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E2DC8" w14:textId="77777777" w:rsidR="00D20862" w:rsidRDefault="00D20862" w:rsidP="00FE53EB">
      <w:pPr>
        <w:spacing w:after="0" w:line="480" w:lineRule="auto"/>
        <w:jc w:val="both"/>
        <w:rPr>
          <w:rFonts w:ascii="Times New Roman" w:hAnsi="Times New Roman"/>
          <w:b/>
          <w:sz w:val="24"/>
          <w:szCs w:val="24"/>
        </w:rPr>
      </w:pPr>
    </w:p>
    <w:p w14:paraId="74554A86" w14:textId="4B1D63B2" w:rsidR="0078065C" w:rsidRDefault="00796D38" w:rsidP="00FE53EB">
      <w:pPr>
        <w:spacing w:after="0"/>
        <w:jc w:val="both"/>
        <w:rPr>
          <w:rStyle w:val="Hyperlink"/>
          <w:rFonts w:ascii="Times New Roman" w:hAnsi="Times New Roman"/>
          <w:sz w:val="24"/>
          <w:szCs w:val="24"/>
        </w:rPr>
      </w:pPr>
      <w:r w:rsidRPr="00D81977">
        <w:rPr>
          <w:rFonts w:ascii="Times New Roman" w:hAnsi="Times New Roman"/>
          <w:b/>
          <w:sz w:val="24"/>
          <w:szCs w:val="24"/>
          <w:highlight w:val="yellow"/>
        </w:rPr>
        <w:t xml:space="preserve">Inflammatory and Immunological Markers in </w:t>
      </w:r>
      <w:proofErr w:type="gramStart"/>
      <w:r w:rsidRPr="00D81977">
        <w:rPr>
          <w:rFonts w:ascii="Times New Roman" w:hAnsi="Times New Roman"/>
          <w:b/>
          <w:sz w:val="24"/>
          <w:szCs w:val="24"/>
          <w:highlight w:val="yellow"/>
        </w:rPr>
        <w:t>Graves’ Disease</w:t>
      </w:r>
      <w:proofErr w:type="gramEnd"/>
      <w:r w:rsidRPr="00D81977">
        <w:rPr>
          <w:rFonts w:ascii="Times New Roman" w:hAnsi="Times New Roman"/>
          <w:b/>
          <w:sz w:val="24"/>
          <w:szCs w:val="24"/>
          <w:highlight w:val="yellow"/>
        </w:rPr>
        <w:t xml:space="preserve"> of Patients in </w:t>
      </w:r>
      <w:proofErr w:type="spellStart"/>
      <w:r w:rsidRPr="00D81977">
        <w:rPr>
          <w:rFonts w:ascii="Times New Roman" w:hAnsi="Times New Roman"/>
          <w:b/>
          <w:sz w:val="24"/>
          <w:szCs w:val="24"/>
          <w:highlight w:val="yellow"/>
        </w:rPr>
        <w:t>Orlu</w:t>
      </w:r>
      <w:proofErr w:type="spellEnd"/>
      <w:r w:rsidRPr="00D81977">
        <w:rPr>
          <w:rFonts w:ascii="Times New Roman" w:hAnsi="Times New Roman"/>
          <w:b/>
          <w:sz w:val="24"/>
          <w:szCs w:val="24"/>
          <w:highlight w:val="yellow"/>
        </w:rPr>
        <w:t xml:space="preserve">, Nigeria- A </w:t>
      </w:r>
      <w:r>
        <w:rPr>
          <w:rFonts w:ascii="Times New Roman" w:hAnsi="Times New Roman"/>
          <w:b/>
          <w:sz w:val="24"/>
          <w:szCs w:val="24"/>
          <w:highlight w:val="yellow"/>
        </w:rPr>
        <w:t>Cross-Sectional</w:t>
      </w:r>
      <w:r w:rsidRPr="00D81977">
        <w:rPr>
          <w:rFonts w:ascii="Times New Roman" w:hAnsi="Times New Roman"/>
          <w:b/>
          <w:sz w:val="24"/>
          <w:szCs w:val="24"/>
          <w:highlight w:val="yellow"/>
        </w:rPr>
        <w:t xml:space="preserve"> Study</w:t>
      </w:r>
      <w:r w:rsidR="00EF3951">
        <w:rPr>
          <w:rFonts w:ascii="Times New Roman" w:hAnsi="Times New Roman"/>
          <w:b/>
          <w:sz w:val="24"/>
          <w:szCs w:val="24"/>
        </w:rPr>
        <w:t xml:space="preserve"> </w:t>
      </w:r>
    </w:p>
    <w:p w14:paraId="0C32855C" w14:textId="77777777" w:rsidR="00BB1DB2" w:rsidRDefault="00BB1DB2" w:rsidP="00FE53EB">
      <w:pPr>
        <w:spacing w:after="0"/>
        <w:jc w:val="both"/>
        <w:rPr>
          <w:rStyle w:val="Hyperlink"/>
          <w:rFonts w:ascii="Times New Roman" w:hAnsi="Times New Roman"/>
          <w:sz w:val="24"/>
          <w:szCs w:val="24"/>
        </w:rPr>
      </w:pPr>
    </w:p>
    <w:p w14:paraId="0718F53D" w14:textId="77777777" w:rsidR="0078065C" w:rsidRDefault="0078065C" w:rsidP="00FE53EB">
      <w:pPr>
        <w:spacing w:after="0"/>
        <w:jc w:val="both"/>
        <w:rPr>
          <w:rStyle w:val="Hyperlink"/>
          <w:rFonts w:ascii="Times New Roman" w:hAnsi="Times New Roman"/>
          <w:b/>
          <w:color w:val="auto"/>
          <w:sz w:val="24"/>
          <w:szCs w:val="24"/>
          <w:u w:val="none"/>
        </w:rPr>
      </w:pPr>
      <w:r w:rsidRPr="0078065C">
        <w:rPr>
          <w:rStyle w:val="Hyperlink"/>
          <w:rFonts w:ascii="Times New Roman" w:hAnsi="Times New Roman"/>
          <w:b/>
          <w:color w:val="auto"/>
          <w:sz w:val="24"/>
          <w:szCs w:val="24"/>
          <w:u w:val="none"/>
        </w:rPr>
        <w:t>ABSTRACT</w:t>
      </w:r>
    </w:p>
    <w:p w14:paraId="348198B4" w14:textId="418688E4" w:rsidR="00CF38E4" w:rsidRDefault="00850D8D" w:rsidP="0017097A">
      <w:pPr>
        <w:spacing w:after="0" w:line="240" w:lineRule="auto"/>
        <w:jc w:val="both"/>
        <w:rPr>
          <w:rFonts w:ascii="Times New Roman" w:eastAsia="Times New Roman" w:hAnsi="Times New Roman" w:cs="Times New Roman"/>
          <w:szCs w:val="24"/>
          <w:lang w:eastAsia="en-GB"/>
        </w:rPr>
      </w:pPr>
      <w:r w:rsidRPr="00CF38E4">
        <w:rPr>
          <w:rFonts w:ascii="Times New Roman" w:eastAsia="Times New Roman" w:hAnsi="Times New Roman" w:cs="Times New Roman"/>
          <w:b/>
          <w:bCs/>
          <w:szCs w:val="24"/>
          <w:lang w:eastAsia="en-GB"/>
        </w:rPr>
        <w:t>Background:</w:t>
      </w:r>
      <w:r>
        <w:rPr>
          <w:rFonts w:ascii="Times New Roman" w:eastAsia="Times New Roman" w:hAnsi="Times New Roman" w:cs="Times New Roman"/>
          <w:szCs w:val="24"/>
          <w:lang w:eastAsia="en-GB"/>
        </w:rPr>
        <w:t xml:space="preserve"> </w:t>
      </w:r>
      <w:r w:rsidR="0017097A" w:rsidRPr="0017097A">
        <w:rPr>
          <w:rFonts w:ascii="Times New Roman" w:eastAsia="Times New Roman" w:hAnsi="Times New Roman" w:cs="Times New Roman"/>
          <w:szCs w:val="24"/>
          <w:lang w:eastAsia="en-GB"/>
        </w:rPr>
        <w:t xml:space="preserve">Graves’ disease (GD) is a leading autoimmune endocrine disorder </w:t>
      </w:r>
      <w:r w:rsidR="00791B98" w:rsidRPr="00D81977">
        <w:rPr>
          <w:rFonts w:ascii="Times New Roman" w:eastAsia="Times New Roman" w:hAnsi="Times New Roman" w:cs="Times New Roman"/>
          <w:szCs w:val="24"/>
          <w:highlight w:val="yellow"/>
          <w:lang w:eastAsia="en-GB"/>
        </w:rPr>
        <w:t xml:space="preserve">characterised </w:t>
      </w:r>
      <w:r w:rsidR="0017097A" w:rsidRPr="0017097A">
        <w:rPr>
          <w:rFonts w:ascii="Times New Roman" w:eastAsia="Times New Roman" w:hAnsi="Times New Roman" w:cs="Times New Roman"/>
          <w:szCs w:val="24"/>
          <w:lang w:eastAsia="en-GB"/>
        </w:rPr>
        <w:t xml:space="preserve">by hyperthyroidism and systemic inflammation. </w:t>
      </w:r>
      <w:r w:rsidR="00D81977" w:rsidRPr="00D81977">
        <w:rPr>
          <w:rFonts w:ascii="Times New Roman" w:eastAsia="Times New Roman" w:hAnsi="Times New Roman" w:cs="Times New Roman"/>
          <w:szCs w:val="24"/>
          <w:highlight w:val="yellow"/>
          <w:lang w:eastAsia="en-GB"/>
        </w:rPr>
        <w:t>It remains the leading cause of hyperthyroidism worldwide, particularly among women aged 30 to 60 years.</w:t>
      </w:r>
    </w:p>
    <w:p w14:paraId="6384D0B1" w14:textId="2653530A" w:rsidR="00C2170F" w:rsidRDefault="00CF38E4" w:rsidP="0017097A">
      <w:pPr>
        <w:spacing w:after="0" w:line="240" w:lineRule="auto"/>
        <w:jc w:val="both"/>
        <w:rPr>
          <w:rFonts w:ascii="Times New Roman" w:eastAsia="Times New Roman" w:hAnsi="Times New Roman" w:cs="Times New Roman"/>
          <w:szCs w:val="24"/>
          <w:lang w:eastAsia="en-GB"/>
        </w:rPr>
      </w:pPr>
      <w:r w:rsidRPr="00CF38E4">
        <w:rPr>
          <w:rFonts w:ascii="Times New Roman" w:eastAsia="Times New Roman" w:hAnsi="Times New Roman" w:cs="Times New Roman"/>
          <w:b/>
          <w:bCs/>
          <w:szCs w:val="24"/>
          <w:lang w:eastAsia="en-GB"/>
        </w:rPr>
        <w:t>Aim:</w:t>
      </w:r>
      <w:r>
        <w:rPr>
          <w:rFonts w:ascii="Times New Roman" w:eastAsia="Times New Roman" w:hAnsi="Times New Roman" w:cs="Times New Roman"/>
          <w:szCs w:val="24"/>
          <w:lang w:eastAsia="en-GB"/>
        </w:rPr>
        <w:t xml:space="preserve"> </w:t>
      </w:r>
      <w:r w:rsidR="0017097A" w:rsidRPr="0017097A">
        <w:rPr>
          <w:rFonts w:ascii="Times New Roman" w:eastAsia="Times New Roman" w:hAnsi="Times New Roman" w:cs="Times New Roman"/>
          <w:szCs w:val="24"/>
          <w:lang w:eastAsia="en-GB"/>
        </w:rPr>
        <w:t xml:space="preserve">This study evaluated serum thyroid hormones and selected inflammatory biomarkers among hyperthyroid patients with and without Graves’ </w:t>
      </w:r>
      <w:proofErr w:type="spellStart"/>
      <w:r w:rsidR="0017097A" w:rsidRPr="0017097A">
        <w:rPr>
          <w:rFonts w:ascii="Times New Roman" w:eastAsia="Times New Roman" w:hAnsi="Times New Roman" w:cs="Times New Roman"/>
          <w:szCs w:val="24"/>
          <w:lang w:eastAsia="en-GB"/>
        </w:rPr>
        <w:t>orbitopathy</w:t>
      </w:r>
      <w:proofErr w:type="spellEnd"/>
      <w:r w:rsidR="0017097A" w:rsidRPr="0017097A">
        <w:rPr>
          <w:rFonts w:ascii="Times New Roman" w:eastAsia="Times New Roman" w:hAnsi="Times New Roman" w:cs="Times New Roman"/>
          <w:szCs w:val="24"/>
          <w:lang w:eastAsia="en-GB"/>
        </w:rPr>
        <w:t xml:space="preserve"> (GO) in </w:t>
      </w:r>
      <w:proofErr w:type="spellStart"/>
      <w:r w:rsidR="0017097A" w:rsidRPr="0017097A">
        <w:rPr>
          <w:rFonts w:ascii="Times New Roman" w:eastAsia="Times New Roman" w:hAnsi="Times New Roman" w:cs="Times New Roman"/>
          <w:szCs w:val="24"/>
          <w:lang w:eastAsia="en-GB"/>
        </w:rPr>
        <w:t>Orlu</w:t>
      </w:r>
      <w:proofErr w:type="spellEnd"/>
      <w:r w:rsidR="0017097A" w:rsidRPr="0017097A">
        <w:rPr>
          <w:rFonts w:ascii="Times New Roman" w:eastAsia="Times New Roman" w:hAnsi="Times New Roman" w:cs="Times New Roman"/>
          <w:szCs w:val="24"/>
          <w:lang w:eastAsia="en-GB"/>
        </w:rPr>
        <w:t>, Imo State, Nigeria.</w:t>
      </w:r>
    </w:p>
    <w:p w14:paraId="79470498" w14:textId="680310AE" w:rsidR="0017097A" w:rsidRDefault="00C2170F" w:rsidP="0017097A">
      <w:pPr>
        <w:spacing w:after="0" w:line="240" w:lineRule="auto"/>
        <w:jc w:val="both"/>
        <w:rPr>
          <w:rFonts w:ascii="Times New Roman" w:eastAsia="Times New Roman" w:hAnsi="Times New Roman" w:cs="Times New Roman"/>
          <w:szCs w:val="24"/>
          <w:lang w:eastAsia="en-GB"/>
        </w:rPr>
      </w:pPr>
      <w:r w:rsidRPr="00CF38E4">
        <w:rPr>
          <w:rFonts w:ascii="Times New Roman" w:eastAsia="Times New Roman" w:hAnsi="Times New Roman" w:cs="Times New Roman"/>
          <w:b/>
          <w:bCs/>
          <w:szCs w:val="24"/>
          <w:lang w:eastAsia="en-GB"/>
        </w:rPr>
        <w:t>Methodology:</w:t>
      </w:r>
      <w:r>
        <w:rPr>
          <w:rFonts w:ascii="Times New Roman" w:eastAsia="Times New Roman" w:hAnsi="Times New Roman" w:cs="Times New Roman"/>
          <w:szCs w:val="24"/>
          <w:lang w:eastAsia="en-GB"/>
        </w:rPr>
        <w:t xml:space="preserve"> </w:t>
      </w:r>
      <w:r w:rsidR="00350E65">
        <w:rPr>
          <w:rFonts w:ascii="Times New Roman" w:eastAsia="Times New Roman" w:hAnsi="Times New Roman" w:cs="Times New Roman"/>
          <w:szCs w:val="24"/>
          <w:lang w:eastAsia="en-GB"/>
        </w:rPr>
        <w:t xml:space="preserve"> The </w:t>
      </w:r>
      <w:r w:rsidR="00791B98" w:rsidRPr="00D81977">
        <w:rPr>
          <w:rFonts w:ascii="Times New Roman" w:eastAsia="Times New Roman" w:hAnsi="Times New Roman" w:cs="Times New Roman"/>
          <w:szCs w:val="24"/>
          <w:highlight w:val="yellow"/>
          <w:lang w:eastAsia="en-GB"/>
        </w:rPr>
        <w:t>cross-sectional</w:t>
      </w:r>
      <w:r w:rsidR="00350E65" w:rsidRPr="00D81977">
        <w:rPr>
          <w:rFonts w:ascii="Times New Roman" w:eastAsia="Times New Roman" w:hAnsi="Times New Roman" w:cs="Times New Roman"/>
          <w:szCs w:val="24"/>
          <w:highlight w:val="yellow"/>
          <w:lang w:eastAsia="en-GB"/>
        </w:rPr>
        <w:t xml:space="preserve"> </w:t>
      </w:r>
      <w:r w:rsidR="00350E65">
        <w:rPr>
          <w:rFonts w:ascii="Times New Roman" w:eastAsia="Times New Roman" w:hAnsi="Times New Roman" w:cs="Times New Roman"/>
          <w:szCs w:val="24"/>
          <w:lang w:eastAsia="en-GB"/>
        </w:rPr>
        <w:t>study was conducted with a</w:t>
      </w:r>
      <w:r w:rsidR="0017097A" w:rsidRPr="0017097A">
        <w:rPr>
          <w:rFonts w:ascii="Times New Roman" w:eastAsia="Times New Roman" w:hAnsi="Times New Roman" w:cs="Times New Roman"/>
          <w:szCs w:val="24"/>
          <w:lang w:eastAsia="en-GB"/>
        </w:rPr>
        <w:t xml:space="preserve"> total of 148 </w:t>
      </w:r>
      <w:proofErr w:type="spellStart"/>
      <w:r w:rsidR="00791B98" w:rsidRPr="00D81977">
        <w:rPr>
          <w:rFonts w:ascii="Times New Roman" w:eastAsia="Times New Roman" w:hAnsi="Times New Roman" w:cs="Times New Roman"/>
          <w:szCs w:val="24"/>
          <w:highlight w:val="yellow"/>
          <w:lang w:eastAsia="en-GB"/>
        </w:rPr>
        <w:t>Graves</w:t>
      </w:r>
      <w:proofErr w:type="spellEnd"/>
      <w:r w:rsidR="00791B98" w:rsidRPr="00D81977">
        <w:rPr>
          <w:rFonts w:ascii="Times New Roman" w:eastAsia="Times New Roman" w:hAnsi="Times New Roman" w:cs="Times New Roman"/>
          <w:szCs w:val="24"/>
          <w:highlight w:val="yellow"/>
          <w:lang w:eastAsia="en-GB"/>
        </w:rPr>
        <w:t xml:space="preserve"> </w:t>
      </w:r>
      <w:r w:rsidR="00350E65">
        <w:rPr>
          <w:rFonts w:ascii="Times New Roman" w:eastAsia="Times New Roman" w:hAnsi="Times New Roman" w:cs="Times New Roman"/>
          <w:szCs w:val="24"/>
          <w:lang w:eastAsia="en-GB"/>
        </w:rPr>
        <w:t xml:space="preserve">disease patients and </w:t>
      </w:r>
      <w:r w:rsidR="00791B98" w:rsidRPr="00D81977">
        <w:rPr>
          <w:rFonts w:ascii="Times New Roman" w:eastAsia="Times New Roman" w:hAnsi="Times New Roman" w:cs="Times New Roman"/>
          <w:szCs w:val="24"/>
          <w:highlight w:val="yellow"/>
          <w:lang w:eastAsia="en-GB"/>
        </w:rPr>
        <w:t>controls</w:t>
      </w:r>
      <w:r w:rsidR="0017097A" w:rsidRPr="0017097A">
        <w:rPr>
          <w:rFonts w:ascii="Times New Roman" w:eastAsia="Times New Roman" w:hAnsi="Times New Roman" w:cs="Times New Roman"/>
          <w:szCs w:val="24"/>
          <w:lang w:eastAsia="en-GB"/>
        </w:rPr>
        <w:t xml:space="preserve">, comprising 74 clinically diagnosed </w:t>
      </w:r>
      <w:r w:rsidR="00791B98" w:rsidRPr="00D81977">
        <w:rPr>
          <w:rFonts w:ascii="Times New Roman" w:eastAsia="Times New Roman" w:hAnsi="Times New Roman" w:cs="Times New Roman"/>
          <w:szCs w:val="24"/>
          <w:highlight w:val="yellow"/>
          <w:lang w:eastAsia="en-GB"/>
        </w:rPr>
        <w:t xml:space="preserve">Graves </w:t>
      </w:r>
      <w:r w:rsidR="0017097A" w:rsidRPr="0017097A">
        <w:rPr>
          <w:rFonts w:ascii="Times New Roman" w:eastAsia="Times New Roman" w:hAnsi="Times New Roman" w:cs="Times New Roman"/>
          <w:szCs w:val="24"/>
          <w:lang w:eastAsia="en-GB"/>
        </w:rPr>
        <w:t xml:space="preserve">patients (37 with GO and 37 without GO) and 74 apparently healthy, age-matched controls. Serum </w:t>
      </w:r>
      <w:proofErr w:type="spellStart"/>
      <w:r w:rsidR="0017097A" w:rsidRPr="0017097A">
        <w:rPr>
          <w:rFonts w:ascii="Times New Roman" w:eastAsia="Times New Roman" w:hAnsi="Times New Roman" w:cs="Times New Roman"/>
          <w:szCs w:val="24"/>
          <w:lang w:eastAsia="en-GB"/>
        </w:rPr>
        <w:t>triiodothyronine</w:t>
      </w:r>
      <w:proofErr w:type="spellEnd"/>
      <w:r w:rsidR="0017097A" w:rsidRPr="0017097A">
        <w:rPr>
          <w:rFonts w:ascii="Times New Roman" w:eastAsia="Times New Roman" w:hAnsi="Times New Roman" w:cs="Times New Roman"/>
          <w:szCs w:val="24"/>
          <w:lang w:eastAsia="en-GB"/>
        </w:rPr>
        <w:t xml:space="preserve"> (T₃), </w:t>
      </w:r>
      <w:proofErr w:type="spellStart"/>
      <w:r w:rsidR="0017097A" w:rsidRPr="0017097A">
        <w:rPr>
          <w:rFonts w:ascii="Times New Roman" w:eastAsia="Times New Roman" w:hAnsi="Times New Roman" w:cs="Times New Roman"/>
          <w:szCs w:val="24"/>
          <w:lang w:eastAsia="en-GB"/>
        </w:rPr>
        <w:t>thyroxine</w:t>
      </w:r>
      <w:proofErr w:type="spellEnd"/>
      <w:r w:rsidR="0017097A" w:rsidRPr="0017097A">
        <w:rPr>
          <w:rFonts w:ascii="Times New Roman" w:eastAsia="Times New Roman" w:hAnsi="Times New Roman" w:cs="Times New Roman"/>
          <w:szCs w:val="24"/>
          <w:lang w:eastAsia="en-GB"/>
        </w:rPr>
        <w:t xml:space="preserve"> (T₄), thyroid-stimulating hormone (TSH), erythrocyte sedimentation rate (ESR), C-reactive protein (CRP), interleukin-23 (IL-23), interferon-gamma (IFN-γ), and </w:t>
      </w:r>
      <w:r w:rsidR="00791B98" w:rsidRPr="00D81977">
        <w:rPr>
          <w:rFonts w:ascii="Times New Roman" w:eastAsia="Times New Roman" w:hAnsi="Times New Roman" w:cs="Times New Roman"/>
          <w:szCs w:val="24"/>
          <w:highlight w:val="yellow"/>
          <w:lang w:eastAsia="en-GB"/>
        </w:rPr>
        <w:t xml:space="preserve">tumour </w:t>
      </w:r>
      <w:r w:rsidR="0017097A" w:rsidRPr="0017097A">
        <w:rPr>
          <w:rFonts w:ascii="Times New Roman" w:eastAsia="Times New Roman" w:hAnsi="Times New Roman" w:cs="Times New Roman"/>
          <w:szCs w:val="24"/>
          <w:lang w:eastAsia="en-GB"/>
        </w:rPr>
        <w:t>necrosis factor-alpha (TNF-α) were measured using ELISA techniques. Data w</w:t>
      </w:r>
      <w:r w:rsidR="008F0719">
        <w:rPr>
          <w:rFonts w:ascii="Times New Roman" w:eastAsia="Times New Roman" w:hAnsi="Times New Roman" w:cs="Times New Roman"/>
          <w:szCs w:val="24"/>
          <w:lang w:eastAsia="en-GB"/>
        </w:rPr>
        <w:t>as</w:t>
      </w:r>
      <w:r w:rsidR="0017097A" w:rsidRPr="0017097A">
        <w:rPr>
          <w:rFonts w:ascii="Times New Roman" w:eastAsia="Times New Roman" w:hAnsi="Times New Roman" w:cs="Times New Roman"/>
          <w:szCs w:val="24"/>
          <w:lang w:eastAsia="en-GB"/>
        </w:rPr>
        <w:t xml:space="preserve"> </w:t>
      </w:r>
      <w:r w:rsidR="00791B98" w:rsidRPr="00D81977">
        <w:rPr>
          <w:rFonts w:ascii="Times New Roman" w:eastAsia="Times New Roman" w:hAnsi="Times New Roman" w:cs="Times New Roman"/>
          <w:szCs w:val="24"/>
          <w:highlight w:val="yellow"/>
          <w:lang w:eastAsia="en-GB"/>
        </w:rPr>
        <w:t xml:space="preserve">analysed </w:t>
      </w:r>
      <w:r w:rsidR="0017097A" w:rsidRPr="0017097A">
        <w:rPr>
          <w:rFonts w:ascii="Times New Roman" w:eastAsia="Times New Roman" w:hAnsi="Times New Roman" w:cs="Times New Roman"/>
          <w:szCs w:val="24"/>
          <w:lang w:eastAsia="en-GB"/>
        </w:rPr>
        <w:t xml:space="preserve">using SPSS version 21.0, and statistical significance was set at </w:t>
      </w:r>
      <w:r w:rsidR="0017097A" w:rsidRPr="0017097A">
        <w:rPr>
          <w:rFonts w:ascii="Times New Roman" w:eastAsia="Times New Roman" w:hAnsi="Times New Roman" w:cs="Times New Roman"/>
          <w:i/>
          <w:iCs/>
          <w:szCs w:val="24"/>
          <w:lang w:eastAsia="en-GB"/>
        </w:rPr>
        <w:t>P</w:t>
      </w:r>
      <w:r w:rsidR="0017097A" w:rsidRPr="0017097A">
        <w:rPr>
          <w:rFonts w:ascii="Times New Roman" w:eastAsia="Times New Roman" w:hAnsi="Times New Roman" w:cs="Times New Roman"/>
          <w:szCs w:val="24"/>
          <w:lang w:eastAsia="en-GB"/>
        </w:rPr>
        <w:t xml:space="preserve"> &lt; 0.05.</w:t>
      </w:r>
    </w:p>
    <w:p w14:paraId="34882372" w14:textId="77777777" w:rsidR="0017097A" w:rsidRPr="0017097A" w:rsidRDefault="00850D8D" w:rsidP="0017097A">
      <w:pPr>
        <w:spacing w:after="0" w:line="240" w:lineRule="auto"/>
        <w:jc w:val="both"/>
        <w:rPr>
          <w:rFonts w:ascii="Times New Roman" w:eastAsia="Times New Roman" w:hAnsi="Times New Roman" w:cs="Times New Roman"/>
          <w:szCs w:val="24"/>
          <w:lang w:eastAsia="en-GB"/>
        </w:rPr>
      </w:pPr>
      <w:r w:rsidRPr="00CF38E4">
        <w:rPr>
          <w:rFonts w:ascii="Times New Roman" w:eastAsia="Times New Roman" w:hAnsi="Times New Roman" w:cs="Times New Roman"/>
          <w:b/>
          <w:bCs/>
          <w:szCs w:val="24"/>
          <w:lang w:eastAsia="en-GB"/>
        </w:rPr>
        <w:t>Result:</w:t>
      </w:r>
      <w:r>
        <w:rPr>
          <w:rFonts w:ascii="Times New Roman" w:eastAsia="Times New Roman" w:hAnsi="Times New Roman" w:cs="Times New Roman"/>
          <w:szCs w:val="24"/>
          <w:lang w:eastAsia="en-GB"/>
        </w:rPr>
        <w:t xml:space="preserve"> </w:t>
      </w:r>
      <w:r w:rsidR="0017097A" w:rsidRPr="0017097A">
        <w:rPr>
          <w:rFonts w:ascii="Times New Roman" w:eastAsia="Times New Roman" w:hAnsi="Times New Roman" w:cs="Times New Roman"/>
          <w:szCs w:val="24"/>
          <w:lang w:eastAsia="en-GB"/>
        </w:rPr>
        <w:t>Results revealed significantly elevated T₃ and T₄ levels with concomitant suppression of TSH in GD patients compared with controls (</w:t>
      </w:r>
      <w:r w:rsidR="0017097A" w:rsidRPr="0017097A">
        <w:rPr>
          <w:rFonts w:ascii="Times New Roman" w:eastAsia="Times New Roman" w:hAnsi="Times New Roman" w:cs="Times New Roman"/>
          <w:i/>
          <w:iCs/>
          <w:szCs w:val="24"/>
          <w:lang w:eastAsia="en-GB"/>
        </w:rPr>
        <w:t>P</w:t>
      </w:r>
      <w:r w:rsidR="0017097A" w:rsidRPr="0017097A">
        <w:rPr>
          <w:rFonts w:ascii="Times New Roman" w:eastAsia="Times New Roman" w:hAnsi="Times New Roman" w:cs="Times New Roman"/>
          <w:szCs w:val="24"/>
          <w:lang w:eastAsia="en-GB"/>
        </w:rPr>
        <w:t xml:space="preserve"> &lt; 0.001). Inflammatory markers (ESR, CRP, IL-23, IFN-γ, and TNF-α) were markedly higher in hyperthyroid subjects, with more pronounced elevations among those with GO. ESR and CRP values were significantly increased in GD patients (32.7 ± 8.3 mm/</w:t>
      </w:r>
      <w:proofErr w:type="spellStart"/>
      <w:r w:rsidR="0017097A" w:rsidRPr="0017097A">
        <w:rPr>
          <w:rFonts w:ascii="Times New Roman" w:eastAsia="Times New Roman" w:hAnsi="Times New Roman" w:cs="Times New Roman"/>
          <w:szCs w:val="24"/>
          <w:lang w:eastAsia="en-GB"/>
        </w:rPr>
        <w:t>hr</w:t>
      </w:r>
      <w:proofErr w:type="spellEnd"/>
      <w:r w:rsidR="0017097A" w:rsidRPr="0017097A">
        <w:rPr>
          <w:rFonts w:ascii="Times New Roman" w:eastAsia="Times New Roman" w:hAnsi="Times New Roman" w:cs="Times New Roman"/>
          <w:szCs w:val="24"/>
          <w:lang w:eastAsia="en-GB"/>
        </w:rPr>
        <w:t xml:space="preserve"> and 20.9 ± 8.6 mg/L, respectively) relative to controls (12.6 ± 4.4 mm/</w:t>
      </w:r>
      <w:proofErr w:type="spellStart"/>
      <w:r w:rsidR="0017097A" w:rsidRPr="0017097A">
        <w:rPr>
          <w:rFonts w:ascii="Times New Roman" w:eastAsia="Times New Roman" w:hAnsi="Times New Roman" w:cs="Times New Roman"/>
          <w:szCs w:val="24"/>
          <w:lang w:eastAsia="en-GB"/>
        </w:rPr>
        <w:t>hr</w:t>
      </w:r>
      <w:proofErr w:type="spellEnd"/>
      <w:r w:rsidR="0017097A" w:rsidRPr="0017097A">
        <w:rPr>
          <w:rFonts w:ascii="Times New Roman" w:eastAsia="Times New Roman" w:hAnsi="Times New Roman" w:cs="Times New Roman"/>
          <w:szCs w:val="24"/>
          <w:lang w:eastAsia="en-GB"/>
        </w:rPr>
        <w:t xml:space="preserve"> and 5.8 ± 2.7 mg/L). Similarly, IL-23, IFN-γ, and TNF-α levels were substantially elevated in GO subjects (IL-23: 49.3 ± 10.1 </w:t>
      </w:r>
      <w:proofErr w:type="spellStart"/>
      <w:r w:rsidR="0017097A" w:rsidRPr="0017097A">
        <w:rPr>
          <w:rFonts w:ascii="Times New Roman" w:eastAsia="Times New Roman" w:hAnsi="Times New Roman" w:cs="Times New Roman"/>
          <w:szCs w:val="24"/>
          <w:lang w:eastAsia="en-GB"/>
        </w:rPr>
        <w:t>pg</w:t>
      </w:r>
      <w:proofErr w:type="spellEnd"/>
      <w:r w:rsidR="0017097A" w:rsidRPr="0017097A">
        <w:rPr>
          <w:rFonts w:ascii="Times New Roman" w:eastAsia="Times New Roman" w:hAnsi="Times New Roman" w:cs="Times New Roman"/>
          <w:szCs w:val="24"/>
          <w:lang w:eastAsia="en-GB"/>
        </w:rPr>
        <w:t xml:space="preserve">/mL; IFN-γ: 13.8 ± 4.6 </w:t>
      </w:r>
      <w:proofErr w:type="spellStart"/>
      <w:r w:rsidR="0017097A" w:rsidRPr="0017097A">
        <w:rPr>
          <w:rFonts w:ascii="Times New Roman" w:eastAsia="Times New Roman" w:hAnsi="Times New Roman" w:cs="Times New Roman"/>
          <w:szCs w:val="24"/>
          <w:lang w:eastAsia="en-GB"/>
        </w:rPr>
        <w:t>pg</w:t>
      </w:r>
      <w:proofErr w:type="spellEnd"/>
      <w:r w:rsidR="0017097A" w:rsidRPr="0017097A">
        <w:rPr>
          <w:rFonts w:ascii="Times New Roman" w:eastAsia="Times New Roman" w:hAnsi="Times New Roman" w:cs="Times New Roman"/>
          <w:szCs w:val="24"/>
          <w:lang w:eastAsia="en-GB"/>
        </w:rPr>
        <w:t xml:space="preserve">/mL; TNF-α: 20.1 ± 3.8 </w:t>
      </w:r>
      <w:proofErr w:type="spellStart"/>
      <w:r w:rsidR="0017097A" w:rsidRPr="0017097A">
        <w:rPr>
          <w:rFonts w:ascii="Times New Roman" w:eastAsia="Times New Roman" w:hAnsi="Times New Roman" w:cs="Times New Roman"/>
          <w:szCs w:val="24"/>
          <w:lang w:eastAsia="en-GB"/>
        </w:rPr>
        <w:t>pg</w:t>
      </w:r>
      <w:proofErr w:type="spellEnd"/>
      <w:r w:rsidR="0017097A" w:rsidRPr="0017097A">
        <w:rPr>
          <w:rFonts w:ascii="Times New Roman" w:eastAsia="Times New Roman" w:hAnsi="Times New Roman" w:cs="Times New Roman"/>
          <w:szCs w:val="24"/>
          <w:lang w:eastAsia="en-GB"/>
        </w:rPr>
        <w:t>/mL) compared with non-GO subjects (</w:t>
      </w:r>
      <w:r w:rsidR="0017097A" w:rsidRPr="0017097A">
        <w:rPr>
          <w:rFonts w:ascii="Times New Roman" w:eastAsia="Times New Roman" w:hAnsi="Times New Roman" w:cs="Times New Roman"/>
          <w:i/>
          <w:iCs/>
          <w:szCs w:val="24"/>
          <w:lang w:eastAsia="en-GB"/>
        </w:rPr>
        <w:t>P</w:t>
      </w:r>
      <w:r w:rsidR="0017097A" w:rsidRPr="0017097A">
        <w:rPr>
          <w:rFonts w:ascii="Times New Roman" w:eastAsia="Times New Roman" w:hAnsi="Times New Roman" w:cs="Times New Roman"/>
          <w:szCs w:val="24"/>
          <w:lang w:eastAsia="en-GB"/>
        </w:rPr>
        <w:t xml:space="preserve"> &lt; 0.001). Pearson’s correlation analyses demonstrated significant positive associations between TSH and IL-23, IFN-γ, and TNF-α in male GD subjects</w:t>
      </w:r>
      <w:r w:rsidR="00A42091">
        <w:rPr>
          <w:rFonts w:ascii="Times New Roman" w:eastAsia="Times New Roman" w:hAnsi="Times New Roman" w:cs="Times New Roman"/>
          <w:szCs w:val="24"/>
          <w:lang w:eastAsia="en-GB"/>
        </w:rPr>
        <w:t>.</w:t>
      </w:r>
      <w:r w:rsidR="0017097A" w:rsidRPr="0017097A">
        <w:rPr>
          <w:rFonts w:ascii="Times New Roman" w:eastAsia="Times New Roman" w:hAnsi="Times New Roman" w:cs="Times New Roman"/>
          <w:szCs w:val="24"/>
          <w:lang w:eastAsia="en-GB"/>
        </w:rPr>
        <w:t xml:space="preserve"> </w:t>
      </w:r>
      <w:proofErr w:type="gramStart"/>
      <w:r w:rsidR="0017097A" w:rsidRPr="0017097A">
        <w:rPr>
          <w:rFonts w:ascii="Times New Roman" w:eastAsia="Times New Roman" w:hAnsi="Times New Roman" w:cs="Times New Roman"/>
          <w:szCs w:val="24"/>
          <w:lang w:eastAsia="en-GB"/>
        </w:rPr>
        <w:t>while</w:t>
      </w:r>
      <w:proofErr w:type="gramEnd"/>
      <w:r w:rsidR="0017097A" w:rsidRPr="0017097A">
        <w:rPr>
          <w:rFonts w:ascii="Times New Roman" w:eastAsia="Times New Roman" w:hAnsi="Times New Roman" w:cs="Times New Roman"/>
          <w:szCs w:val="24"/>
          <w:lang w:eastAsia="en-GB"/>
        </w:rPr>
        <w:t xml:space="preserve"> female subjects showed mixed correlations between TSH and inflammatory markers, suggesting sex-related immunological differences.</w:t>
      </w:r>
    </w:p>
    <w:p w14:paraId="65C4995D" w14:textId="7D90C993" w:rsidR="0017097A" w:rsidRPr="0017097A" w:rsidRDefault="00850D8D" w:rsidP="0017097A">
      <w:pPr>
        <w:spacing w:after="0" w:line="240" w:lineRule="auto"/>
        <w:jc w:val="both"/>
        <w:rPr>
          <w:rFonts w:ascii="Times New Roman" w:eastAsia="Times New Roman" w:hAnsi="Times New Roman" w:cs="Times New Roman"/>
          <w:szCs w:val="24"/>
          <w:lang w:eastAsia="en-GB"/>
        </w:rPr>
      </w:pPr>
      <w:r w:rsidRPr="00CF38E4">
        <w:rPr>
          <w:rFonts w:ascii="Times New Roman" w:eastAsia="Times New Roman" w:hAnsi="Times New Roman" w:cs="Times New Roman"/>
          <w:b/>
          <w:bCs/>
          <w:szCs w:val="24"/>
          <w:lang w:eastAsia="en-GB"/>
        </w:rPr>
        <w:t>C</w:t>
      </w:r>
      <w:r w:rsidR="0017097A" w:rsidRPr="00CF38E4">
        <w:rPr>
          <w:rFonts w:ascii="Times New Roman" w:eastAsia="Times New Roman" w:hAnsi="Times New Roman" w:cs="Times New Roman"/>
          <w:b/>
          <w:bCs/>
          <w:szCs w:val="24"/>
          <w:lang w:eastAsia="en-GB"/>
        </w:rPr>
        <w:t>onclusio</w:t>
      </w:r>
      <w:r w:rsidRPr="00CF38E4">
        <w:rPr>
          <w:rFonts w:ascii="Times New Roman" w:eastAsia="Times New Roman" w:hAnsi="Times New Roman" w:cs="Times New Roman"/>
          <w:b/>
          <w:bCs/>
          <w:szCs w:val="24"/>
          <w:lang w:eastAsia="en-GB"/>
        </w:rPr>
        <w:t>n:</w:t>
      </w:r>
      <w:r>
        <w:rPr>
          <w:rFonts w:ascii="Times New Roman" w:eastAsia="Times New Roman" w:hAnsi="Times New Roman" w:cs="Times New Roman"/>
          <w:szCs w:val="24"/>
          <w:lang w:eastAsia="en-GB"/>
        </w:rPr>
        <w:t xml:space="preserve"> </w:t>
      </w:r>
      <w:r w:rsidR="0017097A" w:rsidRPr="0017097A">
        <w:rPr>
          <w:rFonts w:ascii="Times New Roman" w:eastAsia="Times New Roman" w:hAnsi="Times New Roman" w:cs="Times New Roman"/>
          <w:szCs w:val="24"/>
          <w:lang w:eastAsia="en-GB"/>
        </w:rPr>
        <w:t xml:space="preserve"> </w:t>
      </w:r>
      <w:r>
        <w:rPr>
          <w:rFonts w:ascii="Times New Roman" w:eastAsia="Times New Roman" w:hAnsi="Times New Roman" w:cs="Times New Roman"/>
          <w:szCs w:val="24"/>
          <w:lang w:eastAsia="en-GB"/>
        </w:rPr>
        <w:t>T</w:t>
      </w:r>
      <w:r w:rsidR="0017097A" w:rsidRPr="0017097A">
        <w:rPr>
          <w:rFonts w:ascii="Times New Roman" w:eastAsia="Times New Roman" w:hAnsi="Times New Roman" w:cs="Times New Roman"/>
          <w:szCs w:val="24"/>
          <w:lang w:eastAsia="en-GB"/>
        </w:rPr>
        <w:t xml:space="preserve">his study demonstrates that Graves’ disease is associated with </w:t>
      </w:r>
      <w:r w:rsidR="00791B98" w:rsidRPr="00D81977">
        <w:rPr>
          <w:rFonts w:ascii="Times New Roman" w:eastAsia="Times New Roman" w:hAnsi="Times New Roman" w:cs="Times New Roman"/>
          <w:szCs w:val="24"/>
          <w:highlight w:val="yellow"/>
          <w:lang w:eastAsia="en-GB"/>
        </w:rPr>
        <w:t xml:space="preserve">a </w:t>
      </w:r>
      <w:r w:rsidR="0017097A" w:rsidRPr="0017097A">
        <w:rPr>
          <w:rFonts w:ascii="Times New Roman" w:eastAsia="Times New Roman" w:hAnsi="Times New Roman" w:cs="Times New Roman"/>
          <w:szCs w:val="24"/>
          <w:lang w:eastAsia="en-GB"/>
        </w:rPr>
        <w:t>profound</w:t>
      </w:r>
      <w:r w:rsidR="00076AA4">
        <w:rPr>
          <w:rFonts w:ascii="Times New Roman" w:eastAsia="Times New Roman" w:hAnsi="Times New Roman" w:cs="Times New Roman"/>
          <w:szCs w:val="24"/>
          <w:lang w:eastAsia="en-GB"/>
        </w:rPr>
        <w:t xml:space="preserve"> increase in </w:t>
      </w:r>
      <w:r w:rsidR="0017097A" w:rsidRPr="0017097A">
        <w:rPr>
          <w:rFonts w:ascii="Times New Roman" w:eastAsia="Times New Roman" w:hAnsi="Times New Roman" w:cs="Times New Roman"/>
          <w:szCs w:val="24"/>
          <w:lang w:eastAsia="en-GB"/>
        </w:rPr>
        <w:t>thyroid hormon</w:t>
      </w:r>
      <w:r>
        <w:rPr>
          <w:rFonts w:ascii="Times New Roman" w:eastAsia="Times New Roman" w:hAnsi="Times New Roman" w:cs="Times New Roman"/>
          <w:szCs w:val="24"/>
          <w:lang w:eastAsia="en-GB"/>
        </w:rPr>
        <w:t>es</w:t>
      </w:r>
      <w:r w:rsidR="0017097A" w:rsidRPr="0017097A">
        <w:rPr>
          <w:rFonts w:ascii="Times New Roman" w:eastAsia="Times New Roman" w:hAnsi="Times New Roman" w:cs="Times New Roman"/>
          <w:szCs w:val="24"/>
          <w:lang w:eastAsia="en-GB"/>
        </w:rPr>
        <w:t xml:space="preserve"> and systemic inflammation, </w:t>
      </w:r>
      <w:r w:rsidR="00BA5682">
        <w:rPr>
          <w:rFonts w:ascii="Times New Roman" w:eastAsia="Times New Roman" w:hAnsi="Times New Roman" w:cs="Times New Roman"/>
          <w:szCs w:val="24"/>
          <w:lang w:eastAsia="en-GB"/>
        </w:rPr>
        <w:t xml:space="preserve">given the levels of thyroid hormones and cytokines assayed. </w:t>
      </w:r>
      <w:r w:rsidR="0017097A" w:rsidRPr="0017097A">
        <w:rPr>
          <w:rFonts w:ascii="Times New Roman" w:eastAsia="Times New Roman" w:hAnsi="Times New Roman" w:cs="Times New Roman"/>
          <w:szCs w:val="24"/>
          <w:lang w:eastAsia="en-GB"/>
        </w:rPr>
        <w:t xml:space="preserve">These findings highlight the </w:t>
      </w:r>
      <w:r w:rsidR="00BA5682">
        <w:rPr>
          <w:rFonts w:ascii="Times New Roman" w:eastAsia="Times New Roman" w:hAnsi="Times New Roman" w:cs="Times New Roman"/>
          <w:szCs w:val="24"/>
          <w:lang w:eastAsia="en-GB"/>
        </w:rPr>
        <w:t xml:space="preserve">need </w:t>
      </w:r>
      <w:r w:rsidR="00A74760">
        <w:rPr>
          <w:rFonts w:ascii="Times New Roman" w:eastAsia="Times New Roman" w:hAnsi="Times New Roman" w:cs="Times New Roman"/>
          <w:szCs w:val="24"/>
          <w:lang w:eastAsia="en-GB"/>
        </w:rPr>
        <w:t xml:space="preserve">for </w:t>
      </w:r>
      <w:r w:rsidR="00791B98" w:rsidRPr="00D81977">
        <w:rPr>
          <w:rFonts w:ascii="Times New Roman" w:eastAsia="Times New Roman" w:hAnsi="Times New Roman" w:cs="Times New Roman"/>
          <w:szCs w:val="24"/>
          <w:highlight w:val="yellow"/>
          <w:lang w:eastAsia="en-GB"/>
        </w:rPr>
        <w:t xml:space="preserve">a </w:t>
      </w:r>
      <w:r w:rsidR="00A74760">
        <w:rPr>
          <w:rFonts w:ascii="Times New Roman" w:eastAsia="Times New Roman" w:hAnsi="Times New Roman" w:cs="Times New Roman"/>
          <w:szCs w:val="24"/>
          <w:lang w:eastAsia="en-GB"/>
        </w:rPr>
        <w:t xml:space="preserve">targeted therapeutic approach, </w:t>
      </w:r>
      <w:r w:rsidR="0017097A" w:rsidRPr="0017097A">
        <w:rPr>
          <w:rFonts w:ascii="Times New Roman" w:eastAsia="Times New Roman" w:hAnsi="Times New Roman" w:cs="Times New Roman"/>
          <w:szCs w:val="24"/>
          <w:lang w:eastAsia="en-GB"/>
        </w:rPr>
        <w:t xml:space="preserve">integrating </w:t>
      </w:r>
      <w:r w:rsidR="00791B98" w:rsidRPr="00D81977">
        <w:rPr>
          <w:rFonts w:ascii="Times New Roman" w:eastAsia="Times New Roman" w:hAnsi="Times New Roman" w:cs="Times New Roman"/>
          <w:szCs w:val="24"/>
          <w:highlight w:val="yellow"/>
          <w:lang w:eastAsia="en-GB"/>
        </w:rPr>
        <w:t>anti-inflammatory</w:t>
      </w:r>
      <w:r w:rsidR="00A74760" w:rsidRPr="00D81977">
        <w:rPr>
          <w:rFonts w:ascii="Times New Roman" w:eastAsia="Times New Roman" w:hAnsi="Times New Roman" w:cs="Times New Roman"/>
          <w:szCs w:val="24"/>
          <w:highlight w:val="yellow"/>
          <w:lang w:eastAsia="en-GB"/>
        </w:rPr>
        <w:t xml:space="preserve"> </w:t>
      </w:r>
      <w:r w:rsidR="00A74760">
        <w:rPr>
          <w:rFonts w:ascii="Times New Roman" w:eastAsia="Times New Roman" w:hAnsi="Times New Roman" w:cs="Times New Roman"/>
          <w:szCs w:val="24"/>
          <w:lang w:eastAsia="en-GB"/>
        </w:rPr>
        <w:t xml:space="preserve">agents in GD management </w:t>
      </w:r>
      <w:r w:rsidR="0017097A" w:rsidRPr="0017097A">
        <w:rPr>
          <w:rFonts w:ascii="Times New Roman" w:eastAsia="Times New Roman" w:hAnsi="Times New Roman" w:cs="Times New Roman"/>
          <w:szCs w:val="24"/>
          <w:lang w:eastAsia="en-GB"/>
        </w:rPr>
        <w:t xml:space="preserve">for </w:t>
      </w:r>
      <w:r w:rsidR="00A74760">
        <w:rPr>
          <w:rFonts w:ascii="Times New Roman" w:eastAsia="Times New Roman" w:hAnsi="Times New Roman" w:cs="Times New Roman"/>
          <w:szCs w:val="24"/>
          <w:lang w:eastAsia="en-GB"/>
        </w:rPr>
        <w:t xml:space="preserve">improved disease </w:t>
      </w:r>
      <w:r w:rsidR="00A42091">
        <w:rPr>
          <w:rFonts w:ascii="Times New Roman" w:eastAsia="Times New Roman" w:hAnsi="Times New Roman" w:cs="Times New Roman"/>
          <w:szCs w:val="24"/>
          <w:lang w:eastAsia="en-GB"/>
        </w:rPr>
        <w:t>outcome</w:t>
      </w:r>
      <w:r w:rsidR="00A74760">
        <w:rPr>
          <w:rFonts w:ascii="Times New Roman" w:eastAsia="Times New Roman" w:hAnsi="Times New Roman" w:cs="Times New Roman"/>
          <w:szCs w:val="24"/>
          <w:lang w:eastAsia="en-GB"/>
        </w:rPr>
        <w:t>.</w:t>
      </w:r>
    </w:p>
    <w:p w14:paraId="423C7388" w14:textId="77777777" w:rsidR="0078065C" w:rsidRDefault="0078065C" w:rsidP="00FE53EB">
      <w:pPr>
        <w:spacing w:after="0"/>
        <w:jc w:val="both"/>
        <w:rPr>
          <w:rFonts w:ascii="Times New Roman" w:hAnsi="Times New Roman"/>
          <w:b/>
          <w:sz w:val="24"/>
          <w:szCs w:val="24"/>
        </w:rPr>
      </w:pPr>
    </w:p>
    <w:p w14:paraId="2428EDB8" w14:textId="2677F050" w:rsidR="00E46A53" w:rsidRPr="00D81977" w:rsidRDefault="00BA5682" w:rsidP="00EE7A8E">
      <w:pPr>
        <w:spacing w:after="0"/>
        <w:jc w:val="both"/>
        <w:rPr>
          <w:rFonts w:ascii="Times New Roman" w:hAnsi="Times New Roman"/>
          <w:bCs/>
          <w:sz w:val="24"/>
          <w:szCs w:val="24"/>
        </w:rPr>
      </w:pPr>
      <w:r>
        <w:rPr>
          <w:rFonts w:ascii="Times New Roman" w:hAnsi="Times New Roman"/>
          <w:b/>
          <w:sz w:val="24"/>
          <w:szCs w:val="24"/>
        </w:rPr>
        <w:t>Key</w:t>
      </w:r>
      <w:r w:rsidR="00E13DAA">
        <w:rPr>
          <w:rFonts w:ascii="Times New Roman" w:hAnsi="Times New Roman"/>
          <w:b/>
          <w:sz w:val="24"/>
          <w:szCs w:val="24"/>
        </w:rPr>
        <w:t>words</w:t>
      </w:r>
      <w:r>
        <w:rPr>
          <w:rFonts w:ascii="Times New Roman" w:hAnsi="Times New Roman"/>
          <w:b/>
          <w:sz w:val="24"/>
          <w:szCs w:val="24"/>
        </w:rPr>
        <w:t xml:space="preserve">: </w:t>
      </w:r>
      <w:r w:rsidR="00CF38E4" w:rsidRPr="00D81977">
        <w:rPr>
          <w:rFonts w:ascii="Times New Roman" w:hAnsi="Times New Roman"/>
          <w:bCs/>
          <w:sz w:val="24"/>
          <w:szCs w:val="24"/>
          <w:highlight w:val="yellow"/>
        </w:rPr>
        <w:t>Graves'</w:t>
      </w:r>
      <w:r w:rsidR="00CF38E4" w:rsidRPr="00D81977">
        <w:rPr>
          <w:rFonts w:ascii="Times New Roman" w:hAnsi="Times New Roman"/>
          <w:bCs/>
          <w:sz w:val="24"/>
          <w:szCs w:val="24"/>
        </w:rPr>
        <w:t xml:space="preserve"> </w:t>
      </w:r>
      <w:r w:rsidRPr="00D81977">
        <w:rPr>
          <w:rFonts w:ascii="Times New Roman" w:hAnsi="Times New Roman"/>
          <w:bCs/>
          <w:sz w:val="24"/>
          <w:szCs w:val="24"/>
        </w:rPr>
        <w:t xml:space="preserve">disease, Inflammation, Graves </w:t>
      </w:r>
      <w:proofErr w:type="spellStart"/>
      <w:r w:rsidRPr="00D81977">
        <w:rPr>
          <w:rFonts w:ascii="Times New Roman" w:hAnsi="Times New Roman"/>
          <w:bCs/>
          <w:sz w:val="24"/>
          <w:szCs w:val="24"/>
        </w:rPr>
        <w:t>Orbitopathy</w:t>
      </w:r>
      <w:proofErr w:type="spellEnd"/>
      <w:r w:rsidR="00CF38E4" w:rsidRPr="00D81977">
        <w:rPr>
          <w:rFonts w:ascii="Times New Roman" w:hAnsi="Times New Roman"/>
          <w:bCs/>
          <w:sz w:val="24"/>
          <w:szCs w:val="24"/>
        </w:rPr>
        <w:t xml:space="preserve">, </w:t>
      </w:r>
      <w:r w:rsidR="00CF38E4" w:rsidRPr="00D81977">
        <w:rPr>
          <w:rFonts w:ascii="Times New Roman" w:hAnsi="Times New Roman"/>
          <w:bCs/>
          <w:sz w:val="24"/>
          <w:szCs w:val="24"/>
          <w:highlight w:val="yellow"/>
        </w:rPr>
        <w:t>thyroid-stimulating hormone receptor, hyperthyroidism</w:t>
      </w:r>
    </w:p>
    <w:p w14:paraId="51345FFE" w14:textId="77777777" w:rsidR="00EE7A8E" w:rsidRDefault="00EE7A8E" w:rsidP="00EE7A8E">
      <w:pPr>
        <w:spacing w:after="0"/>
        <w:jc w:val="both"/>
        <w:rPr>
          <w:rFonts w:ascii="Times New Roman" w:hAnsi="Times New Roman"/>
          <w:b/>
          <w:sz w:val="24"/>
          <w:szCs w:val="24"/>
        </w:rPr>
      </w:pPr>
    </w:p>
    <w:p w14:paraId="61537D4C" w14:textId="77777777" w:rsidR="00EE7A8E" w:rsidRDefault="00EE7A8E" w:rsidP="00EE7A8E">
      <w:pPr>
        <w:spacing w:after="0"/>
        <w:jc w:val="both"/>
        <w:rPr>
          <w:rFonts w:ascii="Times New Roman" w:hAnsi="Times New Roman"/>
          <w:b/>
          <w:sz w:val="24"/>
          <w:szCs w:val="24"/>
        </w:rPr>
      </w:pPr>
    </w:p>
    <w:p w14:paraId="5AFAA745" w14:textId="77777777" w:rsidR="00EE7A8E" w:rsidRPr="00EE7A8E" w:rsidRDefault="00EE7A8E" w:rsidP="00EE7A8E">
      <w:pPr>
        <w:spacing w:after="0"/>
        <w:jc w:val="both"/>
        <w:rPr>
          <w:rFonts w:ascii="Times New Roman" w:hAnsi="Times New Roman"/>
          <w:b/>
          <w:sz w:val="24"/>
          <w:szCs w:val="24"/>
        </w:rPr>
      </w:pPr>
      <w:r>
        <w:rPr>
          <w:rFonts w:ascii="Times New Roman" w:hAnsi="Times New Roman"/>
          <w:b/>
          <w:sz w:val="24"/>
          <w:szCs w:val="24"/>
        </w:rPr>
        <w:t>INTRODUCTION:</w:t>
      </w:r>
    </w:p>
    <w:p w14:paraId="5CEFFA06" w14:textId="7174932F" w:rsidR="00E46A53" w:rsidRPr="009A4A1C" w:rsidRDefault="00E46A53" w:rsidP="0078065C">
      <w:pPr>
        <w:spacing w:before="100" w:beforeAutospacing="1" w:after="100" w:afterAutospacing="1"/>
        <w:jc w:val="both"/>
        <w:rPr>
          <w:rFonts w:ascii="Times New Roman" w:eastAsia="Times New Roman" w:hAnsi="Times New Roman" w:cs="Times New Roman"/>
          <w:sz w:val="24"/>
          <w:szCs w:val="24"/>
          <w:lang w:eastAsia="en-GB"/>
        </w:rPr>
      </w:pPr>
      <w:r w:rsidRPr="009A4A1C">
        <w:rPr>
          <w:rFonts w:ascii="Times New Roman" w:eastAsia="Times New Roman" w:hAnsi="Times New Roman" w:cs="Times New Roman"/>
          <w:sz w:val="24"/>
          <w:szCs w:val="24"/>
          <w:lang w:eastAsia="en-GB"/>
        </w:rPr>
        <w:t xml:space="preserve">Graves’ disease (GD) is a major global autoimmune endocrine disorder that primarily affects the thyroid gland, resulting in its </w:t>
      </w:r>
      <w:proofErr w:type="spellStart"/>
      <w:r w:rsidRPr="009A4A1C">
        <w:rPr>
          <w:rFonts w:ascii="Times New Roman" w:eastAsia="Times New Roman" w:hAnsi="Times New Roman" w:cs="Times New Roman"/>
          <w:sz w:val="24"/>
          <w:szCs w:val="24"/>
          <w:lang w:eastAsia="en-GB"/>
        </w:rPr>
        <w:t>overactivity</w:t>
      </w:r>
      <w:proofErr w:type="spellEnd"/>
      <w:r w:rsidRPr="009A4A1C">
        <w:rPr>
          <w:rFonts w:ascii="Times New Roman" w:eastAsia="Times New Roman" w:hAnsi="Times New Roman" w:cs="Times New Roman"/>
          <w:sz w:val="24"/>
          <w:szCs w:val="24"/>
          <w:lang w:eastAsia="en-GB"/>
        </w:rPr>
        <w:t xml:space="preserve">, a condition known as hyperthyroidism. It remains the leading cause of hyperthyroidism worldwide, particularly among women aged 30 to 60 years (Desai and Brinton, 2019). </w:t>
      </w:r>
      <w:r w:rsidR="00D877AB" w:rsidRPr="00D81977">
        <w:rPr>
          <w:rFonts w:ascii="Times New Roman" w:eastAsia="Times New Roman" w:hAnsi="Times New Roman" w:cs="Times New Roman"/>
          <w:sz w:val="24"/>
          <w:szCs w:val="24"/>
          <w:highlight w:val="yellow"/>
          <w:lang w:eastAsia="en-GB"/>
        </w:rPr>
        <w:t>(GD)</w:t>
      </w:r>
      <w:r w:rsidR="00DC493A">
        <w:rPr>
          <w:rFonts w:ascii="Times New Roman" w:eastAsia="Times New Roman" w:hAnsi="Times New Roman" w:cs="Times New Roman"/>
          <w:sz w:val="24"/>
          <w:szCs w:val="24"/>
          <w:highlight w:val="yellow"/>
          <w:lang w:eastAsia="en-GB"/>
        </w:rPr>
        <w:t xml:space="preserve"> </w:t>
      </w:r>
      <w:r w:rsidR="00D877AB" w:rsidRPr="00D81977">
        <w:rPr>
          <w:rFonts w:ascii="Times New Roman" w:eastAsia="Times New Roman" w:hAnsi="Times New Roman" w:cs="Times New Roman"/>
          <w:sz w:val="24"/>
          <w:szCs w:val="24"/>
          <w:highlight w:val="yellow"/>
          <w:lang w:eastAsia="en-GB"/>
        </w:rPr>
        <w:t>is the commonest cause of hyperthyroidism and has a strong female preponderance. Every day clinical practice suggests strong aggregation within families, and twin studies demonstrate that genetic factors account for 60-80% of the risk of developing GD (</w:t>
      </w:r>
      <w:proofErr w:type="spellStart"/>
      <w:r w:rsidR="00D877AB" w:rsidRPr="00D81977">
        <w:rPr>
          <w:rFonts w:ascii="Times New Roman" w:eastAsia="Times New Roman" w:hAnsi="Times New Roman" w:cs="Times New Roman"/>
          <w:sz w:val="24"/>
          <w:szCs w:val="24"/>
          <w:highlight w:val="yellow"/>
          <w:lang w:eastAsia="en-GB"/>
        </w:rPr>
        <w:t>Grixti</w:t>
      </w:r>
      <w:proofErr w:type="spellEnd"/>
      <w:r w:rsidR="00D877AB" w:rsidRPr="00D81977">
        <w:rPr>
          <w:rFonts w:ascii="Times New Roman" w:eastAsia="Times New Roman" w:hAnsi="Times New Roman" w:cs="Times New Roman"/>
          <w:sz w:val="24"/>
          <w:szCs w:val="24"/>
          <w:highlight w:val="yellow"/>
          <w:lang w:eastAsia="en-GB"/>
        </w:rPr>
        <w:t xml:space="preserve"> </w:t>
      </w:r>
      <w:r w:rsidR="00D877AB" w:rsidRPr="00D81977">
        <w:rPr>
          <w:rFonts w:ascii="Times New Roman" w:eastAsia="Times New Roman" w:hAnsi="Times New Roman" w:cs="Times New Roman"/>
          <w:i/>
          <w:iCs/>
          <w:sz w:val="24"/>
          <w:szCs w:val="24"/>
          <w:highlight w:val="yellow"/>
          <w:lang w:eastAsia="en-GB"/>
        </w:rPr>
        <w:t>et al</w:t>
      </w:r>
      <w:r w:rsidR="00D877AB" w:rsidRPr="00D81977">
        <w:rPr>
          <w:rFonts w:ascii="Times New Roman" w:eastAsia="Times New Roman" w:hAnsi="Times New Roman" w:cs="Times New Roman"/>
          <w:sz w:val="24"/>
          <w:szCs w:val="24"/>
          <w:highlight w:val="yellow"/>
          <w:lang w:eastAsia="en-GB"/>
        </w:rPr>
        <w:t xml:space="preserve">., 2024; </w:t>
      </w:r>
      <w:proofErr w:type="spellStart"/>
      <w:r w:rsidR="00D877AB" w:rsidRPr="00D81977">
        <w:rPr>
          <w:rFonts w:ascii="Times New Roman" w:eastAsia="Times New Roman" w:hAnsi="Times New Roman" w:cs="Times New Roman"/>
          <w:sz w:val="24"/>
          <w:szCs w:val="24"/>
          <w:highlight w:val="yellow"/>
          <w:lang w:eastAsia="en-GB"/>
        </w:rPr>
        <w:t>Boiro</w:t>
      </w:r>
      <w:proofErr w:type="spellEnd"/>
      <w:r w:rsidR="00D877AB" w:rsidRPr="00D81977">
        <w:rPr>
          <w:rFonts w:ascii="Times New Roman" w:eastAsia="Times New Roman" w:hAnsi="Times New Roman" w:cs="Times New Roman"/>
          <w:sz w:val="24"/>
          <w:szCs w:val="24"/>
          <w:highlight w:val="yellow"/>
          <w:lang w:eastAsia="en-GB"/>
        </w:rPr>
        <w:t xml:space="preserve"> </w:t>
      </w:r>
      <w:r w:rsidR="00D877AB" w:rsidRPr="00D81977">
        <w:rPr>
          <w:rFonts w:ascii="Times New Roman" w:eastAsia="Times New Roman" w:hAnsi="Times New Roman" w:cs="Times New Roman"/>
          <w:i/>
          <w:iCs/>
          <w:sz w:val="24"/>
          <w:szCs w:val="24"/>
          <w:highlight w:val="yellow"/>
          <w:lang w:eastAsia="en-GB"/>
        </w:rPr>
        <w:t>et al</w:t>
      </w:r>
      <w:r w:rsidR="00D877AB" w:rsidRPr="00D81977">
        <w:rPr>
          <w:rFonts w:ascii="Times New Roman" w:eastAsia="Times New Roman" w:hAnsi="Times New Roman" w:cs="Times New Roman"/>
          <w:sz w:val="24"/>
          <w:szCs w:val="24"/>
          <w:highlight w:val="yellow"/>
          <w:lang w:eastAsia="en-GB"/>
        </w:rPr>
        <w:t>., 2025).</w:t>
      </w:r>
      <w:r w:rsidR="00D877AB">
        <w:rPr>
          <w:rFonts w:ascii="Times New Roman" w:eastAsia="Times New Roman" w:hAnsi="Times New Roman" w:cs="Times New Roman"/>
          <w:sz w:val="24"/>
          <w:szCs w:val="24"/>
          <w:lang w:eastAsia="en-GB"/>
        </w:rPr>
        <w:t xml:space="preserve"> </w:t>
      </w:r>
      <w:r w:rsidRPr="009A4A1C">
        <w:rPr>
          <w:rFonts w:ascii="Times New Roman" w:eastAsia="Times New Roman" w:hAnsi="Times New Roman" w:cs="Times New Roman"/>
          <w:sz w:val="24"/>
          <w:szCs w:val="24"/>
          <w:lang w:eastAsia="en-GB"/>
        </w:rPr>
        <w:t xml:space="preserve">The disorder arises when the immune system produces thyroid-stimulating </w:t>
      </w:r>
      <w:proofErr w:type="spellStart"/>
      <w:r w:rsidRPr="009A4A1C">
        <w:rPr>
          <w:rFonts w:ascii="Times New Roman" w:eastAsia="Times New Roman" w:hAnsi="Times New Roman" w:cs="Times New Roman"/>
          <w:sz w:val="24"/>
          <w:szCs w:val="24"/>
          <w:lang w:eastAsia="en-GB"/>
        </w:rPr>
        <w:t>immunoglobulins</w:t>
      </w:r>
      <w:proofErr w:type="spellEnd"/>
      <w:r w:rsidRPr="009A4A1C">
        <w:rPr>
          <w:rFonts w:ascii="Times New Roman" w:eastAsia="Times New Roman" w:hAnsi="Times New Roman" w:cs="Times New Roman"/>
          <w:sz w:val="24"/>
          <w:szCs w:val="24"/>
          <w:lang w:eastAsia="en-GB"/>
        </w:rPr>
        <w:t xml:space="preserve"> (TSIs) that bind to and activate the thyroid-stimulating hormone receptor (TSHR), mimicking the action of thyroid-stimulating hormone (TSH) and causing excessive synthesis and release of thyroid hormones; </w:t>
      </w:r>
      <w:proofErr w:type="spellStart"/>
      <w:r w:rsidRPr="009A4A1C">
        <w:rPr>
          <w:rFonts w:ascii="Times New Roman" w:eastAsia="Times New Roman" w:hAnsi="Times New Roman" w:cs="Times New Roman"/>
          <w:sz w:val="24"/>
          <w:szCs w:val="24"/>
          <w:lang w:eastAsia="en-GB"/>
        </w:rPr>
        <w:lastRenderedPageBreak/>
        <w:t>triiodothyronine</w:t>
      </w:r>
      <w:proofErr w:type="spellEnd"/>
      <w:r w:rsidRPr="009A4A1C">
        <w:rPr>
          <w:rFonts w:ascii="Times New Roman" w:eastAsia="Times New Roman" w:hAnsi="Times New Roman" w:cs="Times New Roman"/>
          <w:sz w:val="24"/>
          <w:szCs w:val="24"/>
          <w:lang w:eastAsia="en-GB"/>
        </w:rPr>
        <w:t xml:space="preserve"> (T3) and </w:t>
      </w:r>
      <w:proofErr w:type="spellStart"/>
      <w:r w:rsidRPr="009A4A1C">
        <w:rPr>
          <w:rFonts w:ascii="Times New Roman" w:eastAsia="Times New Roman" w:hAnsi="Times New Roman" w:cs="Times New Roman"/>
          <w:sz w:val="24"/>
          <w:szCs w:val="24"/>
          <w:lang w:eastAsia="en-GB"/>
        </w:rPr>
        <w:t>thyroxine</w:t>
      </w:r>
      <w:proofErr w:type="spellEnd"/>
      <w:r w:rsidRPr="009A4A1C">
        <w:rPr>
          <w:rFonts w:ascii="Times New Roman" w:eastAsia="Times New Roman" w:hAnsi="Times New Roman" w:cs="Times New Roman"/>
          <w:sz w:val="24"/>
          <w:szCs w:val="24"/>
          <w:lang w:eastAsia="en-GB"/>
        </w:rPr>
        <w:t xml:space="preserve"> (T4)  (</w:t>
      </w:r>
      <w:proofErr w:type="spellStart"/>
      <w:r w:rsidRPr="009A4A1C">
        <w:rPr>
          <w:rFonts w:ascii="Times New Roman" w:eastAsia="Times New Roman" w:hAnsi="Times New Roman" w:cs="Times New Roman"/>
          <w:sz w:val="24"/>
          <w:szCs w:val="24"/>
          <w:lang w:eastAsia="en-GB"/>
        </w:rPr>
        <w:t>Peng</w:t>
      </w:r>
      <w:proofErr w:type="spellEnd"/>
      <w:r w:rsidRPr="009A4A1C">
        <w:rPr>
          <w:rFonts w:ascii="Times New Roman" w:eastAsia="Times New Roman" w:hAnsi="Times New Roman" w:cs="Times New Roman"/>
          <w:sz w:val="24"/>
          <w:szCs w:val="24"/>
          <w:lang w:eastAsia="en-GB"/>
        </w:rPr>
        <w:t xml:space="preserve"> </w:t>
      </w:r>
      <w:r w:rsidR="003D42B4" w:rsidRPr="003D42B4">
        <w:rPr>
          <w:rFonts w:ascii="Times New Roman" w:eastAsia="Times New Roman" w:hAnsi="Times New Roman" w:cs="Times New Roman"/>
          <w:i/>
          <w:sz w:val="24"/>
          <w:szCs w:val="24"/>
          <w:lang w:eastAsia="en-GB"/>
        </w:rPr>
        <w:t>et al.,</w:t>
      </w:r>
      <w:r w:rsidRPr="009A4A1C">
        <w:rPr>
          <w:rFonts w:ascii="Times New Roman" w:eastAsia="Times New Roman" w:hAnsi="Times New Roman" w:cs="Times New Roman"/>
          <w:sz w:val="24"/>
          <w:szCs w:val="24"/>
          <w:lang w:eastAsia="en-GB"/>
        </w:rPr>
        <w:t xml:space="preserve"> 2023). These hormones, which regulate growth, metabolism, and energy </w:t>
      </w:r>
      <w:r w:rsidR="00791B98" w:rsidRPr="00D81977">
        <w:rPr>
          <w:rFonts w:ascii="Times New Roman" w:eastAsia="Times New Roman" w:hAnsi="Times New Roman" w:cs="Times New Roman"/>
          <w:sz w:val="24"/>
          <w:szCs w:val="24"/>
          <w:highlight w:val="yellow"/>
          <w:lang w:eastAsia="en-GB"/>
        </w:rPr>
        <w:t>utilisation</w:t>
      </w:r>
      <w:r w:rsidRPr="009A4A1C">
        <w:rPr>
          <w:rFonts w:ascii="Times New Roman" w:eastAsia="Times New Roman" w:hAnsi="Times New Roman" w:cs="Times New Roman"/>
          <w:sz w:val="24"/>
          <w:szCs w:val="24"/>
          <w:lang w:eastAsia="en-GB"/>
        </w:rPr>
        <w:t xml:space="preserve">, when secreted in excess, result in systemic </w:t>
      </w:r>
      <w:proofErr w:type="spellStart"/>
      <w:r w:rsidRPr="009A4A1C">
        <w:rPr>
          <w:rFonts w:ascii="Times New Roman" w:eastAsia="Times New Roman" w:hAnsi="Times New Roman" w:cs="Times New Roman"/>
          <w:sz w:val="24"/>
          <w:szCs w:val="24"/>
          <w:lang w:eastAsia="en-GB"/>
        </w:rPr>
        <w:t>hypermetabolism</w:t>
      </w:r>
      <w:proofErr w:type="spellEnd"/>
      <w:r w:rsidRPr="009A4A1C">
        <w:rPr>
          <w:rFonts w:ascii="Times New Roman" w:eastAsia="Times New Roman" w:hAnsi="Times New Roman" w:cs="Times New Roman"/>
          <w:sz w:val="24"/>
          <w:szCs w:val="24"/>
          <w:lang w:eastAsia="en-GB"/>
        </w:rPr>
        <w:t xml:space="preserve"> and multi-organ dysfunction.</w:t>
      </w:r>
    </w:p>
    <w:p w14:paraId="7D57B0F6" w14:textId="3CA58466" w:rsidR="00E46A53" w:rsidRPr="009A4A1C" w:rsidRDefault="00E46A53" w:rsidP="0078065C">
      <w:pPr>
        <w:spacing w:before="100" w:beforeAutospacing="1" w:after="100" w:afterAutospacing="1"/>
        <w:jc w:val="both"/>
        <w:rPr>
          <w:rFonts w:ascii="Times New Roman" w:eastAsia="Times New Roman" w:hAnsi="Times New Roman" w:cs="Times New Roman"/>
          <w:sz w:val="24"/>
          <w:szCs w:val="24"/>
          <w:lang w:eastAsia="en-GB"/>
        </w:rPr>
      </w:pPr>
      <w:r w:rsidRPr="009A4A1C">
        <w:rPr>
          <w:rFonts w:ascii="Times New Roman" w:eastAsia="Times New Roman" w:hAnsi="Times New Roman" w:cs="Times New Roman"/>
          <w:sz w:val="24"/>
          <w:szCs w:val="24"/>
          <w:lang w:eastAsia="en-GB"/>
        </w:rPr>
        <w:t xml:space="preserve">Clinically, Graves’ disease presents with characteristic features such as </w:t>
      </w:r>
      <w:r w:rsidR="00791B98" w:rsidRPr="00D81977">
        <w:rPr>
          <w:rFonts w:ascii="Times New Roman" w:eastAsia="Times New Roman" w:hAnsi="Times New Roman" w:cs="Times New Roman"/>
          <w:sz w:val="24"/>
          <w:szCs w:val="24"/>
          <w:highlight w:val="yellow"/>
          <w:lang w:eastAsia="en-GB"/>
        </w:rPr>
        <w:t xml:space="preserve">goitre </w:t>
      </w:r>
      <w:r w:rsidRPr="009A4A1C">
        <w:rPr>
          <w:rFonts w:ascii="Times New Roman" w:eastAsia="Times New Roman" w:hAnsi="Times New Roman" w:cs="Times New Roman"/>
          <w:sz w:val="24"/>
          <w:szCs w:val="24"/>
          <w:lang w:eastAsia="en-GB"/>
        </w:rPr>
        <w:t xml:space="preserve">(thyroid enlargement), heat intolerance, weight loss, anxiety, tremors, and palpitations. One of its most distinct manifestations is Graves’ </w:t>
      </w:r>
      <w:proofErr w:type="spellStart"/>
      <w:r w:rsidRPr="009A4A1C">
        <w:rPr>
          <w:rFonts w:ascii="Times New Roman" w:eastAsia="Times New Roman" w:hAnsi="Times New Roman" w:cs="Times New Roman"/>
          <w:sz w:val="24"/>
          <w:szCs w:val="24"/>
          <w:lang w:eastAsia="en-GB"/>
        </w:rPr>
        <w:t>ophthalmopathy</w:t>
      </w:r>
      <w:proofErr w:type="spellEnd"/>
      <w:r w:rsidRPr="009A4A1C">
        <w:rPr>
          <w:rFonts w:ascii="Times New Roman" w:eastAsia="Times New Roman" w:hAnsi="Times New Roman" w:cs="Times New Roman"/>
          <w:sz w:val="24"/>
          <w:szCs w:val="24"/>
          <w:lang w:eastAsia="en-GB"/>
        </w:rPr>
        <w:t xml:space="preserve">, </w:t>
      </w:r>
      <w:r w:rsidR="00791B98" w:rsidRPr="00D81977">
        <w:rPr>
          <w:rFonts w:ascii="Times New Roman" w:eastAsia="Times New Roman" w:hAnsi="Times New Roman" w:cs="Times New Roman"/>
          <w:sz w:val="24"/>
          <w:szCs w:val="24"/>
          <w:highlight w:val="yellow"/>
          <w:lang w:eastAsia="en-GB"/>
        </w:rPr>
        <w:t xml:space="preserve">characterised </w:t>
      </w:r>
      <w:r w:rsidRPr="009A4A1C">
        <w:rPr>
          <w:rFonts w:ascii="Times New Roman" w:eastAsia="Times New Roman" w:hAnsi="Times New Roman" w:cs="Times New Roman"/>
          <w:sz w:val="24"/>
          <w:szCs w:val="24"/>
          <w:lang w:eastAsia="en-GB"/>
        </w:rPr>
        <w:t xml:space="preserve">by bulging eyes (exophthalmos), </w:t>
      </w:r>
      <w:proofErr w:type="spellStart"/>
      <w:r w:rsidRPr="009A4A1C">
        <w:rPr>
          <w:rFonts w:ascii="Times New Roman" w:eastAsia="Times New Roman" w:hAnsi="Times New Roman" w:cs="Times New Roman"/>
          <w:sz w:val="24"/>
          <w:szCs w:val="24"/>
          <w:lang w:eastAsia="en-GB"/>
        </w:rPr>
        <w:t>conjunctival</w:t>
      </w:r>
      <w:proofErr w:type="spellEnd"/>
      <w:r w:rsidRPr="009A4A1C">
        <w:rPr>
          <w:rFonts w:ascii="Times New Roman" w:eastAsia="Times New Roman" w:hAnsi="Times New Roman" w:cs="Times New Roman"/>
          <w:sz w:val="24"/>
          <w:szCs w:val="24"/>
          <w:lang w:eastAsia="en-GB"/>
        </w:rPr>
        <w:t xml:space="preserve"> redness, and </w:t>
      </w:r>
      <w:proofErr w:type="spellStart"/>
      <w:r w:rsidRPr="009A4A1C">
        <w:rPr>
          <w:rFonts w:ascii="Times New Roman" w:eastAsia="Times New Roman" w:hAnsi="Times New Roman" w:cs="Times New Roman"/>
          <w:sz w:val="24"/>
          <w:szCs w:val="24"/>
          <w:lang w:eastAsia="en-GB"/>
        </w:rPr>
        <w:t>periorbital</w:t>
      </w:r>
      <w:proofErr w:type="spellEnd"/>
      <w:r w:rsidRPr="009A4A1C">
        <w:rPr>
          <w:rFonts w:ascii="Times New Roman" w:eastAsia="Times New Roman" w:hAnsi="Times New Roman" w:cs="Times New Roman"/>
          <w:sz w:val="24"/>
          <w:szCs w:val="24"/>
          <w:lang w:eastAsia="en-GB"/>
        </w:rPr>
        <w:t xml:space="preserve"> swelling, which affects approximately 25–50% of patients (Chen, 2019). In certain cases, </w:t>
      </w:r>
      <w:proofErr w:type="spellStart"/>
      <w:r w:rsidRPr="009A4A1C">
        <w:rPr>
          <w:rFonts w:ascii="Times New Roman" w:eastAsia="Times New Roman" w:hAnsi="Times New Roman" w:cs="Times New Roman"/>
          <w:sz w:val="24"/>
          <w:szCs w:val="24"/>
          <w:lang w:eastAsia="en-GB"/>
        </w:rPr>
        <w:t>dermopathy</w:t>
      </w:r>
      <w:proofErr w:type="spellEnd"/>
      <w:r w:rsidRPr="009A4A1C">
        <w:rPr>
          <w:rFonts w:ascii="Times New Roman" w:eastAsia="Times New Roman" w:hAnsi="Times New Roman" w:cs="Times New Roman"/>
          <w:sz w:val="24"/>
          <w:szCs w:val="24"/>
          <w:lang w:eastAsia="en-GB"/>
        </w:rPr>
        <w:t xml:space="preserve"> such as pretibial </w:t>
      </w:r>
      <w:proofErr w:type="spellStart"/>
      <w:r w:rsidRPr="009A4A1C">
        <w:rPr>
          <w:rFonts w:ascii="Times New Roman" w:eastAsia="Times New Roman" w:hAnsi="Times New Roman" w:cs="Times New Roman"/>
          <w:sz w:val="24"/>
          <w:szCs w:val="24"/>
          <w:lang w:eastAsia="en-GB"/>
        </w:rPr>
        <w:t>myxedema</w:t>
      </w:r>
      <w:proofErr w:type="spellEnd"/>
      <w:r w:rsidRPr="009A4A1C">
        <w:rPr>
          <w:rFonts w:ascii="Times New Roman" w:eastAsia="Times New Roman" w:hAnsi="Times New Roman" w:cs="Times New Roman"/>
          <w:sz w:val="24"/>
          <w:szCs w:val="24"/>
          <w:lang w:eastAsia="en-GB"/>
        </w:rPr>
        <w:t xml:space="preserve"> may also occur.</w:t>
      </w:r>
    </w:p>
    <w:p w14:paraId="282CC614" w14:textId="6FBC2B43" w:rsidR="00E46A53" w:rsidRPr="009A4A1C" w:rsidRDefault="00E46A53" w:rsidP="0078065C">
      <w:pPr>
        <w:spacing w:before="100" w:beforeAutospacing="1" w:after="100" w:afterAutospacing="1"/>
        <w:jc w:val="both"/>
        <w:rPr>
          <w:rFonts w:ascii="Times New Roman" w:eastAsia="Times New Roman" w:hAnsi="Times New Roman" w:cs="Times New Roman"/>
          <w:sz w:val="24"/>
          <w:szCs w:val="24"/>
          <w:lang w:eastAsia="en-GB"/>
        </w:rPr>
      </w:pPr>
      <w:r w:rsidRPr="009A4A1C">
        <w:rPr>
          <w:rFonts w:ascii="Times New Roman" w:eastAsia="Times New Roman" w:hAnsi="Times New Roman" w:cs="Times New Roman"/>
          <w:sz w:val="24"/>
          <w:szCs w:val="24"/>
          <w:lang w:eastAsia="en-GB"/>
        </w:rPr>
        <w:t xml:space="preserve">The exact </w:t>
      </w:r>
      <w:r w:rsidR="00791B98" w:rsidRPr="00D81977">
        <w:rPr>
          <w:rFonts w:ascii="Times New Roman" w:eastAsia="Times New Roman" w:hAnsi="Times New Roman" w:cs="Times New Roman"/>
          <w:sz w:val="24"/>
          <w:szCs w:val="24"/>
          <w:highlight w:val="yellow"/>
          <w:lang w:eastAsia="en-GB"/>
        </w:rPr>
        <w:t xml:space="preserve">aetiology </w:t>
      </w:r>
      <w:r w:rsidRPr="009A4A1C">
        <w:rPr>
          <w:rFonts w:ascii="Times New Roman" w:eastAsia="Times New Roman" w:hAnsi="Times New Roman" w:cs="Times New Roman"/>
          <w:sz w:val="24"/>
          <w:szCs w:val="24"/>
          <w:lang w:eastAsia="en-GB"/>
        </w:rPr>
        <w:t>of GD is multifactorial, involving a complex interaction of genetic predisposition and environmental triggers</w:t>
      </w:r>
      <w:r w:rsidR="00791B98">
        <w:rPr>
          <w:rFonts w:ascii="Times New Roman" w:eastAsia="Times New Roman" w:hAnsi="Times New Roman" w:cs="Times New Roman"/>
          <w:sz w:val="24"/>
          <w:szCs w:val="24"/>
          <w:lang w:eastAsia="en-GB"/>
        </w:rPr>
        <w:t>,</w:t>
      </w:r>
      <w:r w:rsidRPr="009A4A1C">
        <w:rPr>
          <w:rFonts w:ascii="Times New Roman" w:eastAsia="Times New Roman" w:hAnsi="Times New Roman" w:cs="Times New Roman"/>
          <w:sz w:val="24"/>
          <w:szCs w:val="24"/>
          <w:lang w:eastAsia="en-GB"/>
        </w:rPr>
        <w:t xml:space="preserve"> including emotional stress, infections, smoking, and iodine exposure (Kopp, 2023). A positive family history of autoimmune diseases increases susceptibility, further supporting a strong hereditary component (Yin </w:t>
      </w:r>
      <w:r w:rsidR="003D42B4" w:rsidRPr="003D42B4">
        <w:rPr>
          <w:rFonts w:ascii="Times New Roman" w:eastAsia="Times New Roman" w:hAnsi="Times New Roman" w:cs="Times New Roman"/>
          <w:i/>
          <w:sz w:val="24"/>
          <w:szCs w:val="24"/>
          <w:lang w:eastAsia="en-GB"/>
        </w:rPr>
        <w:t>et al.</w:t>
      </w:r>
      <w:proofErr w:type="gramStart"/>
      <w:r w:rsidR="003D42B4" w:rsidRPr="003D42B4">
        <w:rPr>
          <w:rFonts w:ascii="Times New Roman" w:eastAsia="Times New Roman" w:hAnsi="Times New Roman" w:cs="Times New Roman"/>
          <w:i/>
          <w:sz w:val="24"/>
          <w:szCs w:val="24"/>
          <w:lang w:eastAsia="en-GB"/>
        </w:rPr>
        <w:t>,</w:t>
      </w:r>
      <w:r w:rsidRPr="009A4A1C">
        <w:rPr>
          <w:rFonts w:ascii="Times New Roman" w:eastAsia="Times New Roman" w:hAnsi="Times New Roman" w:cs="Times New Roman"/>
          <w:sz w:val="24"/>
          <w:szCs w:val="24"/>
          <w:lang w:eastAsia="en-GB"/>
        </w:rPr>
        <w:t>,</w:t>
      </w:r>
      <w:proofErr w:type="gramEnd"/>
      <w:r w:rsidRPr="009A4A1C">
        <w:rPr>
          <w:rFonts w:ascii="Times New Roman" w:eastAsia="Times New Roman" w:hAnsi="Times New Roman" w:cs="Times New Roman"/>
          <w:sz w:val="24"/>
          <w:szCs w:val="24"/>
          <w:lang w:eastAsia="en-GB"/>
        </w:rPr>
        <w:t xml:space="preserve"> 2020). These genetic and environmental interactions contribute to immune </w:t>
      </w:r>
      <w:proofErr w:type="spellStart"/>
      <w:r w:rsidRPr="009A4A1C">
        <w:rPr>
          <w:rFonts w:ascii="Times New Roman" w:eastAsia="Times New Roman" w:hAnsi="Times New Roman" w:cs="Times New Roman"/>
          <w:sz w:val="24"/>
          <w:szCs w:val="24"/>
          <w:lang w:eastAsia="en-GB"/>
        </w:rPr>
        <w:t>dysregulation</w:t>
      </w:r>
      <w:proofErr w:type="spellEnd"/>
      <w:r w:rsidRPr="009A4A1C">
        <w:rPr>
          <w:rFonts w:ascii="Times New Roman" w:eastAsia="Times New Roman" w:hAnsi="Times New Roman" w:cs="Times New Roman"/>
          <w:sz w:val="24"/>
          <w:szCs w:val="24"/>
          <w:lang w:eastAsia="en-GB"/>
        </w:rPr>
        <w:t xml:space="preserve">, leading to the production of TSHR autoantibodies, chronic inflammation, and tissue </w:t>
      </w:r>
      <w:r w:rsidR="00791B98" w:rsidRPr="00D81977">
        <w:rPr>
          <w:rFonts w:ascii="Times New Roman" w:eastAsia="Times New Roman" w:hAnsi="Times New Roman" w:cs="Times New Roman"/>
          <w:sz w:val="24"/>
          <w:szCs w:val="24"/>
          <w:highlight w:val="yellow"/>
          <w:lang w:eastAsia="en-GB"/>
        </w:rPr>
        <w:t xml:space="preserve">remodelling </w:t>
      </w:r>
      <w:r w:rsidRPr="009A4A1C">
        <w:rPr>
          <w:rFonts w:ascii="Times New Roman" w:eastAsia="Times New Roman" w:hAnsi="Times New Roman" w:cs="Times New Roman"/>
          <w:sz w:val="24"/>
          <w:szCs w:val="24"/>
          <w:lang w:eastAsia="en-GB"/>
        </w:rPr>
        <w:t>within the thyroid and orbital tissues.</w:t>
      </w:r>
    </w:p>
    <w:p w14:paraId="58B7B8B8" w14:textId="22BEAE68" w:rsidR="00E46A53" w:rsidRPr="009A4A1C" w:rsidRDefault="00E46A53" w:rsidP="0078065C">
      <w:pPr>
        <w:spacing w:before="100" w:beforeAutospacing="1" w:after="100" w:afterAutospacing="1"/>
        <w:jc w:val="both"/>
        <w:rPr>
          <w:rFonts w:ascii="Times New Roman" w:eastAsia="Times New Roman" w:hAnsi="Times New Roman" w:cs="Times New Roman"/>
          <w:sz w:val="24"/>
          <w:szCs w:val="24"/>
          <w:lang w:eastAsia="en-GB"/>
        </w:rPr>
      </w:pPr>
      <w:r w:rsidRPr="009A4A1C">
        <w:rPr>
          <w:rFonts w:ascii="Times New Roman" w:eastAsia="Times New Roman" w:hAnsi="Times New Roman" w:cs="Times New Roman"/>
          <w:sz w:val="24"/>
          <w:szCs w:val="24"/>
          <w:lang w:eastAsia="en-GB"/>
        </w:rPr>
        <w:t xml:space="preserve">Autoimmune thyroid diseases (AITDs), comprising Graves’ disease and Hashimoto’s thyroiditis, represent the most prevalent autoimmune endocrine disorders globally. </w:t>
      </w:r>
      <w:r w:rsidR="0038316B" w:rsidRPr="00D81977">
        <w:rPr>
          <w:rFonts w:ascii="Times New Roman" w:eastAsia="Times New Roman" w:hAnsi="Times New Roman" w:cs="Times New Roman"/>
          <w:sz w:val="24"/>
          <w:szCs w:val="24"/>
          <w:highlight w:val="yellow"/>
          <w:lang w:eastAsia="en-GB"/>
        </w:rPr>
        <w:t>(AITDs) include a wide spectrum of thyroid diseases affecting women more commonly than men. The most frequent forms are Graves’ Disease (GD) and Hashimoto's thyroiditis / Autoimmune Thyroiditis (AIT), but there are also other immunogenic destructive forms of thyroiditis, that is, silent and postpartum thyroiditis (</w:t>
      </w:r>
      <w:proofErr w:type="spellStart"/>
      <w:r w:rsidR="0038316B" w:rsidRPr="00D81977">
        <w:rPr>
          <w:rFonts w:ascii="Times New Roman" w:eastAsia="Times New Roman" w:hAnsi="Times New Roman" w:cs="Times New Roman"/>
          <w:sz w:val="24"/>
          <w:szCs w:val="24"/>
          <w:highlight w:val="yellow"/>
          <w:lang w:eastAsia="en-GB"/>
        </w:rPr>
        <w:t>Ovčariček</w:t>
      </w:r>
      <w:proofErr w:type="spellEnd"/>
      <w:r w:rsidR="0038316B" w:rsidRPr="00D81977">
        <w:rPr>
          <w:rFonts w:ascii="Times New Roman" w:eastAsia="Times New Roman" w:hAnsi="Times New Roman" w:cs="Times New Roman"/>
          <w:sz w:val="24"/>
          <w:szCs w:val="24"/>
          <w:highlight w:val="yellow"/>
          <w:lang w:eastAsia="en-GB"/>
        </w:rPr>
        <w:t xml:space="preserve"> </w:t>
      </w:r>
      <w:r w:rsidR="0038316B" w:rsidRPr="00D81977">
        <w:rPr>
          <w:rFonts w:ascii="Times New Roman" w:eastAsia="Times New Roman" w:hAnsi="Times New Roman" w:cs="Times New Roman"/>
          <w:i/>
          <w:iCs/>
          <w:sz w:val="24"/>
          <w:szCs w:val="24"/>
          <w:highlight w:val="yellow"/>
          <w:lang w:eastAsia="en-GB"/>
        </w:rPr>
        <w:t>et al</w:t>
      </w:r>
      <w:r w:rsidR="0038316B" w:rsidRPr="00D81977">
        <w:rPr>
          <w:rFonts w:ascii="Times New Roman" w:eastAsia="Times New Roman" w:hAnsi="Times New Roman" w:cs="Times New Roman"/>
          <w:sz w:val="24"/>
          <w:szCs w:val="24"/>
          <w:highlight w:val="yellow"/>
          <w:lang w:eastAsia="en-GB"/>
        </w:rPr>
        <w:t>., 2024).</w:t>
      </w:r>
      <w:r w:rsidR="0038316B" w:rsidRPr="0038316B">
        <w:rPr>
          <w:rFonts w:ascii="Times New Roman" w:eastAsia="Times New Roman" w:hAnsi="Times New Roman" w:cs="Times New Roman"/>
          <w:sz w:val="24"/>
          <w:szCs w:val="24"/>
          <w:lang w:eastAsia="en-GB"/>
        </w:rPr>
        <w:t xml:space="preserve"> </w:t>
      </w:r>
      <w:r w:rsidRPr="009A4A1C">
        <w:rPr>
          <w:rFonts w:ascii="Times New Roman" w:eastAsia="Times New Roman" w:hAnsi="Times New Roman" w:cs="Times New Roman"/>
          <w:sz w:val="24"/>
          <w:szCs w:val="24"/>
          <w:lang w:eastAsia="en-GB"/>
        </w:rPr>
        <w:t xml:space="preserve">While GD leads to hyperthyroidism due to TSHR stimulation, Hashimoto’s thyroiditis results in hypothyroidism through lymphocytic destruction of thyroid tissue and the presence of </w:t>
      </w:r>
      <w:proofErr w:type="spellStart"/>
      <w:r w:rsidRPr="009A4A1C">
        <w:rPr>
          <w:rFonts w:ascii="Times New Roman" w:eastAsia="Times New Roman" w:hAnsi="Times New Roman" w:cs="Times New Roman"/>
          <w:sz w:val="24"/>
          <w:szCs w:val="24"/>
          <w:lang w:eastAsia="en-GB"/>
        </w:rPr>
        <w:t>antithyroid</w:t>
      </w:r>
      <w:proofErr w:type="spellEnd"/>
      <w:r w:rsidRPr="009A4A1C">
        <w:rPr>
          <w:rFonts w:ascii="Times New Roman" w:eastAsia="Times New Roman" w:hAnsi="Times New Roman" w:cs="Times New Roman"/>
          <w:sz w:val="24"/>
          <w:szCs w:val="24"/>
          <w:lang w:eastAsia="en-GB"/>
        </w:rPr>
        <w:t xml:space="preserve"> peroxidase (TPO) and </w:t>
      </w:r>
      <w:proofErr w:type="spellStart"/>
      <w:r w:rsidRPr="009A4A1C">
        <w:rPr>
          <w:rFonts w:ascii="Times New Roman" w:eastAsia="Times New Roman" w:hAnsi="Times New Roman" w:cs="Times New Roman"/>
          <w:sz w:val="24"/>
          <w:szCs w:val="24"/>
          <w:lang w:eastAsia="en-GB"/>
        </w:rPr>
        <w:t>antithyroglobulin</w:t>
      </w:r>
      <w:proofErr w:type="spellEnd"/>
      <w:r w:rsidRPr="009A4A1C">
        <w:rPr>
          <w:rFonts w:ascii="Times New Roman" w:eastAsia="Times New Roman" w:hAnsi="Times New Roman" w:cs="Times New Roman"/>
          <w:sz w:val="24"/>
          <w:szCs w:val="24"/>
          <w:lang w:eastAsia="en-GB"/>
        </w:rPr>
        <w:t xml:space="preserve"> antibodies (</w:t>
      </w:r>
      <w:proofErr w:type="spellStart"/>
      <w:r w:rsidRPr="009A4A1C">
        <w:rPr>
          <w:rFonts w:ascii="Times New Roman" w:eastAsia="Times New Roman" w:hAnsi="Times New Roman" w:cs="Times New Roman"/>
          <w:sz w:val="24"/>
          <w:szCs w:val="24"/>
          <w:lang w:eastAsia="en-GB"/>
        </w:rPr>
        <w:t>Kristan</w:t>
      </w:r>
      <w:proofErr w:type="spellEnd"/>
      <w:r w:rsidRPr="009A4A1C">
        <w:rPr>
          <w:rFonts w:ascii="Times New Roman" w:eastAsia="Times New Roman" w:hAnsi="Times New Roman" w:cs="Times New Roman"/>
          <w:sz w:val="24"/>
          <w:szCs w:val="24"/>
          <w:lang w:eastAsia="en-GB"/>
        </w:rPr>
        <w:t xml:space="preserve"> </w:t>
      </w:r>
      <w:r w:rsidR="003D42B4" w:rsidRPr="003D42B4">
        <w:rPr>
          <w:rFonts w:ascii="Times New Roman" w:eastAsia="Times New Roman" w:hAnsi="Times New Roman" w:cs="Times New Roman"/>
          <w:i/>
          <w:sz w:val="24"/>
          <w:szCs w:val="24"/>
          <w:lang w:eastAsia="en-GB"/>
        </w:rPr>
        <w:t>et al.</w:t>
      </w:r>
      <w:r w:rsidRPr="009A4A1C">
        <w:rPr>
          <w:rFonts w:ascii="Times New Roman" w:eastAsia="Times New Roman" w:hAnsi="Times New Roman" w:cs="Times New Roman"/>
          <w:sz w:val="24"/>
          <w:szCs w:val="24"/>
          <w:lang w:eastAsia="en-GB"/>
        </w:rPr>
        <w:t xml:space="preserve">, 2022). Both conditions exemplify autoimmune </w:t>
      </w:r>
      <w:proofErr w:type="spellStart"/>
      <w:r w:rsidRPr="009A4A1C">
        <w:rPr>
          <w:rFonts w:ascii="Times New Roman" w:eastAsia="Times New Roman" w:hAnsi="Times New Roman" w:cs="Times New Roman"/>
          <w:sz w:val="24"/>
          <w:szCs w:val="24"/>
          <w:lang w:eastAsia="en-GB"/>
        </w:rPr>
        <w:t>dysregulation</w:t>
      </w:r>
      <w:proofErr w:type="spellEnd"/>
      <w:r w:rsidRPr="009A4A1C">
        <w:rPr>
          <w:rFonts w:ascii="Times New Roman" w:eastAsia="Times New Roman" w:hAnsi="Times New Roman" w:cs="Times New Roman"/>
          <w:sz w:val="24"/>
          <w:szCs w:val="24"/>
          <w:lang w:eastAsia="en-GB"/>
        </w:rPr>
        <w:t xml:space="preserve"> </w:t>
      </w:r>
      <w:r w:rsidR="00791B98" w:rsidRPr="00D81977">
        <w:rPr>
          <w:rFonts w:ascii="Times New Roman" w:eastAsia="Times New Roman" w:hAnsi="Times New Roman" w:cs="Times New Roman"/>
          <w:sz w:val="24"/>
          <w:szCs w:val="24"/>
          <w:highlight w:val="yellow"/>
          <w:lang w:eastAsia="en-GB"/>
        </w:rPr>
        <w:t xml:space="preserve">characterised </w:t>
      </w:r>
      <w:r w:rsidRPr="009A4A1C">
        <w:rPr>
          <w:rFonts w:ascii="Times New Roman" w:eastAsia="Times New Roman" w:hAnsi="Times New Roman" w:cs="Times New Roman"/>
          <w:sz w:val="24"/>
          <w:szCs w:val="24"/>
          <w:lang w:eastAsia="en-GB"/>
        </w:rPr>
        <w:t xml:space="preserve">by aberrant T and B cell activation and </w:t>
      </w:r>
      <w:proofErr w:type="spellStart"/>
      <w:r w:rsidRPr="009A4A1C">
        <w:rPr>
          <w:rFonts w:ascii="Times New Roman" w:eastAsia="Times New Roman" w:hAnsi="Times New Roman" w:cs="Times New Roman"/>
          <w:sz w:val="24"/>
          <w:szCs w:val="24"/>
          <w:lang w:eastAsia="en-GB"/>
        </w:rPr>
        <w:t>proinflammatory</w:t>
      </w:r>
      <w:proofErr w:type="spellEnd"/>
      <w:r w:rsidRPr="009A4A1C">
        <w:rPr>
          <w:rFonts w:ascii="Times New Roman" w:eastAsia="Times New Roman" w:hAnsi="Times New Roman" w:cs="Times New Roman"/>
          <w:sz w:val="24"/>
          <w:szCs w:val="24"/>
          <w:lang w:eastAsia="en-GB"/>
        </w:rPr>
        <w:t xml:space="preserve"> cytokine production (Wang </w:t>
      </w:r>
      <w:r w:rsidR="003D42B4" w:rsidRPr="003D42B4">
        <w:rPr>
          <w:rFonts w:ascii="Times New Roman" w:eastAsia="Times New Roman" w:hAnsi="Times New Roman" w:cs="Times New Roman"/>
          <w:i/>
          <w:sz w:val="24"/>
          <w:szCs w:val="24"/>
          <w:lang w:eastAsia="en-GB"/>
        </w:rPr>
        <w:t>et al.</w:t>
      </w:r>
      <w:r w:rsidRPr="009A4A1C">
        <w:rPr>
          <w:rFonts w:ascii="Times New Roman" w:eastAsia="Times New Roman" w:hAnsi="Times New Roman" w:cs="Times New Roman"/>
          <w:sz w:val="24"/>
          <w:szCs w:val="24"/>
          <w:lang w:eastAsia="en-GB"/>
        </w:rPr>
        <w:t xml:space="preserve">, 2023). Family and twin studies have demonstrated strong heritability for AITDs, while external factors such as infections, stress, iodine intake, and cigarette smoking have been shown to influence disease onset and progression (Lee </w:t>
      </w:r>
      <w:r w:rsidR="003D42B4" w:rsidRPr="003D42B4">
        <w:rPr>
          <w:rFonts w:ascii="Times New Roman" w:eastAsia="Times New Roman" w:hAnsi="Times New Roman" w:cs="Times New Roman"/>
          <w:i/>
          <w:sz w:val="24"/>
          <w:szCs w:val="24"/>
          <w:lang w:eastAsia="en-GB"/>
        </w:rPr>
        <w:t>et al.</w:t>
      </w:r>
      <w:r w:rsidRPr="009A4A1C">
        <w:rPr>
          <w:rFonts w:ascii="Times New Roman" w:eastAsia="Times New Roman" w:hAnsi="Times New Roman" w:cs="Times New Roman"/>
          <w:sz w:val="24"/>
          <w:szCs w:val="24"/>
          <w:lang w:eastAsia="en-GB"/>
        </w:rPr>
        <w:t xml:space="preserve"> 2023).</w:t>
      </w:r>
    </w:p>
    <w:p w14:paraId="1B364150" w14:textId="0835875A" w:rsidR="00E46A53" w:rsidRPr="009A4A1C" w:rsidRDefault="00E46A53" w:rsidP="0078065C">
      <w:pPr>
        <w:spacing w:before="100" w:beforeAutospacing="1" w:after="100" w:afterAutospacing="1"/>
        <w:jc w:val="both"/>
        <w:rPr>
          <w:rFonts w:ascii="Times New Roman" w:eastAsia="Times New Roman" w:hAnsi="Times New Roman" w:cs="Times New Roman"/>
          <w:sz w:val="24"/>
          <w:szCs w:val="24"/>
          <w:lang w:eastAsia="en-GB"/>
        </w:rPr>
      </w:pPr>
      <w:r w:rsidRPr="009A4A1C">
        <w:rPr>
          <w:rFonts w:ascii="Times New Roman" w:eastAsia="Times New Roman" w:hAnsi="Times New Roman" w:cs="Times New Roman"/>
          <w:sz w:val="24"/>
          <w:szCs w:val="24"/>
          <w:lang w:eastAsia="en-GB"/>
        </w:rPr>
        <w:t xml:space="preserve">Inflammation plays a pivotal role in GD pathophysiology. Cytokines such as interleukin-23 (IL-23), </w:t>
      </w:r>
      <w:r w:rsidR="00791B98" w:rsidRPr="00D81977">
        <w:rPr>
          <w:rFonts w:ascii="Times New Roman" w:eastAsia="Times New Roman" w:hAnsi="Times New Roman" w:cs="Times New Roman"/>
          <w:sz w:val="24"/>
          <w:szCs w:val="24"/>
          <w:highlight w:val="yellow"/>
          <w:lang w:eastAsia="en-GB"/>
        </w:rPr>
        <w:t xml:space="preserve">tumour </w:t>
      </w:r>
      <w:r w:rsidRPr="009A4A1C">
        <w:rPr>
          <w:rFonts w:ascii="Times New Roman" w:eastAsia="Times New Roman" w:hAnsi="Times New Roman" w:cs="Times New Roman"/>
          <w:sz w:val="24"/>
          <w:szCs w:val="24"/>
          <w:lang w:eastAsia="en-GB"/>
        </w:rPr>
        <w:t xml:space="preserve">necrosis factor-alpha (TNF-α), interferon-gamma (IFN-γ), and C-reactive protein (CRP) are key mediators driving thyroid and orbital inflammation, oxidative stress, and immune activation. These molecular and immunological signatures contribute to disease activity and may serve as valuable diagnostic or prognostic indicators (Zhang </w:t>
      </w:r>
      <w:r w:rsidR="003D42B4" w:rsidRPr="003D42B4">
        <w:rPr>
          <w:rFonts w:ascii="Times New Roman" w:eastAsia="Times New Roman" w:hAnsi="Times New Roman" w:cs="Times New Roman"/>
          <w:i/>
          <w:sz w:val="24"/>
          <w:szCs w:val="24"/>
          <w:lang w:eastAsia="en-GB"/>
        </w:rPr>
        <w:t>et al.</w:t>
      </w:r>
      <w:proofErr w:type="gramStart"/>
      <w:r w:rsidR="003D42B4" w:rsidRPr="003D42B4">
        <w:rPr>
          <w:rFonts w:ascii="Times New Roman" w:eastAsia="Times New Roman" w:hAnsi="Times New Roman" w:cs="Times New Roman"/>
          <w:i/>
          <w:sz w:val="24"/>
          <w:szCs w:val="24"/>
          <w:lang w:eastAsia="en-GB"/>
        </w:rPr>
        <w:t>,</w:t>
      </w:r>
      <w:r w:rsidRPr="009A4A1C">
        <w:rPr>
          <w:rFonts w:ascii="Times New Roman" w:eastAsia="Times New Roman" w:hAnsi="Times New Roman" w:cs="Times New Roman"/>
          <w:sz w:val="24"/>
          <w:szCs w:val="24"/>
          <w:lang w:eastAsia="en-GB"/>
        </w:rPr>
        <w:t>,</w:t>
      </w:r>
      <w:proofErr w:type="gramEnd"/>
      <w:r w:rsidRPr="009A4A1C">
        <w:rPr>
          <w:rFonts w:ascii="Times New Roman" w:eastAsia="Times New Roman" w:hAnsi="Times New Roman" w:cs="Times New Roman"/>
          <w:sz w:val="24"/>
          <w:szCs w:val="24"/>
          <w:lang w:eastAsia="en-GB"/>
        </w:rPr>
        <w:t xml:space="preserve"> 2023).</w:t>
      </w:r>
    </w:p>
    <w:p w14:paraId="0B746512" w14:textId="2A3C1DCA" w:rsidR="00101860" w:rsidRPr="009A4A1C" w:rsidRDefault="00101860" w:rsidP="0078065C">
      <w:pPr>
        <w:spacing w:before="100" w:beforeAutospacing="1" w:after="100" w:afterAutospacing="1"/>
        <w:jc w:val="both"/>
        <w:rPr>
          <w:rFonts w:ascii="Times New Roman" w:eastAsia="Times New Roman" w:hAnsi="Times New Roman" w:cs="Times New Roman"/>
          <w:sz w:val="24"/>
          <w:szCs w:val="24"/>
          <w:lang w:eastAsia="en-GB"/>
        </w:rPr>
      </w:pPr>
      <w:r w:rsidRPr="009A4A1C">
        <w:rPr>
          <w:rFonts w:ascii="Times New Roman" w:eastAsia="Times New Roman" w:hAnsi="Times New Roman" w:cs="Times New Roman"/>
          <w:sz w:val="24"/>
          <w:szCs w:val="24"/>
          <w:lang w:eastAsia="en-GB"/>
        </w:rPr>
        <w:t xml:space="preserve">Despite the availability of effective therapies such as </w:t>
      </w:r>
      <w:proofErr w:type="spellStart"/>
      <w:r w:rsidRPr="009A4A1C">
        <w:rPr>
          <w:rFonts w:ascii="Times New Roman" w:eastAsia="Times New Roman" w:hAnsi="Times New Roman" w:cs="Times New Roman"/>
          <w:sz w:val="24"/>
          <w:szCs w:val="24"/>
          <w:lang w:eastAsia="en-GB"/>
        </w:rPr>
        <w:t>antithyroid</w:t>
      </w:r>
      <w:proofErr w:type="spellEnd"/>
      <w:r w:rsidRPr="009A4A1C">
        <w:rPr>
          <w:rFonts w:ascii="Times New Roman" w:eastAsia="Times New Roman" w:hAnsi="Times New Roman" w:cs="Times New Roman"/>
          <w:sz w:val="24"/>
          <w:szCs w:val="24"/>
          <w:lang w:eastAsia="en-GB"/>
        </w:rPr>
        <w:t xml:space="preserve"> medications (e.g., </w:t>
      </w:r>
      <w:proofErr w:type="spellStart"/>
      <w:r w:rsidRPr="009A4A1C">
        <w:rPr>
          <w:rFonts w:ascii="Times New Roman" w:eastAsia="Times New Roman" w:hAnsi="Times New Roman" w:cs="Times New Roman"/>
          <w:sz w:val="24"/>
          <w:szCs w:val="24"/>
          <w:lang w:eastAsia="en-GB"/>
        </w:rPr>
        <w:t>methimazole</w:t>
      </w:r>
      <w:proofErr w:type="spellEnd"/>
      <w:r w:rsidRPr="009A4A1C">
        <w:rPr>
          <w:rFonts w:ascii="Times New Roman" w:eastAsia="Times New Roman" w:hAnsi="Times New Roman" w:cs="Times New Roman"/>
          <w:sz w:val="24"/>
          <w:szCs w:val="24"/>
          <w:lang w:eastAsia="en-GB"/>
        </w:rPr>
        <w:t>), radioactive iodine ablation, and thyroidectomy, disease recurrence remains common, and long-term complications</w:t>
      </w:r>
      <w:r w:rsidR="00896C33">
        <w:rPr>
          <w:rFonts w:ascii="Times New Roman" w:eastAsia="Times New Roman" w:hAnsi="Times New Roman" w:cs="Times New Roman"/>
          <w:sz w:val="24"/>
          <w:szCs w:val="24"/>
          <w:lang w:eastAsia="en-GB"/>
        </w:rPr>
        <w:t>,</w:t>
      </w:r>
      <w:r w:rsidRPr="009A4A1C">
        <w:rPr>
          <w:rFonts w:ascii="Times New Roman" w:eastAsia="Times New Roman" w:hAnsi="Times New Roman" w:cs="Times New Roman"/>
          <w:sz w:val="24"/>
          <w:szCs w:val="24"/>
          <w:lang w:eastAsia="en-GB"/>
        </w:rPr>
        <w:t xml:space="preserve"> including thyroid eye disease and cardiovascular disorders</w:t>
      </w:r>
      <w:r w:rsidR="00896C33">
        <w:rPr>
          <w:rFonts w:ascii="Times New Roman" w:eastAsia="Times New Roman" w:hAnsi="Times New Roman" w:cs="Times New Roman"/>
          <w:sz w:val="24"/>
          <w:szCs w:val="24"/>
          <w:lang w:eastAsia="en-GB"/>
        </w:rPr>
        <w:t>,</w:t>
      </w:r>
      <w:r w:rsidRPr="009A4A1C">
        <w:rPr>
          <w:rFonts w:ascii="Times New Roman" w:eastAsia="Times New Roman" w:hAnsi="Times New Roman" w:cs="Times New Roman"/>
          <w:sz w:val="24"/>
          <w:szCs w:val="24"/>
          <w:lang w:eastAsia="en-GB"/>
        </w:rPr>
        <w:t xml:space="preserve"> continue to affect patient outcomes (</w:t>
      </w:r>
      <w:proofErr w:type="spellStart"/>
      <w:r w:rsidRPr="009A4A1C">
        <w:rPr>
          <w:rFonts w:ascii="Times New Roman" w:eastAsia="Times New Roman" w:hAnsi="Times New Roman" w:cs="Times New Roman"/>
          <w:sz w:val="24"/>
          <w:szCs w:val="24"/>
          <w:lang w:eastAsia="en-GB"/>
        </w:rPr>
        <w:t>Valta</w:t>
      </w:r>
      <w:proofErr w:type="spellEnd"/>
      <w:r w:rsidRPr="009A4A1C">
        <w:rPr>
          <w:rFonts w:ascii="Times New Roman" w:eastAsia="Times New Roman" w:hAnsi="Times New Roman" w:cs="Times New Roman"/>
          <w:sz w:val="24"/>
          <w:szCs w:val="24"/>
          <w:lang w:eastAsia="en-GB"/>
        </w:rPr>
        <w:t xml:space="preserve"> </w:t>
      </w:r>
      <w:r w:rsidR="003D42B4" w:rsidRPr="003D42B4">
        <w:rPr>
          <w:rFonts w:ascii="Times New Roman" w:eastAsia="Times New Roman" w:hAnsi="Times New Roman" w:cs="Times New Roman"/>
          <w:i/>
          <w:sz w:val="24"/>
          <w:szCs w:val="24"/>
          <w:lang w:eastAsia="en-GB"/>
        </w:rPr>
        <w:t>et al.</w:t>
      </w:r>
      <w:r w:rsidRPr="009A4A1C">
        <w:rPr>
          <w:rFonts w:ascii="Times New Roman" w:eastAsia="Times New Roman" w:hAnsi="Times New Roman" w:cs="Times New Roman"/>
          <w:sz w:val="24"/>
          <w:szCs w:val="24"/>
          <w:lang w:eastAsia="en-GB"/>
        </w:rPr>
        <w:t xml:space="preserve">, 2020; Johnson and Lee, 2022). </w:t>
      </w:r>
      <w:r w:rsidRPr="009A4A1C">
        <w:rPr>
          <w:rFonts w:ascii="Times New Roman" w:eastAsia="Times New Roman" w:hAnsi="Times New Roman" w:cs="Times New Roman"/>
          <w:sz w:val="24"/>
          <w:szCs w:val="24"/>
          <w:lang w:eastAsia="en-GB"/>
        </w:rPr>
        <w:lastRenderedPageBreak/>
        <w:t xml:space="preserve">Furthermore, psychological and social consequences such as anxiety, depression, and stigma are often </w:t>
      </w:r>
      <w:proofErr w:type="spellStart"/>
      <w:r w:rsidRPr="009A4A1C">
        <w:rPr>
          <w:rFonts w:ascii="Times New Roman" w:eastAsia="Times New Roman" w:hAnsi="Times New Roman" w:cs="Times New Roman"/>
          <w:sz w:val="24"/>
          <w:szCs w:val="24"/>
          <w:lang w:eastAsia="en-GB"/>
        </w:rPr>
        <w:t>underrecognized</w:t>
      </w:r>
      <w:proofErr w:type="spellEnd"/>
      <w:r w:rsidRPr="009A4A1C">
        <w:rPr>
          <w:rFonts w:ascii="Times New Roman" w:eastAsia="Times New Roman" w:hAnsi="Times New Roman" w:cs="Times New Roman"/>
          <w:sz w:val="24"/>
          <w:szCs w:val="24"/>
          <w:lang w:eastAsia="en-GB"/>
        </w:rPr>
        <w:t xml:space="preserve"> (Wang </w:t>
      </w:r>
      <w:r w:rsidR="003D42B4" w:rsidRPr="003D42B4">
        <w:rPr>
          <w:rFonts w:ascii="Times New Roman" w:eastAsia="Times New Roman" w:hAnsi="Times New Roman" w:cs="Times New Roman"/>
          <w:i/>
          <w:sz w:val="24"/>
          <w:szCs w:val="24"/>
          <w:lang w:eastAsia="en-GB"/>
        </w:rPr>
        <w:t>et al.</w:t>
      </w:r>
      <w:r w:rsidRPr="009A4A1C">
        <w:rPr>
          <w:rFonts w:ascii="Times New Roman" w:eastAsia="Times New Roman" w:hAnsi="Times New Roman" w:cs="Times New Roman"/>
          <w:sz w:val="24"/>
          <w:szCs w:val="24"/>
          <w:lang w:eastAsia="en-GB"/>
        </w:rPr>
        <w:t xml:space="preserve">, 2023). The rising global prevalence of autoimmune thyroid diseases, particularly GD, has generated increasing concern among endocrinologists and public health experts (World Health </w:t>
      </w:r>
      <w:r w:rsidR="00896C33" w:rsidRPr="00D81977">
        <w:rPr>
          <w:rFonts w:ascii="Times New Roman" w:eastAsia="Times New Roman" w:hAnsi="Times New Roman" w:cs="Times New Roman"/>
          <w:sz w:val="24"/>
          <w:szCs w:val="24"/>
          <w:highlight w:val="yellow"/>
          <w:lang w:eastAsia="en-GB"/>
        </w:rPr>
        <w:t>Organisation</w:t>
      </w:r>
      <w:r w:rsidR="00896C33" w:rsidRPr="009A4A1C">
        <w:rPr>
          <w:rFonts w:ascii="Times New Roman" w:eastAsia="Times New Roman" w:hAnsi="Times New Roman" w:cs="Times New Roman"/>
          <w:sz w:val="24"/>
          <w:szCs w:val="24"/>
          <w:lang w:eastAsia="en-GB"/>
        </w:rPr>
        <w:t xml:space="preserve"> </w:t>
      </w:r>
      <w:r w:rsidRPr="009A4A1C">
        <w:rPr>
          <w:rFonts w:ascii="Times New Roman" w:eastAsia="Times New Roman" w:hAnsi="Times New Roman" w:cs="Times New Roman"/>
          <w:sz w:val="24"/>
          <w:szCs w:val="24"/>
          <w:lang w:eastAsia="en-GB"/>
        </w:rPr>
        <w:t>[WHO], 2023).</w:t>
      </w:r>
    </w:p>
    <w:p w14:paraId="0B561033" w14:textId="5F4F9D6E" w:rsidR="00101860" w:rsidRPr="009A4A1C" w:rsidRDefault="00101860" w:rsidP="0078065C">
      <w:pPr>
        <w:spacing w:before="100" w:beforeAutospacing="1" w:after="100" w:afterAutospacing="1"/>
        <w:jc w:val="both"/>
        <w:rPr>
          <w:rFonts w:ascii="Times New Roman" w:eastAsia="Times New Roman" w:hAnsi="Times New Roman" w:cs="Times New Roman"/>
          <w:sz w:val="24"/>
          <w:szCs w:val="24"/>
          <w:lang w:eastAsia="en-GB"/>
        </w:rPr>
      </w:pPr>
      <w:r w:rsidRPr="009A4A1C">
        <w:rPr>
          <w:rFonts w:ascii="Times New Roman" w:eastAsia="Times New Roman" w:hAnsi="Times New Roman" w:cs="Times New Roman"/>
          <w:sz w:val="24"/>
          <w:szCs w:val="24"/>
          <w:lang w:eastAsia="en-GB"/>
        </w:rPr>
        <w:t xml:space="preserve">In Nigeria, particularly in Imo State, recent observations indicate a growing number of hyperthyroidism cases, many of which are attributable to Graves’ disease. Contributing factors may include limited health awareness, socioeconomic disparities, stress, and inadequate access to </w:t>
      </w:r>
      <w:r w:rsidR="00896C33" w:rsidRPr="00D81977">
        <w:rPr>
          <w:rFonts w:ascii="Times New Roman" w:eastAsia="Times New Roman" w:hAnsi="Times New Roman" w:cs="Times New Roman"/>
          <w:sz w:val="24"/>
          <w:szCs w:val="24"/>
          <w:highlight w:val="yellow"/>
          <w:lang w:eastAsia="en-GB"/>
        </w:rPr>
        <w:t>specialised</w:t>
      </w:r>
      <w:r w:rsidR="00896C33" w:rsidRPr="009A4A1C">
        <w:rPr>
          <w:rFonts w:ascii="Times New Roman" w:eastAsia="Times New Roman" w:hAnsi="Times New Roman" w:cs="Times New Roman"/>
          <w:sz w:val="24"/>
          <w:szCs w:val="24"/>
          <w:lang w:eastAsia="en-GB"/>
        </w:rPr>
        <w:t xml:space="preserve"> </w:t>
      </w:r>
      <w:r w:rsidRPr="009A4A1C">
        <w:rPr>
          <w:rFonts w:ascii="Times New Roman" w:eastAsia="Times New Roman" w:hAnsi="Times New Roman" w:cs="Times New Roman"/>
          <w:sz w:val="24"/>
          <w:szCs w:val="24"/>
          <w:lang w:eastAsia="en-GB"/>
        </w:rPr>
        <w:t xml:space="preserve">endocrinology care (Anderson, Brown, and Patel, 2021; </w:t>
      </w:r>
      <w:proofErr w:type="spellStart"/>
      <w:r w:rsidRPr="009A4A1C">
        <w:rPr>
          <w:rFonts w:ascii="Times New Roman" w:eastAsia="Times New Roman" w:hAnsi="Times New Roman" w:cs="Times New Roman"/>
          <w:sz w:val="24"/>
          <w:szCs w:val="24"/>
          <w:lang w:eastAsia="en-GB"/>
        </w:rPr>
        <w:t>Chukwu</w:t>
      </w:r>
      <w:proofErr w:type="spellEnd"/>
      <w:r w:rsidRPr="009A4A1C">
        <w:rPr>
          <w:rFonts w:ascii="Times New Roman" w:eastAsia="Times New Roman" w:hAnsi="Times New Roman" w:cs="Times New Roman"/>
          <w:sz w:val="24"/>
          <w:szCs w:val="24"/>
          <w:lang w:eastAsia="en-GB"/>
        </w:rPr>
        <w:t xml:space="preserve"> and Adebayo, 2022). The impact is even more significant among women, who constitute the majority of affected individuals. Consequently, it becomes imperative to investigate the molecular, inflammatory, and immunological underpinnings of GD in this population to enhance early diagnosis, improve management, and reduce complications.</w:t>
      </w:r>
    </w:p>
    <w:p w14:paraId="7FB831E4" w14:textId="0C577701" w:rsidR="00E46A53" w:rsidRPr="009A4A1C" w:rsidRDefault="00E46A53" w:rsidP="0078065C">
      <w:pPr>
        <w:spacing w:before="100" w:beforeAutospacing="1" w:after="100" w:afterAutospacing="1"/>
        <w:jc w:val="both"/>
        <w:rPr>
          <w:rFonts w:ascii="Times New Roman" w:eastAsia="Times New Roman" w:hAnsi="Times New Roman" w:cs="Times New Roman"/>
          <w:sz w:val="24"/>
          <w:szCs w:val="24"/>
          <w:lang w:eastAsia="en-GB"/>
        </w:rPr>
      </w:pPr>
      <w:r w:rsidRPr="009A4A1C">
        <w:rPr>
          <w:rFonts w:ascii="Times New Roman" w:eastAsia="Times New Roman" w:hAnsi="Times New Roman" w:cs="Times New Roman"/>
          <w:sz w:val="24"/>
          <w:szCs w:val="24"/>
          <w:lang w:eastAsia="en-GB"/>
        </w:rPr>
        <w:t>Graves’ disease (GD) remains a significant global endocrine health challenge and accounts for approximately 50–80% of hyperthyroidism cases and about 5% of general morbidity worldwide (</w:t>
      </w:r>
      <w:r w:rsidR="00496C32" w:rsidRPr="009A4A1C">
        <w:rPr>
          <w:rFonts w:ascii="Times New Roman" w:eastAsia="Times New Roman" w:hAnsi="Times New Roman" w:cs="Times New Roman"/>
          <w:sz w:val="24"/>
          <w:szCs w:val="24"/>
          <w:lang w:eastAsia="en-GB"/>
        </w:rPr>
        <w:t xml:space="preserve">Zhang </w:t>
      </w:r>
      <w:r w:rsidR="003D42B4" w:rsidRPr="003D42B4">
        <w:rPr>
          <w:rFonts w:ascii="Times New Roman" w:eastAsia="Times New Roman" w:hAnsi="Times New Roman" w:cs="Times New Roman"/>
          <w:i/>
          <w:sz w:val="24"/>
          <w:szCs w:val="24"/>
          <w:lang w:eastAsia="en-GB"/>
        </w:rPr>
        <w:t>et al.</w:t>
      </w:r>
      <w:r w:rsidR="00496C32" w:rsidRPr="009A4A1C">
        <w:rPr>
          <w:rFonts w:ascii="Times New Roman" w:eastAsia="Times New Roman" w:hAnsi="Times New Roman" w:cs="Times New Roman"/>
          <w:sz w:val="24"/>
          <w:szCs w:val="24"/>
          <w:lang w:eastAsia="en-GB"/>
        </w:rPr>
        <w:t xml:space="preserve">, 2023). In Nigeria, </w:t>
      </w:r>
      <w:r w:rsidRPr="009A4A1C">
        <w:rPr>
          <w:rFonts w:ascii="Times New Roman" w:eastAsia="Times New Roman" w:hAnsi="Times New Roman" w:cs="Times New Roman"/>
          <w:sz w:val="24"/>
          <w:szCs w:val="24"/>
          <w:lang w:eastAsia="en-GB"/>
        </w:rPr>
        <w:t xml:space="preserve">particularly </w:t>
      </w:r>
      <w:r w:rsidR="00496C32" w:rsidRPr="009A4A1C">
        <w:rPr>
          <w:rFonts w:ascii="Times New Roman" w:eastAsia="Times New Roman" w:hAnsi="Times New Roman" w:cs="Times New Roman"/>
          <w:sz w:val="24"/>
          <w:szCs w:val="24"/>
          <w:lang w:eastAsia="en-GB"/>
        </w:rPr>
        <w:t>in Imo State</w:t>
      </w:r>
      <w:r w:rsidR="00896C33">
        <w:rPr>
          <w:rFonts w:ascii="Times New Roman" w:eastAsia="Times New Roman" w:hAnsi="Times New Roman" w:cs="Times New Roman"/>
          <w:sz w:val="24"/>
          <w:szCs w:val="24"/>
          <w:lang w:eastAsia="en-GB"/>
        </w:rPr>
        <w:t>,</w:t>
      </w:r>
      <w:r w:rsidR="00496C32" w:rsidRPr="009A4A1C">
        <w:rPr>
          <w:rFonts w:ascii="Times New Roman" w:eastAsia="Times New Roman" w:hAnsi="Times New Roman" w:cs="Times New Roman"/>
          <w:sz w:val="24"/>
          <w:szCs w:val="24"/>
          <w:lang w:eastAsia="en-GB"/>
        </w:rPr>
        <w:t xml:space="preserve"> </w:t>
      </w:r>
      <w:r w:rsidRPr="009A4A1C">
        <w:rPr>
          <w:rFonts w:ascii="Times New Roman" w:eastAsia="Times New Roman" w:hAnsi="Times New Roman" w:cs="Times New Roman"/>
          <w:sz w:val="24"/>
          <w:szCs w:val="24"/>
          <w:lang w:eastAsia="en-GB"/>
        </w:rPr>
        <w:t>the prevalence of hyperthyroidism is rising, with evidence suggesting a higher susceptibility among women. Environmental and physiological factors such as stress, infections, radiation exposure, and chemical insults contribute to GD pathogenesis by triggering inflammatory cascades that disrupt immune tolerance and thyroid function.</w:t>
      </w:r>
    </w:p>
    <w:p w14:paraId="585EEEF7" w14:textId="77777777" w:rsidR="00E46A53" w:rsidRPr="009A4A1C" w:rsidRDefault="00E46A53" w:rsidP="0078065C">
      <w:pPr>
        <w:spacing w:before="100" w:beforeAutospacing="1" w:after="100" w:afterAutospacing="1"/>
        <w:jc w:val="both"/>
        <w:rPr>
          <w:rFonts w:ascii="Times New Roman" w:eastAsia="Times New Roman" w:hAnsi="Times New Roman" w:cs="Times New Roman"/>
          <w:sz w:val="24"/>
          <w:szCs w:val="24"/>
          <w:lang w:eastAsia="en-GB"/>
        </w:rPr>
      </w:pPr>
      <w:r w:rsidRPr="009A4A1C">
        <w:rPr>
          <w:rFonts w:ascii="Times New Roman" w:eastAsia="Times New Roman" w:hAnsi="Times New Roman" w:cs="Times New Roman"/>
          <w:sz w:val="24"/>
          <w:szCs w:val="24"/>
          <w:lang w:eastAsia="en-GB"/>
        </w:rPr>
        <w:t xml:space="preserve">Given these trends, it is imperative to investigate the </w:t>
      </w:r>
      <w:r w:rsidRPr="009A4A1C">
        <w:rPr>
          <w:rFonts w:ascii="Times New Roman" w:eastAsia="Times New Roman" w:hAnsi="Times New Roman" w:cs="Times New Roman"/>
          <w:bCs/>
          <w:sz w:val="24"/>
          <w:szCs w:val="24"/>
          <w:lang w:eastAsia="en-GB"/>
        </w:rPr>
        <w:t>molecular, inflammatory, and immunological markers</w:t>
      </w:r>
      <w:r w:rsidRPr="009A4A1C">
        <w:rPr>
          <w:rFonts w:ascii="Times New Roman" w:eastAsia="Times New Roman" w:hAnsi="Times New Roman" w:cs="Times New Roman"/>
          <w:sz w:val="24"/>
          <w:szCs w:val="24"/>
          <w:lang w:eastAsia="en-GB"/>
        </w:rPr>
        <w:t xml:space="preserve"> implicated in GD development and progression. Identifying biomarkers associated with disease onset and severity, including transition from hyperthyroidism to Graves’ </w:t>
      </w:r>
      <w:proofErr w:type="spellStart"/>
      <w:r w:rsidRPr="009A4A1C">
        <w:rPr>
          <w:rFonts w:ascii="Times New Roman" w:eastAsia="Times New Roman" w:hAnsi="Times New Roman" w:cs="Times New Roman"/>
          <w:sz w:val="24"/>
          <w:szCs w:val="24"/>
          <w:lang w:eastAsia="en-GB"/>
        </w:rPr>
        <w:t>orbitopathy</w:t>
      </w:r>
      <w:proofErr w:type="spellEnd"/>
      <w:r w:rsidRPr="009A4A1C">
        <w:rPr>
          <w:rFonts w:ascii="Times New Roman" w:eastAsia="Times New Roman" w:hAnsi="Times New Roman" w:cs="Times New Roman"/>
          <w:sz w:val="24"/>
          <w:szCs w:val="24"/>
          <w:lang w:eastAsia="en-GB"/>
        </w:rPr>
        <w:t xml:space="preserve"> (GO), will enhance diagnostic precision, inform therapeutic decisions, and ultimately reduce morbidity and mortality within the population.</w:t>
      </w:r>
    </w:p>
    <w:p w14:paraId="4D024C60" w14:textId="127D2660" w:rsidR="00496C32" w:rsidRPr="009A4A1C" w:rsidRDefault="00E46A53" w:rsidP="0078065C">
      <w:pPr>
        <w:spacing w:before="100" w:beforeAutospacing="1" w:after="100" w:afterAutospacing="1"/>
        <w:jc w:val="both"/>
        <w:rPr>
          <w:rFonts w:ascii="Times New Roman" w:eastAsia="Times New Roman" w:hAnsi="Times New Roman" w:cs="Times New Roman"/>
          <w:sz w:val="24"/>
          <w:szCs w:val="24"/>
          <w:lang w:eastAsia="en-GB"/>
        </w:rPr>
      </w:pPr>
      <w:r w:rsidRPr="009A4A1C">
        <w:rPr>
          <w:rFonts w:ascii="Times New Roman" w:eastAsia="Times New Roman" w:hAnsi="Times New Roman" w:cs="Times New Roman"/>
          <w:sz w:val="24"/>
          <w:szCs w:val="24"/>
          <w:lang w:eastAsia="en-GB"/>
        </w:rPr>
        <w:t>This study</w:t>
      </w:r>
      <w:r w:rsidR="00896C33">
        <w:rPr>
          <w:rFonts w:ascii="Times New Roman" w:eastAsia="Times New Roman" w:hAnsi="Times New Roman" w:cs="Times New Roman"/>
          <w:sz w:val="24"/>
          <w:szCs w:val="24"/>
          <w:lang w:eastAsia="en-GB"/>
        </w:rPr>
        <w:t>,</w:t>
      </w:r>
      <w:r w:rsidRPr="009A4A1C">
        <w:rPr>
          <w:rFonts w:ascii="Times New Roman" w:eastAsia="Times New Roman" w:hAnsi="Times New Roman" w:cs="Times New Roman"/>
          <w:sz w:val="24"/>
          <w:szCs w:val="24"/>
          <w:lang w:eastAsia="en-GB"/>
        </w:rPr>
        <w:t xml:space="preserve"> therefore</w:t>
      </w:r>
      <w:r w:rsidR="00896C33">
        <w:rPr>
          <w:rFonts w:ascii="Times New Roman" w:eastAsia="Times New Roman" w:hAnsi="Times New Roman" w:cs="Times New Roman"/>
          <w:sz w:val="24"/>
          <w:szCs w:val="24"/>
          <w:lang w:eastAsia="en-GB"/>
        </w:rPr>
        <w:t>,</w:t>
      </w:r>
      <w:r w:rsidRPr="009A4A1C">
        <w:rPr>
          <w:rFonts w:ascii="Times New Roman" w:eastAsia="Times New Roman" w:hAnsi="Times New Roman" w:cs="Times New Roman"/>
          <w:sz w:val="24"/>
          <w:szCs w:val="24"/>
          <w:lang w:eastAsia="en-GB"/>
        </w:rPr>
        <w:t xml:space="preserve"> seeks to evaluate the </w:t>
      </w:r>
      <w:r w:rsidR="007B4E7A">
        <w:rPr>
          <w:rFonts w:ascii="Times New Roman" w:eastAsia="Times New Roman" w:hAnsi="Times New Roman" w:cs="Times New Roman"/>
          <w:bCs/>
          <w:sz w:val="24"/>
          <w:szCs w:val="24"/>
          <w:lang w:eastAsia="en-GB"/>
        </w:rPr>
        <w:t>molecular and inflammatory si</w:t>
      </w:r>
      <w:r w:rsidRPr="009A4A1C">
        <w:rPr>
          <w:rFonts w:ascii="Times New Roman" w:eastAsia="Times New Roman" w:hAnsi="Times New Roman" w:cs="Times New Roman"/>
          <w:bCs/>
          <w:sz w:val="24"/>
          <w:szCs w:val="24"/>
          <w:lang w:eastAsia="en-GB"/>
        </w:rPr>
        <w:t>gnatures</w:t>
      </w:r>
      <w:r w:rsidRPr="009A4A1C">
        <w:rPr>
          <w:rFonts w:ascii="Times New Roman" w:eastAsia="Times New Roman" w:hAnsi="Times New Roman" w:cs="Times New Roman"/>
          <w:sz w:val="24"/>
          <w:szCs w:val="24"/>
          <w:lang w:eastAsia="en-GB"/>
        </w:rPr>
        <w:t xml:space="preserve"> of patients with varying states of autoimmune Graves’ disease attending the Endocrinology Clinic of Imo State University Teaching Hospital, </w:t>
      </w:r>
      <w:proofErr w:type="spellStart"/>
      <w:r w:rsidRPr="009A4A1C">
        <w:rPr>
          <w:rFonts w:ascii="Times New Roman" w:eastAsia="Times New Roman" w:hAnsi="Times New Roman" w:cs="Times New Roman"/>
          <w:sz w:val="24"/>
          <w:szCs w:val="24"/>
          <w:lang w:eastAsia="en-GB"/>
        </w:rPr>
        <w:t>Orlu</w:t>
      </w:r>
      <w:proofErr w:type="spellEnd"/>
      <w:r w:rsidRPr="009A4A1C">
        <w:rPr>
          <w:rFonts w:ascii="Times New Roman" w:eastAsia="Times New Roman" w:hAnsi="Times New Roman" w:cs="Times New Roman"/>
          <w:sz w:val="24"/>
          <w:szCs w:val="24"/>
          <w:lang w:eastAsia="en-GB"/>
        </w:rPr>
        <w:t>. By assessing</w:t>
      </w:r>
      <w:r w:rsidR="007B4E7A">
        <w:rPr>
          <w:rFonts w:ascii="Times New Roman" w:eastAsia="Times New Roman" w:hAnsi="Times New Roman" w:cs="Times New Roman"/>
          <w:sz w:val="24"/>
          <w:szCs w:val="24"/>
          <w:lang w:eastAsia="en-GB"/>
        </w:rPr>
        <w:t xml:space="preserve"> thyroid hormones (T3, T4, TSH) and </w:t>
      </w:r>
      <w:r w:rsidRPr="009A4A1C">
        <w:rPr>
          <w:rFonts w:ascii="Times New Roman" w:eastAsia="Times New Roman" w:hAnsi="Times New Roman" w:cs="Times New Roman"/>
          <w:sz w:val="24"/>
          <w:szCs w:val="24"/>
          <w:lang w:eastAsia="en-GB"/>
        </w:rPr>
        <w:t>inflammatory biomarkers (ESR, CRP, IL-23, IFN-γ, T</w:t>
      </w:r>
      <w:r w:rsidR="00D1646A">
        <w:rPr>
          <w:rFonts w:ascii="Times New Roman" w:eastAsia="Times New Roman" w:hAnsi="Times New Roman" w:cs="Times New Roman"/>
          <w:sz w:val="24"/>
          <w:szCs w:val="24"/>
          <w:lang w:eastAsia="en-GB"/>
        </w:rPr>
        <w:t>NF-α</w:t>
      </w:r>
      <w:r w:rsidR="007B4E7A">
        <w:rPr>
          <w:rFonts w:ascii="Times New Roman" w:eastAsia="Times New Roman" w:hAnsi="Times New Roman" w:cs="Times New Roman"/>
          <w:sz w:val="24"/>
          <w:szCs w:val="24"/>
          <w:lang w:eastAsia="en-GB"/>
        </w:rPr>
        <w:t>)</w:t>
      </w:r>
      <w:r w:rsidRPr="009A4A1C">
        <w:rPr>
          <w:rFonts w:ascii="Times New Roman" w:eastAsia="Times New Roman" w:hAnsi="Times New Roman" w:cs="Times New Roman"/>
          <w:sz w:val="24"/>
          <w:szCs w:val="24"/>
          <w:lang w:eastAsia="en-GB"/>
        </w:rPr>
        <w:t>, the research aims to elucidate their interrela</w:t>
      </w:r>
      <w:r w:rsidR="007B4E7A">
        <w:rPr>
          <w:rFonts w:ascii="Times New Roman" w:eastAsia="Times New Roman" w:hAnsi="Times New Roman" w:cs="Times New Roman"/>
          <w:sz w:val="24"/>
          <w:szCs w:val="24"/>
          <w:lang w:eastAsia="en-GB"/>
        </w:rPr>
        <w:t>tionships across disease stages (</w:t>
      </w:r>
      <w:r w:rsidRPr="009A4A1C">
        <w:rPr>
          <w:rFonts w:ascii="Times New Roman" w:eastAsia="Times New Roman" w:hAnsi="Times New Roman" w:cs="Times New Roman"/>
          <w:sz w:val="24"/>
          <w:szCs w:val="24"/>
          <w:lang w:eastAsia="en-GB"/>
        </w:rPr>
        <w:t xml:space="preserve">with and without </w:t>
      </w:r>
      <w:proofErr w:type="spellStart"/>
      <w:r w:rsidRPr="009A4A1C">
        <w:rPr>
          <w:rFonts w:ascii="Times New Roman" w:eastAsia="Times New Roman" w:hAnsi="Times New Roman" w:cs="Times New Roman"/>
          <w:sz w:val="24"/>
          <w:szCs w:val="24"/>
          <w:lang w:eastAsia="en-GB"/>
        </w:rPr>
        <w:t>orbitopathy</w:t>
      </w:r>
      <w:proofErr w:type="spellEnd"/>
      <w:r w:rsidR="007B4E7A">
        <w:rPr>
          <w:rFonts w:ascii="Times New Roman" w:eastAsia="Times New Roman" w:hAnsi="Times New Roman" w:cs="Times New Roman"/>
          <w:sz w:val="24"/>
          <w:szCs w:val="24"/>
          <w:lang w:eastAsia="en-GB"/>
        </w:rPr>
        <w:t>)</w:t>
      </w:r>
      <w:r w:rsidRPr="009A4A1C">
        <w:rPr>
          <w:rFonts w:ascii="Times New Roman" w:eastAsia="Times New Roman" w:hAnsi="Times New Roman" w:cs="Times New Roman"/>
          <w:sz w:val="24"/>
          <w:szCs w:val="24"/>
          <w:lang w:eastAsia="en-GB"/>
        </w:rPr>
        <w:t>. The findings will enhance understanding of disease mechanisms, support early diagnosis, and improve prognostic assessment and treatment outcomes in Graves’ disease.</w:t>
      </w:r>
    </w:p>
    <w:p w14:paraId="6C38E620" w14:textId="77777777" w:rsidR="00496C32" w:rsidRPr="009A4A1C" w:rsidRDefault="00496C32" w:rsidP="0078065C">
      <w:pPr>
        <w:pStyle w:val="Heading2"/>
        <w:spacing w:before="360" w:after="80"/>
        <w:rPr>
          <w:rFonts w:ascii="Times New Roman" w:hAnsi="Times New Roman" w:cs="Times New Roman"/>
          <w:sz w:val="24"/>
          <w:szCs w:val="24"/>
        </w:rPr>
      </w:pPr>
      <w:r w:rsidRPr="009A4A1C">
        <w:rPr>
          <w:rFonts w:ascii="Times New Roman" w:hAnsi="Times New Roman" w:cs="Times New Roman"/>
          <w:color w:val="000000"/>
          <w:sz w:val="24"/>
          <w:szCs w:val="24"/>
        </w:rPr>
        <w:t>MATERIALS AND METHODS</w:t>
      </w:r>
    </w:p>
    <w:p w14:paraId="5DE13F00" w14:textId="77777777" w:rsidR="00496C32" w:rsidRPr="009A4A1C" w:rsidRDefault="00496C32" w:rsidP="0078065C">
      <w:pPr>
        <w:pStyle w:val="Heading3"/>
        <w:spacing w:before="280" w:beforeAutospacing="0" w:after="80" w:afterAutospacing="0" w:line="276" w:lineRule="auto"/>
        <w:rPr>
          <w:sz w:val="24"/>
          <w:szCs w:val="24"/>
        </w:rPr>
      </w:pPr>
      <w:r w:rsidRPr="009A4A1C">
        <w:rPr>
          <w:color w:val="000000"/>
          <w:sz w:val="24"/>
          <w:szCs w:val="24"/>
        </w:rPr>
        <w:t>Study Area, Population and Design</w:t>
      </w:r>
      <w:r w:rsidR="00953E90" w:rsidRPr="009A4A1C">
        <w:rPr>
          <w:color w:val="000000"/>
          <w:sz w:val="24"/>
          <w:szCs w:val="24"/>
        </w:rPr>
        <w:t>s</w:t>
      </w:r>
      <w:r w:rsidRPr="009A4A1C">
        <w:rPr>
          <w:color w:val="000000"/>
          <w:sz w:val="24"/>
          <w:szCs w:val="24"/>
        </w:rPr>
        <w:t>:</w:t>
      </w:r>
    </w:p>
    <w:p w14:paraId="253ADA10" w14:textId="77777777" w:rsidR="00496C32" w:rsidRPr="009A4A1C" w:rsidRDefault="00496C32" w:rsidP="0078065C">
      <w:pPr>
        <w:spacing w:before="240" w:after="240"/>
        <w:jc w:val="both"/>
        <w:rPr>
          <w:rFonts w:ascii="Times New Roman" w:hAnsi="Times New Roman" w:cs="Times New Roman"/>
          <w:color w:val="000000"/>
          <w:sz w:val="24"/>
          <w:szCs w:val="24"/>
        </w:rPr>
      </w:pPr>
      <w:r w:rsidRPr="009A4A1C">
        <w:rPr>
          <w:rFonts w:ascii="Times New Roman" w:hAnsi="Times New Roman" w:cs="Times New Roman"/>
          <w:color w:val="000000"/>
          <w:sz w:val="24"/>
          <w:szCs w:val="24"/>
        </w:rPr>
        <w:t xml:space="preserve">This study was conducted between </w:t>
      </w:r>
      <w:r w:rsidRPr="009A4A1C">
        <w:rPr>
          <w:rFonts w:ascii="Times New Roman" w:hAnsi="Times New Roman" w:cs="Times New Roman"/>
          <w:bCs/>
          <w:color w:val="000000"/>
          <w:sz w:val="24"/>
          <w:szCs w:val="24"/>
        </w:rPr>
        <w:t>November 2024 and January 2025</w:t>
      </w:r>
      <w:r w:rsidRPr="009A4A1C">
        <w:rPr>
          <w:rFonts w:ascii="Times New Roman" w:hAnsi="Times New Roman" w:cs="Times New Roman"/>
          <w:color w:val="000000"/>
          <w:sz w:val="24"/>
          <w:szCs w:val="24"/>
        </w:rPr>
        <w:t xml:space="preserve"> among hyperthyroid patients attending the </w:t>
      </w:r>
      <w:r w:rsidRPr="009A4A1C">
        <w:rPr>
          <w:rFonts w:ascii="Times New Roman" w:hAnsi="Times New Roman" w:cs="Times New Roman"/>
          <w:bCs/>
          <w:color w:val="000000"/>
          <w:sz w:val="24"/>
          <w:szCs w:val="24"/>
        </w:rPr>
        <w:t>Endocrinology and Chemical Pathology Units</w:t>
      </w:r>
      <w:r w:rsidRPr="009A4A1C">
        <w:rPr>
          <w:rFonts w:ascii="Times New Roman" w:hAnsi="Times New Roman" w:cs="Times New Roman"/>
          <w:color w:val="000000"/>
          <w:sz w:val="24"/>
          <w:szCs w:val="24"/>
        </w:rPr>
        <w:t xml:space="preserve"> of the </w:t>
      </w:r>
      <w:r w:rsidRPr="009A4A1C">
        <w:rPr>
          <w:rFonts w:ascii="Times New Roman" w:hAnsi="Times New Roman" w:cs="Times New Roman"/>
          <w:bCs/>
          <w:color w:val="000000"/>
          <w:sz w:val="24"/>
          <w:szCs w:val="24"/>
        </w:rPr>
        <w:t xml:space="preserve">Imo State University Teaching Hospital (IMSUTH), </w:t>
      </w:r>
      <w:proofErr w:type="spellStart"/>
      <w:r w:rsidRPr="009A4A1C">
        <w:rPr>
          <w:rFonts w:ascii="Times New Roman" w:hAnsi="Times New Roman" w:cs="Times New Roman"/>
          <w:bCs/>
          <w:color w:val="000000"/>
          <w:sz w:val="24"/>
          <w:szCs w:val="24"/>
        </w:rPr>
        <w:t>Orlu</w:t>
      </w:r>
      <w:proofErr w:type="spellEnd"/>
      <w:r w:rsidRPr="009A4A1C">
        <w:rPr>
          <w:rFonts w:ascii="Times New Roman" w:hAnsi="Times New Roman" w:cs="Times New Roman"/>
          <w:color w:val="000000"/>
          <w:sz w:val="24"/>
          <w:szCs w:val="24"/>
        </w:rPr>
        <w:t xml:space="preserve">, </w:t>
      </w:r>
      <w:proofErr w:type="gramStart"/>
      <w:r w:rsidRPr="009A4A1C">
        <w:rPr>
          <w:rFonts w:ascii="Times New Roman" w:hAnsi="Times New Roman" w:cs="Times New Roman"/>
          <w:color w:val="000000"/>
          <w:sz w:val="24"/>
          <w:szCs w:val="24"/>
        </w:rPr>
        <w:t>Imo</w:t>
      </w:r>
      <w:proofErr w:type="gramEnd"/>
      <w:r w:rsidRPr="009A4A1C">
        <w:rPr>
          <w:rFonts w:ascii="Times New Roman" w:hAnsi="Times New Roman" w:cs="Times New Roman"/>
          <w:color w:val="000000"/>
          <w:sz w:val="24"/>
          <w:szCs w:val="24"/>
        </w:rPr>
        <w:t xml:space="preserve"> State, Nigeria.</w:t>
      </w:r>
      <w:r w:rsidRPr="009A4A1C">
        <w:rPr>
          <w:rFonts w:ascii="Times New Roman" w:hAnsi="Times New Roman" w:cs="Times New Roman"/>
          <w:color w:val="000000"/>
          <w:sz w:val="24"/>
          <w:szCs w:val="24"/>
        </w:rPr>
        <w:br/>
        <w:t xml:space="preserve">The study population comprised patients clinically diagnosed with </w:t>
      </w:r>
      <w:r w:rsidRPr="009A4A1C">
        <w:rPr>
          <w:rFonts w:ascii="Times New Roman" w:hAnsi="Times New Roman" w:cs="Times New Roman"/>
          <w:bCs/>
          <w:color w:val="000000"/>
          <w:sz w:val="24"/>
          <w:szCs w:val="24"/>
        </w:rPr>
        <w:t xml:space="preserve">hyperthyroidism due to </w:t>
      </w:r>
      <w:r w:rsidRPr="009A4A1C">
        <w:rPr>
          <w:rFonts w:ascii="Times New Roman" w:hAnsi="Times New Roman" w:cs="Times New Roman"/>
          <w:bCs/>
          <w:color w:val="000000"/>
          <w:sz w:val="24"/>
          <w:szCs w:val="24"/>
        </w:rPr>
        <w:lastRenderedPageBreak/>
        <w:t>Graves’ disease</w:t>
      </w:r>
      <w:r w:rsidR="00953E90" w:rsidRPr="009A4A1C">
        <w:rPr>
          <w:rFonts w:ascii="Times New Roman" w:hAnsi="Times New Roman" w:cs="Times New Roman"/>
          <w:color w:val="000000"/>
          <w:sz w:val="24"/>
          <w:szCs w:val="24"/>
        </w:rPr>
        <w:t xml:space="preserve"> (</w:t>
      </w:r>
      <w:r w:rsidRPr="009A4A1C">
        <w:rPr>
          <w:rFonts w:ascii="Times New Roman" w:hAnsi="Times New Roman" w:cs="Times New Roman"/>
          <w:color w:val="000000"/>
          <w:sz w:val="24"/>
          <w:szCs w:val="24"/>
        </w:rPr>
        <w:t xml:space="preserve">both with and without </w:t>
      </w:r>
      <w:r w:rsidRPr="009A4A1C">
        <w:rPr>
          <w:rFonts w:ascii="Times New Roman" w:hAnsi="Times New Roman" w:cs="Times New Roman"/>
          <w:bCs/>
          <w:color w:val="000000"/>
          <w:sz w:val="24"/>
          <w:szCs w:val="24"/>
        </w:rPr>
        <w:t xml:space="preserve">Graves’ </w:t>
      </w:r>
      <w:proofErr w:type="spellStart"/>
      <w:r w:rsidRPr="009A4A1C">
        <w:rPr>
          <w:rFonts w:ascii="Times New Roman" w:hAnsi="Times New Roman" w:cs="Times New Roman"/>
          <w:bCs/>
          <w:color w:val="000000"/>
          <w:sz w:val="24"/>
          <w:szCs w:val="24"/>
        </w:rPr>
        <w:t>orbitopathy</w:t>
      </w:r>
      <w:proofErr w:type="spellEnd"/>
      <w:r w:rsidR="00953E90" w:rsidRPr="009A4A1C">
        <w:rPr>
          <w:rFonts w:ascii="Times New Roman" w:hAnsi="Times New Roman" w:cs="Times New Roman"/>
          <w:bCs/>
          <w:color w:val="000000"/>
          <w:sz w:val="24"/>
          <w:szCs w:val="24"/>
        </w:rPr>
        <w:t>)</w:t>
      </w:r>
      <w:r w:rsidRPr="009A4A1C">
        <w:rPr>
          <w:rFonts w:ascii="Times New Roman" w:hAnsi="Times New Roman" w:cs="Times New Roman"/>
          <w:color w:val="000000"/>
          <w:sz w:val="24"/>
          <w:szCs w:val="24"/>
        </w:rPr>
        <w:t xml:space="preserve">, who attended the endocrinology clinic of IMSUTH, </w:t>
      </w:r>
      <w:proofErr w:type="spellStart"/>
      <w:r w:rsidRPr="009A4A1C">
        <w:rPr>
          <w:rFonts w:ascii="Times New Roman" w:hAnsi="Times New Roman" w:cs="Times New Roman"/>
          <w:color w:val="000000"/>
          <w:sz w:val="24"/>
          <w:szCs w:val="24"/>
        </w:rPr>
        <w:t>Orlu</w:t>
      </w:r>
      <w:proofErr w:type="spellEnd"/>
      <w:r w:rsidRPr="009A4A1C">
        <w:rPr>
          <w:rFonts w:ascii="Times New Roman" w:hAnsi="Times New Roman" w:cs="Times New Roman"/>
          <w:color w:val="000000"/>
          <w:sz w:val="24"/>
          <w:szCs w:val="24"/>
        </w:rPr>
        <w:t xml:space="preserve">. A total of </w:t>
      </w:r>
      <w:r w:rsidR="00580247">
        <w:rPr>
          <w:rFonts w:ascii="Times New Roman" w:hAnsi="Times New Roman" w:cs="Times New Roman"/>
          <w:bCs/>
          <w:color w:val="000000"/>
          <w:sz w:val="24"/>
          <w:szCs w:val="24"/>
        </w:rPr>
        <w:t>160</w:t>
      </w:r>
      <w:r w:rsidRPr="009A4A1C">
        <w:rPr>
          <w:rFonts w:ascii="Times New Roman" w:hAnsi="Times New Roman" w:cs="Times New Roman"/>
          <w:bCs/>
          <w:color w:val="000000"/>
          <w:sz w:val="24"/>
          <w:szCs w:val="24"/>
        </w:rPr>
        <w:t xml:space="preserve"> participants</w:t>
      </w:r>
      <w:r w:rsidRPr="009A4A1C">
        <w:rPr>
          <w:rFonts w:ascii="Times New Roman" w:hAnsi="Times New Roman" w:cs="Times New Roman"/>
          <w:color w:val="000000"/>
          <w:sz w:val="24"/>
          <w:szCs w:val="24"/>
        </w:rPr>
        <w:t xml:space="preserve"> were recruited, consisting of </w:t>
      </w:r>
      <w:r w:rsidR="00580247">
        <w:rPr>
          <w:rFonts w:ascii="Times New Roman" w:hAnsi="Times New Roman" w:cs="Times New Roman"/>
          <w:bCs/>
          <w:color w:val="000000"/>
          <w:sz w:val="24"/>
          <w:szCs w:val="24"/>
        </w:rPr>
        <w:t>80</w:t>
      </w:r>
      <w:r w:rsidRPr="009A4A1C">
        <w:rPr>
          <w:rFonts w:ascii="Times New Roman" w:hAnsi="Times New Roman" w:cs="Times New Roman"/>
          <w:bCs/>
          <w:color w:val="000000"/>
          <w:sz w:val="24"/>
          <w:szCs w:val="24"/>
        </w:rPr>
        <w:t xml:space="preserve"> Graves’ disease patients</w:t>
      </w:r>
      <w:r w:rsidRPr="009A4A1C">
        <w:rPr>
          <w:rFonts w:ascii="Times New Roman" w:hAnsi="Times New Roman" w:cs="Times New Roman"/>
          <w:color w:val="000000"/>
          <w:sz w:val="24"/>
          <w:szCs w:val="24"/>
        </w:rPr>
        <w:t xml:space="preserve"> (with and without </w:t>
      </w:r>
      <w:proofErr w:type="spellStart"/>
      <w:r w:rsidRPr="009A4A1C">
        <w:rPr>
          <w:rFonts w:ascii="Times New Roman" w:hAnsi="Times New Roman" w:cs="Times New Roman"/>
          <w:color w:val="000000"/>
          <w:sz w:val="24"/>
          <w:szCs w:val="24"/>
        </w:rPr>
        <w:t>orbitopathy</w:t>
      </w:r>
      <w:proofErr w:type="spellEnd"/>
      <w:r w:rsidRPr="009A4A1C">
        <w:rPr>
          <w:rFonts w:ascii="Times New Roman" w:hAnsi="Times New Roman" w:cs="Times New Roman"/>
          <w:color w:val="000000"/>
          <w:sz w:val="24"/>
          <w:szCs w:val="24"/>
        </w:rPr>
        <w:t xml:space="preserve">) and </w:t>
      </w:r>
      <w:r w:rsidR="00580247">
        <w:rPr>
          <w:rFonts w:ascii="Times New Roman" w:hAnsi="Times New Roman" w:cs="Times New Roman"/>
          <w:bCs/>
          <w:color w:val="000000"/>
          <w:sz w:val="24"/>
          <w:szCs w:val="24"/>
        </w:rPr>
        <w:t xml:space="preserve">80 </w:t>
      </w:r>
      <w:r w:rsidRPr="009A4A1C">
        <w:rPr>
          <w:rFonts w:ascii="Times New Roman" w:hAnsi="Times New Roman" w:cs="Times New Roman"/>
          <w:bCs/>
          <w:color w:val="000000"/>
          <w:sz w:val="24"/>
          <w:szCs w:val="24"/>
        </w:rPr>
        <w:t xml:space="preserve">apparently healthy </w:t>
      </w:r>
      <w:proofErr w:type="spellStart"/>
      <w:r w:rsidRPr="009A4A1C">
        <w:rPr>
          <w:rFonts w:ascii="Times New Roman" w:hAnsi="Times New Roman" w:cs="Times New Roman"/>
          <w:bCs/>
          <w:color w:val="000000"/>
          <w:sz w:val="24"/>
          <w:szCs w:val="24"/>
        </w:rPr>
        <w:t>euthyroid</w:t>
      </w:r>
      <w:proofErr w:type="spellEnd"/>
      <w:r w:rsidRPr="009A4A1C">
        <w:rPr>
          <w:rFonts w:ascii="Times New Roman" w:hAnsi="Times New Roman" w:cs="Times New Roman"/>
          <w:bCs/>
          <w:color w:val="000000"/>
          <w:sz w:val="24"/>
          <w:szCs w:val="24"/>
        </w:rPr>
        <w:t xml:space="preserve"> controls</w:t>
      </w:r>
      <w:r w:rsidRPr="009A4A1C">
        <w:rPr>
          <w:rFonts w:ascii="Times New Roman" w:hAnsi="Times New Roman" w:cs="Times New Roman"/>
          <w:color w:val="000000"/>
          <w:sz w:val="24"/>
          <w:szCs w:val="24"/>
        </w:rPr>
        <w:t xml:space="preserve">. Participants were selected using the </w:t>
      </w:r>
      <w:r w:rsidRPr="009A4A1C">
        <w:rPr>
          <w:rFonts w:ascii="Times New Roman" w:hAnsi="Times New Roman" w:cs="Times New Roman"/>
          <w:bCs/>
          <w:color w:val="000000"/>
          <w:sz w:val="24"/>
          <w:szCs w:val="24"/>
        </w:rPr>
        <w:t>targeted random sampling technique</w:t>
      </w:r>
      <w:r w:rsidRPr="009A4A1C">
        <w:rPr>
          <w:rFonts w:ascii="Times New Roman" w:hAnsi="Times New Roman" w:cs="Times New Roman"/>
          <w:color w:val="000000"/>
          <w:sz w:val="24"/>
          <w:szCs w:val="24"/>
        </w:rPr>
        <w:t xml:space="preserve"> to ensure fair representation across different age groups.</w:t>
      </w:r>
    </w:p>
    <w:p w14:paraId="5DCC6357" w14:textId="4939AF92" w:rsidR="00860AD7" w:rsidRDefault="00496C32" w:rsidP="0078065C">
      <w:pPr>
        <w:spacing w:before="240" w:after="240"/>
        <w:jc w:val="both"/>
        <w:rPr>
          <w:rFonts w:ascii="Times New Roman" w:hAnsi="Times New Roman" w:cs="Times New Roman"/>
          <w:color w:val="000000"/>
          <w:sz w:val="24"/>
          <w:szCs w:val="24"/>
        </w:rPr>
      </w:pPr>
      <w:r w:rsidRPr="009A4A1C">
        <w:rPr>
          <w:rFonts w:ascii="Times New Roman" w:hAnsi="Times New Roman" w:cs="Times New Roman"/>
          <w:color w:val="000000"/>
          <w:sz w:val="24"/>
          <w:szCs w:val="24"/>
        </w:rPr>
        <w:t xml:space="preserve">This was a </w:t>
      </w:r>
      <w:r w:rsidR="00896C33" w:rsidRPr="00D81977">
        <w:rPr>
          <w:rFonts w:ascii="Times New Roman" w:hAnsi="Times New Roman" w:cs="Times New Roman"/>
          <w:color w:val="000000"/>
          <w:sz w:val="24"/>
          <w:szCs w:val="24"/>
          <w:highlight w:val="yellow"/>
        </w:rPr>
        <w:t>cross-sectional</w:t>
      </w:r>
      <w:r w:rsidR="00580247">
        <w:rPr>
          <w:rFonts w:ascii="Times New Roman" w:hAnsi="Times New Roman" w:cs="Times New Roman"/>
          <w:color w:val="000000"/>
          <w:sz w:val="24"/>
          <w:szCs w:val="24"/>
        </w:rPr>
        <w:t xml:space="preserve">, </w:t>
      </w:r>
      <w:r w:rsidRPr="009A4A1C">
        <w:rPr>
          <w:rFonts w:ascii="Times New Roman" w:hAnsi="Times New Roman" w:cs="Times New Roman"/>
          <w:bCs/>
          <w:color w:val="000000"/>
          <w:sz w:val="24"/>
          <w:szCs w:val="24"/>
        </w:rPr>
        <w:t>case-controlled study</w:t>
      </w:r>
      <w:r w:rsidRPr="009A4A1C">
        <w:rPr>
          <w:rFonts w:ascii="Times New Roman" w:hAnsi="Times New Roman" w:cs="Times New Roman"/>
          <w:color w:val="000000"/>
          <w:sz w:val="24"/>
          <w:szCs w:val="24"/>
        </w:rPr>
        <w:t xml:space="preserve"> involving adult male and female participants aged between </w:t>
      </w:r>
      <w:r w:rsidRPr="009A4A1C">
        <w:rPr>
          <w:rFonts w:ascii="Times New Roman" w:hAnsi="Times New Roman" w:cs="Times New Roman"/>
          <w:bCs/>
          <w:color w:val="000000"/>
          <w:sz w:val="24"/>
          <w:szCs w:val="24"/>
        </w:rPr>
        <w:t>30 and 65 years</w:t>
      </w:r>
      <w:r w:rsidR="00C67538">
        <w:rPr>
          <w:rFonts w:ascii="Times New Roman" w:hAnsi="Times New Roman" w:cs="Times New Roman"/>
          <w:color w:val="000000"/>
          <w:sz w:val="24"/>
          <w:szCs w:val="24"/>
        </w:rPr>
        <w:t xml:space="preserve">. The participants were </w:t>
      </w:r>
      <w:r w:rsidRPr="009A4A1C">
        <w:rPr>
          <w:rFonts w:ascii="Times New Roman" w:hAnsi="Times New Roman" w:cs="Times New Roman"/>
          <w:color w:val="000000"/>
          <w:sz w:val="24"/>
          <w:szCs w:val="24"/>
        </w:rPr>
        <w:t xml:space="preserve">grouped into </w:t>
      </w:r>
      <w:r w:rsidRPr="009A4A1C">
        <w:rPr>
          <w:rFonts w:ascii="Times New Roman" w:hAnsi="Times New Roman" w:cs="Times New Roman"/>
          <w:bCs/>
          <w:color w:val="000000"/>
          <w:sz w:val="24"/>
          <w:szCs w:val="24"/>
        </w:rPr>
        <w:t>hyperthyroid</w:t>
      </w:r>
      <w:r w:rsidR="00A01F09" w:rsidRPr="009A4A1C">
        <w:rPr>
          <w:rFonts w:ascii="Times New Roman" w:hAnsi="Times New Roman" w:cs="Times New Roman"/>
          <w:bCs/>
          <w:color w:val="000000"/>
          <w:sz w:val="24"/>
          <w:szCs w:val="24"/>
        </w:rPr>
        <w:t>ism</w:t>
      </w:r>
      <w:r w:rsidRPr="009A4A1C">
        <w:rPr>
          <w:rFonts w:ascii="Times New Roman" w:hAnsi="Times New Roman" w:cs="Times New Roman"/>
          <w:bCs/>
          <w:color w:val="000000"/>
          <w:sz w:val="24"/>
          <w:szCs w:val="24"/>
        </w:rPr>
        <w:t xml:space="preserve"> patients without </w:t>
      </w:r>
      <w:proofErr w:type="spellStart"/>
      <w:r w:rsidRPr="009A4A1C">
        <w:rPr>
          <w:rFonts w:ascii="Times New Roman" w:hAnsi="Times New Roman" w:cs="Times New Roman"/>
          <w:bCs/>
          <w:color w:val="000000"/>
          <w:sz w:val="24"/>
          <w:szCs w:val="24"/>
        </w:rPr>
        <w:t>orbitopathy</w:t>
      </w:r>
      <w:proofErr w:type="spellEnd"/>
      <w:r w:rsidRPr="009A4A1C">
        <w:rPr>
          <w:rFonts w:ascii="Times New Roman" w:hAnsi="Times New Roman" w:cs="Times New Roman"/>
          <w:color w:val="000000"/>
          <w:sz w:val="24"/>
          <w:szCs w:val="24"/>
        </w:rPr>
        <w:t xml:space="preserve"> and </w:t>
      </w:r>
      <w:r w:rsidRPr="009A4A1C">
        <w:rPr>
          <w:rFonts w:ascii="Times New Roman" w:hAnsi="Times New Roman" w:cs="Times New Roman"/>
          <w:bCs/>
          <w:color w:val="000000"/>
          <w:sz w:val="24"/>
          <w:szCs w:val="24"/>
        </w:rPr>
        <w:t>hyperthyroid</w:t>
      </w:r>
      <w:r w:rsidR="00A01F09" w:rsidRPr="009A4A1C">
        <w:rPr>
          <w:rFonts w:ascii="Times New Roman" w:hAnsi="Times New Roman" w:cs="Times New Roman"/>
          <w:bCs/>
          <w:color w:val="000000"/>
          <w:sz w:val="24"/>
          <w:szCs w:val="24"/>
        </w:rPr>
        <w:t>ism</w:t>
      </w:r>
      <w:r w:rsidRPr="009A4A1C">
        <w:rPr>
          <w:rFonts w:ascii="Times New Roman" w:hAnsi="Times New Roman" w:cs="Times New Roman"/>
          <w:bCs/>
          <w:color w:val="000000"/>
          <w:sz w:val="24"/>
          <w:szCs w:val="24"/>
        </w:rPr>
        <w:t xml:space="preserve"> patients with </w:t>
      </w:r>
      <w:proofErr w:type="spellStart"/>
      <w:r w:rsidRPr="009A4A1C">
        <w:rPr>
          <w:rFonts w:ascii="Times New Roman" w:hAnsi="Times New Roman" w:cs="Times New Roman"/>
          <w:bCs/>
          <w:color w:val="000000"/>
          <w:sz w:val="24"/>
          <w:szCs w:val="24"/>
        </w:rPr>
        <w:t>orbitopathy</w:t>
      </w:r>
      <w:proofErr w:type="spellEnd"/>
      <w:r w:rsidRPr="009A4A1C">
        <w:rPr>
          <w:rFonts w:ascii="Times New Roman" w:hAnsi="Times New Roman" w:cs="Times New Roman"/>
          <w:color w:val="000000"/>
          <w:sz w:val="24"/>
          <w:szCs w:val="24"/>
        </w:rPr>
        <w:t xml:space="preserve"> based on ophthalmological evaluation</w:t>
      </w:r>
      <w:r w:rsidR="00860AD7">
        <w:rPr>
          <w:rFonts w:ascii="Times New Roman" w:hAnsi="Times New Roman" w:cs="Times New Roman"/>
          <w:color w:val="000000"/>
          <w:sz w:val="24"/>
          <w:szCs w:val="24"/>
        </w:rPr>
        <w:t>.</w:t>
      </w:r>
    </w:p>
    <w:p w14:paraId="050BDE0C" w14:textId="77777777" w:rsidR="00860AD7" w:rsidRDefault="00496C32" w:rsidP="0078065C">
      <w:pPr>
        <w:spacing w:before="240" w:after="240"/>
        <w:jc w:val="both"/>
        <w:rPr>
          <w:rFonts w:ascii="Times New Roman" w:hAnsi="Times New Roman" w:cs="Times New Roman"/>
          <w:color w:val="000000"/>
          <w:sz w:val="24"/>
          <w:szCs w:val="24"/>
        </w:rPr>
      </w:pPr>
      <w:r w:rsidRPr="009A4A1C">
        <w:rPr>
          <w:rFonts w:ascii="Times New Roman" w:hAnsi="Times New Roman" w:cs="Times New Roman"/>
          <w:color w:val="000000"/>
          <w:sz w:val="24"/>
          <w:szCs w:val="24"/>
        </w:rPr>
        <w:t xml:space="preserve">Participants included in this study were those </w:t>
      </w:r>
      <w:r w:rsidRPr="009A4A1C">
        <w:rPr>
          <w:rFonts w:ascii="Times New Roman" w:hAnsi="Times New Roman" w:cs="Times New Roman"/>
          <w:bCs/>
          <w:color w:val="000000"/>
          <w:sz w:val="24"/>
          <w:szCs w:val="24"/>
        </w:rPr>
        <w:t>clinically diagnosed with hyperthyroidism due to Graves’ disease</w:t>
      </w:r>
      <w:r w:rsidR="000D4CB4">
        <w:rPr>
          <w:rFonts w:ascii="Times New Roman" w:hAnsi="Times New Roman" w:cs="Times New Roman"/>
          <w:bCs/>
          <w:color w:val="000000"/>
          <w:sz w:val="24"/>
          <w:szCs w:val="24"/>
        </w:rPr>
        <w:t xml:space="preserve"> and Gr</w:t>
      </w:r>
      <w:r w:rsidR="00860AD7">
        <w:rPr>
          <w:rFonts w:ascii="Times New Roman" w:hAnsi="Times New Roman" w:cs="Times New Roman"/>
          <w:bCs/>
          <w:color w:val="000000"/>
          <w:sz w:val="24"/>
          <w:szCs w:val="24"/>
        </w:rPr>
        <w:t>a</w:t>
      </w:r>
      <w:r w:rsidR="000D4CB4">
        <w:rPr>
          <w:rFonts w:ascii="Times New Roman" w:hAnsi="Times New Roman" w:cs="Times New Roman"/>
          <w:bCs/>
          <w:color w:val="000000"/>
          <w:sz w:val="24"/>
          <w:szCs w:val="24"/>
        </w:rPr>
        <w:t xml:space="preserve">ves </w:t>
      </w:r>
      <w:proofErr w:type="spellStart"/>
      <w:r w:rsidR="000D4CB4">
        <w:rPr>
          <w:rFonts w:ascii="Times New Roman" w:hAnsi="Times New Roman" w:cs="Times New Roman"/>
          <w:bCs/>
          <w:color w:val="000000"/>
          <w:sz w:val="24"/>
          <w:szCs w:val="24"/>
        </w:rPr>
        <w:t>Orbitopathy</w:t>
      </w:r>
      <w:proofErr w:type="spellEnd"/>
      <w:r w:rsidR="00860AD7">
        <w:rPr>
          <w:rFonts w:ascii="Times New Roman" w:hAnsi="Times New Roman" w:cs="Times New Roman"/>
          <w:bCs/>
          <w:color w:val="000000"/>
          <w:sz w:val="24"/>
          <w:szCs w:val="24"/>
        </w:rPr>
        <w:t xml:space="preserve"> (GO</w:t>
      </w:r>
      <w:proofErr w:type="gramStart"/>
      <w:r w:rsidR="00860AD7">
        <w:rPr>
          <w:rFonts w:ascii="Times New Roman" w:hAnsi="Times New Roman" w:cs="Times New Roman"/>
          <w:bCs/>
          <w:color w:val="000000"/>
          <w:sz w:val="24"/>
          <w:szCs w:val="24"/>
        </w:rPr>
        <w:t>)</w:t>
      </w:r>
      <w:r w:rsidR="00A01F09" w:rsidRPr="009A4A1C">
        <w:rPr>
          <w:rFonts w:ascii="Times New Roman" w:hAnsi="Times New Roman" w:cs="Times New Roman"/>
          <w:bCs/>
          <w:color w:val="000000"/>
          <w:sz w:val="24"/>
          <w:szCs w:val="24"/>
        </w:rPr>
        <w:t xml:space="preserve"> </w:t>
      </w:r>
      <w:r w:rsidR="00860AD7">
        <w:rPr>
          <w:rFonts w:ascii="Times New Roman" w:hAnsi="Times New Roman" w:cs="Times New Roman"/>
          <w:bCs/>
          <w:color w:val="000000"/>
          <w:sz w:val="24"/>
          <w:szCs w:val="24"/>
        </w:rPr>
        <w:t xml:space="preserve"> </w:t>
      </w:r>
      <w:r w:rsidR="00860AD7" w:rsidRPr="009A4A1C">
        <w:rPr>
          <w:rFonts w:ascii="Times New Roman" w:hAnsi="Times New Roman" w:cs="Times New Roman"/>
          <w:color w:val="000000"/>
          <w:sz w:val="24"/>
          <w:szCs w:val="24"/>
        </w:rPr>
        <w:t>based</w:t>
      </w:r>
      <w:proofErr w:type="gramEnd"/>
      <w:r w:rsidR="00860AD7" w:rsidRPr="009A4A1C">
        <w:rPr>
          <w:rFonts w:ascii="Times New Roman" w:hAnsi="Times New Roman" w:cs="Times New Roman"/>
          <w:color w:val="000000"/>
          <w:sz w:val="24"/>
          <w:szCs w:val="24"/>
        </w:rPr>
        <w:t xml:space="preserve"> on ophthalmological evaluation</w:t>
      </w:r>
      <w:r w:rsidR="00860AD7" w:rsidRPr="009A4A1C">
        <w:rPr>
          <w:rFonts w:ascii="Times New Roman" w:hAnsi="Times New Roman" w:cs="Times New Roman"/>
          <w:bCs/>
          <w:color w:val="000000"/>
          <w:sz w:val="24"/>
          <w:szCs w:val="24"/>
        </w:rPr>
        <w:t xml:space="preserve"> </w:t>
      </w:r>
      <w:r w:rsidR="00860AD7">
        <w:rPr>
          <w:rFonts w:ascii="Times New Roman" w:hAnsi="Times New Roman" w:cs="Times New Roman"/>
          <w:bCs/>
          <w:color w:val="000000"/>
          <w:sz w:val="24"/>
          <w:szCs w:val="24"/>
        </w:rPr>
        <w:t>at</w:t>
      </w:r>
      <w:r w:rsidR="00A01F09" w:rsidRPr="009A4A1C">
        <w:rPr>
          <w:rFonts w:ascii="Times New Roman" w:hAnsi="Times New Roman" w:cs="Times New Roman"/>
          <w:bCs/>
          <w:color w:val="000000"/>
          <w:sz w:val="24"/>
          <w:szCs w:val="24"/>
        </w:rPr>
        <w:t xml:space="preserve"> the Endocrinology and Chemical Pathology </w:t>
      </w:r>
      <w:r w:rsidR="00860AD7">
        <w:rPr>
          <w:rFonts w:ascii="Times New Roman" w:hAnsi="Times New Roman" w:cs="Times New Roman"/>
          <w:bCs/>
          <w:color w:val="000000"/>
          <w:sz w:val="24"/>
          <w:szCs w:val="24"/>
        </w:rPr>
        <w:t xml:space="preserve">Laboratory </w:t>
      </w:r>
      <w:r w:rsidR="00A01F09" w:rsidRPr="009A4A1C">
        <w:rPr>
          <w:rFonts w:ascii="Times New Roman" w:hAnsi="Times New Roman" w:cs="Times New Roman"/>
          <w:bCs/>
          <w:color w:val="000000"/>
          <w:sz w:val="24"/>
          <w:szCs w:val="24"/>
        </w:rPr>
        <w:t>Units</w:t>
      </w:r>
      <w:r w:rsidR="00A01F09" w:rsidRPr="009A4A1C">
        <w:rPr>
          <w:rFonts w:ascii="Times New Roman" w:hAnsi="Times New Roman" w:cs="Times New Roman"/>
          <w:color w:val="000000"/>
          <w:sz w:val="24"/>
          <w:szCs w:val="24"/>
        </w:rPr>
        <w:t xml:space="preserve"> of the </w:t>
      </w:r>
      <w:r w:rsidR="00A01F09" w:rsidRPr="009A4A1C">
        <w:rPr>
          <w:rFonts w:ascii="Times New Roman" w:hAnsi="Times New Roman" w:cs="Times New Roman"/>
          <w:bCs/>
          <w:color w:val="000000"/>
          <w:sz w:val="24"/>
          <w:szCs w:val="24"/>
        </w:rPr>
        <w:t xml:space="preserve">Imo State University Teaching Hospital (IMSUTH), </w:t>
      </w:r>
      <w:proofErr w:type="spellStart"/>
      <w:r w:rsidR="00A01F09" w:rsidRPr="009A4A1C">
        <w:rPr>
          <w:rFonts w:ascii="Times New Roman" w:hAnsi="Times New Roman" w:cs="Times New Roman"/>
          <w:bCs/>
          <w:color w:val="000000"/>
          <w:sz w:val="24"/>
          <w:szCs w:val="24"/>
        </w:rPr>
        <w:t>Orlu</w:t>
      </w:r>
      <w:proofErr w:type="spellEnd"/>
      <w:r w:rsidR="00A01F09" w:rsidRPr="009A4A1C">
        <w:rPr>
          <w:rFonts w:ascii="Times New Roman" w:hAnsi="Times New Roman" w:cs="Times New Roman"/>
          <w:color w:val="000000"/>
          <w:sz w:val="24"/>
          <w:szCs w:val="24"/>
        </w:rPr>
        <w:t xml:space="preserve">, Imo State. </w:t>
      </w:r>
    </w:p>
    <w:p w14:paraId="335212E1" w14:textId="5E5CC737" w:rsidR="00496C32" w:rsidRPr="009A4A1C" w:rsidRDefault="00860AD7" w:rsidP="0078065C">
      <w:pPr>
        <w:spacing w:before="240" w:after="240"/>
        <w:jc w:val="both"/>
        <w:rPr>
          <w:rFonts w:ascii="Times New Roman" w:hAnsi="Times New Roman" w:cs="Times New Roman"/>
          <w:color w:val="000000"/>
          <w:sz w:val="24"/>
          <w:szCs w:val="24"/>
        </w:rPr>
      </w:pPr>
      <w:r w:rsidRPr="00860AD7">
        <w:rPr>
          <w:rFonts w:ascii="Times New Roman" w:hAnsi="Times New Roman" w:cs="Times New Roman"/>
          <w:color w:val="000000"/>
          <w:sz w:val="24"/>
          <w:szCs w:val="24"/>
        </w:rPr>
        <w:t xml:space="preserve">GO was diagnosed in accordance with the published EUGOGO criteria and mainly based on typical clinical signs (e.g. lid retraction, exophthalmos, restrictive motility disorder, soft tissue involvement) on </w:t>
      </w:r>
      <w:r>
        <w:rPr>
          <w:rFonts w:ascii="Times New Roman" w:hAnsi="Times New Roman" w:cs="Times New Roman"/>
          <w:color w:val="000000"/>
          <w:sz w:val="24"/>
          <w:szCs w:val="24"/>
        </w:rPr>
        <w:t xml:space="preserve">clinical </w:t>
      </w:r>
      <w:r w:rsidRPr="00860AD7">
        <w:rPr>
          <w:rFonts w:ascii="Times New Roman" w:hAnsi="Times New Roman" w:cs="Times New Roman"/>
          <w:color w:val="000000"/>
          <w:sz w:val="24"/>
          <w:szCs w:val="24"/>
        </w:rPr>
        <w:t>examination</w:t>
      </w:r>
      <w:r>
        <w:rPr>
          <w:rFonts w:ascii="Times New Roman" w:hAnsi="Times New Roman" w:cs="Times New Roman"/>
          <w:color w:val="000000"/>
          <w:sz w:val="24"/>
          <w:szCs w:val="24"/>
        </w:rPr>
        <w:t xml:space="preserve">, together with Biochemical assessment of their thyroid hormones. </w:t>
      </w:r>
    </w:p>
    <w:p w14:paraId="6EAB1522" w14:textId="6E754C0C" w:rsidR="00496C32" w:rsidRPr="009A4A1C" w:rsidRDefault="00496C32" w:rsidP="0078065C">
      <w:pPr>
        <w:spacing w:before="240" w:after="240"/>
        <w:jc w:val="both"/>
        <w:rPr>
          <w:rFonts w:ascii="Times New Roman" w:hAnsi="Times New Roman" w:cs="Times New Roman"/>
          <w:color w:val="000000"/>
          <w:sz w:val="24"/>
          <w:szCs w:val="24"/>
        </w:rPr>
      </w:pPr>
      <w:r w:rsidRPr="009A4A1C">
        <w:rPr>
          <w:rFonts w:ascii="Times New Roman" w:hAnsi="Times New Roman" w:cs="Times New Roman"/>
          <w:color w:val="000000"/>
          <w:sz w:val="24"/>
          <w:szCs w:val="24"/>
        </w:rPr>
        <w:t xml:space="preserve">Venous blood samples (5 mL) were collected aseptically from each participant after an </w:t>
      </w:r>
      <w:r w:rsidRPr="009A4A1C">
        <w:rPr>
          <w:rFonts w:ascii="Times New Roman" w:hAnsi="Times New Roman" w:cs="Times New Roman"/>
          <w:bCs/>
          <w:color w:val="000000"/>
          <w:sz w:val="24"/>
          <w:szCs w:val="24"/>
        </w:rPr>
        <w:t>overnight fast of 8–12 hours</w:t>
      </w:r>
      <w:r w:rsidRPr="009A4A1C">
        <w:rPr>
          <w:rFonts w:ascii="Times New Roman" w:hAnsi="Times New Roman" w:cs="Times New Roman"/>
          <w:color w:val="000000"/>
          <w:sz w:val="24"/>
          <w:szCs w:val="24"/>
        </w:rPr>
        <w:t xml:space="preserve"> using sterile disposable syringes and plain </w:t>
      </w:r>
      <w:proofErr w:type="spellStart"/>
      <w:r w:rsidRPr="009A4A1C">
        <w:rPr>
          <w:rFonts w:ascii="Times New Roman" w:hAnsi="Times New Roman" w:cs="Times New Roman"/>
          <w:color w:val="000000"/>
          <w:sz w:val="24"/>
          <w:szCs w:val="24"/>
        </w:rPr>
        <w:t>vacutainer</w:t>
      </w:r>
      <w:proofErr w:type="spellEnd"/>
      <w:r w:rsidRPr="009A4A1C">
        <w:rPr>
          <w:rFonts w:ascii="Times New Roman" w:hAnsi="Times New Roman" w:cs="Times New Roman"/>
          <w:color w:val="000000"/>
          <w:sz w:val="24"/>
          <w:szCs w:val="24"/>
        </w:rPr>
        <w:t xml:space="preserve"> tubes. The blood samples were allowed to clot and centrifuged at </w:t>
      </w:r>
      <w:r w:rsidRPr="009A4A1C">
        <w:rPr>
          <w:rFonts w:ascii="Times New Roman" w:hAnsi="Times New Roman" w:cs="Times New Roman"/>
          <w:bCs/>
          <w:color w:val="000000"/>
          <w:sz w:val="24"/>
          <w:szCs w:val="24"/>
        </w:rPr>
        <w:t>3000 rpm for 10 minutes</w:t>
      </w:r>
      <w:r w:rsidRPr="009A4A1C">
        <w:rPr>
          <w:rFonts w:ascii="Times New Roman" w:hAnsi="Times New Roman" w:cs="Times New Roman"/>
          <w:color w:val="000000"/>
          <w:sz w:val="24"/>
          <w:szCs w:val="24"/>
        </w:rPr>
        <w:t xml:space="preserve"> to obtain serum, which was separated into clean, </w:t>
      </w:r>
      <w:r w:rsidR="00896C33" w:rsidRPr="00D81977">
        <w:rPr>
          <w:rFonts w:ascii="Times New Roman" w:hAnsi="Times New Roman" w:cs="Times New Roman"/>
          <w:color w:val="000000"/>
          <w:sz w:val="24"/>
          <w:szCs w:val="24"/>
          <w:highlight w:val="yellow"/>
        </w:rPr>
        <w:t xml:space="preserve">labelled </w:t>
      </w:r>
      <w:proofErr w:type="spellStart"/>
      <w:r w:rsidRPr="009A4A1C">
        <w:rPr>
          <w:rFonts w:ascii="Times New Roman" w:hAnsi="Times New Roman" w:cs="Times New Roman"/>
          <w:color w:val="000000"/>
          <w:sz w:val="24"/>
          <w:szCs w:val="24"/>
        </w:rPr>
        <w:t>cryovials</w:t>
      </w:r>
      <w:proofErr w:type="spellEnd"/>
      <w:r w:rsidRPr="009A4A1C">
        <w:rPr>
          <w:rFonts w:ascii="Times New Roman" w:hAnsi="Times New Roman" w:cs="Times New Roman"/>
          <w:color w:val="000000"/>
          <w:sz w:val="24"/>
          <w:szCs w:val="24"/>
        </w:rPr>
        <w:t xml:space="preserve"> and stored at </w:t>
      </w:r>
      <w:r w:rsidRPr="009A4A1C">
        <w:rPr>
          <w:rFonts w:ascii="Times New Roman" w:hAnsi="Times New Roman" w:cs="Times New Roman"/>
          <w:bCs/>
          <w:color w:val="000000"/>
          <w:sz w:val="24"/>
          <w:szCs w:val="24"/>
        </w:rPr>
        <w:t>–20°C</w:t>
      </w:r>
      <w:r w:rsidRPr="009A4A1C">
        <w:rPr>
          <w:rFonts w:ascii="Times New Roman" w:hAnsi="Times New Roman" w:cs="Times New Roman"/>
          <w:color w:val="000000"/>
          <w:sz w:val="24"/>
          <w:szCs w:val="24"/>
        </w:rPr>
        <w:t xml:space="preserve"> until analysis. All reagents used were of </w:t>
      </w:r>
      <w:r w:rsidRPr="009A4A1C">
        <w:rPr>
          <w:rFonts w:ascii="Times New Roman" w:hAnsi="Times New Roman" w:cs="Times New Roman"/>
          <w:bCs/>
          <w:color w:val="000000"/>
          <w:sz w:val="24"/>
          <w:szCs w:val="24"/>
        </w:rPr>
        <w:t>analytical grade</w:t>
      </w:r>
      <w:r w:rsidRPr="009A4A1C">
        <w:rPr>
          <w:rFonts w:ascii="Times New Roman" w:hAnsi="Times New Roman" w:cs="Times New Roman"/>
          <w:color w:val="000000"/>
          <w:sz w:val="24"/>
          <w:szCs w:val="24"/>
        </w:rPr>
        <w:t xml:space="preserve"> to ensure </w:t>
      </w:r>
      <w:r w:rsidR="00896C33" w:rsidRPr="00D81977">
        <w:rPr>
          <w:rFonts w:ascii="Times New Roman" w:hAnsi="Times New Roman" w:cs="Times New Roman"/>
          <w:color w:val="000000"/>
          <w:sz w:val="24"/>
          <w:szCs w:val="24"/>
          <w:highlight w:val="yellow"/>
        </w:rPr>
        <w:t xml:space="preserve">the </w:t>
      </w:r>
      <w:r w:rsidRPr="009A4A1C">
        <w:rPr>
          <w:rFonts w:ascii="Times New Roman" w:hAnsi="Times New Roman" w:cs="Times New Roman"/>
          <w:color w:val="000000"/>
          <w:sz w:val="24"/>
          <w:szCs w:val="24"/>
        </w:rPr>
        <w:t>accuracy and reliability of the results.</w:t>
      </w:r>
    </w:p>
    <w:p w14:paraId="3456998F" w14:textId="24F35455" w:rsidR="00F85339" w:rsidRPr="009A4A1C" w:rsidRDefault="002D09AD" w:rsidP="0078065C">
      <w:pPr>
        <w:spacing w:after="0"/>
        <w:jc w:val="both"/>
        <w:rPr>
          <w:rFonts w:ascii="Times New Roman" w:hAnsi="Times New Roman" w:cs="Times New Roman"/>
          <w:sz w:val="24"/>
          <w:szCs w:val="24"/>
        </w:rPr>
      </w:pPr>
      <w:r w:rsidRPr="009A4A1C">
        <w:rPr>
          <w:rFonts w:ascii="Times New Roman" w:hAnsi="Times New Roman" w:cs="Times New Roman"/>
          <w:color w:val="000000"/>
          <w:sz w:val="24"/>
          <w:szCs w:val="24"/>
        </w:rPr>
        <w:t xml:space="preserve">Estimation of </w:t>
      </w:r>
      <w:r w:rsidR="00496C32" w:rsidRPr="009A4A1C">
        <w:rPr>
          <w:rFonts w:ascii="Times New Roman" w:hAnsi="Times New Roman" w:cs="Times New Roman"/>
          <w:color w:val="000000"/>
          <w:sz w:val="24"/>
          <w:szCs w:val="24"/>
        </w:rPr>
        <w:t xml:space="preserve">Serum </w:t>
      </w:r>
      <w:proofErr w:type="spellStart"/>
      <w:r w:rsidR="00496C32" w:rsidRPr="009A4A1C">
        <w:rPr>
          <w:rFonts w:ascii="Times New Roman" w:hAnsi="Times New Roman" w:cs="Times New Roman"/>
          <w:color w:val="000000"/>
          <w:sz w:val="24"/>
          <w:szCs w:val="24"/>
        </w:rPr>
        <w:t>triiodothyronine</w:t>
      </w:r>
      <w:proofErr w:type="spellEnd"/>
      <w:r w:rsidR="00496C32" w:rsidRPr="009A4A1C">
        <w:rPr>
          <w:rFonts w:ascii="Times New Roman" w:hAnsi="Times New Roman" w:cs="Times New Roman"/>
          <w:color w:val="000000"/>
          <w:sz w:val="24"/>
          <w:szCs w:val="24"/>
        </w:rPr>
        <w:t xml:space="preserve"> (T₃), </w:t>
      </w:r>
      <w:proofErr w:type="spellStart"/>
      <w:r w:rsidR="00496C32" w:rsidRPr="009A4A1C">
        <w:rPr>
          <w:rFonts w:ascii="Times New Roman" w:hAnsi="Times New Roman" w:cs="Times New Roman"/>
          <w:color w:val="000000"/>
          <w:sz w:val="24"/>
          <w:szCs w:val="24"/>
        </w:rPr>
        <w:t>thyroxine</w:t>
      </w:r>
      <w:proofErr w:type="spellEnd"/>
      <w:r w:rsidR="00496C32" w:rsidRPr="009A4A1C">
        <w:rPr>
          <w:rFonts w:ascii="Times New Roman" w:hAnsi="Times New Roman" w:cs="Times New Roman"/>
          <w:color w:val="000000"/>
          <w:sz w:val="24"/>
          <w:szCs w:val="24"/>
        </w:rPr>
        <w:t xml:space="preserve"> (T₄), and thyroid-stimulating hormone (TSH) concentr</w:t>
      </w:r>
      <w:r w:rsidRPr="009A4A1C">
        <w:rPr>
          <w:rFonts w:ascii="Times New Roman" w:hAnsi="Times New Roman" w:cs="Times New Roman"/>
          <w:color w:val="000000"/>
          <w:sz w:val="24"/>
          <w:szCs w:val="24"/>
        </w:rPr>
        <w:t xml:space="preserve">ations </w:t>
      </w:r>
      <w:r w:rsidR="00896C33" w:rsidRPr="00D81977">
        <w:rPr>
          <w:rFonts w:ascii="Times New Roman" w:hAnsi="Times New Roman" w:cs="Times New Roman"/>
          <w:color w:val="000000"/>
          <w:sz w:val="24"/>
          <w:szCs w:val="24"/>
          <w:highlight w:val="yellow"/>
        </w:rPr>
        <w:t xml:space="preserve">was </w:t>
      </w:r>
      <w:r w:rsidRPr="009A4A1C">
        <w:rPr>
          <w:rFonts w:ascii="Times New Roman" w:hAnsi="Times New Roman" w:cs="Times New Roman"/>
          <w:color w:val="000000"/>
          <w:sz w:val="24"/>
          <w:szCs w:val="24"/>
        </w:rPr>
        <w:t>determined</w:t>
      </w:r>
      <w:r w:rsidR="00496C32" w:rsidRPr="009A4A1C">
        <w:rPr>
          <w:rFonts w:ascii="Times New Roman" w:hAnsi="Times New Roman" w:cs="Times New Roman"/>
          <w:color w:val="000000"/>
          <w:sz w:val="24"/>
          <w:szCs w:val="24"/>
        </w:rPr>
        <w:t xml:space="preserve"> using </w:t>
      </w:r>
      <w:r w:rsidR="00896C33" w:rsidRPr="00D81977">
        <w:rPr>
          <w:rFonts w:ascii="Times New Roman" w:hAnsi="Times New Roman" w:cs="Times New Roman"/>
          <w:color w:val="000000"/>
          <w:sz w:val="24"/>
          <w:szCs w:val="24"/>
          <w:highlight w:val="yellow"/>
        </w:rPr>
        <w:t xml:space="preserve">the </w:t>
      </w:r>
      <w:r w:rsidR="00496C32" w:rsidRPr="009A4A1C">
        <w:rPr>
          <w:rFonts w:ascii="Times New Roman" w:hAnsi="Times New Roman" w:cs="Times New Roman"/>
          <w:bCs/>
          <w:color w:val="000000"/>
          <w:sz w:val="24"/>
          <w:szCs w:val="24"/>
        </w:rPr>
        <w:t xml:space="preserve">Enzyme-Linked </w:t>
      </w:r>
      <w:proofErr w:type="spellStart"/>
      <w:r w:rsidR="00496C32" w:rsidRPr="009A4A1C">
        <w:rPr>
          <w:rFonts w:ascii="Times New Roman" w:hAnsi="Times New Roman" w:cs="Times New Roman"/>
          <w:bCs/>
          <w:color w:val="000000"/>
          <w:sz w:val="24"/>
          <w:szCs w:val="24"/>
        </w:rPr>
        <w:t>Immunosorbent</w:t>
      </w:r>
      <w:proofErr w:type="spellEnd"/>
      <w:r w:rsidR="00496C32" w:rsidRPr="009A4A1C">
        <w:rPr>
          <w:rFonts w:ascii="Times New Roman" w:hAnsi="Times New Roman" w:cs="Times New Roman"/>
          <w:bCs/>
          <w:color w:val="000000"/>
          <w:sz w:val="24"/>
          <w:szCs w:val="24"/>
        </w:rPr>
        <w:t xml:space="preserve"> Assay (ELISA)</w:t>
      </w:r>
      <w:r w:rsidR="00496C32" w:rsidRPr="009A4A1C">
        <w:rPr>
          <w:rFonts w:ascii="Times New Roman" w:hAnsi="Times New Roman" w:cs="Times New Roman"/>
          <w:color w:val="000000"/>
          <w:sz w:val="24"/>
          <w:szCs w:val="24"/>
        </w:rPr>
        <w:t xml:space="preserve"> method according to the manufacturer’s instructions (</w:t>
      </w:r>
      <w:proofErr w:type="spellStart"/>
      <w:r w:rsidR="00496C32" w:rsidRPr="009A4A1C">
        <w:rPr>
          <w:rFonts w:ascii="Times New Roman" w:hAnsi="Times New Roman" w:cs="Times New Roman"/>
          <w:color w:val="000000"/>
          <w:sz w:val="24"/>
          <w:szCs w:val="24"/>
        </w:rPr>
        <w:t>Monobind</w:t>
      </w:r>
      <w:proofErr w:type="spellEnd"/>
      <w:r w:rsidR="00496C32" w:rsidRPr="009A4A1C">
        <w:rPr>
          <w:rFonts w:ascii="Times New Roman" w:hAnsi="Times New Roman" w:cs="Times New Roman"/>
          <w:color w:val="000000"/>
          <w:sz w:val="24"/>
          <w:szCs w:val="24"/>
        </w:rPr>
        <w:t xml:space="preserve"> Inc., USA).</w:t>
      </w:r>
      <w:r w:rsidR="00F85339" w:rsidRPr="009A4A1C">
        <w:rPr>
          <w:rFonts w:ascii="Times New Roman" w:hAnsi="Times New Roman" w:cs="Times New Roman"/>
          <w:color w:val="000000"/>
          <w:sz w:val="24"/>
          <w:szCs w:val="24"/>
        </w:rPr>
        <w:t xml:space="preserve"> Serum CRP levels were determined</w:t>
      </w:r>
      <w:r w:rsidR="00496C32" w:rsidRPr="009A4A1C">
        <w:rPr>
          <w:rFonts w:ascii="Times New Roman" w:hAnsi="Times New Roman" w:cs="Times New Roman"/>
          <w:color w:val="000000"/>
          <w:sz w:val="24"/>
          <w:szCs w:val="24"/>
        </w:rPr>
        <w:t xml:space="preserve"> using a </w:t>
      </w:r>
      <w:r w:rsidR="00496C32" w:rsidRPr="009A4A1C">
        <w:rPr>
          <w:rFonts w:ascii="Times New Roman" w:hAnsi="Times New Roman" w:cs="Times New Roman"/>
          <w:bCs/>
          <w:color w:val="000000"/>
          <w:sz w:val="24"/>
          <w:szCs w:val="24"/>
        </w:rPr>
        <w:t>double-antibody sandwich ELISA</w:t>
      </w:r>
      <w:r w:rsidR="00496C32" w:rsidRPr="009A4A1C">
        <w:rPr>
          <w:rFonts w:ascii="Times New Roman" w:hAnsi="Times New Roman" w:cs="Times New Roman"/>
          <w:color w:val="000000"/>
          <w:sz w:val="24"/>
          <w:szCs w:val="24"/>
        </w:rPr>
        <w:t xml:space="preserve"> technique (</w:t>
      </w:r>
      <w:proofErr w:type="spellStart"/>
      <w:r w:rsidR="00496C32" w:rsidRPr="009A4A1C">
        <w:rPr>
          <w:rFonts w:ascii="Times New Roman" w:hAnsi="Times New Roman" w:cs="Times New Roman"/>
          <w:color w:val="000000"/>
          <w:sz w:val="24"/>
          <w:szCs w:val="24"/>
        </w:rPr>
        <w:t>CeDetectX</w:t>
      </w:r>
      <w:proofErr w:type="spellEnd"/>
      <w:r w:rsidR="00496C32" w:rsidRPr="009A4A1C">
        <w:rPr>
          <w:rFonts w:ascii="Times New Roman" w:hAnsi="Times New Roman" w:cs="Times New Roman"/>
          <w:color w:val="000000"/>
          <w:sz w:val="24"/>
          <w:szCs w:val="24"/>
        </w:rPr>
        <w:t>®, China).</w:t>
      </w:r>
      <w:r w:rsidR="00F85339" w:rsidRPr="009A4A1C">
        <w:rPr>
          <w:rFonts w:ascii="Times New Roman" w:hAnsi="Times New Roman" w:cs="Times New Roman"/>
          <w:color w:val="000000"/>
          <w:sz w:val="24"/>
          <w:szCs w:val="24"/>
        </w:rPr>
        <w:t xml:space="preserve"> </w:t>
      </w:r>
      <w:r w:rsidR="00496C32" w:rsidRPr="009A4A1C">
        <w:rPr>
          <w:rFonts w:ascii="Times New Roman" w:hAnsi="Times New Roman" w:cs="Times New Roman"/>
          <w:bCs/>
          <w:color w:val="000000"/>
          <w:sz w:val="24"/>
          <w:szCs w:val="24"/>
        </w:rPr>
        <w:t>Cytokines (IL-23, IFN-γ, and TNF-α)</w:t>
      </w:r>
      <w:r w:rsidR="00F85339" w:rsidRPr="009A4A1C">
        <w:rPr>
          <w:rFonts w:ascii="Times New Roman" w:hAnsi="Times New Roman" w:cs="Times New Roman"/>
          <w:bCs/>
          <w:color w:val="000000"/>
          <w:sz w:val="24"/>
          <w:szCs w:val="24"/>
        </w:rPr>
        <w:t xml:space="preserve"> levels were estimated </w:t>
      </w:r>
      <w:r w:rsidR="00496C32" w:rsidRPr="009A4A1C">
        <w:rPr>
          <w:rFonts w:ascii="Times New Roman" w:hAnsi="Times New Roman" w:cs="Times New Roman"/>
          <w:color w:val="000000"/>
          <w:sz w:val="24"/>
          <w:szCs w:val="24"/>
        </w:rPr>
        <w:t xml:space="preserve">using </w:t>
      </w:r>
      <w:r w:rsidR="00496C32" w:rsidRPr="009A4A1C">
        <w:rPr>
          <w:rFonts w:ascii="Times New Roman" w:hAnsi="Times New Roman" w:cs="Times New Roman"/>
          <w:bCs/>
          <w:color w:val="000000"/>
          <w:sz w:val="24"/>
          <w:szCs w:val="24"/>
        </w:rPr>
        <w:t>commercial ELISA kits</w:t>
      </w:r>
      <w:r w:rsidR="00496C32" w:rsidRPr="009A4A1C">
        <w:rPr>
          <w:rFonts w:ascii="Times New Roman" w:hAnsi="Times New Roman" w:cs="Times New Roman"/>
          <w:color w:val="000000"/>
          <w:sz w:val="24"/>
          <w:szCs w:val="24"/>
        </w:rPr>
        <w:t xml:space="preserve"> (</w:t>
      </w:r>
      <w:proofErr w:type="spellStart"/>
      <w:r w:rsidR="00496C32" w:rsidRPr="009A4A1C">
        <w:rPr>
          <w:rFonts w:ascii="Times New Roman" w:hAnsi="Times New Roman" w:cs="Times New Roman"/>
          <w:color w:val="000000"/>
          <w:sz w:val="24"/>
          <w:szCs w:val="24"/>
        </w:rPr>
        <w:t>CeDetectX</w:t>
      </w:r>
      <w:proofErr w:type="spellEnd"/>
      <w:r w:rsidR="00496C32" w:rsidRPr="009A4A1C">
        <w:rPr>
          <w:rFonts w:ascii="Times New Roman" w:hAnsi="Times New Roman" w:cs="Times New Roman"/>
          <w:color w:val="000000"/>
          <w:sz w:val="24"/>
          <w:szCs w:val="24"/>
        </w:rPr>
        <w:t xml:space="preserve">®, China) based on standard </w:t>
      </w:r>
      <w:proofErr w:type="spellStart"/>
      <w:r w:rsidR="00496C32" w:rsidRPr="009A4A1C">
        <w:rPr>
          <w:rFonts w:ascii="Times New Roman" w:hAnsi="Times New Roman" w:cs="Times New Roman"/>
          <w:color w:val="000000"/>
          <w:sz w:val="24"/>
          <w:szCs w:val="24"/>
        </w:rPr>
        <w:t>immunoenzymatic</w:t>
      </w:r>
      <w:proofErr w:type="spellEnd"/>
      <w:r w:rsidR="00496C32" w:rsidRPr="009A4A1C">
        <w:rPr>
          <w:rFonts w:ascii="Times New Roman" w:hAnsi="Times New Roman" w:cs="Times New Roman"/>
          <w:color w:val="000000"/>
          <w:sz w:val="24"/>
          <w:szCs w:val="24"/>
        </w:rPr>
        <w:t xml:space="preserve"> procedures.</w:t>
      </w:r>
      <w:r w:rsidR="00F85339" w:rsidRPr="009A4A1C">
        <w:rPr>
          <w:rFonts w:ascii="Times New Roman" w:hAnsi="Times New Roman" w:cs="Times New Roman"/>
          <w:color w:val="000000"/>
          <w:sz w:val="24"/>
          <w:szCs w:val="24"/>
        </w:rPr>
        <w:t xml:space="preserve"> </w:t>
      </w:r>
      <w:r w:rsidR="00F85339" w:rsidRPr="009A4A1C">
        <w:rPr>
          <w:rFonts w:ascii="Times New Roman" w:hAnsi="Times New Roman" w:cs="Times New Roman"/>
          <w:sz w:val="24"/>
          <w:szCs w:val="24"/>
        </w:rPr>
        <w:t>All assays were conducted in duplicate, and all reagents used were of analytical grade to ensure accuracy and reproducibility of results.</w:t>
      </w:r>
    </w:p>
    <w:p w14:paraId="794DE57A" w14:textId="5048E076" w:rsidR="00F85339" w:rsidRPr="009B1362" w:rsidRDefault="00F85339" w:rsidP="0078065C">
      <w:pPr>
        <w:spacing w:before="240" w:after="240"/>
        <w:jc w:val="both"/>
        <w:rPr>
          <w:rFonts w:ascii="Times New Roman" w:hAnsi="Times New Roman" w:cs="Times New Roman"/>
          <w:bCs/>
          <w:color w:val="000000"/>
          <w:sz w:val="24"/>
          <w:szCs w:val="24"/>
        </w:rPr>
      </w:pPr>
      <w:r w:rsidRPr="009A4A1C">
        <w:rPr>
          <w:rFonts w:ascii="Times New Roman" w:hAnsi="Times New Roman" w:cs="Times New Roman"/>
          <w:sz w:val="24"/>
          <w:szCs w:val="24"/>
        </w:rPr>
        <w:t>All statistical</w:t>
      </w:r>
      <w:r w:rsidR="00EB6930">
        <w:rPr>
          <w:rFonts w:ascii="Times New Roman" w:hAnsi="Times New Roman" w:cs="Times New Roman"/>
          <w:sz w:val="24"/>
          <w:szCs w:val="24"/>
        </w:rPr>
        <w:t xml:space="preserve"> </w:t>
      </w:r>
      <w:r w:rsidR="00896C33" w:rsidRPr="00D81977">
        <w:rPr>
          <w:rFonts w:ascii="Times New Roman" w:hAnsi="Times New Roman" w:cs="Times New Roman"/>
          <w:sz w:val="24"/>
          <w:szCs w:val="24"/>
          <w:highlight w:val="yellow"/>
        </w:rPr>
        <w:t xml:space="preserve">analyses </w:t>
      </w:r>
      <w:r w:rsidR="00EB6930" w:rsidRPr="00EB6930">
        <w:rPr>
          <w:rFonts w:ascii="Times New Roman" w:hAnsi="Times New Roman" w:cs="Times New Roman"/>
          <w:sz w:val="24"/>
          <w:szCs w:val="24"/>
        </w:rPr>
        <w:t xml:space="preserve">were performed with SPSS (IBM SPSS Statistics, Chicago, IL, USA, </w:t>
      </w:r>
      <w:proofErr w:type="gramStart"/>
      <w:r w:rsidR="00EB6930" w:rsidRPr="00EB6930">
        <w:rPr>
          <w:rFonts w:ascii="Times New Roman" w:hAnsi="Times New Roman" w:cs="Times New Roman"/>
          <w:sz w:val="24"/>
          <w:szCs w:val="24"/>
        </w:rPr>
        <w:t>Version</w:t>
      </w:r>
      <w:proofErr w:type="gramEnd"/>
      <w:r w:rsidR="00EB6930" w:rsidRPr="00EB6930">
        <w:rPr>
          <w:rFonts w:ascii="Times New Roman" w:hAnsi="Times New Roman" w:cs="Times New Roman"/>
          <w:sz w:val="24"/>
          <w:szCs w:val="24"/>
        </w:rPr>
        <w:t xml:space="preserve"> 2</w:t>
      </w:r>
      <w:r w:rsidR="00EB6930">
        <w:rPr>
          <w:rFonts w:ascii="Times New Roman" w:hAnsi="Times New Roman" w:cs="Times New Roman"/>
          <w:sz w:val="24"/>
          <w:szCs w:val="24"/>
        </w:rPr>
        <w:t>1</w:t>
      </w:r>
      <w:r w:rsidR="00EB6930" w:rsidRPr="00EB6930">
        <w:rPr>
          <w:rFonts w:ascii="Times New Roman" w:hAnsi="Times New Roman" w:cs="Times New Roman"/>
          <w:sz w:val="24"/>
          <w:szCs w:val="24"/>
        </w:rPr>
        <w:t>)</w:t>
      </w:r>
      <w:r w:rsidR="00EB6930">
        <w:rPr>
          <w:rFonts w:ascii="Times New Roman" w:hAnsi="Times New Roman" w:cs="Times New Roman"/>
          <w:sz w:val="24"/>
          <w:szCs w:val="24"/>
        </w:rPr>
        <w:t xml:space="preserve">. </w:t>
      </w:r>
      <w:r w:rsidR="00896C33" w:rsidRPr="00D81977">
        <w:rPr>
          <w:rFonts w:ascii="Times New Roman" w:hAnsi="Times New Roman" w:cs="Times New Roman"/>
          <w:sz w:val="24"/>
          <w:szCs w:val="24"/>
          <w:highlight w:val="yellow"/>
        </w:rPr>
        <w:t>One-way</w:t>
      </w:r>
      <w:r w:rsidR="00EB6930" w:rsidRPr="00D81977">
        <w:rPr>
          <w:rFonts w:ascii="Times New Roman" w:hAnsi="Times New Roman" w:cs="Times New Roman"/>
          <w:sz w:val="24"/>
          <w:szCs w:val="24"/>
          <w:highlight w:val="yellow"/>
        </w:rPr>
        <w:t xml:space="preserve"> </w:t>
      </w:r>
      <w:r w:rsidR="00AD3891">
        <w:rPr>
          <w:rFonts w:ascii="Times New Roman" w:hAnsi="Times New Roman" w:cs="Times New Roman"/>
          <w:sz w:val="24"/>
          <w:szCs w:val="24"/>
        </w:rPr>
        <w:t>ANOVA and post hoc (</w:t>
      </w:r>
      <w:proofErr w:type="spellStart"/>
      <w:r w:rsidR="00896C33" w:rsidRPr="00D81977">
        <w:rPr>
          <w:rFonts w:ascii="Times New Roman" w:hAnsi="Times New Roman" w:cs="Times New Roman"/>
          <w:sz w:val="24"/>
          <w:szCs w:val="24"/>
          <w:highlight w:val="yellow"/>
        </w:rPr>
        <w:t>Tukey's</w:t>
      </w:r>
      <w:proofErr w:type="spellEnd"/>
      <w:r w:rsidR="00896C33" w:rsidRPr="00D81977">
        <w:rPr>
          <w:rFonts w:ascii="Times New Roman" w:hAnsi="Times New Roman" w:cs="Times New Roman"/>
          <w:sz w:val="24"/>
          <w:szCs w:val="24"/>
          <w:highlight w:val="yellow"/>
        </w:rPr>
        <w:t xml:space="preserve"> </w:t>
      </w:r>
      <w:r w:rsidR="00AD3891">
        <w:rPr>
          <w:rFonts w:ascii="Times New Roman" w:hAnsi="Times New Roman" w:cs="Times New Roman"/>
          <w:sz w:val="24"/>
          <w:szCs w:val="24"/>
        </w:rPr>
        <w:t>HSD)</w:t>
      </w:r>
      <w:r w:rsidR="00EB6930">
        <w:rPr>
          <w:rFonts w:ascii="Times New Roman" w:hAnsi="Times New Roman" w:cs="Times New Roman"/>
          <w:sz w:val="24"/>
          <w:szCs w:val="24"/>
        </w:rPr>
        <w:t xml:space="preserve"> </w:t>
      </w:r>
      <w:r w:rsidR="00AD3891">
        <w:rPr>
          <w:rFonts w:ascii="Times New Roman" w:hAnsi="Times New Roman" w:cs="Times New Roman"/>
          <w:sz w:val="24"/>
          <w:szCs w:val="24"/>
        </w:rPr>
        <w:t xml:space="preserve">were employed to evaluate </w:t>
      </w:r>
      <w:r w:rsidR="00896C33" w:rsidRPr="00D81977">
        <w:rPr>
          <w:rFonts w:ascii="Times New Roman" w:hAnsi="Times New Roman" w:cs="Times New Roman"/>
          <w:sz w:val="24"/>
          <w:szCs w:val="24"/>
          <w:highlight w:val="yellow"/>
        </w:rPr>
        <w:t xml:space="preserve">significant </w:t>
      </w:r>
      <w:r w:rsidR="00EB6930" w:rsidRPr="00EB6930">
        <w:rPr>
          <w:rFonts w:ascii="Times New Roman" w:hAnsi="Times New Roman" w:cs="Times New Roman"/>
          <w:sz w:val="24"/>
          <w:szCs w:val="24"/>
        </w:rPr>
        <w:t>differences between groups</w:t>
      </w:r>
      <w:r w:rsidR="00AD3891">
        <w:rPr>
          <w:rFonts w:ascii="Times New Roman" w:hAnsi="Times New Roman" w:cs="Times New Roman"/>
          <w:sz w:val="24"/>
          <w:szCs w:val="24"/>
        </w:rPr>
        <w:t xml:space="preserve"> and </w:t>
      </w:r>
      <w:r w:rsidR="00896C33" w:rsidRPr="00D81977">
        <w:rPr>
          <w:rFonts w:ascii="Times New Roman" w:hAnsi="Times New Roman" w:cs="Times New Roman"/>
          <w:sz w:val="24"/>
          <w:szCs w:val="24"/>
          <w:highlight w:val="yellow"/>
        </w:rPr>
        <w:t xml:space="preserve">differences </w:t>
      </w:r>
      <w:r w:rsidR="00AD3891">
        <w:rPr>
          <w:rFonts w:ascii="Times New Roman" w:hAnsi="Times New Roman" w:cs="Times New Roman"/>
          <w:sz w:val="24"/>
          <w:szCs w:val="24"/>
        </w:rPr>
        <w:t>between two groups</w:t>
      </w:r>
      <w:r w:rsidR="00896C33">
        <w:rPr>
          <w:rFonts w:ascii="Times New Roman" w:hAnsi="Times New Roman" w:cs="Times New Roman"/>
          <w:sz w:val="24"/>
          <w:szCs w:val="24"/>
        </w:rPr>
        <w:t>,</w:t>
      </w:r>
      <w:r w:rsidR="00AD3891">
        <w:rPr>
          <w:rFonts w:ascii="Times New Roman" w:hAnsi="Times New Roman" w:cs="Times New Roman"/>
          <w:sz w:val="24"/>
          <w:szCs w:val="24"/>
        </w:rPr>
        <w:t xml:space="preserve"> respectively. S</w:t>
      </w:r>
      <w:r w:rsidRPr="009A4A1C">
        <w:rPr>
          <w:rFonts w:ascii="Times New Roman" w:hAnsi="Times New Roman" w:cs="Times New Roman"/>
          <w:sz w:val="24"/>
          <w:szCs w:val="24"/>
        </w:rPr>
        <w:t>tatistical significance was defined as p&lt;0.05.</w:t>
      </w:r>
      <w:r w:rsidR="00896C33">
        <w:rPr>
          <w:rFonts w:ascii="Times New Roman" w:hAnsi="Times New Roman" w:cs="Times New Roman"/>
          <w:sz w:val="24"/>
          <w:szCs w:val="24"/>
        </w:rPr>
        <w:t xml:space="preserve"> </w:t>
      </w:r>
      <w:proofErr w:type="gramStart"/>
      <w:r w:rsidRPr="009A4A1C">
        <w:rPr>
          <w:rFonts w:ascii="Times New Roman" w:hAnsi="Times New Roman" w:cs="Times New Roman"/>
          <w:sz w:val="24"/>
          <w:szCs w:val="24"/>
        </w:rPr>
        <w:t>Statistical</w:t>
      </w:r>
      <w:r w:rsidR="00AD3891">
        <w:rPr>
          <w:rFonts w:ascii="Times New Roman" w:hAnsi="Times New Roman" w:cs="Times New Roman"/>
          <w:sz w:val="24"/>
          <w:szCs w:val="24"/>
        </w:rPr>
        <w:t>.</w:t>
      </w:r>
      <w:proofErr w:type="gramEnd"/>
      <w:r w:rsidR="00AD3891">
        <w:rPr>
          <w:rFonts w:ascii="Times New Roman" w:hAnsi="Times New Roman" w:cs="Times New Roman"/>
          <w:sz w:val="24"/>
          <w:szCs w:val="24"/>
        </w:rPr>
        <w:t xml:space="preserve"> </w:t>
      </w:r>
      <w:r w:rsidRPr="009A4A1C">
        <w:rPr>
          <w:rFonts w:ascii="Times New Roman" w:hAnsi="Times New Roman" w:cs="Times New Roman"/>
          <w:sz w:val="24"/>
          <w:szCs w:val="24"/>
        </w:rPr>
        <w:t xml:space="preserve"> Statistical differences between the experimental and control groups </w:t>
      </w:r>
      <w:r w:rsidR="00896C33" w:rsidRPr="00D81977">
        <w:rPr>
          <w:rFonts w:ascii="Times New Roman" w:hAnsi="Times New Roman" w:cs="Times New Roman"/>
          <w:sz w:val="24"/>
          <w:szCs w:val="24"/>
          <w:highlight w:val="yellow"/>
        </w:rPr>
        <w:t xml:space="preserve">were </w:t>
      </w:r>
      <w:r w:rsidRPr="009A4A1C">
        <w:rPr>
          <w:rFonts w:ascii="Times New Roman" w:hAnsi="Times New Roman" w:cs="Times New Roman"/>
          <w:sz w:val="24"/>
          <w:szCs w:val="24"/>
        </w:rPr>
        <w:t xml:space="preserve">determined </w:t>
      </w:r>
      <w:proofErr w:type="gramStart"/>
      <w:r w:rsidRPr="009A4A1C">
        <w:rPr>
          <w:rFonts w:ascii="Times New Roman" w:hAnsi="Times New Roman" w:cs="Times New Roman"/>
          <w:sz w:val="24"/>
          <w:szCs w:val="24"/>
        </w:rPr>
        <w:t>using</w:t>
      </w:r>
      <w:r w:rsidR="00AD3891">
        <w:rPr>
          <w:rFonts w:ascii="Times New Roman" w:hAnsi="Times New Roman" w:cs="Times New Roman"/>
          <w:sz w:val="24"/>
          <w:szCs w:val="24"/>
        </w:rPr>
        <w:t xml:space="preserve">  </w:t>
      </w:r>
      <w:r w:rsidR="00AD3891" w:rsidRPr="00EB6930">
        <w:rPr>
          <w:rFonts w:ascii="Times New Roman" w:hAnsi="Times New Roman" w:cs="Times New Roman"/>
          <w:sz w:val="24"/>
          <w:szCs w:val="24"/>
        </w:rPr>
        <w:t>Student’s</w:t>
      </w:r>
      <w:proofErr w:type="gramEnd"/>
      <w:r w:rsidR="00AD3891" w:rsidRPr="00EB6930">
        <w:rPr>
          <w:rFonts w:ascii="Times New Roman" w:hAnsi="Times New Roman" w:cs="Times New Roman"/>
          <w:sz w:val="24"/>
          <w:szCs w:val="24"/>
        </w:rPr>
        <w:t xml:space="preserve"> t-test (two-tailed</w:t>
      </w:r>
      <w:r w:rsidR="00AD3891">
        <w:rPr>
          <w:rFonts w:ascii="Times New Roman" w:hAnsi="Times New Roman" w:cs="Times New Roman"/>
          <w:sz w:val="24"/>
          <w:szCs w:val="24"/>
        </w:rPr>
        <w:t xml:space="preserve">). While </w:t>
      </w:r>
      <w:r w:rsidR="00EC4C3D">
        <w:rPr>
          <w:rFonts w:ascii="Times New Roman" w:hAnsi="Times New Roman" w:cs="Times New Roman"/>
          <w:color w:val="000000"/>
          <w:sz w:val="24"/>
          <w:szCs w:val="24"/>
        </w:rPr>
        <w:t xml:space="preserve">relationships among thyroid </w:t>
      </w:r>
      <w:r w:rsidR="00AD3891">
        <w:rPr>
          <w:rFonts w:ascii="Times New Roman" w:hAnsi="Times New Roman" w:cs="Times New Roman"/>
          <w:color w:val="000000"/>
          <w:sz w:val="24"/>
          <w:szCs w:val="24"/>
        </w:rPr>
        <w:t xml:space="preserve">disorders </w:t>
      </w:r>
      <w:r w:rsidR="00EC4C3D">
        <w:rPr>
          <w:rFonts w:ascii="Times New Roman" w:hAnsi="Times New Roman" w:cs="Times New Roman"/>
          <w:color w:val="000000"/>
          <w:sz w:val="24"/>
          <w:szCs w:val="24"/>
        </w:rPr>
        <w:t xml:space="preserve">and </w:t>
      </w:r>
      <w:r w:rsidR="00AD3891">
        <w:rPr>
          <w:rFonts w:ascii="Times New Roman" w:hAnsi="Times New Roman" w:cs="Times New Roman"/>
          <w:color w:val="000000"/>
          <w:sz w:val="24"/>
          <w:szCs w:val="24"/>
        </w:rPr>
        <w:t xml:space="preserve">test </w:t>
      </w:r>
      <w:r w:rsidRPr="009A4A1C">
        <w:rPr>
          <w:rFonts w:ascii="Times New Roman" w:hAnsi="Times New Roman" w:cs="Times New Roman"/>
          <w:color w:val="000000"/>
          <w:sz w:val="24"/>
          <w:szCs w:val="24"/>
        </w:rPr>
        <w:t xml:space="preserve">parameters were </w:t>
      </w:r>
      <w:r w:rsidR="00AD3891">
        <w:rPr>
          <w:rFonts w:ascii="Times New Roman" w:hAnsi="Times New Roman" w:cs="Times New Roman"/>
          <w:color w:val="000000"/>
          <w:sz w:val="24"/>
          <w:szCs w:val="24"/>
        </w:rPr>
        <w:t>established</w:t>
      </w:r>
      <w:r w:rsidRPr="009A4A1C">
        <w:rPr>
          <w:rFonts w:ascii="Times New Roman" w:hAnsi="Times New Roman" w:cs="Times New Roman"/>
          <w:color w:val="000000"/>
          <w:sz w:val="24"/>
          <w:szCs w:val="24"/>
        </w:rPr>
        <w:t xml:space="preserve"> using </w:t>
      </w:r>
      <w:r w:rsidRPr="009A4A1C">
        <w:rPr>
          <w:rFonts w:ascii="Times New Roman" w:hAnsi="Times New Roman" w:cs="Times New Roman"/>
          <w:bCs/>
          <w:color w:val="000000"/>
          <w:sz w:val="24"/>
          <w:szCs w:val="24"/>
        </w:rPr>
        <w:t>Pearson’s corre</w:t>
      </w:r>
      <w:r w:rsidR="00E83044">
        <w:rPr>
          <w:rFonts w:ascii="Times New Roman" w:hAnsi="Times New Roman" w:cs="Times New Roman"/>
          <w:bCs/>
          <w:color w:val="000000"/>
          <w:sz w:val="24"/>
          <w:szCs w:val="24"/>
        </w:rPr>
        <w:t xml:space="preserve">lation </w:t>
      </w:r>
      <w:r w:rsidRPr="009A4A1C">
        <w:rPr>
          <w:rFonts w:ascii="Times New Roman" w:hAnsi="Times New Roman" w:cs="Times New Roman"/>
          <w:bCs/>
          <w:color w:val="000000"/>
          <w:sz w:val="24"/>
          <w:szCs w:val="24"/>
        </w:rPr>
        <w:t>coefficient</w:t>
      </w:r>
      <w:r w:rsidRPr="009A4A1C">
        <w:rPr>
          <w:rFonts w:ascii="Times New Roman" w:hAnsi="Times New Roman" w:cs="Times New Roman"/>
          <w:color w:val="000000"/>
          <w:sz w:val="24"/>
          <w:szCs w:val="24"/>
        </w:rPr>
        <w:t>.</w:t>
      </w:r>
    </w:p>
    <w:p w14:paraId="3C69740E" w14:textId="77777777" w:rsidR="00F85339" w:rsidRDefault="00F85339" w:rsidP="0078065C">
      <w:pPr>
        <w:spacing w:after="0"/>
        <w:jc w:val="both"/>
        <w:rPr>
          <w:rFonts w:ascii="Times New Roman" w:hAnsi="Times New Roman" w:cs="Times New Roman"/>
          <w:sz w:val="24"/>
          <w:szCs w:val="24"/>
        </w:rPr>
      </w:pPr>
      <w:r w:rsidRPr="009A4A1C">
        <w:rPr>
          <w:rFonts w:ascii="Times New Roman" w:hAnsi="Times New Roman" w:cs="Times New Roman"/>
          <w:sz w:val="24"/>
          <w:szCs w:val="24"/>
        </w:rPr>
        <w:t xml:space="preserve"> </w:t>
      </w:r>
    </w:p>
    <w:p w14:paraId="1803AC4D" w14:textId="77777777" w:rsidR="00FD5D0D" w:rsidRDefault="00FD5D0D" w:rsidP="0078065C">
      <w:pPr>
        <w:spacing w:after="0"/>
        <w:jc w:val="both"/>
        <w:rPr>
          <w:rFonts w:ascii="Times New Roman" w:hAnsi="Times New Roman" w:cs="Times New Roman"/>
          <w:sz w:val="24"/>
          <w:szCs w:val="24"/>
        </w:rPr>
      </w:pPr>
    </w:p>
    <w:p w14:paraId="5FF5D6BE" w14:textId="77777777" w:rsidR="00FD5D0D" w:rsidRPr="009A4A1C" w:rsidRDefault="00FD5D0D" w:rsidP="0078065C">
      <w:pPr>
        <w:spacing w:after="0"/>
        <w:jc w:val="both"/>
        <w:rPr>
          <w:rFonts w:ascii="Times New Roman" w:hAnsi="Times New Roman" w:cs="Times New Roman"/>
          <w:sz w:val="24"/>
          <w:szCs w:val="24"/>
        </w:rPr>
      </w:pPr>
    </w:p>
    <w:p w14:paraId="753C2FE1" w14:textId="77777777" w:rsidR="00FD5D0D" w:rsidRDefault="00FD5D0D" w:rsidP="00FD5D0D">
      <w:pPr>
        <w:spacing w:before="240" w:after="240"/>
        <w:jc w:val="both"/>
        <w:rPr>
          <w:rFonts w:ascii="Times New Roman" w:hAnsi="Times New Roman" w:cs="Times New Roman"/>
          <w:b/>
          <w:sz w:val="24"/>
          <w:szCs w:val="20"/>
        </w:rPr>
      </w:pPr>
      <w:r>
        <w:rPr>
          <w:rFonts w:ascii="Times New Roman" w:hAnsi="Times New Roman" w:cs="Times New Roman"/>
          <w:b/>
          <w:sz w:val="24"/>
          <w:szCs w:val="20"/>
        </w:rPr>
        <w:t>RESULTS</w:t>
      </w:r>
    </w:p>
    <w:p w14:paraId="2105CA6B" w14:textId="77777777" w:rsidR="00FD5D0D" w:rsidRDefault="00FD5D0D" w:rsidP="00FD5D0D">
      <w:r>
        <w:rPr>
          <w:rFonts w:ascii="Times New Roman" w:hAnsi="Times New Roman" w:cs="Times New Roman"/>
          <w:b/>
          <w:sz w:val="24"/>
          <w:szCs w:val="20"/>
        </w:rPr>
        <w:t xml:space="preserve">Table </w:t>
      </w:r>
      <w:r w:rsidRPr="008B4027">
        <w:rPr>
          <w:rFonts w:ascii="Times New Roman" w:hAnsi="Times New Roman" w:cs="Times New Roman"/>
          <w:b/>
          <w:sz w:val="24"/>
          <w:szCs w:val="20"/>
        </w:rPr>
        <w:t>1: Mean</w:t>
      </w:r>
      <w:r w:rsidRPr="008B4027">
        <w:rPr>
          <w:rFonts w:ascii="Times New Roman" w:hAnsi="Times New Roman" w:cs="Times New Roman"/>
          <w:b/>
          <w:bCs/>
          <w:sz w:val="24"/>
          <w:szCs w:val="20"/>
        </w:rPr>
        <w:t xml:space="preserve"> Values of Serum Thyroid Hormones in all Male </w:t>
      </w:r>
      <w:proofErr w:type="gramStart"/>
      <w:r w:rsidRPr="008B4027">
        <w:rPr>
          <w:rFonts w:ascii="Times New Roman" w:hAnsi="Times New Roman" w:cs="Times New Roman"/>
          <w:b/>
          <w:bCs/>
          <w:sz w:val="24"/>
          <w:szCs w:val="20"/>
        </w:rPr>
        <w:t>And</w:t>
      </w:r>
      <w:proofErr w:type="gramEnd"/>
      <w:r w:rsidRPr="008B4027">
        <w:rPr>
          <w:rFonts w:ascii="Times New Roman" w:hAnsi="Times New Roman" w:cs="Times New Roman"/>
          <w:b/>
          <w:bCs/>
          <w:sz w:val="24"/>
          <w:szCs w:val="20"/>
        </w:rPr>
        <w:t xml:space="preserve"> Female Hyperthyroidism Subjects </w:t>
      </w:r>
      <w:r>
        <w:rPr>
          <w:rFonts w:ascii="Times New Roman" w:hAnsi="Times New Roman" w:cs="Times New Roman"/>
          <w:b/>
          <w:bCs/>
          <w:sz w:val="24"/>
          <w:szCs w:val="20"/>
        </w:rPr>
        <w:t xml:space="preserve">and </w:t>
      </w:r>
      <w:r w:rsidRPr="008B4027">
        <w:rPr>
          <w:rFonts w:ascii="Times New Roman" w:hAnsi="Times New Roman" w:cs="Times New Roman"/>
          <w:b/>
          <w:bCs/>
          <w:sz w:val="24"/>
          <w:szCs w:val="20"/>
        </w:rPr>
        <w:t>Controls</w:t>
      </w:r>
    </w:p>
    <w:p w14:paraId="76333220" w14:textId="77777777" w:rsidR="00FD5D0D" w:rsidRDefault="00FD5D0D" w:rsidP="00FD5D0D"/>
    <w:tbl>
      <w:tblPr>
        <w:tblStyle w:val="TableGrid"/>
        <w:tblW w:w="0" w:type="auto"/>
        <w:jc w:val="center"/>
        <w:tblLook w:val="04A0" w:firstRow="1" w:lastRow="0" w:firstColumn="1" w:lastColumn="0" w:noHBand="0" w:noVBand="1"/>
      </w:tblPr>
      <w:tblGrid>
        <w:gridCol w:w="1101"/>
        <w:gridCol w:w="1694"/>
        <w:gridCol w:w="967"/>
        <w:gridCol w:w="710"/>
        <w:gridCol w:w="722"/>
        <w:gridCol w:w="1694"/>
        <w:gridCol w:w="967"/>
        <w:gridCol w:w="710"/>
        <w:gridCol w:w="722"/>
      </w:tblGrid>
      <w:tr w:rsidR="00FD5D0D" w:rsidRPr="008B4027" w14:paraId="3350D1B5" w14:textId="77777777" w:rsidTr="0043772D">
        <w:trPr>
          <w:trHeight w:val="560"/>
          <w:jc w:val="center"/>
        </w:trPr>
        <w:tc>
          <w:tcPr>
            <w:tcW w:w="0" w:type="auto"/>
          </w:tcPr>
          <w:p w14:paraId="2516EBDD" w14:textId="77777777" w:rsidR="00FD5D0D" w:rsidRPr="008B4027" w:rsidRDefault="00FD5D0D" w:rsidP="0043772D">
            <w:pPr>
              <w:jc w:val="both"/>
              <w:rPr>
                <w:rFonts w:ascii="Times New Roman" w:hAnsi="Times New Roman" w:cs="Times New Roman"/>
                <w:b/>
                <w:bCs/>
                <w:sz w:val="20"/>
                <w:szCs w:val="20"/>
              </w:rPr>
            </w:pPr>
          </w:p>
        </w:tc>
        <w:tc>
          <w:tcPr>
            <w:tcW w:w="0" w:type="auto"/>
            <w:gridSpan w:val="4"/>
          </w:tcPr>
          <w:p w14:paraId="7B634909" w14:textId="77777777" w:rsidR="00FD5D0D" w:rsidRPr="008B4027" w:rsidRDefault="00FD5D0D" w:rsidP="0043772D">
            <w:pPr>
              <w:jc w:val="both"/>
              <w:rPr>
                <w:rFonts w:ascii="Times New Roman" w:hAnsi="Times New Roman" w:cs="Times New Roman"/>
                <w:b/>
                <w:sz w:val="20"/>
                <w:szCs w:val="20"/>
              </w:rPr>
            </w:pPr>
            <w:r w:rsidRPr="008B4027">
              <w:rPr>
                <w:rFonts w:ascii="Times New Roman" w:hAnsi="Times New Roman" w:cs="Times New Roman"/>
                <w:b/>
                <w:sz w:val="20"/>
                <w:szCs w:val="20"/>
              </w:rPr>
              <w:t>MALE SUBJECTS</w:t>
            </w:r>
          </w:p>
        </w:tc>
        <w:tc>
          <w:tcPr>
            <w:tcW w:w="0" w:type="auto"/>
            <w:gridSpan w:val="4"/>
          </w:tcPr>
          <w:p w14:paraId="2AF5D09D" w14:textId="77777777" w:rsidR="00FD5D0D" w:rsidRPr="008B4027" w:rsidRDefault="00FD5D0D" w:rsidP="0043772D">
            <w:pPr>
              <w:rPr>
                <w:rFonts w:ascii="Times New Roman" w:hAnsi="Times New Roman" w:cs="Times New Roman"/>
                <w:b/>
                <w:sz w:val="20"/>
                <w:szCs w:val="20"/>
              </w:rPr>
            </w:pPr>
            <w:r w:rsidRPr="008B4027">
              <w:rPr>
                <w:rFonts w:ascii="Times New Roman" w:hAnsi="Times New Roman" w:cs="Times New Roman"/>
                <w:b/>
                <w:sz w:val="20"/>
                <w:szCs w:val="20"/>
              </w:rPr>
              <w:t>FEMALE SUBJECTS</w:t>
            </w:r>
          </w:p>
        </w:tc>
      </w:tr>
      <w:tr w:rsidR="00FD5D0D" w:rsidRPr="008B4027" w14:paraId="286F8CF0" w14:textId="77777777" w:rsidTr="0043772D">
        <w:trPr>
          <w:trHeight w:val="1144"/>
          <w:jc w:val="center"/>
        </w:trPr>
        <w:tc>
          <w:tcPr>
            <w:tcW w:w="0" w:type="auto"/>
          </w:tcPr>
          <w:p w14:paraId="3E89C8D9" w14:textId="77777777" w:rsidR="00FD5D0D" w:rsidRPr="008B4027" w:rsidRDefault="00FD5D0D" w:rsidP="0043772D">
            <w:pPr>
              <w:jc w:val="both"/>
              <w:rPr>
                <w:rFonts w:ascii="Times New Roman" w:hAnsi="Times New Roman" w:cs="Times New Roman"/>
                <w:b/>
                <w:bCs/>
                <w:sz w:val="20"/>
                <w:szCs w:val="20"/>
              </w:rPr>
            </w:pPr>
            <w:r w:rsidRPr="008B4027">
              <w:rPr>
                <w:rFonts w:ascii="Times New Roman" w:hAnsi="Times New Roman" w:cs="Times New Roman"/>
                <w:b/>
                <w:bCs/>
                <w:sz w:val="20"/>
                <w:szCs w:val="20"/>
              </w:rPr>
              <w:t xml:space="preserve">Variable </w:t>
            </w:r>
          </w:p>
          <w:p w14:paraId="46EAFA3C" w14:textId="77777777" w:rsidR="00FD5D0D" w:rsidRPr="008B4027" w:rsidRDefault="00FD5D0D" w:rsidP="0043772D">
            <w:pPr>
              <w:jc w:val="both"/>
              <w:rPr>
                <w:rFonts w:ascii="Times New Roman" w:hAnsi="Times New Roman" w:cs="Times New Roman"/>
                <w:b/>
                <w:bCs/>
                <w:sz w:val="20"/>
                <w:szCs w:val="20"/>
              </w:rPr>
            </w:pPr>
            <w:r w:rsidRPr="008B4027">
              <w:rPr>
                <w:rFonts w:ascii="Times New Roman" w:hAnsi="Times New Roman" w:cs="Times New Roman"/>
                <w:b/>
                <w:bCs/>
                <w:sz w:val="20"/>
                <w:szCs w:val="20"/>
              </w:rPr>
              <w:t>(mean ± SD)</w:t>
            </w:r>
          </w:p>
        </w:tc>
        <w:tc>
          <w:tcPr>
            <w:tcW w:w="0" w:type="auto"/>
          </w:tcPr>
          <w:p w14:paraId="3F8E9BA0" w14:textId="77777777" w:rsidR="00FD5D0D" w:rsidRPr="008B4027" w:rsidRDefault="00FD5D0D" w:rsidP="0043772D">
            <w:pPr>
              <w:rPr>
                <w:rFonts w:ascii="Times New Roman" w:hAnsi="Times New Roman" w:cs="Times New Roman"/>
                <w:b/>
                <w:sz w:val="20"/>
                <w:szCs w:val="20"/>
              </w:rPr>
            </w:pPr>
            <w:r w:rsidRPr="008B4027">
              <w:rPr>
                <w:rFonts w:ascii="Times New Roman" w:hAnsi="Times New Roman" w:cs="Times New Roman"/>
                <w:b/>
                <w:sz w:val="20"/>
                <w:szCs w:val="20"/>
              </w:rPr>
              <w:t xml:space="preserve">Hyperthyroidism </w:t>
            </w:r>
          </w:p>
          <w:p w14:paraId="5CF51C12" w14:textId="77777777" w:rsidR="00FD5D0D" w:rsidRPr="008B4027" w:rsidRDefault="00FD5D0D" w:rsidP="0043772D">
            <w:pPr>
              <w:jc w:val="both"/>
              <w:rPr>
                <w:rFonts w:ascii="Times New Roman" w:hAnsi="Times New Roman" w:cs="Times New Roman"/>
                <w:b/>
                <w:sz w:val="20"/>
                <w:szCs w:val="20"/>
              </w:rPr>
            </w:pPr>
            <w:r w:rsidRPr="008B4027">
              <w:rPr>
                <w:rFonts w:ascii="Times New Roman" w:hAnsi="Times New Roman" w:cs="Times New Roman"/>
                <w:b/>
                <w:sz w:val="20"/>
                <w:szCs w:val="20"/>
              </w:rPr>
              <w:t xml:space="preserve"> subjects</w:t>
            </w:r>
          </w:p>
          <w:p w14:paraId="4242BB4D" w14:textId="77777777" w:rsidR="00FD5D0D" w:rsidRPr="008B4027" w:rsidRDefault="00FD5D0D" w:rsidP="0043772D">
            <w:pPr>
              <w:jc w:val="both"/>
              <w:rPr>
                <w:rFonts w:ascii="Times New Roman" w:hAnsi="Times New Roman" w:cs="Times New Roman"/>
                <w:b/>
                <w:sz w:val="20"/>
                <w:szCs w:val="20"/>
              </w:rPr>
            </w:pPr>
            <w:r w:rsidRPr="008B4027">
              <w:rPr>
                <w:rFonts w:ascii="Times New Roman" w:hAnsi="Times New Roman" w:cs="Times New Roman"/>
                <w:b/>
                <w:sz w:val="20"/>
                <w:szCs w:val="20"/>
              </w:rPr>
              <w:t>(n=40)</w:t>
            </w:r>
          </w:p>
        </w:tc>
        <w:tc>
          <w:tcPr>
            <w:tcW w:w="0" w:type="auto"/>
          </w:tcPr>
          <w:p w14:paraId="15184DDF" w14:textId="77777777" w:rsidR="00FD5D0D" w:rsidRPr="008B4027" w:rsidRDefault="00FD5D0D" w:rsidP="0043772D">
            <w:pPr>
              <w:jc w:val="both"/>
              <w:rPr>
                <w:rFonts w:ascii="Times New Roman" w:hAnsi="Times New Roman" w:cs="Times New Roman"/>
                <w:b/>
                <w:sz w:val="20"/>
                <w:szCs w:val="20"/>
              </w:rPr>
            </w:pPr>
            <w:r w:rsidRPr="008B4027">
              <w:rPr>
                <w:rFonts w:ascii="Times New Roman" w:hAnsi="Times New Roman" w:cs="Times New Roman"/>
                <w:b/>
                <w:sz w:val="20"/>
                <w:szCs w:val="20"/>
              </w:rPr>
              <w:t xml:space="preserve">Control </w:t>
            </w:r>
          </w:p>
          <w:p w14:paraId="60700FC5" w14:textId="77777777" w:rsidR="00FD5D0D" w:rsidRPr="008B4027" w:rsidRDefault="00FD5D0D" w:rsidP="0043772D">
            <w:pPr>
              <w:jc w:val="both"/>
              <w:rPr>
                <w:rFonts w:ascii="Times New Roman" w:hAnsi="Times New Roman" w:cs="Times New Roman"/>
                <w:b/>
                <w:sz w:val="20"/>
                <w:szCs w:val="20"/>
              </w:rPr>
            </w:pPr>
            <w:r w:rsidRPr="008B4027">
              <w:rPr>
                <w:rFonts w:ascii="Times New Roman" w:hAnsi="Times New Roman" w:cs="Times New Roman"/>
                <w:b/>
                <w:sz w:val="20"/>
                <w:szCs w:val="20"/>
              </w:rPr>
              <w:t>subjects</w:t>
            </w:r>
          </w:p>
          <w:p w14:paraId="4619D567" w14:textId="77777777" w:rsidR="00FD5D0D" w:rsidRPr="008B4027" w:rsidRDefault="00FD5D0D" w:rsidP="0043772D">
            <w:pPr>
              <w:jc w:val="both"/>
              <w:rPr>
                <w:rFonts w:ascii="Times New Roman" w:hAnsi="Times New Roman" w:cs="Times New Roman"/>
                <w:b/>
                <w:sz w:val="20"/>
                <w:szCs w:val="20"/>
              </w:rPr>
            </w:pPr>
            <w:r w:rsidRPr="008B4027">
              <w:rPr>
                <w:rFonts w:ascii="Times New Roman" w:hAnsi="Times New Roman" w:cs="Times New Roman"/>
                <w:b/>
                <w:sz w:val="20"/>
                <w:szCs w:val="20"/>
              </w:rPr>
              <w:t xml:space="preserve">(n=40) </w:t>
            </w:r>
          </w:p>
        </w:tc>
        <w:tc>
          <w:tcPr>
            <w:tcW w:w="0" w:type="auto"/>
          </w:tcPr>
          <w:p w14:paraId="681CAC47" w14:textId="77777777" w:rsidR="00FD5D0D" w:rsidRPr="008B4027" w:rsidRDefault="00FD5D0D" w:rsidP="0043772D">
            <w:pPr>
              <w:jc w:val="both"/>
              <w:rPr>
                <w:rFonts w:ascii="Times New Roman" w:hAnsi="Times New Roman" w:cs="Times New Roman"/>
                <w:b/>
                <w:sz w:val="20"/>
                <w:szCs w:val="20"/>
              </w:rPr>
            </w:pPr>
            <w:r w:rsidRPr="008B4027">
              <w:rPr>
                <w:rFonts w:ascii="Times New Roman" w:hAnsi="Times New Roman" w:cs="Times New Roman"/>
                <w:b/>
                <w:sz w:val="20"/>
                <w:szCs w:val="20"/>
              </w:rPr>
              <w:t>t-value</w:t>
            </w:r>
          </w:p>
        </w:tc>
        <w:tc>
          <w:tcPr>
            <w:tcW w:w="0" w:type="auto"/>
          </w:tcPr>
          <w:p w14:paraId="2F0A1428" w14:textId="77777777" w:rsidR="00FD5D0D" w:rsidRPr="008B4027" w:rsidRDefault="00FD5D0D" w:rsidP="0043772D">
            <w:pPr>
              <w:jc w:val="both"/>
              <w:rPr>
                <w:rFonts w:ascii="Times New Roman" w:hAnsi="Times New Roman" w:cs="Times New Roman"/>
                <w:b/>
                <w:sz w:val="20"/>
                <w:szCs w:val="20"/>
              </w:rPr>
            </w:pPr>
            <w:r w:rsidRPr="008B4027">
              <w:rPr>
                <w:rFonts w:ascii="Times New Roman" w:hAnsi="Times New Roman" w:cs="Times New Roman"/>
                <w:b/>
                <w:sz w:val="20"/>
                <w:szCs w:val="20"/>
              </w:rPr>
              <w:t>p-value</w:t>
            </w:r>
          </w:p>
        </w:tc>
        <w:tc>
          <w:tcPr>
            <w:tcW w:w="0" w:type="auto"/>
          </w:tcPr>
          <w:p w14:paraId="30B41FBE" w14:textId="77777777" w:rsidR="00FD5D0D" w:rsidRPr="008B4027" w:rsidRDefault="00FD5D0D" w:rsidP="0043772D">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 xml:space="preserve">Hyperthyroidism </w:t>
            </w:r>
            <w:r w:rsidRPr="008B4027">
              <w:rPr>
                <w:rFonts w:ascii="Times New Roman" w:hAnsi="Times New Roman" w:cs="Times New Roman"/>
                <w:b/>
                <w:sz w:val="20"/>
                <w:szCs w:val="20"/>
              </w:rPr>
              <w:br/>
              <w:t xml:space="preserve"> subjects</w:t>
            </w:r>
            <w:r w:rsidRPr="008B4027">
              <w:rPr>
                <w:rFonts w:ascii="Times New Roman" w:hAnsi="Times New Roman" w:cs="Times New Roman"/>
                <w:b/>
                <w:sz w:val="20"/>
                <w:szCs w:val="20"/>
              </w:rPr>
              <w:br/>
              <w:t>(n=40)</w:t>
            </w:r>
          </w:p>
        </w:tc>
        <w:tc>
          <w:tcPr>
            <w:tcW w:w="0" w:type="auto"/>
          </w:tcPr>
          <w:p w14:paraId="0932945E" w14:textId="77777777" w:rsidR="00FD5D0D" w:rsidRPr="008B4027" w:rsidRDefault="00FD5D0D" w:rsidP="0043772D">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 xml:space="preserve">Control </w:t>
            </w:r>
            <w:r w:rsidRPr="008B4027">
              <w:rPr>
                <w:rFonts w:ascii="Times New Roman" w:hAnsi="Times New Roman" w:cs="Times New Roman"/>
                <w:b/>
                <w:sz w:val="20"/>
                <w:szCs w:val="20"/>
              </w:rPr>
              <w:br/>
              <w:t>subjects</w:t>
            </w:r>
            <w:r w:rsidRPr="008B4027">
              <w:rPr>
                <w:rFonts w:ascii="Times New Roman" w:hAnsi="Times New Roman" w:cs="Times New Roman"/>
                <w:b/>
                <w:sz w:val="20"/>
                <w:szCs w:val="20"/>
              </w:rPr>
              <w:br/>
              <w:t xml:space="preserve">(n=40) </w:t>
            </w:r>
          </w:p>
        </w:tc>
        <w:tc>
          <w:tcPr>
            <w:tcW w:w="0" w:type="auto"/>
          </w:tcPr>
          <w:p w14:paraId="7472938A" w14:textId="77777777" w:rsidR="00FD5D0D" w:rsidRPr="008B4027" w:rsidRDefault="00FD5D0D" w:rsidP="0043772D">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t-value</w:t>
            </w:r>
          </w:p>
        </w:tc>
        <w:tc>
          <w:tcPr>
            <w:tcW w:w="0" w:type="auto"/>
          </w:tcPr>
          <w:p w14:paraId="6A931A94" w14:textId="77777777" w:rsidR="00FD5D0D" w:rsidRPr="008B4027" w:rsidRDefault="00FD5D0D" w:rsidP="0043772D">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p-value</w:t>
            </w:r>
          </w:p>
        </w:tc>
      </w:tr>
      <w:tr w:rsidR="00FD5D0D" w:rsidRPr="008B4027" w14:paraId="74AC625A" w14:textId="77777777" w:rsidTr="0043772D">
        <w:trPr>
          <w:trHeight w:val="1111"/>
          <w:jc w:val="center"/>
        </w:trPr>
        <w:tc>
          <w:tcPr>
            <w:tcW w:w="0" w:type="auto"/>
          </w:tcPr>
          <w:p w14:paraId="5A7E9F9D" w14:textId="77777777" w:rsidR="00FD5D0D" w:rsidRPr="008B4027" w:rsidRDefault="00FD5D0D" w:rsidP="0043772D">
            <w:pPr>
              <w:jc w:val="both"/>
              <w:rPr>
                <w:rFonts w:ascii="Times New Roman" w:hAnsi="Times New Roman" w:cs="Times New Roman"/>
                <w:b/>
                <w:bCs/>
                <w:sz w:val="20"/>
                <w:szCs w:val="20"/>
              </w:rPr>
            </w:pPr>
            <w:r w:rsidRPr="008B4027">
              <w:rPr>
                <w:rFonts w:ascii="Times New Roman" w:hAnsi="Times New Roman" w:cs="Times New Roman"/>
                <w:b/>
                <w:bCs/>
                <w:sz w:val="20"/>
                <w:szCs w:val="20"/>
              </w:rPr>
              <w:t>Total T3</w:t>
            </w:r>
          </w:p>
          <w:p w14:paraId="46BE2E5D"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nl</w:t>
            </w:r>
            <w:proofErr w:type="spellEnd"/>
            <w:r w:rsidRPr="008B4027">
              <w:rPr>
                <w:rFonts w:ascii="Times New Roman" w:hAnsi="Times New Roman" w:cs="Times New Roman"/>
                <w:sz w:val="20"/>
                <w:szCs w:val="20"/>
              </w:rPr>
              <w:t>)</w:t>
            </w:r>
          </w:p>
          <w:p w14:paraId="090587F2"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343D0071"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Upper 95% C.I</w:t>
            </w:r>
          </w:p>
        </w:tc>
        <w:tc>
          <w:tcPr>
            <w:tcW w:w="0" w:type="auto"/>
          </w:tcPr>
          <w:p w14:paraId="2346CB5D"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5.35 ± 1.88</w:t>
            </w:r>
          </w:p>
          <w:p w14:paraId="6DF4803B" w14:textId="77777777" w:rsidR="00FD5D0D" w:rsidRPr="008B4027" w:rsidRDefault="00FD5D0D" w:rsidP="0043772D">
            <w:pPr>
              <w:jc w:val="both"/>
              <w:rPr>
                <w:rFonts w:ascii="Times New Roman" w:hAnsi="Times New Roman" w:cs="Times New Roman"/>
                <w:sz w:val="20"/>
                <w:szCs w:val="20"/>
              </w:rPr>
            </w:pPr>
          </w:p>
          <w:p w14:paraId="57E84248"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4.75</w:t>
            </w:r>
          </w:p>
          <w:p w14:paraId="04439EE6" w14:textId="77777777" w:rsidR="00FD5D0D" w:rsidRPr="008B4027" w:rsidRDefault="00FD5D0D" w:rsidP="0043772D">
            <w:pPr>
              <w:jc w:val="both"/>
              <w:rPr>
                <w:rFonts w:ascii="Times New Roman" w:hAnsi="Times New Roman" w:cs="Times New Roman"/>
                <w:sz w:val="20"/>
                <w:szCs w:val="20"/>
              </w:rPr>
            </w:pPr>
          </w:p>
          <w:p w14:paraId="31338FC2"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5.95</w:t>
            </w:r>
          </w:p>
        </w:tc>
        <w:tc>
          <w:tcPr>
            <w:tcW w:w="0" w:type="auto"/>
          </w:tcPr>
          <w:p w14:paraId="221ED3C7"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3.00 ± 0.78</w:t>
            </w:r>
          </w:p>
          <w:p w14:paraId="13AF4C04" w14:textId="77777777" w:rsidR="00FD5D0D" w:rsidRPr="008B4027" w:rsidRDefault="00FD5D0D" w:rsidP="0043772D">
            <w:pPr>
              <w:jc w:val="both"/>
              <w:rPr>
                <w:rFonts w:ascii="Times New Roman" w:hAnsi="Times New Roman" w:cs="Times New Roman"/>
                <w:sz w:val="20"/>
                <w:szCs w:val="20"/>
              </w:rPr>
            </w:pPr>
          </w:p>
          <w:p w14:paraId="4703FD4F"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2.74</w:t>
            </w:r>
          </w:p>
          <w:p w14:paraId="7F19A0F4" w14:textId="77777777" w:rsidR="00FD5D0D" w:rsidRPr="008B4027" w:rsidRDefault="00FD5D0D" w:rsidP="0043772D">
            <w:pPr>
              <w:jc w:val="both"/>
              <w:rPr>
                <w:rFonts w:ascii="Times New Roman" w:hAnsi="Times New Roman" w:cs="Times New Roman"/>
                <w:sz w:val="20"/>
                <w:szCs w:val="20"/>
              </w:rPr>
            </w:pPr>
          </w:p>
          <w:p w14:paraId="1540A801"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3.25</w:t>
            </w:r>
          </w:p>
        </w:tc>
        <w:tc>
          <w:tcPr>
            <w:tcW w:w="0" w:type="auto"/>
          </w:tcPr>
          <w:p w14:paraId="6C79EF79"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7.293</w:t>
            </w:r>
          </w:p>
        </w:tc>
        <w:tc>
          <w:tcPr>
            <w:tcW w:w="0" w:type="auto"/>
          </w:tcPr>
          <w:p w14:paraId="1CE4EF3E"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15BAE1C9" w14:textId="77777777" w:rsidR="00FD5D0D" w:rsidRPr="008B4027" w:rsidRDefault="00FD5D0D" w:rsidP="0043772D">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6.55 ± 1.31</w:t>
            </w:r>
            <w:r w:rsidRPr="008B4027">
              <w:rPr>
                <w:rFonts w:ascii="Times New Roman" w:hAnsi="Times New Roman" w:cs="Times New Roman"/>
                <w:sz w:val="20"/>
                <w:szCs w:val="20"/>
              </w:rPr>
              <w:br/>
            </w:r>
            <w:r w:rsidRPr="008B4027">
              <w:rPr>
                <w:rFonts w:ascii="Times New Roman" w:hAnsi="Times New Roman" w:cs="Times New Roman"/>
                <w:sz w:val="20"/>
                <w:szCs w:val="20"/>
              </w:rPr>
              <w:br/>
              <w:t>5.65</w:t>
            </w:r>
            <w:r w:rsidRPr="008B4027">
              <w:rPr>
                <w:rFonts w:ascii="Times New Roman" w:hAnsi="Times New Roman" w:cs="Times New Roman"/>
                <w:sz w:val="20"/>
                <w:szCs w:val="20"/>
              </w:rPr>
              <w:br/>
            </w:r>
            <w:r w:rsidRPr="008B4027">
              <w:rPr>
                <w:rFonts w:ascii="Times New Roman" w:hAnsi="Times New Roman" w:cs="Times New Roman"/>
                <w:sz w:val="20"/>
                <w:szCs w:val="20"/>
              </w:rPr>
              <w:br/>
              <w:t>6.85</w:t>
            </w:r>
          </w:p>
        </w:tc>
        <w:tc>
          <w:tcPr>
            <w:tcW w:w="0" w:type="auto"/>
          </w:tcPr>
          <w:p w14:paraId="3D74A1B4" w14:textId="77777777" w:rsidR="00FD5D0D" w:rsidRPr="008B4027" w:rsidRDefault="00FD5D0D" w:rsidP="0043772D">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4.00 ± 0.78</w:t>
            </w:r>
            <w:r w:rsidRPr="008B4027">
              <w:rPr>
                <w:rFonts w:ascii="Times New Roman" w:hAnsi="Times New Roman" w:cs="Times New Roman"/>
                <w:sz w:val="20"/>
                <w:szCs w:val="20"/>
              </w:rPr>
              <w:br/>
            </w:r>
            <w:r w:rsidRPr="008B4027">
              <w:rPr>
                <w:rFonts w:ascii="Times New Roman" w:hAnsi="Times New Roman" w:cs="Times New Roman"/>
                <w:sz w:val="20"/>
                <w:szCs w:val="20"/>
              </w:rPr>
              <w:br/>
              <w:t>3.65</w:t>
            </w:r>
            <w:r w:rsidRPr="008B4027">
              <w:rPr>
                <w:rFonts w:ascii="Times New Roman" w:hAnsi="Times New Roman" w:cs="Times New Roman"/>
                <w:sz w:val="20"/>
                <w:szCs w:val="20"/>
              </w:rPr>
              <w:br/>
            </w:r>
            <w:r w:rsidRPr="008B4027">
              <w:rPr>
                <w:rFonts w:ascii="Times New Roman" w:hAnsi="Times New Roman" w:cs="Times New Roman"/>
                <w:sz w:val="20"/>
                <w:szCs w:val="20"/>
              </w:rPr>
              <w:br/>
              <w:t>4.86</w:t>
            </w:r>
          </w:p>
        </w:tc>
        <w:tc>
          <w:tcPr>
            <w:tcW w:w="0" w:type="auto"/>
          </w:tcPr>
          <w:p w14:paraId="3E6C4D62" w14:textId="77777777" w:rsidR="00FD5D0D" w:rsidRPr="008B4027" w:rsidRDefault="00FD5D0D" w:rsidP="0043772D">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8.542</w:t>
            </w:r>
          </w:p>
        </w:tc>
        <w:tc>
          <w:tcPr>
            <w:tcW w:w="0" w:type="auto"/>
          </w:tcPr>
          <w:p w14:paraId="5BE17E05" w14:textId="77777777" w:rsidR="00FD5D0D" w:rsidRPr="008B4027" w:rsidRDefault="00FD5D0D" w:rsidP="0043772D">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FD5D0D" w:rsidRPr="008B4027" w14:paraId="7561E954" w14:textId="77777777" w:rsidTr="0043772D">
        <w:trPr>
          <w:trHeight w:val="1050"/>
          <w:jc w:val="center"/>
        </w:trPr>
        <w:tc>
          <w:tcPr>
            <w:tcW w:w="0" w:type="auto"/>
          </w:tcPr>
          <w:p w14:paraId="1445FD0D" w14:textId="77777777" w:rsidR="00FD5D0D" w:rsidRPr="008B4027" w:rsidRDefault="00FD5D0D" w:rsidP="0043772D">
            <w:pPr>
              <w:jc w:val="both"/>
              <w:rPr>
                <w:rFonts w:ascii="Times New Roman" w:hAnsi="Times New Roman" w:cs="Times New Roman"/>
                <w:b/>
                <w:bCs/>
                <w:sz w:val="20"/>
                <w:szCs w:val="20"/>
              </w:rPr>
            </w:pPr>
            <w:r w:rsidRPr="008B4027">
              <w:rPr>
                <w:rFonts w:ascii="Times New Roman" w:hAnsi="Times New Roman" w:cs="Times New Roman"/>
                <w:b/>
                <w:bCs/>
                <w:sz w:val="20"/>
                <w:szCs w:val="20"/>
              </w:rPr>
              <w:t>Total T4</w:t>
            </w:r>
          </w:p>
          <w:p w14:paraId="5C0993FE"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nl</w:t>
            </w:r>
            <w:proofErr w:type="spellEnd"/>
            <w:r w:rsidRPr="008B4027">
              <w:rPr>
                <w:rFonts w:ascii="Times New Roman" w:hAnsi="Times New Roman" w:cs="Times New Roman"/>
                <w:sz w:val="20"/>
                <w:szCs w:val="20"/>
              </w:rPr>
              <w:t>)</w:t>
            </w:r>
          </w:p>
          <w:p w14:paraId="767F60EB"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0FB61BEC"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Upper 95% C.I</w:t>
            </w:r>
          </w:p>
        </w:tc>
        <w:tc>
          <w:tcPr>
            <w:tcW w:w="0" w:type="auto"/>
          </w:tcPr>
          <w:p w14:paraId="5859ECA6"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2.38 ± 0.82</w:t>
            </w:r>
          </w:p>
          <w:p w14:paraId="0CD873D3" w14:textId="77777777" w:rsidR="00FD5D0D" w:rsidRPr="008B4027" w:rsidRDefault="00FD5D0D" w:rsidP="0043772D">
            <w:pPr>
              <w:jc w:val="both"/>
              <w:rPr>
                <w:rFonts w:ascii="Times New Roman" w:hAnsi="Times New Roman" w:cs="Times New Roman"/>
                <w:sz w:val="20"/>
                <w:szCs w:val="20"/>
              </w:rPr>
            </w:pPr>
          </w:p>
          <w:p w14:paraId="66E01F1F"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2.11</w:t>
            </w:r>
          </w:p>
          <w:p w14:paraId="3F16CE50" w14:textId="77777777" w:rsidR="00FD5D0D" w:rsidRPr="008B4027" w:rsidRDefault="00FD5D0D" w:rsidP="0043772D">
            <w:pPr>
              <w:jc w:val="both"/>
              <w:rPr>
                <w:rFonts w:ascii="Times New Roman" w:hAnsi="Times New Roman" w:cs="Times New Roman"/>
                <w:sz w:val="20"/>
                <w:szCs w:val="20"/>
              </w:rPr>
            </w:pPr>
          </w:p>
          <w:p w14:paraId="68F5BC09"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2.64</w:t>
            </w:r>
          </w:p>
        </w:tc>
        <w:tc>
          <w:tcPr>
            <w:tcW w:w="0" w:type="auto"/>
          </w:tcPr>
          <w:p w14:paraId="363B9178"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 xml:space="preserve">1.24 ± 0.30 </w:t>
            </w:r>
          </w:p>
          <w:p w14:paraId="26486729" w14:textId="77777777" w:rsidR="00FD5D0D" w:rsidRPr="008B4027" w:rsidRDefault="00FD5D0D" w:rsidP="0043772D">
            <w:pPr>
              <w:jc w:val="both"/>
              <w:rPr>
                <w:rFonts w:ascii="Times New Roman" w:hAnsi="Times New Roman" w:cs="Times New Roman"/>
                <w:sz w:val="20"/>
                <w:szCs w:val="20"/>
              </w:rPr>
            </w:pPr>
          </w:p>
          <w:p w14:paraId="42AA5D12"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1.14</w:t>
            </w:r>
          </w:p>
          <w:p w14:paraId="1CC158D4" w14:textId="77777777" w:rsidR="00FD5D0D" w:rsidRPr="008B4027" w:rsidRDefault="00FD5D0D" w:rsidP="0043772D">
            <w:pPr>
              <w:jc w:val="both"/>
              <w:rPr>
                <w:rFonts w:ascii="Times New Roman" w:hAnsi="Times New Roman" w:cs="Times New Roman"/>
                <w:sz w:val="20"/>
                <w:szCs w:val="20"/>
              </w:rPr>
            </w:pPr>
          </w:p>
          <w:p w14:paraId="407975F6"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1.33</w:t>
            </w:r>
          </w:p>
        </w:tc>
        <w:tc>
          <w:tcPr>
            <w:tcW w:w="0" w:type="auto"/>
          </w:tcPr>
          <w:p w14:paraId="0EAF3A02"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8.111</w:t>
            </w:r>
          </w:p>
        </w:tc>
        <w:tc>
          <w:tcPr>
            <w:tcW w:w="0" w:type="auto"/>
          </w:tcPr>
          <w:p w14:paraId="735117D2"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090BBCDE" w14:textId="77777777" w:rsidR="00FD5D0D" w:rsidRPr="008B4027" w:rsidRDefault="00FD5D0D" w:rsidP="0043772D">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2.88 ± 0.77</w:t>
            </w:r>
            <w:r w:rsidRPr="008B4027">
              <w:rPr>
                <w:rFonts w:ascii="Times New Roman" w:hAnsi="Times New Roman" w:cs="Times New Roman"/>
                <w:sz w:val="20"/>
                <w:szCs w:val="20"/>
              </w:rPr>
              <w:br/>
            </w:r>
            <w:r w:rsidRPr="008B4027">
              <w:rPr>
                <w:rFonts w:ascii="Times New Roman" w:hAnsi="Times New Roman" w:cs="Times New Roman"/>
                <w:sz w:val="20"/>
                <w:szCs w:val="20"/>
              </w:rPr>
              <w:br/>
              <w:t>2.35</w:t>
            </w:r>
            <w:r w:rsidRPr="008B4027">
              <w:rPr>
                <w:rFonts w:ascii="Times New Roman" w:hAnsi="Times New Roman" w:cs="Times New Roman"/>
                <w:sz w:val="20"/>
                <w:szCs w:val="20"/>
              </w:rPr>
              <w:br/>
            </w:r>
            <w:r w:rsidRPr="008B4027">
              <w:rPr>
                <w:rFonts w:ascii="Times New Roman" w:hAnsi="Times New Roman" w:cs="Times New Roman"/>
                <w:sz w:val="20"/>
                <w:szCs w:val="20"/>
              </w:rPr>
              <w:br/>
              <w:t>3.23</w:t>
            </w:r>
          </w:p>
        </w:tc>
        <w:tc>
          <w:tcPr>
            <w:tcW w:w="0" w:type="auto"/>
          </w:tcPr>
          <w:p w14:paraId="22594194" w14:textId="77777777" w:rsidR="00FD5D0D" w:rsidRPr="008B4027" w:rsidRDefault="00FD5D0D" w:rsidP="0043772D">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 xml:space="preserve">1.95 ± 0.60 </w:t>
            </w:r>
            <w:r w:rsidRPr="008B4027">
              <w:rPr>
                <w:rFonts w:ascii="Times New Roman" w:hAnsi="Times New Roman" w:cs="Times New Roman"/>
                <w:sz w:val="20"/>
                <w:szCs w:val="20"/>
              </w:rPr>
              <w:br/>
            </w:r>
            <w:r w:rsidRPr="008B4027">
              <w:rPr>
                <w:rFonts w:ascii="Times New Roman" w:hAnsi="Times New Roman" w:cs="Times New Roman"/>
                <w:sz w:val="20"/>
                <w:szCs w:val="20"/>
              </w:rPr>
              <w:br/>
              <w:t>1.23</w:t>
            </w:r>
            <w:r w:rsidRPr="008B4027">
              <w:rPr>
                <w:rFonts w:ascii="Times New Roman" w:hAnsi="Times New Roman" w:cs="Times New Roman"/>
                <w:sz w:val="20"/>
                <w:szCs w:val="20"/>
              </w:rPr>
              <w:br/>
            </w:r>
            <w:r w:rsidRPr="008B4027">
              <w:rPr>
                <w:rFonts w:ascii="Times New Roman" w:hAnsi="Times New Roman" w:cs="Times New Roman"/>
                <w:sz w:val="20"/>
                <w:szCs w:val="20"/>
              </w:rPr>
              <w:br/>
              <w:t>1.94</w:t>
            </w:r>
          </w:p>
        </w:tc>
        <w:tc>
          <w:tcPr>
            <w:tcW w:w="0" w:type="auto"/>
          </w:tcPr>
          <w:p w14:paraId="553595B1" w14:textId="77777777" w:rsidR="00FD5D0D" w:rsidRPr="008B4027" w:rsidRDefault="00FD5D0D" w:rsidP="0043772D">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8.765</w:t>
            </w:r>
          </w:p>
        </w:tc>
        <w:tc>
          <w:tcPr>
            <w:tcW w:w="0" w:type="auto"/>
          </w:tcPr>
          <w:p w14:paraId="03BC99B8" w14:textId="77777777" w:rsidR="00FD5D0D" w:rsidRPr="008B4027" w:rsidRDefault="00FD5D0D" w:rsidP="0043772D">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FD5D0D" w:rsidRPr="008B4027" w14:paraId="4828E578" w14:textId="77777777" w:rsidTr="0043772D">
        <w:trPr>
          <w:trHeight w:val="1111"/>
          <w:jc w:val="center"/>
        </w:trPr>
        <w:tc>
          <w:tcPr>
            <w:tcW w:w="0" w:type="auto"/>
          </w:tcPr>
          <w:p w14:paraId="48413247" w14:textId="77777777" w:rsidR="00FD5D0D" w:rsidRPr="008B4027" w:rsidRDefault="00FD5D0D" w:rsidP="0043772D">
            <w:pPr>
              <w:jc w:val="both"/>
              <w:rPr>
                <w:rFonts w:ascii="Times New Roman" w:hAnsi="Times New Roman" w:cs="Times New Roman"/>
                <w:b/>
                <w:bCs/>
                <w:sz w:val="20"/>
                <w:szCs w:val="20"/>
              </w:rPr>
            </w:pPr>
            <w:r w:rsidRPr="008B4027">
              <w:rPr>
                <w:rFonts w:ascii="Times New Roman" w:hAnsi="Times New Roman" w:cs="Times New Roman"/>
                <w:b/>
                <w:bCs/>
                <w:sz w:val="20"/>
                <w:szCs w:val="20"/>
              </w:rPr>
              <w:t>TSH</w:t>
            </w:r>
          </w:p>
          <w:p w14:paraId="0832A3E4"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(mill/</w:t>
            </w:r>
            <w:proofErr w:type="spellStart"/>
            <w:r w:rsidRPr="008B4027">
              <w:rPr>
                <w:rFonts w:ascii="Times New Roman" w:hAnsi="Times New Roman" w:cs="Times New Roman"/>
                <w:sz w:val="20"/>
                <w:szCs w:val="20"/>
              </w:rPr>
              <w:t>nl</w:t>
            </w:r>
            <w:proofErr w:type="spellEnd"/>
            <w:r w:rsidRPr="008B4027">
              <w:rPr>
                <w:rFonts w:ascii="Times New Roman" w:hAnsi="Times New Roman" w:cs="Times New Roman"/>
                <w:sz w:val="20"/>
                <w:szCs w:val="20"/>
              </w:rPr>
              <w:t>)</w:t>
            </w:r>
          </w:p>
          <w:p w14:paraId="19C609FE"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5D7A1689"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Upper 95% C.I</w:t>
            </w:r>
          </w:p>
        </w:tc>
        <w:tc>
          <w:tcPr>
            <w:tcW w:w="0" w:type="auto"/>
          </w:tcPr>
          <w:p w14:paraId="2FBF67A1"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1.16 ± 1.21</w:t>
            </w:r>
          </w:p>
          <w:p w14:paraId="5CF74781" w14:textId="77777777" w:rsidR="00FD5D0D" w:rsidRPr="008B4027" w:rsidRDefault="00FD5D0D" w:rsidP="0043772D">
            <w:pPr>
              <w:jc w:val="both"/>
              <w:rPr>
                <w:rFonts w:ascii="Times New Roman" w:hAnsi="Times New Roman" w:cs="Times New Roman"/>
                <w:sz w:val="20"/>
                <w:szCs w:val="20"/>
              </w:rPr>
            </w:pPr>
          </w:p>
          <w:p w14:paraId="157F0CA9"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0.77</w:t>
            </w:r>
          </w:p>
          <w:p w14:paraId="46157F58" w14:textId="77777777" w:rsidR="00FD5D0D" w:rsidRPr="008B4027" w:rsidRDefault="00FD5D0D" w:rsidP="0043772D">
            <w:pPr>
              <w:jc w:val="both"/>
              <w:rPr>
                <w:rFonts w:ascii="Times New Roman" w:hAnsi="Times New Roman" w:cs="Times New Roman"/>
                <w:sz w:val="20"/>
                <w:szCs w:val="20"/>
              </w:rPr>
            </w:pPr>
          </w:p>
          <w:p w14:paraId="41C3258A"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1.54</w:t>
            </w:r>
          </w:p>
        </w:tc>
        <w:tc>
          <w:tcPr>
            <w:tcW w:w="0" w:type="auto"/>
          </w:tcPr>
          <w:p w14:paraId="7683FF6A"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 xml:space="preserve">2.41 ± 1.21 </w:t>
            </w:r>
          </w:p>
          <w:p w14:paraId="40EA6F02" w14:textId="77777777" w:rsidR="00FD5D0D" w:rsidRPr="008B4027" w:rsidRDefault="00FD5D0D" w:rsidP="0043772D">
            <w:pPr>
              <w:jc w:val="both"/>
              <w:rPr>
                <w:rFonts w:ascii="Times New Roman" w:hAnsi="Times New Roman" w:cs="Times New Roman"/>
                <w:sz w:val="20"/>
                <w:szCs w:val="20"/>
              </w:rPr>
            </w:pPr>
          </w:p>
          <w:p w14:paraId="7CB16FF9"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2.02</w:t>
            </w:r>
          </w:p>
          <w:p w14:paraId="3E2191E7" w14:textId="77777777" w:rsidR="00FD5D0D" w:rsidRPr="008B4027" w:rsidRDefault="00FD5D0D" w:rsidP="0043772D">
            <w:pPr>
              <w:jc w:val="both"/>
              <w:rPr>
                <w:rFonts w:ascii="Times New Roman" w:hAnsi="Times New Roman" w:cs="Times New Roman"/>
                <w:sz w:val="20"/>
                <w:szCs w:val="20"/>
              </w:rPr>
            </w:pPr>
          </w:p>
          <w:p w14:paraId="28E71ADE"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2.79</w:t>
            </w:r>
          </w:p>
        </w:tc>
        <w:tc>
          <w:tcPr>
            <w:tcW w:w="0" w:type="auto"/>
          </w:tcPr>
          <w:p w14:paraId="44FE8938"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-5.447</w:t>
            </w:r>
          </w:p>
        </w:tc>
        <w:tc>
          <w:tcPr>
            <w:tcW w:w="0" w:type="auto"/>
          </w:tcPr>
          <w:p w14:paraId="73E309A0" w14:textId="77777777" w:rsidR="00FD5D0D" w:rsidRPr="008B4027" w:rsidRDefault="00FD5D0D" w:rsidP="0043772D">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67F5289F" w14:textId="77777777" w:rsidR="00FD5D0D" w:rsidRPr="008B4027" w:rsidRDefault="00FD5D0D" w:rsidP="0043772D">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0.89 ± 1.77</w:t>
            </w:r>
            <w:r w:rsidRPr="008B4027">
              <w:rPr>
                <w:rFonts w:ascii="Times New Roman" w:hAnsi="Times New Roman" w:cs="Times New Roman"/>
                <w:sz w:val="20"/>
                <w:szCs w:val="20"/>
              </w:rPr>
              <w:br/>
            </w:r>
            <w:r w:rsidRPr="008B4027">
              <w:rPr>
                <w:rFonts w:ascii="Times New Roman" w:hAnsi="Times New Roman" w:cs="Times New Roman"/>
                <w:sz w:val="20"/>
                <w:szCs w:val="20"/>
              </w:rPr>
              <w:br/>
              <w:t>0.54</w:t>
            </w:r>
            <w:r w:rsidRPr="008B4027">
              <w:rPr>
                <w:rFonts w:ascii="Times New Roman" w:hAnsi="Times New Roman" w:cs="Times New Roman"/>
                <w:sz w:val="20"/>
                <w:szCs w:val="20"/>
              </w:rPr>
              <w:br/>
            </w:r>
            <w:r w:rsidRPr="008B4027">
              <w:rPr>
                <w:rFonts w:ascii="Times New Roman" w:hAnsi="Times New Roman" w:cs="Times New Roman"/>
                <w:sz w:val="20"/>
                <w:szCs w:val="20"/>
              </w:rPr>
              <w:br/>
              <w:t>1.22</w:t>
            </w:r>
          </w:p>
        </w:tc>
        <w:tc>
          <w:tcPr>
            <w:tcW w:w="0" w:type="auto"/>
          </w:tcPr>
          <w:p w14:paraId="43245260" w14:textId="77777777" w:rsidR="00FD5D0D" w:rsidRPr="008B4027" w:rsidRDefault="00FD5D0D" w:rsidP="0043772D">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 xml:space="preserve">2.02 ± 0.89 </w:t>
            </w:r>
            <w:r w:rsidRPr="008B4027">
              <w:rPr>
                <w:rFonts w:ascii="Times New Roman" w:hAnsi="Times New Roman" w:cs="Times New Roman"/>
                <w:sz w:val="20"/>
                <w:szCs w:val="20"/>
              </w:rPr>
              <w:br/>
            </w:r>
            <w:r w:rsidRPr="008B4027">
              <w:rPr>
                <w:rFonts w:ascii="Times New Roman" w:hAnsi="Times New Roman" w:cs="Times New Roman"/>
                <w:sz w:val="20"/>
                <w:szCs w:val="20"/>
              </w:rPr>
              <w:br/>
              <w:t>1.88</w:t>
            </w:r>
            <w:r w:rsidRPr="008B4027">
              <w:rPr>
                <w:rFonts w:ascii="Times New Roman" w:hAnsi="Times New Roman" w:cs="Times New Roman"/>
                <w:sz w:val="20"/>
                <w:szCs w:val="20"/>
              </w:rPr>
              <w:br/>
            </w:r>
            <w:r w:rsidRPr="008B4027">
              <w:rPr>
                <w:rFonts w:ascii="Times New Roman" w:hAnsi="Times New Roman" w:cs="Times New Roman"/>
                <w:sz w:val="20"/>
                <w:szCs w:val="20"/>
              </w:rPr>
              <w:br/>
              <w:t>2.35</w:t>
            </w:r>
          </w:p>
        </w:tc>
        <w:tc>
          <w:tcPr>
            <w:tcW w:w="0" w:type="auto"/>
          </w:tcPr>
          <w:p w14:paraId="6378F4F4" w14:textId="77777777" w:rsidR="00FD5D0D" w:rsidRPr="008B4027" w:rsidRDefault="00FD5D0D" w:rsidP="0043772D">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-4.564</w:t>
            </w:r>
          </w:p>
        </w:tc>
        <w:tc>
          <w:tcPr>
            <w:tcW w:w="0" w:type="auto"/>
          </w:tcPr>
          <w:p w14:paraId="325A2ACE" w14:textId="77777777" w:rsidR="00FD5D0D" w:rsidRPr="008B4027" w:rsidRDefault="00FD5D0D" w:rsidP="0043772D">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bl>
    <w:p w14:paraId="27385095" w14:textId="77777777" w:rsidR="00E83044" w:rsidRDefault="00E83044" w:rsidP="00E83044">
      <w:pPr>
        <w:jc w:val="both"/>
        <w:rPr>
          <w:rFonts w:ascii="Times New Roman" w:hAnsi="Times New Roman" w:cs="Times New Roman"/>
          <w:b/>
          <w:sz w:val="24"/>
          <w:szCs w:val="20"/>
        </w:rPr>
      </w:pPr>
    </w:p>
    <w:p w14:paraId="367818CE" w14:textId="77777777" w:rsidR="00E83044" w:rsidRPr="008B4027" w:rsidRDefault="00E83044" w:rsidP="00E83044">
      <w:pPr>
        <w:jc w:val="both"/>
        <w:rPr>
          <w:rFonts w:ascii="Times New Roman" w:hAnsi="Times New Roman" w:cs="Times New Roman"/>
          <w:b/>
          <w:sz w:val="24"/>
          <w:szCs w:val="20"/>
        </w:rPr>
      </w:pPr>
      <w:r w:rsidRPr="008B4027">
        <w:rPr>
          <w:rFonts w:ascii="Times New Roman" w:hAnsi="Times New Roman" w:cs="Times New Roman"/>
          <w:b/>
          <w:sz w:val="24"/>
          <w:szCs w:val="20"/>
        </w:rPr>
        <w:t xml:space="preserve">Table 2: Mean ± SD Values of Serum Thyroid </w:t>
      </w:r>
      <w:proofErr w:type="gramStart"/>
      <w:r w:rsidRPr="008B4027">
        <w:rPr>
          <w:rFonts w:ascii="Times New Roman" w:hAnsi="Times New Roman" w:cs="Times New Roman"/>
          <w:b/>
          <w:sz w:val="24"/>
          <w:szCs w:val="20"/>
        </w:rPr>
        <w:t>Hormones  in</w:t>
      </w:r>
      <w:proofErr w:type="gramEnd"/>
      <w:r w:rsidRPr="008B4027">
        <w:rPr>
          <w:rFonts w:ascii="Times New Roman" w:hAnsi="Times New Roman" w:cs="Times New Roman"/>
          <w:b/>
          <w:sz w:val="24"/>
          <w:szCs w:val="20"/>
        </w:rPr>
        <w:t xml:space="preserve"> all Male and Female Hyperthyroidism Subjects without Graves </w:t>
      </w:r>
      <w:proofErr w:type="spellStart"/>
      <w:r w:rsidRPr="008B4027">
        <w:rPr>
          <w:rFonts w:ascii="Times New Roman" w:hAnsi="Times New Roman" w:cs="Times New Roman"/>
          <w:b/>
          <w:sz w:val="24"/>
          <w:szCs w:val="20"/>
        </w:rPr>
        <w:t>Orbitopathy</w:t>
      </w:r>
      <w:proofErr w:type="spellEnd"/>
      <w:r w:rsidRPr="008B4027">
        <w:rPr>
          <w:rFonts w:ascii="Times New Roman" w:hAnsi="Times New Roman" w:cs="Times New Roman"/>
          <w:b/>
          <w:sz w:val="24"/>
          <w:szCs w:val="20"/>
        </w:rPr>
        <w:t xml:space="preserve"> </w:t>
      </w:r>
      <w:r>
        <w:rPr>
          <w:rFonts w:ascii="Times New Roman" w:hAnsi="Times New Roman" w:cs="Times New Roman"/>
          <w:b/>
          <w:sz w:val="24"/>
          <w:szCs w:val="20"/>
        </w:rPr>
        <w:t>and</w:t>
      </w:r>
      <w:r w:rsidRPr="008B4027">
        <w:rPr>
          <w:rFonts w:ascii="Times New Roman" w:hAnsi="Times New Roman" w:cs="Times New Roman"/>
          <w:b/>
          <w:sz w:val="24"/>
          <w:szCs w:val="20"/>
        </w:rPr>
        <w:t xml:space="preserve"> Controls </w:t>
      </w:r>
    </w:p>
    <w:tbl>
      <w:tblPr>
        <w:tblStyle w:val="TableGrid"/>
        <w:tblW w:w="0" w:type="auto"/>
        <w:tblLook w:val="04A0" w:firstRow="1" w:lastRow="0" w:firstColumn="1" w:lastColumn="0" w:noHBand="0" w:noVBand="1"/>
      </w:tblPr>
      <w:tblGrid>
        <w:gridCol w:w="1101"/>
        <w:gridCol w:w="1694"/>
        <w:gridCol w:w="967"/>
        <w:gridCol w:w="710"/>
        <w:gridCol w:w="722"/>
        <w:gridCol w:w="1694"/>
        <w:gridCol w:w="967"/>
        <w:gridCol w:w="710"/>
        <w:gridCol w:w="722"/>
      </w:tblGrid>
      <w:tr w:rsidR="00E83044" w:rsidRPr="008B4027" w14:paraId="1CCC6726" w14:textId="77777777" w:rsidTr="007046C0">
        <w:trPr>
          <w:trHeight w:val="465"/>
        </w:trPr>
        <w:tc>
          <w:tcPr>
            <w:tcW w:w="0" w:type="auto"/>
          </w:tcPr>
          <w:p w14:paraId="385C64E9" w14:textId="77777777" w:rsidR="00E83044" w:rsidRPr="008B4027" w:rsidRDefault="00E83044" w:rsidP="007046C0">
            <w:pPr>
              <w:rPr>
                <w:rFonts w:ascii="Times New Roman" w:hAnsi="Times New Roman" w:cs="Times New Roman"/>
                <w:b/>
                <w:sz w:val="20"/>
                <w:szCs w:val="20"/>
              </w:rPr>
            </w:pPr>
          </w:p>
        </w:tc>
        <w:tc>
          <w:tcPr>
            <w:tcW w:w="0" w:type="auto"/>
            <w:gridSpan w:val="4"/>
          </w:tcPr>
          <w:p w14:paraId="4B9822D3" w14:textId="77777777" w:rsidR="00E83044" w:rsidRPr="008B4027" w:rsidRDefault="00E83044" w:rsidP="007046C0">
            <w:pPr>
              <w:rPr>
                <w:rFonts w:ascii="Times New Roman" w:hAnsi="Times New Roman" w:cs="Times New Roman"/>
                <w:b/>
                <w:sz w:val="20"/>
                <w:szCs w:val="20"/>
              </w:rPr>
            </w:pPr>
            <w:r w:rsidRPr="008B4027">
              <w:rPr>
                <w:rFonts w:ascii="Times New Roman" w:hAnsi="Times New Roman" w:cs="Times New Roman"/>
                <w:b/>
                <w:sz w:val="20"/>
                <w:szCs w:val="20"/>
              </w:rPr>
              <w:t xml:space="preserve">MALE SUBJECTS </w:t>
            </w:r>
          </w:p>
        </w:tc>
        <w:tc>
          <w:tcPr>
            <w:tcW w:w="0" w:type="auto"/>
            <w:gridSpan w:val="4"/>
          </w:tcPr>
          <w:p w14:paraId="267CCCE0" w14:textId="77777777" w:rsidR="00E83044" w:rsidRPr="008B4027" w:rsidRDefault="00E83044" w:rsidP="007046C0">
            <w:pPr>
              <w:rPr>
                <w:rFonts w:ascii="Times New Roman" w:hAnsi="Times New Roman" w:cs="Times New Roman"/>
                <w:b/>
                <w:sz w:val="20"/>
                <w:szCs w:val="20"/>
              </w:rPr>
            </w:pPr>
            <w:r w:rsidRPr="008B4027">
              <w:rPr>
                <w:rFonts w:ascii="Times New Roman" w:hAnsi="Times New Roman" w:cs="Times New Roman"/>
                <w:b/>
                <w:sz w:val="20"/>
                <w:szCs w:val="20"/>
              </w:rPr>
              <w:t>FEMALE SUBJECTS</w:t>
            </w:r>
          </w:p>
        </w:tc>
      </w:tr>
      <w:tr w:rsidR="00E83044" w:rsidRPr="008B4027" w14:paraId="6A487545" w14:textId="77777777" w:rsidTr="007046C0">
        <w:trPr>
          <w:trHeight w:val="1448"/>
        </w:trPr>
        <w:tc>
          <w:tcPr>
            <w:tcW w:w="0" w:type="auto"/>
          </w:tcPr>
          <w:p w14:paraId="689DD200"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 xml:space="preserve">Variable </w:t>
            </w:r>
          </w:p>
          <w:p w14:paraId="098E48DB"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(mean ± SD)</w:t>
            </w:r>
          </w:p>
        </w:tc>
        <w:tc>
          <w:tcPr>
            <w:tcW w:w="0" w:type="auto"/>
          </w:tcPr>
          <w:p w14:paraId="328DC0E4"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Hyperthyroidism</w:t>
            </w:r>
          </w:p>
          <w:p w14:paraId="032DC1AD"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 Subjects</w:t>
            </w:r>
          </w:p>
          <w:p w14:paraId="0D6BAAF8"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Without G. O.</w:t>
            </w:r>
          </w:p>
          <w:p w14:paraId="768AAA82"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(n=20) </w:t>
            </w:r>
          </w:p>
        </w:tc>
        <w:tc>
          <w:tcPr>
            <w:tcW w:w="0" w:type="auto"/>
          </w:tcPr>
          <w:p w14:paraId="40BC39D5"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Control </w:t>
            </w:r>
          </w:p>
          <w:p w14:paraId="10037CEB"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subjects</w:t>
            </w:r>
          </w:p>
          <w:p w14:paraId="70DC035B"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(n=20) </w:t>
            </w:r>
          </w:p>
        </w:tc>
        <w:tc>
          <w:tcPr>
            <w:tcW w:w="0" w:type="auto"/>
          </w:tcPr>
          <w:p w14:paraId="4379BEE8"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t-value</w:t>
            </w:r>
          </w:p>
        </w:tc>
        <w:tc>
          <w:tcPr>
            <w:tcW w:w="0" w:type="auto"/>
          </w:tcPr>
          <w:p w14:paraId="309DA612"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p-value</w:t>
            </w:r>
          </w:p>
        </w:tc>
        <w:tc>
          <w:tcPr>
            <w:tcW w:w="0" w:type="auto"/>
          </w:tcPr>
          <w:p w14:paraId="2AF8C793" w14:textId="77777777" w:rsidR="00E83044" w:rsidRPr="008B4027" w:rsidRDefault="00E83044" w:rsidP="007046C0">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Hyperthyroidism</w:t>
            </w:r>
            <w:r w:rsidRPr="008B4027">
              <w:rPr>
                <w:rFonts w:ascii="Times New Roman" w:hAnsi="Times New Roman" w:cs="Times New Roman"/>
                <w:b/>
                <w:sz w:val="20"/>
                <w:szCs w:val="20"/>
              </w:rPr>
              <w:br/>
              <w:t xml:space="preserve"> Subjects</w:t>
            </w:r>
            <w:r w:rsidRPr="008B4027">
              <w:rPr>
                <w:rFonts w:ascii="Times New Roman" w:hAnsi="Times New Roman" w:cs="Times New Roman"/>
                <w:b/>
                <w:sz w:val="20"/>
                <w:szCs w:val="20"/>
              </w:rPr>
              <w:br/>
              <w:t>Without G. O.</w:t>
            </w:r>
            <w:r w:rsidRPr="008B4027">
              <w:rPr>
                <w:rFonts w:ascii="Times New Roman" w:hAnsi="Times New Roman" w:cs="Times New Roman"/>
                <w:b/>
                <w:sz w:val="20"/>
                <w:szCs w:val="20"/>
              </w:rPr>
              <w:br/>
              <w:t xml:space="preserve">(n=20) </w:t>
            </w:r>
          </w:p>
        </w:tc>
        <w:tc>
          <w:tcPr>
            <w:tcW w:w="0" w:type="auto"/>
          </w:tcPr>
          <w:p w14:paraId="250D0D5F" w14:textId="77777777" w:rsidR="00E83044" w:rsidRPr="008B4027" w:rsidRDefault="00E83044" w:rsidP="007046C0">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 xml:space="preserve">Control </w:t>
            </w:r>
            <w:r w:rsidRPr="008B4027">
              <w:rPr>
                <w:rFonts w:ascii="Times New Roman" w:hAnsi="Times New Roman" w:cs="Times New Roman"/>
                <w:b/>
                <w:sz w:val="20"/>
                <w:szCs w:val="20"/>
              </w:rPr>
              <w:br/>
              <w:t>subjects</w:t>
            </w:r>
            <w:r w:rsidRPr="008B4027">
              <w:rPr>
                <w:rFonts w:ascii="Times New Roman" w:hAnsi="Times New Roman" w:cs="Times New Roman"/>
                <w:b/>
                <w:sz w:val="20"/>
                <w:szCs w:val="20"/>
              </w:rPr>
              <w:br/>
              <w:t xml:space="preserve">(n=20) </w:t>
            </w:r>
          </w:p>
        </w:tc>
        <w:tc>
          <w:tcPr>
            <w:tcW w:w="0" w:type="auto"/>
          </w:tcPr>
          <w:p w14:paraId="00C6CD7B" w14:textId="77777777" w:rsidR="00E83044" w:rsidRPr="008B4027" w:rsidRDefault="00E83044" w:rsidP="007046C0">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t-value</w:t>
            </w:r>
          </w:p>
        </w:tc>
        <w:tc>
          <w:tcPr>
            <w:tcW w:w="0" w:type="auto"/>
          </w:tcPr>
          <w:p w14:paraId="65C5A499" w14:textId="77777777" w:rsidR="00E83044" w:rsidRPr="008B4027" w:rsidRDefault="00E83044" w:rsidP="007046C0">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p-value</w:t>
            </w:r>
          </w:p>
        </w:tc>
      </w:tr>
      <w:tr w:rsidR="00E83044" w:rsidRPr="008B4027" w14:paraId="2429D9AC" w14:textId="77777777" w:rsidTr="007046C0">
        <w:trPr>
          <w:trHeight w:val="1768"/>
        </w:trPr>
        <w:tc>
          <w:tcPr>
            <w:tcW w:w="0" w:type="auto"/>
          </w:tcPr>
          <w:p w14:paraId="78C7CEC0"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lastRenderedPageBreak/>
              <w:t>Total T3</w:t>
            </w:r>
          </w:p>
          <w:p w14:paraId="2453912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nl</w:t>
            </w:r>
            <w:proofErr w:type="spellEnd"/>
            <w:r w:rsidRPr="008B4027">
              <w:rPr>
                <w:rFonts w:ascii="Times New Roman" w:hAnsi="Times New Roman" w:cs="Times New Roman"/>
                <w:sz w:val="20"/>
                <w:szCs w:val="20"/>
              </w:rPr>
              <w:t>)</w:t>
            </w:r>
          </w:p>
          <w:p w14:paraId="34F4C40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2D107312"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Upper 95% C.I</w:t>
            </w:r>
          </w:p>
        </w:tc>
        <w:tc>
          <w:tcPr>
            <w:tcW w:w="0" w:type="auto"/>
          </w:tcPr>
          <w:p w14:paraId="6B1B340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3.72 ± 0.66</w:t>
            </w:r>
          </w:p>
          <w:p w14:paraId="0DA8F7F9" w14:textId="77777777" w:rsidR="00E83044" w:rsidRPr="008B4027" w:rsidRDefault="00E83044" w:rsidP="007046C0">
            <w:pPr>
              <w:jc w:val="both"/>
              <w:rPr>
                <w:rFonts w:ascii="Times New Roman" w:hAnsi="Times New Roman" w:cs="Times New Roman"/>
                <w:sz w:val="20"/>
                <w:szCs w:val="20"/>
              </w:rPr>
            </w:pPr>
          </w:p>
          <w:p w14:paraId="263DBAB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3.40</w:t>
            </w:r>
          </w:p>
          <w:p w14:paraId="2931AFBD" w14:textId="77777777" w:rsidR="00E83044" w:rsidRPr="008B4027" w:rsidRDefault="00E83044" w:rsidP="007046C0">
            <w:pPr>
              <w:jc w:val="both"/>
              <w:rPr>
                <w:rFonts w:ascii="Times New Roman" w:hAnsi="Times New Roman" w:cs="Times New Roman"/>
                <w:sz w:val="20"/>
                <w:szCs w:val="20"/>
              </w:rPr>
            </w:pPr>
          </w:p>
          <w:p w14:paraId="722FBFA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4.03</w:t>
            </w:r>
          </w:p>
        </w:tc>
        <w:tc>
          <w:tcPr>
            <w:tcW w:w="0" w:type="auto"/>
          </w:tcPr>
          <w:p w14:paraId="2CD822E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3.10 ± 0.16</w:t>
            </w:r>
          </w:p>
          <w:p w14:paraId="7AC03C27" w14:textId="77777777" w:rsidR="00E83044" w:rsidRPr="008B4027" w:rsidRDefault="00E83044" w:rsidP="007046C0">
            <w:pPr>
              <w:jc w:val="both"/>
              <w:rPr>
                <w:rFonts w:ascii="Times New Roman" w:hAnsi="Times New Roman" w:cs="Times New Roman"/>
                <w:sz w:val="20"/>
                <w:szCs w:val="20"/>
              </w:rPr>
            </w:pPr>
          </w:p>
          <w:p w14:paraId="3BD09982"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2.76</w:t>
            </w:r>
          </w:p>
          <w:p w14:paraId="4C9DD516" w14:textId="77777777" w:rsidR="00E83044" w:rsidRPr="008B4027" w:rsidRDefault="00E83044" w:rsidP="007046C0">
            <w:pPr>
              <w:jc w:val="both"/>
              <w:rPr>
                <w:rFonts w:ascii="Times New Roman" w:hAnsi="Times New Roman" w:cs="Times New Roman"/>
                <w:sz w:val="20"/>
                <w:szCs w:val="20"/>
              </w:rPr>
            </w:pPr>
          </w:p>
          <w:p w14:paraId="5E04840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3.43</w:t>
            </w:r>
          </w:p>
        </w:tc>
        <w:tc>
          <w:tcPr>
            <w:tcW w:w="0" w:type="auto"/>
          </w:tcPr>
          <w:p w14:paraId="6E4B0FD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3.995</w:t>
            </w:r>
          </w:p>
        </w:tc>
        <w:tc>
          <w:tcPr>
            <w:tcW w:w="0" w:type="auto"/>
          </w:tcPr>
          <w:p w14:paraId="50AB5D2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0.001</w:t>
            </w:r>
          </w:p>
        </w:tc>
        <w:tc>
          <w:tcPr>
            <w:tcW w:w="0" w:type="auto"/>
          </w:tcPr>
          <w:p w14:paraId="5921AE42"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3.93 ± 0.78</w:t>
            </w:r>
            <w:r w:rsidRPr="008B4027">
              <w:rPr>
                <w:rFonts w:ascii="Times New Roman" w:hAnsi="Times New Roman" w:cs="Times New Roman"/>
                <w:sz w:val="20"/>
                <w:szCs w:val="20"/>
              </w:rPr>
              <w:br/>
            </w:r>
            <w:r w:rsidRPr="008B4027">
              <w:rPr>
                <w:rFonts w:ascii="Times New Roman" w:hAnsi="Times New Roman" w:cs="Times New Roman"/>
                <w:sz w:val="20"/>
                <w:szCs w:val="20"/>
              </w:rPr>
              <w:br/>
              <w:t>3.55</w:t>
            </w:r>
            <w:r w:rsidRPr="008B4027">
              <w:rPr>
                <w:rFonts w:ascii="Times New Roman" w:hAnsi="Times New Roman" w:cs="Times New Roman"/>
                <w:sz w:val="20"/>
                <w:szCs w:val="20"/>
              </w:rPr>
              <w:br/>
            </w:r>
            <w:r w:rsidRPr="008B4027">
              <w:rPr>
                <w:rFonts w:ascii="Times New Roman" w:hAnsi="Times New Roman" w:cs="Times New Roman"/>
                <w:sz w:val="20"/>
                <w:szCs w:val="20"/>
              </w:rPr>
              <w:br/>
              <w:t>4.24</w:t>
            </w:r>
          </w:p>
        </w:tc>
        <w:tc>
          <w:tcPr>
            <w:tcW w:w="0" w:type="auto"/>
          </w:tcPr>
          <w:p w14:paraId="7C26F4F0"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3.44 ± 0.16</w:t>
            </w:r>
            <w:r w:rsidRPr="008B4027">
              <w:rPr>
                <w:rFonts w:ascii="Times New Roman" w:hAnsi="Times New Roman" w:cs="Times New Roman"/>
                <w:sz w:val="20"/>
                <w:szCs w:val="20"/>
              </w:rPr>
              <w:br/>
            </w:r>
            <w:r w:rsidRPr="008B4027">
              <w:rPr>
                <w:rFonts w:ascii="Times New Roman" w:hAnsi="Times New Roman" w:cs="Times New Roman"/>
                <w:sz w:val="20"/>
                <w:szCs w:val="20"/>
              </w:rPr>
              <w:br/>
              <w:t>3.02</w:t>
            </w:r>
            <w:r w:rsidRPr="008B4027">
              <w:rPr>
                <w:rFonts w:ascii="Times New Roman" w:hAnsi="Times New Roman" w:cs="Times New Roman"/>
                <w:sz w:val="20"/>
                <w:szCs w:val="20"/>
              </w:rPr>
              <w:br/>
            </w:r>
            <w:r w:rsidRPr="008B4027">
              <w:rPr>
                <w:rFonts w:ascii="Times New Roman" w:hAnsi="Times New Roman" w:cs="Times New Roman"/>
                <w:sz w:val="20"/>
                <w:szCs w:val="20"/>
              </w:rPr>
              <w:br/>
              <w:t>3.77</w:t>
            </w:r>
          </w:p>
        </w:tc>
        <w:tc>
          <w:tcPr>
            <w:tcW w:w="0" w:type="auto"/>
          </w:tcPr>
          <w:p w14:paraId="7D8F88A8"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4.115</w:t>
            </w:r>
          </w:p>
        </w:tc>
        <w:tc>
          <w:tcPr>
            <w:tcW w:w="0" w:type="auto"/>
          </w:tcPr>
          <w:p w14:paraId="067A7D69"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0.001</w:t>
            </w:r>
          </w:p>
        </w:tc>
      </w:tr>
      <w:tr w:rsidR="00E83044" w:rsidRPr="008B4027" w14:paraId="4F5A2CFF" w14:textId="77777777" w:rsidTr="007046C0">
        <w:trPr>
          <w:trHeight w:val="1822"/>
        </w:trPr>
        <w:tc>
          <w:tcPr>
            <w:tcW w:w="0" w:type="auto"/>
          </w:tcPr>
          <w:p w14:paraId="74905B9F"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Total T4</w:t>
            </w:r>
          </w:p>
          <w:p w14:paraId="6117CF2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nl</w:t>
            </w:r>
            <w:proofErr w:type="spellEnd"/>
            <w:r w:rsidRPr="008B4027">
              <w:rPr>
                <w:rFonts w:ascii="Times New Roman" w:hAnsi="Times New Roman" w:cs="Times New Roman"/>
                <w:sz w:val="20"/>
                <w:szCs w:val="20"/>
              </w:rPr>
              <w:t>)</w:t>
            </w:r>
          </w:p>
          <w:p w14:paraId="6974119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24D4C88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Upper 95% C.I</w:t>
            </w:r>
          </w:p>
        </w:tc>
        <w:tc>
          <w:tcPr>
            <w:tcW w:w="0" w:type="auto"/>
          </w:tcPr>
          <w:p w14:paraId="121E56C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3.04 ± 0.61</w:t>
            </w:r>
          </w:p>
          <w:p w14:paraId="30F43224" w14:textId="77777777" w:rsidR="00E83044" w:rsidRPr="008B4027" w:rsidRDefault="00E83044" w:rsidP="007046C0">
            <w:pPr>
              <w:jc w:val="both"/>
              <w:rPr>
                <w:rFonts w:ascii="Times New Roman" w:hAnsi="Times New Roman" w:cs="Times New Roman"/>
                <w:sz w:val="20"/>
                <w:szCs w:val="20"/>
              </w:rPr>
            </w:pPr>
          </w:p>
          <w:p w14:paraId="23344FB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2.75</w:t>
            </w:r>
          </w:p>
          <w:p w14:paraId="28E3FC80" w14:textId="77777777" w:rsidR="00E83044" w:rsidRPr="008B4027" w:rsidRDefault="00E83044" w:rsidP="007046C0">
            <w:pPr>
              <w:jc w:val="both"/>
              <w:rPr>
                <w:rFonts w:ascii="Times New Roman" w:hAnsi="Times New Roman" w:cs="Times New Roman"/>
                <w:sz w:val="20"/>
                <w:szCs w:val="20"/>
              </w:rPr>
            </w:pPr>
          </w:p>
          <w:p w14:paraId="4D5A711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3.32</w:t>
            </w:r>
          </w:p>
        </w:tc>
        <w:tc>
          <w:tcPr>
            <w:tcW w:w="0" w:type="auto"/>
          </w:tcPr>
          <w:p w14:paraId="21B29C10"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1.19 ± 0.31</w:t>
            </w:r>
          </w:p>
          <w:p w14:paraId="5C19D792" w14:textId="77777777" w:rsidR="00E83044" w:rsidRPr="008B4027" w:rsidRDefault="00E83044" w:rsidP="007046C0">
            <w:pPr>
              <w:jc w:val="both"/>
              <w:rPr>
                <w:rFonts w:ascii="Times New Roman" w:hAnsi="Times New Roman" w:cs="Times New Roman"/>
                <w:sz w:val="20"/>
                <w:szCs w:val="20"/>
              </w:rPr>
            </w:pPr>
          </w:p>
          <w:p w14:paraId="666FD9F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1.04</w:t>
            </w:r>
          </w:p>
          <w:p w14:paraId="6C0B034B" w14:textId="77777777" w:rsidR="00E83044" w:rsidRPr="008B4027" w:rsidRDefault="00E83044" w:rsidP="007046C0">
            <w:pPr>
              <w:jc w:val="both"/>
              <w:rPr>
                <w:rFonts w:ascii="Times New Roman" w:hAnsi="Times New Roman" w:cs="Times New Roman"/>
                <w:sz w:val="20"/>
                <w:szCs w:val="20"/>
              </w:rPr>
            </w:pPr>
          </w:p>
          <w:p w14:paraId="7D8A578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1.33</w:t>
            </w:r>
          </w:p>
        </w:tc>
        <w:tc>
          <w:tcPr>
            <w:tcW w:w="0" w:type="auto"/>
          </w:tcPr>
          <w:p w14:paraId="3F4C6C2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13.66</w:t>
            </w:r>
          </w:p>
        </w:tc>
        <w:tc>
          <w:tcPr>
            <w:tcW w:w="0" w:type="auto"/>
          </w:tcPr>
          <w:p w14:paraId="71DDB7C2"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61DF7207"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3.96 ± 0.97</w:t>
            </w:r>
            <w:r w:rsidRPr="008B4027">
              <w:rPr>
                <w:rFonts w:ascii="Times New Roman" w:hAnsi="Times New Roman" w:cs="Times New Roman"/>
                <w:sz w:val="20"/>
                <w:szCs w:val="20"/>
              </w:rPr>
              <w:br/>
            </w:r>
            <w:r w:rsidRPr="008B4027">
              <w:rPr>
                <w:rFonts w:ascii="Times New Roman" w:hAnsi="Times New Roman" w:cs="Times New Roman"/>
                <w:sz w:val="20"/>
                <w:szCs w:val="20"/>
              </w:rPr>
              <w:br/>
              <w:t>3.22</w:t>
            </w:r>
            <w:r w:rsidRPr="008B4027">
              <w:rPr>
                <w:rFonts w:ascii="Times New Roman" w:hAnsi="Times New Roman" w:cs="Times New Roman"/>
                <w:sz w:val="20"/>
                <w:szCs w:val="20"/>
              </w:rPr>
              <w:br/>
            </w:r>
            <w:r w:rsidRPr="008B4027">
              <w:rPr>
                <w:rFonts w:ascii="Times New Roman" w:hAnsi="Times New Roman" w:cs="Times New Roman"/>
                <w:sz w:val="20"/>
                <w:szCs w:val="20"/>
              </w:rPr>
              <w:br/>
              <w:t>4.22</w:t>
            </w:r>
          </w:p>
        </w:tc>
        <w:tc>
          <w:tcPr>
            <w:tcW w:w="0" w:type="auto"/>
          </w:tcPr>
          <w:p w14:paraId="54266DC1"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1.54 ± 0.51</w:t>
            </w:r>
            <w:r w:rsidRPr="008B4027">
              <w:rPr>
                <w:rFonts w:ascii="Times New Roman" w:hAnsi="Times New Roman" w:cs="Times New Roman"/>
                <w:sz w:val="20"/>
                <w:szCs w:val="20"/>
              </w:rPr>
              <w:br/>
            </w:r>
            <w:r w:rsidRPr="008B4027">
              <w:rPr>
                <w:rFonts w:ascii="Times New Roman" w:hAnsi="Times New Roman" w:cs="Times New Roman"/>
                <w:sz w:val="20"/>
                <w:szCs w:val="20"/>
              </w:rPr>
              <w:br/>
              <w:t>1.43</w:t>
            </w:r>
            <w:r w:rsidRPr="008B4027">
              <w:rPr>
                <w:rFonts w:ascii="Times New Roman" w:hAnsi="Times New Roman" w:cs="Times New Roman"/>
                <w:sz w:val="20"/>
                <w:szCs w:val="20"/>
              </w:rPr>
              <w:br/>
            </w:r>
            <w:r w:rsidRPr="008B4027">
              <w:rPr>
                <w:rFonts w:ascii="Times New Roman" w:hAnsi="Times New Roman" w:cs="Times New Roman"/>
                <w:sz w:val="20"/>
                <w:szCs w:val="20"/>
              </w:rPr>
              <w:br/>
              <w:t>1.95</w:t>
            </w:r>
          </w:p>
        </w:tc>
        <w:tc>
          <w:tcPr>
            <w:tcW w:w="0" w:type="auto"/>
          </w:tcPr>
          <w:p w14:paraId="614D5E93"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14.26</w:t>
            </w:r>
          </w:p>
        </w:tc>
        <w:tc>
          <w:tcPr>
            <w:tcW w:w="0" w:type="auto"/>
          </w:tcPr>
          <w:p w14:paraId="703228F5"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5D1E3CCA" w14:textId="77777777" w:rsidTr="007046C0">
        <w:trPr>
          <w:trHeight w:val="1636"/>
        </w:trPr>
        <w:tc>
          <w:tcPr>
            <w:tcW w:w="0" w:type="auto"/>
          </w:tcPr>
          <w:p w14:paraId="517D255A"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TSH</w:t>
            </w:r>
          </w:p>
          <w:p w14:paraId="490ECB0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(mill/</w:t>
            </w:r>
            <w:proofErr w:type="spellStart"/>
            <w:r w:rsidRPr="008B4027">
              <w:rPr>
                <w:rFonts w:ascii="Times New Roman" w:hAnsi="Times New Roman" w:cs="Times New Roman"/>
                <w:sz w:val="20"/>
                <w:szCs w:val="20"/>
              </w:rPr>
              <w:t>nl</w:t>
            </w:r>
            <w:proofErr w:type="spellEnd"/>
            <w:r w:rsidRPr="008B4027">
              <w:rPr>
                <w:rFonts w:ascii="Times New Roman" w:hAnsi="Times New Roman" w:cs="Times New Roman"/>
                <w:sz w:val="20"/>
                <w:szCs w:val="20"/>
              </w:rPr>
              <w:t>)</w:t>
            </w:r>
          </w:p>
          <w:p w14:paraId="5790BE5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66E3CD4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Upper 95% C.I</w:t>
            </w:r>
          </w:p>
        </w:tc>
        <w:tc>
          <w:tcPr>
            <w:tcW w:w="0" w:type="auto"/>
          </w:tcPr>
          <w:p w14:paraId="4C47E2C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0.17 ± 0.06</w:t>
            </w:r>
          </w:p>
          <w:p w14:paraId="7CD4DEE3" w14:textId="77777777" w:rsidR="00E83044" w:rsidRPr="008B4027" w:rsidRDefault="00E83044" w:rsidP="007046C0">
            <w:pPr>
              <w:jc w:val="both"/>
              <w:rPr>
                <w:rFonts w:ascii="Times New Roman" w:hAnsi="Times New Roman" w:cs="Times New Roman"/>
                <w:sz w:val="20"/>
                <w:szCs w:val="20"/>
              </w:rPr>
            </w:pPr>
          </w:p>
          <w:p w14:paraId="0D77937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0.13</w:t>
            </w:r>
          </w:p>
          <w:p w14:paraId="3F601BF6" w14:textId="77777777" w:rsidR="00E83044" w:rsidRPr="008B4027" w:rsidRDefault="00E83044" w:rsidP="007046C0">
            <w:pPr>
              <w:jc w:val="both"/>
              <w:rPr>
                <w:rFonts w:ascii="Times New Roman" w:hAnsi="Times New Roman" w:cs="Times New Roman"/>
                <w:sz w:val="20"/>
                <w:szCs w:val="20"/>
              </w:rPr>
            </w:pPr>
          </w:p>
          <w:p w14:paraId="651D71E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0.20</w:t>
            </w:r>
          </w:p>
        </w:tc>
        <w:tc>
          <w:tcPr>
            <w:tcW w:w="0" w:type="auto"/>
          </w:tcPr>
          <w:p w14:paraId="35A773F9"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2.30 ± 1.31 </w:t>
            </w:r>
          </w:p>
          <w:p w14:paraId="7418F51D" w14:textId="77777777" w:rsidR="00E83044" w:rsidRPr="008B4027" w:rsidRDefault="00E83044" w:rsidP="007046C0">
            <w:pPr>
              <w:jc w:val="both"/>
              <w:rPr>
                <w:rFonts w:ascii="Times New Roman" w:hAnsi="Times New Roman" w:cs="Times New Roman"/>
                <w:sz w:val="20"/>
                <w:szCs w:val="20"/>
              </w:rPr>
            </w:pPr>
          </w:p>
          <w:p w14:paraId="7C805BA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1.68</w:t>
            </w:r>
          </w:p>
          <w:p w14:paraId="634A360B" w14:textId="77777777" w:rsidR="00E83044" w:rsidRPr="008B4027" w:rsidRDefault="00E83044" w:rsidP="007046C0">
            <w:pPr>
              <w:jc w:val="both"/>
              <w:rPr>
                <w:rFonts w:ascii="Times New Roman" w:hAnsi="Times New Roman" w:cs="Times New Roman"/>
                <w:sz w:val="20"/>
                <w:szCs w:val="20"/>
              </w:rPr>
            </w:pPr>
          </w:p>
          <w:p w14:paraId="31082C5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2.91</w:t>
            </w:r>
          </w:p>
        </w:tc>
        <w:tc>
          <w:tcPr>
            <w:tcW w:w="0" w:type="auto"/>
          </w:tcPr>
          <w:p w14:paraId="219B135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-7.163</w:t>
            </w:r>
          </w:p>
        </w:tc>
        <w:tc>
          <w:tcPr>
            <w:tcW w:w="0" w:type="auto"/>
          </w:tcPr>
          <w:p w14:paraId="554136A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41DBC81E"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0.09 ± 0.14</w:t>
            </w:r>
            <w:r w:rsidRPr="008B4027">
              <w:rPr>
                <w:rFonts w:ascii="Times New Roman" w:hAnsi="Times New Roman" w:cs="Times New Roman"/>
                <w:sz w:val="20"/>
                <w:szCs w:val="20"/>
              </w:rPr>
              <w:br/>
            </w:r>
            <w:r w:rsidRPr="008B4027">
              <w:rPr>
                <w:rFonts w:ascii="Times New Roman" w:hAnsi="Times New Roman" w:cs="Times New Roman"/>
                <w:sz w:val="20"/>
                <w:szCs w:val="20"/>
              </w:rPr>
              <w:br/>
              <w:t>0.04</w:t>
            </w:r>
            <w:r w:rsidRPr="008B4027">
              <w:rPr>
                <w:rFonts w:ascii="Times New Roman" w:hAnsi="Times New Roman" w:cs="Times New Roman"/>
                <w:sz w:val="20"/>
                <w:szCs w:val="20"/>
              </w:rPr>
              <w:br/>
            </w:r>
            <w:r w:rsidRPr="008B4027">
              <w:rPr>
                <w:rFonts w:ascii="Times New Roman" w:hAnsi="Times New Roman" w:cs="Times New Roman"/>
                <w:sz w:val="20"/>
                <w:szCs w:val="20"/>
              </w:rPr>
              <w:br/>
              <w:t>1.15</w:t>
            </w:r>
          </w:p>
        </w:tc>
        <w:tc>
          <w:tcPr>
            <w:tcW w:w="0" w:type="auto"/>
          </w:tcPr>
          <w:p w14:paraId="2798F9FF" w14:textId="77777777" w:rsidR="00E83044" w:rsidRPr="008B4027" w:rsidRDefault="00E83044" w:rsidP="007046C0">
            <w:pPr>
              <w:spacing w:line="276" w:lineRule="auto"/>
              <w:rPr>
                <w:rFonts w:ascii="Times New Roman" w:hAnsi="Times New Roman" w:cs="Times New Roman"/>
                <w:sz w:val="20"/>
                <w:szCs w:val="20"/>
              </w:rPr>
            </w:pPr>
            <w:r w:rsidRPr="008B4027">
              <w:rPr>
                <w:rFonts w:ascii="Times New Roman" w:hAnsi="Times New Roman" w:cs="Times New Roman"/>
                <w:sz w:val="20"/>
                <w:szCs w:val="20"/>
              </w:rPr>
              <w:t xml:space="preserve">1.98 ± 1.41 </w:t>
            </w:r>
          </w:p>
          <w:p w14:paraId="32BB6FF9" w14:textId="77777777" w:rsidR="00E83044" w:rsidRPr="008B4027" w:rsidRDefault="00E83044" w:rsidP="007046C0">
            <w:pPr>
              <w:spacing w:line="276" w:lineRule="auto"/>
              <w:rPr>
                <w:rFonts w:ascii="Times New Roman" w:hAnsi="Times New Roman" w:cs="Times New Roman"/>
                <w:sz w:val="20"/>
                <w:szCs w:val="20"/>
              </w:rPr>
            </w:pPr>
            <w:r w:rsidRPr="008B4027">
              <w:rPr>
                <w:rFonts w:ascii="Times New Roman" w:hAnsi="Times New Roman" w:cs="Times New Roman"/>
                <w:sz w:val="20"/>
                <w:szCs w:val="20"/>
              </w:rPr>
              <w:br/>
              <w:t>1.36</w:t>
            </w:r>
            <w:r w:rsidRPr="008B4027">
              <w:rPr>
                <w:rFonts w:ascii="Times New Roman" w:hAnsi="Times New Roman" w:cs="Times New Roman"/>
                <w:sz w:val="20"/>
                <w:szCs w:val="20"/>
              </w:rPr>
              <w:br/>
            </w:r>
            <w:r w:rsidRPr="008B4027">
              <w:rPr>
                <w:rFonts w:ascii="Times New Roman" w:hAnsi="Times New Roman" w:cs="Times New Roman"/>
                <w:sz w:val="20"/>
                <w:szCs w:val="20"/>
              </w:rPr>
              <w:br/>
              <w:t>2.43</w:t>
            </w:r>
          </w:p>
        </w:tc>
        <w:tc>
          <w:tcPr>
            <w:tcW w:w="0" w:type="auto"/>
          </w:tcPr>
          <w:p w14:paraId="5BC3701B"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-6.299</w:t>
            </w:r>
          </w:p>
        </w:tc>
        <w:tc>
          <w:tcPr>
            <w:tcW w:w="0" w:type="auto"/>
          </w:tcPr>
          <w:p w14:paraId="73B0B50A"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bl>
    <w:p w14:paraId="6C0EEA78" w14:textId="77777777" w:rsidR="00E83044" w:rsidRDefault="00E83044" w:rsidP="00E83044">
      <w:pPr>
        <w:rPr>
          <w:rFonts w:ascii="Times New Roman" w:hAnsi="Times New Roman" w:cs="Times New Roman"/>
          <w:b/>
          <w:sz w:val="20"/>
          <w:szCs w:val="20"/>
        </w:rPr>
      </w:pPr>
    </w:p>
    <w:p w14:paraId="1051ADFC" w14:textId="77777777" w:rsidR="00E83044" w:rsidRDefault="00E83044" w:rsidP="00E83044">
      <w:pPr>
        <w:jc w:val="both"/>
        <w:rPr>
          <w:rFonts w:ascii="Times New Roman" w:hAnsi="Times New Roman" w:cs="Times New Roman"/>
          <w:b/>
          <w:sz w:val="24"/>
          <w:szCs w:val="20"/>
        </w:rPr>
      </w:pPr>
      <w:proofErr w:type="gramStart"/>
      <w:r w:rsidRPr="008B4027">
        <w:rPr>
          <w:rFonts w:ascii="Times New Roman" w:hAnsi="Times New Roman" w:cs="Times New Roman"/>
          <w:b/>
          <w:sz w:val="24"/>
          <w:szCs w:val="20"/>
        </w:rPr>
        <w:t>Table 3.</w:t>
      </w:r>
      <w:proofErr w:type="gramEnd"/>
      <w:r w:rsidRPr="008B4027">
        <w:rPr>
          <w:rFonts w:ascii="Times New Roman" w:hAnsi="Times New Roman" w:cs="Times New Roman"/>
          <w:b/>
          <w:sz w:val="24"/>
          <w:szCs w:val="20"/>
        </w:rPr>
        <w:t xml:space="preserve"> Mean Values of Serum Thyroid Hormones in Male and Female Hyperthyroidism Subjects with Graves </w:t>
      </w:r>
      <w:proofErr w:type="spellStart"/>
      <w:r w:rsidRPr="008B4027">
        <w:rPr>
          <w:rFonts w:ascii="Times New Roman" w:hAnsi="Times New Roman" w:cs="Times New Roman"/>
          <w:b/>
          <w:sz w:val="24"/>
          <w:szCs w:val="20"/>
        </w:rPr>
        <w:t>Orbitopathy</w:t>
      </w:r>
      <w:proofErr w:type="spellEnd"/>
      <w:r w:rsidRPr="008B4027">
        <w:rPr>
          <w:rFonts w:ascii="Times New Roman" w:hAnsi="Times New Roman" w:cs="Times New Roman"/>
          <w:b/>
          <w:sz w:val="24"/>
          <w:szCs w:val="20"/>
        </w:rPr>
        <w:t xml:space="preserve"> </w:t>
      </w:r>
      <w:r>
        <w:rPr>
          <w:rFonts w:ascii="Times New Roman" w:hAnsi="Times New Roman" w:cs="Times New Roman"/>
          <w:b/>
          <w:sz w:val="24"/>
          <w:szCs w:val="20"/>
        </w:rPr>
        <w:t xml:space="preserve">and </w:t>
      </w:r>
      <w:r w:rsidRPr="008B4027">
        <w:rPr>
          <w:rFonts w:ascii="Times New Roman" w:hAnsi="Times New Roman" w:cs="Times New Roman"/>
          <w:b/>
          <w:sz w:val="24"/>
          <w:szCs w:val="20"/>
        </w:rPr>
        <w:t xml:space="preserve">Controls </w:t>
      </w:r>
    </w:p>
    <w:p w14:paraId="288C514C" w14:textId="77777777" w:rsidR="00E83044" w:rsidRPr="008B4027" w:rsidRDefault="00E83044" w:rsidP="00E83044">
      <w:pPr>
        <w:jc w:val="both"/>
        <w:rPr>
          <w:rFonts w:ascii="Times New Roman" w:hAnsi="Times New Roman" w:cs="Times New Roman"/>
          <w:sz w:val="24"/>
          <w:szCs w:val="20"/>
        </w:rPr>
      </w:pPr>
    </w:p>
    <w:tbl>
      <w:tblPr>
        <w:tblStyle w:val="TableGrid"/>
        <w:tblW w:w="0" w:type="auto"/>
        <w:tblLook w:val="04A0" w:firstRow="1" w:lastRow="0" w:firstColumn="1" w:lastColumn="0" w:noHBand="0" w:noVBand="1"/>
      </w:tblPr>
      <w:tblGrid>
        <w:gridCol w:w="986"/>
        <w:gridCol w:w="1726"/>
        <w:gridCol w:w="945"/>
        <w:gridCol w:w="788"/>
        <w:gridCol w:w="701"/>
        <w:gridCol w:w="1713"/>
        <w:gridCol w:w="938"/>
        <w:gridCol w:w="791"/>
        <w:gridCol w:w="699"/>
      </w:tblGrid>
      <w:tr w:rsidR="00E83044" w:rsidRPr="008B4027" w14:paraId="33825ADF" w14:textId="77777777" w:rsidTr="007046C0">
        <w:trPr>
          <w:trHeight w:val="572"/>
        </w:trPr>
        <w:tc>
          <w:tcPr>
            <w:tcW w:w="1464" w:type="dxa"/>
          </w:tcPr>
          <w:p w14:paraId="2A17A5A8" w14:textId="77777777" w:rsidR="00E83044" w:rsidRPr="008B4027" w:rsidRDefault="00E83044" w:rsidP="007046C0">
            <w:pPr>
              <w:rPr>
                <w:rFonts w:ascii="Times New Roman" w:hAnsi="Times New Roman" w:cs="Times New Roman"/>
                <w:b/>
                <w:sz w:val="20"/>
                <w:szCs w:val="20"/>
              </w:rPr>
            </w:pPr>
          </w:p>
        </w:tc>
        <w:tc>
          <w:tcPr>
            <w:tcW w:w="6497" w:type="dxa"/>
            <w:gridSpan w:val="4"/>
          </w:tcPr>
          <w:p w14:paraId="683AD7B9" w14:textId="77777777" w:rsidR="00E83044" w:rsidRPr="008B4027" w:rsidRDefault="00E83044" w:rsidP="007046C0">
            <w:pPr>
              <w:rPr>
                <w:rFonts w:ascii="Times New Roman" w:hAnsi="Times New Roman" w:cs="Times New Roman"/>
                <w:b/>
                <w:sz w:val="20"/>
                <w:szCs w:val="20"/>
              </w:rPr>
            </w:pPr>
            <w:r w:rsidRPr="008B4027">
              <w:rPr>
                <w:rFonts w:ascii="Times New Roman" w:hAnsi="Times New Roman" w:cs="Times New Roman"/>
                <w:b/>
                <w:sz w:val="20"/>
                <w:szCs w:val="20"/>
              </w:rPr>
              <w:t>MALE SUBJECTS</w:t>
            </w:r>
          </w:p>
        </w:tc>
        <w:tc>
          <w:tcPr>
            <w:tcW w:w="6116" w:type="dxa"/>
            <w:gridSpan w:val="4"/>
          </w:tcPr>
          <w:p w14:paraId="3472CF2A" w14:textId="77777777" w:rsidR="00E83044" w:rsidRPr="008B4027" w:rsidRDefault="00E83044" w:rsidP="007046C0">
            <w:pPr>
              <w:rPr>
                <w:rFonts w:ascii="Times New Roman" w:hAnsi="Times New Roman" w:cs="Times New Roman"/>
                <w:b/>
                <w:sz w:val="20"/>
                <w:szCs w:val="20"/>
              </w:rPr>
            </w:pPr>
            <w:r w:rsidRPr="008B4027">
              <w:rPr>
                <w:rFonts w:ascii="Times New Roman" w:hAnsi="Times New Roman" w:cs="Times New Roman"/>
                <w:b/>
                <w:sz w:val="20"/>
                <w:szCs w:val="20"/>
              </w:rPr>
              <w:t>FEMALE SUBJECTS</w:t>
            </w:r>
          </w:p>
        </w:tc>
      </w:tr>
      <w:tr w:rsidR="00E83044" w:rsidRPr="008B4027" w14:paraId="1D710252" w14:textId="77777777" w:rsidTr="007046C0">
        <w:trPr>
          <w:trHeight w:val="1484"/>
        </w:trPr>
        <w:tc>
          <w:tcPr>
            <w:tcW w:w="1464" w:type="dxa"/>
          </w:tcPr>
          <w:p w14:paraId="2AE4E3F8"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 xml:space="preserve">Variable </w:t>
            </w:r>
          </w:p>
          <w:p w14:paraId="2A0A7B75"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(mean ± SD)</w:t>
            </w:r>
          </w:p>
        </w:tc>
        <w:tc>
          <w:tcPr>
            <w:tcW w:w="2330" w:type="dxa"/>
          </w:tcPr>
          <w:p w14:paraId="6F2F1397"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Hyperthyroidism </w:t>
            </w:r>
          </w:p>
          <w:p w14:paraId="7C0F6AC2"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 Subjects</w:t>
            </w:r>
          </w:p>
          <w:p w14:paraId="767F8BAF"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With G. O.</w:t>
            </w:r>
          </w:p>
          <w:p w14:paraId="161EB87B"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(n=20) </w:t>
            </w:r>
          </w:p>
        </w:tc>
        <w:tc>
          <w:tcPr>
            <w:tcW w:w="1701" w:type="dxa"/>
          </w:tcPr>
          <w:p w14:paraId="3397FC8F"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Control </w:t>
            </w:r>
          </w:p>
          <w:p w14:paraId="68C0C46D"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subjects</w:t>
            </w:r>
          </w:p>
          <w:p w14:paraId="463C7891"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(n=20) </w:t>
            </w:r>
          </w:p>
        </w:tc>
        <w:tc>
          <w:tcPr>
            <w:tcW w:w="1206" w:type="dxa"/>
          </w:tcPr>
          <w:p w14:paraId="18EA2CE4"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t-value</w:t>
            </w:r>
          </w:p>
        </w:tc>
        <w:tc>
          <w:tcPr>
            <w:tcW w:w="1260" w:type="dxa"/>
          </w:tcPr>
          <w:p w14:paraId="6AC8F4FA"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p-value</w:t>
            </w:r>
          </w:p>
        </w:tc>
        <w:tc>
          <w:tcPr>
            <w:tcW w:w="2070" w:type="dxa"/>
          </w:tcPr>
          <w:p w14:paraId="3A6B05F8" w14:textId="77777777" w:rsidR="00E83044" w:rsidRPr="008B4027" w:rsidRDefault="00E83044" w:rsidP="007046C0">
            <w:pPr>
              <w:spacing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 xml:space="preserve">Hyperthyroidism </w:t>
            </w:r>
            <w:r w:rsidRPr="008B4027">
              <w:rPr>
                <w:rFonts w:ascii="Times New Roman" w:hAnsi="Times New Roman" w:cs="Times New Roman"/>
                <w:b/>
                <w:sz w:val="20"/>
                <w:szCs w:val="20"/>
              </w:rPr>
              <w:br/>
              <w:t xml:space="preserve"> Subjects</w:t>
            </w:r>
            <w:r w:rsidRPr="008B4027">
              <w:rPr>
                <w:rFonts w:ascii="Times New Roman" w:hAnsi="Times New Roman" w:cs="Times New Roman"/>
                <w:b/>
                <w:sz w:val="20"/>
                <w:szCs w:val="20"/>
              </w:rPr>
              <w:br/>
              <w:t>With G. O.</w:t>
            </w:r>
            <w:r w:rsidRPr="008B4027">
              <w:rPr>
                <w:rFonts w:ascii="Times New Roman" w:hAnsi="Times New Roman" w:cs="Times New Roman"/>
                <w:b/>
                <w:sz w:val="20"/>
                <w:szCs w:val="20"/>
              </w:rPr>
              <w:br/>
              <w:t xml:space="preserve">(n=20) </w:t>
            </w:r>
          </w:p>
        </w:tc>
        <w:tc>
          <w:tcPr>
            <w:tcW w:w="1559" w:type="dxa"/>
          </w:tcPr>
          <w:p w14:paraId="36D0CB58" w14:textId="77777777" w:rsidR="00E83044" w:rsidRPr="008B4027" w:rsidRDefault="00E83044" w:rsidP="007046C0">
            <w:pPr>
              <w:spacing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 xml:space="preserve">Control </w:t>
            </w:r>
            <w:r w:rsidRPr="008B4027">
              <w:rPr>
                <w:rFonts w:ascii="Times New Roman" w:hAnsi="Times New Roman" w:cs="Times New Roman"/>
                <w:b/>
                <w:sz w:val="20"/>
                <w:szCs w:val="20"/>
              </w:rPr>
              <w:br/>
              <w:t>subjects</w:t>
            </w:r>
            <w:r w:rsidRPr="008B4027">
              <w:rPr>
                <w:rFonts w:ascii="Times New Roman" w:hAnsi="Times New Roman" w:cs="Times New Roman"/>
                <w:b/>
                <w:sz w:val="20"/>
                <w:szCs w:val="20"/>
              </w:rPr>
              <w:br/>
              <w:t xml:space="preserve">(n=20) </w:t>
            </w:r>
          </w:p>
        </w:tc>
        <w:tc>
          <w:tcPr>
            <w:tcW w:w="1276" w:type="dxa"/>
          </w:tcPr>
          <w:p w14:paraId="0315B70E" w14:textId="77777777" w:rsidR="00E83044" w:rsidRPr="008B4027" w:rsidRDefault="00E83044" w:rsidP="007046C0">
            <w:pPr>
              <w:spacing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t-value</w:t>
            </w:r>
          </w:p>
        </w:tc>
        <w:tc>
          <w:tcPr>
            <w:tcW w:w="1211" w:type="dxa"/>
          </w:tcPr>
          <w:p w14:paraId="731C3D85" w14:textId="77777777" w:rsidR="00E83044" w:rsidRPr="008B4027" w:rsidRDefault="00E83044" w:rsidP="007046C0">
            <w:pPr>
              <w:spacing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p-value</w:t>
            </w:r>
          </w:p>
        </w:tc>
      </w:tr>
      <w:tr w:rsidR="00E83044" w:rsidRPr="008B4027" w14:paraId="13E6E1F4" w14:textId="77777777" w:rsidTr="007046C0">
        <w:trPr>
          <w:trHeight w:val="1832"/>
        </w:trPr>
        <w:tc>
          <w:tcPr>
            <w:tcW w:w="1464" w:type="dxa"/>
          </w:tcPr>
          <w:p w14:paraId="1372B6AB"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Total T3</w:t>
            </w:r>
          </w:p>
          <w:p w14:paraId="32D67E69"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nl</w:t>
            </w:r>
            <w:proofErr w:type="spellEnd"/>
            <w:r w:rsidRPr="008B4027">
              <w:rPr>
                <w:rFonts w:ascii="Times New Roman" w:hAnsi="Times New Roman" w:cs="Times New Roman"/>
                <w:sz w:val="20"/>
                <w:szCs w:val="20"/>
              </w:rPr>
              <w:t>)</w:t>
            </w:r>
          </w:p>
          <w:p w14:paraId="69BC562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79416E4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Upper 95% C.I</w:t>
            </w:r>
          </w:p>
        </w:tc>
        <w:tc>
          <w:tcPr>
            <w:tcW w:w="2330" w:type="dxa"/>
          </w:tcPr>
          <w:p w14:paraId="5E318E4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6.99 ± 1.08</w:t>
            </w:r>
          </w:p>
          <w:p w14:paraId="2E2B77C8" w14:textId="77777777" w:rsidR="00E83044" w:rsidRPr="008B4027" w:rsidRDefault="00E83044" w:rsidP="007046C0">
            <w:pPr>
              <w:jc w:val="both"/>
              <w:rPr>
                <w:rFonts w:ascii="Times New Roman" w:hAnsi="Times New Roman" w:cs="Times New Roman"/>
                <w:sz w:val="20"/>
                <w:szCs w:val="20"/>
              </w:rPr>
            </w:pPr>
          </w:p>
          <w:p w14:paraId="549F0C8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6.48</w:t>
            </w:r>
          </w:p>
          <w:p w14:paraId="74B0347D" w14:textId="77777777" w:rsidR="00E83044" w:rsidRPr="008B4027" w:rsidRDefault="00E83044" w:rsidP="007046C0">
            <w:pPr>
              <w:jc w:val="both"/>
              <w:rPr>
                <w:rFonts w:ascii="Times New Roman" w:hAnsi="Times New Roman" w:cs="Times New Roman"/>
                <w:sz w:val="20"/>
                <w:szCs w:val="20"/>
              </w:rPr>
            </w:pPr>
          </w:p>
          <w:p w14:paraId="26DA880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7.49</w:t>
            </w:r>
          </w:p>
        </w:tc>
        <w:tc>
          <w:tcPr>
            <w:tcW w:w="1701" w:type="dxa"/>
          </w:tcPr>
          <w:p w14:paraId="28A0A472"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2.9 ± 0.85</w:t>
            </w:r>
          </w:p>
          <w:p w14:paraId="35D17C96" w14:textId="77777777" w:rsidR="00E83044" w:rsidRPr="008B4027" w:rsidRDefault="00E83044" w:rsidP="007046C0">
            <w:pPr>
              <w:jc w:val="both"/>
              <w:rPr>
                <w:rFonts w:ascii="Times New Roman" w:hAnsi="Times New Roman" w:cs="Times New Roman"/>
                <w:sz w:val="20"/>
                <w:szCs w:val="20"/>
              </w:rPr>
            </w:pPr>
          </w:p>
          <w:p w14:paraId="40A551C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2.50</w:t>
            </w:r>
          </w:p>
          <w:p w14:paraId="213FC7A4" w14:textId="77777777" w:rsidR="00E83044" w:rsidRPr="008B4027" w:rsidRDefault="00E83044" w:rsidP="007046C0">
            <w:pPr>
              <w:jc w:val="both"/>
              <w:rPr>
                <w:rFonts w:ascii="Times New Roman" w:hAnsi="Times New Roman" w:cs="Times New Roman"/>
                <w:sz w:val="20"/>
                <w:szCs w:val="20"/>
              </w:rPr>
            </w:pPr>
          </w:p>
          <w:p w14:paraId="26DAB1D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3.29</w:t>
            </w:r>
          </w:p>
        </w:tc>
        <w:tc>
          <w:tcPr>
            <w:tcW w:w="1206" w:type="dxa"/>
          </w:tcPr>
          <w:p w14:paraId="2EE4BDE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13.858</w:t>
            </w:r>
          </w:p>
        </w:tc>
        <w:tc>
          <w:tcPr>
            <w:tcW w:w="1260" w:type="dxa"/>
          </w:tcPr>
          <w:p w14:paraId="1856F18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2070" w:type="dxa"/>
          </w:tcPr>
          <w:p w14:paraId="5A7BDBD8"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7.43 ± 1.54</w:t>
            </w:r>
            <w:r w:rsidRPr="008B4027">
              <w:rPr>
                <w:rFonts w:ascii="Times New Roman" w:hAnsi="Times New Roman" w:cs="Times New Roman"/>
                <w:sz w:val="20"/>
                <w:szCs w:val="20"/>
              </w:rPr>
              <w:br/>
            </w:r>
            <w:r w:rsidRPr="008B4027">
              <w:rPr>
                <w:rFonts w:ascii="Times New Roman" w:hAnsi="Times New Roman" w:cs="Times New Roman"/>
                <w:sz w:val="20"/>
                <w:szCs w:val="20"/>
              </w:rPr>
              <w:br/>
              <w:t>6.75</w:t>
            </w:r>
            <w:r w:rsidRPr="008B4027">
              <w:rPr>
                <w:rFonts w:ascii="Times New Roman" w:hAnsi="Times New Roman" w:cs="Times New Roman"/>
                <w:sz w:val="20"/>
                <w:szCs w:val="20"/>
              </w:rPr>
              <w:br/>
            </w:r>
            <w:r w:rsidRPr="008B4027">
              <w:rPr>
                <w:rFonts w:ascii="Times New Roman" w:hAnsi="Times New Roman" w:cs="Times New Roman"/>
                <w:sz w:val="20"/>
                <w:szCs w:val="20"/>
              </w:rPr>
              <w:br/>
              <w:t>7.98</w:t>
            </w:r>
          </w:p>
        </w:tc>
        <w:tc>
          <w:tcPr>
            <w:tcW w:w="1559" w:type="dxa"/>
          </w:tcPr>
          <w:p w14:paraId="5CADE295"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3.22 ± 0.97</w:t>
            </w:r>
            <w:r w:rsidRPr="008B4027">
              <w:rPr>
                <w:rFonts w:ascii="Times New Roman" w:hAnsi="Times New Roman" w:cs="Times New Roman"/>
                <w:sz w:val="20"/>
                <w:szCs w:val="20"/>
              </w:rPr>
              <w:br/>
            </w:r>
            <w:r w:rsidRPr="008B4027">
              <w:rPr>
                <w:rFonts w:ascii="Times New Roman" w:hAnsi="Times New Roman" w:cs="Times New Roman"/>
                <w:sz w:val="20"/>
                <w:szCs w:val="20"/>
              </w:rPr>
              <w:br/>
              <w:t>2.97</w:t>
            </w:r>
            <w:r w:rsidRPr="008B4027">
              <w:rPr>
                <w:rFonts w:ascii="Times New Roman" w:hAnsi="Times New Roman" w:cs="Times New Roman"/>
                <w:sz w:val="20"/>
                <w:szCs w:val="20"/>
              </w:rPr>
              <w:br/>
            </w:r>
            <w:r w:rsidRPr="008B4027">
              <w:rPr>
                <w:rFonts w:ascii="Times New Roman" w:hAnsi="Times New Roman" w:cs="Times New Roman"/>
                <w:sz w:val="20"/>
                <w:szCs w:val="20"/>
              </w:rPr>
              <w:br/>
              <w:t>3.88</w:t>
            </w:r>
          </w:p>
        </w:tc>
        <w:tc>
          <w:tcPr>
            <w:tcW w:w="1276" w:type="dxa"/>
          </w:tcPr>
          <w:p w14:paraId="15DA444D"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14.128</w:t>
            </w:r>
          </w:p>
        </w:tc>
        <w:tc>
          <w:tcPr>
            <w:tcW w:w="1211" w:type="dxa"/>
          </w:tcPr>
          <w:p w14:paraId="717AED1A"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0B1B561B" w14:textId="77777777" w:rsidTr="007046C0">
        <w:trPr>
          <w:trHeight w:val="1724"/>
        </w:trPr>
        <w:tc>
          <w:tcPr>
            <w:tcW w:w="1464" w:type="dxa"/>
          </w:tcPr>
          <w:p w14:paraId="1B770983"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Total T4</w:t>
            </w:r>
          </w:p>
          <w:p w14:paraId="40B49F1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nl</w:t>
            </w:r>
            <w:proofErr w:type="spellEnd"/>
            <w:r w:rsidRPr="008B4027">
              <w:rPr>
                <w:rFonts w:ascii="Times New Roman" w:hAnsi="Times New Roman" w:cs="Times New Roman"/>
                <w:sz w:val="20"/>
                <w:szCs w:val="20"/>
              </w:rPr>
              <w:t>)</w:t>
            </w:r>
          </w:p>
          <w:p w14:paraId="6C47E72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1D7CC7E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Upper 95% C.I</w:t>
            </w:r>
          </w:p>
        </w:tc>
        <w:tc>
          <w:tcPr>
            <w:tcW w:w="2330" w:type="dxa"/>
          </w:tcPr>
          <w:p w14:paraId="570D838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1.72 ± 0.32</w:t>
            </w:r>
          </w:p>
          <w:p w14:paraId="3C7B4B4D" w14:textId="77777777" w:rsidR="00E83044" w:rsidRPr="008B4027" w:rsidRDefault="00E83044" w:rsidP="007046C0">
            <w:pPr>
              <w:jc w:val="both"/>
              <w:rPr>
                <w:rFonts w:ascii="Times New Roman" w:hAnsi="Times New Roman" w:cs="Times New Roman"/>
                <w:sz w:val="20"/>
                <w:szCs w:val="20"/>
              </w:rPr>
            </w:pPr>
          </w:p>
          <w:p w14:paraId="61049579"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1.57</w:t>
            </w:r>
          </w:p>
          <w:p w14:paraId="07E72E42" w14:textId="77777777" w:rsidR="00E83044" w:rsidRPr="008B4027" w:rsidRDefault="00E83044" w:rsidP="007046C0">
            <w:pPr>
              <w:jc w:val="both"/>
              <w:rPr>
                <w:rFonts w:ascii="Times New Roman" w:hAnsi="Times New Roman" w:cs="Times New Roman"/>
                <w:sz w:val="20"/>
                <w:szCs w:val="20"/>
              </w:rPr>
            </w:pPr>
          </w:p>
          <w:p w14:paraId="4AE651A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1.87</w:t>
            </w:r>
          </w:p>
        </w:tc>
        <w:tc>
          <w:tcPr>
            <w:tcW w:w="1701" w:type="dxa"/>
          </w:tcPr>
          <w:p w14:paraId="00D7259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1.29 ± 0.28</w:t>
            </w:r>
          </w:p>
          <w:p w14:paraId="58C92AD4" w14:textId="77777777" w:rsidR="00E83044" w:rsidRPr="008B4027" w:rsidRDefault="00E83044" w:rsidP="007046C0">
            <w:pPr>
              <w:jc w:val="both"/>
              <w:rPr>
                <w:rFonts w:ascii="Times New Roman" w:hAnsi="Times New Roman" w:cs="Times New Roman"/>
                <w:sz w:val="20"/>
                <w:szCs w:val="20"/>
              </w:rPr>
            </w:pPr>
          </w:p>
          <w:p w14:paraId="387CEA39"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1.15</w:t>
            </w:r>
          </w:p>
          <w:p w14:paraId="2B325E88" w14:textId="77777777" w:rsidR="00E83044" w:rsidRPr="008B4027" w:rsidRDefault="00E83044" w:rsidP="007046C0">
            <w:pPr>
              <w:jc w:val="both"/>
              <w:rPr>
                <w:rFonts w:ascii="Times New Roman" w:hAnsi="Times New Roman" w:cs="Times New Roman"/>
                <w:sz w:val="20"/>
                <w:szCs w:val="20"/>
              </w:rPr>
            </w:pPr>
          </w:p>
          <w:p w14:paraId="4661485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1.42</w:t>
            </w:r>
          </w:p>
        </w:tc>
        <w:tc>
          <w:tcPr>
            <w:tcW w:w="1206" w:type="dxa"/>
          </w:tcPr>
          <w:p w14:paraId="1D222A7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4.368</w:t>
            </w:r>
          </w:p>
        </w:tc>
        <w:tc>
          <w:tcPr>
            <w:tcW w:w="1260" w:type="dxa"/>
          </w:tcPr>
          <w:p w14:paraId="42C516A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2070" w:type="dxa"/>
          </w:tcPr>
          <w:p w14:paraId="1E025684"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2.01 ± 0.75</w:t>
            </w:r>
            <w:r w:rsidRPr="008B4027">
              <w:rPr>
                <w:rFonts w:ascii="Times New Roman" w:hAnsi="Times New Roman" w:cs="Times New Roman"/>
                <w:sz w:val="20"/>
                <w:szCs w:val="20"/>
              </w:rPr>
              <w:br/>
            </w:r>
            <w:r w:rsidRPr="008B4027">
              <w:rPr>
                <w:rFonts w:ascii="Times New Roman" w:hAnsi="Times New Roman" w:cs="Times New Roman"/>
                <w:sz w:val="20"/>
                <w:szCs w:val="20"/>
              </w:rPr>
              <w:br/>
              <w:t>1.88</w:t>
            </w:r>
            <w:r w:rsidRPr="008B4027">
              <w:rPr>
                <w:rFonts w:ascii="Times New Roman" w:hAnsi="Times New Roman" w:cs="Times New Roman"/>
                <w:sz w:val="20"/>
                <w:szCs w:val="20"/>
              </w:rPr>
              <w:br/>
            </w:r>
            <w:r w:rsidRPr="008B4027">
              <w:rPr>
                <w:rFonts w:ascii="Times New Roman" w:hAnsi="Times New Roman" w:cs="Times New Roman"/>
                <w:sz w:val="20"/>
                <w:szCs w:val="20"/>
              </w:rPr>
              <w:br/>
              <w:t>2.23</w:t>
            </w:r>
          </w:p>
        </w:tc>
        <w:tc>
          <w:tcPr>
            <w:tcW w:w="1559" w:type="dxa"/>
          </w:tcPr>
          <w:p w14:paraId="5ABDBDA0"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1.55 ± 0.83</w:t>
            </w:r>
            <w:r w:rsidRPr="008B4027">
              <w:rPr>
                <w:rFonts w:ascii="Times New Roman" w:hAnsi="Times New Roman" w:cs="Times New Roman"/>
                <w:sz w:val="20"/>
                <w:szCs w:val="20"/>
              </w:rPr>
              <w:br/>
            </w:r>
            <w:r w:rsidRPr="008B4027">
              <w:rPr>
                <w:rFonts w:ascii="Times New Roman" w:hAnsi="Times New Roman" w:cs="Times New Roman"/>
                <w:sz w:val="20"/>
                <w:szCs w:val="20"/>
              </w:rPr>
              <w:br/>
              <w:t>1.35</w:t>
            </w:r>
            <w:r w:rsidRPr="008B4027">
              <w:rPr>
                <w:rFonts w:ascii="Times New Roman" w:hAnsi="Times New Roman" w:cs="Times New Roman"/>
                <w:sz w:val="20"/>
                <w:szCs w:val="20"/>
              </w:rPr>
              <w:br/>
            </w:r>
            <w:r w:rsidRPr="008B4027">
              <w:rPr>
                <w:rFonts w:ascii="Times New Roman" w:hAnsi="Times New Roman" w:cs="Times New Roman"/>
                <w:sz w:val="20"/>
                <w:szCs w:val="20"/>
              </w:rPr>
              <w:br/>
              <w:t>1.86</w:t>
            </w:r>
          </w:p>
        </w:tc>
        <w:tc>
          <w:tcPr>
            <w:tcW w:w="1276" w:type="dxa"/>
          </w:tcPr>
          <w:p w14:paraId="3C207B64"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4.854</w:t>
            </w:r>
          </w:p>
        </w:tc>
        <w:tc>
          <w:tcPr>
            <w:tcW w:w="1211" w:type="dxa"/>
          </w:tcPr>
          <w:p w14:paraId="452A841E"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0DDCFF1D" w14:textId="77777777" w:rsidTr="007046C0">
        <w:trPr>
          <w:trHeight w:val="652"/>
        </w:trPr>
        <w:tc>
          <w:tcPr>
            <w:tcW w:w="1464" w:type="dxa"/>
          </w:tcPr>
          <w:p w14:paraId="32C3102B"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TSH</w:t>
            </w:r>
          </w:p>
          <w:p w14:paraId="00500A9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(mill/</w:t>
            </w:r>
            <w:proofErr w:type="spellStart"/>
            <w:r w:rsidRPr="008B4027">
              <w:rPr>
                <w:rFonts w:ascii="Times New Roman" w:hAnsi="Times New Roman" w:cs="Times New Roman"/>
                <w:sz w:val="20"/>
                <w:szCs w:val="20"/>
              </w:rPr>
              <w:t>nl</w:t>
            </w:r>
            <w:proofErr w:type="spellEnd"/>
            <w:r w:rsidRPr="008B4027">
              <w:rPr>
                <w:rFonts w:ascii="Times New Roman" w:hAnsi="Times New Roman" w:cs="Times New Roman"/>
                <w:sz w:val="20"/>
                <w:szCs w:val="20"/>
              </w:rPr>
              <w:t>)</w:t>
            </w:r>
          </w:p>
          <w:p w14:paraId="19B38CA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1827292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Upper </w:t>
            </w:r>
            <w:r w:rsidRPr="008B4027">
              <w:rPr>
                <w:rFonts w:ascii="Times New Roman" w:hAnsi="Times New Roman" w:cs="Times New Roman"/>
                <w:sz w:val="20"/>
                <w:szCs w:val="20"/>
              </w:rPr>
              <w:lastRenderedPageBreak/>
              <w:t>95% C.I</w:t>
            </w:r>
          </w:p>
        </w:tc>
        <w:tc>
          <w:tcPr>
            <w:tcW w:w="2330" w:type="dxa"/>
          </w:tcPr>
          <w:p w14:paraId="316185A7"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lastRenderedPageBreak/>
              <w:t>2.15 ± 0.98</w:t>
            </w:r>
          </w:p>
          <w:p w14:paraId="05511937" w14:textId="77777777" w:rsidR="00E83044" w:rsidRPr="008B4027" w:rsidRDefault="00E83044" w:rsidP="007046C0">
            <w:pPr>
              <w:jc w:val="both"/>
              <w:rPr>
                <w:rFonts w:ascii="Times New Roman" w:hAnsi="Times New Roman" w:cs="Times New Roman"/>
                <w:sz w:val="20"/>
                <w:szCs w:val="20"/>
              </w:rPr>
            </w:pPr>
          </w:p>
          <w:p w14:paraId="13410BD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1.68</w:t>
            </w:r>
          </w:p>
          <w:p w14:paraId="41707EDD" w14:textId="77777777" w:rsidR="00E83044" w:rsidRPr="008B4027" w:rsidRDefault="00E83044" w:rsidP="007046C0">
            <w:pPr>
              <w:jc w:val="both"/>
              <w:rPr>
                <w:rFonts w:ascii="Times New Roman" w:hAnsi="Times New Roman" w:cs="Times New Roman"/>
                <w:sz w:val="20"/>
                <w:szCs w:val="20"/>
              </w:rPr>
            </w:pPr>
          </w:p>
          <w:p w14:paraId="13BFC7D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2.16</w:t>
            </w:r>
          </w:p>
        </w:tc>
        <w:tc>
          <w:tcPr>
            <w:tcW w:w="1701" w:type="dxa"/>
          </w:tcPr>
          <w:p w14:paraId="3F63527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2.52 ± 1.12</w:t>
            </w:r>
          </w:p>
          <w:p w14:paraId="606039C9" w14:textId="77777777" w:rsidR="00E83044" w:rsidRPr="008B4027" w:rsidRDefault="00E83044" w:rsidP="007046C0">
            <w:pPr>
              <w:jc w:val="both"/>
              <w:rPr>
                <w:rFonts w:ascii="Times New Roman" w:hAnsi="Times New Roman" w:cs="Times New Roman"/>
                <w:sz w:val="20"/>
                <w:szCs w:val="20"/>
              </w:rPr>
            </w:pPr>
          </w:p>
          <w:p w14:paraId="6695AC9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1.99</w:t>
            </w:r>
          </w:p>
          <w:p w14:paraId="170AC4CC" w14:textId="77777777" w:rsidR="00E83044" w:rsidRPr="008B4027" w:rsidRDefault="00E83044" w:rsidP="007046C0">
            <w:pPr>
              <w:jc w:val="both"/>
              <w:rPr>
                <w:rFonts w:ascii="Times New Roman" w:hAnsi="Times New Roman" w:cs="Times New Roman"/>
                <w:sz w:val="20"/>
                <w:szCs w:val="20"/>
              </w:rPr>
            </w:pPr>
          </w:p>
          <w:p w14:paraId="132C727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lastRenderedPageBreak/>
              <w:t>3.04</w:t>
            </w:r>
          </w:p>
        </w:tc>
        <w:tc>
          <w:tcPr>
            <w:tcW w:w="1206" w:type="dxa"/>
          </w:tcPr>
          <w:p w14:paraId="2B302D7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lastRenderedPageBreak/>
              <w:t>-1.721</w:t>
            </w:r>
          </w:p>
        </w:tc>
        <w:tc>
          <w:tcPr>
            <w:tcW w:w="1260" w:type="dxa"/>
          </w:tcPr>
          <w:p w14:paraId="724C760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0.101</w:t>
            </w:r>
          </w:p>
        </w:tc>
        <w:tc>
          <w:tcPr>
            <w:tcW w:w="2070" w:type="dxa"/>
          </w:tcPr>
          <w:p w14:paraId="7A590844"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1.94 ± 0.76</w:t>
            </w:r>
            <w:r w:rsidRPr="008B4027">
              <w:rPr>
                <w:rFonts w:ascii="Times New Roman" w:hAnsi="Times New Roman" w:cs="Times New Roman"/>
                <w:sz w:val="20"/>
                <w:szCs w:val="20"/>
              </w:rPr>
              <w:br/>
            </w:r>
            <w:r w:rsidRPr="008B4027">
              <w:rPr>
                <w:rFonts w:ascii="Times New Roman" w:hAnsi="Times New Roman" w:cs="Times New Roman"/>
                <w:sz w:val="20"/>
                <w:szCs w:val="20"/>
              </w:rPr>
              <w:br/>
              <w:t>1.23</w:t>
            </w:r>
            <w:r w:rsidRPr="008B4027">
              <w:rPr>
                <w:rFonts w:ascii="Times New Roman" w:hAnsi="Times New Roman" w:cs="Times New Roman"/>
                <w:sz w:val="20"/>
                <w:szCs w:val="20"/>
              </w:rPr>
              <w:br/>
            </w:r>
            <w:r w:rsidRPr="008B4027">
              <w:rPr>
                <w:rFonts w:ascii="Times New Roman" w:hAnsi="Times New Roman" w:cs="Times New Roman"/>
                <w:sz w:val="20"/>
                <w:szCs w:val="20"/>
              </w:rPr>
              <w:br/>
            </w:r>
            <w:r w:rsidRPr="008B4027">
              <w:rPr>
                <w:rFonts w:ascii="Times New Roman" w:hAnsi="Times New Roman" w:cs="Times New Roman"/>
                <w:sz w:val="20"/>
                <w:szCs w:val="20"/>
              </w:rPr>
              <w:lastRenderedPageBreak/>
              <w:t>2.02</w:t>
            </w:r>
          </w:p>
        </w:tc>
        <w:tc>
          <w:tcPr>
            <w:tcW w:w="1559" w:type="dxa"/>
          </w:tcPr>
          <w:p w14:paraId="449F002E"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lastRenderedPageBreak/>
              <w:t>2.14 ± 1.41</w:t>
            </w:r>
            <w:r w:rsidRPr="008B4027">
              <w:rPr>
                <w:rFonts w:ascii="Times New Roman" w:hAnsi="Times New Roman" w:cs="Times New Roman"/>
                <w:sz w:val="20"/>
                <w:szCs w:val="20"/>
              </w:rPr>
              <w:br/>
            </w:r>
            <w:r w:rsidRPr="008B4027">
              <w:rPr>
                <w:rFonts w:ascii="Times New Roman" w:hAnsi="Times New Roman" w:cs="Times New Roman"/>
                <w:sz w:val="20"/>
                <w:szCs w:val="20"/>
              </w:rPr>
              <w:br/>
              <w:t>1.85</w:t>
            </w:r>
            <w:r w:rsidRPr="008B4027">
              <w:rPr>
                <w:rFonts w:ascii="Times New Roman" w:hAnsi="Times New Roman" w:cs="Times New Roman"/>
                <w:sz w:val="20"/>
                <w:szCs w:val="20"/>
              </w:rPr>
              <w:br/>
            </w:r>
            <w:r w:rsidRPr="008B4027">
              <w:rPr>
                <w:rFonts w:ascii="Times New Roman" w:hAnsi="Times New Roman" w:cs="Times New Roman"/>
                <w:sz w:val="20"/>
                <w:szCs w:val="20"/>
              </w:rPr>
              <w:lastRenderedPageBreak/>
              <w:br/>
              <w:t>2.86</w:t>
            </w:r>
          </w:p>
        </w:tc>
        <w:tc>
          <w:tcPr>
            <w:tcW w:w="1276" w:type="dxa"/>
          </w:tcPr>
          <w:p w14:paraId="22D6B8B5"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lastRenderedPageBreak/>
              <w:t>-1.654</w:t>
            </w:r>
          </w:p>
        </w:tc>
        <w:tc>
          <w:tcPr>
            <w:tcW w:w="1211" w:type="dxa"/>
          </w:tcPr>
          <w:p w14:paraId="2278C2FC"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0.131</w:t>
            </w:r>
          </w:p>
        </w:tc>
      </w:tr>
    </w:tbl>
    <w:p w14:paraId="7233AC89" w14:textId="77777777" w:rsidR="00E83044" w:rsidRPr="008B4027" w:rsidRDefault="00E83044" w:rsidP="00E83044">
      <w:pPr>
        <w:rPr>
          <w:rFonts w:ascii="Times New Roman" w:hAnsi="Times New Roman" w:cs="Times New Roman"/>
          <w:sz w:val="20"/>
          <w:szCs w:val="20"/>
        </w:rPr>
      </w:pPr>
    </w:p>
    <w:p w14:paraId="30031029" w14:textId="77777777" w:rsidR="00E83044" w:rsidRDefault="00E83044" w:rsidP="00E83044">
      <w:pPr>
        <w:spacing w:after="0" w:line="360" w:lineRule="auto"/>
        <w:jc w:val="both"/>
        <w:rPr>
          <w:rFonts w:ascii="Times New Roman" w:hAnsi="Times New Roman" w:cs="Times New Roman"/>
          <w:b/>
          <w:sz w:val="24"/>
          <w:szCs w:val="20"/>
        </w:rPr>
      </w:pPr>
    </w:p>
    <w:p w14:paraId="008FC1A0" w14:textId="77777777" w:rsidR="00E83044" w:rsidRPr="008B4027" w:rsidRDefault="00E83044" w:rsidP="00E83044">
      <w:pPr>
        <w:spacing w:after="0" w:line="360" w:lineRule="auto"/>
        <w:jc w:val="both"/>
        <w:rPr>
          <w:rFonts w:ascii="Times New Roman" w:hAnsi="Times New Roman" w:cs="Times New Roman"/>
          <w:sz w:val="24"/>
          <w:szCs w:val="20"/>
        </w:rPr>
      </w:pPr>
      <w:r>
        <w:rPr>
          <w:rFonts w:ascii="Times New Roman" w:hAnsi="Times New Roman" w:cs="Times New Roman"/>
          <w:b/>
          <w:sz w:val="24"/>
          <w:szCs w:val="20"/>
        </w:rPr>
        <w:t xml:space="preserve">Table </w:t>
      </w:r>
      <w:r w:rsidRPr="008B4027">
        <w:rPr>
          <w:rFonts w:ascii="Times New Roman" w:hAnsi="Times New Roman" w:cs="Times New Roman"/>
          <w:b/>
          <w:sz w:val="24"/>
          <w:szCs w:val="20"/>
        </w:rPr>
        <w:t>4: Mean</w:t>
      </w:r>
      <w:r>
        <w:rPr>
          <w:rFonts w:ascii="Times New Roman" w:hAnsi="Times New Roman" w:cs="Times New Roman"/>
          <w:b/>
          <w:sz w:val="24"/>
          <w:szCs w:val="20"/>
        </w:rPr>
        <w:t xml:space="preserve"> </w:t>
      </w:r>
      <w:r w:rsidRPr="008B4027">
        <w:rPr>
          <w:rFonts w:ascii="Times New Roman" w:hAnsi="Times New Roman" w:cs="Times New Roman"/>
          <w:b/>
          <w:sz w:val="24"/>
          <w:szCs w:val="20"/>
        </w:rPr>
        <w:t>Values of Serum Thyroid Hormones</w:t>
      </w:r>
      <w:r>
        <w:rPr>
          <w:rFonts w:ascii="Times New Roman" w:hAnsi="Times New Roman" w:cs="Times New Roman"/>
          <w:b/>
          <w:sz w:val="24"/>
          <w:szCs w:val="20"/>
        </w:rPr>
        <w:t xml:space="preserve"> in</w:t>
      </w:r>
      <w:r w:rsidRPr="008B4027">
        <w:rPr>
          <w:rFonts w:ascii="Times New Roman" w:hAnsi="Times New Roman" w:cs="Times New Roman"/>
          <w:b/>
          <w:sz w:val="24"/>
          <w:szCs w:val="20"/>
        </w:rPr>
        <w:t xml:space="preserve"> Male and Female Hyperthyroidism Subjects without Graves </w:t>
      </w:r>
      <w:proofErr w:type="spellStart"/>
      <w:r w:rsidRPr="008B4027">
        <w:rPr>
          <w:rFonts w:ascii="Times New Roman" w:hAnsi="Times New Roman" w:cs="Times New Roman"/>
          <w:b/>
          <w:sz w:val="24"/>
          <w:szCs w:val="20"/>
        </w:rPr>
        <w:t>Orbitopathy</w:t>
      </w:r>
      <w:proofErr w:type="spellEnd"/>
      <w:r w:rsidRPr="008B4027">
        <w:rPr>
          <w:rFonts w:ascii="Times New Roman" w:hAnsi="Times New Roman" w:cs="Times New Roman"/>
          <w:b/>
          <w:sz w:val="24"/>
          <w:szCs w:val="20"/>
        </w:rPr>
        <w:t xml:space="preserve"> </w:t>
      </w:r>
      <w:r>
        <w:rPr>
          <w:rFonts w:ascii="Times New Roman" w:hAnsi="Times New Roman" w:cs="Times New Roman"/>
          <w:b/>
          <w:sz w:val="24"/>
          <w:szCs w:val="20"/>
        </w:rPr>
        <w:t>versus</w:t>
      </w:r>
      <w:r w:rsidRPr="008B4027">
        <w:rPr>
          <w:rFonts w:ascii="Times New Roman" w:hAnsi="Times New Roman" w:cs="Times New Roman"/>
          <w:b/>
          <w:sz w:val="24"/>
          <w:szCs w:val="20"/>
        </w:rPr>
        <w:t xml:space="preserve"> Subjects with Graves </w:t>
      </w:r>
      <w:proofErr w:type="spellStart"/>
      <w:r w:rsidRPr="008B4027">
        <w:rPr>
          <w:rFonts w:ascii="Times New Roman" w:hAnsi="Times New Roman" w:cs="Times New Roman"/>
          <w:b/>
          <w:sz w:val="24"/>
          <w:szCs w:val="20"/>
        </w:rPr>
        <w:t>Orbitopathy</w:t>
      </w:r>
      <w:proofErr w:type="spellEnd"/>
    </w:p>
    <w:tbl>
      <w:tblPr>
        <w:tblStyle w:val="TableGrid"/>
        <w:tblW w:w="10613" w:type="dxa"/>
        <w:tblInd w:w="-789" w:type="dxa"/>
        <w:tblLook w:val="04A0" w:firstRow="1" w:lastRow="0" w:firstColumn="1" w:lastColumn="0" w:noHBand="0" w:noVBand="1"/>
      </w:tblPr>
      <w:tblGrid>
        <w:gridCol w:w="961"/>
        <w:gridCol w:w="1694"/>
        <w:gridCol w:w="1694"/>
        <w:gridCol w:w="766"/>
        <w:gridCol w:w="672"/>
        <w:gridCol w:w="1694"/>
        <w:gridCol w:w="1694"/>
        <w:gridCol w:w="766"/>
        <w:gridCol w:w="672"/>
      </w:tblGrid>
      <w:tr w:rsidR="00E83044" w:rsidRPr="008B4027" w14:paraId="412FBCDE" w14:textId="77777777" w:rsidTr="007046C0">
        <w:trPr>
          <w:trHeight w:val="556"/>
        </w:trPr>
        <w:tc>
          <w:tcPr>
            <w:tcW w:w="961" w:type="dxa"/>
          </w:tcPr>
          <w:p w14:paraId="2603CA9A" w14:textId="77777777" w:rsidR="00E83044" w:rsidRPr="008B4027" w:rsidRDefault="00E83044" w:rsidP="007046C0">
            <w:pPr>
              <w:rPr>
                <w:rFonts w:ascii="Times New Roman" w:hAnsi="Times New Roman" w:cs="Times New Roman"/>
                <w:b/>
                <w:sz w:val="20"/>
                <w:szCs w:val="20"/>
              </w:rPr>
            </w:pPr>
          </w:p>
        </w:tc>
        <w:tc>
          <w:tcPr>
            <w:tcW w:w="0" w:type="auto"/>
            <w:gridSpan w:val="4"/>
          </w:tcPr>
          <w:p w14:paraId="7A80479D" w14:textId="77777777" w:rsidR="00E83044" w:rsidRPr="008B4027" w:rsidRDefault="00E83044" w:rsidP="007046C0">
            <w:pPr>
              <w:rPr>
                <w:rFonts w:ascii="Times New Roman" w:hAnsi="Times New Roman" w:cs="Times New Roman"/>
                <w:b/>
                <w:sz w:val="20"/>
                <w:szCs w:val="20"/>
              </w:rPr>
            </w:pPr>
            <w:r w:rsidRPr="008B4027">
              <w:rPr>
                <w:rFonts w:ascii="Times New Roman" w:hAnsi="Times New Roman" w:cs="Times New Roman"/>
                <w:b/>
                <w:sz w:val="20"/>
                <w:szCs w:val="20"/>
              </w:rPr>
              <w:t xml:space="preserve">MALE SUBJECTS </w:t>
            </w:r>
          </w:p>
        </w:tc>
        <w:tc>
          <w:tcPr>
            <w:tcW w:w="0" w:type="auto"/>
            <w:gridSpan w:val="4"/>
          </w:tcPr>
          <w:p w14:paraId="26485D4B" w14:textId="77777777" w:rsidR="00E83044" w:rsidRPr="008B4027" w:rsidRDefault="00E83044" w:rsidP="007046C0">
            <w:pPr>
              <w:rPr>
                <w:rFonts w:ascii="Times New Roman" w:hAnsi="Times New Roman" w:cs="Times New Roman"/>
                <w:b/>
                <w:sz w:val="20"/>
                <w:szCs w:val="20"/>
              </w:rPr>
            </w:pPr>
            <w:r w:rsidRPr="008B4027">
              <w:rPr>
                <w:rFonts w:ascii="Times New Roman" w:hAnsi="Times New Roman" w:cs="Times New Roman"/>
                <w:b/>
                <w:sz w:val="20"/>
                <w:szCs w:val="20"/>
              </w:rPr>
              <w:t>FEMALE SUBJECTS</w:t>
            </w:r>
          </w:p>
        </w:tc>
      </w:tr>
      <w:tr w:rsidR="00E83044" w:rsidRPr="008B4027" w14:paraId="7148ED4A" w14:textId="77777777" w:rsidTr="007046C0">
        <w:trPr>
          <w:trHeight w:val="1493"/>
        </w:trPr>
        <w:tc>
          <w:tcPr>
            <w:tcW w:w="961" w:type="dxa"/>
          </w:tcPr>
          <w:p w14:paraId="5F6D7A72"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 xml:space="preserve">Variable </w:t>
            </w:r>
          </w:p>
          <w:p w14:paraId="05FF538A"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(mean ± SD)</w:t>
            </w:r>
          </w:p>
        </w:tc>
        <w:tc>
          <w:tcPr>
            <w:tcW w:w="0" w:type="auto"/>
          </w:tcPr>
          <w:p w14:paraId="2F348CBB"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Hyperthyroidism </w:t>
            </w:r>
          </w:p>
          <w:p w14:paraId="0E07B33C"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 Subjects</w:t>
            </w:r>
          </w:p>
          <w:p w14:paraId="5873BB58"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Without G. O.</w:t>
            </w:r>
          </w:p>
          <w:p w14:paraId="6AE701CC"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(n=20) </w:t>
            </w:r>
          </w:p>
        </w:tc>
        <w:tc>
          <w:tcPr>
            <w:tcW w:w="0" w:type="auto"/>
          </w:tcPr>
          <w:p w14:paraId="3B3CDF5A"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Hyperthyroidism </w:t>
            </w:r>
          </w:p>
          <w:p w14:paraId="29515D6F"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 Subjects</w:t>
            </w:r>
          </w:p>
          <w:p w14:paraId="317A27B8"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With G. O.</w:t>
            </w:r>
          </w:p>
          <w:p w14:paraId="365280C1"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 (n=20) </w:t>
            </w:r>
          </w:p>
        </w:tc>
        <w:tc>
          <w:tcPr>
            <w:tcW w:w="0" w:type="auto"/>
          </w:tcPr>
          <w:p w14:paraId="16224DD3"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t-value</w:t>
            </w:r>
          </w:p>
        </w:tc>
        <w:tc>
          <w:tcPr>
            <w:tcW w:w="0" w:type="auto"/>
          </w:tcPr>
          <w:p w14:paraId="3D1045BC"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p-value</w:t>
            </w:r>
          </w:p>
        </w:tc>
        <w:tc>
          <w:tcPr>
            <w:tcW w:w="0" w:type="auto"/>
          </w:tcPr>
          <w:p w14:paraId="34500BF9" w14:textId="77777777" w:rsidR="00E83044" w:rsidRPr="008B4027" w:rsidRDefault="00E83044" w:rsidP="007046C0">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 xml:space="preserve">Hyperthyroidism </w:t>
            </w:r>
            <w:r w:rsidRPr="008B4027">
              <w:rPr>
                <w:rFonts w:ascii="Times New Roman" w:hAnsi="Times New Roman" w:cs="Times New Roman"/>
                <w:b/>
                <w:sz w:val="20"/>
                <w:szCs w:val="20"/>
              </w:rPr>
              <w:br/>
              <w:t xml:space="preserve"> Subjects</w:t>
            </w:r>
            <w:r w:rsidRPr="008B4027">
              <w:rPr>
                <w:rFonts w:ascii="Times New Roman" w:hAnsi="Times New Roman" w:cs="Times New Roman"/>
                <w:b/>
                <w:sz w:val="20"/>
                <w:szCs w:val="20"/>
              </w:rPr>
              <w:br/>
              <w:t>Without G. O.</w:t>
            </w:r>
            <w:r w:rsidRPr="008B4027">
              <w:rPr>
                <w:rFonts w:ascii="Times New Roman" w:hAnsi="Times New Roman" w:cs="Times New Roman"/>
                <w:b/>
                <w:sz w:val="20"/>
                <w:szCs w:val="20"/>
              </w:rPr>
              <w:br/>
              <w:t xml:space="preserve">(n=20) </w:t>
            </w:r>
          </w:p>
        </w:tc>
        <w:tc>
          <w:tcPr>
            <w:tcW w:w="0" w:type="auto"/>
          </w:tcPr>
          <w:p w14:paraId="7DE81EA7" w14:textId="77777777" w:rsidR="00E83044" w:rsidRPr="008B4027" w:rsidRDefault="00E83044" w:rsidP="007046C0">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 xml:space="preserve">Hyperthyroidism </w:t>
            </w:r>
            <w:r w:rsidRPr="008B4027">
              <w:rPr>
                <w:rFonts w:ascii="Times New Roman" w:hAnsi="Times New Roman" w:cs="Times New Roman"/>
                <w:b/>
                <w:sz w:val="20"/>
                <w:szCs w:val="20"/>
              </w:rPr>
              <w:br/>
              <w:t xml:space="preserve"> Subjects</w:t>
            </w:r>
            <w:r w:rsidRPr="008B4027">
              <w:rPr>
                <w:rFonts w:ascii="Times New Roman" w:hAnsi="Times New Roman" w:cs="Times New Roman"/>
                <w:b/>
                <w:sz w:val="20"/>
                <w:szCs w:val="20"/>
              </w:rPr>
              <w:br/>
              <w:t>With G. O.</w:t>
            </w:r>
            <w:r w:rsidRPr="008B4027">
              <w:rPr>
                <w:rFonts w:ascii="Times New Roman" w:hAnsi="Times New Roman" w:cs="Times New Roman"/>
                <w:b/>
                <w:sz w:val="20"/>
                <w:szCs w:val="20"/>
              </w:rPr>
              <w:br/>
              <w:t xml:space="preserve"> (n=20) </w:t>
            </w:r>
          </w:p>
        </w:tc>
        <w:tc>
          <w:tcPr>
            <w:tcW w:w="0" w:type="auto"/>
          </w:tcPr>
          <w:p w14:paraId="4CECECA5" w14:textId="77777777" w:rsidR="00E83044" w:rsidRPr="008B4027" w:rsidRDefault="00E83044" w:rsidP="007046C0">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t-value</w:t>
            </w:r>
          </w:p>
        </w:tc>
        <w:tc>
          <w:tcPr>
            <w:tcW w:w="0" w:type="auto"/>
          </w:tcPr>
          <w:p w14:paraId="383F5913" w14:textId="77777777" w:rsidR="00E83044" w:rsidRPr="008B4027" w:rsidRDefault="00E83044" w:rsidP="007046C0">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p-value</w:t>
            </w:r>
          </w:p>
        </w:tc>
      </w:tr>
      <w:tr w:rsidR="00E83044" w:rsidRPr="008B4027" w14:paraId="05B24B9E" w14:textId="77777777" w:rsidTr="007046C0">
        <w:trPr>
          <w:trHeight w:val="1823"/>
        </w:trPr>
        <w:tc>
          <w:tcPr>
            <w:tcW w:w="961" w:type="dxa"/>
          </w:tcPr>
          <w:p w14:paraId="15C4235A"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Total T3</w:t>
            </w:r>
          </w:p>
          <w:p w14:paraId="208CE3B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nl</w:t>
            </w:r>
            <w:proofErr w:type="spellEnd"/>
            <w:r w:rsidRPr="008B4027">
              <w:rPr>
                <w:rFonts w:ascii="Times New Roman" w:hAnsi="Times New Roman" w:cs="Times New Roman"/>
                <w:sz w:val="20"/>
                <w:szCs w:val="20"/>
              </w:rPr>
              <w:t>)</w:t>
            </w:r>
          </w:p>
          <w:p w14:paraId="58091A9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704E837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Upper 95% C.I</w:t>
            </w:r>
          </w:p>
        </w:tc>
        <w:tc>
          <w:tcPr>
            <w:tcW w:w="0" w:type="auto"/>
          </w:tcPr>
          <w:p w14:paraId="0F15B62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3.72 ± 0.66</w:t>
            </w:r>
          </w:p>
          <w:p w14:paraId="4EF90ACC" w14:textId="77777777" w:rsidR="00E83044" w:rsidRPr="008B4027" w:rsidRDefault="00E83044" w:rsidP="007046C0">
            <w:pPr>
              <w:jc w:val="both"/>
              <w:rPr>
                <w:rFonts w:ascii="Times New Roman" w:hAnsi="Times New Roman" w:cs="Times New Roman"/>
                <w:sz w:val="20"/>
                <w:szCs w:val="20"/>
              </w:rPr>
            </w:pPr>
          </w:p>
          <w:p w14:paraId="432002C9"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3.40</w:t>
            </w:r>
          </w:p>
          <w:p w14:paraId="3E17A838" w14:textId="77777777" w:rsidR="00E83044" w:rsidRPr="008B4027" w:rsidRDefault="00E83044" w:rsidP="007046C0">
            <w:pPr>
              <w:jc w:val="both"/>
              <w:rPr>
                <w:rFonts w:ascii="Times New Roman" w:hAnsi="Times New Roman" w:cs="Times New Roman"/>
                <w:sz w:val="20"/>
                <w:szCs w:val="20"/>
              </w:rPr>
            </w:pPr>
          </w:p>
          <w:p w14:paraId="2C9D45F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4.03</w:t>
            </w:r>
          </w:p>
        </w:tc>
        <w:tc>
          <w:tcPr>
            <w:tcW w:w="0" w:type="auto"/>
          </w:tcPr>
          <w:p w14:paraId="2891AB2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6.99 ± 1.08</w:t>
            </w:r>
          </w:p>
          <w:p w14:paraId="775F1D1A" w14:textId="77777777" w:rsidR="00E83044" w:rsidRPr="008B4027" w:rsidRDefault="00E83044" w:rsidP="007046C0">
            <w:pPr>
              <w:jc w:val="both"/>
              <w:rPr>
                <w:rFonts w:ascii="Times New Roman" w:hAnsi="Times New Roman" w:cs="Times New Roman"/>
                <w:sz w:val="20"/>
                <w:szCs w:val="20"/>
              </w:rPr>
            </w:pPr>
          </w:p>
          <w:p w14:paraId="16EC61E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6.48</w:t>
            </w:r>
          </w:p>
          <w:p w14:paraId="0574FE0A" w14:textId="77777777" w:rsidR="00E83044" w:rsidRPr="008B4027" w:rsidRDefault="00E83044" w:rsidP="007046C0">
            <w:pPr>
              <w:jc w:val="both"/>
              <w:rPr>
                <w:rFonts w:ascii="Times New Roman" w:hAnsi="Times New Roman" w:cs="Times New Roman"/>
                <w:sz w:val="20"/>
                <w:szCs w:val="20"/>
              </w:rPr>
            </w:pPr>
          </w:p>
          <w:p w14:paraId="744289A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7.49</w:t>
            </w:r>
          </w:p>
        </w:tc>
        <w:tc>
          <w:tcPr>
            <w:tcW w:w="0" w:type="auto"/>
          </w:tcPr>
          <w:p w14:paraId="37A83C4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-12.378</w:t>
            </w:r>
          </w:p>
        </w:tc>
        <w:tc>
          <w:tcPr>
            <w:tcW w:w="0" w:type="auto"/>
          </w:tcPr>
          <w:p w14:paraId="4C1CB9C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050F95D5"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3.85 ± 0.67</w:t>
            </w:r>
            <w:r w:rsidRPr="008B4027">
              <w:rPr>
                <w:rFonts w:ascii="Times New Roman" w:hAnsi="Times New Roman" w:cs="Times New Roman"/>
                <w:sz w:val="20"/>
                <w:szCs w:val="20"/>
              </w:rPr>
              <w:br/>
            </w:r>
            <w:r w:rsidRPr="008B4027">
              <w:rPr>
                <w:rFonts w:ascii="Times New Roman" w:hAnsi="Times New Roman" w:cs="Times New Roman"/>
                <w:sz w:val="20"/>
                <w:szCs w:val="20"/>
              </w:rPr>
              <w:br/>
              <w:t>3.44</w:t>
            </w:r>
            <w:r w:rsidRPr="008B4027">
              <w:rPr>
                <w:rFonts w:ascii="Times New Roman" w:hAnsi="Times New Roman" w:cs="Times New Roman"/>
                <w:sz w:val="20"/>
                <w:szCs w:val="20"/>
              </w:rPr>
              <w:br/>
            </w:r>
            <w:r w:rsidRPr="008B4027">
              <w:rPr>
                <w:rFonts w:ascii="Times New Roman" w:hAnsi="Times New Roman" w:cs="Times New Roman"/>
                <w:sz w:val="20"/>
                <w:szCs w:val="20"/>
              </w:rPr>
              <w:br/>
              <w:t>4.11</w:t>
            </w:r>
          </w:p>
        </w:tc>
        <w:tc>
          <w:tcPr>
            <w:tcW w:w="0" w:type="auto"/>
          </w:tcPr>
          <w:p w14:paraId="41F3C8FF"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7.01 ± 1.21</w:t>
            </w:r>
            <w:r w:rsidRPr="008B4027">
              <w:rPr>
                <w:rFonts w:ascii="Times New Roman" w:hAnsi="Times New Roman" w:cs="Times New Roman"/>
                <w:sz w:val="20"/>
                <w:szCs w:val="20"/>
              </w:rPr>
              <w:br/>
            </w:r>
            <w:r w:rsidRPr="008B4027">
              <w:rPr>
                <w:rFonts w:ascii="Times New Roman" w:hAnsi="Times New Roman" w:cs="Times New Roman"/>
                <w:sz w:val="20"/>
                <w:szCs w:val="20"/>
              </w:rPr>
              <w:br/>
              <w:t>6.65</w:t>
            </w:r>
            <w:r w:rsidRPr="008B4027">
              <w:rPr>
                <w:rFonts w:ascii="Times New Roman" w:hAnsi="Times New Roman" w:cs="Times New Roman"/>
                <w:sz w:val="20"/>
                <w:szCs w:val="20"/>
              </w:rPr>
              <w:br/>
            </w:r>
            <w:r w:rsidRPr="008B4027">
              <w:rPr>
                <w:rFonts w:ascii="Times New Roman" w:hAnsi="Times New Roman" w:cs="Times New Roman"/>
                <w:sz w:val="20"/>
                <w:szCs w:val="20"/>
              </w:rPr>
              <w:br/>
              <w:t>7.65</w:t>
            </w:r>
          </w:p>
        </w:tc>
        <w:tc>
          <w:tcPr>
            <w:tcW w:w="0" w:type="auto"/>
          </w:tcPr>
          <w:p w14:paraId="4072B674"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-12.978</w:t>
            </w:r>
          </w:p>
        </w:tc>
        <w:tc>
          <w:tcPr>
            <w:tcW w:w="0" w:type="auto"/>
          </w:tcPr>
          <w:p w14:paraId="0BCE557D"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14B45B4C" w14:textId="77777777" w:rsidTr="007046C0">
        <w:trPr>
          <w:trHeight w:val="1811"/>
        </w:trPr>
        <w:tc>
          <w:tcPr>
            <w:tcW w:w="961" w:type="dxa"/>
          </w:tcPr>
          <w:p w14:paraId="240BB083"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Total T4</w:t>
            </w:r>
          </w:p>
          <w:p w14:paraId="6F7F495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nl</w:t>
            </w:r>
            <w:proofErr w:type="spellEnd"/>
            <w:r w:rsidRPr="008B4027">
              <w:rPr>
                <w:rFonts w:ascii="Times New Roman" w:hAnsi="Times New Roman" w:cs="Times New Roman"/>
                <w:sz w:val="20"/>
                <w:szCs w:val="20"/>
              </w:rPr>
              <w:t>)</w:t>
            </w:r>
          </w:p>
          <w:p w14:paraId="012D477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411BE81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Upper 95% C.I</w:t>
            </w:r>
          </w:p>
        </w:tc>
        <w:tc>
          <w:tcPr>
            <w:tcW w:w="0" w:type="auto"/>
          </w:tcPr>
          <w:p w14:paraId="66A2985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3.04 ± 0.61</w:t>
            </w:r>
          </w:p>
          <w:p w14:paraId="06BBF1F8" w14:textId="77777777" w:rsidR="00E83044" w:rsidRPr="008B4027" w:rsidRDefault="00E83044" w:rsidP="007046C0">
            <w:pPr>
              <w:jc w:val="both"/>
              <w:rPr>
                <w:rFonts w:ascii="Times New Roman" w:hAnsi="Times New Roman" w:cs="Times New Roman"/>
                <w:sz w:val="20"/>
                <w:szCs w:val="20"/>
              </w:rPr>
            </w:pPr>
          </w:p>
          <w:p w14:paraId="733E63D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2.50</w:t>
            </w:r>
          </w:p>
          <w:p w14:paraId="3B88805A" w14:textId="77777777" w:rsidR="00E83044" w:rsidRPr="008B4027" w:rsidRDefault="00E83044" w:rsidP="007046C0">
            <w:pPr>
              <w:jc w:val="both"/>
              <w:rPr>
                <w:rFonts w:ascii="Times New Roman" w:hAnsi="Times New Roman" w:cs="Times New Roman"/>
                <w:sz w:val="20"/>
                <w:szCs w:val="20"/>
              </w:rPr>
            </w:pPr>
          </w:p>
          <w:p w14:paraId="7EB0C95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3.32</w:t>
            </w:r>
          </w:p>
        </w:tc>
        <w:tc>
          <w:tcPr>
            <w:tcW w:w="0" w:type="auto"/>
          </w:tcPr>
          <w:p w14:paraId="5F292E3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1.72 ± 0.32</w:t>
            </w:r>
          </w:p>
          <w:p w14:paraId="49DE56D5" w14:textId="77777777" w:rsidR="00E83044" w:rsidRPr="008B4027" w:rsidRDefault="00E83044" w:rsidP="007046C0">
            <w:pPr>
              <w:jc w:val="both"/>
              <w:rPr>
                <w:rFonts w:ascii="Times New Roman" w:hAnsi="Times New Roman" w:cs="Times New Roman"/>
                <w:sz w:val="20"/>
                <w:szCs w:val="20"/>
              </w:rPr>
            </w:pPr>
          </w:p>
          <w:p w14:paraId="71B6105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1.57</w:t>
            </w:r>
          </w:p>
          <w:p w14:paraId="709D5662" w14:textId="77777777" w:rsidR="00E83044" w:rsidRPr="008B4027" w:rsidRDefault="00E83044" w:rsidP="007046C0">
            <w:pPr>
              <w:jc w:val="both"/>
              <w:rPr>
                <w:rFonts w:ascii="Times New Roman" w:hAnsi="Times New Roman" w:cs="Times New Roman"/>
                <w:sz w:val="20"/>
                <w:szCs w:val="20"/>
              </w:rPr>
            </w:pPr>
          </w:p>
          <w:p w14:paraId="5F07CEC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1.87</w:t>
            </w:r>
          </w:p>
        </w:tc>
        <w:tc>
          <w:tcPr>
            <w:tcW w:w="0" w:type="auto"/>
          </w:tcPr>
          <w:p w14:paraId="4994BF20"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8.678</w:t>
            </w:r>
          </w:p>
        </w:tc>
        <w:tc>
          <w:tcPr>
            <w:tcW w:w="0" w:type="auto"/>
          </w:tcPr>
          <w:p w14:paraId="6A74FAC0"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24C48692"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3.54 ± 0.76</w:t>
            </w:r>
            <w:r w:rsidRPr="008B4027">
              <w:rPr>
                <w:rFonts w:ascii="Times New Roman" w:hAnsi="Times New Roman" w:cs="Times New Roman"/>
                <w:sz w:val="20"/>
                <w:szCs w:val="20"/>
              </w:rPr>
              <w:br/>
            </w:r>
            <w:r w:rsidRPr="008B4027">
              <w:rPr>
                <w:rFonts w:ascii="Times New Roman" w:hAnsi="Times New Roman" w:cs="Times New Roman"/>
                <w:sz w:val="20"/>
                <w:szCs w:val="20"/>
              </w:rPr>
              <w:br/>
              <w:t>2.85</w:t>
            </w:r>
            <w:r w:rsidRPr="008B4027">
              <w:rPr>
                <w:rFonts w:ascii="Times New Roman" w:hAnsi="Times New Roman" w:cs="Times New Roman"/>
                <w:sz w:val="20"/>
                <w:szCs w:val="20"/>
              </w:rPr>
              <w:br/>
            </w:r>
            <w:r w:rsidRPr="008B4027">
              <w:rPr>
                <w:rFonts w:ascii="Times New Roman" w:hAnsi="Times New Roman" w:cs="Times New Roman"/>
                <w:sz w:val="20"/>
                <w:szCs w:val="20"/>
              </w:rPr>
              <w:br/>
              <w:t>3.75</w:t>
            </w:r>
          </w:p>
        </w:tc>
        <w:tc>
          <w:tcPr>
            <w:tcW w:w="0" w:type="auto"/>
          </w:tcPr>
          <w:p w14:paraId="226B5B51"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1.84 ± 0.67</w:t>
            </w:r>
            <w:r w:rsidRPr="008B4027">
              <w:rPr>
                <w:rFonts w:ascii="Times New Roman" w:hAnsi="Times New Roman" w:cs="Times New Roman"/>
                <w:sz w:val="20"/>
                <w:szCs w:val="20"/>
              </w:rPr>
              <w:br/>
            </w:r>
            <w:r w:rsidRPr="008B4027">
              <w:rPr>
                <w:rFonts w:ascii="Times New Roman" w:hAnsi="Times New Roman" w:cs="Times New Roman"/>
                <w:sz w:val="20"/>
                <w:szCs w:val="20"/>
              </w:rPr>
              <w:br/>
              <w:t>1.69</w:t>
            </w:r>
            <w:r w:rsidRPr="008B4027">
              <w:rPr>
                <w:rFonts w:ascii="Times New Roman" w:hAnsi="Times New Roman" w:cs="Times New Roman"/>
                <w:sz w:val="20"/>
                <w:szCs w:val="20"/>
              </w:rPr>
              <w:br/>
            </w:r>
            <w:r w:rsidRPr="008B4027">
              <w:rPr>
                <w:rFonts w:ascii="Times New Roman" w:hAnsi="Times New Roman" w:cs="Times New Roman"/>
                <w:sz w:val="20"/>
                <w:szCs w:val="20"/>
              </w:rPr>
              <w:br/>
              <w:t>1.96</w:t>
            </w:r>
          </w:p>
        </w:tc>
        <w:tc>
          <w:tcPr>
            <w:tcW w:w="0" w:type="auto"/>
          </w:tcPr>
          <w:p w14:paraId="0B9B08D2"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8.978</w:t>
            </w:r>
          </w:p>
        </w:tc>
        <w:tc>
          <w:tcPr>
            <w:tcW w:w="0" w:type="auto"/>
          </w:tcPr>
          <w:p w14:paraId="55AE2453"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5509904F" w14:textId="77777777" w:rsidTr="007046C0">
        <w:trPr>
          <w:trHeight w:val="1835"/>
        </w:trPr>
        <w:tc>
          <w:tcPr>
            <w:tcW w:w="961" w:type="dxa"/>
          </w:tcPr>
          <w:p w14:paraId="661F2F99"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TSH</w:t>
            </w:r>
          </w:p>
          <w:p w14:paraId="5571FB3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(mill/</w:t>
            </w:r>
            <w:proofErr w:type="spellStart"/>
            <w:r w:rsidRPr="008B4027">
              <w:rPr>
                <w:rFonts w:ascii="Times New Roman" w:hAnsi="Times New Roman" w:cs="Times New Roman"/>
                <w:sz w:val="20"/>
                <w:szCs w:val="20"/>
              </w:rPr>
              <w:t>nl</w:t>
            </w:r>
            <w:proofErr w:type="spellEnd"/>
            <w:r w:rsidRPr="008B4027">
              <w:rPr>
                <w:rFonts w:ascii="Times New Roman" w:hAnsi="Times New Roman" w:cs="Times New Roman"/>
                <w:sz w:val="20"/>
                <w:szCs w:val="20"/>
              </w:rPr>
              <w:t>)</w:t>
            </w:r>
          </w:p>
          <w:p w14:paraId="10C03A4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3987F3C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Upper 95% C.I</w:t>
            </w:r>
          </w:p>
        </w:tc>
        <w:tc>
          <w:tcPr>
            <w:tcW w:w="0" w:type="auto"/>
          </w:tcPr>
          <w:p w14:paraId="2FA0188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0.17 ± 0.06</w:t>
            </w:r>
          </w:p>
          <w:p w14:paraId="2BD9907E" w14:textId="77777777" w:rsidR="00E83044" w:rsidRPr="008B4027" w:rsidRDefault="00E83044" w:rsidP="007046C0">
            <w:pPr>
              <w:jc w:val="both"/>
              <w:rPr>
                <w:rFonts w:ascii="Times New Roman" w:hAnsi="Times New Roman" w:cs="Times New Roman"/>
                <w:sz w:val="20"/>
                <w:szCs w:val="20"/>
              </w:rPr>
            </w:pPr>
          </w:p>
          <w:p w14:paraId="5488F402"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0.13</w:t>
            </w:r>
          </w:p>
          <w:p w14:paraId="2505E072" w14:textId="77777777" w:rsidR="00E83044" w:rsidRPr="008B4027" w:rsidRDefault="00E83044" w:rsidP="007046C0">
            <w:pPr>
              <w:jc w:val="both"/>
              <w:rPr>
                <w:rFonts w:ascii="Times New Roman" w:hAnsi="Times New Roman" w:cs="Times New Roman"/>
                <w:sz w:val="20"/>
                <w:szCs w:val="20"/>
              </w:rPr>
            </w:pPr>
          </w:p>
          <w:p w14:paraId="6D80489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0.20</w:t>
            </w:r>
          </w:p>
        </w:tc>
        <w:tc>
          <w:tcPr>
            <w:tcW w:w="0" w:type="auto"/>
          </w:tcPr>
          <w:p w14:paraId="6D6D6DC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2.15 ± 0.98</w:t>
            </w:r>
          </w:p>
          <w:p w14:paraId="1A19F3B8" w14:textId="77777777" w:rsidR="00E83044" w:rsidRPr="008B4027" w:rsidRDefault="00E83044" w:rsidP="007046C0">
            <w:pPr>
              <w:jc w:val="both"/>
              <w:rPr>
                <w:rFonts w:ascii="Times New Roman" w:hAnsi="Times New Roman" w:cs="Times New Roman"/>
                <w:sz w:val="20"/>
                <w:szCs w:val="20"/>
              </w:rPr>
            </w:pPr>
          </w:p>
          <w:p w14:paraId="70A78DC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1.68</w:t>
            </w:r>
          </w:p>
          <w:p w14:paraId="66F693AF" w14:textId="77777777" w:rsidR="00E83044" w:rsidRPr="008B4027" w:rsidRDefault="00E83044" w:rsidP="007046C0">
            <w:pPr>
              <w:jc w:val="both"/>
              <w:rPr>
                <w:rFonts w:ascii="Times New Roman" w:hAnsi="Times New Roman" w:cs="Times New Roman"/>
                <w:sz w:val="20"/>
                <w:szCs w:val="20"/>
              </w:rPr>
            </w:pPr>
          </w:p>
          <w:p w14:paraId="1C8C879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2.61</w:t>
            </w:r>
          </w:p>
        </w:tc>
        <w:tc>
          <w:tcPr>
            <w:tcW w:w="0" w:type="auto"/>
          </w:tcPr>
          <w:p w14:paraId="563AEF6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-9.000</w:t>
            </w:r>
          </w:p>
        </w:tc>
        <w:tc>
          <w:tcPr>
            <w:tcW w:w="0" w:type="auto"/>
          </w:tcPr>
          <w:p w14:paraId="2DFFB8D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4663935B"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0.12 ± 0.42</w:t>
            </w:r>
            <w:r w:rsidRPr="008B4027">
              <w:rPr>
                <w:rFonts w:ascii="Times New Roman" w:hAnsi="Times New Roman" w:cs="Times New Roman"/>
                <w:sz w:val="20"/>
                <w:szCs w:val="20"/>
              </w:rPr>
              <w:br/>
            </w:r>
            <w:r w:rsidRPr="008B4027">
              <w:rPr>
                <w:rFonts w:ascii="Times New Roman" w:hAnsi="Times New Roman" w:cs="Times New Roman"/>
                <w:sz w:val="20"/>
                <w:szCs w:val="20"/>
              </w:rPr>
              <w:br/>
              <w:t>0.09</w:t>
            </w:r>
            <w:r w:rsidRPr="008B4027">
              <w:rPr>
                <w:rFonts w:ascii="Times New Roman" w:hAnsi="Times New Roman" w:cs="Times New Roman"/>
                <w:sz w:val="20"/>
                <w:szCs w:val="20"/>
              </w:rPr>
              <w:br/>
            </w:r>
            <w:r w:rsidRPr="008B4027">
              <w:rPr>
                <w:rFonts w:ascii="Times New Roman" w:hAnsi="Times New Roman" w:cs="Times New Roman"/>
                <w:sz w:val="20"/>
                <w:szCs w:val="20"/>
              </w:rPr>
              <w:br/>
              <w:t>0.16</w:t>
            </w:r>
          </w:p>
        </w:tc>
        <w:tc>
          <w:tcPr>
            <w:tcW w:w="0" w:type="auto"/>
          </w:tcPr>
          <w:p w14:paraId="7518F62D"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2.04 ± 0.75</w:t>
            </w:r>
            <w:r w:rsidRPr="008B4027">
              <w:rPr>
                <w:rFonts w:ascii="Times New Roman" w:hAnsi="Times New Roman" w:cs="Times New Roman"/>
                <w:sz w:val="20"/>
                <w:szCs w:val="20"/>
              </w:rPr>
              <w:br/>
            </w:r>
            <w:r w:rsidRPr="008B4027">
              <w:rPr>
                <w:rFonts w:ascii="Times New Roman" w:hAnsi="Times New Roman" w:cs="Times New Roman"/>
                <w:sz w:val="20"/>
                <w:szCs w:val="20"/>
              </w:rPr>
              <w:br/>
              <w:t>1.56</w:t>
            </w:r>
            <w:r w:rsidRPr="008B4027">
              <w:rPr>
                <w:rFonts w:ascii="Times New Roman" w:hAnsi="Times New Roman" w:cs="Times New Roman"/>
                <w:sz w:val="20"/>
                <w:szCs w:val="20"/>
              </w:rPr>
              <w:br/>
            </w:r>
            <w:r w:rsidRPr="008B4027">
              <w:rPr>
                <w:rFonts w:ascii="Times New Roman" w:hAnsi="Times New Roman" w:cs="Times New Roman"/>
                <w:sz w:val="20"/>
                <w:szCs w:val="20"/>
              </w:rPr>
              <w:br/>
              <w:t>2.46</w:t>
            </w:r>
          </w:p>
        </w:tc>
        <w:tc>
          <w:tcPr>
            <w:tcW w:w="0" w:type="auto"/>
          </w:tcPr>
          <w:p w14:paraId="59A920AB"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-8.000</w:t>
            </w:r>
          </w:p>
        </w:tc>
        <w:tc>
          <w:tcPr>
            <w:tcW w:w="0" w:type="auto"/>
          </w:tcPr>
          <w:p w14:paraId="485737EE"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bl>
    <w:p w14:paraId="6AF20149" w14:textId="77777777" w:rsidR="00E83044" w:rsidRDefault="00E83044" w:rsidP="00E83044">
      <w:pPr>
        <w:spacing w:after="0" w:line="360" w:lineRule="auto"/>
        <w:jc w:val="both"/>
        <w:rPr>
          <w:rFonts w:ascii="Times New Roman" w:hAnsi="Times New Roman" w:cs="Times New Roman"/>
          <w:b/>
          <w:sz w:val="20"/>
          <w:szCs w:val="20"/>
        </w:rPr>
      </w:pPr>
    </w:p>
    <w:p w14:paraId="61283E82" w14:textId="77777777" w:rsidR="00E83044" w:rsidRDefault="00E83044" w:rsidP="00E83044">
      <w:pPr>
        <w:spacing w:after="0" w:line="360" w:lineRule="auto"/>
        <w:jc w:val="both"/>
        <w:rPr>
          <w:rFonts w:ascii="Times New Roman" w:hAnsi="Times New Roman" w:cs="Times New Roman"/>
          <w:b/>
          <w:sz w:val="20"/>
          <w:szCs w:val="20"/>
        </w:rPr>
      </w:pPr>
    </w:p>
    <w:p w14:paraId="5FF2FE21" w14:textId="77777777" w:rsidR="00E83044" w:rsidRDefault="00E83044" w:rsidP="00E83044">
      <w:pPr>
        <w:spacing w:after="0" w:line="360" w:lineRule="auto"/>
        <w:jc w:val="both"/>
        <w:rPr>
          <w:rFonts w:ascii="Times New Roman" w:hAnsi="Times New Roman" w:cs="Times New Roman"/>
          <w:b/>
          <w:sz w:val="20"/>
          <w:szCs w:val="20"/>
        </w:rPr>
      </w:pPr>
    </w:p>
    <w:p w14:paraId="080C3054" w14:textId="77777777" w:rsidR="00E83044" w:rsidRDefault="00E83044" w:rsidP="00E83044">
      <w:pPr>
        <w:spacing w:after="0" w:line="360" w:lineRule="auto"/>
        <w:jc w:val="both"/>
        <w:rPr>
          <w:rFonts w:ascii="Times New Roman" w:hAnsi="Times New Roman" w:cs="Times New Roman"/>
          <w:b/>
          <w:sz w:val="20"/>
          <w:szCs w:val="20"/>
        </w:rPr>
      </w:pPr>
    </w:p>
    <w:p w14:paraId="56A6AF0D" w14:textId="77777777" w:rsidR="00E83044" w:rsidRDefault="00E83044" w:rsidP="00E83044">
      <w:pPr>
        <w:spacing w:after="0" w:line="360" w:lineRule="auto"/>
        <w:jc w:val="both"/>
        <w:rPr>
          <w:rFonts w:ascii="Times New Roman" w:hAnsi="Times New Roman" w:cs="Times New Roman"/>
          <w:b/>
          <w:sz w:val="20"/>
          <w:szCs w:val="20"/>
        </w:rPr>
      </w:pPr>
    </w:p>
    <w:p w14:paraId="539669D3" w14:textId="77777777" w:rsidR="00E83044" w:rsidRDefault="00E83044" w:rsidP="00E83044">
      <w:pPr>
        <w:spacing w:after="0" w:line="360" w:lineRule="auto"/>
        <w:jc w:val="both"/>
        <w:rPr>
          <w:rFonts w:ascii="Times New Roman" w:hAnsi="Times New Roman" w:cs="Times New Roman"/>
          <w:b/>
          <w:sz w:val="20"/>
          <w:szCs w:val="20"/>
        </w:rPr>
      </w:pPr>
    </w:p>
    <w:p w14:paraId="4C66B744" w14:textId="77777777" w:rsidR="00E83044" w:rsidRDefault="00E83044" w:rsidP="00E83044">
      <w:pPr>
        <w:spacing w:after="0" w:line="360" w:lineRule="auto"/>
        <w:jc w:val="both"/>
        <w:rPr>
          <w:rFonts w:ascii="Times New Roman" w:hAnsi="Times New Roman" w:cs="Times New Roman"/>
          <w:b/>
          <w:sz w:val="20"/>
          <w:szCs w:val="20"/>
        </w:rPr>
      </w:pPr>
    </w:p>
    <w:p w14:paraId="1B918FF6" w14:textId="77777777" w:rsidR="00E83044" w:rsidRDefault="00E83044" w:rsidP="00E83044">
      <w:pPr>
        <w:spacing w:after="0" w:line="360" w:lineRule="auto"/>
        <w:jc w:val="both"/>
        <w:rPr>
          <w:rFonts w:ascii="Times New Roman" w:hAnsi="Times New Roman" w:cs="Times New Roman"/>
          <w:b/>
          <w:sz w:val="20"/>
          <w:szCs w:val="20"/>
        </w:rPr>
      </w:pPr>
    </w:p>
    <w:p w14:paraId="3A4C8531" w14:textId="77777777" w:rsidR="00E83044" w:rsidRDefault="00E83044" w:rsidP="00E83044">
      <w:pPr>
        <w:spacing w:after="0" w:line="360" w:lineRule="auto"/>
        <w:jc w:val="both"/>
        <w:rPr>
          <w:rFonts w:ascii="Times New Roman" w:hAnsi="Times New Roman" w:cs="Times New Roman"/>
          <w:b/>
          <w:sz w:val="20"/>
          <w:szCs w:val="20"/>
        </w:rPr>
      </w:pPr>
    </w:p>
    <w:p w14:paraId="249E84D1" w14:textId="16D7E2DD" w:rsidR="00E83044" w:rsidRPr="008B4027" w:rsidRDefault="00E83044" w:rsidP="00E83044">
      <w:pPr>
        <w:spacing w:after="0" w:line="360" w:lineRule="auto"/>
        <w:ind w:left="-284" w:right="-285"/>
        <w:jc w:val="both"/>
        <w:rPr>
          <w:rFonts w:ascii="Times New Roman" w:hAnsi="Times New Roman" w:cs="Times New Roman"/>
          <w:sz w:val="24"/>
          <w:szCs w:val="20"/>
        </w:rPr>
      </w:pPr>
      <w:r w:rsidRPr="008B4027">
        <w:rPr>
          <w:rFonts w:ascii="Times New Roman" w:hAnsi="Times New Roman" w:cs="Times New Roman"/>
          <w:b/>
          <w:sz w:val="24"/>
          <w:szCs w:val="20"/>
        </w:rPr>
        <w:lastRenderedPageBreak/>
        <w:t xml:space="preserve">Table </w:t>
      </w:r>
      <w:r>
        <w:rPr>
          <w:rFonts w:ascii="Times New Roman" w:hAnsi="Times New Roman" w:cs="Times New Roman"/>
          <w:b/>
          <w:sz w:val="24"/>
          <w:szCs w:val="20"/>
        </w:rPr>
        <w:t>5</w:t>
      </w:r>
      <w:r w:rsidRPr="008B4027">
        <w:rPr>
          <w:rFonts w:ascii="Times New Roman" w:hAnsi="Times New Roman" w:cs="Times New Roman"/>
          <w:b/>
          <w:sz w:val="24"/>
          <w:szCs w:val="20"/>
        </w:rPr>
        <w:t>: Mean Values of Inflammatory</w:t>
      </w:r>
      <w:r>
        <w:rPr>
          <w:rFonts w:ascii="Times New Roman" w:hAnsi="Times New Roman" w:cs="Times New Roman"/>
          <w:b/>
          <w:sz w:val="24"/>
          <w:szCs w:val="20"/>
        </w:rPr>
        <w:t xml:space="preserve"> and </w:t>
      </w:r>
      <w:r w:rsidRPr="008B4027">
        <w:rPr>
          <w:rFonts w:ascii="Times New Roman" w:hAnsi="Times New Roman" w:cs="Times New Roman"/>
          <w:b/>
          <w:sz w:val="24"/>
          <w:szCs w:val="20"/>
        </w:rPr>
        <w:t xml:space="preserve"> </w:t>
      </w:r>
      <w:r>
        <w:rPr>
          <w:rFonts w:ascii="Times New Roman" w:hAnsi="Times New Roman" w:cs="Times New Roman"/>
          <w:b/>
          <w:sz w:val="24"/>
          <w:szCs w:val="20"/>
        </w:rPr>
        <w:t xml:space="preserve"> Immunological </w:t>
      </w:r>
      <w:r w:rsidR="00896C33">
        <w:rPr>
          <w:rFonts w:ascii="Times New Roman" w:hAnsi="Times New Roman" w:cs="Times New Roman"/>
          <w:b/>
          <w:sz w:val="24"/>
          <w:szCs w:val="20"/>
        </w:rPr>
        <w:t xml:space="preserve">Markers </w:t>
      </w:r>
      <w:r>
        <w:rPr>
          <w:rFonts w:ascii="Times New Roman" w:hAnsi="Times New Roman" w:cs="Times New Roman"/>
          <w:b/>
          <w:sz w:val="24"/>
          <w:szCs w:val="20"/>
        </w:rPr>
        <w:t>(</w:t>
      </w:r>
      <w:proofErr w:type="spellStart"/>
      <w:r>
        <w:rPr>
          <w:rFonts w:ascii="Times New Roman" w:hAnsi="Times New Roman" w:cs="Times New Roman"/>
          <w:b/>
          <w:sz w:val="24"/>
          <w:szCs w:val="20"/>
        </w:rPr>
        <w:t>TRAb</w:t>
      </w:r>
      <w:proofErr w:type="spellEnd"/>
      <w:r>
        <w:rPr>
          <w:rFonts w:ascii="Times New Roman" w:hAnsi="Times New Roman" w:cs="Times New Roman"/>
          <w:b/>
          <w:sz w:val="24"/>
          <w:szCs w:val="20"/>
        </w:rPr>
        <w:t xml:space="preserve"> and TSI) </w:t>
      </w:r>
      <w:r w:rsidRPr="008B4027">
        <w:rPr>
          <w:rFonts w:ascii="Times New Roman" w:hAnsi="Times New Roman" w:cs="Times New Roman"/>
          <w:b/>
          <w:sz w:val="24"/>
          <w:szCs w:val="20"/>
        </w:rPr>
        <w:t>in Male and Female Hyperthyroidism Subjects Versus Control Subjects.</w:t>
      </w:r>
    </w:p>
    <w:tbl>
      <w:tblPr>
        <w:tblStyle w:val="TableGrid"/>
        <w:tblW w:w="0" w:type="auto"/>
        <w:tblLook w:val="04A0" w:firstRow="1" w:lastRow="0" w:firstColumn="1" w:lastColumn="0" w:noHBand="0" w:noVBand="1"/>
      </w:tblPr>
      <w:tblGrid>
        <w:gridCol w:w="987"/>
        <w:gridCol w:w="1710"/>
        <w:gridCol w:w="944"/>
        <w:gridCol w:w="791"/>
        <w:gridCol w:w="702"/>
        <w:gridCol w:w="1715"/>
        <w:gridCol w:w="944"/>
        <w:gridCol w:w="792"/>
        <w:gridCol w:w="702"/>
      </w:tblGrid>
      <w:tr w:rsidR="00E83044" w:rsidRPr="008B4027" w14:paraId="130B1809" w14:textId="77777777" w:rsidTr="007046C0">
        <w:trPr>
          <w:trHeight w:val="430"/>
        </w:trPr>
        <w:tc>
          <w:tcPr>
            <w:tcW w:w="987" w:type="dxa"/>
          </w:tcPr>
          <w:p w14:paraId="7059FB7F" w14:textId="77777777" w:rsidR="00E83044" w:rsidRPr="008B4027" w:rsidRDefault="00E83044" w:rsidP="007046C0">
            <w:pPr>
              <w:rPr>
                <w:rFonts w:ascii="Times New Roman" w:hAnsi="Times New Roman" w:cs="Times New Roman"/>
                <w:b/>
                <w:sz w:val="20"/>
                <w:szCs w:val="20"/>
              </w:rPr>
            </w:pPr>
          </w:p>
        </w:tc>
        <w:tc>
          <w:tcPr>
            <w:tcW w:w="4147" w:type="dxa"/>
            <w:gridSpan w:val="4"/>
          </w:tcPr>
          <w:p w14:paraId="47123278" w14:textId="77777777" w:rsidR="00E83044" w:rsidRPr="008B4027" w:rsidRDefault="00E83044" w:rsidP="007046C0">
            <w:pPr>
              <w:rPr>
                <w:rFonts w:ascii="Times New Roman" w:hAnsi="Times New Roman" w:cs="Times New Roman"/>
                <w:b/>
                <w:sz w:val="20"/>
                <w:szCs w:val="20"/>
              </w:rPr>
            </w:pPr>
            <w:r w:rsidRPr="008B4027">
              <w:rPr>
                <w:rFonts w:ascii="Times New Roman" w:hAnsi="Times New Roman" w:cs="Times New Roman"/>
                <w:b/>
                <w:sz w:val="20"/>
                <w:szCs w:val="20"/>
              </w:rPr>
              <w:t>Male subjects</w:t>
            </w:r>
          </w:p>
        </w:tc>
        <w:tc>
          <w:tcPr>
            <w:tcW w:w="4153" w:type="dxa"/>
            <w:gridSpan w:val="4"/>
          </w:tcPr>
          <w:p w14:paraId="2026FED6" w14:textId="77777777" w:rsidR="00E83044" w:rsidRPr="008B4027" w:rsidRDefault="00E83044" w:rsidP="007046C0">
            <w:pPr>
              <w:rPr>
                <w:rFonts w:ascii="Times New Roman" w:hAnsi="Times New Roman" w:cs="Times New Roman"/>
                <w:b/>
                <w:sz w:val="20"/>
                <w:szCs w:val="20"/>
              </w:rPr>
            </w:pPr>
            <w:r w:rsidRPr="008B4027">
              <w:rPr>
                <w:rFonts w:ascii="Times New Roman" w:hAnsi="Times New Roman" w:cs="Times New Roman"/>
                <w:b/>
                <w:sz w:val="20"/>
                <w:szCs w:val="20"/>
              </w:rPr>
              <w:t>Female subjects</w:t>
            </w:r>
          </w:p>
        </w:tc>
      </w:tr>
      <w:tr w:rsidR="00E83044" w:rsidRPr="008B4027" w14:paraId="63662472" w14:textId="77777777" w:rsidTr="007046C0">
        <w:trPr>
          <w:trHeight w:val="846"/>
        </w:trPr>
        <w:tc>
          <w:tcPr>
            <w:tcW w:w="987" w:type="dxa"/>
          </w:tcPr>
          <w:p w14:paraId="2BA5BEE7"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 xml:space="preserve">Variable </w:t>
            </w:r>
          </w:p>
          <w:p w14:paraId="10996F26"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(mean ± SD)</w:t>
            </w:r>
          </w:p>
        </w:tc>
        <w:tc>
          <w:tcPr>
            <w:tcW w:w="1710" w:type="dxa"/>
          </w:tcPr>
          <w:p w14:paraId="6949C65D" w14:textId="77777777" w:rsidR="00E83044" w:rsidRPr="008B4027" w:rsidRDefault="00E83044" w:rsidP="007046C0">
            <w:pPr>
              <w:rPr>
                <w:rFonts w:ascii="Times New Roman" w:hAnsi="Times New Roman" w:cs="Times New Roman"/>
                <w:b/>
                <w:sz w:val="20"/>
                <w:szCs w:val="20"/>
              </w:rPr>
            </w:pPr>
            <w:r w:rsidRPr="008B4027">
              <w:rPr>
                <w:rFonts w:ascii="Times New Roman" w:hAnsi="Times New Roman" w:cs="Times New Roman"/>
                <w:b/>
                <w:sz w:val="20"/>
                <w:szCs w:val="20"/>
              </w:rPr>
              <w:t xml:space="preserve">Hyperthyroidism </w:t>
            </w:r>
          </w:p>
          <w:p w14:paraId="4E4BDB84"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 subjects</w:t>
            </w:r>
          </w:p>
          <w:p w14:paraId="4F3128D9"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(n=40) </w:t>
            </w:r>
          </w:p>
        </w:tc>
        <w:tc>
          <w:tcPr>
            <w:tcW w:w="944" w:type="dxa"/>
          </w:tcPr>
          <w:p w14:paraId="2BF8FB21"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Control </w:t>
            </w:r>
          </w:p>
          <w:p w14:paraId="09C6E2DB"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subjects</w:t>
            </w:r>
          </w:p>
          <w:p w14:paraId="2DF99213"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(n=40) </w:t>
            </w:r>
          </w:p>
        </w:tc>
        <w:tc>
          <w:tcPr>
            <w:tcW w:w="791" w:type="dxa"/>
          </w:tcPr>
          <w:p w14:paraId="5A65A450"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t-value</w:t>
            </w:r>
          </w:p>
        </w:tc>
        <w:tc>
          <w:tcPr>
            <w:tcW w:w="702" w:type="dxa"/>
          </w:tcPr>
          <w:p w14:paraId="085D80DC"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p-value</w:t>
            </w:r>
          </w:p>
        </w:tc>
        <w:tc>
          <w:tcPr>
            <w:tcW w:w="1715" w:type="dxa"/>
          </w:tcPr>
          <w:p w14:paraId="06252BB4" w14:textId="77777777" w:rsidR="00E83044" w:rsidRPr="008B4027" w:rsidRDefault="00E83044" w:rsidP="007046C0">
            <w:pPr>
              <w:spacing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 xml:space="preserve">Hyperthyroidism </w:t>
            </w:r>
            <w:r w:rsidRPr="008B4027">
              <w:rPr>
                <w:rFonts w:ascii="Times New Roman" w:hAnsi="Times New Roman" w:cs="Times New Roman"/>
                <w:b/>
                <w:sz w:val="20"/>
                <w:szCs w:val="20"/>
              </w:rPr>
              <w:br/>
              <w:t xml:space="preserve"> subjects</w:t>
            </w:r>
            <w:r w:rsidRPr="008B4027">
              <w:rPr>
                <w:rFonts w:ascii="Times New Roman" w:hAnsi="Times New Roman" w:cs="Times New Roman"/>
                <w:b/>
                <w:sz w:val="20"/>
                <w:szCs w:val="20"/>
              </w:rPr>
              <w:br/>
              <w:t xml:space="preserve">(n=40) </w:t>
            </w:r>
          </w:p>
        </w:tc>
        <w:tc>
          <w:tcPr>
            <w:tcW w:w="944" w:type="dxa"/>
          </w:tcPr>
          <w:p w14:paraId="5B0A3935" w14:textId="77777777" w:rsidR="00E83044" w:rsidRPr="008B4027" w:rsidRDefault="00E83044" w:rsidP="007046C0">
            <w:pPr>
              <w:spacing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 xml:space="preserve">Control </w:t>
            </w:r>
            <w:r w:rsidRPr="008B4027">
              <w:rPr>
                <w:rFonts w:ascii="Times New Roman" w:hAnsi="Times New Roman" w:cs="Times New Roman"/>
                <w:b/>
                <w:sz w:val="20"/>
                <w:szCs w:val="20"/>
              </w:rPr>
              <w:br/>
              <w:t>subjects</w:t>
            </w:r>
            <w:r w:rsidRPr="008B4027">
              <w:rPr>
                <w:rFonts w:ascii="Times New Roman" w:hAnsi="Times New Roman" w:cs="Times New Roman"/>
                <w:b/>
                <w:sz w:val="20"/>
                <w:szCs w:val="20"/>
              </w:rPr>
              <w:br/>
              <w:t xml:space="preserve">(n=40) </w:t>
            </w:r>
          </w:p>
        </w:tc>
        <w:tc>
          <w:tcPr>
            <w:tcW w:w="792" w:type="dxa"/>
          </w:tcPr>
          <w:p w14:paraId="32419586" w14:textId="77777777" w:rsidR="00E83044" w:rsidRPr="008B4027" w:rsidRDefault="00E83044" w:rsidP="007046C0">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t-value</w:t>
            </w:r>
          </w:p>
        </w:tc>
        <w:tc>
          <w:tcPr>
            <w:tcW w:w="702" w:type="dxa"/>
          </w:tcPr>
          <w:p w14:paraId="19120568" w14:textId="77777777" w:rsidR="00E83044" w:rsidRPr="008B4027" w:rsidRDefault="00E83044" w:rsidP="007046C0">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p-value</w:t>
            </w:r>
          </w:p>
        </w:tc>
      </w:tr>
      <w:tr w:rsidR="00E83044" w:rsidRPr="008B4027" w14:paraId="7FFBC1B3" w14:textId="77777777" w:rsidTr="007046C0">
        <w:trPr>
          <w:trHeight w:val="1113"/>
        </w:trPr>
        <w:tc>
          <w:tcPr>
            <w:tcW w:w="987" w:type="dxa"/>
          </w:tcPr>
          <w:p w14:paraId="6091160F"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ESR</w:t>
            </w:r>
          </w:p>
          <w:p w14:paraId="390825D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(mm/</w:t>
            </w:r>
            <w:proofErr w:type="spellStart"/>
            <w:r w:rsidRPr="008B4027">
              <w:rPr>
                <w:rFonts w:ascii="Times New Roman" w:hAnsi="Times New Roman" w:cs="Times New Roman"/>
                <w:sz w:val="20"/>
                <w:szCs w:val="20"/>
              </w:rPr>
              <w:t>hr</w:t>
            </w:r>
            <w:proofErr w:type="spellEnd"/>
            <w:r w:rsidRPr="008B4027">
              <w:rPr>
                <w:rFonts w:ascii="Times New Roman" w:hAnsi="Times New Roman" w:cs="Times New Roman"/>
                <w:sz w:val="20"/>
                <w:szCs w:val="20"/>
              </w:rPr>
              <w:t>)</w:t>
            </w:r>
          </w:p>
          <w:p w14:paraId="089FEA7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79F2B6C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Upper 95% C.I</w:t>
            </w:r>
          </w:p>
        </w:tc>
        <w:tc>
          <w:tcPr>
            <w:tcW w:w="1710" w:type="dxa"/>
          </w:tcPr>
          <w:p w14:paraId="6F5A476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32.15 ± 7.98</w:t>
            </w:r>
          </w:p>
          <w:p w14:paraId="75714DD8" w14:textId="77777777" w:rsidR="00E83044" w:rsidRPr="008B4027" w:rsidRDefault="00E83044" w:rsidP="007046C0">
            <w:pPr>
              <w:jc w:val="both"/>
              <w:rPr>
                <w:rFonts w:ascii="Times New Roman" w:hAnsi="Times New Roman" w:cs="Times New Roman"/>
                <w:sz w:val="20"/>
                <w:szCs w:val="20"/>
              </w:rPr>
            </w:pPr>
          </w:p>
          <w:p w14:paraId="16C4502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29.59</w:t>
            </w:r>
          </w:p>
          <w:p w14:paraId="0444C02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34.70</w:t>
            </w:r>
          </w:p>
        </w:tc>
        <w:tc>
          <w:tcPr>
            <w:tcW w:w="944" w:type="dxa"/>
          </w:tcPr>
          <w:p w14:paraId="5C8CE1B9"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12.05 ± 4.24</w:t>
            </w:r>
          </w:p>
          <w:p w14:paraId="23BC6793" w14:textId="77777777" w:rsidR="00E83044" w:rsidRPr="008B4027" w:rsidRDefault="00E83044" w:rsidP="007046C0">
            <w:pPr>
              <w:jc w:val="both"/>
              <w:rPr>
                <w:rFonts w:ascii="Times New Roman" w:hAnsi="Times New Roman" w:cs="Times New Roman"/>
                <w:sz w:val="20"/>
                <w:szCs w:val="20"/>
              </w:rPr>
            </w:pPr>
          </w:p>
          <w:p w14:paraId="0DDE456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10.69</w:t>
            </w:r>
          </w:p>
          <w:p w14:paraId="231A23F7"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13.40</w:t>
            </w:r>
          </w:p>
        </w:tc>
        <w:tc>
          <w:tcPr>
            <w:tcW w:w="791" w:type="dxa"/>
          </w:tcPr>
          <w:p w14:paraId="3CE28B8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14.466</w:t>
            </w:r>
          </w:p>
        </w:tc>
        <w:tc>
          <w:tcPr>
            <w:tcW w:w="702" w:type="dxa"/>
          </w:tcPr>
          <w:p w14:paraId="5A0EA65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1715" w:type="dxa"/>
          </w:tcPr>
          <w:p w14:paraId="7F10F0BC"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33.23 ± 8.57</w:t>
            </w:r>
            <w:r w:rsidRPr="008B4027">
              <w:rPr>
                <w:rFonts w:ascii="Times New Roman" w:hAnsi="Times New Roman" w:cs="Times New Roman"/>
                <w:sz w:val="20"/>
                <w:szCs w:val="20"/>
              </w:rPr>
              <w:br/>
            </w:r>
            <w:r w:rsidRPr="008B4027">
              <w:rPr>
                <w:rFonts w:ascii="Times New Roman" w:hAnsi="Times New Roman" w:cs="Times New Roman"/>
                <w:sz w:val="20"/>
                <w:szCs w:val="20"/>
              </w:rPr>
              <w:br/>
              <w:t>30.93</w:t>
            </w:r>
            <w:r w:rsidRPr="008B4027">
              <w:rPr>
                <w:rFonts w:ascii="Times New Roman" w:hAnsi="Times New Roman" w:cs="Times New Roman"/>
                <w:sz w:val="20"/>
                <w:szCs w:val="20"/>
              </w:rPr>
              <w:br/>
              <w:t>35.60</w:t>
            </w:r>
          </w:p>
        </w:tc>
        <w:tc>
          <w:tcPr>
            <w:tcW w:w="944" w:type="dxa"/>
          </w:tcPr>
          <w:p w14:paraId="47F049EB"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13.24 ± 4.64</w:t>
            </w:r>
            <w:r w:rsidRPr="008B4027">
              <w:rPr>
                <w:rFonts w:ascii="Times New Roman" w:hAnsi="Times New Roman" w:cs="Times New Roman"/>
                <w:sz w:val="20"/>
                <w:szCs w:val="20"/>
              </w:rPr>
              <w:br/>
            </w:r>
            <w:r w:rsidRPr="008B4027">
              <w:rPr>
                <w:rFonts w:ascii="Times New Roman" w:hAnsi="Times New Roman" w:cs="Times New Roman"/>
                <w:sz w:val="20"/>
                <w:szCs w:val="20"/>
              </w:rPr>
              <w:br/>
              <w:t>11.05</w:t>
            </w:r>
            <w:r w:rsidRPr="008B4027">
              <w:rPr>
                <w:rFonts w:ascii="Times New Roman" w:hAnsi="Times New Roman" w:cs="Times New Roman"/>
                <w:sz w:val="20"/>
                <w:szCs w:val="20"/>
              </w:rPr>
              <w:br/>
              <w:t>14.10</w:t>
            </w:r>
          </w:p>
        </w:tc>
        <w:tc>
          <w:tcPr>
            <w:tcW w:w="792" w:type="dxa"/>
          </w:tcPr>
          <w:p w14:paraId="68508C51"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15.026</w:t>
            </w:r>
          </w:p>
        </w:tc>
        <w:tc>
          <w:tcPr>
            <w:tcW w:w="702" w:type="dxa"/>
          </w:tcPr>
          <w:p w14:paraId="7523F85B"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34B17D6B" w14:textId="77777777" w:rsidTr="007046C0">
        <w:trPr>
          <w:trHeight w:val="1131"/>
        </w:trPr>
        <w:tc>
          <w:tcPr>
            <w:tcW w:w="987" w:type="dxa"/>
          </w:tcPr>
          <w:p w14:paraId="7842FFF6"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CRP</w:t>
            </w:r>
          </w:p>
          <w:p w14:paraId="3D627E0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(mg/L)</w:t>
            </w:r>
          </w:p>
          <w:p w14:paraId="06897730"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62AE191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Upper 95% C.I</w:t>
            </w:r>
          </w:p>
        </w:tc>
        <w:tc>
          <w:tcPr>
            <w:tcW w:w="1710" w:type="dxa"/>
          </w:tcPr>
          <w:p w14:paraId="4C05917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20.55 ± 8.98</w:t>
            </w:r>
          </w:p>
          <w:p w14:paraId="0CA9B98E" w14:textId="77777777" w:rsidR="00E83044" w:rsidRPr="008B4027" w:rsidRDefault="00E83044" w:rsidP="007046C0">
            <w:pPr>
              <w:jc w:val="both"/>
              <w:rPr>
                <w:rFonts w:ascii="Times New Roman" w:hAnsi="Times New Roman" w:cs="Times New Roman"/>
                <w:sz w:val="20"/>
                <w:szCs w:val="20"/>
              </w:rPr>
            </w:pPr>
          </w:p>
          <w:p w14:paraId="664028B7" w14:textId="77777777" w:rsidR="00E83044" w:rsidRDefault="00E83044" w:rsidP="007046C0">
            <w:pPr>
              <w:jc w:val="both"/>
              <w:rPr>
                <w:rFonts w:ascii="Times New Roman" w:hAnsi="Times New Roman" w:cs="Times New Roman"/>
                <w:sz w:val="20"/>
                <w:szCs w:val="20"/>
              </w:rPr>
            </w:pPr>
          </w:p>
          <w:p w14:paraId="4666F429"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17.67</w:t>
            </w:r>
          </w:p>
          <w:p w14:paraId="76B1902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23.42</w:t>
            </w:r>
          </w:p>
        </w:tc>
        <w:tc>
          <w:tcPr>
            <w:tcW w:w="944" w:type="dxa"/>
          </w:tcPr>
          <w:p w14:paraId="14F3F80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5.40 ± 2.57 </w:t>
            </w:r>
          </w:p>
          <w:p w14:paraId="6E7F89BF" w14:textId="77777777" w:rsidR="00E83044" w:rsidRDefault="00E83044" w:rsidP="007046C0">
            <w:pPr>
              <w:jc w:val="both"/>
              <w:rPr>
                <w:rFonts w:ascii="Times New Roman" w:hAnsi="Times New Roman" w:cs="Times New Roman"/>
                <w:sz w:val="20"/>
                <w:szCs w:val="20"/>
              </w:rPr>
            </w:pPr>
          </w:p>
          <w:p w14:paraId="2DD456B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4.57</w:t>
            </w:r>
          </w:p>
          <w:p w14:paraId="460FFE9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6.22</w:t>
            </w:r>
          </w:p>
        </w:tc>
        <w:tc>
          <w:tcPr>
            <w:tcW w:w="791" w:type="dxa"/>
          </w:tcPr>
          <w:p w14:paraId="6EA73C6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10.440</w:t>
            </w:r>
          </w:p>
        </w:tc>
        <w:tc>
          <w:tcPr>
            <w:tcW w:w="702" w:type="dxa"/>
          </w:tcPr>
          <w:p w14:paraId="20C508D2"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1715" w:type="dxa"/>
          </w:tcPr>
          <w:p w14:paraId="41F02C31" w14:textId="77777777" w:rsidR="00E83044" w:rsidRDefault="00E83044" w:rsidP="007046C0">
            <w:pPr>
              <w:rPr>
                <w:rFonts w:ascii="Times New Roman" w:hAnsi="Times New Roman" w:cs="Times New Roman"/>
                <w:sz w:val="20"/>
                <w:szCs w:val="20"/>
              </w:rPr>
            </w:pPr>
            <w:r w:rsidRPr="008B4027">
              <w:rPr>
                <w:rFonts w:ascii="Times New Roman" w:hAnsi="Times New Roman" w:cs="Times New Roman"/>
                <w:sz w:val="20"/>
                <w:szCs w:val="20"/>
              </w:rPr>
              <w:t>21.34 ± 8.24</w:t>
            </w:r>
            <w:r w:rsidRPr="008B4027">
              <w:rPr>
                <w:rFonts w:ascii="Times New Roman" w:hAnsi="Times New Roman" w:cs="Times New Roman"/>
                <w:sz w:val="20"/>
                <w:szCs w:val="20"/>
              </w:rPr>
              <w:br/>
            </w:r>
            <w:r w:rsidRPr="008B4027">
              <w:rPr>
                <w:rFonts w:ascii="Times New Roman" w:hAnsi="Times New Roman" w:cs="Times New Roman"/>
                <w:sz w:val="20"/>
                <w:szCs w:val="20"/>
              </w:rPr>
              <w:br/>
            </w:r>
          </w:p>
          <w:p w14:paraId="35DC2DB7" w14:textId="77777777" w:rsidR="00E83044" w:rsidRDefault="00E83044" w:rsidP="007046C0">
            <w:pPr>
              <w:rPr>
                <w:rFonts w:ascii="Times New Roman" w:hAnsi="Times New Roman" w:cs="Times New Roman"/>
                <w:sz w:val="20"/>
                <w:szCs w:val="20"/>
              </w:rPr>
            </w:pPr>
          </w:p>
          <w:p w14:paraId="5AD29E1F"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18.76</w:t>
            </w:r>
            <w:r w:rsidRPr="008B4027">
              <w:rPr>
                <w:rFonts w:ascii="Times New Roman" w:hAnsi="Times New Roman" w:cs="Times New Roman"/>
                <w:sz w:val="20"/>
                <w:szCs w:val="20"/>
              </w:rPr>
              <w:br/>
              <w:t>23.89</w:t>
            </w:r>
          </w:p>
        </w:tc>
        <w:tc>
          <w:tcPr>
            <w:tcW w:w="944" w:type="dxa"/>
          </w:tcPr>
          <w:p w14:paraId="5D08E087" w14:textId="77777777" w:rsidR="00E83044" w:rsidRDefault="00E83044" w:rsidP="007046C0">
            <w:pPr>
              <w:rPr>
                <w:rFonts w:ascii="Times New Roman" w:hAnsi="Times New Roman" w:cs="Times New Roman"/>
                <w:sz w:val="20"/>
                <w:szCs w:val="20"/>
              </w:rPr>
            </w:pPr>
            <w:r w:rsidRPr="008B4027">
              <w:rPr>
                <w:rFonts w:ascii="Times New Roman" w:hAnsi="Times New Roman" w:cs="Times New Roman"/>
                <w:sz w:val="20"/>
                <w:szCs w:val="20"/>
              </w:rPr>
              <w:t xml:space="preserve">6.20 ± 2.77 </w:t>
            </w:r>
            <w:r w:rsidRPr="008B4027">
              <w:rPr>
                <w:rFonts w:ascii="Times New Roman" w:hAnsi="Times New Roman" w:cs="Times New Roman"/>
                <w:sz w:val="20"/>
                <w:szCs w:val="20"/>
              </w:rPr>
              <w:br/>
            </w:r>
            <w:r w:rsidRPr="008B4027">
              <w:rPr>
                <w:rFonts w:ascii="Times New Roman" w:hAnsi="Times New Roman" w:cs="Times New Roman"/>
                <w:sz w:val="20"/>
                <w:szCs w:val="20"/>
              </w:rPr>
              <w:br/>
            </w:r>
          </w:p>
          <w:p w14:paraId="389A9002"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4.98</w:t>
            </w:r>
            <w:r w:rsidRPr="008B4027">
              <w:rPr>
                <w:rFonts w:ascii="Times New Roman" w:hAnsi="Times New Roman" w:cs="Times New Roman"/>
                <w:sz w:val="20"/>
                <w:szCs w:val="20"/>
              </w:rPr>
              <w:br/>
              <w:t>6.86</w:t>
            </w:r>
          </w:p>
        </w:tc>
        <w:tc>
          <w:tcPr>
            <w:tcW w:w="792" w:type="dxa"/>
          </w:tcPr>
          <w:p w14:paraId="1C9364F6"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10.962</w:t>
            </w:r>
          </w:p>
        </w:tc>
        <w:tc>
          <w:tcPr>
            <w:tcW w:w="702" w:type="dxa"/>
          </w:tcPr>
          <w:p w14:paraId="5D94E8BD"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1950CFB7" w14:textId="77777777" w:rsidTr="007046C0">
        <w:trPr>
          <w:trHeight w:val="1135"/>
        </w:trPr>
        <w:tc>
          <w:tcPr>
            <w:tcW w:w="987" w:type="dxa"/>
          </w:tcPr>
          <w:p w14:paraId="182534C9"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IL-23</w:t>
            </w:r>
          </w:p>
          <w:p w14:paraId="6666BE5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/mL)</w:t>
            </w:r>
          </w:p>
          <w:p w14:paraId="0EA1CA3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6FD8081B"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sz w:val="20"/>
                <w:szCs w:val="20"/>
              </w:rPr>
              <w:t>Upper 95% C.I</w:t>
            </w:r>
          </w:p>
        </w:tc>
        <w:tc>
          <w:tcPr>
            <w:tcW w:w="1710" w:type="dxa"/>
          </w:tcPr>
          <w:p w14:paraId="4DBBE95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37.45 ± 13.63</w:t>
            </w:r>
          </w:p>
          <w:p w14:paraId="3CF4BB34" w14:textId="77777777" w:rsidR="00E83044" w:rsidRPr="008B4027" w:rsidRDefault="00E83044" w:rsidP="007046C0">
            <w:pPr>
              <w:jc w:val="both"/>
              <w:rPr>
                <w:rFonts w:ascii="Times New Roman" w:hAnsi="Times New Roman" w:cs="Times New Roman"/>
                <w:sz w:val="20"/>
                <w:szCs w:val="20"/>
              </w:rPr>
            </w:pPr>
          </w:p>
          <w:p w14:paraId="13BE7DA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33.08</w:t>
            </w:r>
          </w:p>
          <w:p w14:paraId="0DE644C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41.81</w:t>
            </w:r>
          </w:p>
        </w:tc>
        <w:tc>
          <w:tcPr>
            <w:tcW w:w="944" w:type="dxa"/>
          </w:tcPr>
          <w:p w14:paraId="55E893F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10.85 ± 5.10</w:t>
            </w:r>
          </w:p>
          <w:p w14:paraId="5680CA6F" w14:textId="77777777" w:rsidR="00E83044" w:rsidRPr="008B4027" w:rsidRDefault="00E83044" w:rsidP="007046C0">
            <w:pPr>
              <w:jc w:val="both"/>
              <w:rPr>
                <w:rFonts w:ascii="Times New Roman" w:hAnsi="Times New Roman" w:cs="Times New Roman"/>
                <w:sz w:val="20"/>
                <w:szCs w:val="20"/>
              </w:rPr>
            </w:pPr>
          </w:p>
          <w:p w14:paraId="25E2F98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9.21</w:t>
            </w:r>
          </w:p>
          <w:p w14:paraId="0F8AF3B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12.48</w:t>
            </w:r>
          </w:p>
        </w:tc>
        <w:tc>
          <w:tcPr>
            <w:tcW w:w="791" w:type="dxa"/>
          </w:tcPr>
          <w:p w14:paraId="60B4F7F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13.222</w:t>
            </w:r>
          </w:p>
        </w:tc>
        <w:tc>
          <w:tcPr>
            <w:tcW w:w="702" w:type="dxa"/>
          </w:tcPr>
          <w:p w14:paraId="1998BC6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1715" w:type="dxa"/>
          </w:tcPr>
          <w:p w14:paraId="1381A6AC" w14:textId="77777777" w:rsidR="00E83044" w:rsidRDefault="00E83044" w:rsidP="007046C0">
            <w:pPr>
              <w:rPr>
                <w:rFonts w:ascii="Times New Roman" w:hAnsi="Times New Roman" w:cs="Times New Roman"/>
                <w:sz w:val="20"/>
                <w:szCs w:val="20"/>
              </w:rPr>
            </w:pPr>
            <w:r w:rsidRPr="008B4027">
              <w:rPr>
                <w:rFonts w:ascii="Times New Roman" w:hAnsi="Times New Roman" w:cs="Times New Roman"/>
                <w:sz w:val="20"/>
                <w:szCs w:val="20"/>
              </w:rPr>
              <w:t>38.02 ± 13.75</w:t>
            </w:r>
            <w:r w:rsidRPr="008B4027">
              <w:rPr>
                <w:rFonts w:ascii="Times New Roman" w:hAnsi="Times New Roman" w:cs="Times New Roman"/>
                <w:sz w:val="20"/>
                <w:szCs w:val="20"/>
              </w:rPr>
              <w:br/>
            </w:r>
            <w:r w:rsidRPr="008B4027">
              <w:rPr>
                <w:rFonts w:ascii="Times New Roman" w:hAnsi="Times New Roman" w:cs="Times New Roman"/>
                <w:sz w:val="20"/>
                <w:szCs w:val="20"/>
              </w:rPr>
              <w:br/>
            </w:r>
          </w:p>
          <w:p w14:paraId="6FE3DEBC"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33.98</w:t>
            </w:r>
            <w:r w:rsidRPr="008B4027">
              <w:rPr>
                <w:rFonts w:ascii="Times New Roman" w:hAnsi="Times New Roman" w:cs="Times New Roman"/>
                <w:sz w:val="20"/>
                <w:szCs w:val="20"/>
              </w:rPr>
              <w:br/>
              <w:t>42.98</w:t>
            </w:r>
          </w:p>
        </w:tc>
        <w:tc>
          <w:tcPr>
            <w:tcW w:w="944" w:type="dxa"/>
          </w:tcPr>
          <w:p w14:paraId="13E4D2BA" w14:textId="77777777" w:rsidR="00E83044" w:rsidRDefault="00E83044" w:rsidP="007046C0">
            <w:pPr>
              <w:rPr>
                <w:rFonts w:ascii="Times New Roman" w:hAnsi="Times New Roman" w:cs="Times New Roman"/>
                <w:sz w:val="20"/>
                <w:szCs w:val="20"/>
              </w:rPr>
            </w:pPr>
            <w:r w:rsidRPr="008B4027">
              <w:rPr>
                <w:rFonts w:ascii="Times New Roman" w:hAnsi="Times New Roman" w:cs="Times New Roman"/>
                <w:sz w:val="20"/>
                <w:szCs w:val="20"/>
              </w:rPr>
              <w:t>11.48 ± 5.82</w:t>
            </w:r>
            <w:r w:rsidRPr="008B4027">
              <w:rPr>
                <w:rFonts w:ascii="Times New Roman" w:hAnsi="Times New Roman" w:cs="Times New Roman"/>
                <w:sz w:val="20"/>
                <w:szCs w:val="20"/>
              </w:rPr>
              <w:br/>
            </w:r>
            <w:r w:rsidRPr="008B4027">
              <w:rPr>
                <w:rFonts w:ascii="Times New Roman" w:hAnsi="Times New Roman" w:cs="Times New Roman"/>
                <w:sz w:val="20"/>
                <w:szCs w:val="20"/>
              </w:rPr>
              <w:br/>
            </w:r>
          </w:p>
          <w:p w14:paraId="4C74E9EF"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10.24</w:t>
            </w:r>
            <w:r w:rsidRPr="008B4027">
              <w:rPr>
                <w:rFonts w:ascii="Times New Roman" w:hAnsi="Times New Roman" w:cs="Times New Roman"/>
                <w:sz w:val="20"/>
                <w:szCs w:val="20"/>
              </w:rPr>
              <w:br/>
              <w:t>13.02</w:t>
            </w:r>
          </w:p>
        </w:tc>
        <w:tc>
          <w:tcPr>
            <w:tcW w:w="792" w:type="dxa"/>
          </w:tcPr>
          <w:p w14:paraId="3C3F50CA"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14.242</w:t>
            </w:r>
          </w:p>
        </w:tc>
        <w:tc>
          <w:tcPr>
            <w:tcW w:w="702" w:type="dxa"/>
          </w:tcPr>
          <w:p w14:paraId="640B1C7D"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2CC40DF0" w14:textId="77777777" w:rsidTr="007046C0">
        <w:trPr>
          <w:trHeight w:val="1140"/>
        </w:trPr>
        <w:tc>
          <w:tcPr>
            <w:tcW w:w="987" w:type="dxa"/>
          </w:tcPr>
          <w:p w14:paraId="4C3D4CF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b/>
                <w:sz w:val="20"/>
                <w:szCs w:val="20"/>
              </w:rPr>
              <w:t>IFN-γ</w:t>
            </w:r>
          </w:p>
          <w:p w14:paraId="66BE5D0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/mL)</w:t>
            </w:r>
          </w:p>
          <w:p w14:paraId="300378F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1045322B"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sz w:val="20"/>
                <w:szCs w:val="20"/>
              </w:rPr>
              <w:t>Upper 95% C.I</w:t>
            </w:r>
          </w:p>
        </w:tc>
        <w:tc>
          <w:tcPr>
            <w:tcW w:w="1710" w:type="dxa"/>
          </w:tcPr>
          <w:p w14:paraId="49A24E3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9.46 ± 5.28</w:t>
            </w:r>
          </w:p>
          <w:p w14:paraId="729EC54E" w14:textId="77777777" w:rsidR="00E83044" w:rsidRPr="008B4027" w:rsidRDefault="00E83044" w:rsidP="007046C0">
            <w:pPr>
              <w:jc w:val="both"/>
              <w:rPr>
                <w:rFonts w:ascii="Times New Roman" w:hAnsi="Times New Roman" w:cs="Times New Roman"/>
                <w:sz w:val="20"/>
                <w:szCs w:val="20"/>
              </w:rPr>
            </w:pPr>
          </w:p>
          <w:p w14:paraId="500425D0"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7.76</w:t>
            </w:r>
          </w:p>
          <w:p w14:paraId="4A2B8CB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11.15</w:t>
            </w:r>
          </w:p>
        </w:tc>
        <w:tc>
          <w:tcPr>
            <w:tcW w:w="944" w:type="dxa"/>
          </w:tcPr>
          <w:p w14:paraId="03C2B88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2.85 ± 1.00</w:t>
            </w:r>
          </w:p>
          <w:p w14:paraId="602ED229" w14:textId="77777777" w:rsidR="00E83044" w:rsidRPr="008B4027" w:rsidRDefault="00E83044" w:rsidP="007046C0">
            <w:pPr>
              <w:jc w:val="both"/>
              <w:rPr>
                <w:rFonts w:ascii="Times New Roman" w:hAnsi="Times New Roman" w:cs="Times New Roman"/>
                <w:sz w:val="20"/>
                <w:szCs w:val="20"/>
              </w:rPr>
            </w:pPr>
          </w:p>
          <w:p w14:paraId="7F41600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2.53</w:t>
            </w:r>
          </w:p>
          <w:p w14:paraId="0A0E1DC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3.16</w:t>
            </w:r>
          </w:p>
        </w:tc>
        <w:tc>
          <w:tcPr>
            <w:tcW w:w="791" w:type="dxa"/>
          </w:tcPr>
          <w:p w14:paraId="5A98188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7.591</w:t>
            </w:r>
          </w:p>
        </w:tc>
        <w:tc>
          <w:tcPr>
            <w:tcW w:w="702" w:type="dxa"/>
          </w:tcPr>
          <w:p w14:paraId="17F2D63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1715" w:type="dxa"/>
          </w:tcPr>
          <w:p w14:paraId="5A1061D4"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10.05 ± 5.97</w:t>
            </w:r>
            <w:r w:rsidRPr="008B4027">
              <w:rPr>
                <w:rFonts w:ascii="Times New Roman" w:hAnsi="Times New Roman" w:cs="Times New Roman"/>
                <w:sz w:val="20"/>
                <w:szCs w:val="20"/>
              </w:rPr>
              <w:br/>
            </w:r>
            <w:r w:rsidRPr="008B4027">
              <w:rPr>
                <w:rFonts w:ascii="Times New Roman" w:hAnsi="Times New Roman" w:cs="Times New Roman"/>
                <w:sz w:val="20"/>
                <w:szCs w:val="20"/>
              </w:rPr>
              <w:br/>
              <w:t>8.65</w:t>
            </w:r>
            <w:r w:rsidRPr="008B4027">
              <w:rPr>
                <w:rFonts w:ascii="Times New Roman" w:hAnsi="Times New Roman" w:cs="Times New Roman"/>
                <w:sz w:val="20"/>
                <w:szCs w:val="20"/>
              </w:rPr>
              <w:br/>
              <w:t>12.03</w:t>
            </w:r>
          </w:p>
        </w:tc>
        <w:tc>
          <w:tcPr>
            <w:tcW w:w="944" w:type="dxa"/>
          </w:tcPr>
          <w:p w14:paraId="4185F328"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3.14 ± 1.08</w:t>
            </w:r>
            <w:r w:rsidRPr="008B4027">
              <w:rPr>
                <w:rFonts w:ascii="Times New Roman" w:hAnsi="Times New Roman" w:cs="Times New Roman"/>
                <w:sz w:val="20"/>
                <w:szCs w:val="20"/>
              </w:rPr>
              <w:br/>
            </w:r>
            <w:r w:rsidRPr="008B4027">
              <w:rPr>
                <w:rFonts w:ascii="Times New Roman" w:hAnsi="Times New Roman" w:cs="Times New Roman"/>
                <w:sz w:val="20"/>
                <w:szCs w:val="20"/>
              </w:rPr>
              <w:br/>
              <w:t>2.96</w:t>
            </w:r>
            <w:r w:rsidRPr="008B4027">
              <w:rPr>
                <w:rFonts w:ascii="Times New Roman" w:hAnsi="Times New Roman" w:cs="Times New Roman"/>
                <w:sz w:val="20"/>
                <w:szCs w:val="20"/>
              </w:rPr>
              <w:br/>
              <w:t>3.85</w:t>
            </w:r>
          </w:p>
        </w:tc>
        <w:tc>
          <w:tcPr>
            <w:tcW w:w="792" w:type="dxa"/>
          </w:tcPr>
          <w:p w14:paraId="4ACE2A02"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7.771</w:t>
            </w:r>
          </w:p>
        </w:tc>
        <w:tc>
          <w:tcPr>
            <w:tcW w:w="702" w:type="dxa"/>
          </w:tcPr>
          <w:p w14:paraId="622E7ED1"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1EBBAA46" w14:textId="77777777" w:rsidTr="007046C0">
        <w:trPr>
          <w:trHeight w:val="1016"/>
        </w:trPr>
        <w:tc>
          <w:tcPr>
            <w:tcW w:w="987" w:type="dxa"/>
          </w:tcPr>
          <w:p w14:paraId="78578D3F"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TFN- α</w:t>
            </w:r>
          </w:p>
          <w:p w14:paraId="51D29AA7"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/mL)</w:t>
            </w:r>
          </w:p>
          <w:p w14:paraId="1783E0B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3951BE5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Upper 95% C.I</w:t>
            </w:r>
          </w:p>
        </w:tc>
        <w:tc>
          <w:tcPr>
            <w:tcW w:w="1710" w:type="dxa"/>
          </w:tcPr>
          <w:p w14:paraId="0FFF662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22.80 ± 4.49</w:t>
            </w:r>
          </w:p>
          <w:p w14:paraId="53FF6EAA" w14:textId="77777777" w:rsidR="00E83044" w:rsidRPr="008B4027" w:rsidRDefault="00E83044" w:rsidP="007046C0">
            <w:pPr>
              <w:jc w:val="both"/>
              <w:rPr>
                <w:rFonts w:ascii="Times New Roman" w:hAnsi="Times New Roman" w:cs="Times New Roman"/>
                <w:sz w:val="20"/>
                <w:szCs w:val="20"/>
              </w:rPr>
            </w:pPr>
          </w:p>
          <w:p w14:paraId="094550F2"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21.36</w:t>
            </w:r>
          </w:p>
          <w:p w14:paraId="433EF794" w14:textId="77777777" w:rsidR="00E83044" w:rsidRDefault="00E83044" w:rsidP="007046C0">
            <w:pPr>
              <w:jc w:val="both"/>
              <w:rPr>
                <w:rFonts w:ascii="Times New Roman" w:hAnsi="Times New Roman" w:cs="Times New Roman"/>
                <w:sz w:val="20"/>
                <w:szCs w:val="20"/>
              </w:rPr>
            </w:pPr>
          </w:p>
          <w:p w14:paraId="61ACD449"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24.23</w:t>
            </w:r>
          </w:p>
        </w:tc>
        <w:tc>
          <w:tcPr>
            <w:tcW w:w="944" w:type="dxa"/>
          </w:tcPr>
          <w:p w14:paraId="3E58E77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9.10 ± 3.00 </w:t>
            </w:r>
          </w:p>
          <w:p w14:paraId="73B465C4" w14:textId="77777777" w:rsidR="00E83044" w:rsidRPr="008B4027" w:rsidRDefault="00E83044" w:rsidP="007046C0">
            <w:pPr>
              <w:jc w:val="both"/>
              <w:rPr>
                <w:rFonts w:ascii="Times New Roman" w:hAnsi="Times New Roman" w:cs="Times New Roman"/>
                <w:sz w:val="20"/>
                <w:szCs w:val="20"/>
              </w:rPr>
            </w:pPr>
          </w:p>
          <w:p w14:paraId="6AB1107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8.13</w:t>
            </w:r>
          </w:p>
          <w:p w14:paraId="25D2175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10.06</w:t>
            </w:r>
          </w:p>
        </w:tc>
        <w:tc>
          <w:tcPr>
            <w:tcW w:w="791" w:type="dxa"/>
          </w:tcPr>
          <w:p w14:paraId="07D5A06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23.023</w:t>
            </w:r>
          </w:p>
        </w:tc>
        <w:tc>
          <w:tcPr>
            <w:tcW w:w="702" w:type="dxa"/>
          </w:tcPr>
          <w:p w14:paraId="29781DD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1715" w:type="dxa"/>
          </w:tcPr>
          <w:p w14:paraId="001D62FA" w14:textId="77777777" w:rsidR="00E83044" w:rsidRDefault="00E83044" w:rsidP="007046C0">
            <w:pPr>
              <w:rPr>
                <w:rFonts w:ascii="Times New Roman" w:hAnsi="Times New Roman" w:cs="Times New Roman"/>
                <w:sz w:val="20"/>
                <w:szCs w:val="20"/>
              </w:rPr>
            </w:pPr>
            <w:r w:rsidRPr="008B4027">
              <w:rPr>
                <w:rFonts w:ascii="Times New Roman" w:hAnsi="Times New Roman" w:cs="Times New Roman"/>
                <w:sz w:val="20"/>
                <w:szCs w:val="20"/>
              </w:rPr>
              <w:t>23.56 ± 4.85</w:t>
            </w:r>
            <w:r w:rsidRPr="008B4027">
              <w:rPr>
                <w:rFonts w:ascii="Times New Roman" w:hAnsi="Times New Roman" w:cs="Times New Roman"/>
                <w:sz w:val="20"/>
                <w:szCs w:val="20"/>
              </w:rPr>
              <w:br/>
            </w:r>
            <w:r w:rsidRPr="008B4027">
              <w:rPr>
                <w:rFonts w:ascii="Times New Roman" w:hAnsi="Times New Roman" w:cs="Times New Roman"/>
                <w:sz w:val="20"/>
                <w:szCs w:val="20"/>
              </w:rPr>
              <w:br/>
            </w:r>
          </w:p>
          <w:p w14:paraId="026AC832" w14:textId="77777777" w:rsidR="00E83044" w:rsidRDefault="00E83044" w:rsidP="007046C0">
            <w:pPr>
              <w:rPr>
                <w:rFonts w:ascii="Times New Roman" w:hAnsi="Times New Roman" w:cs="Times New Roman"/>
                <w:sz w:val="20"/>
                <w:szCs w:val="20"/>
              </w:rPr>
            </w:pPr>
          </w:p>
          <w:p w14:paraId="558EE28F"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22.05</w:t>
            </w:r>
            <w:r w:rsidRPr="008B4027">
              <w:rPr>
                <w:rFonts w:ascii="Times New Roman" w:hAnsi="Times New Roman" w:cs="Times New Roman"/>
                <w:sz w:val="20"/>
                <w:szCs w:val="20"/>
              </w:rPr>
              <w:br/>
              <w:t>24.97</w:t>
            </w:r>
          </w:p>
        </w:tc>
        <w:tc>
          <w:tcPr>
            <w:tcW w:w="944" w:type="dxa"/>
          </w:tcPr>
          <w:p w14:paraId="6596593C" w14:textId="77777777" w:rsidR="00E83044" w:rsidRDefault="00E83044" w:rsidP="007046C0">
            <w:pPr>
              <w:rPr>
                <w:rFonts w:ascii="Times New Roman" w:hAnsi="Times New Roman" w:cs="Times New Roman"/>
                <w:sz w:val="20"/>
                <w:szCs w:val="20"/>
              </w:rPr>
            </w:pPr>
            <w:r w:rsidRPr="008B4027">
              <w:rPr>
                <w:rFonts w:ascii="Times New Roman" w:hAnsi="Times New Roman" w:cs="Times New Roman"/>
                <w:sz w:val="20"/>
                <w:szCs w:val="20"/>
              </w:rPr>
              <w:t xml:space="preserve">9.85 ± 3.14 </w:t>
            </w:r>
            <w:r w:rsidRPr="008B4027">
              <w:rPr>
                <w:rFonts w:ascii="Times New Roman" w:hAnsi="Times New Roman" w:cs="Times New Roman"/>
                <w:sz w:val="20"/>
                <w:szCs w:val="20"/>
              </w:rPr>
              <w:br/>
            </w:r>
            <w:r w:rsidRPr="008B4027">
              <w:rPr>
                <w:rFonts w:ascii="Times New Roman" w:hAnsi="Times New Roman" w:cs="Times New Roman"/>
                <w:sz w:val="20"/>
                <w:szCs w:val="20"/>
              </w:rPr>
              <w:br/>
            </w:r>
          </w:p>
          <w:p w14:paraId="53EA2FC8" w14:textId="77777777" w:rsidR="00E83044" w:rsidRDefault="00E83044" w:rsidP="007046C0">
            <w:pPr>
              <w:rPr>
                <w:rFonts w:ascii="Times New Roman" w:hAnsi="Times New Roman" w:cs="Times New Roman"/>
                <w:sz w:val="20"/>
                <w:szCs w:val="20"/>
              </w:rPr>
            </w:pPr>
            <w:r w:rsidRPr="008B4027">
              <w:rPr>
                <w:rFonts w:ascii="Times New Roman" w:hAnsi="Times New Roman" w:cs="Times New Roman"/>
                <w:sz w:val="20"/>
                <w:szCs w:val="20"/>
              </w:rPr>
              <w:t>8.67</w:t>
            </w:r>
            <w:r w:rsidRPr="008B4027">
              <w:rPr>
                <w:rFonts w:ascii="Times New Roman" w:hAnsi="Times New Roman" w:cs="Times New Roman"/>
                <w:sz w:val="20"/>
                <w:szCs w:val="20"/>
              </w:rPr>
              <w:br/>
            </w:r>
          </w:p>
          <w:p w14:paraId="5A37F574"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10.96</w:t>
            </w:r>
          </w:p>
        </w:tc>
        <w:tc>
          <w:tcPr>
            <w:tcW w:w="792" w:type="dxa"/>
          </w:tcPr>
          <w:p w14:paraId="2FD04F43"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23.983</w:t>
            </w:r>
          </w:p>
        </w:tc>
        <w:tc>
          <w:tcPr>
            <w:tcW w:w="702" w:type="dxa"/>
          </w:tcPr>
          <w:p w14:paraId="657D9B4C"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79936E29" w14:textId="77777777" w:rsidTr="007046C0">
        <w:trPr>
          <w:trHeight w:val="1016"/>
        </w:trPr>
        <w:tc>
          <w:tcPr>
            <w:tcW w:w="987" w:type="dxa"/>
          </w:tcPr>
          <w:p w14:paraId="207FF5FB" w14:textId="77777777" w:rsidR="00E83044" w:rsidRDefault="00E83044" w:rsidP="007046C0">
            <w:pPr>
              <w:jc w:val="both"/>
              <w:rPr>
                <w:rFonts w:ascii="Times New Roman" w:hAnsi="Times New Roman" w:cs="Times New Roman"/>
                <w:b/>
                <w:bCs/>
                <w:sz w:val="20"/>
                <w:szCs w:val="20"/>
              </w:rPr>
            </w:pPr>
            <w:proofErr w:type="spellStart"/>
            <w:r>
              <w:rPr>
                <w:rFonts w:ascii="Times New Roman" w:hAnsi="Times New Roman" w:cs="Times New Roman"/>
                <w:b/>
                <w:bCs/>
                <w:sz w:val="20"/>
                <w:szCs w:val="20"/>
              </w:rPr>
              <w:t>TRAb</w:t>
            </w:r>
            <w:proofErr w:type="spellEnd"/>
          </w:p>
          <w:p w14:paraId="680C5AA6"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(IU/L)</w:t>
            </w:r>
          </w:p>
          <w:p w14:paraId="3CFE828C"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Lower 95% C.I</w:t>
            </w:r>
          </w:p>
          <w:p w14:paraId="0AE31273"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Upper 95% C.I</w:t>
            </w:r>
          </w:p>
        </w:tc>
        <w:tc>
          <w:tcPr>
            <w:tcW w:w="1710" w:type="dxa"/>
          </w:tcPr>
          <w:p w14:paraId="4447743C"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2.96 ± 1.14</w:t>
            </w:r>
          </w:p>
          <w:p w14:paraId="0442ECF4" w14:textId="77777777" w:rsidR="00E83044" w:rsidRDefault="00E83044" w:rsidP="007046C0">
            <w:pPr>
              <w:jc w:val="both"/>
              <w:rPr>
                <w:rFonts w:ascii="Times New Roman" w:hAnsi="Times New Roman" w:cs="Times New Roman"/>
                <w:sz w:val="20"/>
                <w:szCs w:val="20"/>
              </w:rPr>
            </w:pPr>
          </w:p>
          <w:p w14:paraId="1689073D"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2.60</w:t>
            </w:r>
          </w:p>
          <w:p w14:paraId="21E76449" w14:textId="77777777" w:rsidR="00E83044" w:rsidRDefault="00E83044" w:rsidP="007046C0">
            <w:pPr>
              <w:jc w:val="both"/>
              <w:rPr>
                <w:rFonts w:ascii="Times New Roman" w:hAnsi="Times New Roman" w:cs="Times New Roman"/>
                <w:sz w:val="20"/>
                <w:szCs w:val="20"/>
              </w:rPr>
            </w:pPr>
          </w:p>
          <w:p w14:paraId="44FF160B"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3.33</w:t>
            </w:r>
          </w:p>
        </w:tc>
        <w:tc>
          <w:tcPr>
            <w:tcW w:w="944" w:type="dxa"/>
          </w:tcPr>
          <w:p w14:paraId="08FD6F74"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1.23 ± 0.41</w:t>
            </w:r>
          </w:p>
          <w:p w14:paraId="7DA9653E" w14:textId="77777777" w:rsidR="00E83044" w:rsidRDefault="00E83044" w:rsidP="007046C0">
            <w:pPr>
              <w:jc w:val="both"/>
              <w:rPr>
                <w:rFonts w:ascii="Times New Roman" w:hAnsi="Times New Roman" w:cs="Times New Roman"/>
                <w:sz w:val="20"/>
                <w:szCs w:val="20"/>
              </w:rPr>
            </w:pPr>
          </w:p>
          <w:p w14:paraId="669DECE3"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1.09</w:t>
            </w:r>
          </w:p>
          <w:p w14:paraId="5395B9EC" w14:textId="77777777" w:rsidR="00E83044" w:rsidRDefault="00E83044" w:rsidP="007046C0">
            <w:pPr>
              <w:jc w:val="both"/>
              <w:rPr>
                <w:rFonts w:ascii="Times New Roman" w:hAnsi="Times New Roman" w:cs="Times New Roman"/>
                <w:sz w:val="20"/>
                <w:szCs w:val="20"/>
              </w:rPr>
            </w:pPr>
          </w:p>
          <w:p w14:paraId="320A7D6F"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1.36</w:t>
            </w:r>
          </w:p>
        </w:tc>
        <w:tc>
          <w:tcPr>
            <w:tcW w:w="791" w:type="dxa"/>
          </w:tcPr>
          <w:p w14:paraId="577AD7FA"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10.935</w:t>
            </w:r>
          </w:p>
        </w:tc>
        <w:tc>
          <w:tcPr>
            <w:tcW w:w="702" w:type="dxa"/>
          </w:tcPr>
          <w:p w14:paraId="1EBC64B2"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0.000</w:t>
            </w:r>
          </w:p>
        </w:tc>
        <w:tc>
          <w:tcPr>
            <w:tcW w:w="1715" w:type="dxa"/>
          </w:tcPr>
          <w:p w14:paraId="3C6FB018"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3.14 ± 1.77</w:t>
            </w:r>
            <w:r>
              <w:rPr>
                <w:rFonts w:ascii="Times New Roman" w:hAnsi="Times New Roman" w:cs="Times New Roman"/>
                <w:sz w:val="20"/>
                <w:szCs w:val="20"/>
              </w:rPr>
              <w:br/>
            </w:r>
            <w:r>
              <w:rPr>
                <w:rFonts w:ascii="Times New Roman" w:hAnsi="Times New Roman" w:cs="Times New Roman"/>
                <w:sz w:val="20"/>
                <w:szCs w:val="20"/>
              </w:rPr>
              <w:br/>
              <w:t>2.90</w:t>
            </w:r>
            <w:r>
              <w:rPr>
                <w:rFonts w:ascii="Times New Roman" w:hAnsi="Times New Roman" w:cs="Times New Roman"/>
                <w:sz w:val="20"/>
                <w:szCs w:val="20"/>
              </w:rPr>
              <w:br/>
            </w:r>
            <w:r>
              <w:rPr>
                <w:rFonts w:ascii="Times New Roman" w:hAnsi="Times New Roman" w:cs="Times New Roman"/>
                <w:sz w:val="20"/>
                <w:szCs w:val="20"/>
              </w:rPr>
              <w:br/>
              <w:t>3.84</w:t>
            </w:r>
          </w:p>
        </w:tc>
        <w:tc>
          <w:tcPr>
            <w:tcW w:w="944" w:type="dxa"/>
          </w:tcPr>
          <w:p w14:paraId="23C361BC"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1.53 ± 0.98</w:t>
            </w:r>
            <w:r>
              <w:rPr>
                <w:rFonts w:ascii="Times New Roman" w:hAnsi="Times New Roman" w:cs="Times New Roman"/>
                <w:sz w:val="20"/>
                <w:szCs w:val="20"/>
              </w:rPr>
              <w:br/>
            </w:r>
            <w:r>
              <w:rPr>
                <w:rFonts w:ascii="Times New Roman" w:hAnsi="Times New Roman" w:cs="Times New Roman"/>
                <w:sz w:val="20"/>
                <w:szCs w:val="20"/>
              </w:rPr>
              <w:br/>
              <w:t>1.30</w:t>
            </w:r>
            <w:r>
              <w:rPr>
                <w:rFonts w:ascii="Times New Roman" w:hAnsi="Times New Roman" w:cs="Times New Roman"/>
                <w:sz w:val="20"/>
                <w:szCs w:val="20"/>
              </w:rPr>
              <w:br/>
            </w:r>
            <w:r>
              <w:rPr>
                <w:rFonts w:ascii="Times New Roman" w:hAnsi="Times New Roman" w:cs="Times New Roman"/>
                <w:sz w:val="20"/>
                <w:szCs w:val="20"/>
              </w:rPr>
              <w:br/>
              <w:t>1.75</w:t>
            </w:r>
          </w:p>
        </w:tc>
        <w:tc>
          <w:tcPr>
            <w:tcW w:w="792" w:type="dxa"/>
          </w:tcPr>
          <w:p w14:paraId="19893B0C"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11.035</w:t>
            </w:r>
          </w:p>
        </w:tc>
        <w:tc>
          <w:tcPr>
            <w:tcW w:w="702" w:type="dxa"/>
          </w:tcPr>
          <w:p w14:paraId="40AAF55B"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0.000</w:t>
            </w:r>
          </w:p>
        </w:tc>
      </w:tr>
      <w:tr w:rsidR="00E83044" w:rsidRPr="008B4027" w14:paraId="22E4B6F7" w14:textId="77777777" w:rsidTr="007046C0">
        <w:trPr>
          <w:trHeight w:val="1016"/>
        </w:trPr>
        <w:tc>
          <w:tcPr>
            <w:tcW w:w="987" w:type="dxa"/>
          </w:tcPr>
          <w:p w14:paraId="27F60D63" w14:textId="77777777" w:rsidR="00E83044" w:rsidRDefault="00E83044" w:rsidP="007046C0">
            <w:pPr>
              <w:jc w:val="both"/>
              <w:rPr>
                <w:rFonts w:ascii="Times New Roman" w:hAnsi="Times New Roman" w:cs="Times New Roman"/>
                <w:b/>
                <w:bCs/>
                <w:sz w:val="20"/>
                <w:szCs w:val="20"/>
              </w:rPr>
            </w:pPr>
            <w:r>
              <w:rPr>
                <w:rFonts w:ascii="Times New Roman" w:hAnsi="Times New Roman" w:cs="Times New Roman"/>
                <w:b/>
                <w:bCs/>
                <w:sz w:val="20"/>
                <w:szCs w:val="20"/>
              </w:rPr>
              <w:t>TSI</w:t>
            </w:r>
          </w:p>
          <w:p w14:paraId="256C576C"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(IU/L)</w:t>
            </w:r>
          </w:p>
          <w:p w14:paraId="48629683"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Lower 95% C.I</w:t>
            </w:r>
          </w:p>
          <w:p w14:paraId="0934F5FC"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Upper 95% C.I</w:t>
            </w:r>
          </w:p>
        </w:tc>
        <w:tc>
          <w:tcPr>
            <w:tcW w:w="1710" w:type="dxa"/>
          </w:tcPr>
          <w:p w14:paraId="4FCD8895"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3.45 ± 1.07</w:t>
            </w:r>
          </w:p>
          <w:p w14:paraId="1AFD9346" w14:textId="77777777" w:rsidR="00E83044" w:rsidRDefault="00E83044" w:rsidP="007046C0">
            <w:pPr>
              <w:jc w:val="both"/>
              <w:rPr>
                <w:rFonts w:ascii="Times New Roman" w:hAnsi="Times New Roman" w:cs="Times New Roman"/>
                <w:sz w:val="20"/>
                <w:szCs w:val="20"/>
              </w:rPr>
            </w:pPr>
          </w:p>
          <w:p w14:paraId="0D07A16D"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3.11</w:t>
            </w:r>
          </w:p>
          <w:p w14:paraId="78C88087" w14:textId="77777777" w:rsidR="00E83044" w:rsidRDefault="00E83044" w:rsidP="007046C0">
            <w:pPr>
              <w:jc w:val="both"/>
              <w:rPr>
                <w:rFonts w:ascii="Times New Roman" w:hAnsi="Times New Roman" w:cs="Times New Roman"/>
                <w:sz w:val="20"/>
                <w:szCs w:val="20"/>
              </w:rPr>
            </w:pPr>
          </w:p>
          <w:p w14:paraId="3EF7A225"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3.79</w:t>
            </w:r>
          </w:p>
        </w:tc>
        <w:tc>
          <w:tcPr>
            <w:tcW w:w="944" w:type="dxa"/>
          </w:tcPr>
          <w:p w14:paraId="3D143CE2"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 xml:space="preserve">0.87 ± 0.32 </w:t>
            </w:r>
          </w:p>
          <w:p w14:paraId="4C7082F7" w14:textId="77777777" w:rsidR="00E83044" w:rsidRDefault="00E83044" w:rsidP="007046C0">
            <w:pPr>
              <w:jc w:val="both"/>
              <w:rPr>
                <w:rFonts w:ascii="Times New Roman" w:hAnsi="Times New Roman" w:cs="Times New Roman"/>
                <w:sz w:val="20"/>
                <w:szCs w:val="20"/>
              </w:rPr>
            </w:pPr>
          </w:p>
          <w:p w14:paraId="135D27E8"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0.76</w:t>
            </w:r>
          </w:p>
          <w:p w14:paraId="77D0B184" w14:textId="77777777" w:rsidR="00E83044" w:rsidRDefault="00E83044" w:rsidP="007046C0">
            <w:pPr>
              <w:jc w:val="both"/>
              <w:rPr>
                <w:rFonts w:ascii="Times New Roman" w:hAnsi="Times New Roman" w:cs="Times New Roman"/>
                <w:sz w:val="20"/>
                <w:szCs w:val="20"/>
              </w:rPr>
            </w:pPr>
          </w:p>
          <w:p w14:paraId="1C3704AC"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0.97</w:t>
            </w:r>
          </w:p>
        </w:tc>
        <w:tc>
          <w:tcPr>
            <w:tcW w:w="791" w:type="dxa"/>
          </w:tcPr>
          <w:p w14:paraId="05BB0DBC"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13.986</w:t>
            </w:r>
          </w:p>
        </w:tc>
        <w:tc>
          <w:tcPr>
            <w:tcW w:w="702" w:type="dxa"/>
          </w:tcPr>
          <w:p w14:paraId="740A9134"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0.000</w:t>
            </w:r>
          </w:p>
        </w:tc>
        <w:tc>
          <w:tcPr>
            <w:tcW w:w="1715" w:type="dxa"/>
          </w:tcPr>
          <w:p w14:paraId="547162AA"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3.98 ± 2.07</w:t>
            </w:r>
            <w:r>
              <w:rPr>
                <w:rFonts w:ascii="Times New Roman" w:hAnsi="Times New Roman" w:cs="Times New Roman"/>
                <w:sz w:val="20"/>
                <w:szCs w:val="20"/>
              </w:rPr>
              <w:br/>
            </w:r>
            <w:r>
              <w:rPr>
                <w:rFonts w:ascii="Times New Roman" w:hAnsi="Times New Roman" w:cs="Times New Roman"/>
                <w:sz w:val="20"/>
                <w:szCs w:val="20"/>
              </w:rPr>
              <w:br/>
              <w:t>3.54</w:t>
            </w:r>
            <w:r>
              <w:rPr>
                <w:rFonts w:ascii="Times New Roman" w:hAnsi="Times New Roman" w:cs="Times New Roman"/>
                <w:sz w:val="20"/>
                <w:szCs w:val="20"/>
              </w:rPr>
              <w:br/>
            </w:r>
            <w:r>
              <w:rPr>
                <w:rFonts w:ascii="Times New Roman" w:hAnsi="Times New Roman" w:cs="Times New Roman"/>
                <w:sz w:val="20"/>
                <w:szCs w:val="20"/>
              </w:rPr>
              <w:br/>
              <w:t>4.36</w:t>
            </w:r>
          </w:p>
        </w:tc>
        <w:tc>
          <w:tcPr>
            <w:tcW w:w="944" w:type="dxa"/>
          </w:tcPr>
          <w:p w14:paraId="1CE2E775" w14:textId="77777777" w:rsidR="00E83044" w:rsidRDefault="00E83044" w:rsidP="007046C0">
            <w:pPr>
              <w:spacing w:after="200" w:line="276" w:lineRule="auto"/>
              <w:rPr>
                <w:rFonts w:ascii="Times New Roman" w:hAnsi="Times New Roman" w:cs="Times New Roman"/>
                <w:sz w:val="20"/>
                <w:szCs w:val="20"/>
              </w:rPr>
            </w:pPr>
            <w:r>
              <w:rPr>
                <w:rFonts w:ascii="Times New Roman" w:hAnsi="Times New Roman" w:cs="Times New Roman"/>
                <w:sz w:val="20"/>
                <w:szCs w:val="20"/>
              </w:rPr>
              <w:t>1.02 ± 0.78</w:t>
            </w:r>
            <w:r>
              <w:rPr>
                <w:rFonts w:ascii="Times New Roman" w:hAnsi="Times New Roman" w:cs="Times New Roman"/>
                <w:sz w:val="20"/>
                <w:szCs w:val="20"/>
              </w:rPr>
              <w:br/>
            </w:r>
            <w:r>
              <w:rPr>
                <w:rFonts w:ascii="Times New Roman" w:hAnsi="Times New Roman" w:cs="Times New Roman"/>
                <w:sz w:val="20"/>
                <w:szCs w:val="20"/>
              </w:rPr>
              <w:br/>
              <w:t>0.8</w:t>
            </w:r>
            <w:r>
              <w:rPr>
                <w:rFonts w:ascii="Times New Roman" w:hAnsi="Times New Roman" w:cs="Times New Roman"/>
                <w:sz w:val="20"/>
                <w:szCs w:val="20"/>
              </w:rPr>
              <w:br/>
            </w:r>
            <w:r>
              <w:rPr>
                <w:rFonts w:ascii="Times New Roman" w:hAnsi="Times New Roman" w:cs="Times New Roman"/>
                <w:sz w:val="20"/>
                <w:szCs w:val="20"/>
              </w:rPr>
              <w:br/>
              <w:t>1.13</w:t>
            </w:r>
          </w:p>
        </w:tc>
        <w:tc>
          <w:tcPr>
            <w:tcW w:w="792" w:type="dxa"/>
          </w:tcPr>
          <w:p w14:paraId="47D622DC"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13.246</w:t>
            </w:r>
          </w:p>
        </w:tc>
        <w:tc>
          <w:tcPr>
            <w:tcW w:w="702" w:type="dxa"/>
          </w:tcPr>
          <w:p w14:paraId="7D0423F7"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0.000</w:t>
            </w:r>
          </w:p>
        </w:tc>
      </w:tr>
    </w:tbl>
    <w:p w14:paraId="3B4BDB80" w14:textId="77777777" w:rsidR="00E83044" w:rsidRDefault="00E83044" w:rsidP="00E83044">
      <w:pPr>
        <w:spacing w:after="0" w:line="360" w:lineRule="auto"/>
        <w:ind w:left="-284" w:right="-285"/>
        <w:jc w:val="both"/>
        <w:rPr>
          <w:rFonts w:ascii="Times New Roman" w:hAnsi="Times New Roman" w:cs="Times New Roman"/>
          <w:b/>
          <w:sz w:val="24"/>
          <w:szCs w:val="20"/>
        </w:rPr>
      </w:pPr>
    </w:p>
    <w:p w14:paraId="6830990F" w14:textId="3E20BF65" w:rsidR="00E83044" w:rsidRPr="008B4027" w:rsidRDefault="00E83044" w:rsidP="00E83044">
      <w:pPr>
        <w:spacing w:after="0" w:line="360" w:lineRule="auto"/>
        <w:ind w:right="-285"/>
        <w:jc w:val="both"/>
        <w:rPr>
          <w:rFonts w:ascii="Times New Roman" w:hAnsi="Times New Roman" w:cs="Times New Roman"/>
          <w:sz w:val="24"/>
          <w:szCs w:val="20"/>
        </w:rPr>
      </w:pPr>
      <w:r w:rsidRPr="008B4027">
        <w:rPr>
          <w:rFonts w:ascii="Times New Roman" w:hAnsi="Times New Roman" w:cs="Times New Roman"/>
          <w:b/>
          <w:sz w:val="24"/>
          <w:szCs w:val="20"/>
        </w:rPr>
        <w:t xml:space="preserve">Table </w:t>
      </w:r>
      <w:r>
        <w:rPr>
          <w:rFonts w:ascii="Times New Roman" w:hAnsi="Times New Roman" w:cs="Times New Roman"/>
          <w:b/>
          <w:sz w:val="24"/>
          <w:szCs w:val="20"/>
        </w:rPr>
        <w:t>6</w:t>
      </w:r>
      <w:r w:rsidRPr="008B4027">
        <w:rPr>
          <w:rFonts w:ascii="Times New Roman" w:hAnsi="Times New Roman" w:cs="Times New Roman"/>
          <w:b/>
          <w:sz w:val="24"/>
          <w:szCs w:val="20"/>
        </w:rPr>
        <w:t xml:space="preserve">: Mean Values of Inflammatory </w:t>
      </w:r>
      <w:r>
        <w:rPr>
          <w:rFonts w:ascii="Times New Roman" w:hAnsi="Times New Roman" w:cs="Times New Roman"/>
          <w:b/>
          <w:sz w:val="24"/>
          <w:szCs w:val="20"/>
        </w:rPr>
        <w:t xml:space="preserve">and Immunological </w:t>
      </w:r>
      <w:r w:rsidR="00896C33">
        <w:rPr>
          <w:rFonts w:ascii="Times New Roman" w:hAnsi="Times New Roman" w:cs="Times New Roman"/>
          <w:b/>
          <w:sz w:val="24"/>
          <w:szCs w:val="20"/>
        </w:rPr>
        <w:t xml:space="preserve">Markers </w:t>
      </w:r>
      <w:r w:rsidRPr="008B4027">
        <w:rPr>
          <w:rFonts w:ascii="Times New Roman" w:hAnsi="Times New Roman" w:cs="Times New Roman"/>
          <w:b/>
          <w:sz w:val="24"/>
          <w:szCs w:val="20"/>
        </w:rPr>
        <w:t xml:space="preserve">in Male and Female </w:t>
      </w:r>
      <w:proofErr w:type="spellStart"/>
      <w:r w:rsidRPr="008B4027">
        <w:rPr>
          <w:rFonts w:ascii="Times New Roman" w:hAnsi="Times New Roman" w:cs="Times New Roman"/>
          <w:b/>
          <w:sz w:val="24"/>
          <w:szCs w:val="20"/>
        </w:rPr>
        <w:t>Hyperthyroidi</w:t>
      </w:r>
      <w:r>
        <w:rPr>
          <w:rFonts w:ascii="Times New Roman" w:hAnsi="Times New Roman" w:cs="Times New Roman"/>
          <w:b/>
          <w:sz w:val="24"/>
          <w:szCs w:val="20"/>
        </w:rPr>
        <w:t>c</w:t>
      </w:r>
      <w:proofErr w:type="spellEnd"/>
      <w:r w:rsidRPr="008B4027">
        <w:rPr>
          <w:rFonts w:ascii="Times New Roman" w:hAnsi="Times New Roman" w:cs="Times New Roman"/>
          <w:b/>
          <w:sz w:val="24"/>
          <w:szCs w:val="20"/>
        </w:rPr>
        <w:t xml:space="preserve"> Subjects Without Graves </w:t>
      </w:r>
      <w:proofErr w:type="spellStart"/>
      <w:r w:rsidRPr="008B4027">
        <w:rPr>
          <w:rFonts w:ascii="Times New Roman" w:hAnsi="Times New Roman" w:cs="Times New Roman"/>
          <w:b/>
          <w:sz w:val="24"/>
          <w:szCs w:val="20"/>
        </w:rPr>
        <w:t>Orbitopathy</w:t>
      </w:r>
      <w:proofErr w:type="spellEnd"/>
      <w:r w:rsidRPr="008B4027">
        <w:rPr>
          <w:rFonts w:ascii="Times New Roman" w:hAnsi="Times New Roman" w:cs="Times New Roman"/>
          <w:b/>
          <w:sz w:val="24"/>
          <w:szCs w:val="20"/>
        </w:rPr>
        <w:t xml:space="preserve"> </w:t>
      </w:r>
      <w:r>
        <w:rPr>
          <w:rFonts w:ascii="Times New Roman" w:hAnsi="Times New Roman" w:cs="Times New Roman"/>
          <w:b/>
          <w:sz w:val="24"/>
          <w:szCs w:val="20"/>
        </w:rPr>
        <w:t xml:space="preserve">and </w:t>
      </w:r>
      <w:r w:rsidRPr="008B4027">
        <w:rPr>
          <w:rFonts w:ascii="Times New Roman" w:hAnsi="Times New Roman" w:cs="Times New Roman"/>
          <w:b/>
          <w:sz w:val="24"/>
          <w:szCs w:val="20"/>
        </w:rPr>
        <w:t>Control.</w:t>
      </w:r>
    </w:p>
    <w:tbl>
      <w:tblPr>
        <w:tblStyle w:val="TableGrid"/>
        <w:tblW w:w="0" w:type="auto"/>
        <w:tblLook w:val="04A0" w:firstRow="1" w:lastRow="0" w:firstColumn="1" w:lastColumn="0" w:noHBand="0" w:noVBand="1"/>
      </w:tblPr>
      <w:tblGrid>
        <w:gridCol w:w="1039"/>
        <w:gridCol w:w="1694"/>
        <w:gridCol w:w="957"/>
        <w:gridCol w:w="772"/>
        <w:gridCol w:w="701"/>
        <w:gridCol w:w="1694"/>
        <w:gridCol w:w="957"/>
        <w:gridCol w:w="772"/>
        <w:gridCol w:w="701"/>
      </w:tblGrid>
      <w:tr w:rsidR="00E83044" w:rsidRPr="008B4027" w14:paraId="13B73737" w14:textId="77777777" w:rsidTr="007046C0">
        <w:trPr>
          <w:trHeight w:val="358"/>
        </w:trPr>
        <w:tc>
          <w:tcPr>
            <w:tcW w:w="0" w:type="auto"/>
          </w:tcPr>
          <w:p w14:paraId="2B6CD34E" w14:textId="77777777" w:rsidR="00E83044" w:rsidRPr="008B4027" w:rsidRDefault="00E83044" w:rsidP="007046C0">
            <w:pPr>
              <w:rPr>
                <w:rFonts w:ascii="Times New Roman" w:hAnsi="Times New Roman" w:cs="Times New Roman"/>
                <w:b/>
                <w:sz w:val="20"/>
                <w:szCs w:val="20"/>
              </w:rPr>
            </w:pPr>
          </w:p>
        </w:tc>
        <w:tc>
          <w:tcPr>
            <w:tcW w:w="0" w:type="auto"/>
            <w:gridSpan w:val="4"/>
          </w:tcPr>
          <w:p w14:paraId="08F31EAC" w14:textId="77777777" w:rsidR="00E83044" w:rsidRPr="008B4027" w:rsidRDefault="00E83044" w:rsidP="007046C0">
            <w:pPr>
              <w:rPr>
                <w:rFonts w:ascii="Times New Roman" w:hAnsi="Times New Roman" w:cs="Times New Roman"/>
                <w:b/>
                <w:sz w:val="20"/>
                <w:szCs w:val="20"/>
              </w:rPr>
            </w:pPr>
            <w:r w:rsidRPr="008B4027">
              <w:rPr>
                <w:rFonts w:ascii="Times New Roman" w:hAnsi="Times New Roman" w:cs="Times New Roman"/>
                <w:b/>
                <w:bCs/>
                <w:sz w:val="20"/>
                <w:szCs w:val="20"/>
              </w:rPr>
              <w:t>MALE SUBJECTS</w:t>
            </w:r>
          </w:p>
        </w:tc>
        <w:tc>
          <w:tcPr>
            <w:tcW w:w="0" w:type="auto"/>
            <w:gridSpan w:val="4"/>
          </w:tcPr>
          <w:p w14:paraId="71EC5CF6" w14:textId="77777777" w:rsidR="00E83044" w:rsidRPr="008B4027" w:rsidRDefault="00E83044" w:rsidP="007046C0">
            <w:pPr>
              <w:rPr>
                <w:rFonts w:ascii="Times New Roman" w:hAnsi="Times New Roman" w:cs="Times New Roman"/>
                <w:b/>
                <w:sz w:val="20"/>
                <w:szCs w:val="20"/>
              </w:rPr>
            </w:pPr>
            <w:r w:rsidRPr="008B4027">
              <w:rPr>
                <w:rFonts w:ascii="Times New Roman" w:hAnsi="Times New Roman" w:cs="Times New Roman"/>
                <w:b/>
                <w:sz w:val="20"/>
                <w:szCs w:val="20"/>
              </w:rPr>
              <w:t>FEMALE SUBJECTS</w:t>
            </w:r>
          </w:p>
        </w:tc>
      </w:tr>
      <w:tr w:rsidR="00E83044" w:rsidRPr="008B4027" w14:paraId="21D2007F" w14:textId="77777777" w:rsidTr="007046C0">
        <w:trPr>
          <w:trHeight w:val="1142"/>
        </w:trPr>
        <w:tc>
          <w:tcPr>
            <w:tcW w:w="0" w:type="auto"/>
          </w:tcPr>
          <w:p w14:paraId="76CDF78B"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 xml:space="preserve">Variable </w:t>
            </w:r>
          </w:p>
          <w:p w14:paraId="569E8309"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(mean ± SD)</w:t>
            </w:r>
          </w:p>
        </w:tc>
        <w:tc>
          <w:tcPr>
            <w:tcW w:w="0" w:type="auto"/>
          </w:tcPr>
          <w:p w14:paraId="1A15CDB5"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Hyperthyroidism </w:t>
            </w:r>
          </w:p>
          <w:p w14:paraId="51815FA3"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Subjects</w:t>
            </w:r>
          </w:p>
          <w:p w14:paraId="6B3EC39C"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Without G. O.</w:t>
            </w:r>
          </w:p>
          <w:p w14:paraId="61E317E1"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(n=20) </w:t>
            </w:r>
          </w:p>
        </w:tc>
        <w:tc>
          <w:tcPr>
            <w:tcW w:w="0" w:type="auto"/>
          </w:tcPr>
          <w:p w14:paraId="6017F544"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Control </w:t>
            </w:r>
          </w:p>
          <w:p w14:paraId="12292C70"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subjects</w:t>
            </w:r>
          </w:p>
          <w:p w14:paraId="509A8C65"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(n=20) </w:t>
            </w:r>
          </w:p>
        </w:tc>
        <w:tc>
          <w:tcPr>
            <w:tcW w:w="0" w:type="auto"/>
          </w:tcPr>
          <w:p w14:paraId="5408D203"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t-value</w:t>
            </w:r>
          </w:p>
        </w:tc>
        <w:tc>
          <w:tcPr>
            <w:tcW w:w="0" w:type="auto"/>
          </w:tcPr>
          <w:p w14:paraId="716D9654"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p-value</w:t>
            </w:r>
          </w:p>
        </w:tc>
        <w:tc>
          <w:tcPr>
            <w:tcW w:w="0" w:type="auto"/>
          </w:tcPr>
          <w:p w14:paraId="142CFB2C" w14:textId="77777777" w:rsidR="00E83044" w:rsidRPr="008B4027" w:rsidRDefault="00E83044" w:rsidP="007046C0">
            <w:pPr>
              <w:spacing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 xml:space="preserve">Hyperthyroidism </w:t>
            </w:r>
            <w:r w:rsidRPr="008B4027">
              <w:rPr>
                <w:rFonts w:ascii="Times New Roman" w:hAnsi="Times New Roman" w:cs="Times New Roman"/>
                <w:b/>
                <w:sz w:val="20"/>
                <w:szCs w:val="20"/>
              </w:rPr>
              <w:br/>
              <w:t>Subjects</w:t>
            </w:r>
            <w:r w:rsidRPr="008B4027">
              <w:rPr>
                <w:rFonts w:ascii="Times New Roman" w:hAnsi="Times New Roman" w:cs="Times New Roman"/>
                <w:b/>
                <w:sz w:val="20"/>
                <w:szCs w:val="20"/>
              </w:rPr>
              <w:br/>
              <w:t>Without G. O.</w:t>
            </w:r>
            <w:r w:rsidRPr="008B4027">
              <w:rPr>
                <w:rFonts w:ascii="Times New Roman" w:hAnsi="Times New Roman" w:cs="Times New Roman"/>
                <w:b/>
                <w:sz w:val="20"/>
                <w:szCs w:val="20"/>
              </w:rPr>
              <w:br/>
              <w:t xml:space="preserve">(n=20) </w:t>
            </w:r>
          </w:p>
        </w:tc>
        <w:tc>
          <w:tcPr>
            <w:tcW w:w="0" w:type="auto"/>
          </w:tcPr>
          <w:p w14:paraId="1CAC74C5" w14:textId="77777777" w:rsidR="00E83044" w:rsidRPr="008B4027" w:rsidRDefault="00E83044" w:rsidP="007046C0">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 xml:space="preserve">Control </w:t>
            </w:r>
            <w:r w:rsidRPr="008B4027">
              <w:rPr>
                <w:rFonts w:ascii="Times New Roman" w:hAnsi="Times New Roman" w:cs="Times New Roman"/>
                <w:b/>
                <w:sz w:val="20"/>
                <w:szCs w:val="20"/>
              </w:rPr>
              <w:br/>
              <w:t>subjects</w:t>
            </w:r>
            <w:r w:rsidRPr="008B4027">
              <w:rPr>
                <w:rFonts w:ascii="Times New Roman" w:hAnsi="Times New Roman" w:cs="Times New Roman"/>
                <w:b/>
                <w:sz w:val="20"/>
                <w:szCs w:val="20"/>
              </w:rPr>
              <w:br/>
              <w:t xml:space="preserve">(n=20) </w:t>
            </w:r>
          </w:p>
        </w:tc>
        <w:tc>
          <w:tcPr>
            <w:tcW w:w="0" w:type="auto"/>
          </w:tcPr>
          <w:p w14:paraId="1F085C5F" w14:textId="77777777" w:rsidR="00E83044" w:rsidRPr="008B4027" w:rsidRDefault="00E83044" w:rsidP="007046C0">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t-value</w:t>
            </w:r>
          </w:p>
        </w:tc>
        <w:tc>
          <w:tcPr>
            <w:tcW w:w="0" w:type="auto"/>
          </w:tcPr>
          <w:p w14:paraId="1ECC61D6" w14:textId="77777777" w:rsidR="00E83044" w:rsidRPr="008B4027" w:rsidRDefault="00E83044" w:rsidP="007046C0">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p-value</w:t>
            </w:r>
          </w:p>
        </w:tc>
      </w:tr>
      <w:tr w:rsidR="00E83044" w:rsidRPr="008B4027" w14:paraId="0034A79A" w14:textId="77777777" w:rsidTr="007046C0">
        <w:trPr>
          <w:trHeight w:val="1282"/>
        </w:trPr>
        <w:tc>
          <w:tcPr>
            <w:tcW w:w="0" w:type="auto"/>
          </w:tcPr>
          <w:p w14:paraId="1069D2FE"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ESR</w:t>
            </w:r>
          </w:p>
          <w:p w14:paraId="46D01F5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(mm/</w:t>
            </w:r>
            <w:proofErr w:type="spellStart"/>
            <w:r w:rsidRPr="008B4027">
              <w:rPr>
                <w:rFonts w:ascii="Times New Roman" w:hAnsi="Times New Roman" w:cs="Times New Roman"/>
                <w:sz w:val="20"/>
                <w:szCs w:val="20"/>
              </w:rPr>
              <w:t>hr</w:t>
            </w:r>
            <w:proofErr w:type="spellEnd"/>
            <w:r w:rsidRPr="008B4027">
              <w:rPr>
                <w:rFonts w:ascii="Times New Roman" w:hAnsi="Times New Roman" w:cs="Times New Roman"/>
                <w:sz w:val="20"/>
                <w:szCs w:val="20"/>
              </w:rPr>
              <w:t>)</w:t>
            </w:r>
          </w:p>
          <w:p w14:paraId="394FD20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46394CE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Upper 95% C.I</w:t>
            </w:r>
          </w:p>
        </w:tc>
        <w:tc>
          <w:tcPr>
            <w:tcW w:w="0" w:type="auto"/>
          </w:tcPr>
          <w:p w14:paraId="1F49200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25.70 ± 3.37</w:t>
            </w:r>
          </w:p>
          <w:p w14:paraId="535D7C29" w14:textId="77777777" w:rsidR="00E83044" w:rsidRPr="008B4027" w:rsidRDefault="00E83044" w:rsidP="007046C0">
            <w:pPr>
              <w:jc w:val="both"/>
              <w:rPr>
                <w:rFonts w:ascii="Times New Roman" w:hAnsi="Times New Roman" w:cs="Times New Roman"/>
                <w:sz w:val="20"/>
                <w:szCs w:val="20"/>
              </w:rPr>
            </w:pPr>
          </w:p>
          <w:p w14:paraId="44711AC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24.12</w:t>
            </w:r>
          </w:p>
          <w:p w14:paraId="421CC44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27.27</w:t>
            </w:r>
          </w:p>
        </w:tc>
        <w:tc>
          <w:tcPr>
            <w:tcW w:w="0" w:type="auto"/>
          </w:tcPr>
          <w:p w14:paraId="64A34B1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12.00 ± 5.19</w:t>
            </w:r>
          </w:p>
          <w:p w14:paraId="67845CA9" w14:textId="77777777" w:rsidR="00E83044" w:rsidRPr="008B4027" w:rsidRDefault="00E83044" w:rsidP="007046C0">
            <w:pPr>
              <w:jc w:val="both"/>
              <w:rPr>
                <w:rFonts w:ascii="Times New Roman" w:hAnsi="Times New Roman" w:cs="Times New Roman"/>
                <w:sz w:val="20"/>
                <w:szCs w:val="20"/>
              </w:rPr>
            </w:pPr>
          </w:p>
          <w:p w14:paraId="5BE3BF2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9.57</w:t>
            </w:r>
          </w:p>
          <w:p w14:paraId="4B28E30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14.42</w:t>
            </w:r>
          </w:p>
        </w:tc>
        <w:tc>
          <w:tcPr>
            <w:tcW w:w="0" w:type="auto"/>
          </w:tcPr>
          <w:p w14:paraId="7A9A75A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9.043</w:t>
            </w:r>
          </w:p>
        </w:tc>
        <w:tc>
          <w:tcPr>
            <w:tcW w:w="0" w:type="auto"/>
          </w:tcPr>
          <w:p w14:paraId="12A0A060"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37353D8B"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26.45 ± 3.37</w:t>
            </w:r>
            <w:r w:rsidRPr="008B4027">
              <w:rPr>
                <w:rFonts w:ascii="Times New Roman" w:hAnsi="Times New Roman" w:cs="Times New Roman"/>
                <w:sz w:val="20"/>
                <w:szCs w:val="20"/>
              </w:rPr>
              <w:br/>
            </w:r>
            <w:r w:rsidRPr="008B4027">
              <w:rPr>
                <w:rFonts w:ascii="Times New Roman" w:hAnsi="Times New Roman" w:cs="Times New Roman"/>
                <w:sz w:val="20"/>
                <w:szCs w:val="20"/>
              </w:rPr>
              <w:br/>
              <w:t>24.97</w:t>
            </w:r>
            <w:r w:rsidRPr="008B4027">
              <w:rPr>
                <w:rFonts w:ascii="Times New Roman" w:hAnsi="Times New Roman" w:cs="Times New Roman"/>
                <w:sz w:val="20"/>
                <w:szCs w:val="20"/>
              </w:rPr>
              <w:br/>
              <w:t>28.14</w:t>
            </w:r>
          </w:p>
        </w:tc>
        <w:tc>
          <w:tcPr>
            <w:tcW w:w="0" w:type="auto"/>
          </w:tcPr>
          <w:p w14:paraId="1086DFF5"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13.02 ± 5.65</w:t>
            </w:r>
            <w:r w:rsidRPr="008B4027">
              <w:rPr>
                <w:rFonts w:ascii="Times New Roman" w:hAnsi="Times New Roman" w:cs="Times New Roman"/>
                <w:sz w:val="20"/>
                <w:szCs w:val="20"/>
              </w:rPr>
              <w:br/>
            </w:r>
            <w:r w:rsidRPr="008B4027">
              <w:rPr>
                <w:rFonts w:ascii="Times New Roman" w:hAnsi="Times New Roman" w:cs="Times New Roman"/>
                <w:sz w:val="20"/>
                <w:szCs w:val="20"/>
              </w:rPr>
              <w:br/>
              <w:t>9.86</w:t>
            </w:r>
            <w:r w:rsidRPr="008B4027">
              <w:rPr>
                <w:rFonts w:ascii="Times New Roman" w:hAnsi="Times New Roman" w:cs="Times New Roman"/>
                <w:sz w:val="20"/>
                <w:szCs w:val="20"/>
              </w:rPr>
              <w:br/>
              <w:t>14.65</w:t>
            </w:r>
          </w:p>
        </w:tc>
        <w:tc>
          <w:tcPr>
            <w:tcW w:w="0" w:type="auto"/>
          </w:tcPr>
          <w:p w14:paraId="214A610B"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9.353</w:t>
            </w:r>
          </w:p>
        </w:tc>
        <w:tc>
          <w:tcPr>
            <w:tcW w:w="0" w:type="auto"/>
          </w:tcPr>
          <w:p w14:paraId="3D79AED3"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70FCAAF5" w14:textId="77777777" w:rsidTr="007046C0">
        <w:trPr>
          <w:trHeight w:val="1282"/>
        </w:trPr>
        <w:tc>
          <w:tcPr>
            <w:tcW w:w="0" w:type="auto"/>
          </w:tcPr>
          <w:p w14:paraId="7F0E7557"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CRP</w:t>
            </w:r>
          </w:p>
          <w:p w14:paraId="68B885D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(mg/L)</w:t>
            </w:r>
          </w:p>
          <w:p w14:paraId="09F44FD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7CA8D6A7"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Upper 95% C.I</w:t>
            </w:r>
          </w:p>
        </w:tc>
        <w:tc>
          <w:tcPr>
            <w:tcW w:w="0" w:type="auto"/>
          </w:tcPr>
          <w:p w14:paraId="743FD12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14.20 ± 4.27</w:t>
            </w:r>
          </w:p>
          <w:p w14:paraId="4F47DB8C" w14:textId="77777777" w:rsidR="00E83044" w:rsidRPr="008B4027" w:rsidRDefault="00E83044" w:rsidP="007046C0">
            <w:pPr>
              <w:jc w:val="both"/>
              <w:rPr>
                <w:rFonts w:ascii="Times New Roman" w:hAnsi="Times New Roman" w:cs="Times New Roman"/>
                <w:sz w:val="20"/>
                <w:szCs w:val="20"/>
              </w:rPr>
            </w:pPr>
          </w:p>
          <w:p w14:paraId="12BE78F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12.19</w:t>
            </w:r>
          </w:p>
          <w:p w14:paraId="3033F6F9"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16.20</w:t>
            </w:r>
          </w:p>
        </w:tc>
        <w:tc>
          <w:tcPr>
            <w:tcW w:w="0" w:type="auto"/>
          </w:tcPr>
          <w:p w14:paraId="5496745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4.60 ± 2.21 </w:t>
            </w:r>
          </w:p>
          <w:p w14:paraId="2AFAFFAF" w14:textId="77777777" w:rsidR="00E83044" w:rsidRPr="008B4027" w:rsidRDefault="00E83044" w:rsidP="007046C0">
            <w:pPr>
              <w:jc w:val="both"/>
              <w:rPr>
                <w:rFonts w:ascii="Times New Roman" w:hAnsi="Times New Roman" w:cs="Times New Roman"/>
                <w:sz w:val="20"/>
                <w:szCs w:val="20"/>
              </w:rPr>
            </w:pPr>
          </w:p>
          <w:p w14:paraId="7A2FA5A0"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3.56</w:t>
            </w:r>
          </w:p>
          <w:p w14:paraId="10F1EF27"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5.63</w:t>
            </w:r>
          </w:p>
        </w:tc>
        <w:tc>
          <w:tcPr>
            <w:tcW w:w="0" w:type="auto"/>
          </w:tcPr>
          <w:p w14:paraId="2C7060B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7.847</w:t>
            </w:r>
          </w:p>
        </w:tc>
        <w:tc>
          <w:tcPr>
            <w:tcW w:w="0" w:type="auto"/>
          </w:tcPr>
          <w:p w14:paraId="6E3C2DF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15BD425E"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14.92 ± 5.01</w:t>
            </w:r>
            <w:r w:rsidRPr="008B4027">
              <w:rPr>
                <w:rFonts w:ascii="Times New Roman" w:hAnsi="Times New Roman" w:cs="Times New Roman"/>
                <w:sz w:val="20"/>
                <w:szCs w:val="20"/>
              </w:rPr>
              <w:br/>
            </w:r>
            <w:r w:rsidRPr="008B4027">
              <w:rPr>
                <w:rFonts w:ascii="Times New Roman" w:hAnsi="Times New Roman" w:cs="Times New Roman"/>
                <w:sz w:val="20"/>
                <w:szCs w:val="20"/>
              </w:rPr>
              <w:br/>
              <w:t>13.02</w:t>
            </w:r>
            <w:r w:rsidRPr="008B4027">
              <w:rPr>
                <w:rFonts w:ascii="Times New Roman" w:hAnsi="Times New Roman" w:cs="Times New Roman"/>
                <w:sz w:val="20"/>
                <w:szCs w:val="20"/>
              </w:rPr>
              <w:br/>
              <w:t>17.03</w:t>
            </w:r>
          </w:p>
        </w:tc>
        <w:tc>
          <w:tcPr>
            <w:tcW w:w="0" w:type="auto"/>
          </w:tcPr>
          <w:p w14:paraId="18A7C294"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 xml:space="preserve">4.90 ± 2.21 </w:t>
            </w:r>
            <w:r w:rsidRPr="008B4027">
              <w:rPr>
                <w:rFonts w:ascii="Times New Roman" w:hAnsi="Times New Roman" w:cs="Times New Roman"/>
                <w:sz w:val="20"/>
                <w:szCs w:val="20"/>
              </w:rPr>
              <w:br/>
            </w:r>
            <w:r w:rsidRPr="008B4027">
              <w:rPr>
                <w:rFonts w:ascii="Times New Roman" w:hAnsi="Times New Roman" w:cs="Times New Roman"/>
                <w:sz w:val="20"/>
                <w:szCs w:val="20"/>
              </w:rPr>
              <w:br/>
              <w:t>3.87</w:t>
            </w:r>
            <w:r w:rsidRPr="008B4027">
              <w:rPr>
                <w:rFonts w:ascii="Times New Roman" w:hAnsi="Times New Roman" w:cs="Times New Roman"/>
                <w:sz w:val="20"/>
                <w:szCs w:val="20"/>
              </w:rPr>
              <w:br/>
              <w:t>6.03</w:t>
            </w:r>
          </w:p>
        </w:tc>
        <w:tc>
          <w:tcPr>
            <w:tcW w:w="0" w:type="auto"/>
          </w:tcPr>
          <w:p w14:paraId="76E0649B"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7.937</w:t>
            </w:r>
          </w:p>
        </w:tc>
        <w:tc>
          <w:tcPr>
            <w:tcW w:w="0" w:type="auto"/>
          </w:tcPr>
          <w:p w14:paraId="19807B08"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67B15425" w14:textId="77777777" w:rsidTr="007046C0">
        <w:trPr>
          <w:trHeight w:val="1026"/>
        </w:trPr>
        <w:tc>
          <w:tcPr>
            <w:tcW w:w="0" w:type="auto"/>
          </w:tcPr>
          <w:p w14:paraId="28377D08"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IL-23</w:t>
            </w:r>
          </w:p>
          <w:p w14:paraId="73C4517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/mL)</w:t>
            </w:r>
          </w:p>
          <w:p w14:paraId="4D76B0A7"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5D63CFE8"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sz w:val="20"/>
                <w:szCs w:val="20"/>
              </w:rPr>
              <w:t>Upper 95% C.I</w:t>
            </w:r>
          </w:p>
        </w:tc>
        <w:tc>
          <w:tcPr>
            <w:tcW w:w="0" w:type="auto"/>
          </w:tcPr>
          <w:p w14:paraId="592BDDE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26.00 ± 2.51</w:t>
            </w:r>
          </w:p>
          <w:p w14:paraId="02EDEDD3" w14:textId="77777777" w:rsidR="00E83044" w:rsidRPr="008B4027" w:rsidRDefault="00E83044" w:rsidP="007046C0">
            <w:pPr>
              <w:jc w:val="both"/>
              <w:rPr>
                <w:rFonts w:ascii="Times New Roman" w:hAnsi="Times New Roman" w:cs="Times New Roman"/>
                <w:sz w:val="20"/>
                <w:szCs w:val="20"/>
              </w:rPr>
            </w:pPr>
          </w:p>
          <w:p w14:paraId="7CC95C8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24.82</w:t>
            </w:r>
          </w:p>
          <w:p w14:paraId="53EF1BE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27.17</w:t>
            </w:r>
          </w:p>
        </w:tc>
        <w:tc>
          <w:tcPr>
            <w:tcW w:w="0" w:type="auto"/>
          </w:tcPr>
          <w:p w14:paraId="170D751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9.90 ± 5.28</w:t>
            </w:r>
          </w:p>
          <w:p w14:paraId="7A527C00" w14:textId="77777777" w:rsidR="00E83044" w:rsidRPr="008B4027" w:rsidRDefault="00E83044" w:rsidP="007046C0">
            <w:pPr>
              <w:jc w:val="both"/>
              <w:rPr>
                <w:rFonts w:ascii="Times New Roman" w:hAnsi="Times New Roman" w:cs="Times New Roman"/>
                <w:sz w:val="20"/>
                <w:szCs w:val="20"/>
              </w:rPr>
            </w:pPr>
          </w:p>
          <w:p w14:paraId="496BFB1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7.42</w:t>
            </w:r>
          </w:p>
          <w:p w14:paraId="4E8D9620"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12.37</w:t>
            </w:r>
          </w:p>
        </w:tc>
        <w:tc>
          <w:tcPr>
            <w:tcW w:w="0" w:type="auto"/>
          </w:tcPr>
          <w:p w14:paraId="28C5168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15.504</w:t>
            </w:r>
          </w:p>
        </w:tc>
        <w:tc>
          <w:tcPr>
            <w:tcW w:w="0" w:type="auto"/>
          </w:tcPr>
          <w:p w14:paraId="2BFD1447"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26FFB139"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26.75 ± 2.21</w:t>
            </w:r>
            <w:r w:rsidRPr="008B4027">
              <w:rPr>
                <w:rFonts w:ascii="Times New Roman" w:hAnsi="Times New Roman" w:cs="Times New Roman"/>
                <w:sz w:val="20"/>
                <w:szCs w:val="20"/>
              </w:rPr>
              <w:br/>
            </w:r>
            <w:r w:rsidRPr="008B4027">
              <w:rPr>
                <w:rFonts w:ascii="Times New Roman" w:hAnsi="Times New Roman" w:cs="Times New Roman"/>
                <w:sz w:val="20"/>
                <w:szCs w:val="20"/>
              </w:rPr>
              <w:br/>
              <w:t>25.22</w:t>
            </w:r>
            <w:r w:rsidRPr="008B4027">
              <w:rPr>
                <w:rFonts w:ascii="Times New Roman" w:hAnsi="Times New Roman" w:cs="Times New Roman"/>
                <w:sz w:val="20"/>
                <w:szCs w:val="20"/>
              </w:rPr>
              <w:br/>
              <w:t>27.97</w:t>
            </w:r>
          </w:p>
        </w:tc>
        <w:tc>
          <w:tcPr>
            <w:tcW w:w="0" w:type="auto"/>
          </w:tcPr>
          <w:p w14:paraId="3A3EB1D9"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10.03 ± 5.28</w:t>
            </w:r>
            <w:r w:rsidRPr="008B4027">
              <w:rPr>
                <w:rFonts w:ascii="Times New Roman" w:hAnsi="Times New Roman" w:cs="Times New Roman"/>
                <w:sz w:val="20"/>
                <w:szCs w:val="20"/>
              </w:rPr>
              <w:br/>
            </w:r>
            <w:r w:rsidRPr="008B4027">
              <w:rPr>
                <w:rFonts w:ascii="Times New Roman" w:hAnsi="Times New Roman" w:cs="Times New Roman"/>
                <w:sz w:val="20"/>
                <w:szCs w:val="20"/>
              </w:rPr>
              <w:br/>
              <w:t>7.96</w:t>
            </w:r>
            <w:r w:rsidRPr="008B4027">
              <w:rPr>
                <w:rFonts w:ascii="Times New Roman" w:hAnsi="Times New Roman" w:cs="Times New Roman"/>
                <w:sz w:val="20"/>
                <w:szCs w:val="20"/>
              </w:rPr>
              <w:br/>
              <w:t>12.87</w:t>
            </w:r>
          </w:p>
        </w:tc>
        <w:tc>
          <w:tcPr>
            <w:tcW w:w="0" w:type="auto"/>
          </w:tcPr>
          <w:p w14:paraId="12399904"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15.834</w:t>
            </w:r>
          </w:p>
        </w:tc>
        <w:tc>
          <w:tcPr>
            <w:tcW w:w="0" w:type="auto"/>
          </w:tcPr>
          <w:p w14:paraId="46AFF75C"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2BA7E868" w14:textId="77777777" w:rsidTr="007046C0">
        <w:trPr>
          <w:trHeight w:val="1030"/>
        </w:trPr>
        <w:tc>
          <w:tcPr>
            <w:tcW w:w="0" w:type="auto"/>
          </w:tcPr>
          <w:p w14:paraId="18F5F379"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b/>
                <w:sz w:val="20"/>
                <w:szCs w:val="20"/>
              </w:rPr>
              <w:t>IFN-γ</w:t>
            </w:r>
          </w:p>
          <w:p w14:paraId="2E8A2F3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/mL)</w:t>
            </w:r>
          </w:p>
          <w:p w14:paraId="06431F8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581DA595"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sz w:val="20"/>
                <w:szCs w:val="20"/>
              </w:rPr>
              <w:t>Upper 95% C.I</w:t>
            </w:r>
          </w:p>
        </w:tc>
        <w:tc>
          <w:tcPr>
            <w:tcW w:w="0" w:type="auto"/>
          </w:tcPr>
          <w:p w14:paraId="046624A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5.35 ± 0.66</w:t>
            </w:r>
          </w:p>
          <w:p w14:paraId="5D9957EF" w14:textId="77777777" w:rsidR="00E83044" w:rsidRPr="008B4027" w:rsidRDefault="00E83044" w:rsidP="007046C0">
            <w:pPr>
              <w:jc w:val="both"/>
              <w:rPr>
                <w:rFonts w:ascii="Times New Roman" w:hAnsi="Times New Roman" w:cs="Times New Roman"/>
                <w:sz w:val="20"/>
                <w:szCs w:val="20"/>
              </w:rPr>
            </w:pPr>
          </w:p>
          <w:p w14:paraId="5ECF654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5.03</w:t>
            </w:r>
          </w:p>
          <w:p w14:paraId="556D65D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5.66</w:t>
            </w:r>
          </w:p>
        </w:tc>
        <w:tc>
          <w:tcPr>
            <w:tcW w:w="0" w:type="auto"/>
          </w:tcPr>
          <w:p w14:paraId="60E94F3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2.88 ± 0.98</w:t>
            </w:r>
          </w:p>
          <w:p w14:paraId="71909D7C" w14:textId="77777777" w:rsidR="00E83044" w:rsidRPr="008B4027" w:rsidRDefault="00E83044" w:rsidP="007046C0">
            <w:pPr>
              <w:jc w:val="both"/>
              <w:rPr>
                <w:rFonts w:ascii="Times New Roman" w:hAnsi="Times New Roman" w:cs="Times New Roman"/>
                <w:sz w:val="20"/>
                <w:szCs w:val="20"/>
              </w:rPr>
            </w:pPr>
          </w:p>
          <w:p w14:paraId="53F69A3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2.42</w:t>
            </w:r>
          </w:p>
          <w:p w14:paraId="368695F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3.33</w:t>
            </w:r>
          </w:p>
        </w:tc>
        <w:tc>
          <w:tcPr>
            <w:tcW w:w="0" w:type="auto"/>
          </w:tcPr>
          <w:p w14:paraId="643496E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10.537</w:t>
            </w:r>
          </w:p>
        </w:tc>
        <w:tc>
          <w:tcPr>
            <w:tcW w:w="0" w:type="auto"/>
          </w:tcPr>
          <w:p w14:paraId="508DD1C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6BB62339" w14:textId="77777777" w:rsidR="00E83044" w:rsidRPr="008B4027" w:rsidRDefault="00E83044" w:rsidP="007046C0">
            <w:pPr>
              <w:rPr>
                <w:rFonts w:ascii="Times New Roman" w:hAnsi="Times New Roman" w:cs="Times New Roman"/>
                <w:sz w:val="20"/>
                <w:szCs w:val="20"/>
                <w:lang w:val="en-US"/>
              </w:rPr>
            </w:pPr>
            <w:r w:rsidRPr="008B4027">
              <w:rPr>
                <w:rFonts w:ascii="Times New Roman" w:hAnsi="Times New Roman" w:cs="Times New Roman"/>
                <w:sz w:val="20"/>
                <w:szCs w:val="20"/>
              </w:rPr>
              <w:t>6.15 ± 0.75</w:t>
            </w:r>
            <w:r w:rsidRPr="008B4027">
              <w:rPr>
                <w:rFonts w:ascii="Times New Roman" w:hAnsi="Times New Roman" w:cs="Times New Roman"/>
                <w:sz w:val="20"/>
                <w:szCs w:val="20"/>
              </w:rPr>
              <w:br/>
            </w:r>
            <w:r w:rsidRPr="008B4027">
              <w:rPr>
                <w:rFonts w:ascii="Times New Roman" w:hAnsi="Times New Roman" w:cs="Times New Roman"/>
                <w:sz w:val="20"/>
                <w:szCs w:val="20"/>
              </w:rPr>
              <w:br/>
              <w:t>5.75</w:t>
            </w:r>
            <w:r w:rsidRPr="008B4027">
              <w:rPr>
                <w:rFonts w:ascii="Times New Roman" w:hAnsi="Times New Roman" w:cs="Times New Roman"/>
                <w:sz w:val="20"/>
                <w:szCs w:val="20"/>
              </w:rPr>
              <w:br/>
              <w:t>6.92</w:t>
            </w:r>
          </w:p>
        </w:tc>
        <w:tc>
          <w:tcPr>
            <w:tcW w:w="0" w:type="auto"/>
          </w:tcPr>
          <w:p w14:paraId="457230AD"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2.95 ± 0.98</w:t>
            </w:r>
            <w:r w:rsidRPr="008B4027">
              <w:rPr>
                <w:rFonts w:ascii="Times New Roman" w:hAnsi="Times New Roman" w:cs="Times New Roman"/>
                <w:sz w:val="20"/>
                <w:szCs w:val="20"/>
              </w:rPr>
              <w:br/>
            </w:r>
            <w:r w:rsidRPr="008B4027">
              <w:rPr>
                <w:rFonts w:ascii="Times New Roman" w:hAnsi="Times New Roman" w:cs="Times New Roman"/>
                <w:sz w:val="20"/>
                <w:szCs w:val="20"/>
              </w:rPr>
              <w:br/>
              <w:t>2.44</w:t>
            </w:r>
            <w:r w:rsidRPr="008B4027">
              <w:rPr>
                <w:rFonts w:ascii="Times New Roman" w:hAnsi="Times New Roman" w:cs="Times New Roman"/>
                <w:sz w:val="20"/>
                <w:szCs w:val="20"/>
              </w:rPr>
              <w:br/>
              <w:t>3.40</w:t>
            </w:r>
          </w:p>
        </w:tc>
        <w:tc>
          <w:tcPr>
            <w:tcW w:w="0" w:type="auto"/>
          </w:tcPr>
          <w:p w14:paraId="48C23723"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10.687</w:t>
            </w:r>
          </w:p>
        </w:tc>
        <w:tc>
          <w:tcPr>
            <w:tcW w:w="0" w:type="auto"/>
          </w:tcPr>
          <w:p w14:paraId="5DCA0ED5"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0DFB6212" w14:textId="77777777" w:rsidTr="007046C0">
        <w:trPr>
          <w:trHeight w:val="1087"/>
        </w:trPr>
        <w:tc>
          <w:tcPr>
            <w:tcW w:w="0" w:type="auto"/>
          </w:tcPr>
          <w:p w14:paraId="638BAE41"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TFN- α</w:t>
            </w:r>
          </w:p>
          <w:p w14:paraId="00A8D09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/mL)</w:t>
            </w:r>
          </w:p>
          <w:p w14:paraId="6757676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1F25E05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Upper 95% C.I</w:t>
            </w:r>
          </w:p>
        </w:tc>
        <w:tc>
          <w:tcPr>
            <w:tcW w:w="0" w:type="auto"/>
          </w:tcPr>
          <w:p w14:paraId="0B1D12D9"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25.70 ± 3.46</w:t>
            </w:r>
          </w:p>
          <w:p w14:paraId="7568D81C" w14:textId="77777777" w:rsidR="00E83044" w:rsidRPr="008B4027" w:rsidRDefault="00E83044" w:rsidP="007046C0">
            <w:pPr>
              <w:jc w:val="both"/>
              <w:rPr>
                <w:rFonts w:ascii="Times New Roman" w:hAnsi="Times New Roman" w:cs="Times New Roman"/>
                <w:sz w:val="20"/>
                <w:szCs w:val="20"/>
              </w:rPr>
            </w:pPr>
          </w:p>
          <w:p w14:paraId="52379CB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24.07</w:t>
            </w:r>
          </w:p>
          <w:p w14:paraId="3A84CE29"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27.32</w:t>
            </w:r>
          </w:p>
        </w:tc>
        <w:tc>
          <w:tcPr>
            <w:tcW w:w="0" w:type="auto"/>
          </w:tcPr>
          <w:p w14:paraId="13E5CA0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9.80 ± 3.48 </w:t>
            </w:r>
          </w:p>
          <w:p w14:paraId="7183F476" w14:textId="77777777" w:rsidR="00E83044" w:rsidRPr="008B4027" w:rsidRDefault="00E83044" w:rsidP="007046C0">
            <w:pPr>
              <w:jc w:val="both"/>
              <w:rPr>
                <w:rFonts w:ascii="Times New Roman" w:hAnsi="Times New Roman" w:cs="Times New Roman"/>
                <w:sz w:val="20"/>
                <w:szCs w:val="20"/>
              </w:rPr>
            </w:pPr>
          </w:p>
          <w:p w14:paraId="6E463A1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8.16</w:t>
            </w:r>
          </w:p>
          <w:p w14:paraId="1730766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11.43</w:t>
            </w:r>
          </w:p>
        </w:tc>
        <w:tc>
          <w:tcPr>
            <w:tcW w:w="0" w:type="auto"/>
          </w:tcPr>
          <w:p w14:paraId="393C123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28.084</w:t>
            </w:r>
          </w:p>
        </w:tc>
        <w:tc>
          <w:tcPr>
            <w:tcW w:w="0" w:type="auto"/>
          </w:tcPr>
          <w:p w14:paraId="50944B1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641142D0"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26.20 ± 3.57</w:t>
            </w:r>
            <w:r w:rsidRPr="008B4027">
              <w:rPr>
                <w:rFonts w:ascii="Times New Roman" w:hAnsi="Times New Roman" w:cs="Times New Roman"/>
                <w:sz w:val="20"/>
                <w:szCs w:val="20"/>
              </w:rPr>
              <w:br/>
            </w:r>
            <w:r w:rsidRPr="008B4027">
              <w:rPr>
                <w:rFonts w:ascii="Times New Roman" w:hAnsi="Times New Roman" w:cs="Times New Roman"/>
                <w:sz w:val="20"/>
                <w:szCs w:val="20"/>
              </w:rPr>
              <w:br/>
              <w:t>25.34</w:t>
            </w:r>
            <w:r w:rsidRPr="008B4027">
              <w:rPr>
                <w:rFonts w:ascii="Times New Roman" w:hAnsi="Times New Roman" w:cs="Times New Roman"/>
                <w:sz w:val="20"/>
                <w:szCs w:val="20"/>
              </w:rPr>
              <w:br/>
              <w:t>28.45</w:t>
            </w:r>
          </w:p>
        </w:tc>
        <w:tc>
          <w:tcPr>
            <w:tcW w:w="0" w:type="auto"/>
          </w:tcPr>
          <w:p w14:paraId="053D0BC5"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 xml:space="preserve">9.80 ± 3.48 </w:t>
            </w:r>
            <w:r w:rsidRPr="008B4027">
              <w:rPr>
                <w:rFonts w:ascii="Times New Roman" w:hAnsi="Times New Roman" w:cs="Times New Roman"/>
                <w:sz w:val="20"/>
                <w:szCs w:val="20"/>
              </w:rPr>
              <w:br/>
            </w:r>
            <w:r w:rsidRPr="008B4027">
              <w:rPr>
                <w:rFonts w:ascii="Times New Roman" w:hAnsi="Times New Roman" w:cs="Times New Roman"/>
                <w:sz w:val="20"/>
                <w:szCs w:val="20"/>
              </w:rPr>
              <w:br/>
              <w:t>8.96</w:t>
            </w:r>
            <w:r w:rsidRPr="008B4027">
              <w:rPr>
                <w:rFonts w:ascii="Times New Roman" w:hAnsi="Times New Roman" w:cs="Times New Roman"/>
                <w:sz w:val="20"/>
                <w:szCs w:val="20"/>
              </w:rPr>
              <w:br/>
              <w:t>12.04</w:t>
            </w:r>
          </w:p>
        </w:tc>
        <w:tc>
          <w:tcPr>
            <w:tcW w:w="0" w:type="auto"/>
          </w:tcPr>
          <w:p w14:paraId="11F92EC1"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28.105</w:t>
            </w:r>
          </w:p>
        </w:tc>
        <w:tc>
          <w:tcPr>
            <w:tcW w:w="0" w:type="auto"/>
          </w:tcPr>
          <w:p w14:paraId="1F835FB5"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47A0A893" w14:textId="77777777" w:rsidTr="007046C0">
        <w:trPr>
          <w:trHeight w:val="1087"/>
        </w:trPr>
        <w:tc>
          <w:tcPr>
            <w:tcW w:w="0" w:type="auto"/>
          </w:tcPr>
          <w:p w14:paraId="7FEE12AB" w14:textId="77777777" w:rsidR="00E83044" w:rsidRDefault="00E83044" w:rsidP="007046C0">
            <w:pPr>
              <w:jc w:val="both"/>
              <w:rPr>
                <w:rFonts w:ascii="Times New Roman" w:hAnsi="Times New Roman" w:cs="Times New Roman"/>
                <w:b/>
                <w:bCs/>
                <w:sz w:val="20"/>
                <w:szCs w:val="20"/>
              </w:rPr>
            </w:pPr>
            <w:proofErr w:type="spellStart"/>
            <w:r>
              <w:rPr>
                <w:rFonts w:ascii="Times New Roman" w:hAnsi="Times New Roman" w:cs="Times New Roman"/>
                <w:b/>
                <w:bCs/>
                <w:sz w:val="20"/>
                <w:szCs w:val="20"/>
              </w:rPr>
              <w:t>TRAb</w:t>
            </w:r>
            <w:proofErr w:type="spellEnd"/>
          </w:p>
          <w:p w14:paraId="6B4F2AEC"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(IU/L)</w:t>
            </w:r>
          </w:p>
          <w:p w14:paraId="572E82DD"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Lower 95% C.I</w:t>
            </w:r>
          </w:p>
          <w:p w14:paraId="2E5F3E1D"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Upper 95% C.I</w:t>
            </w:r>
          </w:p>
        </w:tc>
        <w:tc>
          <w:tcPr>
            <w:tcW w:w="0" w:type="auto"/>
          </w:tcPr>
          <w:p w14:paraId="16DEB29C"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2.15 ± 0.64</w:t>
            </w:r>
          </w:p>
          <w:p w14:paraId="7876B680" w14:textId="77777777" w:rsidR="00E83044" w:rsidRDefault="00E83044" w:rsidP="007046C0">
            <w:pPr>
              <w:jc w:val="both"/>
              <w:rPr>
                <w:rFonts w:ascii="Times New Roman" w:hAnsi="Times New Roman" w:cs="Times New Roman"/>
                <w:sz w:val="20"/>
                <w:szCs w:val="20"/>
              </w:rPr>
            </w:pPr>
          </w:p>
          <w:p w14:paraId="7D4456AA"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1.81</w:t>
            </w:r>
          </w:p>
          <w:p w14:paraId="41BDB5DD" w14:textId="77777777" w:rsidR="00E83044" w:rsidRDefault="00E83044" w:rsidP="007046C0">
            <w:pPr>
              <w:jc w:val="both"/>
              <w:rPr>
                <w:rFonts w:ascii="Times New Roman" w:hAnsi="Times New Roman" w:cs="Times New Roman"/>
                <w:sz w:val="20"/>
                <w:szCs w:val="20"/>
              </w:rPr>
            </w:pPr>
          </w:p>
          <w:p w14:paraId="25F6ADBD"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2.45</w:t>
            </w:r>
          </w:p>
        </w:tc>
        <w:tc>
          <w:tcPr>
            <w:tcW w:w="0" w:type="auto"/>
          </w:tcPr>
          <w:p w14:paraId="0373E5F5"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1.06 ± 0.30</w:t>
            </w:r>
          </w:p>
          <w:p w14:paraId="1049A79F" w14:textId="77777777" w:rsidR="00E83044" w:rsidRDefault="00E83044" w:rsidP="007046C0">
            <w:pPr>
              <w:jc w:val="both"/>
              <w:rPr>
                <w:rFonts w:ascii="Times New Roman" w:hAnsi="Times New Roman" w:cs="Times New Roman"/>
                <w:sz w:val="20"/>
                <w:szCs w:val="20"/>
              </w:rPr>
            </w:pPr>
          </w:p>
          <w:p w14:paraId="74B03A67"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0.91</w:t>
            </w:r>
          </w:p>
          <w:p w14:paraId="27BD71BD" w14:textId="77777777" w:rsidR="00E83044" w:rsidRDefault="00E83044" w:rsidP="007046C0">
            <w:pPr>
              <w:jc w:val="both"/>
              <w:rPr>
                <w:rFonts w:ascii="Times New Roman" w:hAnsi="Times New Roman" w:cs="Times New Roman"/>
                <w:sz w:val="20"/>
                <w:szCs w:val="20"/>
              </w:rPr>
            </w:pPr>
          </w:p>
          <w:p w14:paraId="29C11DED"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1.20</w:t>
            </w:r>
          </w:p>
        </w:tc>
        <w:tc>
          <w:tcPr>
            <w:tcW w:w="0" w:type="auto"/>
          </w:tcPr>
          <w:p w14:paraId="70A5E4C3"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8.161</w:t>
            </w:r>
          </w:p>
        </w:tc>
        <w:tc>
          <w:tcPr>
            <w:tcW w:w="0" w:type="auto"/>
          </w:tcPr>
          <w:p w14:paraId="2745FA9D"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0.000</w:t>
            </w:r>
          </w:p>
        </w:tc>
        <w:tc>
          <w:tcPr>
            <w:tcW w:w="0" w:type="auto"/>
          </w:tcPr>
          <w:p w14:paraId="42AC108F"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2.75 ± 0.96</w:t>
            </w:r>
            <w:r>
              <w:rPr>
                <w:rFonts w:ascii="Times New Roman" w:hAnsi="Times New Roman" w:cs="Times New Roman"/>
                <w:sz w:val="20"/>
                <w:szCs w:val="20"/>
              </w:rPr>
              <w:br/>
            </w:r>
            <w:r>
              <w:rPr>
                <w:rFonts w:ascii="Times New Roman" w:hAnsi="Times New Roman" w:cs="Times New Roman"/>
                <w:sz w:val="20"/>
                <w:szCs w:val="20"/>
              </w:rPr>
              <w:br/>
              <w:t>1.97</w:t>
            </w:r>
            <w:r>
              <w:rPr>
                <w:rFonts w:ascii="Times New Roman" w:hAnsi="Times New Roman" w:cs="Times New Roman"/>
                <w:sz w:val="20"/>
                <w:szCs w:val="20"/>
              </w:rPr>
              <w:br/>
            </w:r>
            <w:r>
              <w:rPr>
                <w:rFonts w:ascii="Times New Roman" w:hAnsi="Times New Roman" w:cs="Times New Roman"/>
                <w:sz w:val="20"/>
                <w:szCs w:val="20"/>
              </w:rPr>
              <w:br/>
              <w:t>2.98</w:t>
            </w:r>
          </w:p>
        </w:tc>
        <w:tc>
          <w:tcPr>
            <w:tcW w:w="0" w:type="auto"/>
          </w:tcPr>
          <w:p w14:paraId="5E040847"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1.17 ± 0.45</w:t>
            </w:r>
            <w:r>
              <w:rPr>
                <w:rFonts w:ascii="Times New Roman" w:hAnsi="Times New Roman" w:cs="Times New Roman"/>
                <w:sz w:val="20"/>
                <w:szCs w:val="20"/>
              </w:rPr>
              <w:br/>
            </w:r>
            <w:r>
              <w:rPr>
                <w:rFonts w:ascii="Times New Roman" w:hAnsi="Times New Roman" w:cs="Times New Roman"/>
                <w:sz w:val="20"/>
                <w:szCs w:val="20"/>
              </w:rPr>
              <w:br/>
              <w:t>1.01</w:t>
            </w:r>
            <w:r>
              <w:rPr>
                <w:rFonts w:ascii="Times New Roman" w:hAnsi="Times New Roman" w:cs="Times New Roman"/>
                <w:sz w:val="20"/>
                <w:szCs w:val="20"/>
              </w:rPr>
              <w:br/>
            </w:r>
            <w:r>
              <w:rPr>
                <w:rFonts w:ascii="Times New Roman" w:hAnsi="Times New Roman" w:cs="Times New Roman"/>
                <w:sz w:val="20"/>
                <w:szCs w:val="20"/>
              </w:rPr>
              <w:br/>
              <w:t>1.25</w:t>
            </w:r>
          </w:p>
        </w:tc>
        <w:tc>
          <w:tcPr>
            <w:tcW w:w="0" w:type="auto"/>
          </w:tcPr>
          <w:p w14:paraId="5BBE6CD3"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8.771</w:t>
            </w:r>
          </w:p>
        </w:tc>
        <w:tc>
          <w:tcPr>
            <w:tcW w:w="0" w:type="auto"/>
          </w:tcPr>
          <w:p w14:paraId="3361BD1C"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0.000</w:t>
            </w:r>
          </w:p>
        </w:tc>
      </w:tr>
      <w:tr w:rsidR="00E83044" w:rsidRPr="008B4027" w14:paraId="3AB76541" w14:textId="77777777" w:rsidTr="007046C0">
        <w:trPr>
          <w:trHeight w:val="1087"/>
        </w:trPr>
        <w:tc>
          <w:tcPr>
            <w:tcW w:w="0" w:type="auto"/>
          </w:tcPr>
          <w:p w14:paraId="796FDB3A" w14:textId="77777777" w:rsidR="00E83044" w:rsidRDefault="00E83044" w:rsidP="007046C0">
            <w:pPr>
              <w:jc w:val="both"/>
              <w:rPr>
                <w:rFonts w:ascii="Times New Roman" w:hAnsi="Times New Roman" w:cs="Times New Roman"/>
                <w:b/>
                <w:bCs/>
                <w:sz w:val="20"/>
                <w:szCs w:val="20"/>
              </w:rPr>
            </w:pPr>
            <w:r>
              <w:rPr>
                <w:rFonts w:ascii="Times New Roman" w:hAnsi="Times New Roman" w:cs="Times New Roman"/>
                <w:b/>
                <w:bCs/>
                <w:sz w:val="20"/>
                <w:szCs w:val="20"/>
              </w:rPr>
              <w:t>TSI</w:t>
            </w:r>
          </w:p>
          <w:p w14:paraId="533A3961"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(IU/L)</w:t>
            </w:r>
          </w:p>
          <w:p w14:paraId="7BB81B12"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Lower 95% C.I</w:t>
            </w:r>
          </w:p>
          <w:p w14:paraId="60F383C3"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Upper 95% C.I</w:t>
            </w:r>
          </w:p>
        </w:tc>
        <w:tc>
          <w:tcPr>
            <w:tcW w:w="0" w:type="auto"/>
          </w:tcPr>
          <w:p w14:paraId="7912C45A"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2.68 ± 0.56</w:t>
            </w:r>
          </w:p>
          <w:p w14:paraId="60039BD7" w14:textId="77777777" w:rsidR="00E83044" w:rsidRDefault="00E83044" w:rsidP="007046C0">
            <w:pPr>
              <w:jc w:val="both"/>
              <w:rPr>
                <w:rFonts w:ascii="Times New Roman" w:hAnsi="Times New Roman" w:cs="Times New Roman"/>
                <w:sz w:val="20"/>
                <w:szCs w:val="20"/>
              </w:rPr>
            </w:pPr>
          </w:p>
          <w:p w14:paraId="057E7DB9"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2.41</w:t>
            </w:r>
          </w:p>
          <w:p w14:paraId="60A9C3EC" w14:textId="77777777" w:rsidR="00E83044" w:rsidRDefault="00E83044" w:rsidP="007046C0">
            <w:pPr>
              <w:jc w:val="both"/>
              <w:rPr>
                <w:rFonts w:ascii="Times New Roman" w:hAnsi="Times New Roman" w:cs="Times New Roman"/>
                <w:sz w:val="20"/>
                <w:szCs w:val="20"/>
              </w:rPr>
            </w:pPr>
          </w:p>
          <w:p w14:paraId="6BCE2AE5"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2.94</w:t>
            </w:r>
          </w:p>
        </w:tc>
        <w:tc>
          <w:tcPr>
            <w:tcW w:w="0" w:type="auto"/>
          </w:tcPr>
          <w:p w14:paraId="5F507E30"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0.98 ± 0.28</w:t>
            </w:r>
          </w:p>
          <w:p w14:paraId="2E05DFF7" w14:textId="77777777" w:rsidR="00E83044" w:rsidRDefault="00E83044" w:rsidP="007046C0">
            <w:pPr>
              <w:jc w:val="both"/>
              <w:rPr>
                <w:rFonts w:ascii="Times New Roman" w:hAnsi="Times New Roman" w:cs="Times New Roman"/>
                <w:sz w:val="20"/>
                <w:szCs w:val="20"/>
              </w:rPr>
            </w:pPr>
          </w:p>
          <w:p w14:paraId="326DC91E"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0.84</w:t>
            </w:r>
          </w:p>
          <w:p w14:paraId="38C95B31" w14:textId="77777777" w:rsidR="00E83044" w:rsidRDefault="00E83044" w:rsidP="007046C0">
            <w:pPr>
              <w:jc w:val="both"/>
              <w:rPr>
                <w:rFonts w:ascii="Times New Roman" w:hAnsi="Times New Roman" w:cs="Times New Roman"/>
                <w:sz w:val="20"/>
                <w:szCs w:val="20"/>
              </w:rPr>
            </w:pPr>
          </w:p>
          <w:p w14:paraId="1FBC31BB"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1.11</w:t>
            </w:r>
          </w:p>
        </w:tc>
        <w:tc>
          <w:tcPr>
            <w:tcW w:w="0" w:type="auto"/>
          </w:tcPr>
          <w:p w14:paraId="11CC9EFD"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13.760</w:t>
            </w:r>
          </w:p>
        </w:tc>
        <w:tc>
          <w:tcPr>
            <w:tcW w:w="0" w:type="auto"/>
          </w:tcPr>
          <w:p w14:paraId="71FC1165"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0.000</w:t>
            </w:r>
          </w:p>
        </w:tc>
        <w:tc>
          <w:tcPr>
            <w:tcW w:w="0" w:type="auto"/>
          </w:tcPr>
          <w:p w14:paraId="6E344673" w14:textId="77777777" w:rsidR="00E83044" w:rsidRDefault="00E83044" w:rsidP="007046C0">
            <w:pPr>
              <w:spacing w:after="200" w:line="276" w:lineRule="auto"/>
              <w:rPr>
                <w:rFonts w:ascii="Times New Roman" w:hAnsi="Times New Roman" w:cs="Times New Roman"/>
                <w:sz w:val="20"/>
                <w:szCs w:val="20"/>
              </w:rPr>
            </w:pPr>
            <w:r>
              <w:rPr>
                <w:rFonts w:ascii="Times New Roman" w:hAnsi="Times New Roman" w:cs="Times New Roman"/>
                <w:sz w:val="20"/>
                <w:szCs w:val="20"/>
              </w:rPr>
              <w:t>2.98 ± 0.73</w:t>
            </w:r>
            <w:r>
              <w:rPr>
                <w:rFonts w:ascii="Times New Roman" w:hAnsi="Times New Roman" w:cs="Times New Roman"/>
                <w:sz w:val="20"/>
                <w:szCs w:val="20"/>
              </w:rPr>
              <w:br/>
            </w:r>
            <w:r>
              <w:rPr>
                <w:rFonts w:ascii="Times New Roman" w:hAnsi="Times New Roman" w:cs="Times New Roman"/>
                <w:sz w:val="20"/>
                <w:szCs w:val="20"/>
              </w:rPr>
              <w:br/>
              <w:t>2.52</w:t>
            </w:r>
            <w:r>
              <w:rPr>
                <w:rFonts w:ascii="Times New Roman" w:hAnsi="Times New Roman" w:cs="Times New Roman"/>
                <w:sz w:val="20"/>
                <w:szCs w:val="20"/>
              </w:rPr>
              <w:br/>
            </w:r>
            <w:r>
              <w:rPr>
                <w:rFonts w:ascii="Times New Roman" w:hAnsi="Times New Roman" w:cs="Times New Roman"/>
                <w:sz w:val="20"/>
                <w:szCs w:val="20"/>
              </w:rPr>
              <w:br/>
              <w:t>3.32</w:t>
            </w:r>
          </w:p>
        </w:tc>
        <w:tc>
          <w:tcPr>
            <w:tcW w:w="0" w:type="auto"/>
          </w:tcPr>
          <w:p w14:paraId="667FA63B"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1.14 ± 0.58</w:t>
            </w:r>
            <w:r>
              <w:rPr>
                <w:rFonts w:ascii="Times New Roman" w:hAnsi="Times New Roman" w:cs="Times New Roman"/>
                <w:sz w:val="20"/>
                <w:szCs w:val="20"/>
              </w:rPr>
              <w:br/>
            </w:r>
            <w:r>
              <w:rPr>
                <w:rFonts w:ascii="Times New Roman" w:hAnsi="Times New Roman" w:cs="Times New Roman"/>
                <w:sz w:val="20"/>
                <w:szCs w:val="20"/>
              </w:rPr>
              <w:br/>
              <w:t>0.98</w:t>
            </w:r>
            <w:r>
              <w:rPr>
                <w:rFonts w:ascii="Times New Roman" w:hAnsi="Times New Roman" w:cs="Times New Roman"/>
                <w:sz w:val="20"/>
                <w:szCs w:val="20"/>
              </w:rPr>
              <w:br/>
            </w:r>
            <w:r>
              <w:rPr>
                <w:rFonts w:ascii="Times New Roman" w:hAnsi="Times New Roman" w:cs="Times New Roman"/>
                <w:sz w:val="20"/>
                <w:szCs w:val="20"/>
              </w:rPr>
              <w:br/>
              <w:t>1.24</w:t>
            </w:r>
          </w:p>
        </w:tc>
        <w:tc>
          <w:tcPr>
            <w:tcW w:w="0" w:type="auto"/>
          </w:tcPr>
          <w:p w14:paraId="4A191A65"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13.927</w:t>
            </w:r>
          </w:p>
        </w:tc>
        <w:tc>
          <w:tcPr>
            <w:tcW w:w="0" w:type="auto"/>
          </w:tcPr>
          <w:p w14:paraId="40168349"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0.000</w:t>
            </w:r>
          </w:p>
        </w:tc>
      </w:tr>
    </w:tbl>
    <w:p w14:paraId="28B4515F" w14:textId="77777777" w:rsidR="00E83044" w:rsidRDefault="00E83044" w:rsidP="00E83044">
      <w:pPr>
        <w:spacing w:after="0" w:line="360" w:lineRule="auto"/>
        <w:ind w:left="-284" w:right="-285"/>
        <w:jc w:val="both"/>
        <w:rPr>
          <w:rFonts w:ascii="Times New Roman" w:hAnsi="Times New Roman" w:cs="Times New Roman"/>
          <w:b/>
          <w:sz w:val="24"/>
          <w:szCs w:val="20"/>
        </w:rPr>
      </w:pPr>
    </w:p>
    <w:p w14:paraId="28A26C6D" w14:textId="77777777" w:rsidR="00E83044" w:rsidRDefault="00E83044" w:rsidP="00E83044">
      <w:pPr>
        <w:spacing w:after="0" w:line="360" w:lineRule="auto"/>
        <w:ind w:left="-284" w:right="-285"/>
        <w:jc w:val="both"/>
        <w:rPr>
          <w:rFonts w:ascii="Times New Roman" w:hAnsi="Times New Roman" w:cs="Times New Roman"/>
          <w:b/>
          <w:sz w:val="24"/>
          <w:szCs w:val="20"/>
        </w:rPr>
      </w:pPr>
    </w:p>
    <w:p w14:paraId="7A264CF0" w14:textId="114757C3" w:rsidR="00E83044" w:rsidRPr="002A10F9" w:rsidRDefault="00E83044" w:rsidP="00E83044">
      <w:pPr>
        <w:spacing w:after="0" w:line="360" w:lineRule="auto"/>
        <w:ind w:left="-284" w:right="-285"/>
        <w:jc w:val="both"/>
        <w:rPr>
          <w:rFonts w:ascii="Times New Roman" w:hAnsi="Times New Roman" w:cs="Times New Roman"/>
          <w:sz w:val="24"/>
          <w:szCs w:val="20"/>
        </w:rPr>
      </w:pPr>
      <w:r w:rsidRPr="002A10F9">
        <w:rPr>
          <w:rFonts w:ascii="Times New Roman" w:hAnsi="Times New Roman" w:cs="Times New Roman"/>
          <w:b/>
          <w:sz w:val="24"/>
          <w:szCs w:val="20"/>
        </w:rPr>
        <w:t xml:space="preserve">Table </w:t>
      </w:r>
      <w:r>
        <w:rPr>
          <w:rFonts w:ascii="Times New Roman" w:hAnsi="Times New Roman" w:cs="Times New Roman"/>
          <w:b/>
          <w:sz w:val="24"/>
          <w:szCs w:val="20"/>
        </w:rPr>
        <w:t>7</w:t>
      </w:r>
      <w:r w:rsidRPr="002A10F9">
        <w:rPr>
          <w:rFonts w:ascii="Times New Roman" w:hAnsi="Times New Roman" w:cs="Times New Roman"/>
          <w:b/>
          <w:sz w:val="24"/>
          <w:szCs w:val="20"/>
        </w:rPr>
        <w:t xml:space="preserve">: Mean Values of Inflammatory </w:t>
      </w:r>
      <w:r>
        <w:rPr>
          <w:rFonts w:ascii="Times New Roman" w:hAnsi="Times New Roman" w:cs="Times New Roman"/>
          <w:b/>
          <w:sz w:val="24"/>
          <w:szCs w:val="20"/>
        </w:rPr>
        <w:t xml:space="preserve">Immunological </w:t>
      </w:r>
      <w:r w:rsidR="00896C33">
        <w:rPr>
          <w:rFonts w:ascii="Times New Roman" w:hAnsi="Times New Roman" w:cs="Times New Roman"/>
          <w:b/>
          <w:sz w:val="24"/>
          <w:szCs w:val="20"/>
        </w:rPr>
        <w:t xml:space="preserve">Markers </w:t>
      </w:r>
      <w:r w:rsidRPr="002A10F9">
        <w:rPr>
          <w:rFonts w:ascii="Times New Roman" w:hAnsi="Times New Roman" w:cs="Times New Roman"/>
          <w:b/>
          <w:sz w:val="24"/>
          <w:szCs w:val="20"/>
        </w:rPr>
        <w:t xml:space="preserve">in Male and Female </w:t>
      </w:r>
      <w:proofErr w:type="spellStart"/>
      <w:r w:rsidRPr="002A10F9">
        <w:rPr>
          <w:rFonts w:ascii="Times New Roman" w:hAnsi="Times New Roman" w:cs="Times New Roman"/>
          <w:b/>
          <w:sz w:val="24"/>
          <w:szCs w:val="20"/>
        </w:rPr>
        <w:t>Hyperthyroidi</w:t>
      </w:r>
      <w:r>
        <w:rPr>
          <w:rFonts w:ascii="Times New Roman" w:hAnsi="Times New Roman" w:cs="Times New Roman"/>
          <w:b/>
          <w:sz w:val="24"/>
          <w:szCs w:val="20"/>
        </w:rPr>
        <w:t>c</w:t>
      </w:r>
      <w:proofErr w:type="spellEnd"/>
      <w:r w:rsidRPr="002A10F9">
        <w:rPr>
          <w:rFonts w:ascii="Times New Roman" w:hAnsi="Times New Roman" w:cs="Times New Roman"/>
          <w:b/>
          <w:sz w:val="24"/>
          <w:szCs w:val="20"/>
        </w:rPr>
        <w:t xml:space="preserve"> Subjects With Graves </w:t>
      </w:r>
      <w:proofErr w:type="spellStart"/>
      <w:r w:rsidRPr="002A10F9">
        <w:rPr>
          <w:rFonts w:ascii="Times New Roman" w:hAnsi="Times New Roman" w:cs="Times New Roman"/>
          <w:b/>
          <w:sz w:val="24"/>
          <w:szCs w:val="20"/>
        </w:rPr>
        <w:t>Orbitopathy</w:t>
      </w:r>
      <w:proofErr w:type="spellEnd"/>
      <w:r w:rsidRPr="002A10F9">
        <w:rPr>
          <w:rFonts w:ascii="Times New Roman" w:hAnsi="Times New Roman" w:cs="Times New Roman"/>
          <w:b/>
          <w:sz w:val="24"/>
          <w:szCs w:val="20"/>
        </w:rPr>
        <w:t xml:space="preserve"> </w:t>
      </w:r>
      <w:proofErr w:type="gramStart"/>
      <w:r>
        <w:rPr>
          <w:rFonts w:ascii="Times New Roman" w:hAnsi="Times New Roman" w:cs="Times New Roman"/>
          <w:b/>
          <w:sz w:val="24"/>
          <w:szCs w:val="20"/>
        </w:rPr>
        <w:t xml:space="preserve">and </w:t>
      </w:r>
      <w:r w:rsidRPr="002A10F9">
        <w:rPr>
          <w:rFonts w:ascii="Times New Roman" w:hAnsi="Times New Roman" w:cs="Times New Roman"/>
          <w:b/>
          <w:sz w:val="24"/>
          <w:szCs w:val="20"/>
        </w:rPr>
        <w:t xml:space="preserve"> Control</w:t>
      </w:r>
      <w:proofErr w:type="gramEnd"/>
      <w:r w:rsidRPr="002A10F9">
        <w:rPr>
          <w:rFonts w:ascii="Times New Roman" w:hAnsi="Times New Roman" w:cs="Times New Roman"/>
          <w:b/>
          <w:sz w:val="24"/>
          <w:szCs w:val="20"/>
        </w:rPr>
        <w:t>.</w:t>
      </w:r>
    </w:p>
    <w:tbl>
      <w:tblPr>
        <w:tblStyle w:val="TableGrid"/>
        <w:tblW w:w="0" w:type="auto"/>
        <w:tblLook w:val="04A0" w:firstRow="1" w:lastRow="0" w:firstColumn="1" w:lastColumn="0" w:noHBand="0" w:noVBand="1"/>
      </w:tblPr>
      <w:tblGrid>
        <w:gridCol w:w="1039"/>
        <w:gridCol w:w="1694"/>
        <w:gridCol w:w="957"/>
        <w:gridCol w:w="772"/>
        <w:gridCol w:w="701"/>
        <w:gridCol w:w="1694"/>
        <w:gridCol w:w="957"/>
        <w:gridCol w:w="772"/>
        <w:gridCol w:w="701"/>
      </w:tblGrid>
      <w:tr w:rsidR="00E83044" w:rsidRPr="008B4027" w14:paraId="597C17D8" w14:textId="77777777" w:rsidTr="007046C0">
        <w:trPr>
          <w:trHeight w:val="430"/>
        </w:trPr>
        <w:tc>
          <w:tcPr>
            <w:tcW w:w="0" w:type="auto"/>
          </w:tcPr>
          <w:p w14:paraId="2A628DFF" w14:textId="77777777" w:rsidR="00E83044" w:rsidRPr="008B4027" w:rsidRDefault="00E83044" w:rsidP="007046C0">
            <w:pPr>
              <w:rPr>
                <w:rFonts w:ascii="Times New Roman" w:hAnsi="Times New Roman" w:cs="Times New Roman"/>
                <w:b/>
                <w:sz w:val="20"/>
                <w:szCs w:val="20"/>
              </w:rPr>
            </w:pPr>
          </w:p>
        </w:tc>
        <w:tc>
          <w:tcPr>
            <w:tcW w:w="0" w:type="auto"/>
            <w:gridSpan w:val="4"/>
          </w:tcPr>
          <w:p w14:paraId="21EE3E63" w14:textId="77777777" w:rsidR="00E83044" w:rsidRPr="008B4027" w:rsidRDefault="00E83044" w:rsidP="007046C0">
            <w:pPr>
              <w:rPr>
                <w:rFonts w:ascii="Times New Roman" w:hAnsi="Times New Roman" w:cs="Times New Roman"/>
                <w:b/>
                <w:sz w:val="20"/>
                <w:szCs w:val="20"/>
              </w:rPr>
            </w:pPr>
            <w:r w:rsidRPr="008B4027">
              <w:rPr>
                <w:rFonts w:ascii="Times New Roman" w:hAnsi="Times New Roman" w:cs="Times New Roman"/>
                <w:b/>
                <w:sz w:val="20"/>
                <w:szCs w:val="20"/>
              </w:rPr>
              <w:t>MALE SUBJECTS</w:t>
            </w:r>
          </w:p>
        </w:tc>
        <w:tc>
          <w:tcPr>
            <w:tcW w:w="0" w:type="auto"/>
            <w:gridSpan w:val="4"/>
          </w:tcPr>
          <w:p w14:paraId="4BDC3222" w14:textId="77777777" w:rsidR="00E83044" w:rsidRPr="008B4027" w:rsidRDefault="00E83044" w:rsidP="007046C0">
            <w:pPr>
              <w:rPr>
                <w:rFonts w:ascii="Times New Roman" w:hAnsi="Times New Roman" w:cs="Times New Roman"/>
                <w:b/>
                <w:sz w:val="20"/>
                <w:szCs w:val="20"/>
              </w:rPr>
            </w:pPr>
            <w:r w:rsidRPr="008B4027">
              <w:rPr>
                <w:rFonts w:ascii="Times New Roman" w:hAnsi="Times New Roman" w:cs="Times New Roman"/>
                <w:b/>
                <w:sz w:val="20"/>
                <w:szCs w:val="20"/>
              </w:rPr>
              <w:t>FEMALE SUBJECTS</w:t>
            </w:r>
          </w:p>
        </w:tc>
      </w:tr>
      <w:tr w:rsidR="00E83044" w:rsidRPr="008B4027" w14:paraId="6661245A" w14:textId="77777777" w:rsidTr="007046C0">
        <w:trPr>
          <w:trHeight w:val="1014"/>
        </w:trPr>
        <w:tc>
          <w:tcPr>
            <w:tcW w:w="0" w:type="auto"/>
          </w:tcPr>
          <w:p w14:paraId="08AB9CFA"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 xml:space="preserve">Variable </w:t>
            </w:r>
          </w:p>
          <w:p w14:paraId="3AB1DEB0"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(mean ± SD)</w:t>
            </w:r>
          </w:p>
        </w:tc>
        <w:tc>
          <w:tcPr>
            <w:tcW w:w="0" w:type="auto"/>
          </w:tcPr>
          <w:p w14:paraId="54B8E4CC"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Hyperthyroidism </w:t>
            </w:r>
          </w:p>
          <w:p w14:paraId="542E3E4D"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 Subjects</w:t>
            </w:r>
          </w:p>
          <w:p w14:paraId="0D18E1CC"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With G. O.</w:t>
            </w:r>
          </w:p>
          <w:p w14:paraId="0E9B1013"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(n=20) </w:t>
            </w:r>
          </w:p>
        </w:tc>
        <w:tc>
          <w:tcPr>
            <w:tcW w:w="0" w:type="auto"/>
          </w:tcPr>
          <w:p w14:paraId="6DC46EE2"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Control </w:t>
            </w:r>
          </w:p>
          <w:p w14:paraId="23DEC6F8"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subjects</w:t>
            </w:r>
          </w:p>
          <w:p w14:paraId="3483DD1B"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(n=20) </w:t>
            </w:r>
          </w:p>
        </w:tc>
        <w:tc>
          <w:tcPr>
            <w:tcW w:w="0" w:type="auto"/>
          </w:tcPr>
          <w:p w14:paraId="41C61373"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t-value</w:t>
            </w:r>
          </w:p>
        </w:tc>
        <w:tc>
          <w:tcPr>
            <w:tcW w:w="0" w:type="auto"/>
          </w:tcPr>
          <w:p w14:paraId="66E4F6EB"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p-value</w:t>
            </w:r>
          </w:p>
        </w:tc>
        <w:tc>
          <w:tcPr>
            <w:tcW w:w="0" w:type="auto"/>
          </w:tcPr>
          <w:p w14:paraId="78E194E5" w14:textId="77777777" w:rsidR="00E83044" w:rsidRPr="008B4027" w:rsidRDefault="00E83044" w:rsidP="007046C0">
            <w:pPr>
              <w:spacing w:line="276" w:lineRule="auto"/>
              <w:rPr>
                <w:rFonts w:ascii="Times New Roman" w:hAnsi="Times New Roman" w:cs="Times New Roman"/>
                <w:b/>
                <w:sz w:val="20"/>
                <w:szCs w:val="20"/>
              </w:rPr>
            </w:pPr>
            <w:r w:rsidRPr="008B4027">
              <w:rPr>
                <w:rFonts w:ascii="Times New Roman" w:hAnsi="Times New Roman" w:cs="Times New Roman"/>
                <w:b/>
                <w:sz w:val="20"/>
                <w:szCs w:val="20"/>
              </w:rPr>
              <w:t xml:space="preserve">Hyperthyroidism </w:t>
            </w:r>
            <w:r w:rsidRPr="008B4027">
              <w:rPr>
                <w:rFonts w:ascii="Times New Roman" w:hAnsi="Times New Roman" w:cs="Times New Roman"/>
                <w:b/>
                <w:sz w:val="20"/>
                <w:szCs w:val="20"/>
              </w:rPr>
              <w:br/>
              <w:t xml:space="preserve"> Subjects </w:t>
            </w:r>
          </w:p>
          <w:p w14:paraId="011A1B3E" w14:textId="77777777" w:rsidR="00E83044" w:rsidRPr="008B4027" w:rsidRDefault="00E83044" w:rsidP="007046C0">
            <w:pPr>
              <w:spacing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With G. O.</w:t>
            </w:r>
            <w:r w:rsidRPr="008B4027">
              <w:rPr>
                <w:rFonts w:ascii="Times New Roman" w:hAnsi="Times New Roman" w:cs="Times New Roman"/>
                <w:b/>
                <w:sz w:val="20"/>
                <w:szCs w:val="20"/>
              </w:rPr>
              <w:br/>
              <w:t xml:space="preserve">(n=20) </w:t>
            </w:r>
          </w:p>
        </w:tc>
        <w:tc>
          <w:tcPr>
            <w:tcW w:w="0" w:type="auto"/>
          </w:tcPr>
          <w:p w14:paraId="6193CB59" w14:textId="77777777" w:rsidR="00E83044" w:rsidRPr="008B4027" w:rsidRDefault="00E83044" w:rsidP="007046C0">
            <w:pPr>
              <w:spacing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 xml:space="preserve">Control </w:t>
            </w:r>
            <w:r w:rsidRPr="008B4027">
              <w:rPr>
                <w:rFonts w:ascii="Times New Roman" w:hAnsi="Times New Roman" w:cs="Times New Roman"/>
                <w:b/>
                <w:sz w:val="20"/>
                <w:szCs w:val="20"/>
              </w:rPr>
              <w:br/>
              <w:t>subjects</w:t>
            </w:r>
            <w:r w:rsidRPr="008B4027">
              <w:rPr>
                <w:rFonts w:ascii="Times New Roman" w:hAnsi="Times New Roman" w:cs="Times New Roman"/>
                <w:b/>
                <w:sz w:val="20"/>
                <w:szCs w:val="20"/>
              </w:rPr>
              <w:br/>
              <w:t xml:space="preserve">(n=20) </w:t>
            </w:r>
          </w:p>
        </w:tc>
        <w:tc>
          <w:tcPr>
            <w:tcW w:w="0" w:type="auto"/>
          </w:tcPr>
          <w:p w14:paraId="7DED0D84" w14:textId="77777777" w:rsidR="00E83044" w:rsidRPr="008B4027" w:rsidRDefault="00E83044" w:rsidP="007046C0">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t-value</w:t>
            </w:r>
          </w:p>
        </w:tc>
        <w:tc>
          <w:tcPr>
            <w:tcW w:w="0" w:type="auto"/>
          </w:tcPr>
          <w:p w14:paraId="0A2C73BF" w14:textId="77777777" w:rsidR="00E83044" w:rsidRPr="008B4027" w:rsidRDefault="00E83044" w:rsidP="007046C0">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p-value</w:t>
            </w:r>
          </w:p>
        </w:tc>
      </w:tr>
      <w:tr w:rsidR="00E83044" w:rsidRPr="008B4027" w14:paraId="123FEB6D" w14:textId="77777777" w:rsidTr="007046C0">
        <w:trPr>
          <w:trHeight w:val="1204"/>
        </w:trPr>
        <w:tc>
          <w:tcPr>
            <w:tcW w:w="0" w:type="auto"/>
          </w:tcPr>
          <w:p w14:paraId="37BC72DA"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ESR</w:t>
            </w:r>
          </w:p>
          <w:p w14:paraId="538EED1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(mm/</w:t>
            </w:r>
            <w:proofErr w:type="spellStart"/>
            <w:r w:rsidRPr="008B4027">
              <w:rPr>
                <w:rFonts w:ascii="Times New Roman" w:hAnsi="Times New Roman" w:cs="Times New Roman"/>
                <w:sz w:val="20"/>
                <w:szCs w:val="20"/>
              </w:rPr>
              <w:t>hr</w:t>
            </w:r>
            <w:proofErr w:type="spellEnd"/>
            <w:r w:rsidRPr="008B4027">
              <w:rPr>
                <w:rFonts w:ascii="Times New Roman" w:hAnsi="Times New Roman" w:cs="Times New Roman"/>
                <w:sz w:val="20"/>
                <w:szCs w:val="20"/>
              </w:rPr>
              <w:t>)</w:t>
            </w:r>
          </w:p>
          <w:p w14:paraId="2D2A414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49181EC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Upper 95% C.I</w:t>
            </w:r>
          </w:p>
        </w:tc>
        <w:tc>
          <w:tcPr>
            <w:tcW w:w="0" w:type="auto"/>
          </w:tcPr>
          <w:p w14:paraId="3D61C98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38.60 ± 5.66</w:t>
            </w:r>
          </w:p>
          <w:p w14:paraId="6B7C3473" w14:textId="77777777" w:rsidR="00E83044" w:rsidRPr="008B4027" w:rsidRDefault="00E83044" w:rsidP="007046C0">
            <w:pPr>
              <w:jc w:val="both"/>
              <w:rPr>
                <w:rFonts w:ascii="Times New Roman" w:hAnsi="Times New Roman" w:cs="Times New Roman"/>
                <w:sz w:val="20"/>
                <w:szCs w:val="20"/>
              </w:rPr>
            </w:pPr>
          </w:p>
          <w:p w14:paraId="16F510C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35.95</w:t>
            </w:r>
          </w:p>
          <w:p w14:paraId="52912C1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41.24</w:t>
            </w:r>
          </w:p>
        </w:tc>
        <w:tc>
          <w:tcPr>
            <w:tcW w:w="0" w:type="auto"/>
          </w:tcPr>
          <w:p w14:paraId="2656002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12.10 ± 3.16</w:t>
            </w:r>
          </w:p>
          <w:p w14:paraId="4C505A57" w14:textId="77777777" w:rsidR="00E83044" w:rsidRPr="008B4027" w:rsidRDefault="00E83044" w:rsidP="007046C0">
            <w:pPr>
              <w:jc w:val="both"/>
              <w:rPr>
                <w:rFonts w:ascii="Times New Roman" w:hAnsi="Times New Roman" w:cs="Times New Roman"/>
                <w:sz w:val="20"/>
                <w:szCs w:val="20"/>
              </w:rPr>
            </w:pPr>
          </w:p>
          <w:p w14:paraId="41A69FB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10.62</w:t>
            </w:r>
          </w:p>
          <w:p w14:paraId="3049D65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13.57</w:t>
            </w:r>
          </w:p>
        </w:tc>
        <w:tc>
          <w:tcPr>
            <w:tcW w:w="0" w:type="auto"/>
          </w:tcPr>
          <w:p w14:paraId="1BB1B86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23.079</w:t>
            </w:r>
          </w:p>
        </w:tc>
        <w:tc>
          <w:tcPr>
            <w:tcW w:w="0" w:type="auto"/>
          </w:tcPr>
          <w:p w14:paraId="0BFC229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62C87052"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39.30 ± 5.74</w:t>
            </w:r>
            <w:r w:rsidRPr="008B4027">
              <w:rPr>
                <w:rFonts w:ascii="Times New Roman" w:hAnsi="Times New Roman" w:cs="Times New Roman"/>
                <w:sz w:val="20"/>
                <w:szCs w:val="20"/>
              </w:rPr>
              <w:br/>
            </w:r>
            <w:r w:rsidRPr="008B4027">
              <w:rPr>
                <w:rFonts w:ascii="Times New Roman" w:hAnsi="Times New Roman" w:cs="Times New Roman"/>
                <w:sz w:val="20"/>
                <w:szCs w:val="20"/>
              </w:rPr>
              <w:br/>
              <w:t>37.34</w:t>
            </w:r>
            <w:r w:rsidRPr="008B4027">
              <w:rPr>
                <w:rFonts w:ascii="Times New Roman" w:hAnsi="Times New Roman" w:cs="Times New Roman"/>
                <w:sz w:val="20"/>
                <w:szCs w:val="20"/>
              </w:rPr>
              <w:br/>
              <w:t>41.98</w:t>
            </w:r>
          </w:p>
        </w:tc>
        <w:tc>
          <w:tcPr>
            <w:tcW w:w="0" w:type="auto"/>
          </w:tcPr>
          <w:p w14:paraId="3E89D5BA"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12.90 ± 3.74</w:t>
            </w:r>
            <w:r w:rsidRPr="008B4027">
              <w:rPr>
                <w:rFonts w:ascii="Times New Roman" w:hAnsi="Times New Roman" w:cs="Times New Roman"/>
                <w:sz w:val="20"/>
                <w:szCs w:val="20"/>
              </w:rPr>
              <w:br/>
            </w:r>
            <w:r w:rsidRPr="008B4027">
              <w:rPr>
                <w:rFonts w:ascii="Times New Roman" w:hAnsi="Times New Roman" w:cs="Times New Roman"/>
                <w:sz w:val="20"/>
                <w:szCs w:val="20"/>
              </w:rPr>
              <w:br/>
              <w:t>11.05</w:t>
            </w:r>
            <w:r w:rsidRPr="008B4027">
              <w:rPr>
                <w:rFonts w:ascii="Times New Roman" w:hAnsi="Times New Roman" w:cs="Times New Roman"/>
                <w:sz w:val="20"/>
                <w:szCs w:val="20"/>
              </w:rPr>
              <w:br/>
              <w:t>13.95</w:t>
            </w:r>
          </w:p>
        </w:tc>
        <w:tc>
          <w:tcPr>
            <w:tcW w:w="0" w:type="auto"/>
          </w:tcPr>
          <w:p w14:paraId="48D9158A"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23.121</w:t>
            </w:r>
          </w:p>
        </w:tc>
        <w:tc>
          <w:tcPr>
            <w:tcW w:w="0" w:type="auto"/>
          </w:tcPr>
          <w:p w14:paraId="4B1C2839"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34664E80" w14:textId="77777777" w:rsidTr="007046C0">
        <w:trPr>
          <w:trHeight w:val="1237"/>
        </w:trPr>
        <w:tc>
          <w:tcPr>
            <w:tcW w:w="0" w:type="auto"/>
          </w:tcPr>
          <w:p w14:paraId="39376A79"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CRP</w:t>
            </w:r>
          </w:p>
          <w:p w14:paraId="1DFC6E70"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(mg/L)</w:t>
            </w:r>
          </w:p>
          <w:p w14:paraId="7825874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52C4227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Upper 95% C.I</w:t>
            </w:r>
          </w:p>
        </w:tc>
        <w:tc>
          <w:tcPr>
            <w:tcW w:w="0" w:type="auto"/>
          </w:tcPr>
          <w:p w14:paraId="496AD70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26.90 ± 7.91</w:t>
            </w:r>
          </w:p>
          <w:p w14:paraId="22C79F9A" w14:textId="77777777" w:rsidR="00E83044" w:rsidRPr="008B4027" w:rsidRDefault="00E83044" w:rsidP="007046C0">
            <w:pPr>
              <w:jc w:val="both"/>
              <w:rPr>
                <w:rFonts w:ascii="Times New Roman" w:hAnsi="Times New Roman" w:cs="Times New Roman"/>
                <w:sz w:val="20"/>
                <w:szCs w:val="20"/>
              </w:rPr>
            </w:pPr>
          </w:p>
          <w:p w14:paraId="5F42A70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23.19</w:t>
            </w:r>
          </w:p>
          <w:p w14:paraId="1B0F3182"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30.60</w:t>
            </w:r>
          </w:p>
        </w:tc>
        <w:tc>
          <w:tcPr>
            <w:tcW w:w="0" w:type="auto"/>
          </w:tcPr>
          <w:p w14:paraId="30EAF9E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6.20 ± 2.70 </w:t>
            </w:r>
          </w:p>
          <w:p w14:paraId="4181FD2B" w14:textId="77777777" w:rsidR="00E83044" w:rsidRPr="008B4027" w:rsidRDefault="00E83044" w:rsidP="007046C0">
            <w:pPr>
              <w:jc w:val="both"/>
              <w:rPr>
                <w:rFonts w:ascii="Times New Roman" w:hAnsi="Times New Roman" w:cs="Times New Roman"/>
                <w:sz w:val="20"/>
                <w:szCs w:val="20"/>
              </w:rPr>
            </w:pPr>
          </w:p>
          <w:p w14:paraId="32DA23D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4.93</w:t>
            </w:r>
          </w:p>
          <w:p w14:paraId="759D413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7.46</w:t>
            </w:r>
          </w:p>
        </w:tc>
        <w:tc>
          <w:tcPr>
            <w:tcW w:w="0" w:type="auto"/>
          </w:tcPr>
          <w:p w14:paraId="2CDD07C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10.474</w:t>
            </w:r>
          </w:p>
        </w:tc>
        <w:tc>
          <w:tcPr>
            <w:tcW w:w="0" w:type="auto"/>
          </w:tcPr>
          <w:p w14:paraId="3680E4F7"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09DCB8FE"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27.03 ± 8.23</w:t>
            </w:r>
            <w:r w:rsidRPr="008B4027">
              <w:rPr>
                <w:rFonts w:ascii="Times New Roman" w:hAnsi="Times New Roman" w:cs="Times New Roman"/>
                <w:sz w:val="20"/>
                <w:szCs w:val="20"/>
              </w:rPr>
              <w:br/>
            </w:r>
            <w:r w:rsidRPr="008B4027">
              <w:rPr>
                <w:rFonts w:ascii="Times New Roman" w:hAnsi="Times New Roman" w:cs="Times New Roman"/>
                <w:sz w:val="20"/>
                <w:szCs w:val="20"/>
              </w:rPr>
              <w:br/>
              <w:t>23.95</w:t>
            </w:r>
            <w:r w:rsidRPr="008B4027">
              <w:rPr>
                <w:rFonts w:ascii="Times New Roman" w:hAnsi="Times New Roman" w:cs="Times New Roman"/>
                <w:sz w:val="20"/>
                <w:szCs w:val="20"/>
              </w:rPr>
              <w:br/>
              <w:t>31.87</w:t>
            </w:r>
          </w:p>
        </w:tc>
        <w:tc>
          <w:tcPr>
            <w:tcW w:w="0" w:type="auto"/>
          </w:tcPr>
          <w:p w14:paraId="73B192E8"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 xml:space="preserve">6.99 ± 2.90 </w:t>
            </w:r>
            <w:r w:rsidRPr="008B4027">
              <w:rPr>
                <w:rFonts w:ascii="Times New Roman" w:hAnsi="Times New Roman" w:cs="Times New Roman"/>
                <w:sz w:val="20"/>
                <w:szCs w:val="20"/>
              </w:rPr>
              <w:br/>
            </w:r>
            <w:r w:rsidRPr="008B4027">
              <w:rPr>
                <w:rFonts w:ascii="Times New Roman" w:hAnsi="Times New Roman" w:cs="Times New Roman"/>
                <w:sz w:val="20"/>
                <w:szCs w:val="20"/>
              </w:rPr>
              <w:br/>
              <w:t>5.05</w:t>
            </w:r>
            <w:r w:rsidRPr="008B4027">
              <w:rPr>
                <w:rFonts w:ascii="Times New Roman" w:hAnsi="Times New Roman" w:cs="Times New Roman"/>
                <w:sz w:val="20"/>
                <w:szCs w:val="20"/>
              </w:rPr>
              <w:br/>
              <w:t>7.85</w:t>
            </w:r>
          </w:p>
        </w:tc>
        <w:tc>
          <w:tcPr>
            <w:tcW w:w="0" w:type="auto"/>
          </w:tcPr>
          <w:p w14:paraId="7E5DB5AE"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10.874</w:t>
            </w:r>
          </w:p>
        </w:tc>
        <w:tc>
          <w:tcPr>
            <w:tcW w:w="0" w:type="auto"/>
          </w:tcPr>
          <w:p w14:paraId="6C0FC786"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6DE5219A" w14:textId="77777777" w:rsidTr="007046C0">
        <w:trPr>
          <w:trHeight w:val="1143"/>
        </w:trPr>
        <w:tc>
          <w:tcPr>
            <w:tcW w:w="0" w:type="auto"/>
          </w:tcPr>
          <w:p w14:paraId="53DE50DA"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IL-23</w:t>
            </w:r>
          </w:p>
          <w:p w14:paraId="12D0988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/mL)</w:t>
            </w:r>
          </w:p>
          <w:p w14:paraId="677965D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3745A6CD"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sz w:val="20"/>
                <w:szCs w:val="20"/>
              </w:rPr>
              <w:t>Upper 95% C.I</w:t>
            </w:r>
          </w:p>
        </w:tc>
        <w:tc>
          <w:tcPr>
            <w:tcW w:w="0" w:type="auto"/>
          </w:tcPr>
          <w:p w14:paraId="061CE64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48.90 ± 9.96</w:t>
            </w:r>
          </w:p>
          <w:p w14:paraId="1DBC2464" w14:textId="77777777" w:rsidR="00E83044" w:rsidRPr="008B4027" w:rsidRDefault="00E83044" w:rsidP="007046C0">
            <w:pPr>
              <w:jc w:val="both"/>
              <w:rPr>
                <w:rFonts w:ascii="Times New Roman" w:hAnsi="Times New Roman" w:cs="Times New Roman"/>
                <w:sz w:val="20"/>
                <w:szCs w:val="20"/>
              </w:rPr>
            </w:pPr>
          </w:p>
          <w:p w14:paraId="55CCD2F0"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44.23</w:t>
            </w:r>
          </w:p>
          <w:p w14:paraId="2DC52D6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53.56</w:t>
            </w:r>
          </w:p>
        </w:tc>
        <w:tc>
          <w:tcPr>
            <w:tcW w:w="0" w:type="auto"/>
          </w:tcPr>
          <w:p w14:paraId="006AED89"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11.80 ± 4.87</w:t>
            </w:r>
          </w:p>
          <w:p w14:paraId="21274796" w14:textId="77777777" w:rsidR="00E83044" w:rsidRPr="008B4027" w:rsidRDefault="00E83044" w:rsidP="007046C0">
            <w:pPr>
              <w:jc w:val="both"/>
              <w:rPr>
                <w:rFonts w:ascii="Times New Roman" w:hAnsi="Times New Roman" w:cs="Times New Roman"/>
                <w:sz w:val="20"/>
                <w:szCs w:val="20"/>
              </w:rPr>
            </w:pPr>
          </w:p>
          <w:p w14:paraId="7AF1FC6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9.51</w:t>
            </w:r>
          </w:p>
          <w:p w14:paraId="306D5952"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14.08</w:t>
            </w:r>
          </w:p>
        </w:tc>
        <w:tc>
          <w:tcPr>
            <w:tcW w:w="0" w:type="auto"/>
          </w:tcPr>
          <w:p w14:paraId="6E0862B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18.712</w:t>
            </w:r>
          </w:p>
        </w:tc>
        <w:tc>
          <w:tcPr>
            <w:tcW w:w="0" w:type="auto"/>
          </w:tcPr>
          <w:p w14:paraId="52C12FE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5858585C"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49.62 ± 10.78</w:t>
            </w:r>
            <w:r w:rsidRPr="008B4027">
              <w:rPr>
                <w:rFonts w:ascii="Times New Roman" w:hAnsi="Times New Roman" w:cs="Times New Roman"/>
                <w:sz w:val="20"/>
                <w:szCs w:val="20"/>
              </w:rPr>
              <w:br/>
            </w:r>
            <w:r w:rsidRPr="008B4027">
              <w:rPr>
                <w:rFonts w:ascii="Times New Roman" w:hAnsi="Times New Roman" w:cs="Times New Roman"/>
                <w:sz w:val="20"/>
                <w:szCs w:val="20"/>
              </w:rPr>
              <w:br/>
              <w:t>45.57</w:t>
            </w:r>
            <w:r w:rsidRPr="008B4027">
              <w:rPr>
                <w:rFonts w:ascii="Times New Roman" w:hAnsi="Times New Roman" w:cs="Times New Roman"/>
                <w:sz w:val="20"/>
                <w:szCs w:val="20"/>
              </w:rPr>
              <w:br/>
              <w:t>54.94</w:t>
            </w:r>
          </w:p>
        </w:tc>
        <w:tc>
          <w:tcPr>
            <w:tcW w:w="0" w:type="auto"/>
          </w:tcPr>
          <w:p w14:paraId="5042A347"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12.04 ± 4.98</w:t>
            </w:r>
            <w:r w:rsidRPr="008B4027">
              <w:rPr>
                <w:rFonts w:ascii="Times New Roman" w:hAnsi="Times New Roman" w:cs="Times New Roman"/>
                <w:sz w:val="20"/>
                <w:szCs w:val="20"/>
              </w:rPr>
              <w:br/>
            </w:r>
            <w:r w:rsidRPr="008B4027">
              <w:rPr>
                <w:rFonts w:ascii="Times New Roman" w:hAnsi="Times New Roman" w:cs="Times New Roman"/>
                <w:sz w:val="20"/>
                <w:szCs w:val="20"/>
              </w:rPr>
              <w:br/>
              <w:t>9.96</w:t>
            </w:r>
            <w:r w:rsidRPr="008B4027">
              <w:rPr>
                <w:rFonts w:ascii="Times New Roman" w:hAnsi="Times New Roman" w:cs="Times New Roman"/>
                <w:sz w:val="20"/>
                <w:szCs w:val="20"/>
              </w:rPr>
              <w:br/>
              <w:t>14.84</w:t>
            </w:r>
          </w:p>
        </w:tc>
        <w:tc>
          <w:tcPr>
            <w:tcW w:w="0" w:type="auto"/>
          </w:tcPr>
          <w:p w14:paraId="277EBD2D"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18.945</w:t>
            </w:r>
          </w:p>
        </w:tc>
        <w:tc>
          <w:tcPr>
            <w:tcW w:w="0" w:type="auto"/>
          </w:tcPr>
          <w:p w14:paraId="442C2DC8"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0C75AAB9" w14:textId="77777777" w:rsidTr="007046C0">
        <w:trPr>
          <w:trHeight w:val="1177"/>
        </w:trPr>
        <w:tc>
          <w:tcPr>
            <w:tcW w:w="0" w:type="auto"/>
          </w:tcPr>
          <w:p w14:paraId="0A4709E2"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b/>
                <w:sz w:val="20"/>
                <w:szCs w:val="20"/>
              </w:rPr>
              <w:t>IFN-γ</w:t>
            </w:r>
          </w:p>
          <w:p w14:paraId="6252DD2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/mL)</w:t>
            </w:r>
          </w:p>
          <w:p w14:paraId="1FFBB20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15EAB175"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sz w:val="20"/>
                <w:szCs w:val="20"/>
              </w:rPr>
              <w:t>Upper 95% C.I</w:t>
            </w:r>
          </w:p>
        </w:tc>
        <w:tc>
          <w:tcPr>
            <w:tcW w:w="0" w:type="auto"/>
          </w:tcPr>
          <w:p w14:paraId="67A69E5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13.57 ± 4.62</w:t>
            </w:r>
          </w:p>
          <w:p w14:paraId="7E1511FE" w14:textId="77777777" w:rsidR="00E83044" w:rsidRPr="008B4027" w:rsidRDefault="00E83044" w:rsidP="007046C0">
            <w:pPr>
              <w:jc w:val="both"/>
              <w:rPr>
                <w:rFonts w:ascii="Times New Roman" w:hAnsi="Times New Roman" w:cs="Times New Roman"/>
                <w:sz w:val="20"/>
                <w:szCs w:val="20"/>
              </w:rPr>
            </w:pPr>
          </w:p>
          <w:p w14:paraId="09604BC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11.40</w:t>
            </w:r>
          </w:p>
          <w:p w14:paraId="4E484A7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15.73</w:t>
            </w:r>
          </w:p>
        </w:tc>
        <w:tc>
          <w:tcPr>
            <w:tcW w:w="0" w:type="auto"/>
          </w:tcPr>
          <w:p w14:paraId="465CA48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2.82 ± 1.04</w:t>
            </w:r>
          </w:p>
          <w:p w14:paraId="6B20697E" w14:textId="77777777" w:rsidR="00E83044" w:rsidRPr="008B4027" w:rsidRDefault="00E83044" w:rsidP="007046C0">
            <w:pPr>
              <w:jc w:val="both"/>
              <w:rPr>
                <w:rFonts w:ascii="Times New Roman" w:hAnsi="Times New Roman" w:cs="Times New Roman"/>
                <w:sz w:val="20"/>
                <w:szCs w:val="20"/>
              </w:rPr>
            </w:pPr>
          </w:p>
          <w:p w14:paraId="557BE52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2.33</w:t>
            </w:r>
          </w:p>
          <w:p w14:paraId="0D1410D2"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3.30</w:t>
            </w:r>
          </w:p>
        </w:tc>
        <w:tc>
          <w:tcPr>
            <w:tcW w:w="0" w:type="auto"/>
          </w:tcPr>
          <w:p w14:paraId="55D60C79"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9.600</w:t>
            </w:r>
          </w:p>
        </w:tc>
        <w:tc>
          <w:tcPr>
            <w:tcW w:w="0" w:type="auto"/>
          </w:tcPr>
          <w:p w14:paraId="0FA9630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70492B61"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13.96 ± 4.75</w:t>
            </w:r>
            <w:r w:rsidRPr="008B4027">
              <w:rPr>
                <w:rFonts w:ascii="Times New Roman" w:hAnsi="Times New Roman" w:cs="Times New Roman"/>
                <w:sz w:val="20"/>
                <w:szCs w:val="20"/>
              </w:rPr>
              <w:br/>
            </w:r>
            <w:r w:rsidRPr="008B4027">
              <w:rPr>
                <w:rFonts w:ascii="Times New Roman" w:hAnsi="Times New Roman" w:cs="Times New Roman"/>
                <w:sz w:val="20"/>
                <w:szCs w:val="20"/>
              </w:rPr>
              <w:br/>
              <w:t>11.90</w:t>
            </w:r>
            <w:r w:rsidRPr="008B4027">
              <w:rPr>
                <w:rFonts w:ascii="Times New Roman" w:hAnsi="Times New Roman" w:cs="Times New Roman"/>
                <w:sz w:val="20"/>
                <w:szCs w:val="20"/>
              </w:rPr>
              <w:br/>
              <w:t>16.04</w:t>
            </w:r>
          </w:p>
        </w:tc>
        <w:tc>
          <w:tcPr>
            <w:tcW w:w="0" w:type="auto"/>
          </w:tcPr>
          <w:p w14:paraId="421223A5"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3.21 ± 1.32</w:t>
            </w:r>
            <w:r w:rsidRPr="008B4027">
              <w:rPr>
                <w:rFonts w:ascii="Times New Roman" w:hAnsi="Times New Roman" w:cs="Times New Roman"/>
                <w:sz w:val="20"/>
                <w:szCs w:val="20"/>
              </w:rPr>
              <w:br/>
            </w:r>
            <w:r w:rsidRPr="008B4027">
              <w:rPr>
                <w:rFonts w:ascii="Times New Roman" w:hAnsi="Times New Roman" w:cs="Times New Roman"/>
                <w:sz w:val="20"/>
                <w:szCs w:val="20"/>
              </w:rPr>
              <w:br/>
              <w:t>2.90</w:t>
            </w:r>
            <w:r w:rsidRPr="008B4027">
              <w:rPr>
                <w:rFonts w:ascii="Times New Roman" w:hAnsi="Times New Roman" w:cs="Times New Roman"/>
                <w:sz w:val="20"/>
                <w:szCs w:val="20"/>
              </w:rPr>
              <w:br/>
              <w:t>3.45</w:t>
            </w:r>
          </w:p>
        </w:tc>
        <w:tc>
          <w:tcPr>
            <w:tcW w:w="0" w:type="auto"/>
          </w:tcPr>
          <w:p w14:paraId="4CEE5113"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9.689</w:t>
            </w:r>
          </w:p>
        </w:tc>
        <w:tc>
          <w:tcPr>
            <w:tcW w:w="0" w:type="auto"/>
          </w:tcPr>
          <w:p w14:paraId="6DA92176"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20E4056B" w14:textId="77777777" w:rsidTr="007046C0">
        <w:trPr>
          <w:trHeight w:val="500"/>
        </w:trPr>
        <w:tc>
          <w:tcPr>
            <w:tcW w:w="0" w:type="auto"/>
          </w:tcPr>
          <w:p w14:paraId="1923429E"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TFN- α</w:t>
            </w:r>
          </w:p>
          <w:p w14:paraId="78BF5ED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/mL)</w:t>
            </w:r>
          </w:p>
          <w:p w14:paraId="60A66E3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6BDE3307"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Upper 95% C.I</w:t>
            </w:r>
          </w:p>
        </w:tc>
        <w:tc>
          <w:tcPr>
            <w:tcW w:w="0" w:type="auto"/>
          </w:tcPr>
          <w:p w14:paraId="46587C9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19.90 ± 3.41</w:t>
            </w:r>
          </w:p>
          <w:p w14:paraId="4BB0A02B" w14:textId="77777777" w:rsidR="00E83044" w:rsidRPr="008B4027" w:rsidRDefault="00E83044" w:rsidP="007046C0">
            <w:pPr>
              <w:jc w:val="both"/>
              <w:rPr>
                <w:rFonts w:ascii="Times New Roman" w:hAnsi="Times New Roman" w:cs="Times New Roman"/>
                <w:sz w:val="20"/>
                <w:szCs w:val="20"/>
              </w:rPr>
            </w:pPr>
          </w:p>
          <w:p w14:paraId="51FD805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18.30</w:t>
            </w:r>
          </w:p>
          <w:p w14:paraId="05325B7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21.49</w:t>
            </w:r>
          </w:p>
        </w:tc>
        <w:tc>
          <w:tcPr>
            <w:tcW w:w="0" w:type="auto"/>
          </w:tcPr>
          <w:p w14:paraId="77EB720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8.40 ± 2.30</w:t>
            </w:r>
          </w:p>
          <w:p w14:paraId="1E81ED7B" w14:textId="77777777" w:rsidR="00E83044" w:rsidRPr="008B4027" w:rsidRDefault="00E83044" w:rsidP="007046C0">
            <w:pPr>
              <w:jc w:val="both"/>
              <w:rPr>
                <w:rFonts w:ascii="Times New Roman" w:hAnsi="Times New Roman" w:cs="Times New Roman"/>
                <w:sz w:val="20"/>
                <w:szCs w:val="20"/>
              </w:rPr>
            </w:pPr>
          </w:p>
          <w:p w14:paraId="79803C0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7.32</w:t>
            </w:r>
          </w:p>
          <w:p w14:paraId="478CE40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9.47</w:t>
            </w:r>
          </w:p>
        </w:tc>
        <w:tc>
          <w:tcPr>
            <w:tcW w:w="0" w:type="auto"/>
          </w:tcPr>
          <w:p w14:paraId="03143BE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14.562</w:t>
            </w:r>
          </w:p>
        </w:tc>
        <w:tc>
          <w:tcPr>
            <w:tcW w:w="0" w:type="auto"/>
          </w:tcPr>
          <w:p w14:paraId="3A4AED9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67890661"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20.40 ± 3.65</w:t>
            </w:r>
            <w:r w:rsidRPr="008B4027">
              <w:rPr>
                <w:rFonts w:ascii="Times New Roman" w:hAnsi="Times New Roman" w:cs="Times New Roman"/>
                <w:sz w:val="20"/>
                <w:szCs w:val="20"/>
              </w:rPr>
              <w:br/>
            </w:r>
            <w:r w:rsidRPr="008B4027">
              <w:rPr>
                <w:rFonts w:ascii="Times New Roman" w:hAnsi="Times New Roman" w:cs="Times New Roman"/>
                <w:sz w:val="20"/>
                <w:szCs w:val="20"/>
              </w:rPr>
              <w:br/>
              <w:t>18.90</w:t>
            </w:r>
            <w:r w:rsidRPr="008B4027">
              <w:rPr>
                <w:rFonts w:ascii="Times New Roman" w:hAnsi="Times New Roman" w:cs="Times New Roman"/>
                <w:sz w:val="20"/>
                <w:szCs w:val="20"/>
              </w:rPr>
              <w:br/>
              <w:t>21.96</w:t>
            </w:r>
          </w:p>
        </w:tc>
        <w:tc>
          <w:tcPr>
            <w:tcW w:w="0" w:type="auto"/>
          </w:tcPr>
          <w:p w14:paraId="0EC6B040"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8.89 ± 2.54</w:t>
            </w:r>
            <w:r w:rsidRPr="008B4027">
              <w:rPr>
                <w:rFonts w:ascii="Times New Roman" w:hAnsi="Times New Roman" w:cs="Times New Roman"/>
                <w:sz w:val="20"/>
                <w:szCs w:val="20"/>
              </w:rPr>
              <w:br/>
            </w:r>
            <w:r w:rsidRPr="008B4027">
              <w:rPr>
                <w:rFonts w:ascii="Times New Roman" w:hAnsi="Times New Roman" w:cs="Times New Roman"/>
                <w:sz w:val="20"/>
                <w:szCs w:val="20"/>
              </w:rPr>
              <w:br/>
              <w:t>7.87</w:t>
            </w:r>
            <w:r w:rsidRPr="008B4027">
              <w:rPr>
                <w:rFonts w:ascii="Times New Roman" w:hAnsi="Times New Roman" w:cs="Times New Roman"/>
                <w:sz w:val="20"/>
                <w:szCs w:val="20"/>
              </w:rPr>
              <w:br/>
              <w:t>9.95</w:t>
            </w:r>
          </w:p>
        </w:tc>
        <w:tc>
          <w:tcPr>
            <w:tcW w:w="0" w:type="auto"/>
          </w:tcPr>
          <w:p w14:paraId="77644823"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14.785</w:t>
            </w:r>
          </w:p>
        </w:tc>
        <w:tc>
          <w:tcPr>
            <w:tcW w:w="0" w:type="auto"/>
          </w:tcPr>
          <w:p w14:paraId="5D304C17"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3E7DE49D" w14:textId="77777777" w:rsidTr="007046C0">
        <w:trPr>
          <w:trHeight w:val="500"/>
        </w:trPr>
        <w:tc>
          <w:tcPr>
            <w:tcW w:w="0" w:type="auto"/>
          </w:tcPr>
          <w:p w14:paraId="66B0A566" w14:textId="77777777" w:rsidR="00E83044" w:rsidRDefault="00E83044" w:rsidP="007046C0">
            <w:pPr>
              <w:jc w:val="both"/>
              <w:rPr>
                <w:rFonts w:ascii="Times New Roman" w:hAnsi="Times New Roman" w:cs="Times New Roman"/>
                <w:b/>
                <w:bCs/>
                <w:sz w:val="20"/>
                <w:szCs w:val="20"/>
              </w:rPr>
            </w:pPr>
            <w:proofErr w:type="spellStart"/>
            <w:r>
              <w:rPr>
                <w:rFonts w:ascii="Times New Roman" w:hAnsi="Times New Roman" w:cs="Times New Roman"/>
                <w:b/>
                <w:bCs/>
                <w:sz w:val="20"/>
                <w:szCs w:val="20"/>
              </w:rPr>
              <w:t>TRAb</w:t>
            </w:r>
            <w:proofErr w:type="spellEnd"/>
          </w:p>
          <w:p w14:paraId="21C6177E"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(IU/L)</w:t>
            </w:r>
          </w:p>
          <w:p w14:paraId="478003A8"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Lower 95% C.I</w:t>
            </w:r>
          </w:p>
          <w:p w14:paraId="1519176E"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Upper 95% C.I</w:t>
            </w:r>
          </w:p>
        </w:tc>
        <w:tc>
          <w:tcPr>
            <w:tcW w:w="0" w:type="auto"/>
          </w:tcPr>
          <w:p w14:paraId="7EA490CD"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3.78 ± 0.92</w:t>
            </w:r>
          </w:p>
          <w:p w14:paraId="0A54115F" w14:textId="77777777" w:rsidR="00E83044" w:rsidRDefault="00E83044" w:rsidP="007046C0">
            <w:pPr>
              <w:jc w:val="both"/>
              <w:rPr>
                <w:rFonts w:ascii="Times New Roman" w:hAnsi="Times New Roman" w:cs="Times New Roman"/>
                <w:sz w:val="20"/>
                <w:szCs w:val="20"/>
              </w:rPr>
            </w:pPr>
          </w:p>
          <w:p w14:paraId="562B1797"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3.34</w:t>
            </w:r>
          </w:p>
          <w:p w14:paraId="4E34F0E5" w14:textId="77777777" w:rsidR="00E83044" w:rsidRDefault="00E83044" w:rsidP="007046C0">
            <w:pPr>
              <w:jc w:val="both"/>
              <w:rPr>
                <w:rFonts w:ascii="Times New Roman" w:hAnsi="Times New Roman" w:cs="Times New Roman"/>
                <w:sz w:val="20"/>
                <w:szCs w:val="20"/>
              </w:rPr>
            </w:pPr>
          </w:p>
          <w:p w14:paraId="600A5064"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4.21</w:t>
            </w:r>
          </w:p>
        </w:tc>
        <w:tc>
          <w:tcPr>
            <w:tcW w:w="0" w:type="auto"/>
          </w:tcPr>
          <w:p w14:paraId="06BAE5F2"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1.40 ± 0.44</w:t>
            </w:r>
          </w:p>
          <w:p w14:paraId="4B1431AE" w14:textId="77777777" w:rsidR="00E83044" w:rsidRDefault="00E83044" w:rsidP="007046C0">
            <w:pPr>
              <w:jc w:val="both"/>
              <w:rPr>
                <w:rFonts w:ascii="Times New Roman" w:hAnsi="Times New Roman" w:cs="Times New Roman"/>
                <w:sz w:val="20"/>
                <w:szCs w:val="20"/>
              </w:rPr>
            </w:pPr>
          </w:p>
          <w:p w14:paraId="60C2C5F6"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1.19</w:t>
            </w:r>
          </w:p>
          <w:p w14:paraId="2B3161D5" w14:textId="77777777" w:rsidR="00E83044" w:rsidRDefault="00E83044" w:rsidP="007046C0">
            <w:pPr>
              <w:jc w:val="both"/>
              <w:rPr>
                <w:rFonts w:ascii="Times New Roman" w:hAnsi="Times New Roman" w:cs="Times New Roman"/>
                <w:sz w:val="20"/>
                <w:szCs w:val="20"/>
              </w:rPr>
            </w:pPr>
          </w:p>
          <w:p w14:paraId="2082FEB3"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1.60</w:t>
            </w:r>
          </w:p>
        </w:tc>
        <w:tc>
          <w:tcPr>
            <w:tcW w:w="0" w:type="auto"/>
          </w:tcPr>
          <w:p w14:paraId="5C71D618"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11.645</w:t>
            </w:r>
          </w:p>
        </w:tc>
        <w:tc>
          <w:tcPr>
            <w:tcW w:w="0" w:type="auto"/>
          </w:tcPr>
          <w:p w14:paraId="162F31FC"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0.000</w:t>
            </w:r>
          </w:p>
        </w:tc>
        <w:tc>
          <w:tcPr>
            <w:tcW w:w="0" w:type="auto"/>
          </w:tcPr>
          <w:p w14:paraId="2B9D4D2A"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3.98 ± 1.43</w:t>
            </w:r>
            <w:r>
              <w:rPr>
                <w:rFonts w:ascii="Times New Roman" w:hAnsi="Times New Roman" w:cs="Times New Roman"/>
                <w:sz w:val="20"/>
                <w:szCs w:val="20"/>
              </w:rPr>
              <w:br/>
            </w:r>
            <w:r>
              <w:rPr>
                <w:rFonts w:ascii="Times New Roman" w:hAnsi="Times New Roman" w:cs="Times New Roman"/>
                <w:sz w:val="20"/>
                <w:szCs w:val="20"/>
              </w:rPr>
              <w:br/>
              <w:t>3.56</w:t>
            </w:r>
            <w:r>
              <w:rPr>
                <w:rFonts w:ascii="Times New Roman" w:hAnsi="Times New Roman" w:cs="Times New Roman"/>
                <w:sz w:val="20"/>
                <w:szCs w:val="20"/>
              </w:rPr>
              <w:br/>
            </w:r>
            <w:r>
              <w:rPr>
                <w:rFonts w:ascii="Times New Roman" w:hAnsi="Times New Roman" w:cs="Times New Roman"/>
                <w:sz w:val="20"/>
                <w:szCs w:val="20"/>
              </w:rPr>
              <w:br/>
              <w:t>4.46</w:t>
            </w:r>
          </w:p>
        </w:tc>
        <w:tc>
          <w:tcPr>
            <w:tcW w:w="0" w:type="auto"/>
          </w:tcPr>
          <w:p w14:paraId="4CA61C13"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1.52 ± 0.77</w:t>
            </w:r>
            <w:r>
              <w:rPr>
                <w:rFonts w:ascii="Times New Roman" w:hAnsi="Times New Roman" w:cs="Times New Roman"/>
                <w:sz w:val="20"/>
                <w:szCs w:val="20"/>
              </w:rPr>
              <w:br/>
            </w:r>
            <w:r>
              <w:rPr>
                <w:rFonts w:ascii="Times New Roman" w:hAnsi="Times New Roman" w:cs="Times New Roman"/>
                <w:sz w:val="20"/>
                <w:szCs w:val="20"/>
              </w:rPr>
              <w:br/>
              <w:t>1.25</w:t>
            </w:r>
            <w:r>
              <w:rPr>
                <w:rFonts w:ascii="Times New Roman" w:hAnsi="Times New Roman" w:cs="Times New Roman"/>
                <w:sz w:val="20"/>
                <w:szCs w:val="20"/>
              </w:rPr>
              <w:br/>
            </w:r>
            <w:r>
              <w:rPr>
                <w:rFonts w:ascii="Times New Roman" w:hAnsi="Times New Roman" w:cs="Times New Roman"/>
                <w:sz w:val="20"/>
                <w:szCs w:val="20"/>
              </w:rPr>
              <w:br/>
              <w:t>1.27</w:t>
            </w:r>
          </w:p>
        </w:tc>
        <w:tc>
          <w:tcPr>
            <w:tcW w:w="0" w:type="auto"/>
          </w:tcPr>
          <w:p w14:paraId="1B8FDA40"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11.954</w:t>
            </w:r>
          </w:p>
        </w:tc>
        <w:tc>
          <w:tcPr>
            <w:tcW w:w="0" w:type="auto"/>
          </w:tcPr>
          <w:p w14:paraId="78B47874"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0.000</w:t>
            </w:r>
          </w:p>
        </w:tc>
      </w:tr>
      <w:tr w:rsidR="00E83044" w:rsidRPr="008B4027" w14:paraId="34A24A9D" w14:textId="77777777" w:rsidTr="007046C0">
        <w:trPr>
          <w:trHeight w:val="500"/>
        </w:trPr>
        <w:tc>
          <w:tcPr>
            <w:tcW w:w="0" w:type="auto"/>
          </w:tcPr>
          <w:p w14:paraId="7EB83937" w14:textId="77777777" w:rsidR="00E83044" w:rsidRDefault="00E83044" w:rsidP="007046C0">
            <w:pPr>
              <w:jc w:val="both"/>
              <w:rPr>
                <w:rFonts w:ascii="Times New Roman" w:hAnsi="Times New Roman" w:cs="Times New Roman"/>
                <w:b/>
                <w:bCs/>
                <w:sz w:val="20"/>
                <w:szCs w:val="20"/>
              </w:rPr>
            </w:pPr>
            <w:r>
              <w:rPr>
                <w:rFonts w:ascii="Times New Roman" w:hAnsi="Times New Roman" w:cs="Times New Roman"/>
                <w:b/>
                <w:bCs/>
                <w:sz w:val="20"/>
                <w:szCs w:val="20"/>
              </w:rPr>
              <w:t>TSI</w:t>
            </w:r>
          </w:p>
          <w:p w14:paraId="7C77FF8B"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(IU/L)</w:t>
            </w:r>
          </w:p>
          <w:p w14:paraId="22936E69"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Lower 95% C.I</w:t>
            </w:r>
          </w:p>
          <w:p w14:paraId="0CFF6FD0"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Upper 95% C.I</w:t>
            </w:r>
          </w:p>
        </w:tc>
        <w:tc>
          <w:tcPr>
            <w:tcW w:w="0" w:type="auto"/>
          </w:tcPr>
          <w:p w14:paraId="3E7144D8"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4.23 ± 0.88</w:t>
            </w:r>
          </w:p>
          <w:p w14:paraId="1A6AFAD9" w14:textId="77777777" w:rsidR="00E83044" w:rsidRDefault="00E83044" w:rsidP="007046C0">
            <w:pPr>
              <w:jc w:val="both"/>
              <w:rPr>
                <w:rFonts w:ascii="Times New Roman" w:hAnsi="Times New Roman" w:cs="Times New Roman"/>
                <w:sz w:val="20"/>
                <w:szCs w:val="20"/>
              </w:rPr>
            </w:pPr>
          </w:p>
          <w:p w14:paraId="15260B49"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3.81</w:t>
            </w:r>
          </w:p>
          <w:p w14:paraId="6F8BA8B0" w14:textId="77777777" w:rsidR="00E83044" w:rsidRDefault="00E83044" w:rsidP="007046C0">
            <w:pPr>
              <w:jc w:val="both"/>
              <w:rPr>
                <w:rFonts w:ascii="Times New Roman" w:hAnsi="Times New Roman" w:cs="Times New Roman"/>
                <w:sz w:val="20"/>
                <w:szCs w:val="20"/>
              </w:rPr>
            </w:pPr>
          </w:p>
          <w:p w14:paraId="5BD3587A"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4.64</w:t>
            </w:r>
          </w:p>
        </w:tc>
        <w:tc>
          <w:tcPr>
            <w:tcW w:w="0" w:type="auto"/>
          </w:tcPr>
          <w:p w14:paraId="55F639EE"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0.76 ± 0.34</w:t>
            </w:r>
          </w:p>
          <w:p w14:paraId="621931BB" w14:textId="77777777" w:rsidR="00E83044" w:rsidRDefault="00E83044" w:rsidP="007046C0">
            <w:pPr>
              <w:jc w:val="both"/>
              <w:rPr>
                <w:rFonts w:ascii="Times New Roman" w:hAnsi="Times New Roman" w:cs="Times New Roman"/>
                <w:sz w:val="20"/>
                <w:szCs w:val="20"/>
              </w:rPr>
            </w:pPr>
          </w:p>
          <w:p w14:paraId="7B95BDB4"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0.59</w:t>
            </w:r>
          </w:p>
          <w:p w14:paraId="3A9B9C60" w14:textId="77777777" w:rsidR="00E83044" w:rsidRDefault="00E83044" w:rsidP="007046C0">
            <w:pPr>
              <w:jc w:val="both"/>
              <w:rPr>
                <w:rFonts w:ascii="Times New Roman" w:hAnsi="Times New Roman" w:cs="Times New Roman"/>
                <w:sz w:val="20"/>
                <w:szCs w:val="20"/>
              </w:rPr>
            </w:pPr>
          </w:p>
          <w:p w14:paraId="7ECADD9F"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0.92</w:t>
            </w:r>
          </w:p>
        </w:tc>
        <w:tc>
          <w:tcPr>
            <w:tcW w:w="0" w:type="auto"/>
          </w:tcPr>
          <w:p w14:paraId="47A5194B"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16.826</w:t>
            </w:r>
          </w:p>
        </w:tc>
        <w:tc>
          <w:tcPr>
            <w:tcW w:w="0" w:type="auto"/>
          </w:tcPr>
          <w:p w14:paraId="23C827E4"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0.000</w:t>
            </w:r>
          </w:p>
        </w:tc>
        <w:tc>
          <w:tcPr>
            <w:tcW w:w="0" w:type="auto"/>
          </w:tcPr>
          <w:p w14:paraId="50AF20E8"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4.54 ± 0.98</w:t>
            </w:r>
            <w:r>
              <w:rPr>
                <w:rFonts w:ascii="Times New Roman" w:hAnsi="Times New Roman" w:cs="Times New Roman"/>
                <w:sz w:val="20"/>
                <w:szCs w:val="20"/>
              </w:rPr>
              <w:br/>
            </w:r>
            <w:r>
              <w:rPr>
                <w:rFonts w:ascii="Times New Roman" w:hAnsi="Times New Roman" w:cs="Times New Roman"/>
                <w:sz w:val="20"/>
                <w:szCs w:val="20"/>
              </w:rPr>
              <w:br/>
              <w:t>3.98</w:t>
            </w:r>
            <w:r>
              <w:rPr>
                <w:rFonts w:ascii="Times New Roman" w:hAnsi="Times New Roman" w:cs="Times New Roman"/>
                <w:sz w:val="20"/>
                <w:szCs w:val="20"/>
              </w:rPr>
              <w:br/>
            </w:r>
            <w:r>
              <w:rPr>
                <w:rFonts w:ascii="Times New Roman" w:hAnsi="Times New Roman" w:cs="Times New Roman"/>
                <w:sz w:val="20"/>
                <w:szCs w:val="20"/>
              </w:rPr>
              <w:br/>
              <w:t>4.74</w:t>
            </w:r>
          </w:p>
        </w:tc>
        <w:tc>
          <w:tcPr>
            <w:tcW w:w="0" w:type="auto"/>
          </w:tcPr>
          <w:p w14:paraId="698E3E45"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0.99 ± 0.86</w:t>
            </w:r>
            <w:r>
              <w:rPr>
                <w:rFonts w:ascii="Times New Roman" w:hAnsi="Times New Roman" w:cs="Times New Roman"/>
                <w:sz w:val="20"/>
                <w:szCs w:val="20"/>
              </w:rPr>
              <w:br/>
            </w:r>
            <w:r>
              <w:rPr>
                <w:rFonts w:ascii="Times New Roman" w:hAnsi="Times New Roman" w:cs="Times New Roman"/>
                <w:sz w:val="20"/>
                <w:szCs w:val="20"/>
              </w:rPr>
              <w:br/>
              <w:t>0.59</w:t>
            </w:r>
            <w:r>
              <w:rPr>
                <w:rFonts w:ascii="Times New Roman" w:hAnsi="Times New Roman" w:cs="Times New Roman"/>
                <w:sz w:val="20"/>
                <w:szCs w:val="20"/>
              </w:rPr>
              <w:br/>
            </w:r>
            <w:r>
              <w:rPr>
                <w:rFonts w:ascii="Times New Roman" w:hAnsi="Times New Roman" w:cs="Times New Roman"/>
                <w:sz w:val="20"/>
                <w:szCs w:val="20"/>
              </w:rPr>
              <w:br/>
              <w:t>0.92</w:t>
            </w:r>
          </w:p>
        </w:tc>
        <w:tc>
          <w:tcPr>
            <w:tcW w:w="0" w:type="auto"/>
          </w:tcPr>
          <w:p w14:paraId="10F7BCAE"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17.213</w:t>
            </w:r>
          </w:p>
        </w:tc>
        <w:tc>
          <w:tcPr>
            <w:tcW w:w="0" w:type="auto"/>
          </w:tcPr>
          <w:p w14:paraId="0B0E0A00"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0.000</w:t>
            </w:r>
          </w:p>
        </w:tc>
      </w:tr>
    </w:tbl>
    <w:p w14:paraId="51152DBE" w14:textId="77777777" w:rsidR="00E83044" w:rsidRPr="008B4027" w:rsidRDefault="00E83044" w:rsidP="00E83044">
      <w:pPr>
        <w:rPr>
          <w:rFonts w:ascii="Times New Roman" w:hAnsi="Times New Roman" w:cs="Times New Roman"/>
          <w:sz w:val="20"/>
          <w:szCs w:val="20"/>
        </w:rPr>
      </w:pPr>
    </w:p>
    <w:p w14:paraId="3488C185" w14:textId="77777777" w:rsidR="00E83044" w:rsidRDefault="00E83044" w:rsidP="00E83044">
      <w:pPr>
        <w:spacing w:after="0"/>
        <w:ind w:left="-284" w:right="-285"/>
        <w:jc w:val="both"/>
        <w:rPr>
          <w:rFonts w:ascii="Times New Roman" w:hAnsi="Times New Roman" w:cs="Times New Roman"/>
          <w:b/>
          <w:sz w:val="24"/>
          <w:szCs w:val="20"/>
        </w:rPr>
      </w:pPr>
    </w:p>
    <w:p w14:paraId="7D74C994" w14:textId="59D0469F" w:rsidR="00E83044" w:rsidRPr="002A10F9" w:rsidRDefault="00E83044" w:rsidP="00E83044">
      <w:pPr>
        <w:spacing w:after="0"/>
        <w:ind w:left="-284" w:right="-285"/>
        <w:jc w:val="both"/>
        <w:rPr>
          <w:rFonts w:ascii="Times New Roman" w:hAnsi="Times New Roman" w:cs="Times New Roman"/>
          <w:sz w:val="24"/>
          <w:szCs w:val="20"/>
        </w:rPr>
      </w:pPr>
      <w:r w:rsidRPr="002A10F9">
        <w:rPr>
          <w:rFonts w:ascii="Times New Roman" w:hAnsi="Times New Roman" w:cs="Times New Roman"/>
          <w:b/>
          <w:sz w:val="24"/>
          <w:szCs w:val="20"/>
        </w:rPr>
        <w:t xml:space="preserve">Table </w:t>
      </w:r>
      <w:r>
        <w:rPr>
          <w:rFonts w:ascii="Times New Roman" w:hAnsi="Times New Roman" w:cs="Times New Roman"/>
          <w:b/>
          <w:sz w:val="24"/>
          <w:szCs w:val="20"/>
        </w:rPr>
        <w:t>8</w:t>
      </w:r>
      <w:r w:rsidRPr="002A10F9">
        <w:rPr>
          <w:rFonts w:ascii="Times New Roman" w:hAnsi="Times New Roman" w:cs="Times New Roman"/>
          <w:b/>
          <w:sz w:val="24"/>
          <w:szCs w:val="20"/>
        </w:rPr>
        <w:t xml:space="preserve">: Mean Values of Inflammatory </w:t>
      </w:r>
      <w:r>
        <w:rPr>
          <w:rFonts w:ascii="Times New Roman" w:hAnsi="Times New Roman" w:cs="Times New Roman"/>
          <w:b/>
          <w:sz w:val="24"/>
          <w:szCs w:val="20"/>
        </w:rPr>
        <w:t xml:space="preserve">and Immunological </w:t>
      </w:r>
      <w:r w:rsidR="00896C33">
        <w:rPr>
          <w:rFonts w:ascii="Times New Roman" w:hAnsi="Times New Roman" w:cs="Times New Roman"/>
          <w:b/>
          <w:sz w:val="24"/>
          <w:szCs w:val="20"/>
        </w:rPr>
        <w:t xml:space="preserve">Markers </w:t>
      </w:r>
      <w:r w:rsidRPr="002A10F9">
        <w:rPr>
          <w:rFonts w:ascii="Times New Roman" w:hAnsi="Times New Roman" w:cs="Times New Roman"/>
          <w:b/>
          <w:sz w:val="24"/>
          <w:szCs w:val="20"/>
        </w:rPr>
        <w:t xml:space="preserve">in Male and Female </w:t>
      </w:r>
      <w:proofErr w:type="spellStart"/>
      <w:r w:rsidRPr="002A10F9">
        <w:rPr>
          <w:rFonts w:ascii="Times New Roman" w:hAnsi="Times New Roman" w:cs="Times New Roman"/>
          <w:b/>
          <w:sz w:val="24"/>
          <w:szCs w:val="20"/>
        </w:rPr>
        <w:t>Hyperthyroidi</w:t>
      </w:r>
      <w:r>
        <w:rPr>
          <w:rFonts w:ascii="Times New Roman" w:hAnsi="Times New Roman" w:cs="Times New Roman"/>
          <w:b/>
          <w:sz w:val="24"/>
          <w:szCs w:val="20"/>
        </w:rPr>
        <w:t>c</w:t>
      </w:r>
      <w:proofErr w:type="spellEnd"/>
      <w:r w:rsidRPr="002A10F9">
        <w:rPr>
          <w:rFonts w:ascii="Times New Roman" w:hAnsi="Times New Roman" w:cs="Times New Roman"/>
          <w:b/>
          <w:sz w:val="24"/>
          <w:szCs w:val="20"/>
        </w:rPr>
        <w:t xml:space="preserve"> Subjects Without Graves </w:t>
      </w:r>
      <w:proofErr w:type="spellStart"/>
      <w:r w:rsidRPr="002A10F9">
        <w:rPr>
          <w:rFonts w:ascii="Times New Roman" w:hAnsi="Times New Roman" w:cs="Times New Roman"/>
          <w:b/>
          <w:sz w:val="24"/>
          <w:szCs w:val="20"/>
        </w:rPr>
        <w:t>Orbitopathy</w:t>
      </w:r>
      <w:proofErr w:type="spellEnd"/>
      <w:r w:rsidRPr="002A10F9">
        <w:rPr>
          <w:rFonts w:ascii="Times New Roman" w:hAnsi="Times New Roman" w:cs="Times New Roman"/>
          <w:b/>
          <w:sz w:val="24"/>
          <w:szCs w:val="20"/>
        </w:rPr>
        <w:t xml:space="preserve"> </w:t>
      </w:r>
      <w:proofErr w:type="gramStart"/>
      <w:r w:rsidRPr="002A10F9">
        <w:rPr>
          <w:rFonts w:ascii="Times New Roman" w:hAnsi="Times New Roman" w:cs="Times New Roman"/>
          <w:b/>
          <w:sz w:val="24"/>
          <w:szCs w:val="20"/>
        </w:rPr>
        <w:t>Versus</w:t>
      </w:r>
      <w:proofErr w:type="gramEnd"/>
      <w:r w:rsidRPr="002A10F9">
        <w:rPr>
          <w:rFonts w:ascii="Times New Roman" w:hAnsi="Times New Roman" w:cs="Times New Roman"/>
          <w:b/>
          <w:sz w:val="24"/>
          <w:szCs w:val="20"/>
        </w:rPr>
        <w:t xml:space="preserve"> Male and Female </w:t>
      </w:r>
      <w:proofErr w:type="spellStart"/>
      <w:r w:rsidRPr="002A10F9">
        <w:rPr>
          <w:rFonts w:ascii="Times New Roman" w:hAnsi="Times New Roman" w:cs="Times New Roman"/>
          <w:b/>
          <w:sz w:val="24"/>
          <w:szCs w:val="20"/>
        </w:rPr>
        <w:t>Hyperthyroidi</w:t>
      </w:r>
      <w:r>
        <w:rPr>
          <w:rFonts w:ascii="Times New Roman" w:hAnsi="Times New Roman" w:cs="Times New Roman"/>
          <w:b/>
          <w:sz w:val="24"/>
          <w:szCs w:val="20"/>
        </w:rPr>
        <w:t>c</w:t>
      </w:r>
      <w:proofErr w:type="spellEnd"/>
      <w:r w:rsidRPr="002A10F9">
        <w:rPr>
          <w:rFonts w:ascii="Times New Roman" w:hAnsi="Times New Roman" w:cs="Times New Roman"/>
          <w:b/>
          <w:sz w:val="24"/>
          <w:szCs w:val="20"/>
        </w:rPr>
        <w:t xml:space="preserve"> Subjects With Graves </w:t>
      </w:r>
      <w:proofErr w:type="spellStart"/>
      <w:r w:rsidRPr="002A10F9">
        <w:rPr>
          <w:rFonts w:ascii="Times New Roman" w:hAnsi="Times New Roman" w:cs="Times New Roman"/>
          <w:b/>
          <w:sz w:val="24"/>
          <w:szCs w:val="20"/>
        </w:rPr>
        <w:t>Orbitopathy</w:t>
      </w:r>
      <w:proofErr w:type="spellEnd"/>
      <w:r w:rsidRPr="002A10F9">
        <w:rPr>
          <w:rFonts w:ascii="Times New Roman" w:hAnsi="Times New Roman" w:cs="Times New Roman"/>
          <w:b/>
          <w:sz w:val="24"/>
          <w:szCs w:val="20"/>
        </w:rPr>
        <w:t>.</w:t>
      </w:r>
    </w:p>
    <w:tbl>
      <w:tblPr>
        <w:tblStyle w:val="TableGrid"/>
        <w:tblW w:w="10425" w:type="dxa"/>
        <w:tblInd w:w="-696" w:type="dxa"/>
        <w:tblLook w:val="04A0" w:firstRow="1" w:lastRow="0" w:firstColumn="1" w:lastColumn="0" w:noHBand="0" w:noVBand="1"/>
      </w:tblPr>
      <w:tblGrid>
        <w:gridCol w:w="961"/>
        <w:gridCol w:w="1694"/>
        <w:gridCol w:w="1694"/>
        <w:gridCol w:w="672"/>
        <w:gridCol w:w="672"/>
        <w:gridCol w:w="1694"/>
        <w:gridCol w:w="1694"/>
        <w:gridCol w:w="672"/>
        <w:gridCol w:w="672"/>
      </w:tblGrid>
      <w:tr w:rsidR="00E83044" w:rsidRPr="008B4027" w14:paraId="634DB858" w14:textId="77777777" w:rsidTr="007046C0">
        <w:trPr>
          <w:trHeight w:val="432"/>
        </w:trPr>
        <w:tc>
          <w:tcPr>
            <w:tcW w:w="0" w:type="auto"/>
          </w:tcPr>
          <w:p w14:paraId="046630CD" w14:textId="77777777" w:rsidR="00E83044" w:rsidRPr="008B4027" w:rsidRDefault="00E83044" w:rsidP="007046C0">
            <w:pPr>
              <w:rPr>
                <w:rFonts w:ascii="Times New Roman" w:hAnsi="Times New Roman" w:cs="Times New Roman"/>
                <w:b/>
                <w:sz w:val="20"/>
                <w:szCs w:val="20"/>
              </w:rPr>
            </w:pPr>
          </w:p>
        </w:tc>
        <w:tc>
          <w:tcPr>
            <w:tcW w:w="0" w:type="auto"/>
            <w:gridSpan w:val="4"/>
          </w:tcPr>
          <w:p w14:paraId="5F6AC9AA" w14:textId="77777777" w:rsidR="00E83044" w:rsidRPr="008B4027" w:rsidRDefault="00E83044" w:rsidP="007046C0">
            <w:pPr>
              <w:rPr>
                <w:rFonts w:ascii="Times New Roman" w:hAnsi="Times New Roman" w:cs="Times New Roman"/>
                <w:b/>
                <w:sz w:val="20"/>
                <w:szCs w:val="20"/>
              </w:rPr>
            </w:pPr>
            <w:r w:rsidRPr="008B4027">
              <w:rPr>
                <w:rFonts w:ascii="Times New Roman" w:hAnsi="Times New Roman" w:cs="Times New Roman"/>
                <w:b/>
                <w:sz w:val="20"/>
                <w:szCs w:val="20"/>
              </w:rPr>
              <w:t>MALE SUBJECTS</w:t>
            </w:r>
          </w:p>
        </w:tc>
        <w:tc>
          <w:tcPr>
            <w:tcW w:w="0" w:type="auto"/>
            <w:gridSpan w:val="4"/>
          </w:tcPr>
          <w:p w14:paraId="1EC76A82" w14:textId="77777777" w:rsidR="00E83044" w:rsidRPr="008B4027" w:rsidRDefault="00E83044" w:rsidP="007046C0">
            <w:pPr>
              <w:rPr>
                <w:rFonts w:ascii="Times New Roman" w:hAnsi="Times New Roman" w:cs="Times New Roman"/>
                <w:b/>
                <w:sz w:val="20"/>
                <w:szCs w:val="20"/>
              </w:rPr>
            </w:pPr>
            <w:r w:rsidRPr="008B4027">
              <w:rPr>
                <w:rFonts w:ascii="Times New Roman" w:hAnsi="Times New Roman" w:cs="Times New Roman"/>
                <w:b/>
                <w:sz w:val="20"/>
                <w:szCs w:val="20"/>
              </w:rPr>
              <w:t>FEMALE SUBJECTS</w:t>
            </w:r>
          </w:p>
        </w:tc>
      </w:tr>
      <w:tr w:rsidR="00E83044" w:rsidRPr="008B4027" w14:paraId="6C81EFD8" w14:textId="77777777" w:rsidTr="007046C0">
        <w:trPr>
          <w:trHeight w:val="1134"/>
        </w:trPr>
        <w:tc>
          <w:tcPr>
            <w:tcW w:w="0" w:type="auto"/>
          </w:tcPr>
          <w:p w14:paraId="37A5EDDF"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 xml:space="preserve">Variable </w:t>
            </w:r>
          </w:p>
          <w:p w14:paraId="73A35F0C"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(mean ± SD)</w:t>
            </w:r>
          </w:p>
        </w:tc>
        <w:tc>
          <w:tcPr>
            <w:tcW w:w="0" w:type="auto"/>
          </w:tcPr>
          <w:p w14:paraId="5D8243CC"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Hyperthyroidism </w:t>
            </w:r>
          </w:p>
          <w:p w14:paraId="696FCD70"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 Subjects</w:t>
            </w:r>
          </w:p>
          <w:p w14:paraId="012923D9"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Without G. O.</w:t>
            </w:r>
          </w:p>
          <w:p w14:paraId="2250ED5D"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(n=20) </w:t>
            </w:r>
          </w:p>
        </w:tc>
        <w:tc>
          <w:tcPr>
            <w:tcW w:w="0" w:type="auto"/>
          </w:tcPr>
          <w:p w14:paraId="15AEBEBD"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Hyperthyroidism </w:t>
            </w:r>
          </w:p>
          <w:p w14:paraId="6BD80F3E"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 Subjects</w:t>
            </w:r>
          </w:p>
          <w:p w14:paraId="5ACDB705"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With G. O.</w:t>
            </w:r>
          </w:p>
          <w:p w14:paraId="20F315DB"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 xml:space="preserve">(n=20) </w:t>
            </w:r>
          </w:p>
        </w:tc>
        <w:tc>
          <w:tcPr>
            <w:tcW w:w="0" w:type="auto"/>
          </w:tcPr>
          <w:p w14:paraId="289A40A3"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t-value</w:t>
            </w:r>
          </w:p>
        </w:tc>
        <w:tc>
          <w:tcPr>
            <w:tcW w:w="0" w:type="auto"/>
          </w:tcPr>
          <w:p w14:paraId="40AE6B08"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p-value</w:t>
            </w:r>
          </w:p>
        </w:tc>
        <w:tc>
          <w:tcPr>
            <w:tcW w:w="0" w:type="auto"/>
          </w:tcPr>
          <w:p w14:paraId="7E4CE61F" w14:textId="77777777" w:rsidR="00E83044" w:rsidRPr="008B4027" w:rsidRDefault="00E83044" w:rsidP="007046C0">
            <w:pPr>
              <w:spacing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 xml:space="preserve">Hyperthyroidism </w:t>
            </w:r>
            <w:r w:rsidRPr="008B4027">
              <w:rPr>
                <w:rFonts w:ascii="Times New Roman" w:hAnsi="Times New Roman" w:cs="Times New Roman"/>
                <w:b/>
                <w:sz w:val="20"/>
                <w:szCs w:val="20"/>
              </w:rPr>
              <w:br/>
              <w:t xml:space="preserve"> Subjects</w:t>
            </w:r>
            <w:r w:rsidRPr="008B4027">
              <w:rPr>
                <w:rFonts w:ascii="Times New Roman" w:hAnsi="Times New Roman" w:cs="Times New Roman"/>
                <w:b/>
                <w:sz w:val="20"/>
                <w:szCs w:val="20"/>
              </w:rPr>
              <w:br/>
              <w:t>Without G. O.</w:t>
            </w:r>
            <w:r w:rsidRPr="008B4027">
              <w:rPr>
                <w:rFonts w:ascii="Times New Roman" w:hAnsi="Times New Roman" w:cs="Times New Roman"/>
                <w:b/>
                <w:sz w:val="20"/>
                <w:szCs w:val="20"/>
              </w:rPr>
              <w:br/>
              <w:t xml:space="preserve">(n=20) </w:t>
            </w:r>
          </w:p>
        </w:tc>
        <w:tc>
          <w:tcPr>
            <w:tcW w:w="0" w:type="auto"/>
          </w:tcPr>
          <w:p w14:paraId="672539C2" w14:textId="77777777" w:rsidR="00E83044" w:rsidRPr="008B4027" w:rsidRDefault="00E83044" w:rsidP="007046C0">
            <w:pPr>
              <w:spacing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 xml:space="preserve">Hyperthyroidism </w:t>
            </w:r>
            <w:r w:rsidRPr="008B4027">
              <w:rPr>
                <w:rFonts w:ascii="Times New Roman" w:hAnsi="Times New Roman" w:cs="Times New Roman"/>
                <w:b/>
                <w:sz w:val="20"/>
                <w:szCs w:val="20"/>
              </w:rPr>
              <w:br/>
              <w:t xml:space="preserve"> Subjects</w:t>
            </w:r>
            <w:r w:rsidRPr="008B4027">
              <w:rPr>
                <w:rFonts w:ascii="Times New Roman" w:hAnsi="Times New Roman" w:cs="Times New Roman"/>
                <w:b/>
                <w:sz w:val="20"/>
                <w:szCs w:val="20"/>
              </w:rPr>
              <w:br/>
              <w:t>With G. O.</w:t>
            </w:r>
            <w:r w:rsidRPr="008B4027">
              <w:rPr>
                <w:rFonts w:ascii="Times New Roman" w:hAnsi="Times New Roman" w:cs="Times New Roman"/>
                <w:b/>
                <w:sz w:val="20"/>
                <w:szCs w:val="20"/>
              </w:rPr>
              <w:br/>
              <w:t xml:space="preserve">(n=20) </w:t>
            </w:r>
          </w:p>
        </w:tc>
        <w:tc>
          <w:tcPr>
            <w:tcW w:w="0" w:type="auto"/>
          </w:tcPr>
          <w:p w14:paraId="1A25A31E" w14:textId="77777777" w:rsidR="00E83044" w:rsidRPr="008B4027" w:rsidRDefault="00E83044" w:rsidP="007046C0">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t-value</w:t>
            </w:r>
          </w:p>
        </w:tc>
        <w:tc>
          <w:tcPr>
            <w:tcW w:w="0" w:type="auto"/>
          </w:tcPr>
          <w:p w14:paraId="30EF6EFF" w14:textId="77777777" w:rsidR="00E83044" w:rsidRPr="008B4027" w:rsidRDefault="00E83044" w:rsidP="007046C0">
            <w:pPr>
              <w:spacing w:after="200" w:line="276" w:lineRule="auto"/>
              <w:rPr>
                <w:rFonts w:ascii="Times New Roman" w:hAnsi="Times New Roman" w:cs="Times New Roman"/>
                <w:b/>
                <w:sz w:val="20"/>
                <w:szCs w:val="20"/>
                <w:lang w:val="en-US"/>
              </w:rPr>
            </w:pPr>
            <w:r w:rsidRPr="008B4027">
              <w:rPr>
                <w:rFonts w:ascii="Times New Roman" w:hAnsi="Times New Roman" w:cs="Times New Roman"/>
                <w:b/>
                <w:sz w:val="20"/>
                <w:szCs w:val="20"/>
              </w:rPr>
              <w:t>p-value</w:t>
            </w:r>
          </w:p>
        </w:tc>
      </w:tr>
      <w:tr w:rsidR="00E83044" w:rsidRPr="008B4027" w14:paraId="36E923B0" w14:textId="77777777" w:rsidTr="007046C0">
        <w:trPr>
          <w:trHeight w:val="1094"/>
        </w:trPr>
        <w:tc>
          <w:tcPr>
            <w:tcW w:w="0" w:type="auto"/>
          </w:tcPr>
          <w:p w14:paraId="4FDB2F0C"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ESR</w:t>
            </w:r>
          </w:p>
          <w:p w14:paraId="26A8C9A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(mm/</w:t>
            </w:r>
            <w:proofErr w:type="spellStart"/>
            <w:r w:rsidRPr="008B4027">
              <w:rPr>
                <w:rFonts w:ascii="Times New Roman" w:hAnsi="Times New Roman" w:cs="Times New Roman"/>
                <w:sz w:val="20"/>
                <w:szCs w:val="20"/>
              </w:rPr>
              <w:t>hr</w:t>
            </w:r>
            <w:proofErr w:type="spellEnd"/>
            <w:r w:rsidRPr="008B4027">
              <w:rPr>
                <w:rFonts w:ascii="Times New Roman" w:hAnsi="Times New Roman" w:cs="Times New Roman"/>
                <w:sz w:val="20"/>
                <w:szCs w:val="20"/>
              </w:rPr>
              <w:t>)</w:t>
            </w:r>
          </w:p>
          <w:p w14:paraId="344E0EC0"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31989CD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Upper 95% C.I</w:t>
            </w:r>
          </w:p>
        </w:tc>
        <w:tc>
          <w:tcPr>
            <w:tcW w:w="0" w:type="auto"/>
          </w:tcPr>
          <w:p w14:paraId="46C69E3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25.70 ± 3.37</w:t>
            </w:r>
          </w:p>
          <w:p w14:paraId="4CB01B83" w14:textId="77777777" w:rsidR="00E83044" w:rsidRPr="008B4027" w:rsidRDefault="00E83044" w:rsidP="007046C0">
            <w:pPr>
              <w:jc w:val="both"/>
              <w:rPr>
                <w:rFonts w:ascii="Times New Roman" w:hAnsi="Times New Roman" w:cs="Times New Roman"/>
                <w:sz w:val="20"/>
                <w:szCs w:val="20"/>
              </w:rPr>
            </w:pPr>
          </w:p>
          <w:p w14:paraId="1B1C5CA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24.12</w:t>
            </w:r>
          </w:p>
          <w:p w14:paraId="2A1AB03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27.27</w:t>
            </w:r>
          </w:p>
        </w:tc>
        <w:tc>
          <w:tcPr>
            <w:tcW w:w="0" w:type="auto"/>
          </w:tcPr>
          <w:p w14:paraId="5CE6B6A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38.60 ± 5.66</w:t>
            </w:r>
          </w:p>
          <w:p w14:paraId="19FAC106" w14:textId="77777777" w:rsidR="00E83044" w:rsidRPr="008B4027" w:rsidRDefault="00E83044" w:rsidP="007046C0">
            <w:pPr>
              <w:jc w:val="both"/>
              <w:rPr>
                <w:rFonts w:ascii="Times New Roman" w:hAnsi="Times New Roman" w:cs="Times New Roman"/>
                <w:sz w:val="20"/>
                <w:szCs w:val="20"/>
              </w:rPr>
            </w:pPr>
          </w:p>
          <w:p w14:paraId="43CBC32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35.95</w:t>
            </w:r>
          </w:p>
          <w:p w14:paraId="7B0B271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41.24</w:t>
            </w:r>
          </w:p>
        </w:tc>
        <w:tc>
          <w:tcPr>
            <w:tcW w:w="0" w:type="auto"/>
          </w:tcPr>
          <w:p w14:paraId="75E81285"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-7.603</w:t>
            </w:r>
          </w:p>
        </w:tc>
        <w:tc>
          <w:tcPr>
            <w:tcW w:w="0" w:type="auto"/>
          </w:tcPr>
          <w:p w14:paraId="631B5EB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2C0E848E"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26.10 ± 3.83</w:t>
            </w:r>
            <w:r w:rsidRPr="008B4027">
              <w:rPr>
                <w:rFonts w:ascii="Times New Roman" w:hAnsi="Times New Roman" w:cs="Times New Roman"/>
                <w:sz w:val="20"/>
                <w:szCs w:val="20"/>
              </w:rPr>
              <w:br/>
            </w:r>
            <w:r w:rsidRPr="008B4027">
              <w:rPr>
                <w:rFonts w:ascii="Times New Roman" w:hAnsi="Times New Roman" w:cs="Times New Roman"/>
                <w:sz w:val="20"/>
                <w:szCs w:val="20"/>
              </w:rPr>
              <w:br/>
              <w:t>24.89</w:t>
            </w:r>
            <w:r w:rsidRPr="008B4027">
              <w:rPr>
                <w:rFonts w:ascii="Times New Roman" w:hAnsi="Times New Roman" w:cs="Times New Roman"/>
                <w:sz w:val="20"/>
                <w:szCs w:val="20"/>
              </w:rPr>
              <w:br/>
              <w:t>27.96</w:t>
            </w:r>
          </w:p>
        </w:tc>
        <w:tc>
          <w:tcPr>
            <w:tcW w:w="0" w:type="auto"/>
          </w:tcPr>
          <w:p w14:paraId="43FFF3C8"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39.11 ± 5.83</w:t>
            </w:r>
            <w:r w:rsidRPr="008B4027">
              <w:rPr>
                <w:rFonts w:ascii="Times New Roman" w:hAnsi="Times New Roman" w:cs="Times New Roman"/>
                <w:sz w:val="20"/>
                <w:szCs w:val="20"/>
              </w:rPr>
              <w:br/>
            </w:r>
            <w:r w:rsidRPr="008B4027">
              <w:rPr>
                <w:rFonts w:ascii="Times New Roman" w:hAnsi="Times New Roman" w:cs="Times New Roman"/>
                <w:sz w:val="20"/>
                <w:szCs w:val="20"/>
              </w:rPr>
              <w:br/>
              <w:t>37.05</w:t>
            </w:r>
            <w:r w:rsidRPr="008B4027">
              <w:rPr>
                <w:rFonts w:ascii="Times New Roman" w:hAnsi="Times New Roman" w:cs="Times New Roman"/>
                <w:sz w:val="20"/>
                <w:szCs w:val="20"/>
              </w:rPr>
              <w:br/>
              <w:t>42.24</w:t>
            </w:r>
          </w:p>
        </w:tc>
        <w:tc>
          <w:tcPr>
            <w:tcW w:w="0" w:type="auto"/>
          </w:tcPr>
          <w:p w14:paraId="4D382256"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-7.203</w:t>
            </w:r>
          </w:p>
        </w:tc>
        <w:tc>
          <w:tcPr>
            <w:tcW w:w="0" w:type="auto"/>
          </w:tcPr>
          <w:p w14:paraId="7D8A1F8B"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01A46581" w14:textId="77777777" w:rsidTr="007046C0">
        <w:trPr>
          <w:trHeight w:val="1182"/>
        </w:trPr>
        <w:tc>
          <w:tcPr>
            <w:tcW w:w="0" w:type="auto"/>
          </w:tcPr>
          <w:p w14:paraId="290AEB15"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CRP</w:t>
            </w:r>
          </w:p>
          <w:p w14:paraId="22E95DCC"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(mg/L)</w:t>
            </w:r>
          </w:p>
          <w:p w14:paraId="6DC0146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7CDC981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Upper 95% C.I</w:t>
            </w:r>
          </w:p>
        </w:tc>
        <w:tc>
          <w:tcPr>
            <w:tcW w:w="0" w:type="auto"/>
          </w:tcPr>
          <w:p w14:paraId="35C3021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14.20 ± 4.27</w:t>
            </w:r>
          </w:p>
          <w:p w14:paraId="1535246C" w14:textId="77777777" w:rsidR="00E83044" w:rsidRPr="008B4027" w:rsidRDefault="00E83044" w:rsidP="007046C0">
            <w:pPr>
              <w:jc w:val="both"/>
              <w:rPr>
                <w:rFonts w:ascii="Times New Roman" w:hAnsi="Times New Roman" w:cs="Times New Roman"/>
                <w:sz w:val="20"/>
                <w:szCs w:val="20"/>
              </w:rPr>
            </w:pPr>
          </w:p>
          <w:p w14:paraId="32C30FD0"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12.19</w:t>
            </w:r>
          </w:p>
          <w:p w14:paraId="00426A7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16.20</w:t>
            </w:r>
          </w:p>
        </w:tc>
        <w:tc>
          <w:tcPr>
            <w:tcW w:w="0" w:type="auto"/>
          </w:tcPr>
          <w:p w14:paraId="0EFB312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 xml:space="preserve">26.90 ± 7.91 </w:t>
            </w:r>
          </w:p>
          <w:p w14:paraId="55993115" w14:textId="77777777" w:rsidR="00E83044" w:rsidRPr="008B4027" w:rsidRDefault="00E83044" w:rsidP="007046C0">
            <w:pPr>
              <w:jc w:val="both"/>
              <w:rPr>
                <w:rFonts w:ascii="Times New Roman" w:hAnsi="Times New Roman" w:cs="Times New Roman"/>
                <w:sz w:val="20"/>
                <w:szCs w:val="20"/>
              </w:rPr>
            </w:pPr>
          </w:p>
          <w:p w14:paraId="70FCD64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23.19</w:t>
            </w:r>
          </w:p>
          <w:p w14:paraId="2EB4C060"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30.60</w:t>
            </w:r>
          </w:p>
        </w:tc>
        <w:tc>
          <w:tcPr>
            <w:tcW w:w="0" w:type="auto"/>
          </w:tcPr>
          <w:p w14:paraId="6744FC6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-6.635</w:t>
            </w:r>
          </w:p>
        </w:tc>
        <w:tc>
          <w:tcPr>
            <w:tcW w:w="0" w:type="auto"/>
          </w:tcPr>
          <w:p w14:paraId="5C944AA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40016BFF"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14.90 ± 4.67</w:t>
            </w:r>
            <w:r w:rsidRPr="008B4027">
              <w:rPr>
                <w:rFonts w:ascii="Times New Roman" w:hAnsi="Times New Roman" w:cs="Times New Roman"/>
                <w:sz w:val="20"/>
                <w:szCs w:val="20"/>
              </w:rPr>
              <w:br/>
            </w:r>
            <w:r w:rsidRPr="008B4027">
              <w:rPr>
                <w:rFonts w:ascii="Times New Roman" w:hAnsi="Times New Roman" w:cs="Times New Roman"/>
                <w:sz w:val="20"/>
                <w:szCs w:val="20"/>
              </w:rPr>
              <w:br/>
              <w:t>12.55</w:t>
            </w:r>
            <w:r w:rsidRPr="008B4027">
              <w:rPr>
                <w:rFonts w:ascii="Times New Roman" w:hAnsi="Times New Roman" w:cs="Times New Roman"/>
                <w:sz w:val="20"/>
                <w:szCs w:val="20"/>
              </w:rPr>
              <w:br/>
              <w:t>16.85</w:t>
            </w:r>
          </w:p>
        </w:tc>
        <w:tc>
          <w:tcPr>
            <w:tcW w:w="0" w:type="auto"/>
          </w:tcPr>
          <w:p w14:paraId="1198E25E"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 xml:space="preserve">27.30 ± 7.85 </w:t>
            </w:r>
            <w:r w:rsidRPr="008B4027">
              <w:rPr>
                <w:rFonts w:ascii="Times New Roman" w:hAnsi="Times New Roman" w:cs="Times New Roman"/>
                <w:sz w:val="20"/>
                <w:szCs w:val="20"/>
              </w:rPr>
              <w:br/>
            </w:r>
            <w:r w:rsidRPr="008B4027">
              <w:rPr>
                <w:rFonts w:ascii="Times New Roman" w:hAnsi="Times New Roman" w:cs="Times New Roman"/>
                <w:sz w:val="20"/>
                <w:szCs w:val="20"/>
              </w:rPr>
              <w:br/>
              <w:t>23.01</w:t>
            </w:r>
            <w:r w:rsidRPr="008B4027">
              <w:rPr>
                <w:rFonts w:ascii="Times New Roman" w:hAnsi="Times New Roman" w:cs="Times New Roman"/>
                <w:sz w:val="20"/>
                <w:szCs w:val="20"/>
              </w:rPr>
              <w:br/>
              <w:t>31.62</w:t>
            </w:r>
          </w:p>
        </w:tc>
        <w:tc>
          <w:tcPr>
            <w:tcW w:w="0" w:type="auto"/>
          </w:tcPr>
          <w:p w14:paraId="3130E3A0"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-6.135</w:t>
            </w:r>
          </w:p>
        </w:tc>
        <w:tc>
          <w:tcPr>
            <w:tcW w:w="0" w:type="auto"/>
          </w:tcPr>
          <w:p w14:paraId="3B9942CC"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24AB05DD" w14:textId="77777777" w:rsidTr="007046C0">
        <w:trPr>
          <w:trHeight w:val="1262"/>
        </w:trPr>
        <w:tc>
          <w:tcPr>
            <w:tcW w:w="0" w:type="auto"/>
          </w:tcPr>
          <w:p w14:paraId="1AD6ADBA" w14:textId="77777777" w:rsidR="00E83044" w:rsidRPr="008B4027" w:rsidRDefault="00E83044" w:rsidP="007046C0">
            <w:pPr>
              <w:jc w:val="both"/>
              <w:rPr>
                <w:rFonts w:ascii="Times New Roman" w:hAnsi="Times New Roman" w:cs="Times New Roman"/>
                <w:b/>
                <w:sz w:val="20"/>
                <w:szCs w:val="20"/>
              </w:rPr>
            </w:pPr>
            <w:r w:rsidRPr="008B4027">
              <w:rPr>
                <w:rFonts w:ascii="Times New Roman" w:hAnsi="Times New Roman" w:cs="Times New Roman"/>
                <w:b/>
                <w:sz w:val="20"/>
                <w:szCs w:val="20"/>
              </w:rPr>
              <w:t>IL-23</w:t>
            </w:r>
          </w:p>
          <w:p w14:paraId="38D3845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/mL)</w:t>
            </w:r>
          </w:p>
          <w:p w14:paraId="25883BA2"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76647EFB"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sz w:val="20"/>
                <w:szCs w:val="20"/>
              </w:rPr>
              <w:t>Upper 95% C.I</w:t>
            </w:r>
          </w:p>
        </w:tc>
        <w:tc>
          <w:tcPr>
            <w:tcW w:w="0" w:type="auto"/>
          </w:tcPr>
          <w:p w14:paraId="086847D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26.00 ± 2.51</w:t>
            </w:r>
          </w:p>
          <w:p w14:paraId="2397CE4E" w14:textId="77777777" w:rsidR="00E83044" w:rsidRPr="008B4027" w:rsidRDefault="00E83044" w:rsidP="007046C0">
            <w:pPr>
              <w:jc w:val="both"/>
              <w:rPr>
                <w:rFonts w:ascii="Times New Roman" w:hAnsi="Times New Roman" w:cs="Times New Roman"/>
                <w:sz w:val="20"/>
                <w:szCs w:val="20"/>
              </w:rPr>
            </w:pPr>
          </w:p>
          <w:p w14:paraId="11D254B7"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24.82</w:t>
            </w:r>
          </w:p>
          <w:p w14:paraId="4D08A3C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27.17</w:t>
            </w:r>
          </w:p>
        </w:tc>
        <w:tc>
          <w:tcPr>
            <w:tcW w:w="0" w:type="auto"/>
          </w:tcPr>
          <w:p w14:paraId="5F80FFEF"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48.90 ± 9.96</w:t>
            </w:r>
          </w:p>
          <w:p w14:paraId="72E75574" w14:textId="77777777" w:rsidR="00E83044" w:rsidRPr="008B4027" w:rsidRDefault="00E83044" w:rsidP="007046C0">
            <w:pPr>
              <w:jc w:val="both"/>
              <w:rPr>
                <w:rFonts w:ascii="Times New Roman" w:hAnsi="Times New Roman" w:cs="Times New Roman"/>
                <w:sz w:val="20"/>
                <w:szCs w:val="20"/>
              </w:rPr>
            </w:pPr>
          </w:p>
          <w:p w14:paraId="2FC636F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44.23</w:t>
            </w:r>
          </w:p>
          <w:p w14:paraId="62380E2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53.56</w:t>
            </w:r>
          </w:p>
        </w:tc>
        <w:tc>
          <w:tcPr>
            <w:tcW w:w="0" w:type="auto"/>
          </w:tcPr>
          <w:p w14:paraId="1B82E4C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-8.990</w:t>
            </w:r>
          </w:p>
        </w:tc>
        <w:tc>
          <w:tcPr>
            <w:tcW w:w="0" w:type="auto"/>
          </w:tcPr>
          <w:p w14:paraId="078E6EA6"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7E37820F"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26.84 ± 2.92</w:t>
            </w:r>
            <w:r w:rsidRPr="008B4027">
              <w:rPr>
                <w:rFonts w:ascii="Times New Roman" w:hAnsi="Times New Roman" w:cs="Times New Roman"/>
                <w:sz w:val="20"/>
                <w:szCs w:val="20"/>
              </w:rPr>
              <w:br/>
            </w:r>
            <w:r w:rsidRPr="008B4027">
              <w:rPr>
                <w:rFonts w:ascii="Times New Roman" w:hAnsi="Times New Roman" w:cs="Times New Roman"/>
                <w:sz w:val="20"/>
                <w:szCs w:val="20"/>
              </w:rPr>
              <w:br/>
              <w:t>25.03</w:t>
            </w:r>
            <w:r w:rsidRPr="008B4027">
              <w:rPr>
                <w:rFonts w:ascii="Times New Roman" w:hAnsi="Times New Roman" w:cs="Times New Roman"/>
                <w:sz w:val="20"/>
                <w:szCs w:val="20"/>
              </w:rPr>
              <w:br/>
              <w:t>27.86</w:t>
            </w:r>
          </w:p>
        </w:tc>
        <w:tc>
          <w:tcPr>
            <w:tcW w:w="0" w:type="auto"/>
          </w:tcPr>
          <w:p w14:paraId="32857CA6"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49.90 ± 10.23</w:t>
            </w:r>
            <w:r w:rsidRPr="008B4027">
              <w:rPr>
                <w:rFonts w:ascii="Times New Roman" w:hAnsi="Times New Roman" w:cs="Times New Roman"/>
                <w:sz w:val="20"/>
                <w:szCs w:val="20"/>
              </w:rPr>
              <w:br/>
            </w:r>
            <w:r w:rsidRPr="008B4027">
              <w:rPr>
                <w:rFonts w:ascii="Times New Roman" w:hAnsi="Times New Roman" w:cs="Times New Roman"/>
                <w:sz w:val="20"/>
                <w:szCs w:val="20"/>
              </w:rPr>
              <w:br/>
              <w:t>45.12</w:t>
            </w:r>
            <w:r w:rsidRPr="008B4027">
              <w:rPr>
                <w:rFonts w:ascii="Times New Roman" w:hAnsi="Times New Roman" w:cs="Times New Roman"/>
                <w:sz w:val="20"/>
                <w:szCs w:val="20"/>
              </w:rPr>
              <w:br/>
              <w:t>53.98</w:t>
            </w:r>
          </w:p>
        </w:tc>
        <w:tc>
          <w:tcPr>
            <w:tcW w:w="0" w:type="auto"/>
          </w:tcPr>
          <w:p w14:paraId="460BC83E"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-8.010</w:t>
            </w:r>
          </w:p>
        </w:tc>
        <w:tc>
          <w:tcPr>
            <w:tcW w:w="0" w:type="auto"/>
          </w:tcPr>
          <w:p w14:paraId="4D0DC77E"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1E081F92" w14:textId="77777777" w:rsidTr="007046C0">
        <w:trPr>
          <w:trHeight w:val="1167"/>
        </w:trPr>
        <w:tc>
          <w:tcPr>
            <w:tcW w:w="0" w:type="auto"/>
          </w:tcPr>
          <w:p w14:paraId="500CC800"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b/>
                <w:sz w:val="20"/>
                <w:szCs w:val="20"/>
              </w:rPr>
              <w:t>IFN-γ</w:t>
            </w:r>
          </w:p>
          <w:p w14:paraId="1561843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/mL)</w:t>
            </w:r>
          </w:p>
          <w:p w14:paraId="591AE2A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7775762E"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sz w:val="20"/>
                <w:szCs w:val="20"/>
              </w:rPr>
              <w:t>Upper 95% C.I</w:t>
            </w:r>
          </w:p>
        </w:tc>
        <w:tc>
          <w:tcPr>
            <w:tcW w:w="0" w:type="auto"/>
          </w:tcPr>
          <w:p w14:paraId="7043C349"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5.35 ± 0.66</w:t>
            </w:r>
          </w:p>
          <w:p w14:paraId="72A7BC08" w14:textId="77777777" w:rsidR="00E83044" w:rsidRPr="008B4027" w:rsidRDefault="00E83044" w:rsidP="007046C0">
            <w:pPr>
              <w:jc w:val="both"/>
              <w:rPr>
                <w:rFonts w:ascii="Times New Roman" w:hAnsi="Times New Roman" w:cs="Times New Roman"/>
                <w:sz w:val="20"/>
                <w:szCs w:val="20"/>
              </w:rPr>
            </w:pPr>
          </w:p>
          <w:p w14:paraId="27E56A2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5.03</w:t>
            </w:r>
          </w:p>
          <w:p w14:paraId="27254B22"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5.66</w:t>
            </w:r>
          </w:p>
        </w:tc>
        <w:tc>
          <w:tcPr>
            <w:tcW w:w="0" w:type="auto"/>
          </w:tcPr>
          <w:p w14:paraId="5CC01457"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13.57 ± 4.62</w:t>
            </w:r>
          </w:p>
          <w:p w14:paraId="4FD94843" w14:textId="77777777" w:rsidR="00E83044" w:rsidRPr="008B4027" w:rsidRDefault="00E83044" w:rsidP="007046C0">
            <w:pPr>
              <w:jc w:val="both"/>
              <w:rPr>
                <w:rFonts w:ascii="Times New Roman" w:hAnsi="Times New Roman" w:cs="Times New Roman"/>
                <w:sz w:val="20"/>
                <w:szCs w:val="20"/>
              </w:rPr>
            </w:pPr>
          </w:p>
          <w:p w14:paraId="5DB6197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11.40</w:t>
            </w:r>
          </w:p>
          <w:p w14:paraId="2DFADB7E"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15.73</w:t>
            </w:r>
          </w:p>
        </w:tc>
        <w:tc>
          <w:tcPr>
            <w:tcW w:w="0" w:type="auto"/>
          </w:tcPr>
          <w:p w14:paraId="0BC349A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-7.967</w:t>
            </w:r>
          </w:p>
        </w:tc>
        <w:tc>
          <w:tcPr>
            <w:tcW w:w="0" w:type="auto"/>
          </w:tcPr>
          <w:p w14:paraId="5DECDC63"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62CFAA90"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6.35 ± 0.69</w:t>
            </w:r>
            <w:r w:rsidRPr="008B4027">
              <w:rPr>
                <w:rFonts w:ascii="Times New Roman" w:hAnsi="Times New Roman" w:cs="Times New Roman"/>
                <w:sz w:val="20"/>
                <w:szCs w:val="20"/>
              </w:rPr>
              <w:br/>
            </w:r>
            <w:r w:rsidRPr="008B4027">
              <w:rPr>
                <w:rFonts w:ascii="Times New Roman" w:hAnsi="Times New Roman" w:cs="Times New Roman"/>
                <w:sz w:val="20"/>
                <w:szCs w:val="20"/>
              </w:rPr>
              <w:br/>
              <w:t>5.21</w:t>
            </w:r>
            <w:r w:rsidRPr="008B4027">
              <w:rPr>
                <w:rFonts w:ascii="Times New Roman" w:hAnsi="Times New Roman" w:cs="Times New Roman"/>
                <w:sz w:val="20"/>
                <w:szCs w:val="20"/>
              </w:rPr>
              <w:br/>
              <w:t>6.43</w:t>
            </w:r>
          </w:p>
        </w:tc>
        <w:tc>
          <w:tcPr>
            <w:tcW w:w="0" w:type="auto"/>
          </w:tcPr>
          <w:p w14:paraId="53CF4608"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13.57 ± 4.62</w:t>
            </w:r>
            <w:r w:rsidRPr="008B4027">
              <w:rPr>
                <w:rFonts w:ascii="Times New Roman" w:hAnsi="Times New Roman" w:cs="Times New Roman"/>
                <w:sz w:val="20"/>
                <w:szCs w:val="20"/>
              </w:rPr>
              <w:br/>
            </w:r>
            <w:r w:rsidRPr="008B4027">
              <w:rPr>
                <w:rFonts w:ascii="Times New Roman" w:hAnsi="Times New Roman" w:cs="Times New Roman"/>
                <w:sz w:val="20"/>
                <w:szCs w:val="20"/>
              </w:rPr>
              <w:br/>
              <w:t>11.94</w:t>
            </w:r>
            <w:r w:rsidRPr="008B4027">
              <w:rPr>
                <w:rFonts w:ascii="Times New Roman" w:hAnsi="Times New Roman" w:cs="Times New Roman"/>
                <w:sz w:val="20"/>
                <w:szCs w:val="20"/>
              </w:rPr>
              <w:br/>
              <w:t>15.98</w:t>
            </w:r>
          </w:p>
        </w:tc>
        <w:tc>
          <w:tcPr>
            <w:tcW w:w="0" w:type="auto"/>
          </w:tcPr>
          <w:p w14:paraId="51BE7413"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-6.967</w:t>
            </w:r>
          </w:p>
        </w:tc>
        <w:tc>
          <w:tcPr>
            <w:tcW w:w="0" w:type="auto"/>
          </w:tcPr>
          <w:p w14:paraId="1277EE92"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384D061D" w14:textId="77777777" w:rsidTr="007046C0">
        <w:trPr>
          <w:trHeight w:val="1271"/>
        </w:trPr>
        <w:tc>
          <w:tcPr>
            <w:tcW w:w="0" w:type="auto"/>
          </w:tcPr>
          <w:p w14:paraId="38AFF749" w14:textId="77777777" w:rsidR="00E83044" w:rsidRPr="008B4027" w:rsidRDefault="00E83044" w:rsidP="007046C0">
            <w:pPr>
              <w:jc w:val="both"/>
              <w:rPr>
                <w:rFonts w:ascii="Times New Roman" w:hAnsi="Times New Roman" w:cs="Times New Roman"/>
                <w:b/>
                <w:bCs/>
                <w:sz w:val="20"/>
                <w:szCs w:val="20"/>
              </w:rPr>
            </w:pPr>
            <w:r w:rsidRPr="008B4027">
              <w:rPr>
                <w:rFonts w:ascii="Times New Roman" w:hAnsi="Times New Roman" w:cs="Times New Roman"/>
                <w:b/>
                <w:bCs/>
                <w:sz w:val="20"/>
                <w:szCs w:val="20"/>
              </w:rPr>
              <w:t>TFN- α</w:t>
            </w:r>
          </w:p>
          <w:p w14:paraId="51AE7DCA"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w:t>
            </w:r>
            <w:proofErr w:type="spellStart"/>
            <w:r w:rsidRPr="008B4027">
              <w:rPr>
                <w:rFonts w:ascii="Times New Roman" w:hAnsi="Times New Roman" w:cs="Times New Roman"/>
                <w:sz w:val="20"/>
                <w:szCs w:val="20"/>
              </w:rPr>
              <w:t>pg</w:t>
            </w:r>
            <w:proofErr w:type="spellEnd"/>
            <w:r w:rsidRPr="008B4027">
              <w:rPr>
                <w:rFonts w:ascii="Times New Roman" w:hAnsi="Times New Roman" w:cs="Times New Roman"/>
                <w:sz w:val="20"/>
                <w:szCs w:val="20"/>
              </w:rPr>
              <w:t>/mL)</w:t>
            </w:r>
          </w:p>
          <w:p w14:paraId="2E1C992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Lower 95% C.I</w:t>
            </w:r>
          </w:p>
          <w:p w14:paraId="1A2C6727"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Upper 95% C.I</w:t>
            </w:r>
          </w:p>
        </w:tc>
        <w:tc>
          <w:tcPr>
            <w:tcW w:w="0" w:type="auto"/>
          </w:tcPr>
          <w:p w14:paraId="347E11EB"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25.70 ± 3.46</w:t>
            </w:r>
          </w:p>
          <w:p w14:paraId="63823A89" w14:textId="77777777" w:rsidR="00E83044" w:rsidRPr="008B4027" w:rsidRDefault="00E83044" w:rsidP="007046C0">
            <w:pPr>
              <w:jc w:val="both"/>
              <w:rPr>
                <w:rFonts w:ascii="Times New Roman" w:hAnsi="Times New Roman" w:cs="Times New Roman"/>
                <w:sz w:val="20"/>
                <w:szCs w:val="20"/>
              </w:rPr>
            </w:pPr>
          </w:p>
          <w:p w14:paraId="160C95A1"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24.07</w:t>
            </w:r>
          </w:p>
          <w:p w14:paraId="7BD4FEA0"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27.32</w:t>
            </w:r>
          </w:p>
        </w:tc>
        <w:tc>
          <w:tcPr>
            <w:tcW w:w="0" w:type="auto"/>
          </w:tcPr>
          <w:p w14:paraId="353948B8"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19.90 ± 3.41</w:t>
            </w:r>
          </w:p>
          <w:p w14:paraId="71A799C6" w14:textId="77777777" w:rsidR="00E83044" w:rsidRPr="008B4027" w:rsidRDefault="00E83044" w:rsidP="007046C0">
            <w:pPr>
              <w:jc w:val="both"/>
              <w:rPr>
                <w:rFonts w:ascii="Times New Roman" w:hAnsi="Times New Roman" w:cs="Times New Roman"/>
                <w:sz w:val="20"/>
                <w:szCs w:val="20"/>
              </w:rPr>
            </w:pPr>
          </w:p>
          <w:p w14:paraId="45C34674"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18.30</w:t>
            </w:r>
          </w:p>
          <w:p w14:paraId="6F729DF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21.49</w:t>
            </w:r>
          </w:p>
        </w:tc>
        <w:tc>
          <w:tcPr>
            <w:tcW w:w="0" w:type="auto"/>
          </w:tcPr>
          <w:p w14:paraId="1B23E88D"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6.250</w:t>
            </w:r>
          </w:p>
        </w:tc>
        <w:tc>
          <w:tcPr>
            <w:tcW w:w="0" w:type="auto"/>
          </w:tcPr>
          <w:p w14:paraId="4B9D2397" w14:textId="77777777" w:rsidR="00E83044" w:rsidRPr="008B4027" w:rsidRDefault="00E83044" w:rsidP="007046C0">
            <w:pPr>
              <w:jc w:val="both"/>
              <w:rPr>
                <w:rFonts w:ascii="Times New Roman" w:hAnsi="Times New Roman" w:cs="Times New Roman"/>
                <w:sz w:val="20"/>
                <w:szCs w:val="20"/>
              </w:rPr>
            </w:pPr>
            <w:r w:rsidRPr="008B4027">
              <w:rPr>
                <w:rFonts w:ascii="Times New Roman" w:hAnsi="Times New Roman" w:cs="Times New Roman"/>
                <w:sz w:val="20"/>
                <w:szCs w:val="20"/>
              </w:rPr>
              <w:t>0.000</w:t>
            </w:r>
          </w:p>
        </w:tc>
        <w:tc>
          <w:tcPr>
            <w:tcW w:w="0" w:type="auto"/>
          </w:tcPr>
          <w:p w14:paraId="666B44CD" w14:textId="77777777" w:rsidR="00E83044" w:rsidRPr="008B4027" w:rsidRDefault="00E83044" w:rsidP="007046C0">
            <w:pPr>
              <w:spacing w:line="276" w:lineRule="auto"/>
              <w:rPr>
                <w:rFonts w:ascii="Times New Roman" w:hAnsi="Times New Roman" w:cs="Times New Roman"/>
                <w:sz w:val="20"/>
                <w:szCs w:val="20"/>
              </w:rPr>
            </w:pPr>
            <w:r w:rsidRPr="008B4027">
              <w:rPr>
                <w:rFonts w:ascii="Times New Roman" w:hAnsi="Times New Roman" w:cs="Times New Roman"/>
                <w:sz w:val="20"/>
                <w:szCs w:val="20"/>
              </w:rPr>
              <w:t>26.11 ± 3.86</w:t>
            </w:r>
            <w:r w:rsidRPr="008B4027">
              <w:rPr>
                <w:rFonts w:ascii="Times New Roman" w:hAnsi="Times New Roman" w:cs="Times New Roman"/>
                <w:sz w:val="20"/>
                <w:szCs w:val="20"/>
              </w:rPr>
              <w:br/>
            </w:r>
            <w:r w:rsidRPr="008B4027">
              <w:rPr>
                <w:rFonts w:ascii="Times New Roman" w:hAnsi="Times New Roman" w:cs="Times New Roman"/>
                <w:sz w:val="20"/>
                <w:szCs w:val="20"/>
              </w:rPr>
              <w:br/>
              <w:t>24.80</w:t>
            </w:r>
            <w:r w:rsidRPr="008B4027">
              <w:rPr>
                <w:rFonts w:ascii="Times New Roman" w:hAnsi="Times New Roman" w:cs="Times New Roman"/>
                <w:sz w:val="20"/>
                <w:szCs w:val="20"/>
              </w:rPr>
              <w:br/>
              <w:t>28.02</w:t>
            </w:r>
          </w:p>
        </w:tc>
        <w:tc>
          <w:tcPr>
            <w:tcW w:w="0" w:type="auto"/>
          </w:tcPr>
          <w:p w14:paraId="3C3B4A5C" w14:textId="77777777" w:rsidR="00E83044" w:rsidRPr="008B4027" w:rsidRDefault="00E83044" w:rsidP="007046C0">
            <w:pPr>
              <w:spacing w:line="276" w:lineRule="auto"/>
              <w:rPr>
                <w:rFonts w:ascii="Times New Roman" w:hAnsi="Times New Roman" w:cs="Times New Roman"/>
                <w:sz w:val="20"/>
                <w:szCs w:val="20"/>
                <w:lang w:val="en-US"/>
              </w:rPr>
            </w:pPr>
            <w:r w:rsidRPr="008B4027">
              <w:rPr>
                <w:rFonts w:ascii="Times New Roman" w:hAnsi="Times New Roman" w:cs="Times New Roman"/>
                <w:sz w:val="20"/>
                <w:szCs w:val="20"/>
              </w:rPr>
              <w:t>20.25 ± 4.05</w:t>
            </w:r>
            <w:r w:rsidRPr="008B4027">
              <w:rPr>
                <w:rFonts w:ascii="Times New Roman" w:hAnsi="Times New Roman" w:cs="Times New Roman"/>
                <w:sz w:val="20"/>
                <w:szCs w:val="20"/>
              </w:rPr>
              <w:br/>
            </w:r>
            <w:r w:rsidRPr="008B4027">
              <w:rPr>
                <w:rFonts w:ascii="Times New Roman" w:hAnsi="Times New Roman" w:cs="Times New Roman"/>
                <w:sz w:val="20"/>
                <w:szCs w:val="20"/>
              </w:rPr>
              <w:br/>
              <w:t>18.90</w:t>
            </w:r>
            <w:r w:rsidRPr="008B4027">
              <w:rPr>
                <w:rFonts w:ascii="Times New Roman" w:hAnsi="Times New Roman" w:cs="Times New Roman"/>
                <w:sz w:val="20"/>
                <w:szCs w:val="20"/>
              </w:rPr>
              <w:br/>
              <w:t>22.34</w:t>
            </w:r>
          </w:p>
        </w:tc>
        <w:tc>
          <w:tcPr>
            <w:tcW w:w="0" w:type="auto"/>
          </w:tcPr>
          <w:p w14:paraId="49A075C0"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6.960</w:t>
            </w:r>
          </w:p>
        </w:tc>
        <w:tc>
          <w:tcPr>
            <w:tcW w:w="0" w:type="auto"/>
          </w:tcPr>
          <w:p w14:paraId="2BD227C9" w14:textId="77777777" w:rsidR="00E83044" w:rsidRPr="008B4027" w:rsidRDefault="00E83044" w:rsidP="007046C0">
            <w:pPr>
              <w:spacing w:after="200" w:line="276" w:lineRule="auto"/>
              <w:rPr>
                <w:rFonts w:ascii="Times New Roman" w:hAnsi="Times New Roman" w:cs="Times New Roman"/>
                <w:sz w:val="20"/>
                <w:szCs w:val="20"/>
                <w:lang w:val="en-US"/>
              </w:rPr>
            </w:pPr>
            <w:r w:rsidRPr="008B4027">
              <w:rPr>
                <w:rFonts w:ascii="Times New Roman" w:hAnsi="Times New Roman" w:cs="Times New Roman"/>
                <w:sz w:val="20"/>
                <w:szCs w:val="20"/>
              </w:rPr>
              <w:t>0.000</w:t>
            </w:r>
          </w:p>
        </w:tc>
      </w:tr>
      <w:tr w:rsidR="00E83044" w:rsidRPr="008B4027" w14:paraId="68B7D2FB" w14:textId="77777777" w:rsidTr="007046C0">
        <w:trPr>
          <w:trHeight w:val="1271"/>
        </w:trPr>
        <w:tc>
          <w:tcPr>
            <w:tcW w:w="0" w:type="auto"/>
          </w:tcPr>
          <w:p w14:paraId="7DF053EF" w14:textId="77777777" w:rsidR="00E83044" w:rsidRDefault="00E83044" w:rsidP="007046C0">
            <w:pPr>
              <w:jc w:val="both"/>
              <w:rPr>
                <w:rFonts w:ascii="Times New Roman" w:hAnsi="Times New Roman" w:cs="Times New Roman"/>
                <w:b/>
                <w:bCs/>
                <w:sz w:val="20"/>
                <w:szCs w:val="20"/>
              </w:rPr>
            </w:pPr>
            <w:proofErr w:type="spellStart"/>
            <w:r>
              <w:rPr>
                <w:rFonts w:ascii="Times New Roman" w:hAnsi="Times New Roman" w:cs="Times New Roman"/>
                <w:b/>
                <w:bCs/>
                <w:sz w:val="20"/>
                <w:szCs w:val="20"/>
              </w:rPr>
              <w:t>TRAb</w:t>
            </w:r>
            <w:proofErr w:type="spellEnd"/>
          </w:p>
          <w:p w14:paraId="07D0EA05"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(IU/L)</w:t>
            </w:r>
          </w:p>
          <w:p w14:paraId="74AE6E65"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Lower 95% C.I</w:t>
            </w:r>
          </w:p>
          <w:p w14:paraId="62CE1BD0"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Upper 95% C.I</w:t>
            </w:r>
          </w:p>
        </w:tc>
        <w:tc>
          <w:tcPr>
            <w:tcW w:w="0" w:type="auto"/>
          </w:tcPr>
          <w:p w14:paraId="180DF5F9"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2.15 ± 0.64</w:t>
            </w:r>
          </w:p>
          <w:p w14:paraId="6AA20B26" w14:textId="77777777" w:rsidR="00E83044" w:rsidRDefault="00E83044" w:rsidP="007046C0">
            <w:pPr>
              <w:jc w:val="both"/>
              <w:rPr>
                <w:rFonts w:ascii="Times New Roman" w:hAnsi="Times New Roman" w:cs="Times New Roman"/>
                <w:sz w:val="20"/>
                <w:szCs w:val="20"/>
              </w:rPr>
            </w:pPr>
          </w:p>
          <w:p w14:paraId="6592ABC3"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1.84</w:t>
            </w:r>
          </w:p>
          <w:p w14:paraId="46D43473" w14:textId="77777777" w:rsidR="00E83044" w:rsidRDefault="00E83044" w:rsidP="007046C0">
            <w:pPr>
              <w:jc w:val="both"/>
              <w:rPr>
                <w:rFonts w:ascii="Times New Roman" w:hAnsi="Times New Roman" w:cs="Times New Roman"/>
                <w:sz w:val="20"/>
                <w:szCs w:val="20"/>
              </w:rPr>
            </w:pPr>
          </w:p>
          <w:p w14:paraId="55ED0D19"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2.45</w:t>
            </w:r>
          </w:p>
        </w:tc>
        <w:tc>
          <w:tcPr>
            <w:tcW w:w="0" w:type="auto"/>
          </w:tcPr>
          <w:p w14:paraId="021C5273"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3.72 ± 0.92</w:t>
            </w:r>
          </w:p>
          <w:p w14:paraId="1393BB81" w14:textId="77777777" w:rsidR="00E83044" w:rsidRDefault="00E83044" w:rsidP="007046C0">
            <w:pPr>
              <w:jc w:val="both"/>
              <w:rPr>
                <w:rFonts w:ascii="Times New Roman" w:hAnsi="Times New Roman" w:cs="Times New Roman"/>
                <w:sz w:val="20"/>
                <w:szCs w:val="20"/>
              </w:rPr>
            </w:pPr>
          </w:p>
          <w:p w14:paraId="258D0069"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3.34</w:t>
            </w:r>
          </w:p>
          <w:p w14:paraId="2D557DA2" w14:textId="77777777" w:rsidR="00E83044" w:rsidRDefault="00E83044" w:rsidP="007046C0">
            <w:pPr>
              <w:jc w:val="both"/>
              <w:rPr>
                <w:rFonts w:ascii="Times New Roman" w:hAnsi="Times New Roman" w:cs="Times New Roman"/>
                <w:sz w:val="20"/>
                <w:szCs w:val="20"/>
              </w:rPr>
            </w:pPr>
          </w:p>
          <w:p w14:paraId="43C18040"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4.21</w:t>
            </w:r>
          </w:p>
        </w:tc>
        <w:tc>
          <w:tcPr>
            <w:tcW w:w="0" w:type="auto"/>
          </w:tcPr>
          <w:p w14:paraId="7161ED44"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-8.304</w:t>
            </w:r>
          </w:p>
        </w:tc>
        <w:tc>
          <w:tcPr>
            <w:tcW w:w="0" w:type="auto"/>
          </w:tcPr>
          <w:p w14:paraId="54D8379F"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0.000</w:t>
            </w:r>
          </w:p>
        </w:tc>
        <w:tc>
          <w:tcPr>
            <w:tcW w:w="0" w:type="auto"/>
          </w:tcPr>
          <w:p w14:paraId="05DABA96"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2.52 ± 0.83</w:t>
            </w:r>
            <w:r>
              <w:rPr>
                <w:rFonts w:ascii="Times New Roman" w:hAnsi="Times New Roman" w:cs="Times New Roman"/>
                <w:sz w:val="20"/>
                <w:szCs w:val="20"/>
              </w:rPr>
              <w:br/>
            </w:r>
            <w:r>
              <w:rPr>
                <w:rFonts w:ascii="Times New Roman" w:hAnsi="Times New Roman" w:cs="Times New Roman"/>
                <w:sz w:val="20"/>
                <w:szCs w:val="20"/>
              </w:rPr>
              <w:br/>
              <w:t>2.05</w:t>
            </w:r>
            <w:r>
              <w:rPr>
                <w:rFonts w:ascii="Times New Roman" w:hAnsi="Times New Roman" w:cs="Times New Roman"/>
                <w:sz w:val="20"/>
                <w:szCs w:val="20"/>
              </w:rPr>
              <w:br/>
            </w:r>
            <w:r>
              <w:rPr>
                <w:rFonts w:ascii="Times New Roman" w:hAnsi="Times New Roman" w:cs="Times New Roman"/>
                <w:sz w:val="20"/>
                <w:szCs w:val="20"/>
              </w:rPr>
              <w:br/>
              <w:t>2.74</w:t>
            </w:r>
          </w:p>
        </w:tc>
        <w:tc>
          <w:tcPr>
            <w:tcW w:w="0" w:type="auto"/>
          </w:tcPr>
          <w:p w14:paraId="3334CE94"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3.98 ± 1.08</w:t>
            </w:r>
            <w:r>
              <w:rPr>
                <w:rFonts w:ascii="Times New Roman" w:hAnsi="Times New Roman" w:cs="Times New Roman"/>
                <w:sz w:val="20"/>
                <w:szCs w:val="20"/>
              </w:rPr>
              <w:br/>
            </w:r>
            <w:r>
              <w:rPr>
                <w:rFonts w:ascii="Times New Roman" w:hAnsi="Times New Roman" w:cs="Times New Roman"/>
                <w:sz w:val="20"/>
                <w:szCs w:val="20"/>
              </w:rPr>
              <w:br/>
              <w:t>3.68</w:t>
            </w:r>
            <w:r>
              <w:rPr>
                <w:rFonts w:ascii="Times New Roman" w:hAnsi="Times New Roman" w:cs="Times New Roman"/>
                <w:sz w:val="20"/>
                <w:szCs w:val="20"/>
              </w:rPr>
              <w:br/>
            </w:r>
            <w:r>
              <w:rPr>
                <w:rFonts w:ascii="Times New Roman" w:hAnsi="Times New Roman" w:cs="Times New Roman"/>
                <w:sz w:val="20"/>
                <w:szCs w:val="20"/>
              </w:rPr>
              <w:br/>
              <w:t>4.42</w:t>
            </w:r>
          </w:p>
        </w:tc>
        <w:tc>
          <w:tcPr>
            <w:tcW w:w="0" w:type="auto"/>
          </w:tcPr>
          <w:p w14:paraId="0BE5E58D"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-7.704</w:t>
            </w:r>
          </w:p>
        </w:tc>
        <w:tc>
          <w:tcPr>
            <w:tcW w:w="0" w:type="auto"/>
          </w:tcPr>
          <w:p w14:paraId="0DA40746"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0.000</w:t>
            </w:r>
          </w:p>
        </w:tc>
      </w:tr>
      <w:tr w:rsidR="00E83044" w:rsidRPr="008B4027" w14:paraId="5C8D2BCB" w14:textId="77777777" w:rsidTr="007046C0">
        <w:trPr>
          <w:trHeight w:val="1271"/>
        </w:trPr>
        <w:tc>
          <w:tcPr>
            <w:tcW w:w="0" w:type="auto"/>
          </w:tcPr>
          <w:p w14:paraId="6F25DD1E" w14:textId="77777777" w:rsidR="00E83044" w:rsidRDefault="00E83044" w:rsidP="007046C0">
            <w:pPr>
              <w:jc w:val="both"/>
              <w:rPr>
                <w:rFonts w:ascii="Times New Roman" w:hAnsi="Times New Roman" w:cs="Times New Roman"/>
                <w:b/>
                <w:bCs/>
                <w:sz w:val="20"/>
                <w:szCs w:val="20"/>
              </w:rPr>
            </w:pPr>
            <w:r>
              <w:rPr>
                <w:rFonts w:ascii="Times New Roman" w:hAnsi="Times New Roman" w:cs="Times New Roman"/>
                <w:b/>
                <w:bCs/>
                <w:sz w:val="20"/>
                <w:szCs w:val="20"/>
              </w:rPr>
              <w:t>TSI</w:t>
            </w:r>
          </w:p>
          <w:p w14:paraId="1AA0C45B"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(IU/L)</w:t>
            </w:r>
          </w:p>
          <w:p w14:paraId="2499A5A9"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Lower 95% C.I</w:t>
            </w:r>
          </w:p>
          <w:p w14:paraId="35750CA0"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Upper 95% C.I</w:t>
            </w:r>
          </w:p>
        </w:tc>
        <w:tc>
          <w:tcPr>
            <w:tcW w:w="0" w:type="auto"/>
          </w:tcPr>
          <w:p w14:paraId="667233DC"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2.68 ± 0.56</w:t>
            </w:r>
          </w:p>
          <w:p w14:paraId="463C61AD" w14:textId="77777777" w:rsidR="00E83044" w:rsidRDefault="00E83044" w:rsidP="007046C0">
            <w:pPr>
              <w:jc w:val="both"/>
              <w:rPr>
                <w:rFonts w:ascii="Times New Roman" w:hAnsi="Times New Roman" w:cs="Times New Roman"/>
                <w:sz w:val="20"/>
                <w:szCs w:val="20"/>
              </w:rPr>
            </w:pPr>
          </w:p>
          <w:p w14:paraId="157C1320"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2.41</w:t>
            </w:r>
          </w:p>
          <w:p w14:paraId="53F66DF8" w14:textId="77777777" w:rsidR="00E83044" w:rsidRDefault="00E83044" w:rsidP="007046C0">
            <w:pPr>
              <w:jc w:val="both"/>
              <w:rPr>
                <w:rFonts w:ascii="Times New Roman" w:hAnsi="Times New Roman" w:cs="Times New Roman"/>
                <w:sz w:val="20"/>
                <w:szCs w:val="20"/>
              </w:rPr>
            </w:pPr>
          </w:p>
          <w:p w14:paraId="2FE5978A"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2.94</w:t>
            </w:r>
          </w:p>
        </w:tc>
        <w:tc>
          <w:tcPr>
            <w:tcW w:w="0" w:type="auto"/>
          </w:tcPr>
          <w:p w14:paraId="15F357CF"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4.23 ± 0.88</w:t>
            </w:r>
          </w:p>
          <w:p w14:paraId="337C6F66" w14:textId="77777777" w:rsidR="00E83044" w:rsidRDefault="00E83044" w:rsidP="007046C0">
            <w:pPr>
              <w:jc w:val="both"/>
              <w:rPr>
                <w:rFonts w:ascii="Times New Roman" w:hAnsi="Times New Roman" w:cs="Times New Roman"/>
                <w:sz w:val="20"/>
                <w:szCs w:val="20"/>
              </w:rPr>
            </w:pPr>
          </w:p>
          <w:p w14:paraId="47CA75AB"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3.81</w:t>
            </w:r>
          </w:p>
          <w:p w14:paraId="3D110440" w14:textId="77777777" w:rsidR="00E83044" w:rsidRDefault="00E83044" w:rsidP="007046C0">
            <w:pPr>
              <w:jc w:val="both"/>
              <w:rPr>
                <w:rFonts w:ascii="Times New Roman" w:hAnsi="Times New Roman" w:cs="Times New Roman"/>
                <w:sz w:val="20"/>
                <w:szCs w:val="20"/>
              </w:rPr>
            </w:pPr>
          </w:p>
          <w:p w14:paraId="50DCF100"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4.64</w:t>
            </w:r>
          </w:p>
        </w:tc>
        <w:tc>
          <w:tcPr>
            <w:tcW w:w="0" w:type="auto"/>
          </w:tcPr>
          <w:p w14:paraId="47168077"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-5.902</w:t>
            </w:r>
          </w:p>
        </w:tc>
        <w:tc>
          <w:tcPr>
            <w:tcW w:w="0" w:type="auto"/>
          </w:tcPr>
          <w:p w14:paraId="454B2B8C" w14:textId="77777777" w:rsidR="00E83044" w:rsidRDefault="00E83044" w:rsidP="007046C0">
            <w:pPr>
              <w:jc w:val="both"/>
              <w:rPr>
                <w:rFonts w:ascii="Times New Roman" w:hAnsi="Times New Roman" w:cs="Times New Roman"/>
                <w:sz w:val="20"/>
                <w:szCs w:val="20"/>
              </w:rPr>
            </w:pPr>
            <w:r>
              <w:rPr>
                <w:rFonts w:ascii="Times New Roman" w:hAnsi="Times New Roman" w:cs="Times New Roman"/>
                <w:sz w:val="20"/>
                <w:szCs w:val="20"/>
              </w:rPr>
              <w:t>0.000</w:t>
            </w:r>
          </w:p>
        </w:tc>
        <w:tc>
          <w:tcPr>
            <w:tcW w:w="0" w:type="auto"/>
          </w:tcPr>
          <w:p w14:paraId="6FD27D49"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2.93 ± 0.99</w:t>
            </w:r>
            <w:r>
              <w:rPr>
                <w:rFonts w:ascii="Times New Roman" w:hAnsi="Times New Roman" w:cs="Times New Roman"/>
                <w:sz w:val="20"/>
                <w:szCs w:val="20"/>
              </w:rPr>
              <w:br/>
            </w:r>
            <w:r>
              <w:rPr>
                <w:rFonts w:ascii="Times New Roman" w:hAnsi="Times New Roman" w:cs="Times New Roman"/>
                <w:sz w:val="20"/>
                <w:szCs w:val="20"/>
              </w:rPr>
              <w:br/>
              <w:t>2.54</w:t>
            </w:r>
            <w:r>
              <w:rPr>
                <w:rFonts w:ascii="Times New Roman" w:hAnsi="Times New Roman" w:cs="Times New Roman"/>
                <w:sz w:val="20"/>
                <w:szCs w:val="20"/>
              </w:rPr>
              <w:br/>
            </w:r>
            <w:r>
              <w:rPr>
                <w:rFonts w:ascii="Times New Roman" w:hAnsi="Times New Roman" w:cs="Times New Roman"/>
                <w:sz w:val="20"/>
                <w:szCs w:val="20"/>
              </w:rPr>
              <w:br/>
              <w:t>3.23</w:t>
            </w:r>
          </w:p>
        </w:tc>
        <w:tc>
          <w:tcPr>
            <w:tcW w:w="0" w:type="auto"/>
          </w:tcPr>
          <w:p w14:paraId="791D5B24"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4.23 ± 0.88</w:t>
            </w:r>
            <w:r>
              <w:rPr>
                <w:rFonts w:ascii="Times New Roman" w:hAnsi="Times New Roman" w:cs="Times New Roman"/>
                <w:sz w:val="20"/>
                <w:szCs w:val="20"/>
              </w:rPr>
              <w:br/>
            </w:r>
            <w:r>
              <w:rPr>
                <w:rFonts w:ascii="Times New Roman" w:hAnsi="Times New Roman" w:cs="Times New Roman"/>
                <w:sz w:val="20"/>
                <w:szCs w:val="20"/>
              </w:rPr>
              <w:br/>
              <w:t>3.98</w:t>
            </w:r>
            <w:r>
              <w:rPr>
                <w:rFonts w:ascii="Times New Roman" w:hAnsi="Times New Roman" w:cs="Times New Roman"/>
                <w:sz w:val="20"/>
                <w:szCs w:val="20"/>
              </w:rPr>
              <w:br/>
            </w:r>
            <w:r>
              <w:rPr>
                <w:rFonts w:ascii="Times New Roman" w:hAnsi="Times New Roman" w:cs="Times New Roman"/>
                <w:sz w:val="20"/>
                <w:szCs w:val="20"/>
              </w:rPr>
              <w:br/>
              <w:t>4.56</w:t>
            </w:r>
          </w:p>
        </w:tc>
        <w:tc>
          <w:tcPr>
            <w:tcW w:w="0" w:type="auto"/>
          </w:tcPr>
          <w:p w14:paraId="763E7D92"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-5.202</w:t>
            </w:r>
          </w:p>
        </w:tc>
        <w:tc>
          <w:tcPr>
            <w:tcW w:w="0" w:type="auto"/>
          </w:tcPr>
          <w:p w14:paraId="56642FDE" w14:textId="77777777" w:rsidR="00E83044" w:rsidRDefault="00E83044" w:rsidP="007046C0">
            <w:pPr>
              <w:spacing w:after="200" w:line="276" w:lineRule="auto"/>
              <w:rPr>
                <w:rFonts w:ascii="Times New Roman" w:hAnsi="Times New Roman" w:cs="Times New Roman"/>
                <w:sz w:val="20"/>
                <w:szCs w:val="20"/>
                <w:lang w:val="en-US"/>
              </w:rPr>
            </w:pPr>
            <w:r>
              <w:rPr>
                <w:rFonts w:ascii="Times New Roman" w:hAnsi="Times New Roman" w:cs="Times New Roman"/>
                <w:sz w:val="20"/>
                <w:szCs w:val="20"/>
              </w:rPr>
              <w:t>0.000</w:t>
            </w:r>
          </w:p>
        </w:tc>
      </w:tr>
    </w:tbl>
    <w:p w14:paraId="2ED5E3EA" w14:textId="77777777" w:rsidR="00E83044" w:rsidRDefault="00E83044" w:rsidP="00E83044">
      <w:pPr>
        <w:spacing w:after="0" w:line="360" w:lineRule="auto"/>
        <w:jc w:val="both"/>
        <w:rPr>
          <w:rFonts w:ascii="Times New Roman" w:hAnsi="Times New Roman" w:cs="Times New Roman"/>
          <w:b/>
          <w:sz w:val="20"/>
          <w:szCs w:val="20"/>
        </w:rPr>
      </w:pPr>
    </w:p>
    <w:p w14:paraId="1E04B4D7" w14:textId="77777777" w:rsidR="00E83044" w:rsidRDefault="00E83044" w:rsidP="00E83044"/>
    <w:p w14:paraId="359A61B7" w14:textId="614DC4F4" w:rsidR="00E83044" w:rsidRDefault="00E83044" w:rsidP="00E83044">
      <w:pPr>
        <w:autoSpaceDE w:val="0"/>
        <w:autoSpaceDN w:val="0"/>
        <w:adjustRightInd w:val="0"/>
        <w:spacing w:after="0" w:line="240" w:lineRule="auto"/>
        <w:jc w:val="both"/>
        <w:rPr>
          <w:rFonts w:ascii="Times New Roman" w:hAnsi="Times New Roman" w:cs="Times New Roman"/>
          <w:b/>
          <w:sz w:val="24"/>
          <w:szCs w:val="24"/>
        </w:rPr>
      </w:pPr>
      <w:r w:rsidRPr="004F7AE6">
        <w:rPr>
          <w:rFonts w:ascii="Times New Roman" w:hAnsi="Times New Roman" w:cs="Times New Roman"/>
          <w:b/>
          <w:sz w:val="24"/>
          <w:szCs w:val="24"/>
        </w:rPr>
        <w:lastRenderedPageBreak/>
        <w:t xml:space="preserve">Table </w:t>
      </w:r>
      <w:r>
        <w:rPr>
          <w:rFonts w:ascii="Times New Roman" w:hAnsi="Times New Roman" w:cs="Times New Roman"/>
          <w:b/>
          <w:sz w:val="24"/>
          <w:szCs w:val="24"/>
        </w:rPr>
        <w:t>9:</w:t>
      </w:r>
      <w:r w:rsidRPr="004F7AE6">
        <w:rPr>
          <w:rFonts w:ascii="Times New Roman" w:hAnsi="Times New Roman" w:cs="Times New Roman"/>
          <w:b/>
          <w:sz w:val="24"/>
          <w:szCs w:val="24"/>
        </w:rPr>
        <w:t xml:space="preserve"> Pearson’s Correlation </w:t>
      </w:r>
      <w:r w:rsidR="00896C33">
        <w:rPr>
          <w:rFonts w:ascii="Times New Roman" w:hAnsi="Times New Roman" w:cs="Times New Roman"/>
          <w:b/>
          <w:sz w:val="24"/>
          <w:szCs w:val="24"/>
        </w:rPr>
        <w:t>of</w:t>
      </w:r>
      <w:r w:rsidR="00896C33" w:rsidRPr="004F7AE6">
        <w:rPr>
          <w:rFonts w:ascii="Times New Roman" w:hAnsi="Times New Roman" w:cs="Times New Roman"/>
          <w:b/>
          <w:sz w:val="24"/>
          <w:szCs w:val="24"/>
        </w:rPr>
        <w:t xml:space="preserve"> </w:t>
      </w:r>
      <w:r w:rsidRPr="004F7AE6">
        <w:rPr>
          <w:rFonts w:ascii="Times New Roman" w:hAnsi="Times New Roman" w:cs="Times New Roman"/>
          <w:b/>
          <w:sz w:val="24"/>
          <w:szCs w:val="24"/>
        </w:rPr>
        <w:t>Thyroid Hormones</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with </w:t>
      </w:r>
      <w:r w:rsidRPr="004F7AE6">
        <w:rPr>
          <w:rFonts w:ascii="Times New Roman" w:hAnsi="Times New Roman" w:cs="Times New Roman"/>
          <w:b/>
          <w:sz w:val="24"/>
          <w:szCs w:val="24"/>
        </w:rPr>
        <w:t xml:space="preserve"> Inflammatory</w:t>
      </w:r>
      <w:proofErr w:type="gramEnd"/>
      <w:r w:rsidRPr="004F7AE6">
        <w:rPr>
          <w:rFonts w:ascii="Times New Roman" w:hAnsi="Times New Roman" w:cs="Times New Roman"/>
          <w:b/>
          <w:sz w:val="24"/>
          <w:szCs w:val="24"/>
        </w:rPr>
        <w:t xml:space="preserve"> </w:t>
      </w:r>
      <w:r w:rsidR="00896C33">
        <w:rPr>
          <w:rFonts w:ascii="Times New Roman" w:hAnsi="Times New Roman" w:cs="Times New Roman"/>
          <w:b/>
          <w:sz w:val="24"/>
          <w:szCs w:val="24"/>
        </w:rPr>
        <w:t>markers</w:t>
      </w:r>
      <w:r w:rsidR="00896C33" w:rsidRPr="004F7AE6">
        <w:rPr>
          <w:rFonts w:ascii="Times New Roman" w:hAnsi="Times New Roman" w:cs="Times New Roman"/>
          <w:b/>
          <w:sz w:val="24"/>
          <w:szCs w:val="24"/>
        </w:rPr>
        <w:t xml:space="preserve"> </w:t>
      </w:r>
      <w:r w:rsidR="00896C33">
        <w:rPr>
          <w:rFonts w:ascii="Times New Roman" w:hAnsi="Times New Roman" w:cs="Times New Roman"/>
          <w:b/>
          <w:sz w:val="24"/>
          <w:szCs w:val="24"/>
        </w:rPr>
        <w:t>in</w:t>
      </w:r>
      <w:r w:rsidR="00896C33" w:rsidRPr="004F7AE6">
        <w:rPr>
          <w:rFonts w:ascii="Times New Roman" w:hAnsi="Times New Roman" w:cs="Times New Roman"/>
          <w:b/>
          <w:sz w:val="24"/>
          <w:szCs w:val="24"/>
        </w:rPr>
        <w:t xml:space="preserve"> </w:t>
      </w:r>
      <w:r w:rsidRPr="004F7AE6">
        <w:rPr>
          <w:rFonts w:ascii="Times New Roman" w:hAnsi="Times New Roman" w:cs="Times New Roman"/>
          <w:b/>
          <w:sz w:val="24"/>
          <w:szCs w:val="24"/>
        </w:rPr>
        <w:t xml:space="preserve">Male Hyperthyroidism Subjects </w:t>
      </w:r>
      <w:r w:rsidR="00896C33">
        <w:rPr>
          <w:rFonts w:ascii="Times New Roman" w:hAnsi="Times New Roman" w:cs="Times New Roman"/>
          <w:b/>
          <w:sz w:val="24"/>
          <w:szCs w:val="24"/>
        </w:rPr>
        <w:t>with</w:t>
      </w:r>
      <w:r w:rsidR="00896C33" w:rsidRPr="004F7AE6">
        <w:rPr>
          <w:rFonts w:ascii="Times New Roman" w:hAnsi="Times New Roman" w:cs="Times New Roman"/>
          <w:b/>
          <w:sz w:val="24"/>
          <w:szCs w:val="24"/>
        </w:rPr>
        <w:t xml:space="preserve"> </w:t>
      </w:r>
      <w:r w:rsidRPr="004F7AE6">
        <w:rPr>
          <w:rFonts w:ascii="Times New Roman" w:hAnsi="Times New Roman" w:cs="Times New Roman"/>
          <w:b/>
          <w:sz w:val="24"/>
          <w:szCs w:val="24"/>
        </w:rPr>
        <w:t xml:space="preserve">Graves </w:t>
      </w:r>
      <w:proofErr w:type="spellStart"/>
      <w:r w:rsidRPr="004F7AE6">
        <w:rPr>
          <w:rFonts w:ascii="Times New Roman" w:hAnsi="Times New Roman" w:cs="Times New Roman"/>
          <w:b/>
          <w:sz w:val="24"/>
          <w:szCs w:val="24"/>
        </w:rPr>
        <w:t>Orbitopathy</w:t>
      </w:r>
      <w:proofErr w:type="spellEnd"/>
      <w:r w:rsidRPr="004F7AE6">
        <w:rPr>
          <w:rFonts w:ascii="Times New Roman" w:hAnsi="Times New Roman" w:cs="Times New Roman"/>
          <w:b/>
          <w:sz w:val="24"/>
          <w:szCs w:val="24"/>
        </w:rPr>
        <w:t>.</w:t>
      </w:r>
    </w:p>
    <w:p w14:paraId="7EA37980" w14:textId="77777777" w:rsidR="00E83044" w:rsidRPr="004F7AE6" w:rsidRDefault="00E83044" w:rsidP="00E83044">
      <w:pPr>
        <w:autoSpaceDE w:val="0"/>
        <w:autoSpaceDN w:val="0"/>
        <w:adjustRightInd w:val="0"/>
        <w:spacing w:after="0" w:line="240" w:lineRule="auto"/>
        <w:jc w:val="both"/>
        <w:rPr>
          <w:rFonts w:ascii="Times New Roman" w:hAnsi="Times New Roman" w:cs="Times New Roman"/>
          <w:b/>
          <w:sz w:val="20"/>
        </w:rPr>
      </w:pPr>
    </w:p>
    <w:tbl>
      <w:tblPr>
        <w:tblStyle w:val="TableGrid"/>
        <w:tblpPr w:leftFromText="180" w:rightFromText="180" w:vertAnchor="text" w:horzAnchor="margin" w:tblpXSpec="center" w:tblpY="167"/>
        <w:tblW w:w="8744" w:type="dxa"/>
        <w:tblLook w:val="0000" w:firstRow="0" w:lastRow="0" w:firstColumn="0" w:lastColumn="0" w:noHBand="0" w:noVBand="0"/>
      </w:tblPr>
      <w:tblGrid>
        <w:gridCol w:w="1391"/>
        <w:gridCol w:w="1463"/>
        <w:gridCol w:w="939"/>
        <w:gridCol w:w="939"/>
        <w:gridCol w:w="996"/>
        <w:gridCol w:w="951"/>
        <w:gridCol w:w="988"/>
        <w:gridCol w:w="1077"/>
      </w:tblGrid>
      <w:tr w:rsidR="00E83044" w:rsidRPr="00DE0DCE" w14:paraId="260703D7" w14:textId="77777777" w:rsidTr="007046C0">
        <w:trPr>
          <w:trHeight w:val="558"/>
        </w:trPr>
        <w:tc>
          <w:tcPr>
            <w:tcW w:w="2855" w:type="dxa"/>
            <w:gridSpan w:val="2"/>
          </w:tcPr>
          <w:p w14:paraId="60792367" w14:textId="77777777" w:rsidR="00E83044" w:rsidRPr="00DE0DCE" w:rsidRDefault="00E83044" w:rsidP="007046C0">
            <w:pPr>
              <w:autoSpaceDE w:val="0"/>
              <w:autoSpaceDN w:val="0"/>
              <w:adjustRightInd w:val="0"/>
              <w:rPr>
                <w:rFonts w:ascii="Times New Roman" w:hAnsi="Times New Roman" w:cs="Times New Roman"/>
                <w:b/>
                <w:sz w:val="24"/>
                <w:szCs w:val="24"/>
              </w:rPr>
            </w:pPr>
          </w:p>
        </w:tc>
        <w:tc>
          <w:tcPr>
            <w:tcW w:w="0" w:type="auto"/>
          </w:tcPr>
          <w:p w14:paraId="225002A8" w14:textId="77777777" w:rsidR="00E83044" w:rsidRPr="00DE0DCE" w:rsidRDefault="00E83044" w:rsidP="007046C0">
            <w:pPr>
              <w:autoSpaceDE w:val="0"/>
              <w:autoSpaceDN w:val="0"/>
              <w:adjustRightInd w:val="0"/>
              <w:spacing w:line="320" w:lineRule="atLeast"/>
              <w:ind w:left="60" w:right="60"/>
              <w:jc w:val="center"/>
              <w:rPr>
                <w:rFonts w:ascii="Arial" w:hAnsi="Arial" w:cs="Arial"/>
                <w:b/>
                <w:color w:val="000000"/>
                <w:sz w:val="18"/>
                <w:szCs w:val="18"/>
              </w:rPr>
            </w:pPr>
            <w:r w:rsidRPr="00DE0DCE">
              <w:rPr>
                <w:rFonts w:ascii="Arial" w:hAnsi="Arial" w:cs="Arial"/>
                <w:b/>
                <w:color w:val="000000"/>
                <w:sz w:val="18"/>
                <w:szCs w:val="18"/>
              </w:rPr>
              <w:t>TSH</w:t>
            </w:r>
          </w:p>
        </w:tc>
        <w:tc>
          <w:tcPr>
            <w:tcW w:w="0" w:type="auto"/>
          </w:tcPr>
          <w:p w14:paraId="7282B182" w14:textId="77777777" w:rsidR="00E83044" w:rsidRPr="00DE0DCE" w:rsidRDefault="00E83044" w:rsidP="007046C0">
            <w:pPr>
              <w:autoSpaceDE w:val="0"/>
              <w:autoSpaceDN w:val="0"/>
              <w:adjustRightInd w:val="0"/>
              <w:spacing w:line="320" w:lineRule="atLeast"/>
              <w:ind w:left="60" w:right="60"/>
              <w:jc w:val="center"/>
              <w:rPr>
                <w:rFonts w:ascii="Arial" w:hAnsi="Arial" w:cs="Arial"/>
                <w:b/>
                <w:color w:val="000000"/>
                <w:sz w:val="18"/>
                <w:szCs w:val="18"/>
              </w:rPr>
            </w:pPr>
            <w:r w:rsidRPr="00DE0DCE">
              <w:rPr>
                <w:rFonts w:ascii="Arial" w:hAnsi="Arial" w:cs="Arial"/>
                <w:b/>
                <w:color w:val="000000"/>
                <w:sz w:val="18"/>
                <w:szCs w:val="18"/>
              </w:rPr>
              <w:t>ESR</w:t>
            </w:r>
          </w:p>
        </w:tc>
        <w:tc>
          <w:tcPr>
            <w:tcW w:w="0" w:type="auto"/>
          </w:tcPr>
          <w:p w14:paraId="1AE0B733" w14:textId="77777777" w:rsidR="00E83044" w:rsidRPr="00DE0DCE" w:rsidRDefault="00E83044" w:rsidP="007046C0">
            <w:pPr>
              <w:autoSpaceDE w:val="0"/>
              <w:autoSpaceDN w:val="0"/>
              <w:adjustRightInd w:val="0"/>
              <w:spacing w:line="320" w:lineRule="atLeast"/>
              <w:ind w:left="60" w:right="60"/>
              <w:jc w:val="center"/>
              <w:rPr>
                <w:rFonts w:ascii="Arial" w:hAnsi="Arial" w:cs="Arial"/>
                <w:b/>
                <w:color w:val="000000"/>
                <w:sz w:val="18"/>
                <w:szCs w:val="18"/>
              </w:rPr>
            </w:pPr>
            <w:r w:rsidRPr="00DE0DCE">
              <w:rPr>
                <w:rFonts w:ascii="Arial" w:hAnsi="Arial" w:cs="Arial"/>
                <w:b/>
                <w:color w:val="000000"/>
                <w:sz w:val="18"/>
                <w:szCs w:val="18"/>
              </w:rPr>
              <w:t>CRP</w:t>
            </w:r>
          </w:p>
        </w:tc>
        <w:tc>
          <w:tcPr>
            <w:tcW w:w="0" w:type="auto"/>
          </w:tcPr>
          <w:p w14:paraId="39E0D374" w14:textId="77777777" w:rsidR="00E83044" w:rsidRPr="00DE0DCE" w:rsidRDefault="00E83044" w:rsidP="007046C0">
            <w:pPr>
              <w:autoSpaceDE w:val="0"/>
              <w:autoSpaceDN w:val="0"/>
              <w:adjustRightInd w:val="0"/>
              <w:spacing w:line="320" w:lineRule="atLeast"/>
              <w:ind w:left="60" w:right="60"/>
              <w:jc w:val="center"/>
              <w:rPr>
                <w:rFonts w:ascii="Arial" w:hAnsi="Arial" w:cs="Arial"/>
                <w:b/>
                <w:color w:val="000000"/>
                <w:sz w:val="18"/>
                <w:szCs w:val="18"/>
              </w:rPr>
            </w:pPr>
            <w:r w:rsidRPr="00DE0DCE">
              <w:rPr>
                <w:rFonts w:ascii="Arial" w:hAnsi="Arial" w:cs="Arial"/>
                <w:b/>
                <w:color w:val="000000"/>
                <w:sz w:val="18"/>
                <w:szCs w:val="18"/>
              </w:rPr>
              <w:t>IL-23</w:t>
            </w:r>
          </w:p>
        </w:tc>
        <w:tc>
          <w:tcPr>
            <w:tcW w:w="0" w:type="auto"/>
          </w:tcPr>
          <w:p w14:paraId="011CDE43" w14:textId="77777777" w:rsidR="00E83044" w:rsidRPr="00DE0DCE" w:rsidRDefault="00E83044" w:rsidP="007046C0">
            <w:pPr>
              <w:autoSpaceDE w:val="0"/>
              <w:autoSpaceDN w:val="0"/>
              <w:adjustRightInd w:val="0"/>
              <w:spacing w:line="320" w:lineRule="atLeast"/>
              <w:ind w:left="60" w:right="60"/>
              <w:jc w:val="center"/>
              <w:rPr>
                <w:rFonts w:ascii="Arial" w:hAnsi="Arial" w:cs="Arial"/>
                <w:b/>
                <w:color w:val="000000"/>
                <w:sz w:val="18"/>
                <w:szCs w:val="18"/>
              </w:rPr>
            </w:pPr>
            <w:r w:rsidRPr="00DE0DCE">
              <w:rPr>
                <w:rFonts w:ascii="Arial" w:hAnsi="Arial" w:cs="Arial"/>
                <w:b/>
                <w:color w:val="000000"/>
                <w:sz w:val="18"/>
                <w:szCs w:val="18"/>
              </w:rPr>
              <w:t>IFN-γ</w:t>
            </w:r>
          </w:p>
        </w:tc>
        <w:tc>
          <w:tcPr>
            <w:tcW w:w="0" w:type="auto"/>
          </w:tcPr>
          <w:p w14:paraId="4B877101" w14:textId="77777777" w:rsidR="00E83044" w:rsidRPr="00DE0DCE" w:rsidRDefault="00E83044" w:rsidP="007046C0">
            <w:pPr>
              <w:autoSpaceDE w:val="0"/>
              <w:autoSpaceDN w:val="0"/>
              <w:adjustRightInd w:val="0"/>
              <w:spacing w:line="320" w:lineRule="atLeast"/>
              <w:ind w:left="60" w:right="60"/>
              <w:jc w:val="center"/>
              <w:rPr>
                <w:rFonts w:ascii="Arial" w:hAnsi="Arial" w:cs="Arial"/>
                <w:b/>
                <w:color w:val="000000"/>
                <w:sz w:val="18"/>
                <w:szCs w:val="18"/>
              </w:rPr>
            </w:pPr>
            <w:r w:rsidRPr="00DE0DCE">
              <w:rPr>
                <w:rFonts w:ascii="Arial" w:hAnsi="Arial" w:cs="Arial"/>
                <w:b/>
                <w:color w:val="000000"/>
                <w:sz w:val="18"/>
                <w:szCs w:val="18"/>
              </w:rPr>
              <w:t>TFN-α</w:t>
            </w:r>
          </w:p>
        </w:tc>
      </w:tr>
      <w:tr w:rsidR="00E83044" w:rsidRPr="00DE0DCE" w14:paraId="3A9693A9" w14:textId="77777777" w:rsidTr="007046C0">
        <w:trPr>
          <w:trHeight w:val="538"/>
        </w:trPr>
        <w:tc>
          <w:tcPr>
            <w:tcW w:w="1392" w:type="dxa"/>
            <w:vMerge w:val="restart"/>
          </w:tcPr>
          <w:p w14:paraId="762B1130" w14:textId="77777777" w:rsidR="00E83044" w:rsidRPr="00DE0DCE" w:rsidRDefault="00E83044" w:rsidP="007046C0">
            <w:pPr>
              <w:autoSpaceDE w:val="0"/>
              <w:autoSpaceDN w:val="0"/>
              <w:adjustRightInd w:val="0"/>
              <w:spacing w:line="320" w:lineRule="atLeast"/>
              <w:ind w:left="60" w:right="60"/>
              <w:rPr>
                <w:rFonts w:ascii="Arial" w:hAnsi="Arial" w:cs="Arial"/>
                <w:b/>
                <w:color w:val="000000"/>
                <w:sz w:val="18"/>
                <w:szCs w:val="18"/>
              </w:rPr>
            </w:pPr>
            <w:r w:rsidRPr="00DE0DCE">
              <w:rPr>
                <w:rFonts w:ascii="Arial" w:hAnsi="Arial" w:cs="Arial"/>
                <w:b/>
                <w:color w:val="000000"/>
                <w:sz w:val="18"/>
                <w:szCs w:val="18"/>
              </w:rPr>
              <w:t>TSH</w:t>
            </w:r>
          </w:p>
        </w:tc>
        <w:tc>
          <w:tcPr>
            <w:tcW w:w="1463" w:type="dxa"/>
          </w:tcPr>
          <w:p w14:paraId="6D3F6694" w14:textId="77777777" w:rsidR="00E83044" w:rsidRPr="00C20C27" w:rsidRDefault="00E83044" w:rsidP="007046C0">
            <w:pPr>
              <w:autoSpaceDE w:val="0"/>
              <w:autoSpaceDN w:val="0"/>
              <w:adjustRightInd w:val="0"/>
              <w:spacing w:line="320" w:lineRule="atLeast"/>
              <w:ind w:left="60" w:right="60"/>
              <w:rPr>
                <w:rFonts w:ascii="Times New Roman" w:hAnsi="Times New Roman" w:cs="Times New Roman"/>
                <w:b/>
                <w:color w:val="000000"/>
                <w:sz w:val="18"/>
                <w:szCs w:val="18"/>
              </w:rPr>
            </w:pPr>
            <w:proofErr w:type="spellStart"/>
            <w:r w:rsidRPr="00C20C27">
              <w:rPr>
                <w:rFonts w:ascii="Times New Roman" w:hAnsi="Times New Roman" w:cs="Times New Roman"/>
                <w:b/>
                <w:color w:val="000000"/>
                <w:sz w:val="18"/>
                <w:szCs w:val="18"/>
              </w:rPr>
              <w:t>r-value</w:t>
            </w:r>
            <w:proofErr w:type="spellEnd"/>
          </w:p>
        </w:tc>
        <w:tc>
          <w:tcPr>
            <w:tcW w:w="0" w:type="auto"/>
          </w:tcPr>
          <w:p w14:paraId="344F3D9E"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1</w:t>
            </w:r>
          </w:p>
        </w:tc>
        <w:tc>
          <w:tcPr>
            <w:tcW w:w="0" w:type="auto"/>
          </w:tcPr>
          <w:p w14:paraId="5EFBA7FE"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-.013</w:t>
            </w:r>
          </w:p>
        </w:tc>
        <w:tc>
          <w:tcPr>
            <w:tcW w:w="0" w:type="auto"/>
          </w:tcPr>
          <w:p w14:paraId="7768B40E"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-.275</w:t>
            </w:r>
          </w:p>
        </w:tc>
        <w:tc>
          <w:tcPr>
            <w:tcW w:w="0" w:type="auto"/>
          </w:tcPr>
          <w:p w14:paraId="06D075CD"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.212</w:t>
            </w:r>
          </w:p>
        </w:tc>
        <w:tc>
          <w:tcPr>
            <w:tcW w:w="0" w:type="auto"/>
          </w:tcPr>
          <w:p w14:paraId="0643DE91"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.349</w:t>
            </w:r>
          </w:p>
        </w:tc>
        <w:tc>
          <w:tcPr>
            <w:tcW w:w="0" w:type="auto"/>
          </w:tcPr>
          <w:p w14:paraId="74BE10C7"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.393</w:t>
            </w:r>
          </w:p>
        </w:tc>
      </w:tr>
      <w:tr w:rsidR="00E83044" w:rsidRPr="00DE0DCE" w14:paraId="78D58897" w14:textId="77777777" w:rsidTr="007046C0">
        <w:trPr>
          <w:trHeight w:val="249"/>
        </w:trPr>
        <w:tc>
          <w:tcPr>
            <w:tcW w:w="1392" w:type="dxa"/>
            <w:vMerge/>
          </w:tcPr>
          <w:p w14:paraId="3DAB8D7E" w14:textId="77777777" w:rsidR="00E83044" w:rsidRPr="00DE0DCE" w:rsidRDefault="00E83044" w:rsidP="007046C0">
            <w:pPr>
              <w:autoSpaceDE w:val="0"/>
              <w:autoSpaceDN w:val="0"/>
              <w:adjustRightInd w:val="0"/>
              <w:rPr>
                <w:rFonts w:ascii="Arial" w:hAnsi="Arial" w:cs="Arial"/>
                <w:b/>
                <w:color w:val="000000"/>
                <w:sz w:val="18"/>
                <w:szCs w:val="18"/>
              </w:rPr>
            </w:pPr>
          </w:p>
        </w:tc>
        <w:tc>
          <w:tcPr>
            <w:tcW w:w="1463" w:type="dxa"/>
          </w:tcPr>
          <w:p w14:paraId="795FDF1B" w14:textId="77777777" w:rsidR="00E83044" w:rsidRPr="00C20C27" w:rsidRDefault="00E83044" w:rsidP="007046C0">
            <w:pPr>
              <w:autoSpaceDE w:val="0"/>
              <w:autoSpaceDN w:val="0"/>
              <w:adjustRightInd w:val="0"/>
              <w:spacing w:line="320" w:lineRule="atLeast"/>
              <w:ind w:left="60" w:right="60"/>
              <w:rPr>
                <w:rFonts w:ascii="Times New Roman" w:hAnsi="Times New Roman" w:cs="Times New Roman"/>
                <w:b/>
                <w:color w:val="000000"/>
                <w:sz w:val="18"/>
                <w:szCs w:val="18"/>
              </w:rPr>
            </w:pPr>
            <w:r w:rsidRPr="00C20C27">
              <w:rPr>
                <w:rFonts w:ascii="Times New Roman" w:hAnsi="Times New Roman" w:cs="Times New Roman"/>
                <w:b/>
                <w:color w:val="000000"/>
                <w:sz w:val="18"/>
                <w:szCs w:val="18"/>
              </w:rPr>
              <w:t>p-value</w:t>
            </w:r>
          </w:p>
        </w:tc>
        <w:tc>
          <w:tcPr>
            <w:tcW w:w="0" w:type="auto"/>
          </w:tcPr>
          <w:p w14:paraId="6DFF01D2" w14:textId="77777777" w:rsidR="00E83044" w:rsidRPr="00DE0DCE" w:rsidRDefault="00E83044" w:rsidP="007046C0">
            <w:pPr>
              <w:autoSpaceDE w:val="0"/>
              <w:autoSpaceDN w:val="0"/>
              <w:adjustRightInd w:val="0"/>
              <w:rPr>
                <w:rFonts w:ascii="Times New Roman" w:hAnsi="Times New Roman" w:cs="Times New Roman"/>
                <w:sz w:val="24"/>
                <w:szCs w:val="24"/>
              </w:rPr>
            </w:pPr>
          </w:p>
        </w:tc>
        <w:tc>
          <w:tcPr>
            <w:tcW w:w="0" w:type="auto"/>
          </w:tcPr>
          <w:p w14:paraId="6AF5CE98"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.956</w:t>
            </w:r>
          </w:p>
        </w:tc>
        <w:tc>
          <w:tcPr>
            <w:tcW w:w="0" w:type="auto"/>
          </w:tcPr>
          <w:p w14:paraId="7303A06A"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.240</w:t>
            </w:r>
          </w:p>
        </w:tc>
        <w:tc>
          <w:tcPr>
            <w:tcW w:w="0" w:type="auto"/>
          </w:tcPr>
          <w:p w14:paraId="6D2E04CE"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.369</w:t>
            </w:r>
          </w:p>
        </w:tc>
        <w:tc>
          <w:tcPr>
            <w:tcW w:w="0" w:type="auto"/>
          </w:tcPr>
          <w:p w14:paraId="197B4E3F"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.131</w:t>
            </w:r>
          </w:p>
        </w:tc>
        <w:tc>
          <w:tcPr>
            <w:tcW w:w="0" w:type="auto"/>
          </w:tcPr>
          <w:p w14:paraId="2A7580A8"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.086</w:t>
            </w:r>
          </w:p>
        </w:tc>
      </w:tr>
      <w:tr w:rsidR="00E83044" w:rsidRPr="00DE0DCE" w14:paraId="1ABA7ACB" w14:textId="77777777" w:rsidTr="007046C0">
        <w:trPr>
          <w:trHeight w:val="538"/>
        </w:trPr>
        <w:tc>
          <w:tcPr>
            <w:tcW w:w="1392" w:type="dxa"/>
            <w:vMerge w:val="restart"/>
          </w:tcPr>
          <w:p w14:paraId="32E607B6" w14:textId="77777777" w:rsidR="00E83044" w:rsidRPr="00DE0DCE" w:rsidRDefault="00E83044" w:rsidP="007046C0">
            <w:pPr>
              <w:autoSpaceDE w:val="0"/>
              <w:autoSpaceDN w:val="0"/>
              <w:adjustRightInd w:val="0"/>
              <w:spacing w:line="320" w:lineRule="atLeast"/>
              <w:ind w:left="60" w:right="60"/>
              <w:rPr>
                <w:rFonts w:ascii="Arial" w:hAnsi="Arial" w:cs="Arial"/>
                <w:b/>
                <w:color w:val="000000"/>
                <w:sz w:val="18"/>
                <w:szCs w:val="18"/>
              </w:rPr>
            </w:pPr>
            <w:r w:rsidRPr="00DE0DCE">
              <w:rPr>
                <w:rFonts w:ascii="Arial" w:hAnsi="Arial" w:cs="Arial"/>
                <w:b/>
                <w:color w:val="000000"/>
                <w:sz w:val="18"/>
                <w:szCs w:val="18"/>
              </w:rPr>
              <w:t>ESR</w:t>
            </w:r>
          </w:p>
        </w:tc>
        <w:tc>
          <w:tcPr>
            <w:tcW w:w="1463" w:type="dxa"/>
          </w:tcPr>
          <w:p w14:paraId="3DC29886" w14:textId="77777777" w:rsidR="00E83044" w:rsidRPr="00C20C27" w:rsidRDefault="00E83044" w:rsidP="007046C0">
            <w:pPr>
              <w:autoSpaceDE w:val="0"/>
              <w:autoSpaceDN w:val="0"/>
              <w:adjustRightInd w:val="0"/>
              <w:spacing w:line="320" w:lineRule="atLeast"/>
              <w:ind w:left="60" w:right="60"/>
              <w:rPr>
                <w:rFonts w:ascii="Times New Roman" w:hAnsi="Times New Roman" w:cs="Times New Roman"/>
                <w:b/>
                <w:color w:val="000000"/>
                <w:sz w:val="18"/>
                <w:szCs w:val="18"/>
              </w:rPr>
            </w:pPr>
            <w:proofErr w:type="spellStart"/>
            <w:r w:rsidRPr="00C20C27">
              <w:rPr>
                <w:rFonts w:ascii="Times New Roman" w:hAnsi="Times New Roman" w:cs="Times New Roman"/>
                <w:b/>
                <w:color w:val="000000"/>
                <w:sz w:val="18"/>
                <w:szCs w:val="18"/>
              </w:rPr>
              <w:t>r-value</w:t>
            </w:r>
            <w:proofErr w:type="spellEnd"/>
          </w:p>
        </w:tc>
        <w:tc>
          <w:tcPr>
            <w:tcW w:w="0" w:type="auto"/>
          </w:tcPr>
          <w:p w14:paraId="6D622A7D"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-.013</w:t>
            </w:r>
          </w:p>
        </w:tc>
        <w:tc>
          <w:tcPr>
            <w:tcW w:w="0" w:type="auto"/>
          </w:tcPr>
          <w:p w14:paraId="6A04E722"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1</w:t>
            </w:r>
          </w:p>
        </w:tc>
        <w:tc>
          <w:tcPr>
            <w:tcW w:w="0" w:type="auto"/>
          </w:tcPr>
          <w:p w14:paraId="5923E894"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-.248</w:t>
            </w:r>
          </w:p>
        </w:tc>
        <w:tc>
          <w:tcPr>
            <w:tcW w:w="0" w:type="auto"/>
          </w:tcPr>
          <w:p w14:paraId="519E5ED0"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.371</w:t>
            </w:r>
          </w:p>
        </w:tc>
        <w:tc>
          <w:tcPr>
            <w:tcW w:w="0" w:type="auto"/>
          </w:tcPr>
          <w:p w14:paraId="43A844BA"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-.332</w:t>
            </w:r>
          </w:p>
        </w:tc>
        <w:tc>
          <w:tcPr>
            <w:tcW w:w="0" w:type="auto"/>
          </w:tcPr>
          <w:p w14:paraId="29617461"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.488</w:t>
            </w:r>
            <w:r w:rsidRPr="00DE0DCE">
              <w:rPr>
                <w:rFonts w:ascii="Arial" w:hAnsi="Arial" w:cs="Arial"/>
                <w:color w:val="000000"/>
                <w:sz w:val="18"/>
                <w:szCs w:val="18"/>
                <w:vertAlign w:val="superscript"/>
              </w:rPr>
              <w:t>*</w:t>
            </w:r>
          </w:p>
        </w:tc>
      </w:tr>
      <w:tr w:rsidR="00E83044" w:rsidRPr="00DE0DCE" w14:paraId="0E87EBA2" w14:textId="77777777" w:rsidTr="007046C0">
        <w:trPr>
          <w:trHeight w:val="249"/>
        </w:trPr>
        <w:tc>
          <w:tcPr>
            <w:tcW w:w="1392" w:type="dxa"/>
            <w:vMerge/>
          </w:tcPr>
          <w:p w14:paraId="7F057125" w14:textId="77777777" w:rsidR="00E83044" w:rsidRPr="00DE0DCE" w:rsidRDefault="00E83044" w:rsidP="007046C0">
            <w:pPr>
              <w:autoSpaceDE w:val="0"/>
              <w:autoSpaceDN w:val="0"/>
              <w:adjustRightInd w:val="0"/>
              <w:rPr>
                <w:rFonts w:ascii="Arial" w:hAnsi="Arial" w:cs="Arial"/>
                <w:b/>
                <w:color w:val="000000"/>
                <w:sz w:val="18"/>
                <w:szCs w:val="18"/>
              </w:rPr>
            </w:pPr>
          </w:p>
        </w:tc>
        <w:tc>
          <w:tcPr>
            <w:tcW w:w="1463" w:type="dxa"/>
          </w:tcPr>
          <w:p w14:paraId="0ED28983" w14:textId="77777777" w:rsidR="00E83044" w:rsidRPr="00C20C27" w:rsidRDefault="00E83044" w:rsidP="007046C0">
            <w:pPr>
              <w:autoSpaceDE w:val="0"/>
              <w:autoSpaceDN w:val="0"/>
              <w:adjustRightInd w:val="0"/>
              <w:spacing w:line="320" w:lineRule="atLeast"/>
              <w:ind w:left="60" w:right="60"/>
              <w:rPr>
                <w:rFonts w:ascii="Times New Roman" w:hAnsi="Times New Roman" w:cs="Times New Roman"/>
                <w:b/>
                <w:color w:val="000000"/>
                <w:sz w:val="18"/>
                <w:szCs w:val="18"/>
              </w:rPr>
            </w:pPr>
            <w:r w:rsidRPr="00C20C27">
              <w:rPr>
                <w:rFonts w:ascii="Times New Roman" w:hAnsi="Times New Roman" w:cs="Times New Roman"/>
                <w:b/>
                <w:color w:val="000000"/>
                <w:sz w:val="18"/>
                <w:szCs w:val="18"/>
              </w:rPr>
              <w:t>p-value</w:t>
            </w:r>
          </w:p>
        </w:tc>
        <w:tc>
          <w:tcPr>
            <w:tcW w:w="0" w:type="auto"/>
          </w:tcPr>
          <w:p w14:paraId="3DF21DD0"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.956</w:t>
            </w:r>
          </w:p>
        </w:tc>
        <w:tc>
          <w:tcPr>
            <w:tcW w:w="0" w:type="auto"/>
          </w:tcPr>
          <w:p w14:paraId="0C6E8963" w14:textId="77777777" w:rsidR="00E83044" w:rsidRPr="00DE0DCE" w:rsidRDefault="00E83044" w:rsidP="007046C0">
            <w:pPr>
              <w:autoSpaceDE w:val="0"/>
              <w:autoSpaceDN w:val="0"/>
              <w:adjustRightInd w:val="0"/>
              <w:rPr>
                <w:rFonts w:ascii="Times New Roman" w:hAnsi="Times New Roman" w:cs="Times New Roman"/>
                <w:sz w:val="24"/>
                <w:szCs w:val="24"/>
              </w:rPr>
            </w:pPr>
          </w:p>
        </w:tc>
        <w:tc>
          <w:tcPr>
            <w:tcW w:w="0" w:type="auto"/>
          </w:tcPr>
          <w:p w14:paraId="07993FC2"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.292</w:t>
            </w:r>
          </w:p>
        </w:tc>
        <w:tc>
          <w:tcPr>
            <w:tcW w:w="0" w:type="auto"/>
          </w:tcPr>
          <w:p w14:paraId="1D2FB013"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.108</w:t>
            </w:r>
          </w:p>
        </w:tc>
        <w:tc>
          <w:tcPr>
            <w:tcW w:w="0" w:type="auto"/>
          </w:tcPr>
          <w:p w14:paraId="49827E07"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.153</w:t>
            </w:r>
          </w:p>
        </w:tc>
        <w:tc>
          <w:tcPr>
            <w:tcW w:w="0" w:type="auto"/>
          </w:tcPr>
          <w:p w14:paraId="2E29A411"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.029</w:t>
            </w:r>
          </w:p>
        </w:tc>
      </w:tr>
      <w:tr w:rsidR="00E83044" w:rsidRPr="00DE0DCE" w14:paraId="43486D5A" w14:textId="77777777" w:rsidTr="007046C0">
        <w:trPr>
          <w:trHeight w:val="538"/>
        </w:trPr>
        <w:tc>
          <w:tcPr>
            <w:tcW w:w="1392" w:type="dxa"/>
            <w:vMerge w:val="restart"/>
          </w:tcPr>
          <w:p w14:paraId="0F6755F5" w14:textId="77777777" w:rsidR="00E83044" w:rsidRPr="00DE0DCE" w:rsidRDefault="00E83044" w:rsidP="007046C0">
            <w:pPr>
              <w:autoSpaceDE w:val="0"/>
              <w:autoSpaceDN w:val="0"/>
              <w:adjustRightInd w:val="0"/>
              <w:spacing w:line="320" w:lineRule="atLeast"/>
              <w:ind w:left="60" w:right="60"/>
              <w:rPr>
                <w:rFonts w:ascii="Arial" w:hAnsi="Arial" w:cs="Arial"/>
                <w:b/>
                <w:color w:val="000000"/>
                <w:sz w:val="18"/>
                <w:szCs w:val="18"/>
              </w:rPr>
            </w:pPr>
            <w:r w:rsidRPr="00DE0DCE">
              <w:rPr>
                <w:rFonts w:ascii="Arial" w:hAnsi="Arial" w:cs="Arial"/>
                <w:b/>
                <w:color w:val="000000"/>
                <w:sz w:val="18"/>
                <w:szCs w:val="18"/>
              </w:rPr>
              <w:t>CRP</w:t>
            </w:r>
          </w:p>
        </w:tc>
        <w:tc>
          <w:tcPr>
            <w:tcW w:w="1463" w:type="dxa"/>
          </w:tcPr>
          <w:p w14:paraId="0A596303" w14:textId="77777777" w:rsidR="00E83044" w:rsidRPr="00C20C27" w:rsidRDefault="00E83044" w:rsidP="007046C0">
            <w:pPr>
              <w:autoSpaceDE w:val="0"/>
              <w:autoSpaceDN w:val="0"/>
              <w:adjustRightInd w:val="0"/>
              <w:spacing w:line="320" w:lineRule="atLeast"/>
              <w:ind w:left="60" w:right="60"/>
              <w:rPr>
                <w:rFonts w:ascii="Times New Roman" w:hAnsi="Times New Roman" w:cs="Times New Roman"/>
                <w:b/>
                <w:color w:val="000000"/>
                <w:sz w:val="18"/>
                <w:szCs w:val="18"/>
              </w:rPr>
            </w:pPr>
            <w:proofErr w:type="spellStart"/>
            <w:r w:rsidRPr="00C20C27">
              <w:rPr>
                <w:rFonts w:ascii="Times New Roman" w:hAnsi="Times New Roman" w:cs="Times New Roman"/>
                <w:b/>
                <w:color w:val="000000"/>
                <w:sz w:val="18"/>
                <w:szCs w:val="18"/>
              </w:rPr>
              <w:t>r-value</w:t>
            </w:r>
            <w:proofErr w:type="spellEnd"/>
          </w:p>
        </w:tc>
        <w:tc>
          <w:tcPr>
            <w:tcW w:w="0" w:type="auto"/>
          </w:tcPr>
          <w:p w14:paraId="223816C0"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-.275</w:t>
            </w:r>
          </w:p>
        </w:tc>
        <w:tc>
          <w:tcPr>
            <w:tcW w:w="0" w:type="auto"/>
          </w:tcPr>
          <w:p w14:paraId="5CCD811D"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-.248</w:t>
            </w:r>
          </w:p>
        </w:tc>
        <w:tc>
          <w:tcPr>
            <w:tcW w:w="0" w:type="auto"/>
          </w:tcPr>
          <w:p w14:paraId="52DF2CAC"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1</w:t>
            </w:r>
          </w:p>
        </w:tc>
        <w:tc>
          <w:tcPr>
            <w:tcW w:w="0" w:type="auto"/>
          </w:tcPr>
          <w:p w14:paraId="56C194FB"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.259</w:t>
            </w:r>
          </w:p>
        </w:tc>
        <w:tc>
          <w:tcPr>
            <w:tcW w:w="0" w:type="auto"/>
          </w:tcPr>
          <w:p w14:paraId="5B7D3A7F"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-.248</w:t>
            </w:r>
          </w:p>
        </w:tc>
        <w:tc>
          <w:tcPr>
            <w:tcW w:w="0" w:type="auto"/>
          </w:tcPr>
          <w:p w14:paraId="6E3A07C1"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-.452</w:t>
            </w:r>
            <w:r w:rsidRPr="00DE0DCE">
              <w:rPr>
                <w:rFonts w:ascii="Arial" w:hAnsi="Arial" w:cs="Arial"/>
                <w:color w:val="000000"/>
                <w:sz w:val="18"/>
                <w:szCs w:val="18"/>
                <w:vertAlign w:val="superscript"/>
              </w:rPr>
              <w:t>*</w:t>
            </w:r>
          </w:p>
        </w:tc>
      </w:tr>
      <w:tr w:rsidR="00E83044" w:rsidRPr="00DE0DCE" w14:paraId="7BC8EC63" w14:textId="77777777" w:rsidTr="007046C0">
        <w:trPr>
          <w:trHeight w:val="249"/>
        </w:trPr>
        <w:tc>
          <w:tcPr>
            <w:tcW w:w="1392" w:type="dxa"/>
            <w:vMerge/>
          </w:tcPr>
          <w:p w14:paraId="4C97E173" w14:textId="77777777" w:rsidR="00E83044" w:rsidRPr="00DE0DCE" w:rsidRDefault="00E83044" w:rsidP="007046C0">
            <w:pPr>
              <w:autoSpaceDE w:val="0"/>
              <w:autoSpaceDN w:val="0"/>
              <w:adjustRightInd w:val="0"/>
              <w:rPr>
                <w:rFonts w:ascii="Arial" w:hAnsi="Arial" w:cs="Arial"/>
                <w:b/>
                <w:color w:val="000000"/>
                <w:sz w:val="18"/>
                <w:szCs w:val="18"/>
              </w:rPr>
            </w:pPr>
          </w:p>
        </w:tc>
        <w:tc>
          <w:tcPr>
            <w:tcW w:w="1463" w:type="dxa"/>
          </w:tcPr>
          <w:p w14:paraId="79B0C4C0" w14:textId="77777777" w:rsidR="00E83044" w:rsidRPr="00C20C27" w:rsidRDefault="00E83044" w:rsidP="007046C0">
            <w:pPr>
              <w:autoSpaceDE w:val="0"/>
              <w:autoSpaceDN w:val="0"/>
              <w:adjustRightInd w:val="0"/>
              <w:spacing w:line="320" w:lineRule="atLeast"/>
              <w:ind w:left="60" w:right="60"/>
              <w:rPr>
                <w:rFonts w:ascii="Times New Roman" w:hAnsi="Times New Roman" w:cs="Times New Roman"/>
                <w:b/>
                <w:color w:val="000000"/>
                <w:sz w:val="18"/>
                <w:szCs w:val="18"/>
              </w:rPr>
            </w:pPr>
            <w:r w:rsidRPr="00C20C27">
              <w:rPr>
                <w:rFonts w:ascii="Times New Roman" w:hAnsi="Times New Roman" w:cs="Times New Roman"/>
                <w:b/>
                <w:color w:val="000000"/>
                <w:sz w:val="18"/>
                <w:szCs w:val="18"/>
              </w:rPr>
              <w:t>p-value</w:t>
            </w:r>
          </w:p>
        </w:tc>
        <w:tc>
          <w:tcPr>
            <w:tcW w:w="0" w:type="auto"/>
          </w:tcPr>
          <w:p w14:paraId="0D790100"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.240</w:t>
            </w:r>
          </w:p>
        </w:tc>
        <w:tc>
          <w:tcPr>
            <w:tcW w:w="0" w:type="auto"/>
          </w:tcPr>
          <w:p w14:paraId="76280B3A"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.292</w:t>
            </w:r>
          </w:p>
        </w:tc>
        <w:tc>
          <w:tcPr>
            <w:tcW w:w="0" w:type="auto"/>
          </w:tcPr>
          <w:p w14:paraId="7943B30B" w14:textId="77777777" w:rsidR="00E83044" w:rsidRPr="00DE0DCE" w:rsidRDefault="00E83044" w:rsidP="007046C0">
            <w:pPr>
              <w:autoSpaceDE w:val="0"/>
              <w:autoSpaceDN w:val="0"/>
              <w:adjustRightInd w:val="0"/>
              <w:rPr>
                <w:rFonts w:ascii="Times New Roman" w:hAnsi="Times New Roman" w:cs="Times New Roman"/>
                <w:sz w:val="24"/>
                <w:szCs w:val="24"/>
              </w:rPr>
            </w:pPr>
          </w:p>
        </w:tc>
        <w:tc>
          <w:tcPr>
            <w:tcW w:w="0" w:type="auto"/>
          </w:tcPr>
          <w:p w14:paraId="35389A51"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.270</w:t>
            </w:r>
          </w:p>
        </w:tc>
        <w:tc>
          <w:tcPr>
            <w:tcW w:w="0" w:type="auto"/>
          </w:tcPr>
          <w:p w14:paraId="5784EFDD"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.292</w:t>
            </w:r>
          </w:p>
        </w:tc>
        <w:tc>
          <w:tcPr>
            <w:tcW w:w="0" w:type="auto"/>
          </w:tcPr>
          <w:p w14:paraId="21F2D458"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.045</w:t>
            </w:r>
          </w:p>
        </w:tc>
      </w:tr>
      <w:tr w:rsidR="00E83044" w:rsidRPr="00DE0DCE" w14:paraId="7EFA289B" w14:textId="77777777" w:rsidTr="007046C0">
        <w:trPr>
          <w:trHeight w:val="558"/>
        </w:trPr>
        <w:tc>
          <w:tcPr>
            <w:tcW w:w="1392" w:type="dxa"/>
            <w:vMerge w:val="restart"/>
          </w:tcPr>
          <w:p w14:paraId="6621898C" w14:textId="77777777" w:rsidR="00E83044" w:rsidRPr="00DE0DCE" w:rsidRDefault="00E83044" w:rsidP="007046C0">
            <w:pPr>
              <w:autoSpaceDE w:val="0"/>
              <w:autoSpaceDN w:val="0"/>
              <w:adjustRightInd w:val="0"/>
              <w:spacing w:line="320" w:lineRule="atLeast"/>
              <w:ind w:left="60" w:right="60"/>
              <w:rPr>
                <w:rFonts w:ascii="Arial" w:hAnsi="Arial" w:cs="Arial"/>
                <w:b/>
                <w:color w:val="000000"/>
                <w:sz w:val="18"/>
                <w:szCs w:val="18"/>
              </w:rPr>
            </w:pPr>
            <w:r w:rsidRPr="00DE0DCE">
              <w:rPr>
                <w:rFonts w:ascii="Arial" w:hAnsi="Arial" w:cs="Arial"/>
                <w:b/>
                <w:color w:val="000000"/>
                <w:sz w:val="18"/>
                <w:szCs w:val="18"/>
              </w:rPr>
              <w:t>IL</w:t>
            </w:r>
            <w:r>
              <w:rPr>
                <w:rFonts w:ascii="Arial" w:hAnsi="Arial" w:cs="Arial"/>
                <w:b/>
                <w:color w:val="000000"/>
                <w:sz w:val="18"/>
                <w:szCs w:val="18"/>
              </w:rPr>
              <w:t>-</w:t>
            </w:r>
            <w:r w:rsidRPr="00DE0DCE">
              <w:rPr>
                <w:rFonts w:ascii="Arial" w:hAnsi="Arial" w:cs="Arial"/>
                <w:b/>
                <w:color w:val="000000"/>
                <w:sz w:val="18"/>
                <w:szCs w:val="18"/>
              </w:rPr>
              <w:t>23</w:t>
            </w:r>
          </w:p>
        </w:tc>
        <w:tc>
          <w:tcPr>
            <w:tcW w:w="1463" w:type="dxa"/>
          </w:tcPr>
          <w:p w14:paraId="2FA6BC2B" w14:textId="77777777" w:rsidR="00E83044" w:rsidRPr="00C20C27" w:rsidRDefault="00E83044" w:rsidP="007046C0">
            <w:pPr>
              <w:autoSpaceDE w:val="0"/>
              <w:autoSpaceDN w:val="0"/>
              <w:adjustRightInd w:val="0"/>
              <w:spacing w:line="320" w:lineRule="atLeast"/>
              <w:ind w:left="60" w:right="60"/>
              <w:rPr>
                <w:rFonts w:ascii="Times New Roman" w:hAnsi="Times New Roman" w:cs="Times New Roman"/>
                <w:b/>
                <w:color w:val="000000"/>
                <w:sz w:val="18"/>
                <w:szCs w:val="18"/>
              </w:rPr>
            </w:pPr>
            <w:proofErr w:type="spellStart"/>
            <w:r w:rsidRPr="00C20C27">
              <w:rPr>
                <w:rFonts w:ascii="Times New Roman" w:hAnsi="Times New Roman" w:cs="Times New Roman"/>
                <w:b/>
                <w:color w:val="000000"/>
                <w:sz w:val="18"/>
                <w:szCs w:val="18"/>
              </w:rPr>
              <w:t>r-value</w:t>
            </w:r>
            <w:proofErr w:type="spellEnd"/>
          </w:p>
        </w:tc>
        <w:tc>
          <w:tcPr>
            <w:tcW w:w="0" w:type="auto"/>
          </w:tcPr>
          <w:p w14:paraId="2A8D7E36"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.212</w:t>
            </w:r>
          </w:p>
        </w:tc>
        <w:tc>
          <w:tcPr>
            <w:tcW w:w="0" w:type="auto"/>
          </w:tcPr>
          <w:p w14:paraId="112FA720"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.371</w:t>
            </w:r>
          </w:p>
        </w:tc>
        <w:tc>
          <w:tcPr>
            <w:tcW w:w="0" w:type="auto"/>
          </w:tcPr>
          <w:p w14:paraId="6C2B315E"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.259</w:t>
            </w:r>
          </w:p>
        </w:tc>
        <w:tc>
          <w:tcPr>
            <w:tcW w:w="0" w:type="auto"/>
          </w:tcPr>
          <w:p w14:paraId="5011CC92"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1</w:t>
            </w:r>
          </w:p>
        </w:tc>
        <w:tc>
          <w:tcPr>
            <w:tcW w:w="0" w:type="auto"/>
          </w:tcPr>
          <w:p w14:paraId="55E1ECC2"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.347</w:t>
            </w:r>
          </w:p>
        </w:tc>
        <w:tc>
          <w:tcPr>
            <w:tcW w:w="0" w:type="auto"/>
          </w:tcPr>
          <w:p w14:paraId="5744A1A5"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.216</w:t>
            </w:r>
          </w:p>
        </w:tc>
      </w:tr>
      <w:tr w:rsidR="00E83044" w:rsidRPr="00DE0DCE" w14:paraId="10701CE3" w14:textId="77777777" w:rsidTr="007046C0">
        <w:trPr>
          <w:trHeight w:val="249"/>
        </w:trPr>
        <w:tc>
          <w:tcPr>
            <w:tcW w:w="1392" w:type="dxa"/>
            <w:vMerge/>
          </w:tcPr>
          <w:p w14:paraId="5DF4B133" w14:textId="77777777" w:rsidR="00E83044" w:rsidRPr="00DE0DCE" w:rsidRDefault="00E83044" w:rsidP="007046C0">
            <w:pPr>
              <w:autoSpaceDE w:val="0"/>
              <w:autoSpaceDN w:val="0"/>
              <w:adjustRightInd w:val="0"/>
              <w:rPr>
                <w:rFonts w:ascii="Arial" w:hAnsi="Arial" w:cs="Arial"/>
                <w:b/>
                <w:color w:val="000000"/>
                <w:sz w:val="18"/>
                <w:szCs w:val="18"/>
              </w:rPr>
            </w:pPr>
          </w:p>
        </w:tc>
        <w:tc>
          <w:tcPr>
            <w:tcW w:w="1463" w:type="dxa"/>
          </w:tcPr>
          <w:p w14:paraId="0F3EEB24" w14:textId="77777777" w:rsidR="00E83044" w:rsidRPr="00C20C27" w:rsidRDefault="00E83044" w:rsidP="007046C0">
            <w:pPr>
              <w:autoSpaceDE w:val="0"/>
              <w:autoSpaceDN w:val="0"/>
              <w:adjustRightInd w:val="0"/>
              <w:spacing w:line="320" w:lineRule="atLeast"/>
              <w:ind w:left="60" w:right="60"/>
              <w:rPr>
                <w:rFonts w:ascii="Times New Roman" w:hAnsi="Times New Roman" w:cs="Times New Roman"/>
                <w:b/>
                <w:color w:val="000000"/>
                <w:sz w:val="18"/>
                <w:szCs w:val="18"/>
              </w:rPr>
            </w:pPr>
            <w:r w:rsidRPr="00C20C27">
              <w:rPr>
                <w:rFonts w:ascii="Times New Roman" w:hAnsi="Times New Roman" w:cs="Times New Roman"/>
                <w:b/>
                <w:color w:val="000000"/>
                <w:sz w:val="18"/>
                <w:szCs w:val="18"/>
              </w:rPr>
              <w:t>p-value</w:t>
            </w:r>
          </w:p>
        </w:tc>
        <w:tc>
          <w:tcPr>
            <w:tcW w:w="0" w:type="auto"/>
          </w:tcPr>
          <w:p w14:paraId="7BCF6FFC"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.369</w:t>
            </w:r>
          </w:p>
        </w:tc>
        <w:tc>
          <w:tcPr>
            <w:tcW w:w="0" w:type="auto"/>
          </w:tcPr>
          <w:p w14:paraId="60080151"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.108</w:t>
            </w:r>
          </w:p>
        </w:tc>
        <w:tc>
          <w:tcPr>
            <w:tcW w:w="0" w:type="auto"/>
          </w:tcPr>
          <w:p w14:paraId="2E277A7C"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.270</w:t>
            </w:r>
          </w:p>
        </w:tc>
        <w:tc>
          <w:tcPr>
            <w:tcW w:w="0" w:type="auto"/>
          </w:tcPr>
          <w:p w14:paraId="3B92BCC4" w14:textId="77777777" w:rsidR="00E83044" w:rsidRPr="00DE0DCE" w:rsidRDefault="00E83044" w:rsidP="007046C0">
            <w:pPr>
              <w:autoSpaceDE w:val="0"/>
              <w:autoSpaceDN w:val="0"/>
              <w:adjustRightInd w:val="0"/>
              <w:rPr>
                <w:rFonts w:ascii="Times New Roman" w:hAnsi="Times New Roman" w:cs="Times New Roman"/>
                <w:sz w:val="24"/>
                <w:szCs w:val="24"/>
              </w:rPr>
            </w:pPr>
          </w:p>
        </w:tc>
        <w:tc>
          <w:tcPr>
            <w:tcW w:w="0" w:type="auto"/>
          </w:tcPr>
          <w:p w14:paraId="07607D41"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.134</w:t>
            </w:r>
          </w:p>
        </w:tc>
        <w:tc>
          <w:tcPr>
            <w:tcW w:w="0" w:type="auto"/>
          </w:tcPr>
          <w:p w14:paraId="1BB1D61F"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.360</w:t>
            </w:r>
          </w:p>
        </w:tc>
      </w:tr>
      <w:tr w:rsidR="00E83044" w:rsidRPr="00DE0DCE" w14:paraId="6C6CABD4" w14:textId="77777777" w:rsidTr="007046C0">
        <w:trPr>
          <w:trHeight w:val="538"/>
        </w:trPr>
        <w:tc>
          <w:tcPr>
            <w:tcW w:w="1392" w:type="dxa"/>
            <w:vMerge w:val="restart"/>
          </w:tcPr>
          <w:p w14:paraId="3810D7BA" w14:textId="77777777" w:rsidR="00E83044" w:rsidRPr="00DE0DCE" w:rsidRDefault="00E83044" w:rsidP="007046C0">
            <w:pPr>
              <w:autoSpaceDE w:val="0"/>
              <w:autoSpaceDN w:val="0"/>
              <w:adjustRightInd w:val="0"/>
              <w:spacing w:line="320" w:lineRule="atLeast"/>
              <w:ind w:left="60" w:right="60"/>
              <w:rPr>
                <w:rFonts w:ascii="Arial" w:hAnsi="Arial" w:cs="Arial"/>
                <w:b/>
                <w:color w:val="000000"/>
                <w:sz w:val="18"/>
                <w:szCs w:val="18"/>
              </w:rPr>
            </w:pPr>
            <w:r w:rsidRPr="00DE0DCE">
              <w:rPr>
                <w:rFonts w:ascii="Arial" w:hAnsi="Arial" w:cs="Arial"/>
                <w:b/>
                <w:color w:val="000000"/>
                <w:sz w:val="18"/>
                <w:szCs w:val="18"/>
              </w:rPr>
              <w:t>IFN</w:t>
            </w:r>
          </w:p>
        </w:tc>
        <w:tc>
          <w:tcPr>
            <w:tcW w:w="1463" w:type="dxa"/>
          </w:tcPr>
          <w:p w14:paraId="7930DB4D" w14:textId="77777777" w:rsidR="00E83044" w:rsidRPr="00C20C27" w:rsidRDefault="00E83044" w:rsidP="007046C0">
            <w:pPr>
              <w:autoSpaceDE w:val="0"/>
              <w:autoSpaceDN w:val="0"/>
              <w:adjustRightInd w:val="0"/>
              <w:spacing w:line="320" w:lineRule="atLeast"/>
              <w:ind w:left="60" w:right="60"/>
              <w:rPr>
                <w:rFonts w:ascii="Times New Roman" w:hAnsi="Times New Roman" w:cs="Times New Roman"/>
                <w:b/>
                <w:color w:val="000000"/>
                <w:sz w:val="18"/>
                <w:szCs w:val="18"/>
              </w:rPr>
            </w:pPr>
            <w:proofErr w:type="spellStart"/>
            <w:r w:rsidRPr="00C20C27">
              <w:rPr>
                <w:rFonts w:ascii="Times New Roman" w:hAnsi="Times New Roman" w:cs="Times New Roman"/>
                <w:b/>
                <w:color w:val="000000"/>
                <w:sz w:val="18"/>
                <w:szCs w:val="18"/>
              </w:rPr>
              <w:t>r-value</w:t>
            </w:r>
            <w:proofErr w:type="spellEnd"/>
          </w:p>
        </w:tc>
        <w:tc>
          <w:tcPr>
            <w:tcW w:w="0" w:type="auto"/>
          </w:tcPr>
          <w:p w14:paraId="625A05EB"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.349</w:t>
            </w:r>
          </w:p>
        </w:tc>
        <w:tc>
          <w:tcPr>
            <w:tcW w:w="0" w:type="auto"/>
          </w:tcPr>
          <w:p w14:paraId="32A1E668"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-.332</w:t>
            </w:r>
          </w:p>
        </w:tc>
        <w:tc>
          <w:tcPr>
            <w:tcW w:w="0" w:type="auto"/>
          </w:tcPr>
          <w:p w14:paraId="0810FC0D"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-.248</w:t>
            </w:r>
          </w:p>
        </w:tc>
        <w:tc>
          <w:tcPr>
            <w:tcW w:w="0" w:type="auto"/>
          </w:tcPr>
          <w:p w14:paraId="0EA23127"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.347</w:t>
            </w:r>
          </w:p>
        </w:tc>
        <w:tc>
          <w:tcPr>
            <w:tcW w:w="0" w:type="auto"/>
          </w:tcPr>
          <w:p w14:paraId="7F446202"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1</w:t>
            </w:r>
          </w:p>
        </w:tc>
        <w:tc>
          <w:tcPr>
            <w:tcW w:w="0" w:type="auto"/>
          </w:tcPr>
          <w:p w14:paraId="7D70D372"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.046</w:t>
            </w:r>
          </w:p>
        </w:tc>
      </w:tr>
      <w:tr w:rsidR="00E83044" w:rsidRPr="00DE0DCE" w14:paraId="7197E620" w14:textId="77777777" w:rsidTr="007046C0">
        <w:trPr>
          <w:trHeight w:val="249"/>
        </w:trPr>
        <w:tc>
          <w:tcPr>
            <w:tcW w:w="1392" w:type="dxa"/>
            <w:vMerge/>
          </w:tcPr>
          <w:p w14:paraId="2008E81E" w14:textId="77777777" w:rsidR="00E83044" w:rsidRPr="00DE0DCE" w:rsidRDefault="00E83044" w:rsidP="007046C0">
            <w:pPr>
              <w:autoSpaceDE w:val="0"/>
              <w:autoSpaceDN w:val="0"/>
              <w:adjustRightInd w:val="0"/>
              <w:rPr>
                <w:rFonts w:ascii="Arial" w:hAnsi="Arial" w:cs="Arial"/>
                <w:b/>
                <w:color w:val="000000"/>
                <w:sz w:val="18"/>
                <w:szCs w:val="18"/>
              </w:rPr>
            </w:pPr>
          </w:p>
        </w:tc>
        <w:tc>
          <w:tcPr>
            <w:tcW w:w="1463" w:type="dxa"/>
          </w:tcPr>
          <w:p w14:paraId="10BD835E" w14:textId="77777777" w:rsidR="00E83044" w:rsidRPr="00C20C27" w:rsidRDefault="00E83044" w:rsidP="007046C0">
            <w:pPr>
              <w:autoSpaceDE w:val="0"/>
              <w:autoSpaceDN w:val="0"/>
              <w:adjustRightInd w:val="0"/>
              <w:spacing w:line="320" w:lineRule="atLeast"/>
              <w:ind w:left="60" w:right="60"/>
              <w:rPr>
                <w:rFonts w:ascii="Times New Roman" w:hAnsi="Times New Roman" w:cs="Times New Roman"/>
                <w:b/>
                <w:color w:val="000000"/>
                <w:sz w:val="18"/>
                <w:szCs w:val="18"/>
              </w:rPr>
            </w:pPr>
            <w:r w:rsidRPr="00C20C27">
              <w:rPr>
                <w:rFonts w:ascii="Times New Roman" w:hAnsi="Times New Roman" w:cs="Times New Roman"/>
                <w:b/>
                <w:color w:val="000000"/>
                <w:sz w:val="18"/>
                <w:szCs w:val="18"/>
              </w:rPr>
              <w:t>p-value</w:t>
            </w:r>
          </w:p>
        </w:tc>
        <w:tc>
          <w:tcPr>
            <w:tcW w:w="0" w:type="auto"/>
          </w:tcPr>
          <w:p w14:paraId="51657707"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.131</w:t>
            </w:r>
          </w:p>
        </w:tc>
        <w:tc>
          <w:tcPr>
            <w:tcW w:w="0" w:type="auto"/>
          </w:tcPr>
          <w:p w14:paraId="3C942521"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.153</w:t>
            </w:r>
          </w:p>
        </w:tc>
        <w:tc>
          <w:tcPr>
            <w:tcW w:w="0" w:type="auto"/>
          </w:tcPr>
          <w:p w14:paraId="1A6137CF"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.292</w:t>
            </w:r>
          </w:p>
        </w:tc>
        <w:tc>
          <w:tcPr>
            <w:tcW w:w="0" w:type="auto"/>
          </w:tcPr>
          <w:p w14:paraId="1EA6CB5B"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.134</w:t>
            </w:r>
          </w:p>
        </w:tc>
        <w:tc>
          <w:tcPr>
            <w:tcW w:w="0" w:type="auto"/>
          </w:tcPr>
          <w:p w14:paraId="7FD41CA6" w14:textId="77777777" w:rsidR="00E83044" w:rsidRPr="00DE0DCE" w:rsidRDefault="00E83044" w:rsidP="007046C0">
            <w:pPr>
              <w:autoSpaceDE w:val="0"/>
              <w:autoSpaceDN w:val="0"/>
              <w:adjustRightInd w:val="0"/>
              <w:rPr>
                <w:rFonts w:ascii="Times New Roman" w:hAnsi="Times New Roman" w:cs="Times New Roman"/>
                <w:sz w:val="24"/>
                <w:szCs w:val="24"/>
              </w:rPr>
            </w:pPr>
          </w:p>
        </w:tc>
        <w:tc>
          <w:tcPr>
            <w:tcW w:w="0" w:type="auto"/>
          </w:tcPr>
          <w:p w14:paraId="075C0E29"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.848</w:t>
            </w:r>
          </w:p>
        </w:tc>
      </w:tr>
      <w:tr w:rsidR="00E83044" w:rsidRPr="00DE0DCE" w14:paraId="0CB04B48" w14:textId="77777777" w:rsidTr="007046C0">
        <w:trPr>
          <w:trHeight w:val="538"/>
        </w:trPr>
        <w:tc>
          <w:tcPr>
            <w:tcW w:w="1392" w:type="dxa"/>
            <w:vMerge w:val="restart"/>
          </w:tcPr>
          <w:p w14:paraId="6B645268" w14:textId="77777777" w:rsidR="00E83044" w:rsidRPr="00DE0DCE" w:rsidRDefault="00E83044" w:rsidP="007046C0">
            <w:pPr>
              <w:autoSpaceDE w:val="0"/>
              <w:autoSpaceDN w:val="0"/>
              <w:adjustRightInd w:val="0"/>
              <w:spacing w:line="320" w:lineRule="atLeast"/>
              <w:ind w:left="60" w:right="60"/>
              <w:rPr>
                <w:rFonts w:ascii="Arial" w:hAnsi="Arial" w:cs="Arial"/>
                <w:b/>
                <w:color w:val="000000"/>
                <w:sz w:val="18"/>
                <w:szCs w:val="18"/>
              </w:rPr>
            </w:pPr>
            <w:r w:rsidRPr="00DE0DCE">
              <w:rPr>
                <w:rFonts w:ascii="Arial" w:hAnsi="Arial" w:cs="Arial"/>
                <w:b/>
                <w:color w:val="000000"/>
                <w:sz w:val="18"/>
                <w:szCs w:val="18"/>
              </w:rPr>
              <w:t>TFN</w:t>
            </w:r>
          </w:p>
        </w:tc>
        <w:tc>
          <w:tcPr>
            <w:tcW w:w="1463" w:type="dxa"/>
          </w:tcPr>
          <w:p w14:paraId="02BA587F" w14:textId="77777777" w:rsidR="00E83044" w:rsidRPr="00C20C27" w:rsidRDefault="00E83044" w:rsidP="007046C0">
            <w:pPr>
              <w:autoSpaceDE w:val="0"/>
              <w:autoSpaceDN w:val="0"/>
              <w:adjustRightInd w:val="0"/>
              <w:spacing w:line="320" w:lineRule="atLeast"/>
              <w:ind w:left="60" w:right="60"/>
              <w:rPr>
                <w:rFonts w:ascii="Times New Roman" w:hAnsi="Times New Roman" w:cs="Times New Roman"/>
                <w:b/>
                <w:color w:val="000000"/>
                <w:sz w:val="18"/>
                <w:szCs w:val="18"/>
              </w:rPr>
            </w:pPr>
            <w:proofErr w:type="spellStart"/>
            <w:r w:rsidRPr="00C20C27">
              <w:rPr>
                <w:rFonts w:ascii="Times New Roman" w:hAnsi="Times New Roman" w:cs="Times New Roman"/>
                <w:b/>
                <w:color w:val="000000"/>
                <w:sz w:val="18"/>
                <w:szCs w:val="18"/>
              </w:rPr>
              <w:t>r-value</w:t>
            </w:r>
            <w:proofErr w:type="spellEnd"/>
          </w:p>
        </w:tc>
        <w:tc>
          <w:tcPr>
            <w:tcW w:w="0" w:type="auto"/>
          </w:tcPr>
          <w:p w14:paraId="41E1A53A"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.393</w:t>
            </w:r>
          </w:p>
        </w:tc>
        <w:tc>
          <w:tcPr>
            <w:tcW w:w="0" w:type="auto"/>
          </w:tcPr>
          <w:p w14:paraId="088C788B"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.488</w:t>
            </w:r>
            <w:r w:rsidRPr="00DE0DCE">
              <w:rPr>
                <w:rFonts w:ascii="Arial" w:hAnsi="Arial" w:cs="Arial"/>
                <w:color w:val="000000"/>
                <w:sz w:val="18"/>
                <w:szCs w:val="18"/>
                <w:vertAlign w:val="superscript"/>
              </w:rPr>
              <w:t>*</w:t>
            </w:r>
          </w:p>
        </w:tc>
        <w:tc>
          <w:tcPr>
            <w:tcW w:w="0" w:type="auto"/>
          </w:tcPr>
          <w:p w14:paraId="0FF92824"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-.452</w:t>
            </w:r>
            <w:r w:rsidRPr="00DE0DCE">
              <w:rPr>
                <w:rFonts w:ascii="Arial" w:hAnsi="Arial" w:cs="Arial"/>
                <w:color w:val="000000"/>
                <w:sz w:val="18"/>
                <w:szCs w:val="18"/>
                <w:vertAlign w:val="superscript"/>
              </w:rPr>
              <w:t>*</w:t>
            </w:r>
          </w:p>
        </w:tc>
        <w:tc>
          <w:tcPr>
            <w:tcW w:w="0" w:type="auto"/>
          </w:tcPr>
          <w:p w14:paraId="6485B708"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.216</w:t>
            </w:r>
          </w:p>
        </w:tc>
        <w:tc>
          <w:tcPr>
            <w:tcW w:w="0" w:type="auto"/>
          </w:tcPr>
          <w:p w14:paraId="78CB9275"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.046</w:t>
            </w:r>
          </w:p>
        </w:tc>
        <w:tc>
          <w:tcPr>
            <w:tcW w:w="0" w:type="auto"/>
          </w:tcPr>
          <w:p w14:paraId="34BE8991"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1</w:t>
            </w:r>
          </w:p>
        </w:tc>
      </w:tr>
      <w:tr w:rsidR="00E83044" w:rsidRPr="00DE0DCE" w14:paraId="57EAA7CD" w14:textId="77777777" w:rsidTr="007046C0">
        <w:trPr>
          <w:trHeight w:val="249"/>
        </w:trPr>
        <w:tc>
          <w:tcPr>
            <w:tcW w:w="1392" w:type="dxa"/>
            <w:vMerge/>
          </w:tcPr>
          <w:p w14:paraId="6244C732" w14:textId="77777777" w:rsidR="00E83044" w:rsidRPr="00DE0DCE" w:rsidRDefault="00E83044" w:rsidP="007046C0">
            <w:pPr>
              <w:autoSpaceDE w:val="0"/>
              <w:autoSpaceDN w:val="0"/>
              <w:adjustRightInd w:val="0"/>
              <w:rPr>
                <w:rFonts w:ascii="Arial" w:hAnsi="Arial" w:cs="Arial"/>
                <w:b/>
                <w:color w:val="000000"/>
                <w:sz w:val="18"/>
                <w:szCs w:val="18"/>
              </w:rPr>
            </w:pPr>
          </w:p>
        </w:tc>
        <w:tc>
          <w:tcPr>
            <w:tcW w:w="1463" w:type="dxa"/>
          </w:tcPr>
          <w:p w14:paraId="039AB24B" w14:textId="77777777" w:rsidR="00E83044" w:rsidRPr="00C20C27" w:rsidRDefault="00E83044" w:rsidP="007046C0">
            <w:pPr>
              <w:autoSpaceDE w:val="0"/>
              <w:autoSpaceDN w:val="0"/>
              <w:adjustRightInd w:val="0"/>
              <w:spacing w:line="320" w:lineRule="atLeast"/>
              <w:ind w:left="60" w:right="60"/>
              <w:rPr>
                <w:rFonts w:ascii="Times New Roman" w:hAnsi="Times New Roman" w:cs="Times New Roman"/>
                <w:b/>
                <w:color w:val="000000"/>
                <w:sz w:val="18"/>
                <w:szCs w:val="18"/>
              </w:rPr>
            </w:pPr>
            <w:r w:rsidRPr="00C20C27">
              <w:rPr>
                <w:rFonts w:ascii="Times New Roman" w:hAnsi="Times New Roman" w:cs="Times New Roman"/>
                <w:b/>
                <w:color w:val="000000"/>
                <w:sz w:val="18"/>
                <w:szCs w:val="18"/>
              </w:rPr>
              <w:t>p-value</w:t>
            </w:r>
          </w:p>
        </w:tc>
        <w:tc>
          <w:tcPr>
            <w:tcW w:w="0" w:type="auto"/>
          </w:tcPr>
          <w:p w14:paraId="60B694A7"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.086</w:t>
            </w:r>
          </w:p>
        </w:tc>
        <w:tc>
          <w:tcPr>
            <w:tcW w:w="0" w:type="auto"/>
          </w:tcPr>
          <w:p w14:paraId="5771A75A"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.029</w:t>
            </w:r>
          </w:p>
        </w:tc>
        <w:tc>
          <w:tcPr>
            <w:tcW w:w="0" w:type="auto"/>
          </w:tcPr>
          <w:p w14:paraId="3E2E1BFC"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.045</w:t>
            </w:r>
          </w:p>
        </w:tc>
        <w:tc>
          <w:tcPr>
            <w:tcW w:w="0" w:type="auto"/>
          </w:tcPr>
          <w:p w14:paraId="09F468CB"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.360</w:t>
            </w:r>
          </w:p>
        </w:tc>
        <w:tc>
          <w:tcPr>
            <w:tcW w:w="0" w:type="auto"/>
          </w:tcPr>
          <w:p w14:paraId="0064E9D9" w14:textId="77777777" w:rsidR="00E83044" w:rsidRPr="00DE0DCE" w:rsidRDefault="00E83044" w:rsidP="007046C0">
            <w:pPr>
              <w:autoSpaceDE w:val="0"/>
              <w:autoSpaceDN w:val="0"/>
              <w:adjustRightInd w:val="0"/>
              <w:spacing w:line="320" w:lineRule="atLeast"/>
              <w:ind w:left="60" w:right="60"/>
              <w:jc w:val="right"/>
              <w:rPr>
                <w:rFonts w:ascii="Arial" w:hAnsi="Arial" w:cs="Arial"/>
                <w:color w:val="000000"/>
                <w:sz w:val="18"/>
                <w:szCs w:val="18"/>
              </w:rPr>
            </w:pPr>
            <w:r w:rsidRPr="00DE0DCE">
              <w:rPr>
                <w:rFonts w:ascii="Arial" w:hAnsi="Arial" w:cs="Arial"/>
                <w:color w:val="000000"/>
                <w:sz w:val="18"/>
                <w:szCs w:val="18"/>
              </w:rPr>
              <w:t>.848</w:t>
            </w:r>
          </w:p>
        </w:tc>
        <w:tc>
          <w:tcPr>
            <w:tcW w:w="0" w:type="auto"/>
          </w:tcPr>
          <w:p w14:paraId="3A6BE2DA" w14:textId="77777777" w:rsidR="00E83044" w:rsidRPr="00DE0DCE" w:rsidRDefault="00E83044" w:rsidP="007046C0">
            <w:pPr>
              <w:autoSpaceDE w:val="0"/>
              <w:autoSpaceDN w:val="0"/>
              <w:adjustRightInd w:val="0"/>
              <w:rPr>
                <w:rFonts w:ascii="Times New Roman" w:hAnsi="Times New Roman" w:cs="Times New Roman"/>
                <w:sz w:val="24"/>
                <w:szCs w:val="24"/>
              </w:rPr>
            </w:pPr>
          </w:p>
        </w:tc>
      </w:tr>
    </w:tbl>
    <w:p w14:paraId="60344D32" w14:textId="77777777" w:rsidR="00E83044" w:rsidRPr="00DE0DCE" w:rsidRDefault="00E83044" w:rsidP="00E83044">
      <w:pPr>
        <w:autoSpaceDE w:val="0"/>
        <w:autoSpaceDN w:val="0"/>
        <w:adjustRightInd w:val="0"/>
        <w:spacing w:after="0" w:line="240" w:lineRule="auto"/>
        <w:rPr>
          <w:rFonts w:ascii="Times New Roman" w:hAnsi="Times New Roman" w:cs="Times New Roman"/>
          <w:sz w:val="24"/>
          <w:szCs w:val="24"/>
        </w:rPr>
      </w:pPr>
    </w:p>
    <w:p w14:paraId="51825C51" w14:textId="77777777" w:rsidR="00E83044" w:rsidRDefault="00E83044" w:rsidP="00E83044">
      <w:pPr>
        <w:rPr>
          <w:rFonts w:ascii="Times New Roman" w:hAnsi="Times New Roman" w:cs="Times New Roman"/>
          <w:b/>
          <w:sz w:val="18"/>
          <w:szCs w:val="28"/>
        </w:rPr>
      </w:pPr>
    </w:p>
    <w:p w14:paraId="111C7183" w14:textId="77777777" w:rsidR="00E83044" w:rsidRDefault="00E83044" w:rsidP="00E83044">
      <w:pPr>
        <w:rPr>
          <w:rFonts w:ascii="Times New Roman" w:hAnsi="Times New Roman" w:cs="Times New Roman"/>
          <w:b/>
          <w:sz w:val="18"/>
          <w:szCs w:val="28"/>
          <w:lang w:val="en-US"/>
        </w:rPr>
      </w:pPr>
      <w:r>
        <w:rPr>
          <w:rFonts w:ascii="Times New Roman" w:hAnsi="Times New Roman" w:cs="Times New Roman"/>
          <w:b/>
          <w:sz w:val="18"/>
          <w:szCs w:val="28"/>
        </w:rPr>
        <w:t>**. Correlation is significant at the 0.01 level (2-tailed).</w:t>
      </w:r>
    </w:p>
    <w:p w14:paraId="0B3B5927" w14:textId="77777777" w:rsidR="00E83044" w:rsidRDefault="00E83044" w:rsidP="00E83044">
      <w:pPr>
        <w:rPr>
          <w:rFonts w:ascii="Times New Roman" w:hAnsi="Times New Roman" w:cs="Times New Roman"/>
          <w:b/>
          <w:sz w:val="18"/>
          <w:szCs w:val="28"/>
        </w:rPr>
      </w:pPr>
      <w:r>
        <w:rPr>
          <w:rFonts w:ascii="Times New Roman" w:hAnsi="Times New Roman" w:cs="Times New Roman"/>
          <w:b/>
          <w:sz w:val="18"/>
          <w:szCs w:val="28"/>
        </w:rPr>
        <w:t>*. Correlation is significant at the 0.05 level (2-tailed).</w:t>
      </w:r>
    </w:p>
    <w:p w14:paraId="7ED7E73C" w14:textId="77777777" w:rsidR="00E83044" w:rsidRDefault="00E83044" w:rsidP="00E83044"/>
    <w:p w14:paraId="3BCEE03C" w14:textId="77777777" w:rsidR="00E83044" w:rsidRDefault="00E83044" w:rsidP="00E83044">
      <w:pPr>
        <w:rPr>
          <w:rFonts w:ascii="Times New Roman" w:hAnsi="Times New Roman" w:cs="Times New Roman"/>
          <w:sz w:val="24"/>
          <w:szCs w:val="28"/>
        </w:rPr>
      </w:pPr>
    </w:p>
    <w:p w14:paraId="0A7D25F5" w14:textId="77777777" w:rsidR="00E83044" w:rsidRDefault="00E83044" w:rsidP="00E83044"/>
    <w:p w14:paraId="7E25D867" w14:textId="77777777" w:rsidR="00E83044" w:rsidRDefault="00E83044" w:rsidP="00E83044"/>
    <w:p w14:paraId="0CEBF4A9" w14:textId="77777777" w:rsidR="00E83044" w:rsidRDefault="00E83044" w:rsidP="00E83044"/>
    <w:p w14:paraId="5315BA01" w14:textId="77777777" w:rsidR="00E83044" w:rsidRPr="003D42B4" w:rsidRDefault="00E83044" w:rsidP="00E83044">
      <w:pPr>
        <w:rPr>
          <w:rStyle w:val="16"/>
        </w:rPr>
      </w:pPr>
    </w:p>
    <w:p w14:paraId="038DA490" w14:textId="77777777" w:rsidR="00E83044" w:rsidRDefault="00E83044" w:rsidP="00E83044"/>
    <w:p w14:paraId="6BEEE6E0" w14:textId="77777777" w:rsidR="00E83044" w:rsidRDefault="00E83044" w:rsidP="00E83044"/>
    <w:p w14:paraId="471C12EA" w14:textId="77777777" w:rsidR="00E83044" w:rsidRDefault="00E83044" w:rsidP="00E83044"/>
    <w:p w14:paraId="1B0E7872" w14:textId="77777777" w:rsidR="002B6500" w:rsidRDefault="002B6500" w:rsidP="00E83044">
      <w:pPr>
        <w:rPr>
          <w:sz w:val="24"/>
          <w:szCs w:val="28"/>
        </w:rPr>
      </w:pPr>
    </w:p>
    <w:p w14:paraId="152F744D" w14:textId="607744FD" w:rsidR="00E83044" w:rsidRPr="004F7AE6" w:rsidRDefault="00E83044" w:rsidP="00E83044">
      <w:pPr>
        <w:rPr>
          <w:sz w:val="24"/>
          <w:szCs w:val="28"/>
        </w:rPr>
      </w:pPr>
      <w:r>
        <w:rPr>
          <w:sz w:val="24"/>
          <w:szCs w:val="28"/>
        </w:rPr>
        <w:lastRenderedPageBreak/>
        <w:t xml:space="preserve">Table </w:t>
      </w:r>
      <w:r>
        <w:rPr>
          <w:sz w:val="24"/>
        </w:rPr>
        <w:t>10</w:t>
      </w:r>
      <w:r>
        <w:rPr>
          <w:rFonts w:ascii="Times New Roman" w:hAnsi="Times New Roman" w:cs="Times New Roman"/>
          <w:b/>
          <w:sz w:val="24"/>
          <w:szCs w:val="24"/>
        </w:rPr>
        <w:t>:</w:t>
      </w:r>
      <w:r w:rsidRPr="004F7AE6">
        <w:rPr>
          <w:rFonts w:ascii="Times New Roman" w:hAnsi="Times New Roman" w:cs="Times New Roman"/>
          <w:b/>
          <w:sz w:val="24"/>
          <w:szCs w:val="24"/>
        </w:rPr>
        <w:t xml:space="preserve"> Pearson’s Correlation </w:t>
      </w:r>
      <w:r w:rsidR="00896C33">
        <w:rPr>
          <w:rFonts w:ascii="Times New Roman" w:hAnsi="Times New Roman" w:cs="Times New Roman"/>
          <w:b/>
          <w:sz w:val="24"/>
          <w:szCs w:val="24"/>
        </w:rPr>
        <w:t>of</w:t>
      </w:r>
      <w:r w:rsidR="00896C33" w:rsidRPr="004F7AE6">
        <w:rPr>
          <w:rFonts w:ascii="Times New Roman" w:hAnsi="Times New Roman" w:cs="Times New Roman"/>
          <w:b/>
          <w:sz w:val="24"/>
          <w:szCs w:val="24"/>
        </w:rPr>
        <w:t xml:space="preserve"> </w:t>
      </w:r>
      <w:r w:rsidRPr="004F7AE6">
        <w:rPr>
          <w:rFonts w:ascii="Times New Roman" w:hAnsi="Times New Roman" w:cs="Times New Roman"/>
          <w:b/>
          <w:sz w:val="24"/>
          <w:szCs w:val="24"/>
        </w:rPr>
        <w:t>Thyroid Hormones</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with </w:t>
      </w:r>
      <w:r w:rsidRPr="004F7AE6">
        <w:rPr>
          <w:rFonts w:ascii="Times New Roman" w:hAnsi="Times New Roman" w:cs="Times New Roman"/>
          <w:b/>
          <w:sz w:val="24"/>
          <w:szCs w:val="24"/>
        </w:rPr>
        <w:t xml:space="preserve"> Inflammatory</w:t>
      </w:r>
      <w:proofErr w:type="gramEnd"/>
      <w:r w:rsidRPr="004F7AE6">
        <w:rPr>
          <w:rFonts w:ascii="Times New Roman" w:hAnsi="Times New Roman" w:cs="Times New Roman"/>
          <w:b/>
          <w:sz w:val="24"/>
          <w:szCs w:val="24"/>
        </w:rPr>
        <w:t xml:space="preserve"> </w:t>
      </w:r>
      <w:r>
        <w:rPr>
          <w:rFonts w:ascii="Times New Roman" w:hAnsi="Times New Roman" w:cs="Times New Roman"/>
          <w:b/>
          <w:sz w:val="24"/>
          <w:szCs w:val="24"/>
        </w:rPr>
        <w:t>makers</w:t>
      </w:r>
      <w:r w:rsidRPr="004F7AE6">
        <w:rPr>
          <w:rFonts w:ascii="Times New Roman" w:hAnsi="Times New Roman" w:cs="Times New Roman"/>
          <w:b/>
          <w:sz w:val="24"/>
          <w:szCs w:val="24"/>
        </w:rPr>
        <w:t xml:space="preserve"> In </w:t>
      </w:r>
      <w:r>
        <w:rPr>
          <w:rFonts w:ascii="Times New Roman" w:hAnsi="Times New Roman" w:cs="Times New Roman"/>
          <w:b/>
          <w:sz w:val="24"/>
          <w:szCs w:val="24"/>
        </w:rPr>
        <w:t xml:space="preserve">female </w:t>
      </w:r>
      <w:r w:rsidRPr="004F7AE6">
        <w:rPr>
          <w:rFonts w:ascii="Times New Roman" w:hAnsi="Times New Roman" w:cs="Times New Roman"/>
          <w:b/>
          <w:sz w:val="24"/>
          <w:szCs w:val="24"/>
        </w:rPr>
        <w:t xml:space="preserve"> </w:t>
      </w:r>
      <w:proofErr w:type="spellStart"/>
      <w:r w:rsidRPr="004F7AE6">
        <w:rPr>
          <w:rFonts w:ascii="Times New Roman" w:hAnsi="Times New Roman" w:cs="Times New Roman"/>
          <w:b/>
          <w:sz w:val="24"/>
          <w:szCs w:val="24"/>
        </w:rPr>
        <w:t>Hyperthyroidi</w:t>
      </w:r>
      <w:r>
        <w:rPr>
          <w:rFonts w:ascii="Times New Roman" w:hAnsi="Times New Roman" w:cs="Times New Roman"/>
          <w:b/>
          <w:sz w:val="24"/>
          <w:szCs w:val="24"/>
        </w:rPr>
        <w:t>c</w:t>
      </w:r>
      <w:proofErr w:type="spellEnd"/>
      <w:r w:rsidRPr="004F7AE6">
        <w:rPr>
          <w:rFonts w:ascii="Times New Roman" w:hAnsi="Times New Roman" w:cs="Times New Roman"/>
          <w:b/>
          <w:sz w:val="24"/>
          <w:szCs w:val="24"/>
        </w:rPr>
        <w:t xml:space="preserve"> Subjects </w:t>
      </w:r>
      <w:r w:rsidR="00896C33">
        <w:rPr>
          <w:rFonts w:ascii="Times New Roman" w:hAnsi="Times New Roman" w:cs="Times New Roman"/>
          <w:b/>
          <w:sz w:val="24"/>
          <w:szCs w:val="24"/>
        </w:rPr>
        <w:t>with</w:t>
      </w:r>
      <w:r w:rsidR="00896C33" w:rsidRPr="004F7AE6">
        <w:rPr>
          <w:rFonts w:ascii="Times New Roman" w:hAnsi="Times New Roman" w:cs="Times New Roman"/>
          <w:b/>
          <w:sz w:val="24"/>
          <w:szCs w:val="24"/>
        </w:rPr>
        <w:t xml:space="preserve"> </w:t>
      </w:r>
      <w:r w:rsidRPr="004F7AE6">
        <w:rPr>
          <w:rFonts w:ascii="Times New Roman" w:hAnsi="Times New Roman" w:cs="Times New Roman"/>
          <w:b/>
          <w:sz w:val="24"/>
          <w:szCs w:val="24"/>
        </w:rPr>
        <w:t xml:space="preserve">Graves </w:t>
      </w:r>
      <w:proofErr w:type="spellStart"/>
      <w:r w:rsidRPr="004F7AE6">
        <w:rPr>
          <w:rFonts w:ascii="Times New Roman" w:hAnsi="Times New Roman" w:cs="Times New Roman"/>
          <w:b/>
          <w:sz w:val="24"/>
          <w:szCs w:val="24"/>
        </w:rPr>
        <w:t>Orbitopathy</w:t>
      </w:r>
      <w:proofErr w:type="spellEnd"/>
    </w:p>
    <w:p w14:paraId="588D5B01" w14:textId="77777777" w:rsidR="00E83044" w:rsidRDefault="00E83044" w:rsidP="00E83044"/>
    <w:tbl>
      <w:tblPr>
        <w:tblStyle w:val="TableGrid"/>
        <w:tblW w:w="8965" w:type="dxa"/>
        <w:tblLook w:val="04A0" w:firstRow="1" w:lastRow="0" w:firstColumn="1" w:lastColumn="0" w:noHBand="0" w:noVBand="1"/>
      </w:tblPr>
      <w:tblGrid>
        <w:gridCol w:w="1098"/>
        <w:gridCol w:w="1297"/>
        <w:gridCol w:w="1095"/>
        <w:gridCol w:w="1095"/>
        <w:gridCol w:w="1095"/>
        <w:gridCol w:w="1095"/>
        <w:gridCol w:w="1095"/>
        <w:gridCol w:w="1095"/>
      </w:tblGrid>
      <w:tr w:rsidR="00E83044" w14:paraId="325D80F2" w14:textId="77777777" w:rsidTr="007046C0">
        <w:trPr>
          <w:trHeight w:val="154"/>
        </w:trPr>
        <w:tc>
          <w:tcPr>
            <w:tcW w:w="1098" w:type="dxa"/>
            <w:tcBorders>
              <w:bottom w:val="single" w:sz="4" w:space="0" w:color="auto"/>
            </w:tcBorders>
          </w:tcPr>
          <w:p w14:paraId="41E91592" w14:textId="77777777" w:rsidR="00E83044" w:rsidRDefault="00E83044" w:rsidP="007046C0">
            <w:pPr>
              <w:spacing w:line="360" w:lineRule="auto"/>
              <w:rPr>
                <w:rFonts w:ascii="Times New Roman" w:hAnsi="Times New Roman" w:cs="Times New Roman"/>
                <w:b/>
                <w:sz w:val="18"/>
                <w:szCs w:val="18"/>
              </w:rPr>
            </w:pPr>
          </w:p>
        </w:tc>
        <w:tc>
          <w:tcPr>
            <w:tcW w:w="1297" w:type="dxa"/>
          </w:tcPr>
          <w:p w14:paraId="25ED6492" w14:textId="77777777" w:rsidR="00E83044" w:rsidRPr="004F7AE6" w:rsidRDefault="00E83044" w:rsidP="007046C0">
            <w:pPr>
              <w:spacing w:line="360" w:lineRule="auto"/>
              <w:rPr>
                <w:rFonts w:ascii="Times New Roman" w:hAnsi="Times New Roman" w:cs="Times New Roman"/>
                <w:b/>
                <w:sz w:val="18"/>
                <w:szCs w:val="18"/>
              </w:rPr>
            </w:pPr>
          </w:p>
        </w:tc>
        <w:tc>
          <w:tcPr>
            <w:tcW w:w="1095" w:type="dxa"/>
            <w:hideMark/>
          </w:tcPr>
          <w:p w14:paraId="1F380969" w14:textId="77777777" w:rsidR="00E83044" w:rsidRDefault="00E83044" w:rsidP="007046C0">
            <w:pPr>
              <w:spacing w:line="360" w:lineRule="auto"/>
              <w:rPr>
                <w:rFonts w:ascii="Times New Roman" w:hAnsi="Times New Roman" w:cs="Times New Roman"/>
                <w:b/>
                <w:sz w:val="18"/>
                <w:szCs w:val="18"/>
              </w:rPr>
            </w:pPr>
            <w:r>
              <w:rPr>
                <w:rFonts w:ascii="Times New Roman" w:hAnsi="Times New Roman" w:cs="Times New Roman"/>
                <w:b/>
                <w:sz w:val="18"/>
                <w:szCs w:val="18"/>
              </w:rPr>
              <w:t>TSH</w:t>
            </w:r>
          </w:p>
        </w:tc>
        <w:tc>
          <w:tcPr>
            <w:tcW w:w="1095" w:type="dxa"/>
            <w:hideMark/>
          </w:tcPr>
          <w:p w14:paraId="43CDC8DA" w14:textId="77777777" w:rsidR="00E83044" w:rsidRDefault="00E83044" w:rsidP="007046C0">
            <w:pPr>
              <w:spacing w:line="360" w:lineRule="auto"/>
              <w:rPr>
                <w:rFonts w:ascii="Times New Roman" w:hAnsi="Times New Roman" w:cs="Times New Roman"/>
                <w:b/>
                <w:sz w:val="18"/>
                <w:szCs w:val="18"/>
              </w:rPr>
            </w:pPr>
            <w:r>
              <w:rPr>
                <w:rFonts w:ascii="Times New Roman" w:hAnsi="Times New Roman" w:cs="Times New Roman"/>
                <w:b/>
                <w:sz w:val="18"/>
                <w:szCs w:val="18"/>
              </w:rPr>
              <w:t>ESR</w:t>
            </w:r>
          </w:p>
        </w:tc>
        <w:tc>
          <w:tcPr>
            <w:tcW w:w="1095" w:type="dxa"/>
            <w:hideMark/>
          </w:tcPr>
          <w:p w14:paraId="489F2684" w14:textId="77777777" w:rsidR="00E83044" w:rsidRDefault="00E83044" w:rsidP="007046C0">
            <w:pPr>
              <w:spacing w:line="360" w:lineRule="auto"/>
              <w:rPr>
                <w:rFonts w:ascii="Times New Roman" w:hAnsi="Times New Roman" w:cs="Times New Roman"/>
                <w:b/>
                <w:sz w:val="18"/>
                <w:szCs w:val="18"/>
              </w:rPr>
            </w:pPr>
            <w:r>
              <w:rPr>
                <w:rFonts w:ascii="Times New Roman" w:hAnsi="Times New Roman" w:cs="Times New Roman"/>
                <w:b/>
                <w:sz w:val="18"/>
                <w:szCs w:val="18"/>
              </w:rPr>
              <w:t>CRP</w:t>
            </w:r>
          </w:p>
        </w:tc>
        <w:tc>
          <w:tcPr>
            <w:tcW w:w="1095" w:type="dxa"/>
            <w:hideMark/>
          </w:tcPr>
          <w:p w14:paraId="1C956F32" w14:textId="77777777" w:rsidR="00E83044" w:rsidRDefault="00E83044" w:rsidP="007046C0">
            <w:pPr>
              <w:spacing w:line="360" w:lineRule="auto"/>
              <w:rPr>
                <w:rFonts w:ascii="Times New Roman" w:hAnsi="Times New Roman" w:cs="Times New Roman"/>
                <w:b/>
                <w:sz w:val="18"/>
                <w:szCs w:val="18"/>
              </w:rPr>
            </w:pPr>
            <w:r>
              <w:rPr>
                <w:rFonts w:ascii="Times New Roman" w:hAnsi="Times New Roman" w:cs="Times New Roman"/>
                <w:b/>
                <w:sz w:val="18"/>
                <w:szCs w:val="18"/>
              </w:rPr>
              <w:t>IL-23</w:t>
            </w:r>
          </w:p>
        </w:tc>
        <w:tc>
          <w:tcPr>
            <w:tcW w:w="1095" w:type="dxa"/>
            <w:hideMark/>
          </w:tcPr>
          <w:p w14:paraId="2BD79174" w14:textId="77777777" w:rsidR="00E83044" w:rsidRDefault="00E83044" w:rsidP="007046C0">
            <w:pPr>
              <w:spacing w:line="360" w:lineRule="auto"/>
              <w:rPr>
                <w:rFonts w:ascii="Times New Roman" w:hAnsi="Times New Roman" w:cs="Times New Roman"/>
                <w:b/>
                <w:sz w:val="18"/>
                <w:szCs w:val="18"/>
              </w:rPr>
            </w:pPr>
            <w:r>
              <w:rPr>
                <w:rFonts w:ascii="Times New Roman" w:hAnsi="Times New Roman" w:cs="Times New Roman"/>
                <w:b/>
                <w:sz w:val="18"/>
                <w:szCs w:val="18"/>
              </w:rPr>
              <w:t>IFN-γ</w:t>
            </w:r>
          </w:p>
        </w:tc>
        <w:tc>
          <w:tcPr>
            <w:tcW w:w="1095" w:type="dxa"/>
            <w:hideMark/>
          </w:tcPr>
          <w:p w14:paraId="07F3E324" w14:textId="77777777" w:rsidR="00E83044" w:rsidRDefault="00E83044" w:rsidP="007046C0">
            <w:pPr>
              <w:spacing w:line="360" w:lineRule="auto"/>
              <w:rPr>
                <w:rFonts w:ascii="Times New Roman" w:hAnsi="Times New Roman" w:cs="Times New Roman"/>
                <w:b/>
                <w:sz w:val="18"/>
                <w:szCs w:val="18"/>
              </w:rPr>
            </w:pPr>
            <w:r>
              <w:rPr>
                <w:rFonts w:ascii="Times New Roman" w:hAnsi="Times New Roman" w:cs="Times New Roman"/>
                <w:b/>
                <w:sz w:val="18"/>
                <w:szCs w:val="18"/>
              </w:rPr>
              <w:t>TFN-α</w:t>
            </w:r>
          </w:p>
        </w:tc>
      </w:tr>
      <w:tr w:rsidR="00E83044" w14:paraId="7636FC4E" w14:textId="77777777" w:rsidTr="007046C0">
        <w:trPr>
          <w:trHeight w:val="464"/>
        </w:trPr>
        <w:tc>
          <w:tcPr>
            <w:tcW w:w="1098" w:type="dxa"/>
            <w:tcBorders>
              <w:bottom w:val="nil"/>
            </w:tcBorders>
            <w:hideMark/>
          </w:tcPr>
          <w:p w14:paraId="4828857A" w14:textId="77777777" w:rsidR="00E83044" w:rsidRDefault="00E83044" w:rsidP="007046C0">
            <w:pPr>
              <w:spacing w:line="360" w:lineRule="auto"/>
              <w:rPr>
                <w:rFonts w:ascii="Times New Roman" w:hAnsi="Times New Roman" w:cs="Times New Roman"/>
                <w:b/>
                <w:sz w:val="18"/>
                <w:szCs w:val="18"/>
              </w:rPr>
            </w:pPr>
            <w:r>
              <w:rPr>
                <w:rFonts w:ascii="Times New Roman" w:hAnsi="Times New Roman" w:cs="Times New Roman"/>
                <w:b/>
                <w:sz w:val="18"/>
                <w:szCs w:val="18"/>
              </w:rPr>
              <w:t>TSH</w:t>
            </w:r>
          </w:p>
        </w:tc>
        <w:tc>
          <w:tcPr>
            <w:tcW w:w="1297" w:type="dxa"/>
            <w:hideMark/>
          </w:tcPr>
          <w:p w14:paraId="559570B0" w14:textId="77777777" w:rsidR="00E83044" w:rsidRPr="004F7AE6" w:rsidRDefault="00E83044" w:rsidP="007046C0">
            <w:pPr>
              <w:spacing w:line="360" w:lineRule="auto"/>
              <w:rPr>
                <w:rFonts w:ascii="Times New Roman" w:hAnsi="Times New Roman" w:cs="Times New Roman"/>
                <w:b/>
                <w:sz w:val="18"/>
                <w:szCs w:val="18"/>
              </w:rPr>
            </w:pPr>
            <w:proofErr w:type="spellStart"/>
            <w:r w:rsidRPr="004F7AE6">
              <w:rPr>
                <w:rFonts w:ascii="Times New Roman" w:hAnsi="Times New Roman" w:cs="Times New Roman"/>
                <w:b/>
                <w:sz w:val="18"/>
                <w:szCs w:val="18"/>
              </w:rPr>
              <w:t>r-value</w:t>
            </w:r>
            <w:proofErr w:type="spellEnd"/>
          </w:p>
        </w:tc>
        <w:tc>
          <w:tcPr>
            <w:tcW w:w="1095" w:type="dxa"/>
            <w:hideMark/>
          </w:tcPr>
          <w:p w14:paraId="6110E1D5"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1</w:t>
            </w:r>
          </w:p>
        </w:tc>
        <w:tc>
          <w:tcPr>
            <w:tcW w:w="1095" w:type="dxa"/>
            <w:hideMark/>
          </w:tcPr>
          <w:p w14:paraId="5FB496AC"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0.165</w:t>
            </w:r>
          </w:p>
        </w:tc>
        <w:tc>
          <w:tcPr>
            <w:tcW w:w="1095" w:type="dxa"/>
            <w:hideMark/>
          </w:tcPr>
          <w:p w14:paraId="2E052CB6"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-0.447*</w:t>
            </w:r>
          </w:p>
        </w:tc>
        <w:tc>
          <w:tcPr>
            <w:tcW w:w="1095" w:type="dxa"/>
            <w:hideMark/>
          </w:tcPr>
          <w:p w14:paraId="17910EFF"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-0.449**</w:t>
            </w:r>
          </w:p>
        </w:tc>
        <w:tc>
          <w:tcPr>
            <w:tcW w:w="1095" w:type="dxa"/>
            <w:hideMark/>
          </w:tcPr>
          <w:p w14:paraId="32F90E0D"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-0.103</w:t>
            </w:r>
          </w:p>
        </w:tc>
        <w:tc>
          <w:tcPr>
            <w:tcW w:w="1095" w:type="dxa"/>
            <w:hideMark/>
          </w:tcPr>
          <w:p w14:paraId="179CD228"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-0.754**</w:t>
            </w:r>
          </w:p>
        </w:tc>
      </w:tr>
      <w:tr w:rsidR="00E83044" w14:paraId="03AA44FA" w14:textId="77777777" w:rsidTr="007046C0">
        <w:trPr>
          <w:trHeight w:val="154"/>
        </w:trPr>
        <w:tc>
          <w:tcPr>
            <w:tcW w:w="1098" w:type="dxa"/>
            <w:tcBorders>
              <w:top w:val="nil"/>
              <w:bottom w:val="single" w:sz="4" w:space="0" w:color="auto"/>
            </w:tcBorders>
          </w:tcPr>
          <w:p w14:paraId="367A29E2" w14:textId="77777777" w:rsidR="00E83044" w:rsidRDefault="00E83044" w:rsidP="007046C0">
            <w:pPr>
              <w:spacing w:line="360" w:lineRule="auto"/>
              <w:rPr>
                <w:rFonts w:ascii="Times New Roman" w:hAnsi="Times New Roman" w:cs="Times New Roman"/>
                <w:b/>
                <w:sz w:val="18"/>
                <w:szCs w:val="18"/>
              </w:rPr>
            </w:pPr>
          </w:p>
        </w:tc>
        <w:tc>
          <w:tcPr>
            <w:tcW w:w="1297" w:type="dxa"/>
            <w:hideMark/>
          </w:tcPr>
          <w:p w14:paraId="07A58C29" w14:textId="77777777" w:rsidR="00E83044" w:rsidRPr="004F7AE6" w:rsidRDefault="00E83044" w:rsidP="007046C0">
            <w:pPr>
              <w:spacing w:line="360" w:lineRule="auto"/>
              <w:rPr>
                <w:rFonts w:ascii="Times New Roman" w:hAnsi="Times New Roman" w:cs="Times New Roman"/>
                <w:b/>
                <w:sz w:val="18"/>
                <w:szCs w:val="18"/>
              </w:rPr>
            </w:pPr>
            <w:r w:rsidRPr="004F7AE6">
              <w:rPr>
                <w:rFonts w:ascii="Times New Roman" w:hAnsi="Times New Roman" w:cs="Times New Roman"/>
                <w:b/>
                <w:sz w:val="18"/>
                <w:szCs w:val="18"/>
              </w:rPr>
              <w:t>p-value</w:t>
            </w:r>
          </w:p>
        </w:tc>
        <w:tc>
          <w:tcPr>
            <w:tcW w:w="1095" w:type="dxa"/>
          </w:tcPr>
          <w:p w14:paraId="74FEB830" w14:textId="77777777" w:rsidR="00E83044" w:rsidRDefault="00E83044" w:rsidP="007046C0">
            <w:pPr>
              <w:spacing w:line="360" w:lineRule="auto"/>
              <w:rPr>
                <w:rFonts w:ascii="Times New Roman" w:hAnsi="Times New Roman" w:cs="Times New Roman"/>
                <w:sz w:val="18"/>
                <w:szCs w:val="18"/>
              </w:rPr>
            </w:pPr>
          </w:p>
        </w:tc>
        <w:tc>
          <w:tcPr>
            <w:tcW w:w="1095" w:type="dxa"/>
            <w:hideMark/>
          </w:tcPr>
          <w:p w14:paraId="6AED0B96"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.848</w:t>
            </w:r>
          </w:p>
        </w:tc>
        <w:tc>
          <w:tcPr>
            <w:tcW w:w="1095" w:type="dxa"/>
            <w:hideMark/>
          </w:tcPr>
          <w:p w14:paraId="22E266F7"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.017</w:t>
            </w:r>
          </w:p>
        </w:tc>
        <w:tc>
          <w:tcPr>
            <w:tcW w:w="1095" w:type="dxa"/>
            <w:hideMark/>
          </w:tcPr>
          <w:p w14:paraId="6294D3BE"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.006</w:t>
            </w:r>
          </w:p>
        </w:tc>
        <w:tc>
          <w:tcPr>
            <w:tcW w:w="1095" w:type="dxa"/>
            <w:hideMark/>
          </w:tcPr>
          <w:p w14:paraId="028BFAD7"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.875</w:t>
            </w:r>
          </w:p>
        </w:tc>
        <w:tc>
          <w:tcPr>
            <w:tcW w:w="1095" w:type="dxa"/>
            <w:hideMark/>
          </w:tcPr>
          <w:p w14:paraId="4F22C346"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.000</w:t>
            </w:r>
          </w:p>
        </w:tc>
      </w:tr>
      <w:tr w:rsidR="00E83044" w14:paraId="39F57C5A" w14:textId="77777777" w:rsidTr="007046C0">
        <w:trPr>
          <w:trHeight w:val="519"/>
        </w:trPr>
        <w:tc>
          <w:tcPr>
            <w:tcW w:w="1098" w:type="dxa"/>
            <w:tcBorders>
              <w:bottom w:val="nil"/>
            </w:tcBorders>
            <w:hideMark/>
          </w:tcPr>
          <w:p w14:paraId="3624EE8E" w14:textId="77777777" w:rsidR="00E83044" w:rsidRDefault="00E83044" w:rsidP="007046C0">
            <w:pPr>
              <w:spacing w:line="360" w:lineRule="auto"/>
              <w:rPr>
                <w:rFonts w:ascii="Times New Roman" w:hAnsi="Times New Roman" w:cs="Times New Roman"/>
                <w:b/>
                <w:sz w:val="18"/>
                <w:szCs w:val="18"/>
              </w:rPr>
            </w:pPr>
            <w:r>
              <w:rPr>
                <w:rFonts w:ascii="Times New Roman" w:hAnsi="Times New Roman" w:cs="Times New Roman"/>
                <w:b/>
                <w:sz w:val="18"/>
                <w:szCs w:val="18"/>
              </w:rPr>
              <w:t>ESR</w:t>
            </w:r>
          </w:p>
        </w:tc>
        <w:tc>
          <w:tcPr>
            <w:tcW w:w="1297" w:type="dxa"/>
            <w:hideMark/>
          </w:tcPr>
          <w:p w14:paraId="41E09F38" w14:textId="77777777" w:rsidR="00E83044" w:rsidRPr="004F7AE6" w:rsidRDefault="00E83044" w:rsidP="007046C0">
            <w:pPr>
              <w:spacing w:line="360" w:lineRule="auto"/>
              <w:rPr>
                <w:rFonts w:ascii="Times New Roman" w:hAnsi="Times New Roman" w:cs="Times New Roman"/>
                <w:b/>
                <w:sz w:val="18"/>
                <w:szCs w:val="18"/>
              </w:rPr>
            </w:pPr>
            <w:proofErr w:type="spellStart"/>
            <w:r w:rsidRPr="004F7AE6">
              <w:rPr>
                <w:rFonts w:ascii="Times New Roman" w:hAnsi="Times New Roman" w:cs="Times New Roman"/>
                <w:b/>
                <w:sz w:val="18"/>
                <w:szCs w:val="18"/>
              </w:rPr>
              <w:t>r-value</w:t>
            </w:r>
            <w:proofErr w:type="spellEnd"/>
          </w:p>
        </w:tc>
        <w:tc>
          <w:tcPr>
            <w:tcW w:w="1095" w:type="dxa"/>
            <w:hideMark/>
          </w:tcPr>
          <w:p w14:paraId="6148F4D1"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0.165</w:t>
            </w:r>
          </w:p>
        </w:tc>
        <w:tc>
          <w:tcPr>
            <w:tcW w:w="1095" w:type="dxa"/>
            <w:hideMark/>
          </w:tcPr>
          <w:p w14:paraId="46E4EF16"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1</w:t>
            </w:r>
          </w:p>
        </w:tc>
        <w:tc>
          <w:tcPr>
            <w:tcW w:w="1095" w:type="dxa"/>
            <w:hideMark/>
          </w:tcPr>
          <w:p w14:paraId="57B4EDD1"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-0.669**</w:t>
            </w:r>
          </w:p>
        </w:tc>
        <w:tc>
          <w:tcPr>
            <w:tcW w:w="1095" w:type="dxa"/>
            <w:hideMark/>
          </w:tcPr>
          <w:p w14:paraId="53144810"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-0.769**</w:t>
            </w:r>
          </w:p>
        </w:tc>
        <w:tc>
          <w:tcPr>
            <w:tcW w:w="1095" w:type="dxa"/>
            <w:hideMark/>
          </w:tcPr>
          <w:p w14:paraId="4C1D5F2F"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0.063</w:t>
            </w:r>
          </w:p>
        </w:tc>
        <w:tc>
          <w:tcPr>
            <w:tcW w:w="1095" w:type="dxa"/>
            <w:hideMark/>
          </w:tcPr>
          <w:p w14:paraId="1DD971F5"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0.800**</w:t>
            </w:r>
          </w:p>
        </w:tc>
      </w:tr>
      <w:tr w:rsidR="00E83044" w14:paraId="76429EA2" w14:textId="77777777" w:rsidTr="007046C0">
        <w:trPr>
          <w:trHeight w:val="154"/>
        </w:trPr>
        <w:tc>
          <w:tcPr>
            <w:tcW w:w="1098" w:type="dxa"/>
            <w:tcBorders>
              <w:top w:val="nil"/>
              <w:bottom w:val="single" w:sz="4" w:space="0" w:color="auto"/>
            </w:tcBorders>
          </w:tcPr>
          <w:p w14:paraId="19B052F4" w14:textId="77777777" w:rsidR="00E83044" w:rsidRDefault="00E83044" w:rsidP="007046C0">
            <w:pPr>
              <w:spacing w:line="360" w:lineRule="auto"/>
              <w:rPr>
                <w:rFonts w:ascii="Times New Roman" w:hAnsi="Times New Roman" w:cs="Times New Roman"/>
                <w:b/>
                <w:sz w:val="18"/>
                <w:szCs w:val="18"/>
              </w:rPr>
            </w:pPr>
          </w:p>
        </w:tc>
        <w:tc>
          <w:tcPr>
            <w:tcW w:w="1297" w:type="dxa"/>
            <w:hideMark/>
          </w:tcPr>
          <w:p w14:paraId="1C6B0E58" w14:textId="77777777" w:rsidR="00E83044" w:rsidRPr="004F7AE6" w:rsidRDefault="00E83044" w:rsidP="007046C0">
            <w:pPr>
              <w:spacing w:line="360" w:lineRule="auto"/>
              <w:rPr>
                <w:rFonts w:ascii="Times New Roman" w:hAnsi="Times New Roman" w:cs="Times New Roman"/>
                <w:b/>
                <w:sz w:val="18"/>
                <w:szCs w:val="18"/>
              </w:rPr>
            </w:pPr>
            <w:r w:rsidRPr="004F7AE6">
              <w:rPr>
                <w:rFonts w:ascii="Times New Roman" w:hAnsi="Times New Roman" w:cs="Times New Roman"/>
                <w:b/>
                <w:sz w:val="18"/>
                <w:szCs w:val="18"/>
              </w:rPr>
              <w:t>p-value</w:t>
            </w:r>
          </w:p>
        </w:tc>
        <w:tc>
          <w:tcPr>
            <w:tcW w:w="1095" w:type="dxa"/>
            <w:hideMark/>
          </w:tcPr>
          <w:p w14:paraId="5212062E"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.563</w:t>
            </w:r>
          </w:p>
        </w:tc>
        <w:tc>
          <w:tcPr>
            <w:tcW w:w="1095" w:type="dxa"/>
          </w:tcPr>
          <w:p w14:paraId="1884061A" w14:textId="77777777" w:rsidR="00E83044" w:rsidRDefault="00E83044" w:rsidP="007046C0">
            <w:pPr>
              <w:spacing w:line="360" w:lineRule="auto"/>
              <w:rPr>
                <w:rFonts w:ascii="Times New Roman" w:hAnsi="Times New Roman" w:cs="Times New Roman"/>
                <w:sz w:val="18"/>
                <w:szCs w:val="18"/>
              </w:rPr>
            </w:pPr>
          </w:p>
        </w:tc>
        <w:tc>
          <w:tcPr>
            <w:tcW w:w="1095" w:type="dxa"/>
            <w:hideMark/>
          </w:tcPr>
          <w:p w14:paraId="1BEAE2CC"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.003</w:t>
            </w:r>
          </w:p>
        </w:tc>
        <w:tc>
          <w:tcPr>
            <w:tcW w:w="1095" w:type="dxa"/>
            <w:hideMark/>
          </w:tcPr>
          <w:p w14:paraId="1D0B6D4D"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.000</w:t>
            </w:r>
          </w:p>
        </w:tc>
        <w:tc>
          <w:tcPr>
            <w:tcW w:w="1095" w:type="dxa"/>
            <w:hideMark/>
          </w:tcPr>
          <w:p w14:paraId="5A6CD77F"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.384</w:t>
            </w:r>
          </w:p>
        </w:tc>
        <w:tc>
          <w:tcPr>
            <w:tcW w:w="1095" w:type="dxa"/>
            <w:hideMark/>
          </w:tcPr>
          <w:p w14:paraId="1C9409A4"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.000</w:t>
            </w:r>
          </w:p>
        </w:tc>
      </w:tr>
      <w:tr w:rsidR="00E83044" w14:paraId="7842FD25" w14:textId="77777777" w:rsidTr="007046C0">
        <w:trPr>
          <w:trHeight w:val="516"/>
        </w:trPr>
        <w:tc>
          <w:tcPr>
            <w:tcW w:w="1098" w:type="dxa"/>
            <w:tcBorders>
              <w:bottom w:val="nil"/>
            </w:tcBorders>
            <w:hideMark/>
          </w:tcPr>
          <w:p w14:paraId="74CCA6AF" w14:textId="77777777" w:rsidR="00E83044" w:rsidRDefault="00E83044" w:rsidP="007046C0">
            <w:pPr>
              <w:spacing w:line="360" w:lineRule="auto"/>
              <w:rPr>
                <w:rFonts w:ascii="Times New Roman" w:hAnsi="Times New Roman" w:cs="Times New Roman"/>
                <w:b/>
                <w:sz w:val="18"/>
                <w:szCs w:val="18"/>
              </w:rPr>
            </w:pPr>
            <w:r>
              <w:rPr>
                <w:rFonts w:ascii="Times New Roman" w:hAnsi="Times New Roman" w:cs="Times New Roman"/>
                <w:b/>
                <w:sz w:val="18"/>
                <w:szCs w:val="18"/>
              </w:rPr>
              <w:t>CRP</w:t>
            </w:r>
          </w:p>
        </w:tc>
        <w:tc>
          <w:tcPr>
            <w:tcW w:w="1297" w:type="dxa"/>
            <w:hideMark/>
          </w:tcPr>
          <w:p w14:paraId="6A236EE6" w14:textId="77777777" w:rsidR="00E83044" w:rsidRPr="004F7AE6" w:rsidRDefault="00E83044" w:rsidP="007046C0">
            <w:pPr>
              <w:spacing w:line="360" w:lineRule="auto"/>
              <w:rPr>
                <w:rFonts w:ascii="Times New Roman" w:hAnsi="Times New Roman" w:cs="Times New Roman"/>
                <w:b/>
                <w:sz w:val="18"/>
                <w:szCs w:val="18"/>
              </w:rPr>
            </w:pPr>
            <w:proofErr w:type="spellStart"/>
            <w:r w:rsidRPr="004F7AE6">
              <w:rPr>
                <w:rFonts w:ascii="Times New Roman" w:hAnsi="Times New Roman" w:cs="Times New Roman"/>
                <w:b/>
                <w:sz w:val="18"/>
                <w:szCs w:val="18"/>
              </w:rPr>
              <w:t>r-value</w:t>
            </w:r>
            <w:proofErr w:type="spellEnd"/>
          </w:p>
        </w:tc>
        <w:tc>
          <w:tcPr>
            <w:tcW w:w="1095" w:type="dxa"/>
            <w:hideMark/>
          </w:tcPr>
          <w:p w14:paraId="6C6259F9"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-0.447*</w:t>
            </w:r>
          </w:p>
        </w:tc>
        <w:tc>
          <w:tcPr>
            <w:tcW w:w="1095" w:type="dxa"/>
            <w:hideMark/>
          </w:tcPr>
          <w:p w14:paraId="14229F4B"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-0.669**</w:t>
            </w:r>
          </w:p>
        </w:tc>
        <w:tc>
          <w:tcPr>
            <w:tcW w:w="1095" w:type="dxa"/>
            <w:hideMark/>
          </w:tcPr>
          <w:p w14:paraId="0F45C136"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1</w:t>
            </w:r>
          </w:p>
        </w:tc>
        <w:tc>
          <w:tcPr>
            <w:tcW w:w="1095" w:type="dxa"/>
            <w:hideMark/>
          </w:tcPr>
          <w:p w14:paraId="0211FA9B"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0.407</w:t>
            </w:r>
          </w:p>
        </w:tc>
        <w:tc>
          <w:tcPr>
            <w:tcW w:w="1095" w:type="dxa"/>
            <w:hideMark/>
          </w:tcPr>
          <w:p w14:paraId="06C7B273"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0.719**</w:t>
            </w:r>
          </w:p>
        </w:tc>
        <w:tc>
          <w:tcPr>
            <w:tcW w:w="1095" w:type="dxa"/>
            <w:hideMark/>
          </w:tcPr>
          <w:p w14:paraId="3615AAB7"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-0.481*</w:t>
            </w:r>
          </w:p>
        </w:tc>
      </w:tr>
      <w:tr w:rsidR="00E83044" w14:paraId="1232795E" w14:textId="77777777" w:rsidTr="007046C0">
        <w:trPr>
          <w:trHeight w:val="154"/>
        </w:trPr>
        <w:tc>
          <w:tcPr>
            <w:tcW w:w="1098" w:type="dxa"/>
            <w:tcBorders>
              <w:top w:val="nil"/>
              <w:bottom w:val="single" w:sz="4" w:space="0" w:color="auto"/>
            </w:tcBorders>
          </w:tcPr>
          <w:p w14:paraId="3CF65AB8" w14:textId="77777777" w:rsidR="00E83044" w:rsidRDefault="00E83044" w:rsidP="007046C0">
            <w:pPr>
              <w:spacing w:line="360" w:lineRule="auto"/>
              <w:rPr>
                <w:rFonts w:ascii="Times New Roman" w:hAnsi="Times New Roman" w:cs="Times New Roman"/>
                <w:b/>
                <w:sz w:val="18"/>
                <w:szCs w:val="18"/>
              </w:rPr>
            </w:pPr>
          </w:p>
        </w:tc>
        <w:tc>
          <w:tcPr>
            <w:tcW w:w="1297" w:type="dxa"/>
            <w:hideMark/>
          </w:tcPr>
          <w:p w14:paraId="52031C6F" w14:textId="77777777" w:rsidR="00E83044" w:rsidRPr="004F7AE6" w:rsidRDefault="00E83044" w:rsidP="007046C0">
            <w:pPr>
              <w:spacing w:line="360" w:lineRule="auto"/>
              <w:rPr>
                <w:rFonts w:ascii="Times New Roman" w:hAnsi="Times New Roman" w:cs="Times New Roman"/>
                <w:b/>
                <w:sz w:val="18"/>
                <w:szCs w:val="18"/>
              </w:rPr>
            </w:pPr>
            <w:r w:rsidRPr="004F7AE6">
              <w:rPr>
                <w:rFonts w:ascii="Times New Roman" w:hAnsi="Times New Roman" w:cs="Times New Roman"/>
                <w:b/>
                <w:sz w:val="18"/>
                <w:szCs w:val="18"/>
              </w:rPr>
              <w:t>p-value</w:t>
            </w:r>
          </w:p>
        </w:tc>
        <w:tc>
          <w:tcPr>
            <w:tcW w:w="1095" w:type="dxa"/>
            <w:hideMark/>
          </w:tcPr>
          <w:p w14:paraId="5C66B520"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.013</w:t>
            </w:r>
          </w:p>
        </w:tc>
        <w:tc>
          <w:tcPr>
            <w:tcW w:w="1095" w:type="dxa"/>
            <w:hideMark/>
          </w:tcPr>
          <w:p w14:paraId="6B3F6E8E"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.002</w:t>
            </w:r>
          </w:p>
        </w:tc>
        <w:tc>
          <w:tcPr>
            <w:tcW w:w="1095" w:type="dxa"/>
          </w:tcPr>
          <w:p w14:paraId="7B8126EF" w14:textId="77777777" w:rsidR="00E83044" w:rsidRDefault="00E83044" w:rsidP="007046C0">
            <w:pPr>
              <w:spacing w:line="360" w:lineRule="auto"/>
              <w:rPr>
                <w:rFonts w:ascii="Times New Roman" w:hAnsi="Times New Roman" w:cs="Times New Roman"/>
                <w:sz w:val="18"/>
                <w:szCs w:val="18"/>
              </w:rPr>
            </w:pPr>
          </w:p>
        </w:tc>
        <w:tc>
          <w:tcPr>
            <w:tcW w:w="1095" w:type="dxa"/>
            <w:hideMark/>
          </w:tcPr>
          <w:p w14:paraId="24BF87A7"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.054</w:t>
            </w:r>
          </w:p>
        </w:tc>
        <w:tc>
          <w:tcPr>
            <w:tcW w:w="1095" w:type="dxa"/>
            <w:hideMark/>
          </w:tcPr>
          <w:p w14:paraId="62C3C9A3"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.000</w:t>
            </w:r>
          </w:p>
        </w:tc>
        <w:tc>
          <w:tcPr>
            <w:tcW w:w="1095" w:type="dxa"/>
            <w:hideMark/>
          </w:tcPr>
          <w:p w14:paraId="0C1B665B"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.016</w:t>
            </w:r>
          </w:p>
        </w:tc>
      </w:tr>
      <w:tr w:rsidR="00E83044" w14:paraId="2D6186FA" w14:textId="77777777" w:rsidTr="007046C0">
        <w:trPr>
          <w:trHeight w:val="529"/>
        </w:trPr>
        <w:tc>
          <w:tcPr>
            <w:tcW w:w="1098" w:type="dxa"/>
            <w:tcBorders>
              <w:bottom w:val="nil"/>
            </w:tcBorders>
            <w:hideMark/>
          </w:tcPr>
          <w:p w14:paraId="3566C97D" w14:textId="77777777" w:rsidR="00E83044" w:rsidRDefault="00E83044" w:rsidP="007046C0">
            <w:pPr>
              <w:spacing w:line="360" w:lineRule="auto"/>
              <w:rPr>
                <w:rFonts w:ascii="Times New Roman" w:hAnsi="Times New Roman" w:cs="Times New Roman"/>
                <w:b/>
                <w:sz w:val="18"/>
                <w:szCs w:val="18"/>
              </w:rPr>
            </w:pPr>
            <w:r>
              <w:rPr>
                <w:rFonts w:ascii="Times New Roman" w:hAnsi="Times New Roman" w:cs="Times New Roman"/>
                <w:b/>
                <w:sz w:val="18"/>
                <w:szCs w:val="18"/>
              </w:rPr>
              <w:t>IL-23</w:t>
            </w:r>
          </w:p>
        </w:tc>
        <w:tc>
          <w:tcPr>
            <w:tcW w:w="1297" w:type="dxa"/>
            <w:hideMark/>
          </w:tcPr>
          <w:p w14:paraId="434C9F0B" w14:textId="77777777" w:rsidR="00E83044" w:rsidRPr="004F7AE6" w:rsidRDefault="00E83044" w:rsidP="007046C0">
            <w:pPr>
              <w:spacing w:line="360" w:lineRule="auto"/>
              <w:rPr>
                <w:rFonts w:ascii="Times New Roman" w:hAnsi="Times New Roman" w:cs="Times New Roman"/>
                <w:b/>
                <w:sz w:val="18"/>
                <w:szCs w:val="18"/>
              </w:rPr>
            </w:pPr>
            <w:proofErr w:type="spellStart"/>
            <w:r w:rsidRPr="004F7AE6">
              <w:rPr>
                <w:rFonts w:ascii="Times New Roman" w:hAnsi="Times New Roman" w:cs="Times New Roman"/>
                <w:b/>
                <w:sz w:val="18"/>
                <w:szCs w:val="18"/>
              </w:rPr>
              <w:t>r-value</w:t>
            </w:r>
            <w:proofErr w:type="spellEnd"/>
          </w:p>
        </w:tc>
        <w:tc>
          <w:tcPr>
            <w:tcW w:w="1095" w:type="dxa"/>
            <w:hideMark/>
          </w:tcPr>
          <w:p w14:paraId="6D7E52A4"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-0.449**</w:t>
            </w:r>
          </w:p>
        </w:tc>
        <w:tc>
          <w:tcPr>
            <w:tcW w:w="1095" w:type="dxa"/>
            <w:hideMark/>
          </w:tcPr>
          <w:p w14:paraId="22356221"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-0.769**</w:t>
            </w:r>
          </w:p>
        </w:tc>
        <w:tc>
          <w:tcPr>
            <w:tcW w:w="1095" w:type="dxa"/>
            <w:hideMark/>
          </w:tcPr>
          <w:p w14:paraId="75024BE6"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0.407*</w:t>
            </w:r>
          </w:p>
        </w:tc>
        <w:tc>
          <w:tcPr>
            <w:tcW w:w="1095" w:type="dxa"/>
            <w:hideMark/>
          </w:tcPr>
          <w:p w14:paraId="7426B46E"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1</w:t>
            </w:r>
          </w:p>
        </w:tc>
        <w:tc>
          <w:tcPr>
            <w:tcW w:w="1095" w:type="dxa"/>
            <w:hideMark/>
          </w:tcPr>
          <w:p w14:paraId="0BE4E629"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0.102</w:t>
            </w:r>
          </w:p>
        </w:tc>
        <w:tc>
          <w:tcPr>
            <w:tcW w:w="1095" w:type="dxa"/>
            <w:hideMark/>
          </w:tcPr>
          <w:p w14:paraId="675E72A8"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-0.451**</w:t>
            </w:r>
          </w:p>
        </w:tc>
      </w:tr>
      <w:tr w:rsidR="00E83044" w14:paraId="2F20CA03" w14:textId="77777777" w:rsidTr="007046C0">
        <w:trPr>
          <w:trHeight w:val="154"/>
        </w:trPr>
        <w:tc>
          <w:tcPr>
            <w:tcW w:w="1098" w:type="dxa"/>
            <w:tcBorders>
              <w:top w:val="nil"/>
              <w:bottom w:val="single" w:sz="4" w:space="0" w:color="auto"/>
            </w:tcBorders>
          </w:tcPr>
          <w:p w14:paraId="1183E689" w14:textId="77777777" w:rsidR="00E83044" w:rsidRDefault="00E83044" w:rsidP="007046C0">
            <w:pPr>
              <w:spacing w:line="360" w:lineRule="auto"/>
              <w:rPr>
                <w:rFonts w:ascii="Times New Roman" w:hAnsi="Times New Roman" w:cs="Times New Roman"/>
                <w:b/>
                <w:sz w:val="18"/>
                <w:szCs w:val="18"/>
              </w:rPr>
            </w:pPr>
          </w:p>
        </w:tc>
        <w:tc>
          <w:tcPr>
            <w:tcW w:w="1297" w:type="dxa"/>
            <w:hideMark/>
          </w:tcPr>
          <w:p w14:paraId="0C2FD4B6" w14:textId="77777777" w:rsidR="00E83044" w:rsidRPr="004F7AE6" w:rsidRDefault="00E83044" w:rsidP="007046C0">
            <w:pPr>
              <w:spacing w:line="360" w:lineRule="auto"/>
              <w:rPr>
                <w:rFonts w:ascii="Times New Roman" w:hAnsi="Times New Roman" w:cs="Times New Roman"/>
                <w:b/>
                <w:sz w:val="18"/>
                <w:szCs w:val="18"/>
              </w:rPr>
            </w:pPr>
            <w:r w:rsidRPr="004F7AE6">
              <w:rPr>
                <w:rFonts w:ascii="Times New Roman" w:hAnsi="Times New Roman" w:cs="Times New Roman"/>
                <w:b/>
                <w:sz w:val="18"/>
                <w:szCs w:val="18"/>
              </w:rPr>
              <w:t>p-value</w:t>
            </w:r>
          </w:p>
        </w:tc>
        <w:tc>
          <w:tcPr>
            <w:tcW w:w="1095" w:type="dxa"/>
            <w:hideMark/>
          </w:tcPr>
          <w:p w14:paraId="220013C6"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.008</w:t>
            </w:r>
          </w:p>
        </w:tc>
        <w:tc>
          <w:tcPr>
            <w:tcW w:w="1095" w:type="dxa"/>
            <w:hideMark/>
          </w:tcPr>
          <w:p w14:paraId="78035B9B"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.000</w:t>
            </w:r>
          </w:p>
        </w:tc>
        <w:tc>
          <w:tcPr>
            <w:tcW w:w="1095" w:type="dxa"/>
            <w:hideMark/>
          </w:tcPr>
          <w:p w14:paraId="33DE50DB"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.031</w:t>
            </w:r>
          </w:p>
        </w:tc>
        <w:tc>
          <w:tcPr>
            <w:tcW w:w="1095" w:type="dxa"/>
          </w:tcPr>
          <w:p w14:paraId="72D0ABA9" w14:textId="77777777" w:rsidR="00E83044" w:rsidRDefault="00E83044" w:rsidP="007046C0">
            <w:pPr>
              <w:spacing w:line="360" w:lineRule="auto"/>
              <w:rPr>
                <w:rFonts w:ascii="Times New Roman" w:hAnsi="Times New Roman" w:cs="Times New Roman"/>
                <w:sz w:val="18"/>
                <w:szCs w:val="18"/>
              </w:rPr>
            </w:pPr>
          </w:p>
        </w:tc>
        <w:tc>
          <w:tcPr>
            <w:tcW w:w="1095" w:type="dxa"/>
            <w:hideMark/>
          </w:tcPr>
          <w:p w14:paraId="4A5664E2"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.565</w:t>
            </w:r>
          </w:p>
        </w:tc>
        <w:tc>
          <w:tcPr>
            <w:tcW w:w="1095" w:type="dxa"/>
            <w:hideMark/>
          </w:tcPr>
          <w:p w14:paraId="6F6920EB"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.009</w:t>
            </w:r>
          </w:p>
        </w:tc>
      </w:tr>
      <w:tr w:rsidR="00E83044" w14:paraId="340A1900" w14:textId="77777777" w:rsidTr="007046C0">
        <w:trPr>
          <w:trHeight w:val="512"/>
        </w:trPr>
        <w:tc>
          <w:tcPr>
            <w:tcW w:w="1098" w:type="dxa"/>
            <w:tcBorders>
              <w:bottom w:val="nil"/>
            </w:tcBorders>
            <w:hideMark/>
          </w:tcPr>
          <w:p w14:paraId="17F2ABA3" w14:textId="77777777" w:rsidR="00E83044" w:rsidRDefault="00E83044" w:rsidP="007046C0">
            <w:pPr>
              <w:spacing w:line="360" w:lineRule="auto"/>
              <w:rPr>
                <w:rFonts w:ascii="Times New Roman" w:hAnsi="Times New Roman" w:cs="Times New Roman"/>
                <w:b/>
                <w:sz w:val="18"/>
                <w:szCs w:val="18"/>
              </w:rPr>
            </w:pPr>
            <w:r>
              <w:rPr>
                <w:rFonts w:ascii="Times New Roman" w:hAnsi="Times New Roman" w:cs="Times New Roman"/>
                <w:b/>
                <w:sz w:val="18"/>
                <w:szCs w:val="18"/>
              </w:rPr>
              <w:t>IFN-γ</w:t>
            </w:r>
          </w:p>
        </w:tc>
        <w:tc>
          <w:tcPr>
            <w:tcW w:w="1297" w:type="dxa"/>
            <w:hideMark/>
          </w:tcPr>
          <w:p w14:paraId="53AF37D2" w14:textId="77777777" w:rsidR="00E83044" w:rsidRPr="004F7AE6" w:rsidRDefault="00E83044" w:rsidP="007046C0">
            <w:pPr>
              <w:spacing w:line="360" w:lineRule="auto"/>
              <w:rPr>
                <w:rFonts w:ascii="Times New Roman" w:hAnsi="Times New Roman" w:cs="Times New Roman"/>
                <w:b/>
                <w:sz w:val="18"/>
                <w:szCs w:val="18"/>
              </w:rPr>
            </w:pPr>
            <w:proofErr w:type="spellStart"/>
            <w:r w:rsidRPr="004F7AE6">
              <w:rPr>
                <w:rFonts w:ascii="Times New Roman" w:hAnsi="Times New Roman" w:cs="Times New Roman"/>
                <w:b/>
                <w:sz w:val="18"/>
                <w:szCs w:val="18"/>
              </w:rPr>
              <w:t>r-value</w:t>
            </w:r>
            <w:proofErr w:type="spellEnd"/>
          </w:p>
        </w:tc>
        <w:tc>
          <w:tcPr>
            <w:tcW w:w="1095" w:type="dxa"/>
            <w:hideMark/>
          </w:tcPr>
          <w:p w14:paraId="03FD688E"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-0.103</w:t>
            </w:r>
          </w:p>
        </w:tc>
        <w:tc>
          <w:tcPr>
            <w:tcW w:w="1095" w:type="dxa"/>
            <w:hideMark/>
          </w:tcPr>
          <w:p w14:paraId="2BA0CD54"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0.063</w:t>
            </w:r>
          </w:p>
        </w:tc>
        <w:tc>
          <w:tcPr>
            <w:tcW w:w="1095" w:type="dxa"/>
            <w:hideMark/>
          </w:tcPr>
          <w:p w14:paraId="52F1DCC4"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0.719**</w:t>
            </w:r>
          </w:p>
        </w:tc>
        <w:tc>
          <w:tcPr>
            <w:tcW w:w="1095" w:type="dxa"/>
            <w:hideMark/>
          </w:tcPr>
          <w:p w14:paraId="23AF2F76"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0.102</w:t>
            </w:r>
          </w:p>
        </w:tc>
        <w:tc>
          <w:tcPr>
            <w:tcW w:w="1095" w:type="dxa"/>
            <w:hideMark/>
          </w:tcPr>
          <w:p w14:paraId="12BC76B2"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1</w:t>
            </w:r>
          </w:p>
        </w:tc>
        <w:tc>
          <w:tcPr>
            <w:tcW w:w="1095" w:type="dxa"/>
            <w:hideMark/>
          </w:tcPr>
          <w:p w14:paraId="63224050"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0.397*</w:t>
            </w:r>
          </w:p>
        </w:tc>
      </w:tr>
      <w:tr w:rsidR="00E83044" w14:paraId="6B7E450E" w14:textId="77777777" w:rsidTr="007046C0">
        <w:trPr>
          <w:trHeight w:val="407"/>
        </w:trPr>
        <w:tc>
          <w:tcPr>
            <w:tcW w:w="1098" w:type="dxa"/>
            <w:tcBorders>
              <w:top w:val="nil"/>
              <w:bottom w:val="single" w:sz="4" w:space="0" w:color="auto"/>
            </w:tcBorders>
          </w:tcPr>
          <w:p w14:paraId="026DE9F9" w14:textId="77777777" w:rsidR="00E83044" w:rsidRDefault="00E83044" w:rsidP="007046C0">
            <w:pPr>
              <w:spacing w:line="360" w:lineRule="auto"/>
              <w:rPr>
                <w:rFonts w:ascii="Times New Roman" w:hAnsi="Times New Roman" w:cs="Times New Roman"/>
                <w:b/>
                <w:sz w:val="18"/>
                <w:szCs w:val="18"/>
              </w:rPr>
            </w:pPr>
          </w:p>
        </w:tc>
        <w:tc>
          <w:tcPr>
            <w:tcW w:w="1297" w:type="dxa"/>
            <w:hideMark/>
          </w:tcPr>
          <w:p w14:paraId="4DB5A82F" w14:textId="77777777" w:rsidR="00E83044" w:rsidRPr="004F7AE6" w:rsidRDefault="00E83044" w:rsidP="007046C0">
            <w:pPr>
              <w:spacing w:line="360" w:lineRule="auto"/>
              <w:rPr>
                <w:rFonts w:ascii="Times New Roman" w:hAnsi="Times New Roman" w:cs="Times New Roman"/>
                <w:b/>
                <w:sz w:val="18"/>
                <w:szCs w:val="18"/>
              </w:rPr>
            </w:pPr>
            <w:r w:rsidRPr="004F7AE6">
              <w:rPr>
                <w:rFonts w:ascii="Times New Roman" w:hAnsi="Times New Roman" w:cs="Times New Roman"/>
                <w:b/>
                <w:sz w:val="18"/>
                <w:szCs w:val="18"/>
              </w:rPr>
              <w:t>p-value</w:t>
            </w:r>
          </w:p>
        </w:tc>
        <w:tc>
          <w:tcPr>
            <w:tcW w:w="1095" w:type="dxa"/>
            <w:hideMark/>
          </w:tcPr>
          <w:p w14:paraId="4D01EBCB"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.527</w:t>
            </w:r>
          </w:p>
        </w:tc>
        <w:tc>
          <w:tcPr>
            <w:tcW w:w="1095" w:type="dxa"/>
            <w:hideMark/>
          </w:tcPr>
          <w:p w14:paraId="5DBF979F"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.508</w:t>
            </w:r>
          </w:p>
        </w:tc>
        <w:tc>
          <w:tcPr>
            <w:tcW w:w="1095" w:type="dxa"/>
            <w:hideMark/>
          </w:tcPr>
          <w:p w14:paraId="1A28968A"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.000</w:t>
            </w:r>
          </w:p>
        </w:tc>
        <w:tc>
          <w:tcPr>
            <w:tcW w:w="1095" w:type="dxa"/>
            <w:hideMark/>
          </w:tcPr>
          <w:p w14:paraId="2223F591"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.482</w:t>
            </w:r>
          </w:p>
        </w:tc>
        <w:tc>
          <w:tcPr>
            <w:tcW w:w="1095" w:type="dxa"/>
          </w:tcPr>
          <w:p w14:paraId="58906F73" w14:textId="77777777" w:rsidR="00E83044" w:rsidRDefault="00E83044" w:rsidP="007046C0">
            <w:pPr>
              <w:spacing w:line="360" w:lineRule="auto"/>
              <w:rPr>
                <w:rFonts w:ascii="Times New Roman" w:hAnsi="Times New Roman" w:cs="Times New Roman"/>
                <w:sz w:val="18"/>
                <w:szCs w:val="18"/>
              </w:rPr>
            </w:pPr>
          </w:p>
        </w:tc>
        <w:tc>
          <w:tcPr>
            <w:tcW w:w="1095" w:type="dxa"/>
            <w:hideMark/>
          </w:tcPr>
          <w:p w14:paraId="38107C53"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.039</w:t>
            </w:r>
          </w:p>
        </w:tc>
      </w:tr>
      <w:tr w:rsidR="00E83044" w14:paraId="3C0D1CB6" w14:textId="77777777" w:rsidTr="007046C0">
        <w:trPr>
          <w:trHeight w:val="681"/>
        </w:trPr>
        <w:tc>
          <w:tcPr>
            <w:tcW w:w="1098" w:type="dxa"/>
            <w:tcBorders>
              <w:bottom w:val="nil"/>
            </w:tcBorders>
            <w:hideMark/>
          </w:tcPr>
          <w:p w14:paraId="662C202C" w14:textId="77777777" w:rsidR="00E83044" w:rsidRDefault="00E83044" w:rsidP="007046C0">
            <w:pPr>
              <w:spacing w:line="360" w:lineRule="auto"/>
              <w:rPr>
                <w:rFonts w:ascii="Times New Roman" w:hAnsi="Times New Roman" w:cs="Times New Roman"/>
                <w:b/>
                <w:sz w:val="18"/>
                <w:szCs w:val="18"/>
              </w:rPr>
            </w:pPr>
            <w:r>
              <w:rPr>
                <w:rFonts w:ascii="Times New Roman" w:hAnsi="Times New Roman" w:cs="Times New Roman"/>
                <w:b/>
                <w:sz w:val="18"/>
                <w:szCs w:val="18"/>
              </w:rPr>
              <w:t>TFN-α</w:t>
            </w:r>
          </w:p>
        </w:tc>
        <w:tc>
          <w:tcPr>
            <w:tcW w:w="1297" w:type="dxa"/>
            <w:hideMark/>
          </w:tcPr>
          <w:p w14:paraId="45DB1C03" w14:textId="77777777" w:rsidR="00E83044" w:rsidRPr="004F7AE6" w:rsidRDefault="00E83044" w:rsidP="007046C0">
            <w:pPr>
              <w:spacing w:line="360" w:lineRule="auto"/>
              <w:rPr>
                <w:rFonts w:ascii="Times New Roman" w:hAnsi="Times New Roman" w:cs="Times New Roman"/>
                <w:b/>
                <w:sz w:val="18"/>
                <w:szCs w:val="18"/>
              </w:rPr>
            </w:pPr>
            <w:proofErr w:type="spellStart"/>
            <w:r w:rsidRPr="004F7AE6">
              <w:rPr>
                <w:rFonts w:ascii="Times New Roman" w:hAnsi="Times New Roman" w:cs="Times New Roman"/>
                <w:b/>
                <w:sz w:val="18"/>
                <w:szCs w:val="18"/>
              </w:rPr>
              <w:t>r-value</w:t>
            </w:r>
            <w:proofErr w:type="spellEnd"/>
          </w:p>
        </w:tc>
        <w:tc>
          <w:tcPr>
            <w:tcW w:w="1095" w:type="dxa"/>
            <w:hideMark/>
          </w:tcPr>
          <w:p w14:paraId="01CE8BBD"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-0.754**</w:t>
            </w:r>
          </w:p>
        </w:tc>
        <w:tc>
          <w:tcPr>
            <w:tcW w:w="1095" w:type="dxa"/>
            <w:hideMark/>
          </w:tcPr>
          <w:p w14:paraId="6BD393AB"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0.800**</w:t>
            </w:r>
          </w:p>
        </w:tc>
        <w:tc>
          <w:tcPr>
            <w:tcW w:w="1095" w:type="dxa"/>
            <w:hideMark/>
          </w:tcPr>
          <w:p w14:paraId="2ED5084D"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-0.481**</w:t>
            </w:r>
          </w:p>
        </w:tc>
        <w:tc>
          <w:tcPr>
            <w:tcW w:w="1095" w:type="dxa"/>
            <w:hideMark/>
          </w:tcPr>
          <w:p w14:paraId="3DAC4239"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-0.451**</w:t>
            </w:r>
          </w:p>
        </w:tc>
        <w:tc>
          <w:tcPr>
            <w:tcW w:w="1095" w:type="dxa"/>
            <w:hideMark/>
          </w:tcPr>
          <w:p w14:paraId="14754CCB"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0.397</w:t>
            </w:r>
          </w:p>
        </w:tc>
        <w:tc>
          <w:tcPr>
            <w:tcW w:w="1095" w:type="dxa"/>
            <w:hideMark/>
          </w:tcPr>
          <w:p w14:paraId="730FB12E"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1</w:t>
            </w:r>
          </w:p>
        </w:tc>
      </w:tr>
      <w:tr w:rsidR="00E83044" w14:paraId="3D526D2D" w14:textId="77777777" w:rsidTr="007046C0">
        <w:trPr>
          <w:trHeight w:val="309"/>
        </w:trPr>
        <w:tc>
          <w:tcPr>
            <w:tcW w:w="1098" w:type="dxa"/>
            <w:tcBorders>
              <w:top w:val="nil"/>
            </w:tcBorders>
          </w:tcPr>
          <w:p w14:paraId="5E133447" w14:textId="77777777" w:rsidR="00E83044" w:rsidRDefault="00E83044" w:rsidP="007046C0">
            <w:pPr>
              <w:spacing w:line="360" w:lineRule="auto"/>
              <w:rPr>
                <w:rFonts w:ascii="Times New Roman" w:hAnsi="Times New Roman" w:cs="Times New Roman"/>
                <w:b/>
                <w:sz w:val="18"/>
                <w:szCs w:val="18"/>
              </w:rPr>
            </w:pPr>
          </w:p>
        </w:tc>
        <w:tc>
          <w:tcPr>
            <w:tcW w:w="1297" w:type="dxa"/>
            <w:hideMark/>
          </w:tcPr>
          <w:p w14:paraId="21C9708B" w14:textId="77777777" w:rsidR="00E83044" w:rsidRPr="004F7AE6" w:rsidRDefault="00E83044" w:rsidP="007046C0">
            <w:pPr>
              <w:spacing w:line="360" w:lineRule="auto"/>
              <w:rPr>
                <w:rFonts w:ascii="Times New Roman" w:hAnsi="Times New Roman" w:cs="Times New Roman"/>
                <w:b/>
                <w:sz w:val="18"/>
                <w:szCs w:val="18"/>
              </w:rPr>
            </w:pPr>
            <w:r w:rsidRPr="004F7AE6">
              <w:rPr>
                <w:rFonts w:ascii="Times New Roman" w:hAnsi="Times New Roman" w:cs="Times New Roman"/>
                <w:b/>
                <w:sz w:val="18"/>
                <w:szCs w:val="18"/>
              </w:rPr>
              <w:t>p-value</w:t>
            </w:r>
          </w:p>
        </w:tc>
        <w:tc>
          <w:tcPr>
            <w:tcW w:w="1095" w:type="dxa"/>
            <w:hideMark/>
          </w:tcPr>
          <w:p w14:paraId="47EF5BCA"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.000</w:t>
            </w:r>
          </w:p>
        </w:tc>
        <w:tc>
          <w:tcPr>
            <w:tcW w:w="1095" w:type="dxa"/>
            <w:hideMark/>
          </w:tcPr>
          <w:p w14:paraId="44A11F50"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.000</w:t>
            </w:r>
          </w:p>
        </w:tc>
        <w:tc>
          <w:tcPr>
            <w:tcW w:w="1095" w:type="dxa"/>
            <w:hideMark/>
          </w:tcPr>
          <w:p w14:paraId="743B0C1D"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.006</w:t>
            </w:r>
          </w:p>
        </w:tc>
        <w:tc>
          <w:tcPr>
            <w:tcW w:w="1095" w:type="dxa"/>
            <w:hideMark/>
          </w:tcPr>
          <w:p w14:paraId="184C9C63"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.007</w:t>
            </w:r>
          </w:p>
        </w:tc>
        <w:tc>
          <w:tcPr>
            <w:tcW w:w="1095" w:type="dxa"/>
            <w:hideMark/>
          </w:tcPr>
          <w:p w14:paraId="4E185283" w14:textId="77777777" w:rsidR="00E83044" w:rsidRDefault="00E83044" w:rsidP="007046C0">
            <w:pPr>
              <w:spacing w:line="360" w:lineRule="auto"/>
              <w:rPr>
                <w:rFonts w:ascii="Times New Roman" w:hAnsi="Times New Roman" w:cs="Times New Roman"/>
                <w:sz w:val="18"/>
                <w:szCs w:val="18"/>
              </w:rPr>
            </w:pPr>
            <w:r>
              <w:rPr>
                <w:rFonts w:ascii="Times New Roman" w:hAnsi="Times New Roman" w:cs="Times New Roman"/>
                <w:sz w:val="18"/>
                <w:szCs w:val="18"/>
              </w:rPr>
              <w:t>.058</w:t>
            </w:r>
          </w:p>
        </w:tc>
        <w:tc>
          <w:tcPr>
            <w:tcW w:w="1095" w:type="dxa"/>
          </w:tcPr>
          <w:p w14:paraId="16224F8C" w14:textId="77777777" w:rsidR="00E83044" w:rsidRDefault="00E83044" w:rsidP="007046C0">
            <w:pPr>
              <w:spacing w:line="360" w:lineRule="auto"/>
              <w:rPr>
                <w:rFonts w:ascii="Times New Roman" w:hAnsi="Times New Roman" w:cs="Times New Roman"/>
                <w:sz w:val="18"/>
                <w:szCs w:val="18"/>
              </w:rPr>
            </w:pPr>
          </w:p>
        </w:tc>
      </w:tr>
    </w:tbl>
    <w:p w14:paraId="1E331D7C" w14:textId="77777777" w:rsidR="00E83044" w:rsidRPr="000E3D51" w:rsidRDefault="00E83044" w:rsidP="00E83044">
      <w:pPr>
        <w:rPr>
          <w:rFonts w:ascii="Times New Roman" w:hAnsi="Times New Roman" w:cs="Times New Roman"/>
          <w:b/>
          <w:sz w:val="18"/>
          <w:szCs w:val="28"/>
          <w:lang w:val="en-US"/>
        </w:rPr>
      </w:pPr>
      <w:r>
        <w:rPr>
          <w:rFonts w:ascii="Times New Roman" w:hAnsi="Times New Roman" w:cs="Times New Roman"/>
          <w:sz w:val="28"/>
          <w:szCs w:val="28"/>
        </w:rPr>
        <w:br/>
      </w:r>
      <w:r w:rsidRPr="000E3D51">
        <w:rPr>
          <w:rFonts w:ascii="Times New Roman" w:hAnsi="Times New Roman" w:cs="Times New Roman"/>
          <w:b/>
          <w:sz w:val="18"/>
          <w:szCs w:val="28"/>
        </w:rPr>
        <w:t>**. Correlation is significant at the 0.01 level (2-tailed).</w:t>
      </w:r>
    </w:p>
    <w:p w14:paraId="29FED220" w14:textId="77777777" w:rsidR="00E83044" w:rsidRPr="000E3D51" w:rsidRDefault="00E83044" w:rsidP="00E83044">
      <w:pPr>
        <w:rPr>
          <w:rFonts w:ascii="Times New Roman" w:hAnsi="Times New Roman" w:cs="Times New Roman"/>
          <w:b/>
          <w:sz w:val="18"/>
          <w:szCs w:val="28"/>
        </w:rPr>
      </w:pPr>
      <w:r w:rsidRPr="000E3D51">
        <w:rPr>
          <w:rFonts w:ascii="Times New Roman" w:hAnsi="Times New Roman" w:cs="Times New Roman"/>
          <w:b/>
          <w:sz w:val="18"/>
          <w:szCs w:val="28"/>
        </w:rPr>
        <w:t>*. Correlation is significant at the 0.05 level (2-tailed).</w:t>
      </w:r>
    </w:p>
    <w:p w14:paraId="2FCFD251" w14:textId="77777777" w:rsidR="00E83044" w:rsidRDefault="00E83044" w:rsidP="00E83044">
      <w:pPr>
        <w:rPr>
          <w:rFonts w:ascii="Times New Roman" w:hAnsi="Times New Roman" w:cs="Times New Roman"/>
          <w:b/>
        </w:rPr>
      </w:pPr>
    </w:p>
    <w:p w14:paraId="52C44C36" w14:textId="77777777" w:rsidR="00E83044" w:rsidRDefault="00E83044" w:rsidP="00E83044"/>
    <w:p w14:paraId="4FAC84D7" w14:textId="77777777" w:rsidR="009355F2" w:rsidRDefault="009355F2" w:rsidP="009355F2">
      <w:pPr>
        <w:rPr>
          <w:rFonts w:ascii="Times New Roman" w:hAnsi="Times New Roman" w:cs="Times New Roman"/>
          <w:b/>
        </w:rPr>
      </w:pPr>
    </w:p>
    <w:p w14:paraId="2871020D" w14:textId="77777777" w:rsidR="009355F2" w:rsidRDefault="009355F2" w:rsidP="009355F2">
      <w:pPr>
        <w:rPr>
          <w:rFonts w:ascii="Times New Roman" w:hAnsi="Times New Roman" w:cs="Times New Roman"/>
          <w:b/>
        </w:rPr>
        <w:sectPr w:rsidR="009355F2" w:rsidSect="00FE53EB">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cols w:space="720"/>
          <w:noEndnote/>
          <w:docGrid w:linePitch="299"/>
        </w:sectPr>
      </w:pPr>
    </w:p>
    <w:p w14:paraId="12686D50" w14:textId="77777777" w:rsidR="00E83044" w:rsidRDefault="00E83044" w:rsidP="009355F2">
      <w:pPr>
        <w:rPr>
          <w:rFonts w:ascii="Times New Roman" w:hAnsi="Times New Roman" w:cs="Times New Roman"/>
          <w:b/>
          <w:sz w:val="24"/>
        </w:rPr>
      </w:pPr>
    </w:p>
    <w:p w14:paraId="4B365F91" w14:textId="5A9E823D" w:rsidR="009355F2" w:rsidRPr="004F7AE6" w:rsidRDefault="00EC4C3D" w:rsidP="009355F2">
      <w:pPr>
        <w:rPr>
          <w:rFonts w:ascii="Times New Roman" w:hAnsi="Times New Roman" w:cs="Times New Roman"/>
          <w:b/>
          <w:sz w:val="24"/>
        </w:rPr>
      </w:pPr>
      <w:r>
        <w:rPr>
          <w:rFonts w:ascii="Times New Roman" w:hAnsi="Times New Roman" w:cs="Times New Roman"/>
          <w:b/>
          <w:sz w:val="24"/>
        </w:rPr>
        <w:t>Table 1</w:t>
      </w:r>
      <w:r w:rsidR="00185AE9">
        <w:rPr>
          <w:rFonts w:ascii="Times New Roman" w:hAnsi="Times New Roman" w:cs="Times New Roman"/>
          <w:b/>
          <w:sz w:val="24"/>
        </w:rPr>
        <w:t>1</w:t>
      </w:r>
      <w:r w:rsidR="009355F2">
        <w:rPr>
          <w:rFonts w:ascii="Times New Roman" w:hAnsi="Times New Roman" w:cs="Times New Roman"/>
          <w:b/>
          <w:sz w:val="24"/>
        </w:rPr>
        <w:t>:</w:t>
      </w:r>
      <w:r w:rsidR="009355F2" w:rsidRPr="004F7AE6">
        <w:rPr>
          <w:rFonts w:ascii="Times New Roman" w:hAnsi="Times New Roman" w:cs="Times New Roman"/>
          <w:b/>
          <w:sz w:val="24"/>
        </w:rPr>
        <w:t xml:space="preserve"> Age Group Distribution (Percentage) Of Male </w:t>
      </w:r>
      <w:r w:rsidR="00896C33" w:rsidRPr="00D81977">
        <w:rPr>
          <w:rFonts w:ascii="Times New Roman" w:hAnsi="Times New Roman" w:cs="Times New Roman"/>
          <w:b/>
          <w:sz w:val="24"/>
          <w:highlight w:val="yellow"/>
        </w:rPr>
        <w:t>and</w:t>
      </w:r>
      <w:r w:rsidR="00896C33" w:rsidRPr="004F7AE6">
        <w:rPr>
          <w:rFonts w:ascii="Times New Roman" w:hAnsi="Times New Roman" w:cs="Times New Roman"/>
          <w:b/>
          <w:sz w:val="24"/>
        </w:rPr>
        <w:t xml:space="preserve"> </w:t>
      </w:r>
      <w:r w:rsidR="009355F2" w:rsidRPr="004F7AE6">
        <w:rPr>
          <w:rFonts w:ascii="Times New Roman" w:hAnsi="Times New Roman" w:cs="Times New Roman"/>
          <w:b/>
          <w:sz w:val="24"/>
        </w:rPr>
        <w:t>Female Hyperthyroidism Subjects</w:t>
      </w:r>
    </w:p>
    <w:tbl>
      <w:tblPr>
        <w:tblpPr w:leftFromText="180" w:rightFromText="180" w:vertAnchor="text" w:horzAnchor="margin" w:tblpY="345"/>
        <w:tblW w:w="9416" w:type="dxa"/>
        <w:tblLook w:val="04A0" w:firstRow="1" w:lastRow="0" w:firstColumn="1" w:lastColumn="0" w:noHBand="0" w:noVBand="1"/>
      </w:tblPr>
      <w:tblGrid>
        <w:gridCol w:w="1394"/>
        <w:gridCol w:w="2790"/>
        <w:gridCol w:w="2480"/>
        <w:gridCol w:w="2752"/>
      </w:tblGrid>
      <w:tr w:rsidR="009355F2" w:rsidRPr="004F7AE6" w14:paraId="161296FD" w14:textId="77777777" w:rsidTr="008B39E5">
        <w:trPr>
          <w:trHeight w:val="675"/>
        </w:trPr>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D1EC7" w14:textId="77777777" w:rsidR="009355F2" w:rsidRPr="004F7AE6" w:rsidRDefault="009355F2" w:rsidP="008B39E5">
            <w:pPr>
              <w:spacing w:after="0" w:line="240" w:lineRule="auto"/>
              <w:ind w:left="-780"/>
              <w:jc w:val="both"/>
              <w:rPr>
                <w:rFonts w:ascii="Times New Roman" w:hAnsi="Times New Roman" w:cs="Times New Roman"/>
                <w:b/>
                <w:sz w:val="24"/>
                <w:szCs w:val="28"/>
              </w:rPr>
            </w:pPr>
          </w:p>
        </w:tc>
        <w:tc>
          <w:tcPr>
            <w:tcW w:w="802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2C815" w14:textId="77777777" w:rsidR="009355F2" w:rsidRPr="004F7AE6" w:rsidRDefault="009355F2" w:rsidP="008B39E5">
            <w:pPr>
              <w:spacing w:after="0" w:line="240" w:lineRule="auto"/>
              <w:jc w:val="center"/>
              <w:rPr>
                <w:rFonts w:ascii="Times New Roman" w:hAnsi="Times New Roman" w:cs="Times New Roman"/>
                <w:b/>
                <w:sz w:val="24"/>
                <w:szCs w:val="28"/>
              </w:rPr>
            </w:pPr>
            <w:r w:rsidRPr="004F7AE6">
              <w:rPr>
                <w:rFonts w:ascii="Times New Roman" w:hAnsi="Times New Roman" w:cs="Times New Roman"/>
                <w:b/>
                <w:sz w:val="24"/>
                <w:szCs w:val="28"/>
              </w:rPr>
              <w:t>No (%) Age Group Distribution</w:t>
            </w:r>
          </w:p>
        </w:tc>
      </w:tr>
      <w:tr w:rsidR="009355F2" w:rsidRPr="004F7AE6" w14:paraId="134B9FAF" w14:textId="77777777" w:rsidTr="008B39E5">
        <w:trPr>
          <w:trHeight w:val="1118"/>
        </w:trPr>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714B7" w14:textId="77777777" w:rsidR="009355F2" w:rsidRPr="004F7AE6" w:rsidRDefault="009355F2" w:rsidP="008B39E5">
            <w:pPr>
              <w:spacing w:after="0" w:line="240" w:lineRule="auto"/>
              <w:jc w:val="center"/>
              <w:rPr>
                <w:rFonts w:ascii="Times New Roman" w:hAnsi="Times New Roman" w:cs="Times New Roman"/>
                <w:b/>
                <w:sz w:val="24"/>
                <w:szCs w:val="28"/>
              </w:rPr>
            </w:pPr>
            <w:r w:rsidRPr="004F7AE6">
              <w:rPr>
                <w:rFonts w:ascii="Times New Roman" w:hAnsi="Times New Roman" w:cs="Times New Roman"/>
                <w:b/>
                <w:sz w:val="24"/>
                <w:szCs w:val="28"/>
              </w:rPr>
              <w:t>Age (years)</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2A225" w14:textId="77777777" w:rsidR="009355F2" w:rsidRPr="004F7AE6" w:rsidRDefault="009355F2" w:rsidP="008B39E5">
            <w:pPr>
              <w:spacing w:after="0" w:line="240" w:lineRule="auto"/>
              <w:jc w:val="center"/>
              <w:rPr>
                <w:rFonts w:ascii="Times New Roman" w:hAnsi="Times New Roman" w:cs="Times New Roman"/>
                <w:b/>
                <w:sz w:val="24"/>
                <w:szCs w:val="28"/>
              </w:rPr>
            </w:pPr>
            <w:r w:rsidRPr="004F7AE6">
              <w:rPr>
                <w:rFonts w:ascii="Times New Roman" w:hAnsi="Times New Roman" w:cs="Times New Roman"/>
                <w:b/>
                <w:sz w:val="24"/>
                <w:szCs w:val="28"/>
              </w:rPr>
              <w:t>Male (n=120)</w:t>
            </w:r>
          </w:p>
        </w:tc>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35456" w14:textId="77777777" w:rsidR="009355F2" w:rsidRPr="004F7AE6" w:rsidRDefault="009355F2" w:rsidP="008B39E5">
            <w:pPr>
              <w:spacing w:after="0" w:line="240" w:lineRule="auto"/>
              <w:jc w:val="center"/>
              <w:rPr>
                <w:rFonts w:ascii="Times New Roman" w:hAnsi="Times New Roman" w:cs="Times New Roman"/>
                <w:b/>
                <w:sz w:val="24"/>
                <w:szCs w:val="28"/>
              </w:rPr>
            </w:pPr>
            <w:r w:rsidRPr="004F7AE6">
              <w:rPr>
                <w:rFonts w:ascii="Times New Roman" w:hAnsi="Times New Roman" w:cs="Times New Roman"/>
                <w:b/>
                <w:sz w:val="24"/>
                <w:szCs w:val="28"/>
              </w:rPr>
              <w:t>Female (n=120)</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73A7C" w14:textId="77777777" w:rsidR="009355F2" w:rsidRPr="004F7AE6" w:rsidRDefault="009355F2" w:rsidP="008B39E5">
            <w:pPr>
              <w:spacing w:after="0" w:line="240" w:lineRule="auto"/>
              <w:jc w:val="center"/>
              <w:rPr>
                <w:rFonts w:ascii="Times New Roman" w:hAnsi="Times New Roman" w:cs="Times New Roman"/>
                <w:b/>
                <w:sz w:val="24"/>
                <w:szCs w:val="28"/>
              </w:rPr>
            </w:pPr>
            <w:r w:rsidRPr="004F7AE6">
              <w:rPr>
                <w:rFonts w:ascii="Times New Roman" w:hAnsi="Times New Roman" w:cs="Times New Roman"/>
                <w:b/>
                <w:sz w:val="24"/>
                <w:szCs w:val="28"/>
              </w:rPr>
              <w:t>Total (n=240)</w:t>
            </w:r>
          </w:p>
        </w:tc>
      </w:tr>
      <w:tr w:rsidR="009355F2" w:rsidRPr="004F7AE6" w14:paraId="266065B5" w14:textId="77777777" w:rsidTr="008B39E5">
        <w:trPr>
          <w:trHeight w:val="689"/>
        </w:trPr>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39C0FC"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31 – 35</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D572A"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18(7.5)</w:t>
            </w:r>
          </w:p>
        </w:tc>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F5DB5F"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20(8.3)</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DA1AE"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38(15.8)</w:t>
            </w:r>
          </w:p>
        </w:tc>
      </w:tr>
      <w:tr w:rsidR="009355F2" w:rsidRPr="004F7AE6" w14:paraId="2D2A8678" w14:textId="77777777" w:rsidTr="008B39E5">
        <w:trPr>
          <w:trHeight w:val="675"/>
        </w:trPr>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A8DE5"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36 -40</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26C6D"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22(9.2)</w:t>
            </w:r>
          </w:p>
        </w:tc>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64A18"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18(7.5)</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552E9"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40(16.7)</w:t>
            </w:r>
          </w:p>
        </w:tc>
      </w:tr>
      <w:tr w:rsidR="009355F2" w:rsidRPr="004F7AE6" w14:paraId="7FEEF6CF" w14:textId="77777777" w:rsidTr="008B39E5">
        <w:trPr>
          <w:trHeight w:val="689"/>
        </w:trPr>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56A8E"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41 – 45</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5B5EE"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20(8.3)</w:t>
            </w:r>
          </w:p>
        </w:tc>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15E53"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21(8.8)</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C8174"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41(17.1)</w:t>
            </w:r>
          </w:p>
        </w:tc>
      </w:tr>
      <w:tr w:rsidR="009355F2" w:rsidRPr="004F7AE6" w14:paraId="2A1F9C30" w14:textId="77777777" w:rsidTr="008B39E5">
        <w:trPr>
          <w:trHeight w:val="675"/>
        </w:trPr>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7F61D5"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46 – 50</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8DAF4"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19(7.9)</w:t>
            </w:r>
          </w:p>
        </w:tc>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4B3C9"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19(7.9)</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1E448"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38(15.8)</w:t>
            </w:r>
          </w:p>
        </w:tc>
      </w:tr>
      <w:tr w:rsidR="009355F2" w:rsidRPr="004F7AE6" w14:paraId="6D213AA0" w14:textId="77777777" w:rsidTr="008B39E5">
        <w:trPr>
          <w:trHeight w:val="675"/>
        </w:trPr>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B7A4FF"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51 – 55</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19005"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21(8.8)</w:t>
            </w:r>
          </w:p>
        </w:tc>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3EF14D"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22(9.2)</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BD684"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43(17.9)</w:t>
            </w:r>
          </w:p>
        </w:tc>
      </w:tr>
      <w:tr w:rsidR="009355F2" w:rsidRPr="004F7AE6" w14:paraId="4F11767D" w14:textId="77777777" w:rsidTr="008B39E5">
        <w:trPr>
          <w:trHeight w:val="675"/>
        </w:trPr>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0091"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56 – 56</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978A4"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20(8.3)</w:t>
            </w:r>
          </w:p>
        </w:tc>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60DBD"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20(8.3)</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E9BD57" w14:textId="77777777" w:rsidR="009355F2" w:rsidRPr="004F7AE6" w:rsidRDefault="009355F2" w:rsidP="008B39E5">
            <w:pPr>
              <w:spacing w:after="0" w:line="240" w:lineRule="auto"/>
              <w:jc w:val="center"/>
              <w:rPr>
                <w:rFonts w:ascii="Times New Roman" w:hAnsi="Times New Roman" w:cs="Times New Roman"/>
                <w:bCs/>
                <w:sz w:val="24"/>
                <w:szCs w:val="28"/>
              </w:rPr>
            </w:pPr>
            <w:r w:rsidRPr="004F7AE6">
              <w:rPr>
                <w:rFonts w:ascii="Times New Roman" w:hAnsi="Times New Roman" w:cs="Times New Roman"/>
                <w:bCs/>
                <w:sz w:val="24"/>
                <w:szCs w:val="28"/>
              </w:rPr>
              <w:t>40(16.7)</w:t>
            </w:r>
          </w:p>
        </w:tc>
      </w:tr>
      <w:tr w:rsidR="009355F2" w:rsidRPr="004F7AE6" w14:paraId="7E301F1A" w14:textId="77777777" w:rsidTr="008B39E5">
        <w:trPr>
          <w:trHeight w:val="675"/>
        </w:trPr>
        <w:tc>
          <w:tcPr>
            <w:tcW w:w="1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B88FA" w14:textId="77777777" w:rsidR="009355F2" w:rsidRPr="004F7AE6" w:rsidRDefault="009355F2" w:rsidP="008B39E5">
            <w:pPr>
              <w:spacing w:after="0" w:line="240" w:lineRule="auto"/>
              <w:jc w:val="center"/>
              <w:rPr>
                <w:rFonts w:ascii="Times New Roman" w:hAnsi="Times New Roman" w:cs="Times New Roman"/>
                <w:b/>
                <w:sz w:val="24"/>
                <w:szCs w:val="28"/>
              </w:rPr>
            </w:pPr>
            <w:r w:rsidRPr="004F7AE6">
              <w:rPr>
                <w:rFonts w:ascii="Times New Roman" w:hAnsi="Times New Roman" w:cs="Times New Roman"/>
                <w:b/>
                <w:sz w:val="24"/>
                <w:szCs w:val="28"/>
              </w:rPr>
              <w:t>Total</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2CA6B" w14:textId="77777777" w:rsidR="009355F2" w:rsidRPr="004F7AE6" w:rsidRDefault="009355F2" w:rsidP="008B39E5">
            <w:pPr>
              <w:spacing w:after="0" w:line="240" w:lineRule="auto"/>
              <w:jc w:val="center"/>
              <w:rPr>
                <w:rFonts w:ascii="Times New Roman" w:hAnsi="Times New Roman" w:cs="Times New Roman"/>
                <w:b/>
                <w:sz w:val="24"/>
                <w:szCs w:val="28"/>
              </w:rPr>
            </w:pPr>
            <w:r w:rsidRPr="004F7AE6">
              <w:rPr>
                <w:rFonts w:ascii="Times New Roman" w:hAnsi="Times New Roman" w:cs="Times New Roman"/>
                <w:b/>
                <w:sz w:val="24"/>
                <w:szCs w:val="28"/>
              </w:rPr>
              <w:t>120(50)</w:t>
            </w:r>
          </w:p>
        </w:tc>
        <w:tc>
          <w:tcPr>
            <w:tcW w:w="24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C3E6A" w14:textId="77777777" w:rsidR="009355F2" w:rsidRPr="004F7AE6" w:rsidRDefault="009355F2" w:rsidP="008B39E5">
            <w:pPr>
              <w:spacing w:after="0" w:line="240" w:lineRule="auto"/>
              <w:jc w:val="center"/>
              <w:rPr>
                <w:rFonts w:ascii="Times New Roman" w:hAnsi="Times New Roman" w:cs="Times New Roman"/>
                <w:b/>
                <w:sz w:val="24"/>
                <w:szCs w:val="28"/>
              </w:rPr>
            </w:pPr>
            <w:r w:rsidRPr="004F7AE6">
              <w:rPr>
                <w:rFonts w:ascii="Times New Roman" w:hAnsi="Times New Roman" w:cs="Times New Roman"/>
                <w:b/>
                <w:sz w:val="24"/>
                <w:szCs w:val="28"/>
              </w:rPr>
              <w:t>120(50)</w:t>
            </w:r>
          </w:p>
        </w:tc>
        <w:tc>
          <w:tcPr>
            <w:tcW w:w="2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5356A8" w14:textId="77777777" w:rsidR="009355F2" w:rsidRPr="004F7AE6" w:rsidRDefault="009355F2" w:rsidP="008B39E5">
            <w:pPr>
              <w:spacing w:after="0" w:line="240" w:lineRule="auto"/>
              <w:jc w:val="center"/>
              <w:rPr>
                <w:rFonts w:ascii="Times New Roman" w:hAnsi="Times New Roman" w:cs="Times New Roman"/>
                <w:b/>
                <w:sz w:val="24"/>
                <w:szCs w:val="28"/>
              </w:rPr>
            </w:pPr>
            <w:r w:rsidRPr="004F7AE6">
              <w:rPr>
                <w:rFonts w:ascii="Times New Roman" w:hAnsi="Times New Roman" w:cs="Times New Roman"/>
                <w:b/>
                <w:sz w:val="24"/>
                <w:szCs w:val="28"/>
              </w:rPr>
              <w:t>240(100)</w:t>
            </w:r>
          </w:p>
        </w:tc>
      </w:tr>
    </w:tbl>
    <w:p w14:paraId="172631DE" w14:textId="77777777" w:rsidR="009355F2" w:rsidRPr="004F7AE6" w:rsidRDefault="009355F2" w:rsidP="009355F2">
      <w:pPr>
        <w:rPr>
          <w:rFonts w:ascii="Times New Roman" w:hAnsi="Times New Roman" w:cs="Times New Roman"/>
          <w:b/>
          <w:sz w:val="24"/>
        </w:rPr>
      </w:pPr>
    </w:p>
    <w:p w14:paraId="2F53CA38" w14:textId="77777777" w:rsidR="009355F2" w:rsidRPr="004F7AE6" w:rsidRDefault="009355F2" w:rsidP="009355F2">
      <w:pPr>
        <w:rPr>
          <w:rFonts w:ascii="Times New Roman" w:hAnsi="Times New Roman" w:cs="Times New Roman"/>
          <w:b/>
          <w:sz w:val="20"/>
        </w:rPr>
      </w:pPr>
    </w:p>
    <w:p w14:paraId="3C81A581" w14:textId="77777777" w:rsidR="009355F2" w:rsidRPr="004F7AE6" w:rsidRDefault="009355F2" w:rsidP="009355F2">
      <w:pPr>
        <w:rPr>
          <w:sz w:val="20"/>
        </w:rPr>
      </w:pPr>
    </w:p>
    <w:p w14:paraId="646570C4" w14:textId="77777777" w:rsidR="006073B5" w:rsidRPr="0037740C" w:rsidRDefault="006073B5" w:rsidP="008B39E5">
      <w:pPr>
        <w:spacing w:before="480" w:after="120"/>
        <w:jc w:val="both"/>
        <w:outlineLvl w:val="0"/>
        <w:rPr>
          <w:rFonts w:ascii="Times New Roman" w:eastAsia="Times New Roman" w:hAnsi="Times New Roman" w:cs="Times New Roman"/>
          <w:b/>
          <w:bCs/>
          <w:kern w:val="36"/>
          <w:sz w:val="24"/>
          <w:szCs w:val="24"/>
          <w:lang w:eastAsia="en-GB"/>
        </w:rPr>
      </w:pPr>
      <w:r w:rsidRPr="0037740C">
        <w:rPr>
          <w:rFonts w:ascii="Times New Roman" w:eastAsia="Times New Roman" w:hAnsi="Times New Roman" w:cs="Times New Roman"/>
          <w:b/>
          <w:bCs/>
          <w:color w:val="000000"/>
          <w:kern w:val="36"/>
          <w:sz w:val="24"/>
          <w:szCs w:val="24"/>
          <w:lang w:eastAsia="en-GB"/>
        </w:rPr>
        <w:t>DISCUSSION</w:t>
      </w:r>
    </w:p>
    <w:p w14:paraId="22A403B8" w14:textId="0DF74052" w:rsidR="006073B5" w:rsidRDefault="006073B5" w:rsidP="008B39E5">
      <w:pPr>
        <w:spacing w:before="240" w:after="240"/>
        <w:jc w:val="both"/>
        <w:rPr>
          <w:rFonts w:ascii="Times New Roman" w:eastAsia="Times New Roman" w:hAnsi="Times New Roman" w:cs="Times New Roman"/>
          <w:color w:val="000000"/>
          <w:sz w:val="24"/>
          <w:szCs w:val="24"/>
          <w:lang w:eastAsia="en-GB"/>
        </w:rPr>
      </w:pPr>
      <w:r w:rsidRPr="0037740C">
        <w:rPr>
          <w:rFonts w:ascii="Times New Roman" w:eastAsia="Times New Roman" w:hAnsi="Times New Roman" w:cs="Times New Roman"/>
          <w:color w:val="000000"/>
          <w:sz w:val="24"/>
          <w:szCs w:val="24"/>
          <w:lang w:eastAsia="en-GB"/>
        </w:rPr>
        <w:t>Hype</w:t>
      </w:r>
      <w:r>
        <w:rPr>
          <w:rFonts w:ascii="Times New Roman" w:eastAsia="Times New Roman" w:hAnsi="Times New Roman" w:cs="Times New Roman"/>
          <w:color w:val="000000"/>
          <w:sz w:val="24"/>
          <w:szCs w:val="24"/>
          <w:lang w:eastAsia="en-GB"/>
        </w:rPr>
        <w:t>rthyroidism represents a multifactorial autoimmune</w:t>
      </w:r>
      <w:r w:rsidRPr="0037740C">
        <w:rPr>
          <w:rFonts w:ascii="Times New Roman" w:eastAsia="Times New Roman" w:hAnsi="Times New Roman" w:cs="Times New Roman"/>
          <w:color w:val="000000"/>
          <w:sz w:val="24"/>
          <w:szCs w:val="24"/>
          <w:lang w:eastAsia="en-GB"/>
        </w:rPr>
        <w:t xml:space="preserve"> endocrine disorder </w:t>
      </w:r>
      <w:r w:rsidR="00896C33" w:rsidRPr="00D81977">
        <w:rPr>
          <w:rFonts w:ascii="Times New Roman" w:eastAsia="Times New Roman" w:hAnsi="Times New Roman" w:cs="Times New Roman"/>
          <w:color w:val="000000"/>
          <w:sz w:val="24"/>
          <w:szCs w:val="24"/>
          <w:highlight w:val="yellow"/>
          <w:lang w:eastAsia="en-GB"/>
        </w:rPr>
        <w:t>characterised</w:t>
      </w:r>
      <w:r w:rsidR="00896C33" w:rsidRPr="0037740C">
        <w:rPr>
          <w:rFonts w:ascii="Times New Roman" w:eastAsia="Times New Roman" w:hAnsi="Times New Roman" w:cs="Times New Roman"/>
          <w:color w:val="000000"/>
          <w:sz w:val="24"/>
          <w:szCs w:val="24"/>
          <w:lang w:eastAsia="en-GB"/>
        </w:rPr>
        <w:t xml:space="preserve"> </w:t>
      </w:r>
      <w:r w:rsidRPr="0037740C">
        <w:rPr>
          <w:rFonts w:ascii="Times New Roman" w:eastAsia="Times New Roman" w:hAnsi="Times New Roman" w:cs="Times New Roman"/>
          <w:color w:val="000000"/>
          <w:sz w:val="24"/>
          <w:szCs w:val="24"/>
          <w:lang w:eastAsia="en-GB"/>
        </w:rPr>
        <w:t>by excessive thyroid hormone production and an overactive immune response</w:t>
      </w:r>
      <w:r>
        <w:rPr>
          <w:rFonts w:ascii="Times New Roman" w:eastAsia="Times New Roman" w:hAnsi="Times New Roman" w:cs="Times New Roman"/>
          <w:color w:val="000000"/>
          <w:sz w:val="24"/>
          <w:szCs w:val="24"/>
          <w:lang w:eastAsia="en-GB"/>
        </w:rPr>
        <w:t xml:space="preserve"> leading to </w:t>
      </w:r>
      <w:r w:rsidRPr="00EA74C1">
        <w:rPr>
          <w:rFonts w:ascii="Times New Roman" w:hAnsi="Times New Roman" w:cs="Times New Roman"/>
          <w:bCs/>
          <w:color w:val="000000"/>
          <w:sz w:val="24"/>
          <w:szCs w:val="24"/>
        </w:rPr>
        <w:t>breakdown of immune tolerance and the stimulation of the thyroid gland through pathogenic autoantibodies</w:t>
      </w:r>
      <w:r w:rsidRPr="0037740C">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w:t>
      </w:r>
      <w:r w:rsidRPr="00EA74C1">
        <w:rPr>
          <w:rFonts w:ascii="Times New Roman" w:hAnsi="Times New Roman" w:cs="Times New Roman"/>
          <w:bCs/>
          <w:color w:val="000000"/>
          <w:sz w:val="24"/>
          <w:szCs w:val="24"/>
        </w:rPr>
        <w:t xml:space="preserve">Its pathogenesis is influenced by complex molecular, inflammatory, and immunological mechanisms that interact with genetic and environmental determinants. </w:t>
      </w:r>
      <w:r w:rsidRPr="0037740C">
        <w:rPr>
          <w:rFonts w:ascii="Times New Roman" w:eastAsia="Times New Roman" w:hAnsi="Times New Roman" w:cs="Times New Roman"/>
          <w:color w:val="000000"/>
          <w:sz w:val="36"/>
          <w:szCs w:val="24"/>
          <w:lang w:eastAsia="en-GB"/>
        </w:rPr>
        <w:t xml:space="preserve"> </w:t>
      </w:r>
      <w:r w:rsidRPr="0037740C">
        <w:rPr>
          <w:rFonts w:ascii="Times New Roman" w:eastAsia="Times New Roman" w:hAnsi="Times New Roman" w:cs="Times New Roman"/>
          <w:color w:val="000000"/>
          <w:sz w:val="24"/>
          <w:szCs w:val="24"/>
          <w:lang w:eastAsia="en-GB"/>
        </w:rPr>
        <w:t>In this study, serum levels of thyr</w:t>
      </w:r>
      <w:r w:rsidR="003D42B4">
        <w:rPr>
          <w:rFonts w:ascii="Times New Roman" w:eastAsia="Times New Roman" w:hAnsi="Times New Roman" w:cs="Times New Roman"/>
          <w:color w:val="000000"/>
          <w:sz w:val="24"/>
          <w:szCs w:val="24"/>
          <w:lang w:eastAsia="en-GB"/>
        </w:rPr>
        <w:t xml:space="preserve">oid hormones (T3, T4, and TSH) and </w:t>
      </w:r>
      <w:r w:rsidRPr="0037740C">
        <w:rPr>
          <w:rFonts w:ascii="Times New Roman" w:eastAsia="Times New Roman" w:hAnsi="Times New Roman" w:cs="Times New Roman"/>
          <w:color w:val="000000"/>
          <w:sz w:val="24"/>
          <w:szCs w:val="24"/>
          <w:lang w:eastAsia="en-GB"/>
        </w:rPr>
        <w:t xml:space="preserve">inflammatory markers (ESR, CRP, IL-23, IFN-γ, </w:t>
      </w:r>
      <w:r w:rsidR="00896C33" w:rsidRPr="00D81977">
        <w:rPr>
          <w:rFonts w:ascii="Times New Roman" w:eastAsia="Times New Roman" w:hAnsi="Times New Roman" w:cs="Times New Roman"/>
          <w:color w:val="000000"/>
          <w:sz w:val="24"/>
          <w:szCs w:val="24"/>
          <w:highlight w:val="yellow"/>
          <w:lang w:eastAsia="en-GB"/>
        </w:rPr>
        <w:t>and</w:t>
      </w:r>
      <w:r w:rsidR="00896C33">
        <w:rPr>
          <w:rFonts w:ascii="Times New Roman" w:eastAsia="Times New Roman" w:hAnsi="Times New Roman" w:cs="Times New Roman"/>
          <w:color w:val="000000"/>
          <w:sz w:val="24"/>
          <w:szCs w:val="24"/>
          <w:lang w:eastAsia="en-GB"/>
        </w:rPr>
        <w:t xml:space="preserve"> </w:t>
      </w:r>
      <w:r w:rsidRPr="0037740C">
        <w:rPr>
          <w:rFonts w:ascii="Times New Roman" w:eastAsia="Times New Roman" w:hAnsi="Times New Roman" w:cs="Times New Roman"/>
          <w:color w:val="000000"/>
          <w:sz w:val="24"/>
          <w:szCs w:val="24"/>
          <w:lang w:eastAsia="en-GB"/>
        </w:rPr>
        <w:t>TNF-α</w:t>
      </w:r>
      <w:r w:rsidR="003D42B4">
        <w:rPr>
          <w:rFonts w:ascii="Times New Roman" w:eastAsia="Times New Roman" w:hAnsi="Times New Roman" w:cs="Times New Roman"/>
          <w:color w:val="000000"/>
          <w:sz w:val="24"/>
          <w:szCs w:val="24"/>
          <w:lang w:eastAsia="en-GB"/>
        </w:rPr>
        <w:t xml:space="preserve">) </w:t>
      </w:r>
      <w:r w:rsidRPr="0037740C">
        <w:rPr>
          <w:rFonts w:ascii="Times New Roman" w:eastAsia="Times New Roman" w:hAnsi="Times New Roman" w:cs="Times New Roman"/>
          <w:color w:val="000000"/>
          <w:sz w:val="24"/>
          <w:szCs w:val="24"/>
          <w:lang w:eastAsia="en-GB"/>
        </w:rPr>
        <w:t xml:space="preserve">were compared among hyperthyroid patients with and without Graves' </w:t>
      </w:r>
      <w:proofErr w:type="spellStart"/>
      <w:r w:rsidRPr="0037740C">
        <w:rPr>
          <w:rFonts w:ascii="Times New Roman" w:eastAsia="Times New Roman" w:hAnsi="Times New Roman" w:cs="Times New Roman"/>
          <w:color w:val="000000"/>
          <w:sz w:val="24"/>
          <w:szCs w:val="24"/>
          <w:lang w:eastAsia="en-GB"/>
        </w:rPr>
        <w:t>orbitopathy</w:t>
      </w:r>
      <w:proofErr w:type="spellEnd"/>
      <w:r w:rsidRPr="0037740C">
        <w:rPr>
          <w:rFonts w:ascii="Times New Roman" w:eastAsia="Times New Roman" w:hAnsi="Times New Roman" w:cs="Times New Roman"/>
          <w:color w:val="000000"/>
          <w:sz w:val="24"/>
          <w:szCs w:val="24"/>
          <w:lang w:eastAsia="en-GB"/>
        </w:rPr>
        <w:t xml:space="preserve"> (GO) and healthy controls. The findings provide new insight into the hormonal</w:t>
      </w:r>
      <w:r w:rsidR="003D42B4">
        <w:rPr>
          <w:rFonts w:ascii="Times New Roman" w:eastAsia="Times New Roman" w:hAnsi="Times New Roman" w:cs="Times New Roman"/>
          <w:color w:val="000000"/>
          <w:sz w:val="24"/>
          <w:szCs w:val="24"/>
          <w:lang w:eastAsia="en-GB"/>
        </w:rPr>
        <w:t xml:space="preserve"> and</w:t>
      </w:r>
      <w:r w:rsidRPr="0037740C">
        <w:rPr>
          <w:rFonts w:ascii="Times New Roman" w:eastAsia="Times New Roman" w:hAnsi="Times New Roman" w:cs="Times New Roman"/>
          <w:color w:val="000000"/>
          <w:sz w:val="24"/>
          <w:szCs w:val="24"/>
          <w:lang w:eastAsia="en-GB"/>
        </w:rPr>
        <w:t xml:space="preserve"> inflammatory interplay underlying Graves' disease in both sexes, offering a </w:t>
      </w:r>
      <w:r w:rsidRPr="0037740C">
        <w:rPr>
          <w:rFonts w:ascii="Times New Roman" w:eastAsia="Times New Roman" w:hAnsi="Times New Roman" w:cs="Times New Roman"/>
          <w:color w:val="000000"/>
          <w:sz w:val="24"/>
          <w:szCs w:val="24"/>
          <w:lang w:eastAsia="en-GB"/>
        </w:rPr>
        <w:lastRenderedPageBreak/>
        <w:t>comprehensive evaluation of the pathophysiological mechanisms that distinguish simple thyrotoxicosis from its more severe orbital manifestations.</w:t>
      </w:r>
    </w:p>
    <w:p w14:paraId="092F6EA2" w14:textId="77777777" w:rsidR="006073B5" w:rsidRPr="0037740C" w:rsidRDefault="006073B5" w:rsidP="008B39E5">
      <w:pPr>
        <w:spacing w:before="240" w:after="240"/>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The present results revealed significantly elevated serum total T3 and T4 concentrations, with markedly reduced TSH levels in all hyperthyroid subjects compared with controls. This pattern is consistent with the </w:t>
      </w:r>
      <w:proofErr w:type="spellStart"/>
      <w:r w:rsidRPr="0037740C">
        <w:rPr>
          <w:rFonts w:ascii="Times New Roman" w:eastAsia="Times New Roman" w:hAnsi="Times New Roman" w:cs="Times New Roman"/>
          <w:color w:val="000000"/>
          <w:sz w:val="24"/>
          <w:szCs w:val="24"/>
          <w:lang w:eastAsia="en-GB"/>
        </w:rPr>
        <w:t>hypermetabolic</w:t>
      </w:r>
      <w:proofErr w:type="spellEnd"/>
      <w:r w:rsidRPr="0037740C">
        <w:rPr>
          <w:rFonts w:ascii="Times New Roman" w:eastAsia="Times New Roman" w:hAnsi="Times New Roman" w:cs="Times New Roman"/>
          <w:color w:val="000000"/>
          <w:sz w:val="24"/>
          <w:szCs w:val="24"/>
          <w:lang w:eastAsia="en-GB"/>
        </w:rPr>
        <w:t xml:space="preserve"> state of hyperthyroidism, resulting from thyroid-stimulating immunoglobulin activation of the TSH receptor (Smith and </w:t>
      </w:r>
      <w:proofErr w:type="spellStart"/>
      <w:r w:rsidRPr="0037740C">
        <w:rPr>
          <w:rFonts w:ascii="Times New Roman" w:eastAsia="Times New Roman" w:hAnsi="Times New Roman" w:cs="Times New Roman"/>
          <w:color w:val="000000"/>
          <w:sz w:val="24"/>
          <w:szCs w:val="24"/>
          <w:lang w:eastAsia="en-GB"/>
        </w:rPr>
        <w:t>Hegedüs</w:t>
      </w:r>
      <w:proofErr w:type="spellEnd"/>
      <w:r w:rsidRPr="0037740C">
        <w:rPr>
          <w:rFonts w:ascii="Times New Roman" w:eastAsia="Times New Roman" w:hAnsi="Times New Roman" w:cs="Times New Roman"/>
          <w:color w:val="000000"/>
          <w:sz w:val="24"/>
          <w:szCs w:val="24"/>
          <w:lang w:eastAsia="en-GB"/>
        </w:rPr>
        <w:t xml:space="preserve"> 2016). The low TSH reflects negative feedback inhibition of the hypothalamic–pituitary–thyroid axis due to excessive circulating thyroid hormones. These findings align with established diagnostic criteria for overt hyperthyroidism, where TSH suppression </w:t>
      </w:r>
      <w:proofErr w:type="gramStart"/>
      <w:r w:rsidRPr="0037740C">
        <w:rPr>
          <w:rFonts w:ascii="Times New Roman" w:eastAsia="Times New Roman" w:hAnsi="Times New Roman" w:cs="Times New Roman"/>
          <w:color w:val="000000"/>
          <w:sz w:val="24"/>
          <w:szCs w:val="24"/>
          <w:lang w:eastAsia="en-GB"/>
        </w:rPr>
        <w:t xml:space="preserve">below 0.1 </w:t>
      </w:r>
      <w:proofErr w:type="spellStart"/>
      <w:r w:rsidRPr="0037740C">
        <w:rPr>
          <w:rFonts w:ascii="Times New Roman" w:eastAsia="Times New Roman" w:hAnsi="Times New Roman" w:cs="Times New Roman"/>
          <w:color w:val="000000"/>
          <w:sz w:val="24"/>
          <w:szCs w:val="24"/>
          <w:lang w:eastAsia="en-GB"/>
        </w:rPr>
        <w:t>mIU</w:t>
      </w:r>
      <w:proofErr w:type="spellEnd"/>
      <w:r w:rsidRPr="0037740C">
        <w:rPr>
          <w:rFonts w:ascii="Times New Roman" w:eastAsia="Times New Roman" w:hAnsi="Times New Roman" w:cs="Times New Roman"/>
          <w:color w:val="000000"/>
          <w:sz w:val="24"/>
          <w:szCs w:val="24"/>
          <w:lang w:eastAsia="en-GB"/>
        </w:rPr>
        <w:t>/L in conjunction with elevated free thyroid hormones</w:t>
      </w:r>
      <w:proofErr w:type="gramEnd"/>
      <w:r w:rsidRPr="0037740C">
        <w:rPr>
          <w:rFonts w:ascii="Times New Roman" w:eastAsia="Times New Roman" w:hAnsi="Times New Roman" w:cs="Times New Roman"/>
          <w:color w:val="000000"/>
          <w:sz w:val="24"/>
          <w:szCs w:val="24"/>
          <w:lang w:eastAsia="en-GB"/>
        </w:rPr>
        <w:t xml:space="preserve"> confirms autonomous thyroid function independent of physiological regulation (Ross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2016).</w:t>
      </w:r>
    </w:p>
    <w:p w14:paraId="7BB3E695" w14:textId="77777777" w:rsidR="006073B5" w:rsidRPr="0037740C" w:rsidRDefault="006073B5" w:rsidP="008B39E5">
      <w:pPr>
        <w:spacing w:before="240" w:after="240"/>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Patients with Graves' </w:t>
      </w:r>
      <w:proofErr w:type="spellStart"/>
      <w:r w:rsidRPr="0037740C">
        <w:rPr>
          <w:rFonts w:ascii="Times New Roman" w:eastAsia="Times New Roman" w:hAnsi="Times New Roman" w:cs="Times New Roman"/>
          <w:color w:val="000000"/>
          <w:sz w:val="24"/>
          <w:szCs w:val="24"/>
          <w:lang w:eastAsia="en-GB"/>
        </w:rPr>
        <w:t>orbitopathy</w:t>
      </w:r>
      <w:proofErr w:type="spellEnd"/>
      <w:r w:rsidRPr="0037740C">
        <w:rPr>
          <w:rFonts w:ascii="Times New Roman" w:eastAsia="Times New Roman" w:hAnsi="Times New Roman" w:cs="Times New Roman"/>
          <w:color w:val="000000"/>
          <w:sz w:val="24"/>
          <w:szCs w:val="24"/>
          <w:lang w:eastAsia="en-GB"/>
        </w:rPr>
        <w:t xml:space="preserve"> exhibited higher mean T3 and T4 levels and lower TSH compared with hyperthyroid subjects without </w:t>
      </w:r>
      <w:proofErr w:type="spellStart"/>
      <w:r w:rsidRPr="0037740C">
        <w:rPr>
          <w:rFonts w:ascii="Times New Roman" w:eastAsia="Times New Roman" w:hAnsi="Times New Roman" w:cs="Times New Roman"/>
          <w:color w:val="000000"/>
          <w:sz w:val="24"/>
          <w:szCs w:val="24"/>
          <w:lang w:eastAsia="en-GB"/>
        </w:rPr>
        <w:t>orbitopathy</w:t>
      </w:r>
      <w:proofErr w:type="spellEnd"/>
      <w:r w:rsidRPr="0037740C">
        <w:rPr>
          <w:rFonts w:ascii="Times New Roman" w:eastAsia="Times New Roman" w:hAnsi="Times New Roman" w:cs="Times New Roman"/>
          <w:color w:val="000000"/>
          <w:sz w:val="24"/>
          <w:szCs w:val="24"/>
          <w:lang w:eastAsia="en-GB"/>
        </w:rPr>
        <w:t xml:space="preserve">, confirming that disease severity and </w:t>
      </w:r>
      <w:proofErr w:type="spellStart"/>
      <w:r w:rsidRPr="0037740C">
        <w:rPr>
          <w:rFonts w:ascii="Times New Roman" w:eastAsia="Times New Roman" w:hAnsi="Times New Roman" w:cs="Times New Roman"/>
          <w:color w:val="000000"/>
          <w:sz w:val="24"/>
          <w:szCs w:val="24"/>
          <w:lang w:eastAsia="en-GB"/>
        </w:rPr>
        <w:t>extrathyroidal</w:t>
      </w:r>
      <w:proofErr w:type="spellEnd"/>
      <w:r w:rsidRPr="0037740C">
        <w:rPr>
          <w:rFonts w:ascii="Times New Roman" w:eastAsia="Times New Roman" w:hAnsi="Times New Roman" w:cs="Times New Roman"/>
          <w:color w:val="000000"/>
          <w:sz w:val="24"/>
          <w:szCs w:val="24"/>
          <w:lang w:eastAsia="en-GB"/>
        </w:rPr>
        <w:t xml:space="preserve"> manifestations correlate with hormone excess (</w:t>
      </w:r>
      <w:proofErr w:type="spellStart"/>
      <w:r w:rsidRPr="0037740C">
        <w:rPr>
          <w:rFonts w:ascii="Times New Roman" w:eastAsia="Times New Roman" w:hAnsi="Times New Roman" w:cs="Times New Roman"/>
          <w:color w:val="000000"/>
          <w:sz w:val="24"/>
          <w:szCs w:val="24"/>
          <w:lang w:eastAsia="en-GB"/>
        </w:rPr>
        <w:t>Bahn</w:t>
      </w:r>
      <w:proofErr w:type="spellEnd"/>
      <w:r w:rsidRPr="0037740C">
        <w:rPr>
          <w:rFonts w:ascii="Times New Roman" w:eastAsia="Times New Roman" w:hAnsi="Times New Roman" w:cs="Times New Roman"/>
          <w:color w:val="000000"/>
          <w:sz w:val="24"/>
          <w:szCs w:val="24"/>
          <w:lang w:eastAsia="en-GB"/>
        </w:rPr>
        <w:t xml:space="preserve"> 2015; </w:t>
      </w:r>
      <w:proofErr w:type="spellStart"/>
      <w:r w:rsidRPr="0037740C">
        <w:rPr>
          <w:rFonts w:ascii="Times New Roman" w:eastAsia="Times New Roman" w:hAnsi="Times New Roman" w:cs="Times New Roman"/>
          <w:color w:val="000000"/>
          <w:sz w:val="24"/>
          <w:szCs w:val="24"/>
          <w:lang w:eastAsia="en-GB"/>
        </w:rPr>
        <w:t>Bartalena</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2021). This supports earlier work indicating that sustained thyrotoxicosis intensifies tissue sensitivity to thyroid autoantibodies, contributing to orbital fibroblast stimulation and eye tissue inflammation (</w:t>
      </w:r>
      <w:proofErr w:type="spellStart"/>
      <w:r w:rsidRPr="0037740C">
        <w:rPr>
          <w:rFonts w:ascii="Times New Roman" w:eastAsia="Times New Roman" w:hAnsi="Times New Roman" w:cs="Times New Roman"/>
          <w:color w:val="000000"/>
          <w:sz w:val="24"/>
          <w:szCs w:val="24"/>
          <w:lang w:eastAsia="en-GB"/>
        </w:rPr>
        <w:t>Hiromatsu</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2014). Clinical studies have demonstrated that patients with T3 levels exceeding 5 </w:t>
      </w:r>
      <w:proofErr w:type="spellStart"/>
      <w:r w:rsidRPr="0037740C">
        <w:rPr>
          <w:rFonts w:ascii="Times New Roman" w:eastAsia="Times New Roman" w:hAnsi="Times New Roman" w:cs="Times New Roman"/>
          <w:color w:val="000000"/>
          <w:sz w:val="24"/>
          <w:szCs w:val="24"/>
          <w:lang w:eastAsia="en-GB"/>
        </w:rPr>
        <w:t>ng</w:t>
      </w:r>
      <w:proofErr w:type="spellEnd"/>
      <w:r w:rsidRPr="0037740C">
        <w:rPr>
          <w:rFonts w:ascii="Times New Roman" w:eastAsia="Times New Roman" w:hAnsi="Times New Roman" w:cs="Times New Roman"/>
          <w:color w:val="000000"/>
          <w:sz w:val="24"/>
          <w:szCs w:val="24"/>
          <w:lang w:eastAsia="en-GB"/>
        </w:rPr>
        <w:t xml:space="preserve">/mL or T4 levels </w:t>
      </w:r>
      <w:proofErr w:type="gramStart"/>
      <w:r w:rsidRPr="0037740C">
        <w:rPr>
          <w:rFonts w:ascii="Times New Roman" w:eastAsia="Times New Roman" w:hAnsi="Times New Roman" w:cs="Times New Roman"/>
          <w:color w:val="000000"/>
          <w:sz w:val="24"/>
          <w:szCs w:val="24"/>
          <w:lang w:eastAsia="en-GB"/>
        </w:rPr>
        <w:t xml:space="preserve">above 15 </w:t>
      </w:r>
      <w:proofErr w:type="spellStart"/>
      <w:r w:rsidRPr="0037740C">
        <w:rPr>
          <w:rFonts w:ascii="Times New Roman" w:eastAsia="Times New Roman" w:hAnsi="Times New Roman" w:cs="Times New Roman"/>
          <w:color w:val="000000"/>
          <w:sz w:val="24"/>
          <w:szCs w:val="24"/>
          <w:lang w:eastAsia="en-GB"/>
        </w:rPr>
        <w:t>μg</w:t>
      </w:r>
      <w:proofErr w:type="spellEnd"/>
      <w:r w:rsidRPr="0037740C">
        <w:rPr>
          <w:rFonts w:ascii="Times New Roman" w:eastAsia="Times New Roman" w:hAnsi="Times New Roman" w:cs="Times New Roman"/>
          <w:color w:val="000000"/>
          <w:sz w:val="24"/>
          <w:szCs w:val="24"/>
          <w:lang w:eastAsia="en-GB"/>
        </w:rPr>
        <w:t>/</w:t>
      </w:r>
      <w:proofErr w:type="spellStart"/>
      <w:r w:rsidRPr="0037740C">
        <w:rPr>
          <w:rFonts w:ascii="Times New Roman" w:eastAsia="Times New Roman" w:hAnsi="Times New Roman" w:cs="Times New Roman"/>
          <w:color w:val="000000"/>
          <w:sz w:val="24"/>
          <w:szCs w:val="24"/>
          <w:lang w:eastAsia="en-GB"/>
        </w:rPr>
        <w:t>dL</w:t>
      </w:r>
      <w:proofErr w:type="spellEnd"/>
      <w:proofErr w:type="gramEnd"/>
      <w:r w:rsidRPr="0037740C">
        <w:rPr>
          <w:rFonts w:ascii="Times New Roman" w:eastAsia="Times New Roman" w:hAnsi="Times New Roman" w:cs="Times New Roman"/>
          <w:color w:val="000000"/>
          <w:sz w:val="24"/>
          <w:szCs w:val="24"/>
          <w:lang w:eastAsia="en-GB"/>
        </w:rPr>
        <w:t xml:space="preserve"> are at significantly increased risk for developing or experiencing progression of Graves' </w:t>
      </w:r>
      <w:proofErr w:type="spellStart"/>
      <w:r w:rsidRPr="0037740C">
        <w:rPr>
          <w:rFonts w:ascii="Times New Roman" w:eastAsia="Times New Roman" w:hAnsi="Times New Roman" w:cs="Times New Roman"/>
          <w:color w:val="000000"/>
          <w:sz w:val="24"/>
          <w:szCs w:val="24"/>
          <w:lang w:eastAsia="en-GB"/>
        </w:rPr>
        <w:t>orbitopathy</w:t>
      </w:r>
      <w:proofErr w:type="spellEnd"/>
      <w:r w:rsidRPr="0037740C">
        <w:rPr>
          <w:rFonts w:ascii="Times New Roman" w:eastAsia="Times New Roman" w:hAnsi="Times New Roman" w:cs="Times New Roman"/>
          <w:color w:val="000000"/>
          <w:sz w:val="24"/>
          <w:szCs w:val="24"/>
          <w:lang w:eastAsia="en-GB"/>
        </w:rPr>
        <w:t xml:space="preserve"> (Ponto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2018). The degree of TSH suppression has also been correlated with disease duration and treatment resistance, with profoundly low TSH values (&lt;0.01 </w:t>
      </w:r>
      <w:proofErr w:type="spellStart"/>
      <w:r w:rsidRPr="0037740C">
        <w:rPr>
          <w:rFonts w:ascii="Times New Roman" w:eastAsia="Times New Roman" w:hAnsi="Times New Roman" w:cs="Times New Roman"/>
          <w:color w:val="000000"/>
          <w:sz w:val="24"/>
          <w:szCs w:val="24"/>
          <w:lang w:eastAsia="en-GB"/>
        </w:rPr>
        <w:t>mIU</w:t>
      </w:r>
      <w:proofErr w:type="spellEnd"/>
      <w:r w:rsidRPr="0037740C">
        <w:rPr>
          <w:rFonts w:ascii="Times New Roman" w:eastAsia="Times New Roman" w:hAnsi="Times New Roman" w:cs="Times New Roman"/>
          <w:color w:val="000000"/>
          <w:sz w:val="24"/>
          <w:szCs w:val="24"/>
          <w:lang w:eastAsia="en-GB"/>
        </w:rPr>
        <w:t xml:space="preserve">/L) indicating more aggressive autoimmune activity requiring prolonged </w:t>
      </w:r>
      <w:proofErr w:type="spellStart"/>
      <w:r w:rsidRPr="0037740C">
        <w:rPr>
          <w:rFonts w:ascii="Times New Roman" w:eastAsia="Times New Roman" w:hAnsi="Times New Roman" w:cs="Times New Roman"/>
          <w:color w:val="000000"/>
          <w:sz w:val="24"/>
          <w:szCs w:val="24"/>
          <w:lang w:eastAsia="en-GB"/>
        </w:rPr>
        <w:t>antithyroid</w:t>
      </w:r>
      <w:proofErr w:type="spellEnd"/>
      <w:r w:rsidRPr="0037740C">
        <w:rPr>
          <w:rFonts w:ascii="Times New Roman" w:eastAsia="Times New Roman" w:hAnsi="Times New Roman" w:cs="Times New Roman"/>
          <w:color w:val="000000"/>
          <w:sz w:val="24"/>
          <w:szCs w:val="24"/>
          <w:lang w:eastAsia="en-GB"/>
        </w:rPr>
        <w:t xml:space="preserve"> drug therapy or consideration of definitive treatment with radioactive iodine or thyroidectomy (</w:t>
      </w:r>
      <w:proofErr w:type="spellStart"/>
      <w:r w:rsidRPr="0037740C">
        <w:rPr>
          <w:rFonts w:ascii="Times New Roman" w:eastAsia="Times New Roman" w:hAnsi="Times New Roman" w:cs="Times New Roman"/>
          <w:color w:val="000000"/>
          <w:sz w:val="24"/>
          <w:szCs w:val="24"/>
          <w:lang w:eastAsia="en-GB"/>
        </w:rPr>
        <w:t>Kahaly</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2018).</w:t>
      </w:r>
    </w:p>
    <w:p w14:paraId="3FA1E900" w14:textId="77777777" w:rsidR="006073B5" w:rsidRPr="0037740C" w:rsidRDefault="006073B5" w:rsidP="008B39E5">
      <w:pPr>
        <w:spacing w:before="240" w:after="240"/>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Furthermore, the ratio of T3 to T4 can provide additional clinical insight, as a disproportionately elevated T3 relative to T4 suggests increased peripheral conversion by type 1 </w:t>
      </w:r>
      <w:proofErr w:type="spellStart"/>
      <w:r w:rsidRPr="0037740C">
        <w:rPr>
          <w:rFonts w:ascii="Times New Roman" w:eastAsia="Times New Roman" w:hAnsi="Times New Roman" w:cs="Times New Roman"/>
          <w:color w:val="000000"/>
          <w:sz w:val="24"/>
          <w:szCs w:val="24"/>
          <w:lang w:eastAsia="en-GB"/>
        </w:rPr>
        <w:t>deiodinase</w:t>
      </w:r>
      <w:proofErr w:type="spellEnd"/>
      <w:r w:rsidRPr="0037740C">
        <w:rPr>
          <w:rFonts w:ascii="Times New Roman" w:eastAsia="Times New Roman" w:hAnsi="Times New Roman" w:cs="Times New Roman"/>
          <w:color w:val="000000"/>
          <w:sz w:val="24"/>
          <w:szCs w:val="24"/>
          <w:lang w:eastAsia="en-GB"/>
        </w:rPr>
        <w:t xml:space="preserve">, which is particularly active in </w:t>
      </w:r>
      <w:proofErr w:type="spellStart"/>
      <w:r w:rsidRPr="0037740C">
        <w:rPr>
          <w:rFonts w:ascii="Times New Roman" w:eastAsia="Times New Roman" w:hAnsi="Times New Roman" w:cs="Times New Roman"/>
          <w:color w:val="000000"/>
          <w:sz w:val="24"/>
          <w:szCs w:val="24"/>
          <w:lang w:eastAsia="en-GB"/>
        </w:rPr>
        <w:t>thyrotoxic</w:t>
      </w:r>
      <w:proofErr w:type="spellEnd"/>
      <w:r w:rsidRPr="0037740C">
        <w:rPr>
          <w:rFonts w:ascii="Times New Roman" w:eastAsia="Times New Roman" w:hAnsi="Times New Roman" w:cs="Times New Roman"/>
          <w:color w:val="000000"/>
          <w:sz w:val="24"/>
          <w:szCs w:val="24"/>
          <w:lang w:eastAsia="en-GB"/>
        </w:rPr>
        <w:t xml:space="preserve"> states and may contribute to the severity of metabolic symptoms (</w:t>
      </w:r>
      <w:proofErr w:type="spellStart"/>
      <w:r w:rsidRPr="0037740C">
        <w:rPr>
          <w:rFonts w:ascii="Times New Roman" w:eastAsia="Times New Roman" w:hAnsi="Times New Roman" w:cs="Times New Roman"/>
          <w:color w:val="000000"/>
          <w:sz w:val="24"/>
          <w:szCs w:val="24"/>
          <w:lang w:eastAsia="en-GB"/>
        </w:rPr>
        <w:t>Laurberg</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2016). In patients with Graves' </w:t>
      </w:r>
      <w:proofErr w:type="spellStart"/>
      <w:r w:rsidRPr="0037740C">
        <w:rPr>
          <w:rFonts w:ascii="Times New Roman" w:eastAsia="Times New Roman" w:hAnsi="Times New Roman" w:cs="Times New Roman"/>
          <w:color w:val="000000"/>
          <w:sz w:val="24"/>
          <w:szCs w:val="24"/>
          <w:lang w:eastAsia="en-GB"/>
        </w:rPr>
        <w:t>orbitopathy</w:t>
      </w:r>
      <w:proofErr w:type="spellEnd"/>
      <w:r w:rsidRPr="0037740C">
        <w:rPr>
          <w:rFonts w:ascii="Times New Roman" w:eastAsia="Times New Roman" w:hAnsi="Times New Roman" w:cs="Times New Roman"/>
          <w:color w:val="000000"/>
          <w:sz w:val="24"/>
          <w:szCs w:val="24"/>
          <w:lang w:eastAsia="en-GB"/>
        </w:rPr>
        <w:t>, this enhanced T3 production may exacerbate orbital inflammation through direct thyroid hormone effects on fibroblast proliferation and glycosaminoglycan synthesis (</w:t>
      </w:r>
      <w:proofErr w:type="spellStart"/>
      <w:r w:rsidRPr="0037740C">
        <w:rPr>
          <w:rFonts w:ascii="Times New Roman" w:eastAsia="Times New Roman" w:hAnsi="Times New Roman" w:cs="Times New Roman"/>
          <w:color w:val="000000"/>
          <w:sz w:val="24"/>
          <w:szCs w:val="24"/>
          <w:lang w:eastAsia="en-GB"/>
        </w:rPr>
        <w:t>Bahn</w:t>
      </w:r>
      <w:proofErr w:type="spellEnd"/>
      <w:r w:rsidRPr="0037740C">
        <w:rPr>
          <w:rFonts w:ascii="Times New Roman" w:eastAsia="Times New Roman" w:hAnsi="Times New Roman" w:cs="Times New Roman"/>
          <w:color w:val="000000"/>
          <w:sz w:val="24"/>
          <w:szCs w:val="24"/>
          <w:lang w:eastAsia="en-GB"/>
        </w:rPr>
        <w:t xml:space="preserve"> 2015).</w:t>
      </w:r>
    </w:p>
    <w:p w14:paraId="41747D0A" w14:textId="616B3B51" w:rsidR="00E451FF" w:rsidRDefault="006073B5" w:rsidP="008B39E5">
      <w:pPr>
        <w:spacing w:before="240" w:after="240"/>
        <w:jc w:val="both"/>
        <w:rPr>
          <w:rFonts w:ascii="Times New Roman" w:eastAsia="Times New Roman" w:hAnsi="Times New Roman" w:cs="Times New Roman"/>
          <w:color w:val="000000"/>
          <w:sz w:val="24"/>
          <w:szCs w:val="24"/>
          <w:lang w:eastAsia="en-GB"/>
        </w:rPr>
      </w:pPr>
      <w:r w:rsidRPr="0037740C">
        <w:rPr>
          <w:rFonts w:ascii="Times New Roman" w:eastAsia="Times New Roman" w:hAnsi="Times New Roman" w:cs="Times New Roman"/>
          <w:color w:val="000000"/>
          <w:sz w:val="24"/>
          <w:szCs w:val="24"/>
          <w:lang w:eastAsia="en-GB"/>
        </w:rPr>
        <w:t xml:space="preserve">Sex-related comparison showed </w:t>
      </w:r>
      <w:r w:rsidR="009A06F1">
        <w:rPr>
          <w:rFonts w:ascii="Times New Roman" w:eastAsia="Times New Roman" w:hAnsi="Times New Roman" w:cs="Times New Roman"/>
          <w:color w:val="000000"/>
          <w:sz w:val="24"/>
          <w:szCs w:val="24"/>
          <w:lang w:eastAsia="en-GB"/>
        </w:rPr>
        <w:t xml:space="preserve">a </w:t>
      </w:r>
      <w:r w:rsidRPr="0037740C">
        <w:rPr>
          <w:rFonts w:ascii="Times New Roman" w:eastAsia="Times New Roman" w:hAnsi="Times New Roman" w:cs="Times New Roman"/>
          <w:color w:val="000000"/>
          <w:sz w:val="24"/>
          <w:szCs w:val="24"/>
          <w:lang w:eastAsia="en-GB"/>
        </w:rPr>
        <w:t xml:space="preserve">significant </w:t>
      </w:r>
      <w:r w:rsidR="009A06F1">
        <w:rPr>
          <w:rFonts w:ascii="Times New Roman" w:eastAsia="Times New Roman" w:hAnsi="Times New Roman" w:cs="Times New Roman"/>
          <w:color w:val="000000"/>
          <w:sz w:val="24"/>
          <w:szCs w:val="24"/>
          <w:lang w:eastAsia="en-GB"/>
        </w:rPr>
        <w:t xml:space="preserve">increase </w:t>
      </w:r>
      <w:r w:rsidRPr="0037740C">
        <w:rPr>
          <w:rFonts w:ascii="Times New Roman" w:eastAsia="Times New Roman" w:hAnsi="Times New Roman" w:cs="Times New Roman"/>
          <w:color w:val="000000"/>
          <w:sz w:val="24"/>
          <w:szCs w:val="24"/>
          <w:lang w:eastAsia="en-GB"/>
        </w:rPr>
        <w:t xml:space="preserve">in thyroid hormone concentrations between </w:t>
      </w:r>
      <w:r w:rsidR="009A06F1">
        <w:rPr>
          <w:rFonts w:ascii="Times New Roman" w:eastAsia="Times New Roman" w:hAnsi="Times New Roman" w:cs="Times New Roman"/>
          <w:color w:val="000000"/>
          <w:sz w:val="24"/>
          <w:szCs w:val="24"/>
          <w:lang w:eastAsia="en-GB"/>
        </w:rPr>
        <w:t xml:space="preserve">female </w:t>
      </w:r>
      <w:r w:rsidR="00896C33" w:rsidRPr="00D81977">
        <w:rPr>
          <w:rFonts w:ascii="Times New Roman" w:eastAsia="Times New Roman" w:hAnsi="Times New Roman" w:cs="Times New Roman"/>
          <w:color w:val="000000"/>
          <w:sz w:val="24"/>
          <w:szCs w:val="24"/>
          <w:highlight w:val="yellow"/>
          <w:lang w:eastAsia="en-GB"/>
        </w:rPr>
        <w:t>subjects</w:t>
      </w:r>
      <w:r w:rsidR="00896C33">
        <w:rPr>
          <w:rFonts w:ascii="Times New Roman" w:eastAsia="Times New Roman" w:hAnsi="Times New Roman" w:cs="Times New Roman"/>
          <w:color w:val="000000"/>
          <w:sz w:val="24"/>
          <w:szCs w:val="24"/>
          <w:lang w:eastAsia="en-GB"/>
        </w:rPr>
        <w:t xml:space="preserve"> </w:t>
      </w:r>
      <w:r w:rsidR="009A06F1">
        <w:rPr>
          <w:rFonts w:ascii="Times New Roman" w:eastAsia="Times New Roman" w:hAnsi="Times New Roman" w:cs="Times New Roman"/>
          <w:color w:val="000000"/>
          <w:sz w:val="24"/>
          <w:szCs w:val="24"/>
          <w:lang w:eastAsia="en-GB"/>
        </w:rPr>
        <w:t>when compared to male subjects</w:t>
      </w:r>
      <w:r w:rsidR="00302F87">
        <w:rPr>
          <w:rFonts w:ascii="Times New Roman" w:eastAsia="Times New Roman" w:hAnsi="Times New Roman" w:cs="Times New Roman"/>
          <w:color w:val="000000"/>
          <w:sz w:val="24"/>
          <w:szCs w:val="24"/>
          <w:lang w:eastAsia="en-GB"/>
        </w:rPr>
        <w:t xml:space="preserve">. </w:t>
      </w:r>
      <w:r w:rsidR="00302F87" w:rsidRPr="00302F87">
        <w:rPr>
          <w:rFonts w:ascii="Times New Roman" w:eastAsia="Times New Roman" w:hAnsi="Times New Roman" w:cs="Times New Roman"/>
          <w:color w:val="000000"/>
          <w:sz w:val="24"/>
          <w:szCs w:val="24"/>
          <w:lang w:eastAsia="en-GB"/>
        </w:rPr>
        <w:t xml:space="preserve">These differences may be attributed to a combination of hormonal and genetic factors, including </w:t>
      </w:r>
      <w:proofErr w:type="spellStart"/>
      <w:r w:rsidR="00302F87" w:rsidRPr="00302F87">
        <w:rPr>
          <w:rFonts w:ascii="Times New Roman" w:eastAsia="Times New Roman" w:hAnsi="Times New Roman" w:cs="Times New Roman"/>
          <w:color w:val="000000"/>
          <w:sz w:val="24"/>
          <w:szCs w:val="24"/>
          <w:lang w:eastAsia="en-GB"/>
        </w:rPr>
        <w:t>estrogen's</w:t>
      </w:r>
      <w:proofErr w:type="spellEnd"/>
      <w:r w:rsidR="00302F87" w:rsidRPr="00302F87">
        <w:rPr>
          <w:rFonts w:ascii="Times New Roman" w:eastAsia="Times New Roman" w:hAnsi="Times New Roman" w:cs="Times New Roman"/>
          <w:color w:val="000000"/>
          <w:sz w:val="24"/>
          <w:szCs w:val="24"/>
          <w:lang w:eastAsia="en-GB"/>
        </w:rPr>
        <w:t xml:space="preserve"> effect on increasing </w:t>
      </w:r>
      <w:proofErr w:type="spellStart"/>
      <w:r w:rsidR="00302F87" w:rsidRPr="00302F87">
        <w:rPr>
          <w:rFonts w:ascii="Times New Roman" w:eastAsia="Times New Roman" w:hAnsi="Times New Roman" w:cs="Times New Roman"/>
          <w:color w:val="000000"/>
          <w:sz w:val="24"/>
          <w:szCs w:val="24"/>
          <w:lang w:eastAsia="en-GB"/>
        </w:rPr>
        <w:t>thyroxine</w:t>
      </w:r>
      <w:proofErr w:type="spellEnd"/>
      <w:r w:rsidR="00302F87" w:rsidRPr="00302F87">
        <w:rPr>
          <w:rFonts w:ascii="Times New Roman" w:eastAsia="Times New Roman" w:hAnsi="Times New Roman" w:cs="Times New Roman"/>
          <w:color w:val="000000"/>
          <w:sz w:val="24"/>
          <w:szCs w:val="24"/>
          <w:lang w:eastAsia="en-GB"/>
        </w:rPr>
        <w:t>-binding globulin (TBG) levels, which in turn elevates total T4 and T3 levels in females</w:t>
      </w:r>
      <w:r w:rsidR="00302F87">
        <w:rPr>
          <w:rFonts w:ascii="Times New Roman" w:eastAsia="Times New Roman" w:hAnsi="Times New Roman" w:cs="Times New Roman"/>
          <w:color w:val="000000"/>
          <w:sz w:val="24"/>
          <w:szCs w:val="24"/>
          <w:lang w:eastAsia="en-GB"/>
        </w:rPr>
        <w:t xml:space="preserve"> (</w:t>
      </w:r>
      <w:proofErr w:type="spellStart"/>
      <w:r w:rsidR="00302F87" w:rsidRPr="00302F87">
        <w:rPr>
          <w:rFonts w:ascii="Times New Roman" w:eastAsia="Times New Roman" w:hAnsi="Times New Roman" w:cs="Times New Roman"/>
          <w:sz w:val="24"/>
          <w:szCs w:val="24"/>
          <w:lang w:eastAsia="en-GB"/>
        </w:rPr>
        <w:t>Moleti</w:t>
      </w:r>
      <w:proofErr w:type="spellEnd"/>
      <w:r w:rsidR="00302F87">
        <w:rPr>
          <w:rFonts w:ascii="Times New Roman" w:eastAsia="Times New Roman" w:hAnsi="Times New Roman" w:cs="Times New Roman"/>
          <w:sz w:val="24"/>
          <w:szCs w:val="24"/>
          <w:lang w:eastAsia="en-GB"/>
        </w:rPr>
        <w:t xml:space="preserve"> et al.,2019</w:t>
      </w:r>
      <w:r w:rsidR="00302F87">
        <w:rPr>
          <w:rFonts w:ascii="Times New Roman" w:eastAsia="Times New Roman" w:hAnsi="Times New Roman" w:cs="Times New Roman"/>
          <w:color w:val="000000"/>
          <w:sz w:val="24"/>
          <w:szCs w:val="24"/>
          <w:lang w:eastAsia="en-GB"/>
        </w:rPr>
        <w:t xml:space="preserve">). </w:t>
      </w:r>
    </w:p>
    <w:p w14:paraId="2CEDD2E2" w14:textId="77777777" w:rsidR="00E451FF" w:rsidRDefault="00E451FF" w:rsidP="008B39E5">
      <w:pPr>
        <w:spacing w:before="240" w:after="240"/>
        <w:jc w:val="both"/>
        <w:rPr>
          <w:rFonts w:ascii="Times New Roman" w:eastAsia="Times New Roman" w:hAnsi="Times New Roman" w:cs="Times New Roman"/>
          <w:color w:val="000000"/>
          <w:sz w:val="24"/>
          <w:szCs w:val="24"/>
          <w:lang w:eastAsia="en-GB"/>
        </w:rPr>
      </w:pPr>
    </w:p>
    <w:p w14:paraId="3ABFF14F" w14:textId="4DD100B0" w:rsidR="006073B5" w:rsidRPr="0037740C" w:rsidRDefault="006073B5" w:rsidP="008B39E5">
      <w:pPr>
        <w:spacing w:before="240" w:after="240"/>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Inflammation plays a central role in both systemic and orbital manifestations of Graves' disease. The significantly higher ESR and CRP levels observed in all hyperthyroid subjects compared with controls </w:t>
      </w:r>
      <w:r w:rsidR="00F1267F">
        <w:rPr>
          <w:rFonts w:ascii="Times New Roman" w:eastAsia="Times New Roman" w:hAnsi="Times New Roman" w:cs="Times New Roman"/>
          <w:color w:val="000000"/>
          <w:sz w:val="24"/>
          <w:szCs w:val="24"/>
          <w:lang w:eastAsia="en-GB"/>
        </w:rPr>
        <w:t xml:space="preserve">in this study </w:t>
      </w:r>
      <w:r w:rsidRPr="0037740C">
        <w:rPr>
          <w:rFonts w:ascii="Times New Roman" w:eastAsia="Times New Roman" w:hAnsi="Times New Roman" w:cs="Times New Roman"/>
          <w:color w:val="000000"/>
          <w:sz w:val="24"/>
          <w:szCs w:val="24"/>
          <w:lang w:eastAsia="en-GB"/>
        </w:rPr>
        <w:t xml:space="preserve">confirm the presence of active systemic inflammation. </w:t>
      </w:r>
      <w:r w:rsidRPr="0037740C">
        <w:rPr>
          <w:rFonts w:ascii="Times New Roman" w:eastAsia="Times New Roman" w:hAnsi="Times New Roman" w:cs="Times New Roman"/>
          <w:color w:val="000000"/>
          <w:sz w:val="24"/>
          <w:szCs w:val="24"/>
          <w:lang w:eastAsia="en-GB"/>
        </w:rPr>
        <w:lastRenderedPageBreak/>
        <w:t>CRP, an acute-phase reactant, has been shown to rise in untreated hyperthyroidism and correlate with disease activity (</w:t>
      </w:r>
      <w:proofErr w:type="spellStart"/>
      <w:r w:rsidRPr="0037740C">
        <w:rPr>
          <w:rFonts w:ascii="Times New Roman" w:eastAsia="Times New Roman" w:hAnsi="Times New Roman" w:cs="Times New Roman"/>
          <w:color w:val="000000"/>
          <w:sz w:val="24"/>
          <w:szCs w:val="24"/>
          <w:lang w:eastAsia="en-GB"/>
        </w:rPr>
        <w:t>Alevizaki</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2019). Clinically, ESR values exceeding 40 mm/h and CRP levels above 10 mg/L in hyperthyroid patients indicate </w:t>
      </w:r>
      <w:r w:rsidR="00896C33" w:rsidRPr="00D81977">
        <w:rPr>
          <w:rFonts w:ascii="Times New Roman" w:eastAsia="Times New Roman" w:hAnsi="Times New Roman" w:cs="Times New Roman"/>
          <w:color w:val="000000"/>
          <w:sz w:val="24"/>
          <w:szCs w:val="24"/>
          <w:highlight w:val="yellow"/>
          <w:lang w:eastAsia="en-GB"/>
        </w:rPr>
        <w:t>a</w:t>
      </w:r>
      <w:r w:rsidR="00896C33">
        <w:rPr>
          <w:rFonts w:ascii="Times New Roman" w:eastAsia="Times New Roman" w:hAnsi="Times New Roman" w:cs="Times New Roman"/>
          <w:color w:val="000000"/>
          <w:sz w:val="24"/>
          <w:szCs w:val="24"/>
          <w:lang w:eastAsia="en-GB"/>
        </w:rPr>
        <w:t xml:space="preserve"> </w:t>
      </w:r>
      <w:r w:rsidRPr="0037740C">
        <w:rPr>
          <w:rFonts w:ascii="Times New Roman" w:eastAsia="Times New Roman" w:hAnsi="Times New Roman" w:cs="Times New Roman"/>
          <w:color w:val="000000"/>
          <w:sz w:val="24"/>
          <w:szCs w:val="24"/>
          <w:lang w:eastAsia="en-GB"/>
        </w:rPr>
        <w:t>substantial inflammatory burden that may predict poorer treatment response and increased risk of cardiovascular complications, including atrial fibrillation and heart failure (</w:t>
      </w:r>
      <w:proofErr w:type="spellStart"/>
      <w:r w:rsidRPr="0037740C">
        <w:rPr>
          <w:rFonts w:ascii="Times New Roman" w:eastAsia="Times New Roman" w:hAnsi="Times New Roman" w:cs="Times New Roman"/>
          <w:color w:val="000000"/>
          <w:sz w:val="24"/>
          <w:szCs w:val="24"/>
          <w:lang w:eastAsia="en-GB"/>
        </w:rPr>
        <w:t>Jabbar</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2017).</w:t>
      </w:r>
    </w:p>
    <w:p w14:paraId="709928EE" w14:textId="77777777" w:rsidR="006073B5" w:rsidRPr="0037740C" w:rsidRDefault="006073B5" w:rsidP="008B39E5">
      <w:pPr>
        <w:spacing w:before="240" w:after="240"/>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The elevation of these non-specific inflammatory markers reflects the systemic consequences of thyrotoxicosis, including enhanced metabolic rate, increased oxidative stress, and activation of the innate immune system. In patients with Graves' </w:t>
      </w:r>
      <w:proofErr w:type="spellStart"/>
      <w:r w:rsidRPr="0037740C">
        <w:rPr>
          <w:rFonts w:ascii="Times New Roman" w:eastAsia="Times New Roman" w:hAnsi="Times New Roman" w:cs="Times New Roman"/>
          <w:color w:val="000000"/>
          <w:sz w:val="24"/>
          <w:szCs w:val="24"/>
          <w:lang w:eastAsia="en-GB"/>
        </w:rPr>
        <w:t>orbitopathy</w:t>
      </w:r>
      <w:proofErr w:type="spellEnd"/>
      <w:r w:rsidRPr="0037740C">
        <w:rPr>
          <w:rFonts w:ascii="Times New Roman" w:eastAsia="Times New Roman" w:hAnsi="Times New Roman" w:cs="Times New Roman"/>
          <w:color w:val="000000"/>
          <w:sz w:val="24"/>
          <w:szCs w:val="24"/>
          <w:lang w:eastAsia="en-GB"/>
        </w:rPr>
        <w:t>, ESR and CRP levels correlate with clinical activity scores, with higher values associated with active versus inactive disease phases (</w:t>
      </w:r>
      <w:proofErr w:type="spellStart"/>
      <w:r w:rsidRPr="0037740C">
        <w:rPr>
          <w:rFonts w:ascii="Times New Roman" w:eastAsia="Times New Roman" w:hAnsi="Times New Roman" w:cs="Times New Roman"/>
          <w:color w:val="000000"/>
          <w:sz w:val="24"/>
          <w:szCs w:val="24"/>
          <w:lang w:eastAsia="en-GB"/>
        </w:rPr>
        <w:t>Khong</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2016). Serial monitoring of these markers during treatment can guide therapeutic decisions, as persistent elevation despite achieving </w:t>
      </w:r>
      <w:proofErr w:type="spellStart"/>
      <w:r w:rsidRPr="0037740C">
        <w:rPr>
          <w:rFonts w:ascii="Times New Roman" w:eastAsia="Times New Roman" w:hAnsi="Times New Roman" w:cs="Times New Roman"/>
          <w:color w:val="000000"/>
          <w:sz w:val="24"/>
          <w:szCs w:val="24"/>
          <w:lang w:eastAsia="en-GB"/>
        </w:rPr>
        <w:t>euthyroidism</w:t>
      </w:r>
      <w:proofErr w:type="spellEnd"/>
      <w:r w:rsidRPr="0037740C">
        <w:rPr>
          <w:rFonts w:ascii="Times New Roman" w:eastAsia="Times New Roman" w:hAnsi="Times New Roman" w:cs="Times New Roman"/>
          <w:color w:val="000000"/>
          <w:sz w:val="24"/>
          <w:szCs w:val="24"/>
          <w:lang w:eastAsia="en-GB"/>
        </w:rPr>
        <w:t xml:space="preserve"> may indicate </w:t>
      </w:r>
      <w:proofErr w:type="spellStart"/>
      <w:r w:rsidRPr="0037740C">
        <w:rPr>
          <w:rFonts w:ascii="Times New Roman" w:eastAsia="Times New Roman" w:hAnsi="Times New Roman" w:cs="Times New Roman"/>
          <w:color w:val="000000"/>
          <w:sz w:val="24"/>
          <w:szCs w:val="24"/>
          <w:lang w:eastAsia="en-GB"/>
        </w:rPr>
        <w:t>ongoing</w:t>
      </w:r>
      <w:proofErr w:type="spellEnd"/>
      <w:r w:rsidRPr="0037740C">
        <w:rPr>
          <w:rFonts w:ascii="Times New Roman" w:eastAsia="Times New Roman" w:hAnsi="Times New Roman" w:cs="Times New Roman"/>
          <w:color w:val="000000"/>
          <w:sz w:val="24"/>
          <w:szCs w:val="24"/>
          <w:lang w:eastAsia="en-GB"/>
        </w:rPr>
        <w:t xml:space="preserve"> orbital inflammation requiring immunosuppressive intervention beyond </w:t>
      </w:r>
      <w:proofErr w:type="spellStart"/>
      <w:r w:rsidRPr="0037740C">
        <w:rPr>
          <w:rFonts w:ascii="Times New Roman" w:eastAsia="Times New Roman" w:hAnsi="Times New Roman" w:cs="Times New Roman"/>
          <w:color w:val="000000"/>
          <w:sz w:val="24"/>
          <w:szCs w:val="24"/>
          <w:lang w:eastAsia="en-GB"/>
        </w:rPr>
        <w:t>antithyroid</w:t>
      </w:r>
      <w:proofErr w:type="spellEnd"/>
      <w:r w:rsidRPr="0037740C">
        <w:rPr>
          <w:rFonts w:ascii="Times New Roman" w:eastAsia="Times New Roman" w:hAnsi="Times New Roman" w:cs="Times New Roman"/>
          <w:color w:val="000000"/>
          <w:sz w:val="24"/>
          <w:szCs w:val="24"/>
          <w:lang w:eastAsia="en-GB"/>
        </w:rPr>
        <w:t xml:space="preserve"> drugs alone.</w:t>
      </w:r>
    </w:p>
    <w:p w14:paraId="3EC42C5F" w14:textId="77777777" w:rsidR="006073B5" w:rsidRPr="0037740C" w:rsidRDefault="006073B5" w:rsidP="008B39E5">
      <w:pPr>
        <w:spacing w:before="240" w:after="240"/>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Among cytokines, IL-23, IFN-γ, and TNF-α were markedly elevated in hyperthyroid patients—particularly in those with Graves' </w:t>
      </w:r>
      <w:proofErr w:type="spellStart"/>
      <w:r w:rsidRPr="0037740C">
        <w:rPr>
          <w:rFonts w:ascii="Times New Roman" w:eastAsia="Times New Roman" w:hAnsi="Times New Roman" w:cs="Times New Roman"/>
          <w:color w:val="000000"/>
          <w:sz w:val="24"/>
          <w:szCs w:val="24"/>
          <w:lang w:eastAsia="en-GB"/>
        </w:rPr>
        <w:t>orbitopathy</w:t>
      </w:r>
      <w:proofErr w:type="spellEnd"/>
      <w:r w:rsidRPr="0037740C">
        <w:rPr>
          <w:rFonts w:ascii="Times New Roman" w:eastAsia="Times New Roman" w:hAnsi="Times New Roman" w:cs="Times New Roman"/>
          <w:color w:val="000000"/>
          <w:sz w:val="24"/>
          <w:szCs w:val="24"/>
          <w:lang w:eastAsia="en-GB"/>
        </w:rPr>
        <w:t xml:space="preserve">—compared with both controls and non-GO groups. IL-23 is a key regulator of Th17 cell differentiation, sustaining chronic inflammation and promoting autoimmune reactivity in thyroid tissue (Nanba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2020). The IL-23/IL-17 axis has emerged as a critical pathway in autoimmune thyroid </w:t>
      </w:r>
      <w:proofErr w:type="gramStart"/>
      <w:r w:rsidRPr="0037740C">
        <w:rPr>
          <w:rFonts w:ascii="Times New Roman" w:eastAsia="Times New Roman" w:hAnsi="Times New Roman" w:cs="Times New Roman"/>
          <w:color w:val="000000"/>
          <w:sz w:val="24"/>
          <w:szCs w:val="24"/>
          <w:lang w:eastAsia="en-GB"/>
        </w:rPr>
        <w:t>disease,</w:t>
      </w:r>
      <w:proofErr w:type="gramEnd"/>
      <w:r w:rsidRPr="0037740C">
        <w:rPr>
          <w:rFonts w:ascii="Times New Roman" w:eastAsia="Times New Roman" w:hAnsi="Times New Roman" w:cs="Times New Roman"/>
          <w:color w:val="000000"/>
          <w:sz w:val="24"/>
          <w:szCs w:val="24"/>
          <w:lang w:eastAsia="en-GB"/>
        </w:rPr>
        <w:t xml:space="preserve"> with IL-23 promoting the survival and expansion of Th17 cells that produce IL-17, a potent pro-inflammatory cytokine that induces chemokine production and neutrophil recruitment to inflamed tissues (Wei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2018). In the orbital context, IL-23 stimulates orbital fibroblasts to produce inflammatory mediators and extracellular matrix components, contributing to tissue expansion and </w:t>
      </w:r>
      <w:proofErr w:type="spellStart"/>
      <w:r w:rsidRPr="0037740C">
        <w:rPr>
          <w:rFonts w:ascii="Times New Roman" w:eastAsia="Times New Roman" w:hAnsi="Times New Roman" w:cs="Times New Roman"/>
          <w:color w:val="000000"/>
          <w:sz w:val="24"/>
          <w:szCs w:val="24"/>
          <w:lang w:eastAsia="en-GB"/>
        </w:rPr>
        <w:t>proptosis</w:t>
      </w:r>
      <w:proofErr w:type="spellEnd"/>
      <w:r w:rsidRPr="0037740C">
        <w:rPr>
          <w:rFonts w:ascii="Times New Roman" w:eastAsia="Times New Roman" w:hAnsi="Times New Roman" w:cs="Times New Roman"/>
          <w:color w:val="000000"/>
          <w:sz w:val="24"/>
          <w:szCs w:val="24"/>
          <w:lang w:eastAsia="en-GB"/>
        </w:rPr>
        <w:t xml:space="preserve"> characteristic of Graves' </w:t>
      </w:r>
      <w:proofErr w:type="spellStart"/>
      <w:r w:rsidRPr="0037740C">
        <w:rPr>
          <w:rFonts w:ascii="Times New Roman" w:eastAsia="Times New Roman" w:hAnsi="Times New Roman" w:cs="Times New Roman"/>
          <w:color w:val="000000"/>
          <w:sz w:val="24"/>
          <w:szCs w:val="24"/>
          <w:lang w:eastAsia="en-GB"/>
        </w:rPr>
        <w:t>orbitopathy</w:t>
      </w:r>
      <w:proofErr w:type="spellEnd"/>
      <w:r w:rsidRPr="0037740C">
        <w:rPr>
          <w:rFonts w:ascii="Times New Roman" w:eastAsia="Times New Roman" w:hAnsi="Times New Roman" w:cs="Times New Roman"/>
          <w:color w:val="000000"/>
          <w:sz w:val="24"/>
          <w:szCs w:val="24"/>
          <w:lang w:eastAsia="en-GB"/>
        </w:rPr>
        <w:t xml:space="preserve"> (Fernando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2014).</w:t>
      </w:r>
    </w:p>
    <w:p w14:paraId="06E7005F" w14:textId="69CF6EBC" w:rsidR="006073B5" w:rsidRPr="0037740C" w:rsidRDefault="006073B5" w:rsidP="008B39E5">
      <w:pPr>
        <w:spacing w:before="240" w:after="240"/>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IFN-γ and TNF-</w:t>
      </w:r>
      <w:proofErr w:type="gramStart"/>
      <w:r w:rsidRPr="0037740C">
        <w:rPr>
          <w:rFonts w:ascii="Times New Roman" w:eastAsia="Times New Roman" w:hAnsi="Times New Roman" w:cs="Times New Roman"/>
          <w:color w:val="000000"/>
          <w:sz w:val="24"/>
          <w:szCs w:val="24"/>
          <w:lang w:eastAsia="en-GB"/>
        </w:rPr>
        <w:t>α are</w:t>
      </w:r>
      <w:proofErr w:type="gramEnd"/>
      <w:r w:rsidRPr="0037740C">
        <w:rPr>
          <w:rFonts w:ascii="Times New Roman" w:eastAsia="Times New Roman" w:hAnsi="Times New Roman" w:cs="Times New Roman"/>
          <w:color w:val="000000"/>
          <w:sz w:val="24"/>
          <w:szCs w:val="24"/>
          <w:lang w:eastAsia="en-GB"/>
        </w:rPr>
        <w:t xml:space="preserve"> signature Th1 cytokines that induce the expression of adhesion molecules and reactive oxygen species in orbital fibroblasts, mediating tissue </w:t>
      </w:r>
      <w:r w:rsidR="00896C33" w:rsidRPr="00D81977">
        <w:rPr>
          <w:rFonts w:ascii="Times New Roman" w:eastAsia="Times New Roman" w:hAnsi="Times New Roman" w:cs="Times New Roman"/>
          <w:color w:val="000000"/>
          <w:sz w:val="24"/>
          <w:szCs w:val="24"/>
          <w:highlight w:val="yellow"/>
          <w:lang w:eastAsia="en-GB"/>
        </w:rPr>
        <w:t>remodelling</w:t>
      </w:r>
      <w:r w:rsidR="00896C33" w:rsidRPr="0037740C">
        <w:rPr>
          <w:rFonts w:ascii="Times New Roman" w:eastAsia="Times New Roman" w:hAnsi="Times New Roman" w:cs="Times New Roman"/>
          <w:color w:val="000000"/>
          <w:sz w:val="24"/>
          <w:szCs w:val="24"/>
          <w:lang w:eastAsia="en-GB"/>
        </w:rPr>
        <w:t xml:space="preserve"> </w:t>
      </w:r>
      <w:r w:rsidRPr="0037740C">
        <w:rPr>
          <w:rFonts w:ascii="Times New Roman" w:eastAsia="Times New Roman" w:hAnsi="Times New Roman" w:cs="Times New Roman"/>
          <w:color w:val="000000"/>
          <w:sz w:val="24"/>
          <w:szCs w:val="24"/>
          <w:lang w:eastAsia="en-GB"/>
        </w:rPr>
        <w:t xml:space="preserve">and fibrosis (Smith and </w:t>
      </w:r>
      <w:proofErr w:type="spellStart"/>
      <w:r w:rsidRPr="0037740C">
        <w:rPr>
          <w:rFonts w:ascii="Times New Roman" w:eastAsia="Times New Roman" w:hAnsi="Times New Roman" w:cs="Times New Roman"/>
          <w:color w:val="000000"/>
          <w:sz w:val="24"/>
          <w:szCs w:val="24"/>
          <w:lang w:eastAsia="en-GB"/>
        </w:rPr>
        <w:t>Kahaly</w:t>
      </w:r>
      <w:proofErr w:type="spellEnd"/>
      <w:r w:rsidRPr="0037740C">
        <w:rPr>
          <w:rFonts w:ascii="Times New Roman" w:eastAsia="Times New Roman" w:hAnsi="Times New Roman" w:cs="Times New Roman"/>
          <w:color w:val="000000"/>
          <w:sz w:val="24"/>
          <w:szCs w:val="24"/>
          <w:lang w:eastAsia="en-GB"/>
        </w:rPr>
        <w:t xml:space="preserve"> 2022). </w:t>
      </w:r>
      <w:proofErr w:type="gramStart"/>
      <w:r w:rsidRPr="0037740C">
        <w:rPr>
          <w:rFonts w:ascii="Times New Roman" w:eastAsia="Times New Roman" w:hAnsi="Times New Roman" w:cs="Times New Roman"/>
          <w:color w:val="000000"/>
          <w:sz w:val="24"/>
          <w:szCs w:val="24"/>
          <w:lang w:eastAsia="en-GB"/>
        </w:rPr>
        <w:t xml:space="preserve">TNF-α specifically </w:t>
      </w:r>
      <w:proofErr w:type="spellStart"/>
      <w:r w:rsidRPr="0037740C">
        <w:rPr>
          <w:rFonts w:ascii="Times New Roman" w:eastAsia="Times New Roman" w:hAnsi="Times New Roman" w:cs="Times New Roman"/>
          <w:color w:val="000000"/>
          <w:sz w:val="24"/>
          <w:szCs w:val="24"/>
          <w:lang w:eastAsia="en-GB"/>
        </w:rPr>
        <w:t>upregulates</w:t>
      </w:r>
      <w:proofErr w:type="spellEnd"/>
      <w:r w:rsidRPr="0037740C">
        <w:rPr>
          <w:rFonts w:ascii="Times New Roman" w:eastAsia="Times New Roman" w:hAnsi="Times New Roman" w:cs="Times New Roman"/>
          <w:color w:val="000000"/>
          <w:sz w:val="24"/>
          <w:szCs w:val="24"/>
          <w:lang w:eastAsia="en-GB"/>
        </w:rPr>
        <w:t xml:space="preserve"> expression of intercellular adhesion molecule-1 (ICAM-1) and vascular cell adhesion molecule-1 (VCAM-1) on orbital fibroblasts, facilitating T-cell infiltration into orbital tissues and perpetuating the inflammatory cascade (Hwang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2015).</w:t>
      </w:r>
      <w:proofErr w:type="gramEnd"/>
      <w:r w:rsidRPr="0037740C">
        <w:rPr>
          <w:rFonts w:ascii="Times New Roman" w:eastAsia="Times New Roman" w:hAnsi="Times New Roman" w:cs="Times New Roman"/>
          <w:color w:val="000000"/>
          <w:sz w:val="24"/>
          <w:szCs w:val="24"/>
          <w:lang w:eastAsia="en-GB"/>
        </w:rPr>
        <w:t xml:space="preserve"> IFN-γ induces major histocompatibility complex class II expression on thyroid and orbital cells, enhancing antigen presentation and autoimmune T-cell activation, thereby linking innate and adaptive immune responses in disease progression (</w:t>
      </w:r>
      <w:proofErr w:type="spellStart"/>
      <w:r w:rsidRPr="0037740C">
        <w:rPr>
          <w:rFonts w:ascii="Times New Roman" w:eastAsia="Times New Roman" w:hAnsi="Times New Roman" w:cs="Times New Roman"/>
          <w:color w:val="000000"/>
          <w:sz w:val="24"/>
          <w:szCs w:val="24"/>
          <w:lang w:eastAsia="en-GB"/>
        </w:rPr>
        <w:t>Weetman</w:t>
      </w:r>
      <w:proofErr w:type="spellEnd"/>
      <w:r w:rsidRPr="0037740C">
        <w:rPr>
          <w:rFonts w:ascii="Times New Roman" w:eastAsia="Times New Roman" w:hAnsi="Times New Roman" w:cs="Times New Roman"/>
          <w:color w:val="000000"/>
          <w:sz w:val="24"/>
          <w:szCs w:val="24"/>
          <w:lang w:eastAsia="en-GB"/>
        </w:rPr>
        <w:t xml:space="preserve"> 2020).</w:t>
      </w:r>
    </w:p>
    <w:p w14:paraId="6705F767" w14:textId="77777777" w:rsidR="006073B5" w:rsidRPr="0037740C" w:rsidRDefault="006073B5" w:rsidP="008B39E5">
      <w:pPr>
        <w:spacing w:before="240" w:after="240"/>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These findings are congruent with earlier studies demonstrating increased circulating and tissue levels of these cytokines in Graves' </w:t>
      </w:r>
      <w:proofErr w:type="spellStart"/>
      <w:r w:rsidRPr="0037740C">
        <w:rPr>
          <w:rFonts w:ascii="Times New Roman" w:eastAsia="Times New Roman" w:hAnsi="Times New Roman" w:cs="Times New Roman"/>
          <w:color w:val="000000"/>
          <w:sz w:val="24"/>
          <w:szCs w:val="24"/>
          <w:lang w:eastAsia="en-GB"/>
        </w:rPr>
        <w:t>orbitopathy</w:t>
      </w:r>
      <w:proofErr w:type="spellEnd"/>
      <w:r w:rsidRPr="0037740C">
        <w:rPr>
          <w:rFonts w:ascii="Times New Roman" w:eastAsia="Times New Roman" w:hAnsi="Times New Roman" w:cs="Times New Roman"/>
          <w:color w:val="000000"/>
          <w:sz w:val="24"/>
          <w:szCs w:val="24"/>
          <w:lang w:eastAsia="en-GB"/>
        </w:rPr>
        <w:t xml:space="preserve">, correlating with clinical activity scores (Kumar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2023; </w:t>
      </w:r>
      <w:proofErr w:type="spellStart"/>
      <w:r w:rsidRPr="0037740C">
        <w:rPr>
          <w:rFonts w:ascii="Times New Roman" w:eastAsia="Times New Roman" w:hAnsi="Times New Roman" w:cs="Times New Roman"/>
          <w:color w:val="000000"/>
          <w:sz w:val="24"/>
          <w:szCs w:val="24"/>
          <w:lang w:eastAsia="en-GB"/>
        </w:rPr>
        <w:t>Dik</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2016). Patients with active, progressive </w:t>
      </w:r>
      <w:proofErr w:type="spellStart"/>
      <w:r w:rsidRPr="0037740C">
        <w:rPr>
          <w:rFonts w:ascii="Times New Roman" w:eastAsia="Times New Roman" w:hAnsi="Times New Roman" w:cs="Times New Roman"/>
          <w:color w:val="000000"/>
          <w:sz w:val="24"/>
          <w:szCs w:val="24"/>
          <w:lang w:eastAsia="en-GB"/>
        </w:rPr>
        <w:t>orbitopathy</w:t>
      </w:r>
      <w:proofErr w:type="spellEnd"/>
      <w:r w:rsidRPr="0037740C">
        <w:rPr>
          <w:rFonts w:ascii="Times New Roman" w:eastAsia="Times New Roman" w:hAnsi="Times New Roman" w:cs="Times New Roman"/>
          <w:color w:val="000000"/>
          <w:sz w:val="24"/>
          <w:szCs w:val="24"/>
          <w:lang w:eastAsia="en-GB"/>
        </w:rPr>
        <w:t xml:space="preserve"> typically exhibit serum TNF-α levels 2-3 fold higher than those with inactive disease, suggesting that cytokine profiling could complement clinical assessment tools such as the Clinical Activity Score (CAS) in determining treatment intensity (Pritchard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2015). Furthermore, treatment with TNF-α inhibitors or other biologic agents targeting these pathways has shown </w:t>
      </w:r>
      <w:r w:rsidRPr="0037740C">
        <w:rPr>
          <w:rFonts w:ascii="Times New Roman" w:eastAsia="Times New Roman" w:hAnsi="Times New Roman" w:cs="Times New Roman"/>
          <w:color w:val="000000"/>
          <w:sz w:val="24"/>
          <w:szCs w:val="24"/>
          <w:lang w:eastAsia="en-GB"/>
        </w:rPr>
        <w:lastRenderedPageBreak/>
        <w:t>promise in refractory cases, underscoring the therapeutic relevance of these biomarkers (</w:t>
      </w:r>
      <w:proofErr w:type="spellStart"/>
      <w:r w:rsidRPr="0037740C">
        <w:rPr>
          <w:rFonts w:ascii="Times New Roman" w:eastAsia="Times New Roman" w:hAnsi="Times New Roman" w:cs="Times New Roman"/>
          <w:color w:val="000000"/>
          <w:sz w:val="24"/>
          <w:szCs w:val="24"/>
          <w:lang w:eastAsia="en-GB"/>
        </w:rPr>
        <w:t>Sy</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2017).</w:t>
      </w:r>
    </w:p>
    <w:p w14:paraId="6AF121C7" w14:textId="55D81A1B" w:rsidR="006073B5" w:rsidRPr="0037740C" w:rsidRDefault="006073B5" w:rsidP="008B39E5">
      <w:pPr>
        <w:spacing w:before="240" w:after="240"/>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The higher cytokine concentrations in the GO subgroup further reinforce the </w:t>
      </w:r>
      <w:proofErr w:type="spellStart"/>
      <w:r w:rsidRPr="0037740C">
        <w:rPr>
          <w:rFonts w:ascii="Times New Roman" w:eastAsia="Times New Roman" w:hAnsi="Times New Roman" w:cs="Times New Roman"/>
          <w:color w:val="000000"/>
          <w:sz w:val="24"/>
          <w:szCs w:val="24"/>
          <w:lang w:eastAsia="en-GB"/>
        </w:rPr>
        <w:t>immunoinflammatory</w:t>
      </w:r>
      <w:proofErr w:type="spellEnd"/>
      <w:r w:rsidRPr="0037740C">
        <w:rPr>
          <w:rFonts w:ascii="Times New Roman" w:eastAsia="Times New Roman" w:hAnsi="Times New Roman" w:cs="Times New Roman"/>
          <w:color w:val="000000"/>
          <w:sz w:val="24"/>
          <w:szCs w:val="24"/>
          <w:lang w:eastAsia="en-GB"/>
        </w:rPr>
        <w:t xml:space="preserve"> model of orbital pathology: thyroid-specific autoimmunity initiates, while local cytokine amplification perpetuates, orbital tissue expansion and fibrosis. The significant differences between groups </w:t>
      </w:r>
      <w:r w:rsidR="00896C33" w:rsidRPr="00D81977">
        <w:rPr>
          <w:rFonts w:ascii="Times New Roman" w:eastAsia="Times New Roman" w:hAnsi="Times New Roman" w:cs="Times New Roman"/>
          <w:color w:val="000000"/>
          <w:sz w:val="24"/>
          <w:szCs w:val="24"/>
          <w:highlight w:val="yellow"/>
          <w:lang w:eastAsia="en-GB"/>
        </w:rPr>
        <w:t>emphasise</w:t>
      </w:r>
      <w:r w:rsidR="00896C33" w:rsidRPr="0037740C">
        <w:rPr>
          <w:rFonts w:ascii="Times New Roman" w:eastAsia="Times New Roman" w:hAnsi="Times New Roman" w:cs="Times New Roman"/>
          <w:color w:val="000000"/>
          <w:sz w:val="24"/>
          <w:szCs w:val="24"/>
          <w:lang w:eastAsia="en-GB"/>
        </w:rPr>
        <w:t xml:space="preserve"> </w:t>
      </w:r>
      <w:r w:rsidRPr="0037740C">
        <w:rPr>
          <w:rFonts w:ascii="Times New Roman" w:eastAsia="Times New Roman" w:hAnsi="Times New Roman" w:cs="Times New Roman"/>
          <w:color w:val="000000"/>
          <w:sz w:val="24"/>
          <w:szCs w:val="24"/>
          <w:lang w:eastAsia="en-GB"/>
        </w:rPr>
        <w:t xml:space="preserve">that inflammatory biomarkers could serve as adjunct tools for evaluating disease activity and treatment response (Liu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2020). In clinical practice, baseline cytokine measurement before initiating immunosuppressive therapy could identify patients requiring more aggressive treatment, while serial measurements during therapy could objectively monitor treatment efficacy and guide decisions regarding treatment duration or escalation.</w:t>
      </w:r>
    </w:p>
    <w:p w14:paraId="3FA9B6B2" w14:textId="77777777" w:rsidR="006073B5" w:rsidRPr="0037740C" w:rsidRDefault="006073B5" w:rsidP="008B39E5">
      <w:pPr>
        <w:spacing w:before="240" w:after="240"/>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The interrelationship between excessive thyroid hormone levels, systemic inflammation, and autoantibody production illustrates the multifactorial pathogenesis of Graves' disease. Thyrotoxicosis enhances oxidative stress, which in turn stimulates </w:t>
      </w:r>
      <w:proofErr w:type="spellStart"/>
      <w:r w:rsidRPr="0037740C">
        <w:rPr>
          <w:rFonts w:ascii="Times New Roman" w:eastAsia="Times New Roman" w:hAnsi="Times New Roman" w:cs="Times New Roman"/>
          <w:color w:val="000000"/>
          <w:sz w:val="24"/>
          <w:szCs w:val="24"/>
          <w:lang w:eastAsia="en-GB"/>
        </w:rPr>
        <w:t>proinflammatory</w:t>
      </w:r>
      <w:proofErr w:type="spellEnd"/>
      <w:r w:rsidRPr="0037740C">
        <w:rPr>
          <w:rFonts w:ascii="Times New Roman" w:eastAsia="Times New Roman" w:hAnsi="Times New Roman" w:cs="Times New Roman"/>
          <w:color w:val="000000"/>
          <w:sz w:val="24"/>
          <w:szCs w:val="24"/>
          <w:lang w:eastAsia="en-GB"/>
        </w:rPr>
        <w:t xml:space="preserve"> cytokine secretion, perpetuating a vicious cycle of immune activation (</w:t>
      </w:r>
      <w:proofErr w:type="spellStart"/>
      <w:r w:rsidRPr="0037740C">
        <w:rPr>
          <w:rFonts w:ascii="Times New Roman" w:eastAsia="Times New Roman" w:hAnsi="Times New Roman" w:cs="Times New Roman"/>
          <w:color w:val="000000"/>
          <w:sz w:val="24"/>
          <w:szCs w:val="24"/>
          <w:lang w:eastAsia="en-GB"/>
        </w:rPr>
        <w:t>Bagnasco</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2019). Elevated IL-23, TNF-α, and IFN-γ levels may amplify B-cell activity and antibody production, linking cellular and </w:t>
      </w:r>
      <w:proofErr w:type="spellStart"/>
      <w:r w:rsidRPr="0037740C">
        <w:rPr>
          <w:rFonts w:ascii="Times New Roman" w:eastAsia="Times New Roman" w:hAnsi="Times New Roman" w:cs="Times New Roman"/>
          <w:color w:val="000000"/>
          <w:sz w:val="24"/>
          <w:szCs w:val="24"/>
          <w:lang w:eastAsia="en-GB"/>
        </w:rPr>
        <w:t>humoral</w:t>
      </w:r>
      <w:proofErr w:type="spellEnd"/>
      <w:r w:rsidRPr="0037740C">
        <w:rPr>
          <w:rFonts w:ascii="Times New Roman" w:eastAsia="Times New Roman" w:hAnsi="Times New Roman" w:cs="Times New Roman"/>
          <w:color w:val="000000"/>
          <w:sz w:val="24"/>
          <w:szCs w:val="24"/>
          <w:lang w:eastAsia="en-GB"/>
        </w:rPr>
        <w:t xml:space="preserve"> immune mechanisms (</w:t>
      </w:r>
      <w:proofErr w:type="spellStart"/>
      <w:r w:rsidRPr="0037740C">
        <w:rPr>
          <w:rFonts w:ascii="Times New Roman" w:eastAsia="Times New Roman" w:hAnsi="Times New Roman" w:cs="Times New Roman"/>
          <w:color w:val="000000"/>
          <w:sz w:val="24"/>
          <w:szCs w:val="24"/>
          <w:lang w:eastAsia="en-GB"/>
        </w:rPr>
        <w:t>Xu</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2022). This bidirectional relationship suggests that controlling thyrotoxicosis alone may be insufficient to halt disease progression, particularly in patients with established </w:t>
      </w:r>
      <w:proofErr w:type="spellStart"/>
      <w:r w:rsidRPr="0037740C">
        <w:rPr>
          <w:rFonts w:ascii="Times New Roman" w:eastAsia="Times New Roman" w:hAnsi="Times New Roman" w:cs="Times New Roman"/>
          <w:color w:val="000000"/>
          <w:sz w:val="24"/>
          <w:szCs w:val="24"/>
          <w:lang w:eastAsia="en-GB"/>
        </w:rPr>
        <w:t>orbitopathy</w:t>
      </w:r>
      <w:proofErr w:type="spellEnd"/>
      <w:r w:rsidRPr="0037740C">
        <w:rPr>
          <w:rFonts w:ascii="Times New Roman" w:eastAsia="Times New Roman" w:hAnsi="Times New Roman" w:cs="Times New Roman"/>
          <w:color w:val="000000"/>
          <w:sz w:val="24"/>
          <w:szCs w:val="24"/>
          <w:lang w:eastAsia="en-GB"/>
        </w:rPr>
        <w:t xml:space="preserve">, where </w:t>
      </w:r>
      <w:proofErr w:type="spellStart"/>
      <w:r w:rsidRPr="0037740C">
        <w:rPr>
          <w:rFonts w:ascii="Times New Roman" w:eastAsia="Times New Roman" w:hAnsi="Times New Roman" w:cs="Times New Roman"/>
          <w:color w:val="000000"/>
          <w:sz w:val="24"/>
          <w:szCs w:val="24"/>
          <w:lang w:eastAsia="en-GB"/>
        </w:rPr>
        <w:t>immunomodulatory</w:t>
      </w:r>
      <w:proofErr w:type="spellEnd"/>
      <w:r w:rsidRPr="0037740C">
        <w:rPr>
          <w:rFonts w:ascii="Times New Roman" w:eastAsia="Times New Roman" w:hAnsi="Times New Roman" w:cs="Times New Roman"/>
          <w:color w:val="000000"/>
          <w:sz w:val="24"/>
          <w:szCs w:val="24"/>
          <w:lang w:eastAsia="en-GB"/>
        </w:rPr>
        <w:t xml:space="preserve"> therapy targeting cytokine pathways becomes essential.</w:t>
      </w:r>
    </w:p>
    <w:p w14:paraId="6CD2979D" w14:textId="77777777" w:rsidR="006073B5" w:rsidRPr="0037740C" w:rsidRDefault="006073B5" w:rsidP="008B39E5">
      <w:pPr>
        <w:spacing w:before="240" w:after="240"/>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The oxidative stress induced by excess thyroid hormones leads to increased production of reactive oxygen species (ROS), which damage cellular components and activate redox-sensitive transcription factors such as nuclear factor-kappa B (NF-</w:t>
      </w:r>
      <w:proofErr w:type="spellStart"/>
      <w:r w:rsidRPr="0037740C">
        <w:rPr>
          <w:rFonts w:ascii="Times New Roman" w:eastAsia="Times New Roman" w:hAnsi="Times New Roman" w:cs="Times New Roman"/>
          <w:color w:val="000000"/>
          <w:sz w:val="24"/>
          <w:szCs w:val="24"/>
          <w:lang w:eastAsia="en-GB"/>
        </w:rPr>
        <w:t>κB</w:t>
      </w:r>
      <w:proofErr w:type="spellEnd"/>
      <w:r w:rsidRPr="0037740C">
        <w:rPr>
          <w:rFonts w:ascii="Times New Roman" w:eastAsia="Times New Roman" w:hAnsi="Times New Roman" w:cs="Times New Roman"/>
          <w:color w:val="000000"/>
          <w:sz w:val="24"/>
          <w:szCs w:val="24"/>
          <w:lang w:eastAsia="en-GB"/>
        </w:rPr>
        <w:t xml:space="preserve">), driving transcription of inflammatory genes including those encoding cytokines, </w:t>
      </w:r>
      <w:proofErr w:type="spellStart"/>
      <w:r w:rsidRPr="0037740C">
        <w:rPr>
          <w:rFonts w:ascii="Times New Roman" w:eastAsia="Times New Roman" w:hAnsi="Times New Roman" w:cs="Times New Roman"/>
          <w:color w:val="000000"/>
          <w:sz w:val="24"/>
          <w:szCs w:val="24"/>
          <w:lang w:eastAsia="en-GB"/>
        </w:rPr>
        <w:t>chemokines</w:t>
      </w:r>
      <w:proofErr w:type="spellEnd"/>
      <w:r w:rsidRPr="0037740C">
        <w:rPr>
          <w:rFonts w:ascii="Times New Roman" w:eastAsia="Times New Roman" w:hAnsi="Times New Roman" w:cs="Times New Roman"/>
          <w:color w:val="000000"/>
          <w:sz w:val="24"/>
          <w:szCs w:val="24"/>
          <w:lang w:eastAsia="en-GB"/>
        </w:rPr>
        <w:t xml:space="preserve">, and adhesion molecules (Mancini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2016). This molecular mechanism explains why antioxidant supplementation, particularly with selenium, has shown modest benefit in reducing orbital inflammation and improving quality of life in patients with mild Graves' </w:t>
      </w:r>
      <w:proofErr w:type="spellStart"/>
      <w:r w:rsidRPr="0037740C">
        <w:rPr>
          <w:rFonts w:ascii="Times New Roman" w:eastAsia="Times New Roman" w:hAnsi="Times New Roman" w:cs="Times New Roman"/>
          <w:color w:val="000000"/>
          <w:sz w:val="24"/>
          <w:szCs w:val="24"/>
          <w:lang w:eastAsia="en-GB"/>
        </w:rPr>
        <w:t>orbitopathy</w:t>
      </w:r>
      <w:proofErr w:type="spellEnd"/>
      <w:r w:rsidRPr="0037740C">
        <w:rPr>
          <w:rFonts w:ascii="Times New Roman" w:eastAsia="Times New Roman" w:hAnsi="Times New Roman" w:cs="Times New Roman"/>
          <w:color w:val="000000"/>
          <w:sz w:val="24"/>
          <w:szCs w:val="24"/>
          <w:lang w:eastAsia="en-GB"/>
        </w:rPr>
        <w:t xml:space="preserve"> (</w:t>
      </w:r>
      <w:proofErr w:type="spellStart"/>
      <w:r w:rsidRPr="0037740C">
        <w:rPr>
          <w:rFonts w:ascii="Times New Roman" w:eastAsia="Times New Roman" w:hAnsi="Times New Roman" w:cs="Times New Roman"/>
          <w:color w:val="000000"/>
          <w:sz w:val="24"/>
          <w:szCs w:val="24"/>
          <w:lang w:eastAsia="en-GB"/>
        </w:rPr>
        <w:t>Marcocci</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2011).</w:t>
      </w:r>
    </w:p>
    <w:p w14:paraId="660F50C7" w14:textId="5E6E68A8" w:rsidR="006073B5" w:rsidRPr="0037740C" w:rsidRDefault="006073B5" w:rsidP="008B39E5">
      <w:pPr>
        <w:spacing w:before="240" w:after="240"/>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The pattern of greater hormonal and inflammatory derangements in Graves' </w:t>
      </w:r>
      <w:proofErr w:type="spellStart"/>
      <w:r w:rsidRPr="0037740C">
        <w:rPr>
          <w:rFonts w:ascii="Times New Roman" w:eastAsia="Times New Roman" w:hAnsi="Times New Roman" w:cs="Times New Roman"/>
          <w:color w:val="000000"/>
          <w:sz w:val="24"/>
          <w:szCs w:val="24"/>
          <w:lang w:eastAsia="en-GB"/>
        </w:rPr>
        <w:t>orbitopathy</w:t>
      </w:r>
      <w:proofErr w:type="spellEnd"/>
      <w:r w:rsidRPr="0037740C">
        <w:rPr>
          <w:rFonts w:ascii="Times New Roman" w:eastAsia="Times New Roman" w:hAnsi="Times New Roman" w:cs="Times New Roman"/>
          <w:color w:val="000000"/>
          <w:sz w:val="24"/>
          <w:szCs w:val="24"/>
          <w:lang w:eastAsia="en-GB"/>
        </w:rPr>
        <w:t xml:space="preserve"> versus non-GO subjects indicates that systemic immune </w:t>
      </w:r>
      <w:proofErr w:type="spellStart"/>
      <w:r w:rsidRPr="0037740C">
        <w:rPr>
          <w:rFonts w:ascii="Times New Roman" w:eastAsia="Times New Roman" w:hAnsi="Times New Roman" w:cs="Times New Roman"/>
          <w:color w:val="000000"/>
          <w:sz w:val="24"/>
          <w:szCs w:val="24"/>
          <w:lang w:eastAsia="en-GB"/>
        </w:rPr>
        <w:t>dysregulation</w:t>
      </w:r>
      <w:proofErr w:type="spellEnd"/>
      <w:r w:rsidRPr="0037740C">
        <w:rPr>
          <w:rFonts w:ascii="Times New Roman" w:eastAsia="Times New Roman" w:hAnsi="Times New Roman" w:cs="Times New Roman"/>
          <w:color w:val="000000"/>
          <w:sz w:val="24"/>
          <w:szCs w:val="24"/>
          <w:lang w:eastAsia="en-GB"/>
        </w:rPr>
        <w:t xml:space="preserve"> extends beyond the thyroid, involving orbital connective tissues. This integrated view aligns with recent mechanistic studies </w:t>
      </w:r>
      <w:r w:rsidR="00455A5A" w:rsidRPr="00D81977">
        <w:rPr>
          <w:rFonts w:ascii="Times New Roman" w:eastAsia="Times New Roman" w:hAnsi="Times New Roman" w:cs="Times New Roman"/>
          <w:color w:val="000000"/>
          <w:sz w:val="24"/>
          <w:szCs w:val="24"/>
          <w:highlight w:val="yellow"/>
          <w:lang w:eastAsia="en-GB"/>
        </w:rPr>
        <w:t>emphasising</w:t>
      </w:r>
      <w:r w:rsidR="00455A5A" w:rsidRPr="0037740C">
        <w:rPr>
          <w:rFonts w:ascii="Times New Roman" w:eastAsia="Times New Roman" w:hAnsi="Times New Roman" w:cs="Times New Roman"/>
          <w:color w:val="000000"/>
          <w:sz w:val="24"/>
          <w:szCs w:val="24"/>
          <w:lang w:eastAsia="en-GB"/>
        </w:rPr>
        <w:t xml:space="preserve"> </w:t>
      </w:r>
      <w:r w:rsidRPr="0037740C">
        <w:rPr>
          <w:rFonts w:ascii="Times New Roman" w:eastAsia="Times New Roman" w:hAnsi="Times New Roman" w:cs="Times New Roman"/>
          <w:color w:val="000000"/>
          <w:sz w:val="24"/>
          <w:szCs w:val="24"/>
          <w:lang w:eastAsia="en-GB"/>
        </w:rPr>
        <w:t>shared antigenic and cytokine networks between thyroid follicular cells and orbital fibroblasts (</w:t>
      </w:r>
      <w:proofErr w:type="spellStart"/>
      <w:r w:rsidRPr="0037740C">
        <w:rPr>
          <w:rFonts w:ascii="Times New Roman" w:eastAsia="Times New Roman" w:hAnsi="Times New Roman" w:cs="Times New Roman"/>
          <w:color w:val="000000"/>
          <w:sz w:val="24"/>
          <w:szCs w:val="24"/>
          <w:lang w:eastAsia="en-GB"/>
        </w:rPr>
        <w:t>Kahaly</w:t>
      </w:r>
      <w:proofErr w:type="spellEnd"/>
      <w:r w:rsidRPr="0037740C">
        <w:rPr>
          <w:rFonts w:ascii="Times New Roman" w:eastAsia="Times New Roman" w:hAnsi="Times New Roman" w:cs="Times New Roman"/>
          <w:color w:val="000000"/>
          <w:sz w:val="24"/>
          <w:szCs w:val="24"/>
          <w:lang w:eastAsia="en-GB"/>
        </w:rPr>
        <w:t xml:space="preserve"> and </w:t>
      </w:r>
      <w:proofErr w:type="spellStart"/>
      <w:r w:rsidRPr="0037740C">
        <w:rPr>
          <w:rFonts w:ascii="Times New Roman" w:eastAsia="Times New Roman" w:hAnsi="Times New Roman" w:cs="Times New Roman"/>
          <w:color w:val="000000"/>
          <w:sz w:val="24"/>
          <w:szCs w:val="24"/>
          <w:lang w:eastAsia="en-GB"/>
        </w:rPr>
        <w:t>Bartalena</w:t>
      </w:r>
      <w:proofErr w:type="spellEnd"/>
      <w:r w:rsidRPr="0037740C">
        <w:rPr>
          <w:rFonts w:ascii="Times New Roman" w:eastAsia="Times New Roman" w:hAnsi="Times New Roman" w:cs="Times New Roman"/>
          <w:color w:val="000000"/>
          <w:sz w:val="24"/>
          <w:szCs w:val="24"/>
          <w:lang w:eastAsia="en-GB"/>
        </w:rPr>
        <w:t xml:space="preserve"> 2022). Genetic susceptibility studies have identified polymorphisms in human leukocyte antigen (HLA) genes, particularly HLA-DR3, as risk factors for both Graves' disease and </w:t>
      </w:r>
      <w:proofErr w:type="spellStart"/>
      <w:r w:rsidRPr="0037740C">
        <w:rPr>
          <w:rFonts w:ascii="Times New Roman" w:eastAsia="Times New Roman" w:hAnsi="Times New Roman" w:cs="Times New Roman"/>
          <w:color w:val="000000"/>
          <w:sz w:val="24"/>
          <w:szCs w:val="24"/>
          <w:lang w:eastAsia="en-GB"/>
        </w:rPr>
        <w:t>orbitopathy</w:t>
      </w:r>
      <w:proofErr w:type="spellEnd"/>
      <w:r w:rsidRPr="0037740C">
        <w:rPr>
          <w:rFonts w:ascii="Times New Roman" w:eastAsia="Times New Roman" w:hAnsi="Times New Roman" w:cs="Times New Roman"/>
          <w:color w:val="000000"/>
          <w:sz w:val="24"/>
          <w:szCs w:val="24"/>
          <w:lang w:eastAsia="en-GB"/>
        </w:rPr>
        <w:t xml:space="preserve">, suggesting a common </w:t>
      </w:r>
      <w:proofErr w:type="spellStart"/>
      <w:r w:rsidRPr="0037740C">
        <w:rPr>
          <w:rFonts w:ascii="Times New Roman" w:eastAsia="Times New Roman" w:hAnsi="Times New Roman" w:cs="Times New Roman"/>
          <w:color w:val="000000"/>
          <w:sz w:val="24"/>
          <w:szCs w:val="24"/>
          <w:lang w:eastAsia="en-GB"/>
        </w:rPr>
        <w:t>immunogenetic</w:t>
      </w:r>
      <w:proofErr w:type="spellEnd"/>
      <w:r w:rsidRPr="0037740C">
        <w:rPr>
          <w:rFonts w:ascii="Times New Roman" w:eastAsia="Times New Roman" w:hAnsi="Times New Roman" w:cs="Times New Roman"/>
          <w:color w:val="000000"/>
          <w:sz w:val="24"/>
          <w:szCs w:val="24"/>
          <w:lang w:eastAsia="en-GB"/>
        </w:rPr>
        <w:t xml:space="preserve"> basis (</w:t>
      </w:r>
      <w:proofErr w:type="spellStart"/>
      <w:r w:rsidRPr="0037740C">
        <w:rPr>
          <w:rFonts w:ascii="Times New Roman" w:eastAsia="Times New Roman" w:hAnsi="Times New Roman" w:cs="Times New Roman"/>
          <w:color w:val="000000"/>
          <w:sz w:val="24"/>
          <w:szCs w:val="24"/>
          <w:lang w:eastAsia="en-GB"/>
        </w:rPr>
        <w:t>Tomer</w:t>
      </w:r>
      <w:proofErr w:type="spellEnd"/>
      <w:r w:rsidRPr="0037740C">
        <w:rPr>
          <w:rFonts w:ascii="Times New Roman" w:eastAsia="Times New Roman" w:hAnsi="Times New Roman" w:cs="Times New Roman"/>
          <w:color w:val="000000"/>
          <w:sz w:val="24"/>
          <w:szCs w:val="24"/>
          <w:lang w:eastAsia="en-GB"/>
        </w:rPr>
        <w:t xml:space="preserve"> and Davies 2003). Environmental factors, including cigarette smoking, infection, and stress, can trigger or exacerbate disease in genetically predisposed individuals, with smoking being the strongest modifiable risk factor for developing and worsening Graves' </w:t>
      </w:r>
      <w:proofErr w:type="spellStart"/>
      <w:r w:rsidRPr="0037740C">
        <w:rPr>
          <w:rFonts w:ascii="Times New Roman" w:eastAsia="Times New Roman" w:hAnsi="Times New Roman" w:cs="Times New Roman"/>
          <w:color w:val="000000"/>
          <w:sz w:val="24"/>
          <w:szCs w:val="24"/>
          <w:lang w:eastAsia="en-GB"/>
        </w:rPr>
        <w:t>orbitopathy</w:t>
      </w:r>
      <w:proofErr w:type="spellEnd"/>
      <w:r w:rsidRPr="0037740C">
        <w:rPr>
          <w:rFonts w:ascii="Times New Roman" w:eastAsia="Times New Roman" w:hAnsi="Times New Roman" w:cs="Times New Roman"/>
          <w:color w:val="000000"/>
          <w:sz w:val="24"/>
          <w:szCs w:val="24"/>
          <w:lang w:eastAsia="en-GB"/>
        </w:rPr>
        <w:t xml:space="preserve"> (Bartley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2015).</w:t>
      </w:r>
    </w:p>
    <w:p w14:paraId="749ACE1D" w14:textId="77777777" w:rsidR="006073B5" w:rsidRPr="0037740C" w:rsidRDefault="006073B5" w:rsidP="008B39E5">
      <w:pPr>
        <w:spacing w:before="240" w:after="240"/>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lastRenderedPageBreak/>
        <w:t>The concept of "immune privilege breakdown" in orbital tissues has been proposed, whereby normal immunological tolerance in the orbit is disrupted by circulating autoantibodies and inflammatory mediators originating from the thyroid, allowing local immune cell infiltration and sustained inflammation (</w:t>
      </w:r>
      <w:proofErr w:type="spellStart"/>
      <w:r w:rsidRPr="0037740C">
        <w:rPr>
          <w:rFonts w:ascii="Times New Roman" w:eastAsia="Times New Roman" w:hAnsi="Times New Roman" w:cs="Times New Roman"/>
          <w:color w:val="000000"/>
          <w:sz w:val="24"/>
          <w:szCs w:val="24"/>
          <w:lang w:eastAsia="en-GB"/>
        </w:rPr>
        <w:t>Aniszewski</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2002). This model explains why some patients develop </w:t>
      </w:r>
      <w:proofErr w:type="spellStart"/>
      <w:r w:rsidRPr="0037740C">
        <w:rPr>
          <w:rFonts w:ascii="Times New Roman" w:eastAsia="Times New Roman" w:hAnsi="Times New Roman" w:cs="Times New Roman"/>
          <w:color w:val="000000"/>
          <w:sz w:val="24"/>
          <w:szCs w:val="24"/>
          <w:lang w:eastAsia="en-GB"/>
        </w:rPr>
        <w:t>orbitopathy</w:t>
      </w:r>
      <w:proofErr w:type="spellEnd"/>
      <w:r w:rsidRPr="0037740C">
        <w:rPr>
          <w:rFonts w:ascii="Times New Roman" w:eastAsia="Times New Roman" w:hAnsi="Times New Roman" w:cs="Times New Roman"/>
          <w:color w:val="000000"/>
          <w:sz w:val="24"/>
          <w:szCs w:val="24"/>
          <w:lang w:eastAsia="en-GB"/>
        </w:rPr>
        <w:t xml:space="preserve"> months or years after achieving </w:t>
      </w:r>
      <w:proofErr w:type="spellStart"/>
      <w:r w:rsidRPr="0037740C">
        <w:rPr>
          <w:rFonts w:ascii="Times New Roman" w:eastAsia="Times New Roman" w:hAnsi="Times New Roman" w:cs="Times New Roman"/>
          <w:color w:val="000000"/>
          <w:sz w:val="24"/>
          <w:szCs w:val="24"/>
          <w:lang w:eastAsia="en-GB"/>
        </w:rPr>
        <w:t>euthyroidism</w:t>
      </w:r>
      <w:proofErr w:type="spellEnd"/>
      <w:r w:rsidRPr="0037740C">
        <w:rPr>
          <w:rFonts w:ascii="Times New Roman" w:eastAsia="Times New Roman" w:hAnsi="Times New Roman" w:cs="Times New Roman"/>
          <w:color w:val="000000"/>
          <w:sz w:val="24"/>
          <w:szCs w:val="24"/>
          <w:lang w:eastAsia="en-GB"/>
        </w:rPr>
        <w:t>, as persistent autoimmune activity independent of thyroid function continues to drive orbital pathology.</w:t>
      </w:r>
    </w:p>
    <w:p w14:paraId="71E216FC" w14:textId="5C76D164" w:rsidR="006073B5" w:rsidRPr="0037740C" w:rsidRDefault="006073B5" w:rsidP="008B39E5">
      <w:pPr>
        <w:spacing w:before="240" w:after="240"/>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These findings </w:t>
      </w:r>
      <w:r w:rsidR="00455A5A" w:rsidRPr="00D81977">
        <w:rPr>
          <w:rFonts w:ascii="Times New Roman" w:eastAsia="Times New Roman" w:hAnsi="Times New Roman" w:cs="Times New Roman"/>
          <w:color w:val="000000"/>
          <w:sz w:val="24"/>
          <w:szCs w:val="24"/>
          <w:highlight w:val="yellow"/>
          <w:lang w:eastAsia="en-GB"/>
        </w:rPr>
        <w:t xml:space="preserve">emphasise </w:t>
      </w:r>
      <w:r w:rsidRPr="0037740C">
        <w:rPr>
          <w:rFonts w:ascii="Times New Roman" w:eastAsia="Times New Roman" w:hAnsi="Times New Roman" w:cs="Times New Roman"/>
          <w:color w:val="000000"/>
          <w:sz w:val="24"/>
          <w:szCs w:val="24"/>
          <w:lang w:eastAsia="en-GB"/>
        </w:rPr>
        <w:t xml:space="preserve">the diagnostic and prognostic utility of combined biomarker profiling in Graves' disease. </w:t>
      </w:r>
      <w:r w:rsidR="00013467">
        <w:rPr>
          <w:rFonts w:ascii="Times New Roman" w:eastAsia="Times New Roman" w:hAnsi="Times New Roman" w:cs="Times New Roman"/>
          <w:color w:val="000000"/>
          <w:sz w:val="24"/>
          <w:szCs w:val="24"/>
          <w:lang w:eastAsia="en-GB"/>
        </w:rPr>
        <w:t xml:space="preserve">Measurement of thyroid hormones </w:t>
      </w:r>
      <w:r w:rsidRPr="0037740C">
        <w:rPr>
          <w:rFonts w:ascii="Times New Roman" w:eastAsia="Times New Roman" w:hAnsi="Times New Roman" w:cs="Times New Roman"/>
          <w:color w:val="000000"/>
          <w:sz w:val="24"/>
          <w:szCs w:val="24"/>
          <w:lang w:eastAsia="en-GB"/>
        </w:rPr>
        <w:t xml:space="preserve">and inflammatory cytokines can improve </w:t>
      </w:r>
      <w:r w:rsidR="00455A5A" w:rsidRPr="00D81977">
        <w:rPr>
          <w:rFonts w:ascii="Times New Roman" w:eastAsia="Times New Roman" w:hAnsi="Times New Roman" w:cs="Times New Roman"/>
          <w:color w:val="000000"/>
          <w:sz w:val="24"/>
          <w:szCs w:val="24"/>
          <w:highlight w:val="yellow"/>
          <w:lang w:eastAsia="en-GB"/>
        </w:rPr>
        <w:t xml:space="preserve">the </w:t>
      </w:r>
      <w:r w:rsidRPr="0037740C">
        <w:rPr>
          <w:rFonts w:ascii="Times New Roman" w:eastAsia="Times New Roman" w:hAnsi="Times New Roman" w:cs="Times New Roman"/>
          <w:color w:val="000000"/>
          <w:sz w:val="24"/>
          <w:szCs w:val="24"/>
          <w:lang w:eastAsia="en-GB"/>
        </w:rPr>
        <w:t xml:space="preserve">assessment of disease activity and risk of </w:t>
      </w:r>
      <w:proofErr w:type="spellStart"/>
      <w:r w:rsidRPr="0037740C">
        <w:rPr>
          <w:rFonts w:ascii="Times New Roman" w:eastAsia="Times New Roman" w:hAnsi="Times New Roman" w:cs="Times New Roman"/>
          <w:color w:val="000000"/>
          <w:sz w:val="24"/>
          <w:szCs w:val="24"/>
          <w:lang w:eastAsia="en-GB"/>
        </w:rPr>
        <w:t>orbitopathy</w:t>
      </w:r>
      <w:proofErr w:type="spellEnd"/>
      <w:r w:rsidRPr="0037740C">
        <w:rPr>
          <w:rFonts w:ascii="Times New Roman" w:eastAsia="Times New Roman" w:hAnsi="Times New Roman" w:cs="Times New Roman"/>
          <w:color w:val="000000"/>
          <w:sz w:val="24"/>
          <w:szCs w:val="24"/>
          <w:lang w:eastAsia="en-GB"/>
        </w:rPr>
        <w:t xml:space="preserve">. Elevated IL-23 and TNF-α may identify patients at high risk for progression, warranting early </w:t>
      </w:r>
      <w:proofErr w:type="spellStart"/>
      <w:r w:rsidRPr="0037740C">
        <w:rPr>
          <w:rFonts w:ascii="Times New Roman" w:eastAsia="Times New Roman" w:hAnsi="Times New Roman" w:cs="Times New Roman"/>
          <w:color w:val="000000"/>
          <w:sz w:val="24"/>
          <w:szCs w:val="24"/>
          <w:lang w:eastAsia="en-GB"/>
        </w:rPr>
        <w:t>immunomodulatory</w:t>
      </w:r>
      <w:proofErr w:type="spellEnd"/>
      <w:r w:rsidRPr="0037740C">
        <w:rPr>
          <w:rFonts w:ascii="Times New Roman" w:eastAsia="Times New Roman" w:hAnsi="Times New Roman" w:cs="Times New Roman"/>
          <w:color w:val="000000"/>
          <w:sz w:val="24"/>
          <w:szCs w:val="24"/>
          <w:lang w:eastAsia="en-GB"/>
        </w:rPr>
        <w:t xml:space="preserve"> therapy. Furthermore, CRP and ESR could serve as accessible markers for monitoring systemic inflammatory burden. Integrating these markers into clinical protocols supports </w:t>
      </w:r>
      <w:r w:rsidR="00455A5A" w:rsidRPr="00D81977">
        <w:rPr>
          <w:rFonts w:ascii="Times New Roman" w:eastAsia="Times New Roman" w:hAnsi="Times New Roman" w:cs="Times New Roman"/>
          <w:color w:val="000000"/>
          <w:sz w:val="24"/>
          <w:szCs w:val="24"/>
          <w:highlight w:val="yellow"/>
          <w:lang w:eastAsia="en-GB"/>
        </w:rPr>
        <w:t xml:space="preserve">personalised </w:t>
      </w:r>
      <w:r w:rsidRPr="0037740C">
        <w:rPr>
          <w:rFonts w:ascii="Times New Roman" w:eastAsia="Times New Roman" w:hAnsi="Times New Roman" w:cs="Times New Roman"/>
          <w:color w:val="000000"/>
          <w:sz w:val="24"/>
          <w:szCs w:val="24"/>
          <w:lang w:eastAsia="en-GB"/>
        </w:rPr>
        <w:t>management of hyperthyroid patients, allowing risk stratification and tailored therapeutic approaches.</w:t>
      </w:r>
    </w:p>
    <w:p w14:paraId="0998A37B" w14:textId="15FB1342" w:rsidR="006073B5" w:rsidRPr="0037740C" w:rsidRDefault="006073B5" w:rsidP="008B39E5">
      <w:pPr>
        <w:spacing w:before="240" w:after="240"/>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In practical terms, patients presenting with newly diagnosed Graves' disease should undergo comprehensive evaluation</w:t>
      </w:r>
      <w:r w:rsidR="00455A5A">
        <w:rPr>
          <w:rFonts w:ascii="Times New Roman" w:eastAsia="Times New Roman" w:hAnsi="Times New Roman" w:cs="Times New Roman"/>
          <w:color w:val="000000"/>
          <w:sz w:val="24"/>
          <w:szCs w:val="24"/>
          <w:lang w:eastAsia="en-GB"/>
        </w:rPr>
        <w:t>,</w:t>
      </w:r>
      <w:r w:rsidRPr="0037740C">
        <w:rPr>
          <w:rFonts w:ascii="Times New Roman" w:eastAsia="Times New Roman" w:hAnsi="Times New Roman" w:cs="Times New Roman"/>
          <w:color w:val="000000"/>
          <w:sz w:val="24"/>
          <w:szCs w:val="24"/>
          <w:lang w:eastAsia="en-GB"/>
        </w:rPr>
        <w:t xml:space="preserve"> including n</w:t>
      </w:r>
      <w:r w:rsidR="00013467">
        <w:rPr>
          <w:rFonts w:ascii="Times New Roman" w:eastAsia="Times New Roman" w:hAnsi="Times New Roman" w:cs="Times New Roman"/>
          <w:color w:val="000000"/>
          <w:sz w:val="24"/>
          <w:szCs w:val="24"/>
          <w:lang w:eastAsia="en-GB"/>
        </w:rPr>
        <w:t xml:space="preserve">ot only thyroid function tests </w:t>
      </w:r>
      <w:r w:rsidRPr="0037740C">
        <w:rPr>
          <w:rFonts w:ascii="Times New Roman" w:eastAsia="Times New Roman" w:hAnsi="Times New Roman" w:cs="Times New Roman"/>
          <w:color w:val="000000"/>
          <w:sz w:val="24"/>
          <w:szCs w:val="24"/>
          <w:lang w:eastAsia="en-GB"/>
        </w:rPr>
        <w:t xml:space="preserve">but also assessment of inflammatory markers, particularly if clinical features suggest active or impending </w:t>
      </w:r>
      <w:proofErr w:type="spellStart"/>
      <w:r w:rsidRPr="0037740C">
        <w:rPr>
          <w:rFonts w:ascii="Times New Roman" w:eastAsia="Times New Roman" w:hAnsi="Times New Roman" w:cs="Times New Roman"/>
          <w:color w:val="000000"/>
          <w:sz w:val="24"/>
          <w:szCs w:val="24"/>
          <w:lang w:eastAsia="en-GB"/>
        </w:rPr>
        <w:t>orbitopathy</w:t>
      </w:r>
      <w:proofErr w:type="spellEnd"/>
      <w:r w:rsidRPr="0037740C">
        <w:rPr>
          <w:rFonts w:ascii="Times New Roman" w:eastAsia="Times New Roman" w:hAnsi="Times New Roman" w:cs="Times New Roman"/>
          <w:color w:val="000000"/>
          <w:sz w:val="24"/>
          <w:szCs w:val="24"/>
          <w:lang w:eastAsia="en-GB"/>
        </w:rPr>
        <w:t xml:space="preserve"> (</w:t>
      </w:r>
      <w:proofErr w:type="spellStart"/>
      <w:r w:rsidRPr="0037740C">
        <w:rPr>
          <w:rFonts w:ascii="Times New Roman" w:eastAsia="Times New Roman" w:hAnsi="Times New Roman" w:cs="Times New Roman"/>
          <w:color w:val="000000"/>
          <w:sz w:val="24"/>
          <w:szCs w:val="24"/>
          <w:lang w:eastAsia="en-GB"/>
        </w:rPr>
        <w:t>Bartalena</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2016). Those with elevated inflammatory markers (CRP &gt;10 mg/L, ESR &gt;40 mm/h), and significantly elevated T3 relative to T4 should be considered high-risk and monitored closely for orbital complications with serial ophthalmological assessments every 3-6 months during the first two years of treatment (</w:t>
      </w:r>
      <w:proofErr w:type="spellStart"/>
      <w:r w:rsidRPr="0037740C">
        <w:rPr>
          <w:rFonts w:ascii="Times New Roman" w:eastAsia="Times New Roman" w:hAnsi="Times New Roman" w:cs="Times New Roman"/>
          <w:color w:val="000000"/>
          <w:sz w:val="24"/>
          <w:szCs w:val="24"/>
          <w:lang w:eastAsia="en-GB"/>
        </w:rPr>
        <w:t>Bartalena</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2021).</w:t>
      </w:r>
    </w:p>
    <w:p w14:paraId="3FC468BF" w14:textId="554BBFDF" w:rsidR="00013467" w:rsidRDefault="006073B5" w:rsidP="008B39E5">
      <w:pPr>
        <w:spacing w:before="240" w:after="240"/>
        <w:jc w:val="both"/>
        <w:rPr>
          <w:rFonts w:ascii="Times New Roman" w:eastAsia="Times New Roman" w:hAnsi="Times New Roman" w:cs="Times New Roman"/>
          <w:color w:val="000000"/>
          <w:sz w:val="24"/>
          <w:szCs w:val="24"/>
          <w:lang w:eastAsia="en-GB"/>
        </w:rPr>
      </w:pPr>
      <w:r w:rsidRPr="0037740C">
        <w:rPr>
          <w:rFonts w:ascii="Times New Roman" w:eastAsia="Times New Roman" w:hAnsi="Times New Roman" w:cs="Times New Roman"/>
          <w:color w:val="000000"/>
          <w:sz w:val="24"/>
          <w:szCs w:val="24"/>
          <w:lang w:eastAsia="en-GB"/>
        </w:rPr>
        <w:t xml:space="preserve">Treatment decisions should be </w:t>
      </w:r>
      <w:r w:rsidR="00455A5A" w:rsidRPr="00D81977">
        <w:rPr>
          <w:rFonts w:ascii="Times New Roman" w:eastAsia="Times New Roman" w:hAnsi="Times New Roman" w:cs="Times New Roman"/>
          <w:color w:val="000000"/>
          <w:sz w:val="24"/>
          <w:szCs w:val="24"/>
          <w:highlight w:val="yellow"/>
          <w:lang w:eastAsia="en-GB"/>
        </w:rPr>
        <w:t>individualised</w:t>
      </w:r>
      <w:r w:rsidR="00455A5A" w:rsidRPr="0037740C">
        <w:rPr>
          <w:rFonts w:ascii="Times New Roman" w:eastAsia="Times New Roman" w:hAnsi="Times New Roman" w:cs="Times New Roman"/>
          <w:color w:val="000000"/>
          <w:sz w:val="24"/>
          <w:szCs w:val="24"/>
          <w:lang w:eastAsia="en-GB"/>
        </w:rPr>
        <w:t xml:space="preserve"> </w:t>
      </w:r>
      <w:r w:rsidRPr="0037740C">
        <w:rPr>
          <w:rFonts w:ascii="Times New Roman" w:eastAsia="Times New Roman" w:hAnsi="Times New Roman" w:cs="Times New Roman"/>
          <w:color w:val="000000"/>
          <w:sz w:val="24"/>
          <w:szCs w:val="24"/>
          <w:lang w:eastAsia="en-GB"/>
        </w:rPr>
        <w:t xml:space="preserve">based on biomarker profiles. Patients with moderate-to-severe active </w:t>
      </w:r>
      <w:proofErr w:type="spellStart"/>
      <w:r w:rsidRPr="0037740C">
        <w:rPr>
          <w:rFonts w:ascii="Times New Roman" w:eastAsia="Times New Roman" w:hAnsi="Times New Roman" w:cs="Times New Roman"/>
          <w:color w:val="000000"/>
          <w:sz w:val="24"/>
          <w:szCs w:val="24"/>
          <w:lang w:eastAsia="en-GB"/>
        </w:rPr>
        <w:t>orbitopathy</w:t>
      </w:r>
      <w:proofErr w:type="spellEnd"/>
      <w:r w:rsidRPr="0037740C">
        <w:rPr>
          <w:rFonts w:ascii="Times New Roman" w:eastAsia="Times New Roman" w:hAnsi="Times New Roman" w:cs="Times New Roman"/>
          <w:color w:val="000000"/>
          <w:sz w:val="24"/>
          <w:szCs w:val="24"/>
          <w:lang w:eastAsia="en-GB"/>
        </w:rPr>
        <w:t xml:space="preserve"> and markedly elevated cytokines may benefit from combined therapy with glucocorticoids and </w:t>
      </w:r>
      <w:proofErr w:type="spellStart"/>
      <w:r w:rsidRPr="0037740C">
        <w:rPr>
          <w:rFonts w:ascii="Times New Roman" w:eastAsia="Times New Roman" w:hAnsi="Times New Roman" w:cs="Times New Roman"/>
          <w:color w:val="000000"/>
          <w:sz w:val="24"/>
          <w:szCs w:val="24"/>
          <w:lang w:eastAsia="en-GB"/>
        </w:rPr>
        <w:t>antithyroid</w:t>
      </w:r>
      <w:proofErr w:type="spellEnd"/>
      <w:r w:rsidRPr="0037740C">
        <w:rPr>
          <w:rFonts w:ascii="Times New Roman" w:eastAsia="Times New Roman" w:hAnsi="Times New Roman" w:cs="Times New Roman"/>
          <w:color w:val="000000"/>
          <w:sz w:val="24"/>
          <w:szCs w:val="24"/>
          <w:lang w:eastAsia="en-GB"/>
        </w:rPr>
        <w:t xml:space="preserve"> drugs rather than </w:t>
      </w:r>
      <w:proofErr w:type="spellStart"/>
      <w:r w:rsidRPr="0037740C">
        <w:rPr>
          <w:rFonts w:ascii="Times New Roman" w:eastAsia="Times New Roman" w:hAnsi="Times New Roman" w:cs="Times New Roman"/>
          <w:color w:val="000000"/>
          <w:sz w:val="24"/>
          <w:szCs w:val="24"/>
          <w:lang w:eastAsia="en-GB"/>
        </w:rPr>
        <w:t>antithyroid</w:t>
      </w:r>
      <w:proofErr w:type="spellEnd"/>
      <w:r w:rsidRPr="0037740C">
        <w:rPr>
          <w:rFonts w:ascii="Times New Roman" w:eastAsia="Times New Roman" w:hAnsi="Times New Roman" w:cs="Times New Roman"/>
          <w:color w:val="000000"/>
          <w:sz w:val="24"/>
          <w:szCs w:val="24"/>
          <w:lang w:eastAsia="en-GB"/>
        </w:rPr>
        <w:t xml:space="preserve"> drugs alone (</w:t>
      </w:r>
      <w:proofErr w:type="spellStart"/>
      <w:r w:rsidRPr="0037740C">
        <w:rPr>
          <w:rFonts w:ascii="Times New Roman" w:eastAsia="Times New Roman" w:hAnsi="Times New Roman" w:cs="Times New Roman"/>
          <w:color w:val="000000"/>
          <w:sz w:val="24"/>
          <w:szCs w:val="24"/>
          <w:lang w:eastAsia="en-GB"/>
        </w:rPr>
        <w:t>Bartalena</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2016). </w:t>
      </w:r>
    </w:p>
    <w:p w14:paraId="6CF330AA" w14:textId="77777777" w:rsidR="006073B5" w:rsidRDefault="006073B5" w:rsidP="008B39E5">
      <w:pPr>
        <w:spacing w:before="240" w:after="240"/>
        <w:jc w:val="both"/>
        <w:rPr>
          <w:rFonts w:ascii="Times New Roman" w:eastAsia="Times New Roman" w:hAnsi="Times New Roman" w:cs="Times New Roman"/>
          <w:color w:val="000000"/>
          <w:sz w:val="24"/>
          <w:szCs w:val="24"/>
          <w:lang w:eastAsia="en-GB"/>
        </w:rPr>
      </w:pPr>
      <w:r w:rsidRPr="0037740C">
        <w:rPr>
          <w:rFonts w:ascii="Times New Roman" w:eastAsia="Times New Roman" w:hAnsi="Times New Roman" w:cs="Times New Roman"/>
          <w:color w:val="000000"/>
          <w:sz w:val="24"/>
          <w:szCs w:val="24"/>
          <w:lang w:eastAsia="en-GB"/>
        </w:rPr>
        <w:t>Emerging therapeutic strategies targeting specific cytokine pathways, such as monoclonal antibodies against IL-6 receptor (</w:t>
      </w:r>
      <w:proofErr w:type="spellStart"/>
      <w:r w:rsidRPr="0037740C">
        <w:rPr>
          <w:rFonts w:ascii="Times New Roman" w:eastAsia="Times New Roman" w:hAnsi="Times New Roman" w:cs="Times New Roman"/>
          <w:color w:val="000000"/>
          <w:sz w:val="24"/>
          <w:szCs w:val="24"/>
          <w:lang w:eastAsia="en-GB"/>
        </w:rPr>
        <w:t>tocilizumab</w:t>
      </w:r>
      <w:proofErr w:type="spellEnd"/>
      <w:r w:rsidRPr="0037740C">
        <w:rPr>
          <w:rFonts w:ascii="Times New Roman" w:eastAsia="Times New Roman" w:hAnsi="Times New Roman" w:cs="Times New Roman"/>
          <w:color w:val="000000"/>
          <w:sz w:val="24"/>
          <w:szCs w:val="24"/>
          <w:lang w:eastAsia="en-GB"/>
        </w:rPr>
        <w:t xml:space="preserve">) or TNF-α (infliximab, </w:t>
      </w:r>
      <w:proofErr w:type="spellStart"/>
      <w:r w:rsidRPr="0037740C">
        <w:rPr>
          <w:rFonts w:ascii="Times New Roman" w:eastAsia="Times New Roman" w:hAnsi="Times New Roman" w:cs="Times New Roman"/>
          <w:color w:val="000000"/>
          <w:sz w:val="24"/>
          <w:szCs w:val="24"/>
          <w:lang w:eastAsia="en-GB"/>
        </w:rPr>
        <w:t>adalimumab</w:t>
      </w:r>
      <w:proofErr w:type="spellEnd"/>
      <w:r w:rsidRPr="0037740C">
        <w:rPr>
          <w:rFonts w:ascii="Times New Roman" w:eastAsia="Times New Roman" w:hAnsi="Times New Roman" w:cs="Times New Roman"/>
          <w:color w:val="000000"/>
          <w:sz w:val="24"/>
          <w:szCs w:val="24"/>
          <w:lang w:eastAsia="en-GB"/>
        </w:rPr>
        <w:t xml:space="preserve">), have shown promise in refractory Graves' </w:t>
      </w:r>
      <w:proofErr w:type="spellStart"/>
      <w:r w:rsidRPr="0037740C">
        <w:rPr>
          <w:rFonts w:ascii="Times New Roman" w:eastAsia="Times New Roman" w:hAnsi="Times New Roman" w:cs="Times New Roman"/>
          <w:color w:val="000000"/>
          <w:sz w:val="24"/>
          <w:szCs w:val="24"/>
          <w:lang w:eastAsia="en-GB"/>
        </w:rPr>
        <w:t>orbitopathy</w:t>
      </w:r>
      <w:proofErr w:type="spellEnd"/>
      <w:r w:rsidRPr="0037740C">
        <w:rPr>
          <w:rFonts w:ascii="Times New Roman" w:eastAsia="Times New Roman" w:hAnsi="Times New Roman" w:cs="Times New Roman"/>
          <w:color w:val="000000"/>
          <w:sz w:val="24"/>
          <w:szCs w:val="24"/>
          <w:lang w:eastAsia="en-GB"/>
        </w:rPr>
        <w:t>, particularly in patients with persistently elevated cytokine levels despite conventional immunosuppression (Perez-</w:t>
      </w:r>
      <w:proofErr w:type="spellStart"/>
      <w:r w:rsidRPr="0037740C">
        <w:rPr>
          <w:rFonts w:ascii="Times New Roman" w:eastAsia="Times New Roman" w:hAnsi="Times New Roman" w:cs="Times New Roman"/>
          <w:color w:val="000000"/>
          <w:sz w:val="24"/>
          <w:szCs w:val="24"/>
          <w:lang w:eastAsia="en-GB"/>
        </w:rPr>
        <w:t>Moreiras</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2018). Rituximab, a B-cell depleting agent, has demonstrated efficacy in reducing </w:t>
      </w:r>
      <w:proofErr w:type="spellStart"/>
      <w:r w:rsidRPr="0037740C">
        <w:rPr>
          <w:rFonts w:ascii="Times New Roman" w:eastAsia="Times New Roman" w:hAnsi="Times New Roman" w:cs="Times New Roman"/>
          <w:color w:val="000000"/>
          <w:sz w:val="24"/>
          <w:szCs w:val="24"/>
          <w:lang w:eastAsia="en-GB"/>
        </w:rPr>
        <w:t>TRAb</w:t>
      </w:r>
      <w:proofErr w:type="spellEnd"/>
      <w:r w:rsidRPr="0037740C">
        <w:rPr>
          <w:rFonts w:ascii="Times New Roman" w:eastAsia="Times New Roman" w:hAnsi="Times New Roman" w:cs="Times New Roman"/>
          <w:color w:val="000000"/>
          <w:sz w:val="24"/>
          <w:szCs w:val="24"/>
          <w:lang w:eastAsia="en-GB"/>
        </w:rPr>
        <w:t xml:space="preserve"> levels and improving orbital disease, supporting the role of B-cells in sustaining autoantibody production and suggesting that patients with very high antibody </w:t>
      </w:r>
      <w:proofErr w:type="spellStart"/>
      <w:r w:rsidRPr="0037740C">
        <w:rPr>
          <w:rFonts w:ascii="Times New Roman" w:eastAsia="Times New Roman" w:hAnsi="Times New Roman" w:cs="Times New Roman"/>
          <w:color w:val="000000"/>
          <w:sz w:val="24"/>
          <w:szCs w:val="24"/>
          <w:lang w:eastAsia="en-GB"/>
        </w:rPr>
        <w:t>titers</w:t>
      </w:r>
      <w:proofErr w:type="spellEnd"/>
      <w:r w:rsidRPr="0037740C">
        <w:rPr>
          <w:rFonts w:ascii="Times New Roman" w:eastAsia="Times New Roman" w:hAnsi="Times New Roman" w:cs="Times New Roman"/>
          <w:color w:val="000000"/>
          <w:sz w:val="24"/>
          <w:szCs w:val="24"/>
          <w:lang w:eastAsia="en-GB"/>
        </w:rPr>
        <w:t xml:space="preserve"> might benefit from this targeted approach (Stan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2015).</w:t>
      </w:r>
    </w:p>
    <w:p w14:paraId="70E67D94" w14:textId="77777777" w:rsidR="006073B5" w:rsidRDefault="006073B5" w:rsidP="008B39E5">
      <w:pPr>
        <w:spacing w:before="360" w:after="80"/>
        <w:jc w:val="both"/>
        <w:outlineLvl w:val="1"/>
        <w:rPr>
          <w:rFonts w:ascii="Times New Roman" w:eastAsia="Times New Roman" w:hAnsi="Times New Roman" w:cs="Times New Roman"/>
          <w:b/>
          <w:bCs/>
          <w:color w:val="000000"/>
          <w:sz w:val="24"/>
          <w:szCs w:val="24"/>
          <w:lang w:eastAsia="en-GB"/>
        </w:rPr>
      </w:pPr>
      <w:r w:rsidRPr="0037740C">
        <w:rPr>
          <w:rFonts w:ascii="Times New Roman" w:eastAsia="Times New Roman" w:hAnsi="Times New Roman" w:cs="Times New Roman"/>
          <w:b/>
          <w:bCs/>
          <w:color w:val="000000"/>
          <w:sz w:val="24"/>
          <w:szCs w:val="24"/>
          <w:lang w:eastAsia="en-GB"/>
        </w:rPr>
        <w:t>CONC</w:t>
      </w:r>
      <w:r>
        <w:rPr>
          <w:rFonts w:ascii="Times New Roman" w:eastAsia="Times New Roman" w:hAnsi="Times New Roman" w:cs="Times New Roman"/>
          <w:b/>
          <w:bCs/>
          <w:color w:val="000000"/>
          <w:sz w:val="24"/>
          <w:szCs w:val="24"/>
          <w:lang w:eastAsia="en-GB"/>
        </w:rPr>
        <w:t>LUSION</w:t>
      </w:r>
      <w:r w:rsidR="00C97558">
        <w:rPr>
          <w:rFonts w:ascii="Times New Roman" w:eastAsia="Times New Roman" w:hAnsi="Times New Roman" w:cs="Times New Roman"/>
          <w:b/>
          <w:bCs/>
          <w:color w:val="000000"/>
          <w:sz w:val="24"/>
          <w:szCs w:val="24"/>
          <w:lang w:eastAsia="en-GB"/>
        </w:rPr>
        <w:t xml:space="preserve">: </w:t>
      </w:r>
    </w:p>
    <w:p w14:paraId="556C7C25" w14:textId="0074DA86" w:rsidR="00B92086" w:rsidRPr="00D81977" w:rsidRDefault="00B92086" w:rsidP="00D81977">
      <w:pPr>
        <w:rPr>
          <w:rFonts w:ascii="Times New Roman" w:hAnsi="Times New Roman" w:cs="Times New Roman"/>
          <w:sz w:val="24"/>
          <w:szCs w:val="24"/>
          <w:lang w:eastAsia="en-GB"/>
        </w:rPr>
      </w:pPr>
      <w:r w:rsidRPr="00D81977">
        <w:rPr>
          <w:rFonts w:ascii="Times New Roman" w:hAnsi="Times New Roman" w:cs="Times New Roman"/>
          <w:sz w:val="24"/>
          <w:szCs w:val="24"/>
          <w:lang w:eastAsia="en-GB"/>
        </w:rPr>
        <w:t xml:space="preserve">This study demonstrates that Graves’ disease is associated with </w:t>
      </w:r>
      <w:r w:rsidR="00455A5A" w:rsidRPr="00D81977">
        <w:rPr>
          <w:rFonts w:ascii="Times New Roman" w:hAnsi="Times New Roman" w:cs="Times New Roman"/>
          <w:sz w:val="24"/>
          <w:szCs w:val="24"/>
          <w:highlight w:val="yellow"/>
          <w:lang w:eastAsia="en-GB"/>
        </w:rPr>
        <w:t>a</w:t>
      </w:r>
      <w:r w:rsidR="00455A5A" w:rsidRPr="00D81977">
        <w:rPr>
          <w:rFonts w:ascii="Times New Roman" w:hAnsi="Times New Roman" w:cs="Times New Roman"/>
          <w:sz w:val="24"/>
          <w:szCs w:val="24"/>
          <w:lang w:eastAsia="en-GB"/>
        </w:rPr>
        <w:t xml:space="preserve"> </w:t>
      </w:r>
      <w:r w:rsidRPr="00D81977">
        <w:rPr>
          <w:rFonts w:ascii="Times New Roman" w:hAnsi="Times New Roman" w:cs="Times New Roman"/>
          <w:sz w:val="24"/>
          <w:szCs w:val="24"/>
          <w:lang w:eastAsia="en-GB"/>
        </w:rPr>
        <w:t xml:space="preserve">profound increase in thyroid hormones and systemic inflammation, given the levels of thyroid hormones and cytokines assayed. The </w:t>
      </w:r>
      <w:proofErr w:type="spellStart"/>
      <w:r w:rsidRPr="00D81977">
        <w:rPr>
          <w:rFonts w:ascii="Times New Roman" w:hAnsi="Times New Roman" w:cs="Times New Roman"/>
          <w:sz w:val="24"/>
          <w:szCs w:val="24"/>
          <w:lang w:eastAsia="en-GB"/>
        </w:rPr>
        <w:t>hyperinflammatory</w:t>
      </w:r>
      <w:proofErr w:type="spellEnd"/>
      <w:r w:rsidRPr="00D81977">
        <w:rPr>
          <w:rFonts w:ascii="Times New Roman" w:hAnsi="Times New Roman" w:cs="Times New Roman"/>
          <w:sz w:val="24"/>
          <w:szCs w:val="24"/>
          <w:lang w:eastAsia="en-GB"/>
        </w:rPr>
        <w:t xml:space="preserve"> state, associated with progressive increase in TRAB and TSI</w:t>
      </w:r>
      <w:r w:rsidR="00455A5A" w:rsidRPr="00D81977">
        <w:rPr>
          <w:rFonts w:ascii="Times New Roman" w:hAnsi="Times New Roman" w:cs="Times New Roman"/>
          <w:sz w:val="24"/>
          <w:szCs w:val="24"/>
          <w:lang w:eastAsia="en-GB"/>
        </w:rPr>
        <w:t>,</w:t>
      </w:r>
      <w:r w:rsidRPr="00D81977">
        <w:rPr>
          <w:rFonts w:ascii="Times New Roman" w:hAnsi="Times New Roman" w:cs="Times New Roman"/>
          <w:sz w:val="24"/>
          <w:szCs w:val="24"/>
          <w:lang w:eastAsia="en-GB"/>
        </w:rPr>
        <w:t xml:space="preserve"> underscores the role of autoimmune-mediated pathways in the </w:t>
      </w:r>
      <w:r w:rsidRPr="00D81977">
        <w:rPr>
          <w:rFonts w:ascii="Times New Roman" w:hAnsi="Times New Roman" w:cs="Times New Roman"/>
          <w:sz w:val="24"/>
          <w:szCs w:val="24"/>
          <w:lang w:eastAsia="en-GB"/>
        </w:rPr>
        <w:lastRenderedPageBreak/>
        <w:t>pathophysiology of GD and disease severity</w:t>
      </w:r>
      <w:r w:rsidR="00455A5A" w:rsidRPr="00D81977">
        <w:rPr>
          <w:rFonts w:ascii="Times New Roman" w:hAnsi="Times New Roman" w:cs="Times New Roman"/>
          <w:sz w:val="24"/>
          <w:szCs w:val="24"/>
          <w:lang w:eastAsia="en-GB"/>
        </w:rPr>
        <w:t>,</w:t>
      </w:r>
      <w:r w:rsidRPr="00D81977">
        <w:rPr>
          <w:rFonts w:ascii="Times New Roman" w:hAnsi="Times New Roman" w:cs="Times New Roman"/>
          <w:sz w:val="24"/>
          <w:szCs w:val="24"/>
          <w:lang w:eastAsia="en-GB"/>
        </w:rPr>
        <w:t xml:space="preserve"> which may be critical in the pathogenesis of GO. </w:t>
      </w:r>
    </w:p>
    <w:p w14:paraId="3DE36824" w14:textId="77777777" w:rsidR="006073B5" w:rsidRPr="00D81977" w:rsidRDefault="006073B5" w:rsidP="00D81977">
      <w:pPr>
        <w:rPr>
          <w:rFonts w:ascii="Times New Roman" w:hAnsi="Times New Roman" w:cs="Times New Roman"/>
          <w:color w:val="000000"/>
          <w:sz w:val="24"/>
          <w:szCs w:val="24"/>
          <w:lang w:eastAsia="en-GB"/>
        </w:rPr>
      </w:pPr>
      <w:r w:rsidRPr="00D81977">
        <w:rPr>
          <w:rFonts w:ascii="Times New Roman" w:hAnsi="Times New Roman" w:cs="Times New Roman"/>
          <w:color w:val="000000"/>
          <w:sz w:val="24"/>
          <w:szCs w:val="24"/>
          <w:lang w:eastAsia="en-GB"/>
        </w:rPr>
        <w:t xml:space="preserve">Graves' </w:t>
      </w:r>
      <w:proofErr w:type="spellStart"/>
      <w:r w:rsidRPr="00D81977">
        <w:rPr>
          <w:rFonts w:ascii="Times New Roman" w:hAnsi="Times New Roman" w:cs="Times New Roman"/>
          <w:color w:val="000000"/>
          <w:sz w:val="24"/>
          <w:szCs w:val="24"/>
          <w:lang w:eastAsia="en-GB"/>
        </w:rPr>
        <w:t>orbitopathy</w:t>
      </w:r>
      <w:proofErr w:type="spellEnd"/>
      <w:r w:rsidRPr="00D81977">
        <w:rPr>
          <w:rFonts w:ascii="Times New Roman" w:hAnsi="Times New Roman" w:cs="Times New Roman"/>
          <w:color w:val="000000"/>
          <w:sz w:val="24"/>
          <w:szCs w:val="24"/>
          <w:lang w:eastAsia="en-GB"/>
        </w:rPr>
        <w:t xml:space="preserve"> is associated with more profound hormonal imbalance and heightened inflammatory and antibody responses compared to hyperthyroidism without </w:t>
      </w:r>
      <w:proofErr w:type="spellStart"/>
      <w:r w:rsidRPr="00D81977">
        <w:rPr>
          <w:rFonts w:ascii="Times New Roman" w:hAnsi="Times New Roman" w:cs="Times New Roman"/>
          <w:color w:val="000000"/>
          <w:sz w:val="24"/>
          <w:szCs w:val="24"/>
          <w:lang w:eastAsia="en-GB"/>
        </w:rPr>
        <w:t>orbitopathy</w:t>
      </w:r>
      <w:proofErr w:type="spellEnd"/>
      <w:r w:rsidRPr="00D81977">
        <w:rPr>
          <w:rFonts w:ascii="Times New Roman" w:hAnsi="Times New Roman" w:cs="Times New Roman"/>
          <w:color w:val="000000"/>
          <w:sz w:val="24"/>
          <w:szCs w:val="24"/>
          <w:lang w:eastAsia="en-GB"/>
        </w:rPr>
        <w:t>, highlighting its autoimmune-inflammatory nature and supporting the concept that orbital disease represents a distinct, more severe phenotype of Graves' disease rather than simply a complication of thyrotoxicosis.</w:t>
      </w:r>
    </w:p>
    <w:p w14:paraId="581EF89B" w14:textId="4DE8F877" w:rsidR="00C97558" w:rsidRDefault="00C97558" w:rsidP="00D81977">
      <w:pPr>
        <w:rPr>
          <w:rFonts w:ascii="Times New Roman" w:hAnsi="Times New Roman" w:cs="Times New Roman"/>
          <w:sz w:val="24"/>
          <w:szCs w:val="24"/>
          <w:lang w:eastAsia="en-GB"/>
        </w:rPr>
      </w:pPr>
      <w:r w:rsidRPr="00D81977">
        <w:rPr>
          <w:rFonts w:ascii="Times New Roman" w:hAnsi="Times New Roman" w:cs="Times New Roman"/>
          <w:sz w:val="24"/>
          <w:szCs w:val="24"/>
          <w:lang w:eastAsia="en-GB"/>
        </w:rPr>
        <w:t xml:space="preserve">These findings highlight the need for </w:t>
      </w:r>
      <w:r w:rsidR="00455A5A" w:rsidRPr="00D81977">
        <w:rPr>
          <w:rFonts w:ascii="Times New Roman" w:hAnsi="Times New Roman" w:cs="Times New Roman"/>
          <w:sz w:val="24"/>
          <w:szCs w:val="24"/>
          <w:highlight w:val="yellow"/>
          <w:lang w:eastAsia="en-GB"/>
        </w:rPr>
        <w:t xml:space="preserve">a </w:t>
      </w:r>
      <w:r w:rsidRPr="00D81977">
        <w:rPr>
          <w:rFonts w:ascii="Times New Roman" w:hAnsi="Times New Roman" w:cs="Times New Roman"/>
          <w:sz w:val="24"/>
          <w:szCs w:val="24"/>
          <w:lang w:eastAsia="en-GB"/>
        </w:rPr>
        <w:t xml:space="preserve">targeted therapeutic approach, integrating </w:t>
      </w:r>
      <w:r w:rsidR="00455A5A" w:rsidRPr="00D81977">
        <w:rPr>
          <w:rFonts w:ascii="Times New Roman" w:hAnsi="Times New Roman" w:cs="Times New Roman"/>
          <w:sz w:val="24"/>
          <w:szCs w:val="24"/>
          <w:highlight w:val="yellow"/>
          <w:lang w:eastAsia="en-GB"/>
        </w:rPr>
        <w:t>anti-inflammatory</w:t>
      </w:r>
      <w:r w:rsidRPr="00D81977">
        <w:rPr>
          <w:rFonts w:ascii="Times New Roman" w:hAnsi="Times New Roman" w:cs="Times New Roman"/>
          <w:sz w:val="24"/>
          <w:szCs w:val="24"/>
          <w:highlight w:val="yellow"/>
          <w:lang w:eastAsia="en-GB"/>
        </w:rPr>
        <w:t xml:space="preserve"> </w:t>
      </w:r>
      <w:r w:rsidRPr="00D81977">
        <w:rPr>
          <w:rFonts w:ascii="Times New Roman" w:hAnsi="Times New Roman" w:cs="Times New Roman"/>
          <w:sz w:val="24"/>
          <w:szCs w:val="24"/>
          <w:lang w:eastAsia="en-GB"/>
        </w:rPr>
        <w:t xml:space="preserve">agents </w:t>
      </w:r>
      <w:proofErr w:type="gramStart"/>
      <w:r w:rsidRPr="00D81977">
        <w:rPr>
          <w:rFonts w:ascii="Times New Roman" w:hAnsi="Times New Roman" w:cs="Times New Roman"/>
          <w:sz w:val="24"/>
          <w:szCs w:val="24"/>
          <w:lang w:eastAsia="en-GB"/>
        </w:rPr>
        <w:t xml:space="preserve">in  </w:t>
      </w:r>
      <w:proofErr w:type="spellStart"/>
      <w:r w:rsidRPr="00D81977">
        <w:rPr>
          <w:rFonts w:ascii="Times New Roman" w:hAnsi="Times New Roman" w:cs="Times New Roman"/>
          <w:sz w:val="24"/>
          <w:szCs w:val="24"/>
          <w:lang w:eastAsia="en-GB"/>
        </w:rPr>
        <w:t>Graves</w:t>
      </w:r>
      <w:proofErr w:type="spellEnd"/>
      <w:proofErr w:type="gramEnd"/>
      <w:r w:rsidRPr="00D81977">
        <w:rPr>
          <w:rFonts w:ascii="Times New Roman" w:hAnsi="Times New Roman" w:cs="Times New Roman"/>
          <w:sz w:val="24"/>
          <w:szCs w:val="24"/>
          <w:lang w:eastAsia="en-GB"/>
        </w:rPr>
        <w:t xml:space="preserve"> disease management for improved disease outcome.</w:t>
      </w:r>
    </w:p>
    <w:p w14:paraId="28537C26" w14:textId="77777777" w:rsidR="00C01694" w:rsidRDefault="00C01694" w:rsidP="00D81977">
      <w:pPr>
        <w:rPr>
          <w:rFonts w:ascii="Times New Roman" w:hAnsi="Times New Roman" w:cs="Times New Roman"/>
          <w:sz w:val="24"/>
          <w:szCs w:val="24"/>
          <w:lang w:eastAsia="en-GB"/>
        </w:rPr>
      </w:pPr>
    </w:p>
    <w:p w14:paraId="25CE7840" w14:textId="1B226731" w:rsidR="00C01694" w:rsidRDefault="00C01694" w:rsidP="00D81977">
      <w:pPr>
        <w:rPr>
          <w:rFonts w:ascii="Times New Roman" w:hAnsi="Times New Roman" w:cs="Times New Roman"/>
          <w:sz w:val="24"/>
          <w:szCs w:val="24"/>
          <w:lang w:eastAsia="en-GB"/>
        </w:rPr>
      </w:pPr>
      <w:r>
        <w:rPr>
          <w:rFonts w:ascii="Times New Roman" w:hAnsi="Times New Roman" w:cs="Times New Roman"/>
          <w:sz w:val="24"/>
          <w:szCs w:val="24"/>
          <w:lang w:eastAsia="en-GB"/>
        </w:rPr>
        <w:t xml:space="preserve">Consent: </w:t>
      </w:r>
      <w:r w:rsidRPr="00C01694">
        <w:rPr>
          <w:rFonts w:ascii="Times New Roman" w:hAnsi="Times New Roman" w:cs="Times New Roman"/>
          <w:sz w:val="24"/>
          <w:szCs w:val="24"/>
          <w:lang w:eastAsia="en-GB"/>
        </w:rPr>
        <w:t>All participants provided written informed consent before inclusion in the study. Patients with metastatic or other systemic diseases, those on hormonal therapy, corticosteroids, or thyroid medications within the past six months were excluded from participation in the study.</w:t>
      </w:r>
    </w:p>
    <w:p w14:paraId="2350F490" w14:textId="77777777" w:rsidR="000F5B74" w:rsidRDefault="000F5B74" w:rsidP="00D81977">
      <w:pPr>
        <w:rPr>
          <w:rFonts w:ascii="Times New Roman" w:hAnsi="Times New Roman" w:cs="Times New Roman"/>
          <w:sz w:val="24"/>
          <w:szCs w:val="24"/>
          <w:lang w:eastAsia="en-GB"/>
        </w:rPr>
      </w:pPr>
    </w:p>
    <w:p w14:paraId="08DD9CC1" w14:textId="77777777" w:rsidR="000F5B74" w:rsidRPr="000F5B74" w:rsidRDefault="000F5B74" w:rsidP="000F5B74">
      <w:pPr>
        <w:rPr>
          <w:rFonts w:ascii="Calibri" w:eastAsia="Calibri" w:hAnsi="Calibri" w:cs="Times New Roman"/>
          <w:b/>
          <w:sz w:val="28"/>
          <w:lang w:val="en-US"/>
        </w:rPr>
      </w:pPr>
      <w:r w:rsidRPr="000F5B74">
        <w:rPr>
          <w:rFonts w:ascii="Calibri" w:eastAsia="Calibri" w:hAnsi="Calibri" w:cs="Times New Roman"/>
          <w:b/>
          <w:sz w:val="28"/>
          <w:lang w:val="en-US"/>
        </w:rPr>
        <w:t>Ethical Approval:</w:t>
      </w:r>
      <w:bookmarkStart w:id="0" w:name="_GoBack"/>
      <w:bookmarkEnd w:id="0"/>
    </w:p>
    <w:p w14:paraId="38D348E4" w14:textId="77777777" w:rsidR="000F5B74" w:rsidRPr="000F5B74" w:rsidRDefault="000F5B74" w:rsidP="000F5B74">
      <w:pPr>
        <w:rPr>
          <w:rFonts w:ascii="Calibri" w:eastAsia="Times New Roman" w:hAnsi="Calibri" w:cs="Times New Roman"/>
          <w:lang w:val="en-US"/>
        </w:rPr>
      </w:pPr>
      <w:r w:rsidRPr="000F5B74">
        <w:rPr>
          <w:rFonts w:ascii="Calibri" w:eastAsia="Times New Roman" w:hAnsi="Calibri" w:cs="Times New Roman"/>
          <w:lang w:val="en-US"/>
        </w:rPr>
        <w:t>As per international standards or university standards written ethical approval has been collected and preserved by the author(s).</w:t>
      </w:r>
    </w:p>
    <w:p w14:paraId="21C9F872" w14:textId="77777777" w:rsidR="000F5B74" w:rsidRPr="00D81977" w:rsidRDefault="000F5B74" w:rsidP="00D81977">
      <w:pPr>
        <w:rPr>
          <w:rFonts w:ascii="Times New Roman" w:hAnsi="Times New Roman" w:cs="Times New Roman"/>
          <w:sz w:val="24"/>
          <w:szCs w:val="24"/>
          <w:lang w:eastAsia="en-GB"/>
        </w:rPr>
      </w:pPr>
    </w:p>
    <w:p w14:paraId="5DAA7529" w14:textId="6F5D88F2" w:rsidR="006C2E55" w:rsidRDefault="006C2E55" w:rsidP="00C97558">
      <w:pPr>
        <w:spacing w:after="0" w:line="240" w:lineRule="auto"/>
        <w:jc w:val="both"/>
        <w:rPr>
          <w:rFonts w:ascii="Times New Roman" w:eastAsia="Times New Roman" w:hAnsi="Times New Roman" w:cs="Times New Roman"/>
          <w:szCs w:val="24"/>
          <w:lang w:eastAsia="en-GB"/>
        </w:rPr>
      </w:pPr>
    </w:p>
    <w:p w14:paraId="725BB10F" w14:textId="42A4841C" w:rsidR="006C2E55" w:rsidRDefault="006C2E55" w:rsidP="00C97558">
      <w:pPr>
        <w:spacing w:after="0" w:line="240" w:lineRule="auto"/>
        <w:jc w:val="both"/>
        <w:rPr>
          <w:rFonts w:ascii="Times New Roman" w:eastAsia="Times New Roman" w:hAnsi="Times New Roman" w:cs="Times New Roman"/>
          <w:szCs w:val="24"/>
          <w:lang w:eastAsia="en-GB"/>
        </w:rPr>
      </w:pPr>
    </w:p>
    <w:p w14:paraId="25ECA96A" w14:textId="77777777" w:rsidR="008079EF" w:rsidRPr="00046C34" w:rsidRDefault="008079EF" w:rsidP="008079EF">
      <w:pPr>
        <w:rPr>
          <w:rFonts w:ascii="Calibri" w:eastAsia="Calibri" w:hAnsi="Calibri" w:cs="Times New Roman"/>
          <w:kern w:val="2"/>
          <w:highlight w:val="yellow"/>
          <w:lang w:val="en-US"/>
        </w:rPr>
      </w:pPr>
      <w:bookmarkStart w:id="1" w:name="_Hlk211509776"/>
      <w:r w:rsidRPr="00046C34">
        <w:rPr>
          <w:rFonts w:ascii="Calibri" w:eastAsia="Calibri" w:hAnsi="Calibri" w:cs="Times New Roman"/>
          <w:kern w:val="2"/>
          <w:highlight w:val="yellow"/>
          <w:lang w:val="en-US"/>
        </w:rPr>
        <w:t>Disclaimer (Artificial intelligence)</w:t>
      </w:r>
    </w:p>
    <w:p w14:paraId="032C0720" w14:textId="77777777" w:rsidR="008079EF" w:rsidRPr="00046C34" w:rsidRDefault="008079EF" w:rsidP="008079EF">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Option 1: </w:t>
      </w:r>
    </w:p>
    <w:p w14:paraId="4B1A1244" w14:textId="77777777" w:rsidR="008079EF" w:rsidRPr="00046C34" w:rsidRDefault="008079EF" w:rsidP="008079EF">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Author(s) hereby declare that NO generative AI technologies such as Large Language Models (</w:t>
      </w:r>
      <w:proofErr w:type="spellStart"/>
      <w:r w:rsidRPr="00046C34">
        <w:rPr>
          <w:rFonts w:ascii="Calibri" w:eastAsia="Calibri" w:hAnsi="Calibri" w:cs="Times New Roman"/>
          <w:kern w:val="2"/>
          <w:highlight w:val="yellow"/>
          <w:lang w:val="en-US"/>
        </w:rPr>
        <w:t>ChatGPT</w:t>
      </w:r>
      <w:proofErr w:type="spellEnd"/>
      <w:r w:rsidRPr="00046C34">
        <w:rPr>
          <w:rFonts w:ascii="Calibri" w:eastAsia="Calibri" w:hAnsi="Calibri" w:cs="Times New Roman"/>
          <w:kern w:val="2"/>
          <w:highlight w:val="yellow"/>
          <w:lang w:val="en-US"/>
        </w:rPr>
        <w:t xml:space="preserve">, COPILOT, etc.) and text-to-image generators have been used during the writing or editing of this manuscript. </w:t>
      </w:r>
    </w:p>
    <w:p w14:paraId="423BAB06" w14:textId="77777777" w:rsidR="008079EF" w:rsidRPr="00046C34" w:rsidRDefault="008079EF" w:rsidP="008079EF">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Option 2: </w:t>
      </w:r>
    </w:p>
    <w:p w14:paraId="061CDA61" w14:textId="77777777" w:rsidR="008079EF" w:rsidRPr="00046C34" w:rsidRDefault="008079EF" w:rsidP="008079EF">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 xml:space="preserve">Author(s) hereby declare that generative AI technologies such as Large Language Models, etc. have been used during the </w:t>
      </w:r>
      <w:proofErr w:type="spellStart"/>
      <w:r w:rsidRPr="00046C34">
        <w:rPr>
          <w:rFonts w:ascii="Calibri" w:eastAsia="Calibri" w:hAnsi="Calibri" w:cs="Times New Roman"/>
          <w:kern w:val="2"/>
          <w:highlight w:val="yellow"/>
          <w:lang w:val="en-US"/>
        </w:rPr>
        <w:t>witing</w:t>
      </w:r>
      <w:proofErr w:type="spellEnd"/>
      <w:r w:rsidRPr="00046C34">
        <w:rPr>
          <w:rFonts w:ascii="Calibri" w:eastAsia="Calibri" w:hAnsi="Calibri" w:cs="Times New Roman"/>
          <w:kern w:val="2"/>
          <w:highlight w:val="yellow"/>
          <w:lang w:val="en-US"/>
        </w:rPr>
        <w:t xml:space="preserve"> or editing of manuscripts. This explanation will include the name, version, model, and source of the generative AI technology and as well as all input prompts provided to the generative AI technology</w:t>
      </w:r>
    </w:p>
    <w:p w14:paraId="1BF25C82" w14:textId="77777777" w:rsidR="008079EF" w:rsidRPr="00046C34" w:rsidRDefault="008079EF" w:rsidP="008079EF">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Details of the AI usage are given below:</w:t>
      </w:r>
    </w:p>
    <w:p w14:paraId="3BD3B394" w14:textId="77777777" w:rsidR="008079EF" w:rsidRPr="00046C34" w:rsidRDefault="008079EF" w:rsidP="008079EF">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1.</w:t>
      </w:r>
    </w:p>
    <w:p w14:paraId="439D1220" w14:textId="77777777" w:rsidR="008079EF" w:rsidRPr="00046C34" w:rsidRDefault="008079EF" w:rsidP="008079EF">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t>2.</w:t>
      </w:r>
    </w:p>
    <w:p w14:paraId="7BCD3BE6" w14:textId="77777777" w:rsidR="008079EF" w:rsidRDefault="008079EF" w:rsidP="008079EF">
      <w:pPr>
        <w:rPr>
          <w:rFonts w:ascii="Calibri" w:eastAsia="Calibri" w:hAnsi="Calibri" w:cs="Times New Roman"/>
          <w:kern w:val="2"/>
          <w:highlight w:val="yellow"/>
          <w:lang w:val="en-US"/>
        </w:rPr>
      </w:pPr>
      <w:r w:rsidRPr="00046C34">
        <w:rPr>
          <w:rFonts w:ascii="Calibri" w:eastAsia="Calibri" w:hAnsi="Calibri" w:cs="Times New Roman"/>
          <w:kern w:val="2"/>
          <w:highlight w:val="yellow"/>
          <w:lang w:val="en-US"/>
        </w:rPr>
        <w:lastRenderedPageBreak/>
        <w:t>3.</w:t>
      </w:r>
    </w:p>
    <w:bookmarkEnd w:id="1"/>
    <w:p w14:paraId="3C6D0329" w14:textId="77777777" w:rsidR="006C2E55" w:rsidRPr="0017097A" w:rsidRDefault="006C2E55" w:rsidP="00C97558">
      <w:pPr>
        <w:spacing w:after="0" w:line="240" w:lineRule="auto"/>
        <w:jc w:val="both"/>
        <w:rPr>
          <w:rFonts w:ascii="Times New Roman" w:eastAsia="Times New Roman" w:hAnsi="Times New Roman" w:cs="Times New Roman"/>
          <w:szCs w:val="24"/>
          <w:lang w:eastAsia="en-GB"/>
        </w:rPr>
      </w:pPr>
    </w:p>
    <w:p w14:paraId="37342FBF" w14:textId="77777777" w:rsidR="00C97558" w:rsidRDefault="00C97558" w:rsidP="00C97558">
      <w:pPr>
        <w:spacing w:after="0"/>
        <w:jc w:val="both"/>
        <w:rPr>
          <w:rFonts w:ascii="Times New Roman" w:hAnsi="Times New Roman"/>
          <w:b/>
          <w:sz w:val="24"/>
          <w:szCs w:val="24"/>
        </w:rPr>
      </w:pPr>
    </w:p>
    <w:p w14:paraId="15980570" w14:textId="77777777" w:rsidR="006073B5" w:rsidRPr="0037740C" w:rsidRDefault="006073B5" w:rsidP="006073B5">
      <w:pPr>
        <w:spacing w:before="360" w:after="80" w:line="240" w:lineRule="auto"/>
        <w:jc w:val="center"/>
        <w:outlineLvl w:val="1"/>
        <w:rPr>
          <w:rFonts w:ascii="Times New Roman" w:eastAsia="Times New Roman" w:hAnsi="Times New Roman" w:cs="Times New Roman"/>
          <w:b/>
          <w:bCs/>
          <w:sz w:val="24"/>
          <w:szCs w:val="24"/>
          <w:lang w:eastAsia="en-GB"/>
        </w:rPr>
      </w:pPr>
      <w:r w:rsidRPr="0037740C">
        <w:rPr>
          <w:rFonts w:ascii="Times New Roman" w:eastAsia="Times New Roman" w:hAnsi="Times New Roman" w:cs="Times New Roman"/>
          <w:b/>
          <w:bCs/>
          <w:color w:val="000000"/>
          <w:sz w:val="24"/>
          <w:szCs w:val="24"/>
          <w:lang w:eastAsia="en-GB"/>
        </w:rPr>
        <w:t>REFERENCES</w:t>
      </w:r>
    </w:p>
    <w:p w14:paraId="041547C6" w14:textId="77777777" w:rsidR="006073B5" w:rsidRPr="00EA74C1" w:rsidRDefault="006073B5" w:rsidP="006073B5">
      <w:pPr>
        <w:ind w:left="993" w:hanging="993"/>
        <w:jc w:val="both"/>
        <w:rPr>
          <w:rFonts w:ascii="Times New Roman" w:hAnsi="Times New Roman" w:cs="Times New Roman"/>
          <w:sz w:val="24"/>
          <w:szCs w:val="24"/>
        </w:rPr>
      </w:pPr>
    </w:p>
    <w:p w14:paraId="3F6F1F3E"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spellStart"/>
      <w:proofErr w:type="gramStart"/>
      <w:r w:rsidRPr="0037740C">
        <w:rPr>
          <w:rFonts w:ascii="Times New Roman" w:eastAsia="Times New Roman" w:hAnsi="Times New Roman" w:cs="Times New Roman"/>
          <w:color w:val="000000"/>
          <w:sz w:val="24"/>
          <w:szCs w:val="24"/>
          <w:lang w:eastAsia="en-GB"/>
        </w:rPr>
        <w:t>Alevizaki</w:t>
      </w:r>
      <w:proofErr w:type="spellEnd"/>
      <w:r w:rsidRPr="0037740C">
        <w:rPr>
          <w:rFonts w:ascii="Times New Roman" w:eastAsia="Times New Roman" w:hAnsi="Times New Roman" w:cs="Times New Roman"/>
          <w:color w:val="000000"/>
          <w:sz w:val="24"/>
          <w:szCs w:val="24"/>
          <w:lang w:eastAsia="en-GB"/>
        </w:rPr>
        <w:t xml:space="preserve">, M., G. </w:t>
      </w:r>
      <w:proofErr w:type="spellStart"/>
      <w:r w:rsidRPr="0037740C">
        <w:rPr>
          <w:rFonts w:ascii="Times New Roman" w:eastAsia="Times New Roman" w:hAnsi="Times New Roman" w:cs="Times New Roman"/>
          <w:color w:val="000000"/>
          <w:sz w:val="24"/>
          <w:szCs w:val="24"/>
          <w:lang w:eastAsia="en-GB"/>
        </w:rPr>
        <w:t>Mantzou</w:t>
      </w:r>
      <w:proofErr w:type="spellEnd"/>
      <w:r w:rsidRPr="0037740C">
        <w:rPr>
          <w:rFonts w:ascii="Times New Roman" w:eastAsia="Times New Roman" w:hAnsi="Times New Roman" w:cs="Times New Roman"/>
          <w:color w:val="000000"/>
          <w:sz w:val="24"/>
          <w:szCs w:val="24"/>
          <w:lang w:eastAsia="en-GB"/>
        </w:rPr>
        <w:t xml:space="preserve">, G. C. </w:t>
      </w:r>
      <w:proofErr w:type="spellStart"/>
      <w:r w:rsidRPr="0037740C">
        <w:rPr>
          <w:rFonts w:ascii="Times New Roman" w:eastAsia="Times New Roman" w:hAnsi="Times New Roman" w:cs="Times New Roman"/>
          <w:color w:val="000000"/>
          <w:sz w:val="24"/>
          <w:szCs w:val="24"/>
          <w:lang w:eastAsia="en-GB"/>
        </w:rPr>
        <w:t>Cimponeriu</w:t>
      </w:r>
      <w:proofErr w:type="spellEnd"/>
      <w:r w:rsidRPr="0037740C">
        <w:rPr>
          <w:rFonts w:ascii="Times New Roman" w:eastAsia="Times New Roman" w:hAnsi="Times New Roman" w:cs="Times New Roman"/>
          <w:color w:val="000000"/>
          <w:sz w:val="24"/>
          <w:szCs w:val="24"/>
          <w:lang w:eastAsia="en-GB"/>
        </w:rPr>
        <w:t xml:space="preserve">, C. A. </w:t>
      </w:r>
      <w:proofErr w:type="spellStart"/>
      <w:r w:rsidRPr="0037740C">
        <w:rPr>
          <w:rFonts w:ascii="Times New Roman" w:eastAsia="Times New Roman" w:hAnsi="Times New Roman" w:cs="Times New Roman"/>
          <w:color w:val="000000"/>
          <w:sz w:val="24"/>
          <w:szCs w:val="24"/>
          <w:lang w:eastAsia="en-GB"/>
        </w:rPr>
        <w:t>Alevizaki</w:t>
      </w:r>
      <w:proofErr w:type="spellEnd"/>
      <w:r w:rsidRPr="0037740C">
        <w:rPr>
          <w:rFonts w:ascii="Times New Roman" w:eastAsia="Times New Roman" w:hAnsi="Times New Roman" w:cs="Times New Roman"/>
          <w:color w:val="000000"/>
          <w:sz w:val="24"/>
          <w:szCs w:val="24"/>
          <w:lang w:eastAsia="en-GB"/>
        </w:rPr>
        <w:t xml:space="preserve">, and D. A. </w:t>
      </w:r>
      <w:proofErr w:type="spellStart"/>
      <w:r w:rsidRPr="0037740C">
        <w:rPr>
          <w:rFonts w:ascii="Times New Roman" w:eastAsia="Times New Roman" w:hAnsi="Times New Roman" w:cs="Times New Roman"/>
          <w:color w:val="000000"/>
          <w:sz w:val="24"/>
          <w:szCs w:val="24"/>
          <w:lang w:eastAsia="en-GB"/>
        </w:rPr>
        <w:t>Koutras</w:t>
      </w:r>
      <w:proofErr w:type="spellEnd"/>
      <w:r w:rsidRPr="0037740C">
        <w:rPr>
          <w:rFonts w:ascii="Times New Roman" w:eastAsia="Times New Roman" w:hAnsi="Times New Roman" w:cs="Times New Roman"/>
          <w:color w:val="000000"/>
          <w:sz w:val="24"/>
          <w:szCs w:val="24"/>
          <w:lang w:eastAsia="en-GB"/>
        </w:rPr>
        <w:t>.</w:t>
      </w:r>
      <w:proofErr w:type="gramEnd"/>
      <w:r w:rsidRPr="0037740C">
        <w:rPr>
          <w:rFonts w:ascii="Times New Roman" w:eastAsia="Times New Roman" w:hAnsi="Times New Roman" w:cs="Times New Roman"/>
          <w:color w:val="000000"/>
          <w:sz w:val="24"/>
          <w:szCs w:val="24"/>
          <w:lang w:eastAsia="en-GB"/>
        </w:rPr>
        <w:t xml:space="preserve"> 2019. "TSH may not be a good marker for adequate thyroid hormone replacement therapy." </w:t>
      </w:r>
      <w:r w:rsidRPr="0037740C">
        <w:rPr>
          <w:rFonts w:ascii="Times New Roman" w:eastAsia="Times New Roman" w:hAnsi="Times New Roman" w:cs="Times New Roman"/>
          <w:i/>
          <w:iCs/>
          <w:color w:val="000000"/>
          <w:sz w:val="24"/>
          <w:szCs w:val="24"/>
          <w:lang w:eastAsia="en-GB"/>
        </w:rPr>
        <w:t>Vienna Clinical Weekly</w:t>
      </w:r>
      <w:r w:rsidRPr="0037740C">
        <w:rPr>
          <w:rFonts w:ascii="Times New Roman" w:eastAsia="Times New Roman" w:hAnsi="Times New Roman" w:cs="Times New Roman"/>
          <w:color w:val="000000"/>
          <w:sz w:val="24"/>
          <w:szCs w:val="24"/>
          <w:lang w:eastAsia="en-GB"/>
        </w:rPr>
        <w:t xml:space="preserve"> 119: 89-92.</w:t>
      </w:r>
    </w:p>
    <w:p w14:paraId="250E5CBA" w14:textId="77777777" w:rsidR="006073B5" w:rsidRPr="00EA74C1" w:rsidRDefault="006073B5" w:rsidP="006073B5">
      <w:pPr>
        <w:pStyle w:val="NormalWeb"/>
        <w:ind w:left="993" w:hanging="993"/>
      </w:pPr>
      <w:proofErr w:type="gramStart"/>
      <w:r w:rsidRPr="00EA74C1">
        <w:t>Anderson, J., M. Brown, and R. Patel.</w:t>
      </w:r>
      <w:proofErr w:type="gramEnd"/>
      <w:r w:rsidRPr="00EA74C1">
        <w:t xml:space="preserve"> 2021. "Healthcare access and autoimmune disease prevalence in sub-Saharan Africa." </w:t>
      </w:r>
      <w:r w:rsidRPr="00EA74C1">
        <w:rPr>
          <w:rStyle w:val="Emphasis"/>
        </w:rPr>
        <w:t>African Journal of Endocrinology</w:t>
      </w:r>
      <w:r w:rsidRPr="00EA74C1">
        <w:t xml:space="preserve"> 12 (3): 145-158.</w:t>
      </w:r>
    </w:p>
    <w:p w14:paraId="3307FED3"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spellStart"/>
      <w:proofErr w:type="gramStart"/>
      <w:r w:rsidRPr="0037740C">
        <w:rPr>
          <w:rFonts w:ascii="Times New Roman" w:eastAsia="Times New Roman" w:hAnsi="Times New Roman" w:cs="Times New Roman"/>
          <w:color w:val="000000"/>
          <w:sz w:val="24"/>
          <w:szCs w:val="24"/>
          <w:lang w:eastAsia="en-GB"/>
        </w:rPr>
        <w:t>Aniszewski</w:t>
      </w:r>
      <w:proofErr w:type="spellEnd"/>
      <w:r w:rsidRPr="0037740C">
        <w:rPr>
          <w:rFonts w:ascii="Times New Roman" w:eastAsia="Times New Roman" w:hAnsi="Times New Roman" w:cs="Times New Roman"/>
          <w:color w:val="000000"/>
          <w:sz w:val="24"/>
          <w:szCs w:val="24"/>
          <w:lang w:eastAsia="en-GB"/>
        </w:rPr>
        <w:t xml:space="preserve">, J. P., P. V. </w:t>
      </w:r>
      <w:proofErr w:type="spellStart"/>
      <w:r w:rsidRPr="0037740C">
        <w:rPr>
          <w:rFonts w:ascii="Times New Roman" w:eastAsia="Times New Roman" w:hAnsi="Times New Roman" w:cs="Times New Roman"/>
          <w:color w:val="000000"/>
          <w:sz w:val="24"/>
          <w:szCs w:val="24"/>
          <w:lang w:eastAsia="en-GB"/>
        </w:rPr>
        <w:t>Valyasevi</w:t>
      </w:r>
      <w:proofErr w:type="spellEnd"/>
      <w:r w:rsidRPr="0037740C">
        <w:rPr>
          <w:rFonts w:ascii="Times New Roman" w:eastAsia="Times New Roman" w:hAnsi="Times New Roman" w:cs="Times New Roman"/>
          <w:color w:val="000000"/>
          <w:sz w:val="24"/>
          <w:szCs w:val="24"/>
          <w:lang w:eastAsia="en-GB"/>
        </w:rPr>
        <w:t xml:space="preserve">, and R. S. </w:t>
      </w:r>
      <w:proofErr w:type="spellStart"/>
      <w:r w:rsidRPr="0037740C">
        <w:rPr>
          <w:rFonts w:ascii="Times New Roman" w:eastAsia="Times New Roman" w:hAnsi="Times New Roman" w:cs="Times New Roman"/>
          <w:color w:val="000000"/>
          <w:sz w:val="24"/>
          <w:szCs w:val="24"/>
          <w:lang w:eastAsia="en-GB"/>
        </w:rPr>
        <w:t>Bahn</w:t>
      </w:r>
      <w:proofErr w:type="spellEnd"/>
      <w:r w:rsidRPr="0037740C">
        <w:rPr>
          <w:rFonts w:ascii="Times New Roman" w:eastAsia="Times New Roman" w:hAnsi="Times New Roman" w:cs="Times New Roman"/>
          <w:color w:val="000000"/>
          <w:sz w:val="24"/>
          <w:szCs w:val="24"/>
          <w:lang w:eastAsia="en-GB"/>
        </w:rPr>
        <w:t>.</w:t>
      </w:r>
      <w:proofErr w:type="gramEnd"/>
      <w:r w:rsidRPr="0037740C">
        <w:rPr>
          <w:rFonts w:ascii="Times New Roman" w:eastAsia="Times New Roman" w:hAnsi="Times New Roman" w:cs="Times New Roman"/>
          <w:color w:val="000000"/>
          <w:sz w:val="24"/>
          <w:szCs w:val="24"/>
          <w:lang w:eastAsia="en-GB"/>
        </w:rPr>
        <w:t xml:space="preserve"> 2002. "Relationship between disease duration and predominant orbital T cell subset in Graves' </w:t>
      </w:r>
      <w:proofErr w:type="spellStart"/>
      <w:r w:rsidRPr="0037740C">
        <w:rPr>
          <w:rFonts w:ascii="Times New Roman" w:eastAsia="Times New Roman" w:hAnsi="Times New Roman" w:cs="Times New Roman"/>
          <w:color w:val="000000"/>
          <w:sz w:val="24"/>
          <w:szCs w:val="24"/>
          <w:lang w:eastAsia="en-GB"/>
        </w:rPr>
        <w:t>ophthalmopathy</w:t>
      </w:r>
      <w:proofErr w:type="spellEnd"/>
      <w:r w:rsidRPr="0037740C">
        <w:rPr>
          <w:rFonts w:ascii="Times New Roman" w:eastAsia="Times New Roman" w:hAnsi="Times New Roman" w:cs="Times New Roman"/>
          <w:color w:val="000000"/>
          <w:sz w:val="24"/>
          <w:szCs w:val="24"/>
          <w:lang w:eastAsia="en-GB"/>
        </w:rPr>
        <w:t xml:space="preserve">." </w:t>
      </w:r>
      <w:r w:rsidRPr="0037740C">
        <w:rPr>
          <w:rFonts w:ascii="Times New Roman" w:eastAsia="Times New Roman" w:hAnsi="Times New Roman" w:cs="Times New Roman"/>
          <w:i/>
          <w:iCs/>
          <w:color w:val="000000"/>
          <w:sz w:val="24"/>
          <w:szCs w:val="24"/>
          <w:lang w:eastAsia="en-GB"/>
        </w:rPr>
        <w:t>Journal of Clinical Endocrinology and Metabolism</w:t>
      </w:r>
      <w:r w:rsidRPr="0037740C">
        <w:rPr>
          <w:rFonts w:ascii="Times New Roman" w:eastAsia="Times New Roman" w:hAnsi="Times New Roman" w:cs="Times New Roman"/>
          <w:color w:val="000000"/>
          <w:sz w:val="24"/>
          <w:szCs w:val="24"/>
          <w:lang w:eastAsia="en-GB"/>
        </w:rPr>
        <w:t xml:space="preserve"> 87: 776-780.</w:t>
      </w:r>
    </w:p>
    <w:p w14:paraId="54C7A16B"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spellStart"/>
      <w:proofErr w:type="gramStart"/>
      <w:r w:rsidRPr="0037740C">
        <w:rPr>
          <w:rFonts w:ascii="Times New Roman" w:eastAsia="Times New Roman" w:hAnsi="Times New Roman" w:cs="Times New Roman"/>
          <w:color w:val="000000"/>
          <w:sz w:val="24"/>
          <w:szCs w:val="24"/>
          <w:lang w:eastAsia="en-GB"/>
        </w:rPr>
        <w:t>Bagnasco</w:t>
      </w:r>
      <w:proofErr w:type="spellEnd"/>
      <w:r w:rsidRPr="0037740C">
        <w:rPr>
          <w:rFonts w:ascii="Times New Roman" w:eastAsia="Times New Roman" w:hAnsi="Times New Roman" w:cs="Times New Roman"/>
          <w:color w:val="000000"/>
          <w:sz w:val="24"/>
          <w:szCs w:val="24"/>
          <w:lang w:eastAsia="en-GB"/>
        </w:rPr>
        <w:t xml:space="preserve">, M., D. </w:t>
      </w:r>
      <w:proofErr w:type="spellStart"/>
      <w:r w:rsidRPr="0037740C">
        <w:rPr>
          <w:rFonts w:ascii="Times New Roman" w:eastAsia="Times New Roman" w:hAnsi="Times New Roman" w:cs="Times New Roman"/>
          <w:color w:val="000000"/>
          <w:sz w:val="24"/>
          <w:szCs w:val="24"/>
          <w:lang w:eastAsia="en-GB"/>
        </w:rPr>
        <w:t>Venuti</w:t>
      </w:r>
      <w:proofErr w:type="spellEnd"/>
      <w:r w:rsidRPr="0037740C">
        <w:rPr>
          <w:rFonts w:ascii="Times New Roman" w:eastAsia="Times New Roman" w:hAnsi="Times New Roman" w:cs="Times New Roman"/>
          <w:color w:val="000000"/>
          <w:sz w:val="24"/>
          <w:szCs w:val="24"/>
          <w:lang w:eastAsia="en-GB"/>
        </w:rPr>
        <w:t xml:space="preserve">, and C. </w:t>
      </w:r>
      <w:proofErr w:type="spellStart"/>
      <w:r w:rsidRPr="0037740C">
        <w:rPr>
          <w:rFonts w:ascii="Times New Roman" w:eastAsia="Times New Roman" w:hAnsi="Times New Roman" w:cs="Times New Roman"/>
          <w:color w:val="000000"/>
          <w:sz w:val="24"/>
          <w:szCs w:val="24"/>
          <w:lang w:eastAsia="en-GB"/>
        </w:rPr>
        <w:t>Garelli</w:t>
      </w:r>
      <w:proofErr w:type="spellEnd"/>
      <w:r w:rsidRPr="0037740C">
        <w:rPr>
          <w:rFonts w:ascii="Times New Roman" w:eastAsia="Times New Roman" w:hAnsi="Times New Roman" w:cs="Times New Roman"/>
          <w:color w:val="000000"/>
          <w:sz w:val="24"/>
          <w:szCs w:val="24"/>
          <w:lang w:eastAsia="en-GB"/>
        </w:rPr>
        <w:t>.</w:t>
      </w:r>
      <w:proofErr w:type="gramEnd"/>
      <w:r w:rsidRPr="0037740C">
        <w:rPr>
          <w:rFonts w:ascii="Times New Roman" w:eastAsia="Times New Roman" w:hAnsi="Times New Roman" w:cs="Times New Roman"/>
          <w:color w:val="000000"/>
          <w:sz w:val="24"/>
          <w:szCs w:val="24"/>
          <w:lang w:eastAsia="en-GB"/>
        </w:rPr>
        <w:t xml:space="preserve"> 2019. "Stress and autoimmune thyroid diseases." </w:t>
      </w:r>
      <w:proofErr w:type="spellStart"/>
      <w:r w:rsidRPr="0037740C">
        <w:rPr>
          <w:rFonts w:ascii="Times New Roman" w:eastAsia="Times New Roman" w:hAnsi="Times New Roman" w:cs="Times New Roman"/>
          <w:i/>
          <w:iCs/>
          <w:color w:val="000000"/>
          <w:sz w:val="24"/>
          <w:szCs w:val="24"/>
          <w:lang w:eastAsia="en-GB"/>
        </w:rPr>
        <w:t>Neuroimmunomodulation</w:t>
      </w:r>
      <w:proofErr w:type="spellEnd"/>
      <w:r w:rsidRPr="0037740C">
        <w:rPr>
          <w:rFonts w:ascii="Times New Roman" w:eastAsia="Times New Roman" w:hAnsi="Times New Roman" w:cs="Times New Roman"/>
          <w:color w:val="000000"/>
          <w:sz w:val="24"/>
          <w:szCs w:val="24"/>
          <w:lang w:eastAsia="en-GB"/>
        </w:rPr>
        <w:t xml:space="preserve"> 13: 309-317.</w:t>
      </w:r>
    </w:p>
    <w:p w14:paraId="09886BA1"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spellStart"/>
      <w:r w:rsidRPr="0037740C">
        <w:rPr>
          <w:rFonts w:ascii="Times New Roman" w:eastAsia="Times New Roman" w:hAnsi="Times New Roman" w:cs="Times New Roman"/>
          <w:color w:val="000000"/>
          <w:sz w:val="24"/>
          <w:szCs w:val="24"/>
          <w:lang w:eastAsia="en-GB"/>
        </w:rPr>
        <w:t>Bahn</w:t>
      </w:r>
      <w:proofErr w:type="spellEnd"/>
      <w:r w:rsidRPr="0037740C">
        <w:rPr>
          <w:rFonts w:ascii="Times New Roman" w:eastAsia="Times New Roman" w:hAnsi="Times New Roman" w:cs="Times New Roman"/>
          <w:color w:val="000000"/>
          <w:sz w:val="24"/>
          <w:szCs w:val="24"/>
          <w:lang w:eastAsia="en-GB"/>
        </w:rPr>
        <w:t xml:space="preserve">, R. S. 2015. </w:t>
      </w:r>
      <w:proofErr w:type="gramStart"/>
      <w:r w:rsidRPr="0037740C">
        <w:rPr>
          <w:rFonts w:ascii="Times New Roman" w:eastAsia="Times New Roman" w:hAnsi="Times New Roman" w:cs="Times New Roman"/>
          <w:color w:val="000000"/>
          <w:sz w:val="24"/>
          <w:szCs w:val="24"/>
          <w:lang w:eastAsia="en-GB"/>
        </w:rPr>
        <w:t xml:space="preserve">"Current insights into the pathogenesis of Graves' </w:t>
      </w:r>
      <w:proofErr w:type="spellStart"/>
      <w:r w:rsidRPr="0037740C">
        <w:rPr>
          <w:rFonts w:ascii="Times New Roman" w:eastAsia="Times New Roman" w:hAnsi="Times New Roman" w:cs="Times New Roman"/>
          <w:color w:val="000000"/>
          <w:sz w:val="24"/>
          <w:szCs w:val="24"/>
          <w:lang w:eastAsia="en-GB"/>
        </w:rPr>
        <w:t>ophthalmopathy</w:t>
      </w:r>
      <w:proofErr w:type="spellEnd"/>
      <w:r w:rsidRPr="0037740C">
        <w:rPr>
          <w:rFonts w:ascii="Times New Roman" w:eastAsia="Times New Roman" w:hAnsi="Times New Roman" w:cs="Times New Roman"/>
          <w:color w:val="000000"/>
          <w:sz w:val="24"/>
          <w:szCs w:val="24"/>
          <w:lang w:eastAsia="en-GB"/>
        </w:rPr>
        <w:t>."</w:t>
      </w:r>
      <w:proofErr w:type="gramEnd"/>
      <w:r w:rsidRPr="0037740C">
        <w:rPr>
          <w:rFonts w:ascii="Times New Roman" w:eastAsia="Times New Roman" w:hAnsi="Times New Roman" w:cs="Times New Roman"/>
          <w:color w:val="000000"/>
          <w:sz w:val="24"/>
          <w:szCs w:val="24"/>
          <w:lang w:eastAsia="en-GB"/>
        </w:rPr>
        <w:t xml:space="preserve"> </w:t>
      </w:r>
      <w:r w:rsidRPr="0037740C">
        <w:rPr>
          <w:rFonts w:ascii="Times New Roman" w:eastAsia="Times New Roman" w:hAnsi="Times New Roman" w:cs="Times New Roman"/>
          <w:i/>
          <w:iCs/>
          <w:color w:val="000000"/>
          <w:sz w:val="24"/>
          <w:szCs w:val="24"/>
          <w:lang w:eastAsia="en-GB"/>
        </w:rPr>
        <w:t>Hormone and Metabolic Research</w:t>
      </w:r>
      <w:r w:rsidRPr="0037740C">
        <w:rPr>
          <w:rFonts w:ascii="Times New Roman" w:eastAsia="Times New Roman" w:hAnsi="Times New Roman" w:cs="Times New Roman"/>
          <w:color w:val="000000"/>
          <w:sz w:val="24"/>
          <w:szCs w:val="24"/>
          <w:lang w:eastAsia="en-GB"/>
        </w:rPr>
        <w:t xml:space="preserve"> 47: 773-778.</w:t>
      </w:r>
    </w:p>
    <w:p w14:paraId="5195A63A"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spellStart"/>
      <w:proofErr w:type="gramStart"/>
      <w:r w:rsidRPr="0037740C">
        <w:rPr>
          <w:rFonts w:ascii="Times New Roman" w:eastAsia="Times New Roman" w:hAnsi="Times New Roman" w:cs="Times New Roman"/>
          <w:color w:val="000000"/>
          <w:sz w:val="24"/>
          <w:szCs w:val="24"/>
          <w:lang w:eastAsia="en-GB"/>
        </w:rPr>
        <w:t>Bartalena</w:t>
      </w:r>
      <w:proofErr w:type="spellEnd"/>
      <w:r w:rsidRPr="0037740C">
        <w:rPr>
          <w:rFonts w:ascii="Times New Roman" w:eastAsia="Times New Roman" w:hAnsi="Times New Roman" w:cs="Times New Roman"/>
          <w:color w:val="000000"/>
          <w:sz w:val="24"/>
          <w:szCs w:val="24"/>
          <w:lang w:eastAsia="en-GB"/>
        </w:rPr>
        <w:t xml:space="preserve">, L., G. J. </w:t>
      </w:r>
      <w:proofErr w:type="spellStart"/>
      <w:r w:rsidRPr="0037740C">
        <w:rPr>
          <w:rFonts w:ascii="Times New Roman" w:eastAsia="Times New Roman" w:hAnsi="Times New Roman" w:cs="Times New Roman"/>
          <w:color w:val="000000"/>
          <w:sz w:val="24"/>
          <w:szCs w:val="24"/>
          <w:lang w:eastAsia="en-GB"/>
        </w:rPr>
        <w:t>Kahaly</w:t>
      </w:r>
      <w:proofErr w:type="spellEnd"/>
      <w:r w:rsidRPr="0037740C">
        <w:rPr>
          <w:rFonts w:ascii="Times New Roman" w:eastAsia="Times New Roman" w:hAnsi="Times New Roman" w:cs="Times New Roman"/>
          <w:color w:val="000000"/>
          <w:sz w:val="24"/>
          <w:szCs w:val="24"/>
          <w:lang w:eastAsia="en-GB"/>
        </w:rPr>
        <w:t xml:space="preserve">, L. </w:t>
      </w:r>
      <w:proofErr w:type="spellStart"/>
      <w:r w:rsidRPr="0037740C">
        <w:rPr>
          <w:rFonts w:ascii="Times New Roman" w:eastAsia="Times New Roman" w:hAnsi="Times New Roman" w:cs="Times New Roman"/>
          <w:color w:val="000000"/>
          <w:sz w:val="24"/>
          <w:szCs w:val="24"/>
          <w:lang w:eastAsia="en-GB"/>
        </w:rPr>
        <w:t>Baldeschi</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2021.</w:t>
      </w:r>
      <w:proofErr w:type="gramEnd"/>
      <w:r w:rsidRPr="0037740C">
        <w:rPr>
          <w:rFonts w:ascii="Times New Roman" w:eastAsia="Times New Roman" w:hAnsi="Times New Roman" w:cs="Times New Roman"/>
          <w:color w:val="000000"/>
          <w:sz w:val="24"/>
          <w:szCs w:val="24"/>
          <w:lang w:eastAsia="en-GB"/>
        </w:rPr>
        <w:t xml:space="preserve"> </w:t>
      </w:r>
      <w:proofErr w:type="gramStart"/>
      <w:r w:rsidRPr="0037740C">
        <w:rPr>
          <w:rFonts w:ascii="Times New Roman" w:eastAsia="Times New Roman" w:hAnsi="Times New Roman" w:cs="Times New Roman"/>
          <w:color w:val="000000"/>
          <w:sz w:val="24"/>
          <w:szCs w:val="24"/>
          <w:lang w:eastAsia="en-GB"/>
        </w:rPr>
        <w:t xml:space="preserve">"The 2021 European Group on Graves' </w:t>
      </w:r>
      <w:proofErr w:type="spellStart"/>
      <w:r w:rsidRPr="0037740C">
        <w:rPr>
          <w:rFonts w:ascii="Times New Roman" w:eastAsia="Times New Roman" w:hAnsi="Times New Roman" w:cs="Times New Roman"/>
          <w:color w:val="000000"/>
          <w:sz w:val="24"/>
          <w:szCs w:val="24"/>
          <w:lang w:eastAsia="en-GB"/>
        </w:rPr>
        <w:t>orbitopathy</w:t>
      </w:r>
      <w:proofErr w:type="spellEnd"/>
      <w:r w:rsidRPr="0037740C">
        <w:rPr>
          <w:rFonts w:ascii="Times New Roman" w:eastAsia="Times New Roman" w:hAnsi="Times New Roman" w:cs="Times New Roman"/>
          <w:color w:val="000000"/>
          <w:sz w:val="24"/>
          <w:szCs w:val="24"/>
          <w:lang w:eastAsia="en-GB"/>
        </w:rPr>
        <w:t xml:space="preserve"> (EUGOGO) clinical practice guidelines for the medical management of Graves' </w:t>
      </w:r>
      <w:proofErr w:type="spellStart"/>
      <w:r w:rsidRPr="0037740C">
        <w:rPr>
          <w:rFonts w:ascii="Times New Roman" w:eastAsia="Times New Roman" w:hAnsi="Times New Roman" w:cs="Times New Roman"/>
          <w:color w:val="000000"/>
          <w:sz w:val="24"/>
          <w:szCs w:val="24"/>
          <w:lang w:eastAsia="en-GB"/>
        </w:rPr>
        <w:t>orbitopathy</w:t>
      </w:r>
      <w:proofErr w:type="spellEnd"/>
      <w:r w:rsidRPr="0037740C">
        <w:rPr>
          <w:rFonts w:ascii="Times New Roman" w:eastAsia="Times New Roman" w:hAnsi="Times New Roman" w:cs="Times New Roman"/>
          <w:color w:val="000000"/>
          <w:sz w:val="24"/>
          <w:szCs w:val="24"/>
          <w:lang w:eastAsia="en-GB"/>
        </w:rPr>
        <w:t>."</w:t>
      </w:r>
      <w:proofErr w:type="gramEnd"/>
      <w:r w:rsidRPr="0037740C">
        <w:rPr>
          <w:rFonts w:ascii="Times New Roman" w:eastAsia="Times New Roman" w:hAnsi="Times New Roman" w:cs="Times New Roman"/>
          <w:color w:val="000000"/>
          <w:sz w:val="24"/>
          <w:szCs w:val="24"/>
          <w:lang w:eastAsia="en-GB"/>
        </w:rPr>
        <w:t xml:space="preserve"> </w:t>
      </w:r>
      <w:r w:rsidRPr="0037740C">
        <w:rPr>
          <w:rFonts w:ascii="Times New Roman" w:eastAsia="Times New Roman" w:hAnsi="Times New Roman" w:cs="Times New Roman"/>
          <w:i/>
          <w:iCs/>
          <w:color w:val="000000"/>
          <w:sz w:val="24"/>
          <w:szCs w:val="24"/>
          <w:lang w:eastAsia="en-GB"/>
        </w:rPr>
        <w:t>European Journal of Endocrinology</w:t>
      </w:r>
      <w:r w:rsidRPr="0037740C">
        <w:rPr>
          <w:rFonts w:ascii="Times New Roman" w:eastAsia="Times New Roman" w:hAnsi="Times New Roman" w:cs="Times New Roman"/>
          <w:color w:val="000000"/>
          <w:sz w:val="24"/>
          <w:szCs w:val="24"/>
          <w:lang w:eastAsia="en-GB"/>
        </w:rPr>
        <w:t xml:space="preserve"> 185: G43-G67.</w:t>
      </w:r>
    </w:p>
    <w:p w14:paraId="7516D563"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spellStart"/>
      <w:proofErr w:type="gramStart"/>
      <w:r w:rsidRPr="0037740C">
        <w:rPr>
          <w:rFonts w:ascii="Times New Roman" w:eastAsia="Times New Roman" w:hAnsi="Times New Roman" w:cs="Times New Roman"/>
          <w:color w:val="000000"/>
          <w:sz w:val="24"/>
          <w:szCs w:val="24"/>
          <w:lang w:eastAsia="en-GB"/>
        </w:rPr>
        <w:t>Bartalena</w:t>
      </w:r>
      <w:proofErr w:type="spellEnd"/>
      <w:r w:rsidRPr="0037740C">
        <w:rPr>
          <w:rFonts w:ascii="Times New Roman" w:eastAsia="Times New Roman" w:hAnsi="Times New Roman" w:cs="Times New Roman"/>
          <w:color w:val="000000"/>
          <w:sz w:val="24"/>
          <w:szCs w:val="24"/>
          <w:lang w:eastAsia="en-GB"/>
        </w:rPr>
        <w:t xml:space="preserve">, L., L. </w:t>
      </w:r>
      <w:proofErr w:type="spellStart"/>
      <w:r w:rsidRPr="0037740C">
        <w:rPr>
          <w:rFonts w:ascii="Times New Roman" w:eastAsia="Times New Roman" w:hAnsi="Times New Roman" w:cs="Times New Roman"/>
          <w:color w:val="000000"/>
          <w:sz w:val="24"/>
          <w:szCs w:val="24"/>
          <w:lang w:eastAsia="en-GB"/>
        </w:rPr>
        <w:t>Baldeschi</w:t>
      </w:r>
      <w:proofErr w:type="spellEnd"/>
      <w:r w:rsidRPr="0037740C">
        <w:rPr>
          <w:rFonts w:ascii="Times New Roman" w:eastAsia="Times New Roman" w:hAnsi="Times New Roman" w:cs="Times New Roman"/>
          <w:color w:val="000000"/>
          <w:sz w:val="24"/>
          <w:szCs w:val="24"/>
          <w:lang w:eastAsia="en-GB"/>
        </w:rPr>
        <w:t xml:space="preserve">, A. J. Dickinson,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2016.</w:t>
      </w:r>
      <w:proofErr w:type="gramEnd"/>
      <w:r w:rsidRPr="0037740C">
        <w:rPr>
          <w:rFonts w:ascii="Times New Roman" w:eastAsia="Times New Roman" w:hAnsi="Times New Roman" w:cs="Times New Roman"/>
          <w:color w:val="000000"/>
          <w:sz w:val="24"/>
          <w:szCs w:val="24"/>
          <w:lang w:eastAsia="en-GB"/>
        </w:rPr>
        <w:t xml:space="preserve"> "Consensus statement of the European Group on Graves' </w:t>
      </w:r>
      <w:proofErr w:type="spellStart"/>
      <w:r w:rsidRPr="0037740C">
        <w:rPr>
          <w:rFonts w:ascii="Times New Roman" w:eastAsia="Times New Roman" w:hAnsi="Times New Roman" w:cs="Times New Roman"/>
          <w:color w:val="000000"/>
          <w:sz w:val="24"/>
          <w:szCs w:val="24"/>
          <w:lang w:eastAsia="en-GB"/>
        </w:rPr>
        <w:t>orbitopathy</w:t>
      </w:r>
      <w:proofErr w:type="spellEnd"/>
      <w:r w:rsidRPr="0037740C">
        <w:rPr>
          <w:rFonts w:ascii="Times New Roman" w:eastAsia="Times New Roman" w:hAnsi="Times New Roman" w:cs="Times New Roman"/>
          <w:color w:val="000000"/>
          <w:sz w:val="24"/>
          <w:szCs w:val="24"/>
          <w:lang w:eastAsia="en-GB"/>
        </w:rPr>
        <w:t xml:space="preserve"> (EUGOGO) on management of GO." </w:t>
      </w:r>
      <w:r w:rsidRPr="0037740C">
        <w:rPr>
          <w:rFonts w:ascii="Times New Roman" w:eastAsia="Times New Roman" w:hAnsi="Times New Roman" w:cs="Times New Roman"/>
          <w:i/>
          <w:iCs/>
          <w:color w:val="000000"/>
          <w:sz w:val="24"/>
          <w:szCs w:val="24"/>
          <w:lang w:eastAsia="en-GB"/>
        </w:rPr>
        <w:t>European Journal of Endocrinology</w:t>
      </w:r>
      <w:r w:rsidRPr="0037740C">
        <w:rPr>
          <w:rFonts w:ascii="Times New Roman" w:eastAsia="Times New Roman" w:hAnsi="Times New Roman" w:cs="Times New Roman"/>
          <w:color w:val="000000"/>
          <w:sz w:val="24"/>
          <w:szCs w:val="24"/>
          <w:lang w:eastAsia="en-GB"/>
        </w:rPr>
        <w:t xml:space="preserve"> 175: G1-G34.</w:t>
      </w:r>
    </w:p>
    <w:p w14:paraId="08051A66"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spellStart"/>
      <w:proofErr w:type="gramStart"/>
      <w:r w:rsidRPr="0037740C">
        <w:rPr>
          <w:rFonts w:ascii="Times New Roman" w:eastAsia="Times New Roman" w:hAnsi="Times New Roman" w:cs="Times New Roman"/>
          <w:color w:val="000000"/>
          <w:sz w:val="24"/>
          <w:szCs w:val="24"/>
          <w:lang w:eastAsia="en-GB"/>
        </w:rPr>
        <w:t>Bartalena</w:t>
      </w:r>
      <w:proofErr w:type="spellEnd"/>
      <w:r w:rsidRPr="0037740C">
        <w:rPr>
          <w:rFonts w:ascii="Times New Roman" w:eastAsia="Times New Roman" w:hAnsi="Times New Roman" w:cs="Times New Roman"/>
          <w:color w:val="000000"/>
          <w:sz w:val="24"/>
          <w:szCs w:val="24"/>
          <w:lang w:eastAsia="en-GB"/>
        </w:rPr>
        <w:t xml:space="preserve">, L., M. L. </w:t>
      </w:r>
      <w:proofErr w:type="spellStart"/>
      <w:r w:rsidRPr="0037740C">
        <w:rPr>
          <w:rFonts w:ascii="Times New Roman" w:eastAsia="Times New Roman" w:hAnsi="Times New Roman" w:cs="Times New Roman"/>
          <w:color w:val="000000"/>
          <w:sz w:val="24"/>
          <w:szCs w:val="24"/>
          <w:lang w:eastAsia="en-GB"/>
        </w:rPr>
        <w:t>Tanda</w:t>
      </w:r>
      <w:proofErr w:type="spellEnd"/>
      <w:r w:rsidRPr="0037740C">
        <w:rPr>
          <w:rFonts w:ascii="Times New Roman" w:eastAsia="Times New Roman" w:hAnsi="Times New Roman" w:cs="Times New Roman"/>
          <w:color w:val="000000"/>
          <w:sz w:val="24"/>
          <w:szCs w:val="24"/>
          <w:lang w:eastAsia="en-GB"/>
        </w:rPr>
        <w:t xml:space="preserve">, E. </w:t>
      </w:r>
      <w:proofErr w:type="spellStart"/>
      <w:r w:rsidRPr="0037740C">
        <w:rPr>
          <w:rFonts w:ascii="Times New Roman" w:eastAsia="Times New Roman" w:hAnsi="Times New Roman" w:cs="Times New Roman"/>
          <w:color w:val="000000"/>
          <w:sz w:val="24"/>
          <w:szCs w:val="24"/>
          <w:lang w:eastAsia="en-GB"/>
        </w:rPr>
        <w:t>Piantanida</w:t>
      </w:r>
      <w:proofErr w:type="spellEnd"/>
      <w:r w:rsidRPr="0037740C">
        <w:rPr>
          <w:rFonts w:ascii="Times New Roman" w:eastAsia="Times New Roman" w:hAnsi="Times New Roman" w:cs="Times New Roman"/>
          <w:color w:val="000000"/>
          <w:sz w:val="24"/>
          <w:szCs w:val="24"/>
          <w:lang w:eastAsia="en-GB"/>
        </w:rPr>
        <w:t>, and C. Lai.</w:t>
      </w:r>
      <w:proofErr w:type="gramEnd"/>
      <w:r w:rsidRPr="0037740C">
        <w:rPr>
          <w:rFonts w:ascii="Times New Roman" w:eastAsia="Times New Roman" w:hAnsi="Times New Roman" w:cs="Times New Roman"/>
          <w:color w:val="000000"/>
          <w:sz w:val="24"/>
          <w:szCs w:val="24"/>
          <w:lang w:eastAsia="en-GB"/>
        </w:rPr>
        <w:t xml:space="preserve"> 2015. "Oxidative stress and Graves' </w:t>
      </w:r>
      <w:proofErr w:type="spellStart"/>
      <w:r w:rsidRPr="0037740C">
        <w:rPr>
          <w:rFonts w:ascii="Times New Roman" w:eastAsia="Times New Roman" w:hAnsi="Times New Roman" w:cs="Times New Roman"/>
          <w:color w:val="000000"/>
          <w:sz w:val="24"/>
          <w:szCs w:val="24"/>
          <w:lang w:eastAsia="en-GB"/>
        </w:rPr>
        <w:t>ophthalmopathy</w:t>
      </w:r>
      <w:proofErr w:type="spellEnd"/>
      <w:r w:rsidRPr="0037740C">
        <w:rPr>
          <w:rFonts w:ascii="Times New Roman" w:eastAsia="Times New Roman" w:hAnsi="Times New Roman" w:cs="Times New Roman"/>
          <w:color w:val="000000"/>
          <w:sz w:val="24"/>
          <w:szCs w:val="24"/>
          <w:lang w:eastAsia="en-GB"/>
        </w:rPr>
        <w:t xml:space="preserve">: in vitro studies and therapeutic implications." </w:t>
      </w:r>
      <w:proofErr w:type="spellStart"/>
      <w:r w:rsidRPr="0037740C">
        <w:rPr>
          <w:rFonts w:ascii="Times New Roman" w:eastAsia="Times New Roman" w:hAnsi="Times New Roman" w:cs="Times New Roman"/>
          <w:i/>
          <w:iCs/>
          <w:color w:val="000000"/>
          <w:sz w:val="24"/>
          <w:szCs w:val="24"/>
          <w:lang w:eastAsia="en-GB"/>
        </w:rPr>
        <w:t>BioFactors</w:t>
      </w:r>
      <w:proofErr w:type="spellEnd"/>
      <w:r w:rsidRPr="0037740C">
        <w:rPr>
          <w:rFonts w:ascii="Times New Roman" w:eastAsia="Times New Roman" w:hAnsi="Times New Roman" w:cs="Times New Roman"/>
          <w:color w:val="000000"/>
          <w:sz w:val="24"/>
          <w:szCs w:val="24"/>
          <w:lang w:eastAsia="en-GB"/>
        </w:rPr>
        <w:t xml:space="preserve"> 29: 155-163.</w:t>
      </w:r>
    </w:p>
    <w:p w14:paraId="46D27007"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r w:rsidRPr="0037740C">
        <w:rPr>
          <w:rFonts w:ascii="Times New Roman" w:eastAsia="Times New Roman" w:hAnsi="Times New Roman" w:cs="Times New Roman"/>
          <w:color w:val="000000"/>
          <w:sz w:val="24"/>
          <w:szCs w:val="24"/>
          <w:lang w:eastAsia="en-GB"/>
        </w:rPr>
        <w:t xml:space="preserve">Bartley, G. B., V. </w:t>
      </w:r>
      <w:proofErr w:type="spellStart"/>
      <w:r w:rsidRPr="0037740C">
        <w:rPr>
          <w:rFonts w:ascii="Times New Roman" w:eastAsia="Times New Roman" w:hAnsi="Times New Roman" w:cs="Times New Roman"/>
          <w:color w:val="000000"/>
          <w:sz w:val="24"/>
          <w:szCs w:val="24"/>
          <w:lang w:eastAsia="en-GB"/>
        </w:rPr>
        <w:t>Fatourechi</w:t>
      </w:r>
      <w:proofErr w:type="spellEnd"/>
      <w:r w:rsidRPr="0037740C">
        <w:rPr>
          <w:rFonts w:ascii="Times New Roman" w:eastAsia="Times New Roman" w:hAnsi="Times New Roman" w:cs="Times New Roman"/>
          <w:color w:val="000000"/>
          <w:sz w:val="24"/>
          <w:szCs w:val="24"/>
          <w:lang w:eastAsia="en-GB"/>
        </w:rPr>
        <w:t xml:space="preserve">, E. F. </w:t>
      </w:r>
      <w:proofErr w:type="spellStart"/>
      <w:r w:rsidRPr="0037740C">
        <w:rPr>
          <w:rFonts w:ascii="Times New Roman" w:eastAsia="Times New Roman" w:hAnsi="Times New Roman" w:cs="Times New Roman"/>
          <w:color w:val="000000"/>
          <w:sz w:val="24"/>
          <w:szCs w:val="24"/>
          <w:lang w:eastAsia="en-GB"/>
        </w:rPr>
        <w:t>Kadrmas</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2015. </w:t>
      </w:r>
      <w:proofErr w:type="gramStart"/>
      <w:r w:rsidRPr="0037740C">
        <w:rPr>
          <w:rFonts w:ascii="Times New Roman" w:eastAsia="Times New Roman" w:hAnsi="Times New Roman" w:cs="Times New Roman"/>
          <w:color w:val="000000"/>
          <w:sz w:val="24"/>
          <w:szCs w:val="24"/>
          <w:lang w:eastAsia="en-GB"/>
        </w:rPr>
        <w:t xml:space="preserve">"The treatment of Graves' </w:t>
      </w:r>
      <w:proofErr w:type="spellStart"/>
      <w:r w:rsidRPr="0037740C">
        <w:rPr>
          <w:rFonts w:ascii="Times New Roman" w:eastAsia="Times New Roman" w:hAnsi="Times New Roman" w:cs="Times New Roman"/>
          <w:color w:val="000000"/>
          <w:sz w:val="24"/>
          <w:szCs w:val="24"/>
          <w:lang w:eastAsia="en-GB"/>
        </w:rPr>
        <w:t>ophthalmopathy</w:t>
      </w:r>
      <w:proofErr w:type="spellEnd"/>
      <w:r w:rsidRPr="0037740C">
        <w:rPr>
          <w:rFonts w:ascii="Times New Roman" w:eastAsia="Times New Roman" w:hAnsi="Times New Roman" w:cs="Times New Roman"/>
          <w:color w:val="000000"/>
          <w:sz w:val="24"/>
          <w:szCs w:val="24"/>
          <w:lang w:eastAsia="en-GB"/>
        </w:rPr>
        <w:t xml:space="preserve"> in an incidence cohort."</w:t>
      </w:r>
      <w:proofErr w:type="gramEnd"/>
      <w:r w:rsidRPr="0037740C">
        <w:rPr>
          <w:rFonts w:ascii="Times New Roman" w:eastAsia="Times New Roman" w:hAnsi="Times New Roman" w:cs="Times New Roman"/>
          <w:color w:val="000000"/>
          <w:sz w:val="24"/>
          <w:szCs w:val="24"/>
          <w:lang w:eastAsia="en-GB"/>
        </w:rPr>
        <w:t xml:space="preserve"> </w:t>
      </w:r>
      <w:r w:rsidRPr="0037740C">
        <w:rPr>
          <w:rFonts w:ascii="Times New Roman" w:eastAsia="Times New Roman" w:hAnsi="Times New Roman" w:cs="Times New Roman"/>
          <w:i/>
          <w:iCs/>
          <w:color w:val="000000"/>
          <w:sz w:val="24"/>
          <w:szCs w:val="24"/>
          <w:lang w:eastAsia="en-GB"/>
        </w:rPr>
        <w:t>American Journal of Ophthalmology</w:t>
      </w:r>
      <w:r w:rsidRPr="0037740C">
        <w:rPr>
          <w:rFonts w:ascii="Times New Roman" w:eastAsia="Times New Roman" w:hAnsi="Times New Roman" w:cs="Times New Roman"/>
          <w:color w:val="000000"/>
          <w:sz w:val="24"/>
          <w:szCs w:val="24"/>
          <w:lang w:eastAsia="en-GB"/>
        </w:rPr>
        <w:t xml:space="preserve"> 121: 200-206.</w:t>
      </w:r>
    </w:p>
    <w:p w14:paraId="1220A67F" w14:textId="77777777" w:rsidR="006073B5" w:rsidRPr="00EA74C1" w:rsidRDefault="006073B5" w:rsidP="006073B5">
      <w:pPr>
        <w:pStyle w:val="NormalWeb"/>
        <w:ind w:left="993" w:hanging="993"/>
      </w:pPr>
      <w:r w:rsidRPr="00EA74C1">
        <w:t xml:space="preserve">Chen, Y. 2019. </w:t>
      </w:r>
      <w:proofErr w:type="gramStart"/>
      <w:r w:rsidRPr="00EA74C1">
        <w:t xml:space="preserve">"Clinical manifestations and management of Graves' </w:t>
      </w:r>
      <w:proofErr w:type="spellStart"/>
      <w:r w:rsidRPr="00EA74C1">
        <w:t>ophthalmopathy</w:t>
      </w:r>
      <w:proofErr w:type="spellEnd"/>
      <w:r w:rsidRPr="00EA74C1">
        <w:t>."</w:t>
      </w:r>
      <w:proofErr w:type="gramEnd"/>
      <w:r w:rsidRPr="00EA74C1">
        <w:t xml:space="preserve"> </w:t>
      </w:r>
      <w:r w:rsidRPr="00EA74C1">
        <w:rPr>
          <w:rStyle w:val="Emphasis"/>
        </w:rPr>
        <w:t>Journal of Thyroid Research</w:t>
      </w:r>
      <w:r w:rsidRPr="00EA74C1">
        <w:t xml:space="preserve"> 8 (2): 234-245.</w:t>
      </w:r>
    </w:p>
    <w:p w14:paraId="09A00379" w14:textId="77777777" w:rsidR="006073B5" w:rsidRPr="00EA74C1" w:rsidRDefault="006073B5" w:rsidP="006073B5">
      <w:pPr>
        <w:pStyle w:val="NormalWeb"/>
        <w:ind w:left="993" w:hanging="993"/>
      </w:pPr>
      <w:proofErr w:type="spellStart"/>
      <w:proofErr w:type="gramStart"/>
      <w:r w:rsidRPr="00EA74C1">
        <w:t>Chukwu</w:t>
      </w:r>
      <w:proofErr w:type="spellEnd"/>
      <w:r w:rsidRPr="00EA74C1">
        <w:t>, O., and A. Adebayo.</w:t>
      </w:r>
      <w:proofErr w:type="gramEnd"/>
      <w:r w:rsidRPr="00EA74C1">
        <w:t xml:space="preserve"> 2022. "Rising trends in thyroid disorders in </w:t>
      </w:r>
      <w:proofErr w:type="spellStart"/>
      <w:r w:rsidRPr="00EA74C1">
        <w:t>southeastern</w:t>
      </w:r>
      <w:proofErr w:type="spellEnd"/>
      <w:r w:rsidRPr="00EA74C1">
        <w:t xml:space="preserve"> Nigeria: A hospital-based study." </w:t>
      </w:r>
      <w:r w:rsidRPr="00EA74C1">
        <w:rPr>
          <w:rStyle w:val="Emphasis"/>
        </w:rPr>
        <w:t>Nigerian Medical Journal</w:t>
      </w:r>
      <w:r w:rsidRPr="00EA74C1">
        <w:t xml:space="preserve"> 63 (4): 298-305.</w:t>
      </w:r>
    </w:p>
    <w:p w14:paraId="5AB1E84F"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gramStart"/>
      <w:r w:rsidRPr="0037740C">
        <w:rPr>
          <w:rFonts w:ascii="Times New Roman" w:eastAsia="Times New Roman" w:hAnsi="Times New Roman" w:cs="Times New Roman"/>
          <w:color w:val="000000"/>
          <w:sz w:val="24"/>
          <w:szCs w:val="24"/>
          <w:lang w:eastAsia="en-GB"/>
        </w:rPr>
        <w:t xml:space="preserve">Davies, T. F., S. Andersen, P. </w:t>
      </w:r>
      <w:proofErr w:type="spellStart"/>
      <w:r w:rsidRPr="0037740C">
        <w:rPr>
          <w:rFonts w:ascii="Times New Roman" w:eastAsia="Times New Roman" w:hAnsi="Times New Roman" w:cs="Times New Roman"/>
          <w:color w:val="000000"/>
          <w:sz w:val="24"/>
          <w:szCs w:val="24"/>
          <w:lang w:eastAsia="en-GB"/>
        </w:rPr>
        <w:t>Latif</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2020.</w:t>
      </w:r>
      <w:proofErr w:type="gramEnd"/>
      <w:r w:rsidRPr="0037740C">
        <w:rPr>
          <w:rFonts w:ascii="Times New Roman" w:eastAsia="Times New Roman" w:hAnsi="Times New Roman" w:cs="Times New Roman"/>
          <w:color w:val="000000"/>
          <w:sz w:val="24"/>
          <w:szCs w:val="24"/>
          <w:lang w:eastAsia="en-GB"/>
        </w:rPr>
        <w:t xml:space="preserve"> </w:t>
      </w:r>
      <w:proofErr w:type="gramStart"/>
      <w:r w:rsidRPr="0037740C">
        <w:rPr>
          <w:rFonts w:ascii="Times New Roman" w:eastAsia="Times New Roman" w:hAnsi="Times New Roman" w:cs="Times New Roman"/>
          <w:color w:val="000000"/>
          <w:sz w:val="24"/>
          <w:szCs w:val="24"/>
          <w:lang w:eastAsia="en-GB"/>
        </w:rPr>
        <w:t>"Graves' disease."</w:t>
      </w:r>
      <w:proofErr w:type="gramEnd"/>
      <w:r w:rsidRPr="0037740C">
        <w:rPr>
          <w:rFonts w:ascii="Times New Roman" w:eastAsia="Times New Roman" w:hAnsi="Times New Roman" w:cs="Times New Roman"/>
          <w:color w:val="000000"/>
          <w:sz w:val="24"/>
          <w:szCs w:val="24"/>
          <w:lang w:eastAsia="en-GB"/>
        </w:rPr>
        <w:t xml:space="preserve"> </w:t>
      </w:r>
      <w:r w:rsidRPr="0037740C">
        <w:rPr>
          <w:rFonts w:ascii="Times New Roman" w:eastAsia="Times New Roman" w:hAnsi="Times New Roman" w:cs="Times New Roman"/>
          <w:i/>
          <w:iCs/>
          <w:color w:val="000000"/>
          <w:sz w:val="24"/>
          <w:szCs w:val="24"/>
          <w:lang w:eastAsia="en-GB"/>
        </w:rPr>
        <w:t>Nature Reviews Disease Primers</w:t>
      </w:r>
      <w:r w:rsidRPr="0037740C">
        <w:rPr>
          <w:rFonts w:ascii="Times New Roman" w:eastAsia="Times New Roman" w:hAnsi="Times New Roman" w:cs="Times New Roman"/>
          <w:color w:val="000000"/>
          <w:sz w:val="24"/>
          <w:szCs w:val="24"/>
          <w:lang w:eastAsia="en-GB"/>
        </w:rPr>
        <w:t xml:space="preserve"> 6: 52.</w:t>
      </w:r>
    </w:p>
    <w:p w14:paraId="762A171B" w14:textId="77777777" w:rsidR="006073B5" w:rsidRPr="00EA74C1" w:rsidRDefault="006073B5" w:rsidP="006073B5">
      <w:pPr>
        <w:pStyle w:val="NormalWeb"/>
        <w:ind w:left="993" w:hanging="993"/>
      </w:pPr>
      <w:proofErr w:type="gramStart"/>
      <w:r w:rsidRPr="00EA74C1">
        <w:lastRenderedPageBreak/>
        <w:t>Desai, P., and E. Brinton.</w:t>
      </w:r>
      <w:proofErr w:type="gramEnd"/>
      <w:r w:rsidRPr="00EA74C1">
        <w:t xml:space="preserve"> 2019. "Epidemiology of Graves' disease: Global trends and demographic patterns." </w:t>
      </w:r>
      <w:r w:rsidRPr="00EA74C1">
        <w:rPr>
          <w:rStyle w:val="Emphasis"/>
        </w:rPr>
        <w:t>Endocrine Reviews</w:t>
      </w:r>
      <w:r w:rsidRPr="00EA74C1">
        <w:t xml:space="preserve"> 40 (5): 1254-1268.</w:t>
      </w:r>
    </w:p>
    <w:p w14:paraId="47C5630A"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spellStart"/>
      <w:proofErr w:type="gramStart"/>
      <w:r w:rsidRPr="0037740C">
        <w:rPr>
          <w:rFonts w:ascii="Times New Roman" w:eastAsia="Times New Roman" w:hAnsi="Times New Roman" w:cs="Times New Roman"/>
          <w:color w:val="000000"/>
          <w:sz w:val="24"/>
          <w:szCs w:val="24"/>
          <w:lang w:eastAsia="en-GB"/>
        </w:rPr>
        <w:t>Dik</w:t>
      </w:r>
      <w:proofErr w:type="spellEnd"/>
      <w:r w:rsidRPr="0037740C">
        <w:rPr>
          <w:rFonts w:ascii="Times New Roman" w:eastAsia="Times New Roman" w:hAnsi="Times New Roman" w:cs="Times New Roman"/>
          <w:color w:val="000000"/>
          <w:sz w:val="24"/>
          <w:szCs w:val="24"/>
          <w:lang w:eastAsia="en-GB"/>
        </w:rPr>
        <w:t xml:space="preserve">, W. A., M. F. </w:t>
      </w:r>
      <w:proofErr w:type="spellStart"/>
      <w:r w:rsidRPr="0037740C">
        <w:rPr>
          <w:rFonts w:ascii="Times New Roman" w:eastAsia="Times New Roman" w:hAnsi="Times New Roman" w:cs="Times New Roman"/>
          <w:color w:val="000000"/>
          <w:sz w:val="24"/>
          <w:szCs w:val="24"/>
          <w:lang w:eastAsia="en-GB"/>
        </w:rPr>
        <w:t>Virakul</w:t>
      </w:r>
      <w:proofErr w:type="spellEnd"/>
      <w:r w:rsidRPr="0037740C">
        <w:rPr>
          <w:rFonts w:ascii="Times New Roman" w:eastAsia="Times New Roman" w:hAnsi="Times New Roman" w:cs="Times New Roman"/>
          <w:color w:val="000000"/>
          <w:sz w:val="24"/>
          <w:szCs w:val="24"/>
          <w:lang w:eastAsia="en-GB"/>
        </w:rPr>
        <w:t xml:space="preserve">, and P. H. van der </w:t>
      </w:r>
      <w:proofErr w:type="spellStart"/>
      <w:r w:rsidRPr="0037740C">
        <w:rPr>
          <w:rFonts w:ascii="Times New Roman" w:eastAsia="Times New Roman" w:hAnsi="Times New Roman" w:cs="Times New Roman"/>
          <w:color w:val="000000"/>
          <w:sz w:val="24"/>
          <w:szCs w:val="24"/>
          <w:lang w:eastAsia="en-GB"/>
        </w:rPr>
        <w:t>Wansem</w:t>
      </w:r>
      <w:proofErr w:type="spellEnd"/>
      <w:r w:rsidRPr="0037740C">
        <w:rPr>
          <w:rFonts w:ascii="Times New Roman" w:eastAsia="Times New Roman" w:hAnsi="Times New Roman" w:cs="Times New Roman"/>
          <w:color w:val="000000"/>
          <w:sz w:val="24"/>
          <w:szCs w:val="24"/>
          <w:lang w:eastAsia="en-GB"/>
        </w:rPr>
        <w:t>.</w:t>
      </w:r>
      <w:proofErr w:type="gramEnd"/>
      <w:r w:rsidRPr="0037740C">
        <w:rPr>
          <w:rFonts w:ascii="Times New Roman" w:eastAsia="Times New Roman" w:hAnsi="Times New Roman" w:cs="Times New Roman"/>
          <w:color w:val="000000"/>
          <w:sz w:val="24"/>
          <w:szCs w:val="24"/>
          <w:lang w:eastAsia="en-GB"/>
        </w:rPr>
        <w:t xml:space="preserve"> 2016. "Current perspectives on the role of orbital fibroblasts in the pathogenesis of Graves' </w:t>
      </w:r>
      <w:proofErr w:type="spellStart"/>
      <w:r w:rsidRPr="0037740C">
        <w:rPr>
          <w:rFonts w:ascii="Times New Roman" w:eastAsia="Times New Roman" w:hAnsi="Times New Roman" w:cs="Times New Roman"/>
          <w:color w:val="000000"/>
          <w:sz w:val="24"/>
          <w:szCs w:val="24"/>
          <w:lang w:eastAsia="en-GB"/>
        </w:rPr>
        <w:t>ophthalmopathy</w:t>
      </w:r>
      <w:proofErr w:type="spellEnd"/>
      <w:r w:rsidRPr="0037740C">
        <w:rPr>
          <w:rFonts w:ascii="Times New Roman" w:eastAsia="Times New Roman" w:hAnsi="Times New Roman" w:cs="Times New Roman"/>
          <w:color w:val="000000"/>
          <w:sz w:val="24"/>
          <w:szCs w:val="24"/>
          <w:lang w:eastAsia="en-GB"/>
        </w:rPr>
        <w:t xml:space="preserve">." </w:t>
      </w:r>
      <w:r w:rsidRPr="0037740C">
        <w:rPr>
          <w:rFonts w:ascii="Times New Roman" w:eastAsia="Times New Roman" w:hAnsi="Times New Roman" w:cs="Times New Roman"/>
          <w:i/>
          <w:iCs/>
          <w:color w:val="000000"/>
          <w:sz w:val="24"/>
          <w:szCs w:val="24"/>
          <w:lang w:eastAsia="en-GB"/>
        </w:rPr>
        <w:t>Experimental Eye Research</w:t>
      </w:r>
      <w:r w:rsidRPr="0037740C">
        <w:rPr>
          <w:rFonts w:ascii="Times New Roman" w:eastAsia="Times New Roman" w:hAnsi="Times New Roman" w:cs="Times New Roman"/>
          <w:color w:val="000000"/>
          <w:sz w:val="24"/>
          <w:szCs w:val="24"/>
          <w:lang w:eastAsia="en-GB"/>
        </w:rPr>
        <w:t xml:space="preserve"> 142: 83-91.</w:t>
      </w:r>
    </w:p>
    <w:p w14:paraId="7A7556C3"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gramStart"/>
      <w:r w:rsidRPr="0037740C">
        <w:rPr>
          <w:rFonts w:ascii="Times New Roman" w:eastAsia="Times New Roman" w:hAnsi="Times New Roman" w:cs="Times New Roman"/>
          <w:color w:val="000000"/>
          <w:sz w:val="24"/>
          <w:szCs w:val="24"/>
          <w:lang w:eastAsia="en-GB"/>
        </w:rPr>
        <w:t xml:space="preserve">Fernando, R., J. Atkins, N. </w:t>
      </w:r>
      <w:proofErr w:type="spellStart"/>
      <w:r w:rsidRPr="0037740C">
        <w:rPr>
          <w:rFonts w:ascii="Times New Roman" w:eastAsia="Times New Roman" w:hAnsi="Times New Roman" w:cs="Times New Roman"/>
          <w:color w:val="000000"/>
          <w:sz w:val="24"/>
          <w:szCs w:val="24"/>
          <w:lang w:eastAsia="en-GB"/>
        </w:rPr>
        <w:t>Raychaudhuri</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2014.</w:t>
      </w:r>
      <w:proofErr w:type="gramEnd"/>
      <w:r w:rsidRPr="0037740C">
        <w:rPr>
          <w:rFonts w:ascii="Times New Roman" w:eastAsia="Times New Roman" w:hAnsi="Times New Roman" w:cs="Times New Roman"/>
          <w:color w:val="000000"/>
          <w:sz w:val="24"/>
          <w:szCs w:val="24"/>
          <w:lang w:eastAsia="en-GB"/>
        </w:rPr>
        <w:t xml:space="preserve"> "Human </w:t>
      </w:r>
      <w:proofErr w:type="spellStart"/>
      <w:r w:rsidRPr="0037740C">
        <w:rPr>
          <w:rFonts w:ascii="Times New Roman" w:eastAsia="Times New Roman" w:hAnsi="Times New Roman" w:cs="Times New Roman"/>
          <w:color w:val="000000"/>
          <w:sz w:val="24"/>
          <w:szCs w:val="24"/>
          <w:lang w:eastAsia="en-GB"/>
        </w:rPr>
        <w:t>fibrocytes</w:t>
      </w:r>
      <w:proofErr w:type="spellEnd"/>
      <w:r w:rsidRPr="0037740C">
        <w:rPr>
          <w:rFonts w:ascii="Times New Roman" w:eastAsia="Times New Roman" w:hAnsi="Times New Roman" w:cs="Times New Roman"/>
          <w:color w:val="000000"/>
          <w:sz w:val="24"/>
          <w:szCs w:val="24"/>
          <w:lang w:eastAsia="en-GB"/>
        </w:rPr>
        <w:t xml:space="preserve"> </w:t>
      </w:r>
      <w:proofErr w:type="spellStart"/>
      <w:r w:rsidRPr="0037740C">
        <w:rPr>
          <w:rFonts w:ascii="Times New Roman" w:eastAsia="Times New Roman" w:hAnsi="Times New Roman" w:cs="Times New Roman"/>
          <w:color w:val="000000"/>
          <w:sz w:val="24"/>
          <w:szCs w:val="24"/>
          <w:lang w:eastAsia="en-GB"/>
        </w:rPr>
        <w:t>coexpress</w:t>
      </w:r>
      <w:proofErr w:type="spellEnd"/>
      <w:r w:rsidRPr="0037740C">
        <w:rPr>
          <w:rFonts w:ascii="Times New Roman" w:eastAsia="Times New Roman" w:hAnsi="Times New Roman" w:cs="Times New Roman"/>
          <w:color w:val="000000"/>
          <w:sz w:val="24"/>
          <w:szCs w:val="24"/>
          <w:lang w:eastAsia="en-GB"/>
        </w:rPr>
        <w:t xml:space="preserve"> thyroglobulin and </w:t>
      </w:r>
      <w:proofErr w:type="spellStart"/>
      <w:r w:rsidRPr="0037740C">
        <w:rPr>
          <w:rFonts w:ascii="Times New Roman" w:eastAsia="Times New Roman" w:hAnsi="Times New Roman" w:cs="Times New Roman"/>
          <w:color w:val="000000"/>
          <w:sz w:val="24"/>
          <w:szCs w:val="24"/>
          <w:lang w:eastAsia="en-GB"/>
        </w:rPr>
        <w:t>thyrotropin</w:t>
      </w:r>
      <w:proofErr w:type="spellEnd"/>
      <w:r w:rsidRPr="0037740C">
        <w:rPr>
          <w:rFonts w:ascii="Times New Roman" w:eastAsia="Times New Roman" w:hAnsi="Times New Roman" w:cs="Times New Roman"/>
          <w:color w:val="000000"/>
          <w:sz w:val="24"/>
          <w:szCs w:val="24"/>
          <w:lang w:eastAsia="en-GB"/>
        </w:rPr>
        <w:t xml:space="preserve"> receptor." </w:t>
      </w:r>
      <w:r w:rsidRPr="0037740C">
        <w:rPr>
          <w:rFonts w:ascii="Times New Roman" w:eastAsia="Times New Roman" w:hAnsi="Times New Roman" w:cs="Times New Roman"/>
          <w:i/>
          <w:iCs/>
          <w:color w:val="000000"/>
          <w:sz w:val="24"/>
          <w:szCs w:val="24"/>
          <w:lang w:eastAsia="en-GB"/>
        </w:rPr>
        <w:t>Proceedings of the National Academy of Sciences</w:t>
      </w:r>
      <w:r w:rsidRPr="0037740C">
        <w:rPr>
          <w:rFonts w:ascii="Times New Roman" w:eastAsia="Times New Roman" w:hAnsi="Times New Roman" w:cs="Times New Roman"/>
          <w:color w:val="000000"/>
          <w:sz w:val="24"/>
          <w:szCs w:val="24"/>
          <w:lang w:eastAsia="en-GB"/>
        </w:rPr>
        <w:t xml:space="preserve"> 109: 7427-7432.</w:t>
      </w:r>
    </w:p>
    <w:p w14:paraId="028E78C5"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spellStart"/>
      <w:proofErr w:type="gramStart"/>
      <w:r w:rsidRPr="0037740C">
        <w:rPr>
          <w:rFonts w:ascii="Times New Roman" w:eastAsia="Times New Roman" w:hAnsi="Times New Roman" w:cs="Times New Roman"/>
          <w:color w:val="000000"/>
          <w:sz w:val="24"/>
          <w:szCs w:val="24"/>
          <w:lang w:eastAsia="en-GB"/>
        </w:rPr>
        <w:t>Hiromatsu</w:t>
      </w:r>
      <w:proofErr w:type="spellEnd"/>
      <w:r w:rsidRPr="0037740C">
        <w:rPr>
          <w:rFonts w:ascii="Times New Roman" w:eastAsia="Times New Roman" w:hAnsi="Times New Roman" w:cs="Times New Roman"/>
          <w:color w:val="000000"/>
          <w:sz w:val="24"/>
          <w:szCs w:val="24"/>
          <w:lang w:eastAsia="en-GB"/>
        </w:rPr>
        <w:t xml:space="preserve">, Y., H. </w:t>
      </w:r>
      <w:proofErr w:type="spellStart"/>
      <w:r w:rsidRPr="0037740C">
        <w:rPr>
          <w:rFonts w:ascii="Times New Roman" w:eastAsia="Times New Roman" w:hAnsi="Times New Roman" w:cs="Times New Roman"/>
          <w:color w:val="000000"/>
          <w:sz w:val="24"/>
          <w:szCs w:val="24"/>
          <w:lang w:eastAsia="en-GB"/>
        </w:rPr>
        <w:t>Eguchi</w:t>
      </w:r>
      <w:proofErr w:type="spellEnd"/>
      <w:r w:rsidRPr="0037740C">
        <w:rPr>
          <w:rFonts w:ascii="Times New Roman" w:eastAsia="Times New Roman" w:hAnsi="Times New Roman" w:cs="Times New Roman"/>
          <w:color w:val="000000"/>
          <w:sz w:val="24"/>
          <w:szCs w:val="24"/>
          <w:lang w:eastAsia="en-GB"/>
        </w:rPr>
        <w:t xml:space="preserve">, J. </w:t>
      </w:r>
      <w:proofErr w:type="spellStart"/>
      <w:r w:rsidRPr="0037740C">
        <w:rPr>
          <w:rFonts w:ascii="Times New Roman" w:eastAsia="Times New Roman" w:hAnsi="Times New Roman" w:cs="Times New Roman"/>
          <w:color w:val="000000"/>
          <w:sz w:val="24"/>
          <w:szCs w:val="24"/>
          <w:lang w:eastAsia="en-GB"/>
        </w:rPr>
        <w:t>Tani</w:t>
      </w:r>
      <w:proofErr w:type="spellEnd"/>
      <w:r w:rsidRPr="0037740C">
        <w:rPr>
          <w:rFonts w:ascii="Times New Roman" w:eastAsia="Times New Roman" w:hAnsi="Times New Roman" w:cs="Times New Roman"/>
          <w:color w:val="000000"/>
          <w:sz w:val="24"/>
          <w:szCs w:val="24"/>
          <w:lang w:eastAsia="en-GB"/>
        </w:rPr>
        <w:t xml:space="preserve">, M. </w:t>
      </w:r>
      <w:proofErr w:type="spellStart"/>
      <w:r w:rsidRPr="0037740C">
        <w:rPr>
          <w:rFonts w:ascii="Times New Roman" w:eastAsia="Times New Roman" w:hAnsi="Times New Roman" w:cs="Times New Roman"/>
          <w:color w:val="000000"/>
          <w:sz w:val="24"/>
          <w:szCs w:val="24"/>
          <w:lang w:eastAsia="en-GB"/>
        </w:rPr>
        <w:t>Kasaoka</w:t>
      </w:r>
      <w:proofErr w:type="spellEnd"/>
      <w:r w:rsidRPr="0037740C">
        <w:rPr>
          <w:rFonts w:ascii="Times New Roman" w:eastAsia="Times New Roman" w:hAnsi="Times New Roman" w:cs="Times New Roman"/>
          <w:color w:val="000000"/>
          <w:sz w:val="24"/>
          <w:szCs w:val="24"/>
          <w:lang w:eastAsia="en-GB"/>
        </w:rPr>
        <w:t xml:space="preserve">, and Y. </w:t>
      </w:r>
      <w:proofErr w:type="spellStart"/>
      <w:r w:rsidRPr="0037740C">
        <w:rPr>
          <w:rFonts w:ascii="Times New Roman" w:eastAsia="Times New Roman" w:hAnsi="Times New Roman" w:cs="Times New Roman"/>
          <w:color w:val="000000"/>
          <w:sz w:val="24"/>
          <w:szCs w:val="24"/>
          <w:lang w:eastAsia="en-GB"/>
        </w:rPr>
        <w:t>Teshima</w:t>
      </w:r>
      <w:proofErr w:type="spellEnd"/>
      <w:r w:rsidRPr="0037740C">
        <w:rPr>
          <w:rFonts w:ascii="Times New Roman" w:eastAsia="Times New Roman" w:hAnsi="Times New Roman" w:cs="Times New Roman"/>
          <w:color w:val="000000"/>
          <w:sz w:val="24"/>
          <w:szCs w:val="24"/>
          <w:lang w:eastAsia="en-GB"/>
        </w:rPr>
        <w:t>.</w:t>
      </w:r>
      <w:proofErr w:type="gramEnd"/>
      <w:r w:rsidRPr="0037740C">
        <w:rPr>
          <w:rFonts w:ascii="Times New Roman" w:eastAsia="Times New Roman" w:hAnsi="Times New Roman" w:cs="Times New Roman"/>
          <w:color w:val="000000"/>
          <w:sz w:val="24"/>
          <w:szCs w:val="24"/>
          <w:lang w:eastAsia="en-GB"/>
        </w:rPr>
        <w:t xml:space="preserve"> 2014. "Graves' </w:t>
      </w:r>
      <w:proofErr w:type="spellStart"/>
      <w:r w:rsidRPr="0037740C">
        <w:rPr>
          <w:rFonts w:ascii="Times New Roman" w:eastAsia="Times New Roman" w:hAnsi="Times New Roman" w:cs="Times New Roman"/>
          <w:color w:val="000000"/>
          <w:sz w:val="24"/>
          <w:szCs w:val="24"/>
          <w:lang w:eastAsia="en-GB"/>
        </w:rPr>
        <w:t>ophthalmopathy</w:t>
      </w:r>
      <w:proofErr w:type="spellEnd"/>
      <w:r w:rsidRPr="0037740C">
        <w:rPr>
          <w:rFonts w:ascii="Times New Roman" w:eastAsia="Times New Roman" w:hAnsi="Times New Roman" w:cs="Times New Roman"/>
          <w:color w:val="000000"/>
          <w:sz w:val="24"/>
          <w:szCs w:val="24"/>
          <w:lang w:eastAsia="en-GB"/>
        </w:rPr>
        <w:t xml:space="preserve">: epidemiology and natural history." </w:t>
      </w:r>
      <w:r w:rsidRPr="0037740C">
        <w:rPr>
          <w:rFonts w:ascii="Times New Roman" w:eastAsia="Times New Roman" w:hAnsi="Times New Roman" w:cs="Times New Roman"/>
          <w:i/>
          <w:iCs/>
          <w:color w:val="000000"/>
          <w:sz w:val="24"/>
          <w:szCs w:val="24"/>
          <w:lang w:eastAsia="en-GB"/>
        </w:rPr>
        <w:t>Internal Medicine</w:t>
      </w:r>
      <w:r w:rsidRPr="0037740C">
        <w:rPr>
          <w:rFonts w:ascii="Times New Roman" w:eastAsia="Times New Roman" w:hAnsi="Times New Roman" w:cs="Times New Roman"/>
          <w:color w:val="000000"/>
          <w:sz w:val="24"/>
          <w:szCs w:val="24"/>
          <w:lang w:eastAsia="en-GB"/>
        </w:rPr>
        <w:t xml:space="preserve"> 53: 353-360.</w:t>
      </w:r>
    </w:p>
    <w:p w14:paraId="2EBBCFD8"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gramStart"/>
      <w:r w:rsidRPr="0037740C">
        <w:rPr>
          <w:rFonts w:ascii="Times New Roman" w:eastAsia="Times New Roman" w:hAnsi="Times New Roman" w:cs="Times New Roman"/>
          <w:color w:val="000000"/>
          <w:sz w:val="24"/>
          <w:szCs w:val="24"/>
          <w:lang w:eastAsia="en-GB"/>
        </w:rPr>
        <w:t xml:space="preserve">Hwang, C. J., A. G. </w:t>
      </w:r>
      <w:proofErr w:type="spellStart"/>
      <w:r w:rsidRPr="0037740C">
        <w:rPr>
          <w:rFonts w:ascii="Times New Roman" w:eastAsia="Times New Roman" w:hAnsi="Times New Roman" w:cs="Times New Roman"/>
          <w:color w:val="000000"/>
          <w:sz w:val="24"/>
          <w:szCs w:val="24"/>
          <w:lang w:eastAsia="en-GB"/>
        </w:rPr>
        <w:t>Afifiyan</w:t>
      </w:r>
      <w:proofErr w:type="spellEnd"/>
      <w:r w:rsidRPr="0037740C">
        <w:rPr>
          <w:rFonts w:ascii="Times New Roman" w:eastAsia="Times New Roman" w:hAnsi="Times New Roman" w:cs="Times New Roman"/>
          <w:color w:val="000000"/>
          <w:sz w:val="24"/>
          <w:szCs w:val="24"/>
          <w:lang w:eastAsia="en-GB"/>
        </w:rPr>
        <w:t xml:space="preserve">, A. Sand,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2015.</w:t>
      </w:r>
      <w:proofErr w:type="gramEnd"/>
      <w:r w:rsidRPr="0037740C">
        <w:rPr>
          <w:rFonts w:ascii="Times New Roman" w:eastAsia="Times New Roman" w:hAnsi="Times New Roman" w:cs="Times New Roman"/>
          <w:color w:val="000000"/>
          <w:sz w:val="24"/>
          <w:szCs w:val="24"/>
          <w:lang w:eastAsia="en-GB"/>
        </w:rPr>
        <w:t xml:space="preserve"> "Orbital fibroblasts from patients with thyroid-associated </w:t>
      </w:r>
      <w:proofErr w:type="spellStart"/>
      <w:r w:rsidRPr="0037740C">
        <w:rPr>
          <w:rFonts w:ascii="Times New Roman" w:eastAsia="Times New Roman" w:hAnsi="Times New Roman" w:cs="Times New Roman"/>
          <w:color w:val="000000"/>
          <w:sz w:val="24"/>
          <w:szCs w:val="24"/>
          <w:lang w:eastAsia="en-GB"/>
        </w:rPr>
        <w:t>ophthalmopathy</w:t>
      </w:r>
      <w:proofErr w:type="spellEnd"/>
      <w:r w:rsidRPr="0037740C">
        <w:rPr>
          <w:rFonts w:ascii="Times New Roman" w:eastAsia="Times New Roman" w:hAnsi="Times New Roman" w:cs="Times New Roman"/>
          <w:color w:val="000000"/>
          <w:sz w:val="24"/>
          <w:szCs w:val="24"/>
          <w:lang w:eastAsia="en-GB"/>
        </w:rPr>
        <w:t xml:space="preserve"> overexpress CD40: CD154 </w:t>
      </w:r>
      <w:proofErr w:type="spellStart"/>
      <w:r w:rsidRPr="0037740C">
        <w:rPr>
          <w:rFonts w:ascii="Times New Roman" w:eastAsia="Times New Roman" w:hAnsi="Times New Roman" w:cs="Times New Roman"/>
          <w:color w:val="000000"/>
          <w:sz w:val="24"/>
          <w:szCs w:val="24"/>
          <w:lang w:eastAsia="en-GB"/>
        </w:rPr>
        <w:t>hyperinduces</w:t>
      </w:r>
      <w:proofErr w:type="spellEnd"/>
      <w:r w:rsidRPr="0037740C">
        <w:rPr>
          <w:rFonts w:ascii="Times New Roman" w:eastAsia="Times New Roman" w:hAnsi="Times New Roman" w:cs="Times New Roman"/>
          <w:color w:val="000000"/>
          <w:sz w:val="24"/>
          <w:szCs w:val="24"/>
          <w:lang w:eastAsia="en-GB"/>
        </w:rPr>
        <w:t xml:space="preserve"> IL-6, IL-8, and MCP-1." </w:t>
      </w:r>
      <w:r w:rsidRPr="0037740C">
        <w:rPr>
          <w:rFonts w:ascii="Times New Roman" w:eastAsia="Times New Roman" w:hAnsi="Times New Roman" w:cs="Times New Roman"/>
          <w:i/>
          <w:iCs/>
          <w:color w:val="000000"/>
          <w:sz w:val="24"/>
          <w:szCs w:val="24"/>
          <w:lang w:eastAsia="en-GB"/>
        </w:rPr>
        <w:t>Investigative Ophthalmology and Visual Science</w:t>
      </w:r>
      <w:r w:rsidRPr="0037740C">
        <w:rPr>
          <w:rFonts w:ascii="Times New Roman" w:eastAsia="Times New Roman" w:hAnsi="Times New Roman" w:cs="Times New Roman"/>
          <w:color w:val="000000"/>
          <w:sz w:val="24"/>
          <w:szCs w:val="24"/>
          <w:lang w:eastAsia="en-GB"/>
        </w:rPr>
        <w:t xml:space="preserve"> 50: 2262-2268.</w:t>
      </w:r>
    </w:p>
    <w:p w14:paraId="762166BD"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spellStart"/>
      <w:proofErr w:type="gramStart"/>
      <w:r w:rsidRPr="0037740C">
        <w:rPr>
          <w:rFonts w:ascii="Times New Roman" w:eastAsia="Times New Roman" w:hAnsi="Times New Roman" w:cs="Times New Roman"/>
          <w:color w:val="000000"/>
          <w:sz w:val="24"/>
          <w:szCs w:val="24"/>
          <w:lang w:eastAsia="en-GB"/>
        </w:rPr>
        <w:t>Jabbar</w:t>
      </w:r>
      <w:proofErr w:type="spellEnd"/>
      <w:r w:rsidRPr="0037740C">
        <w:rPr>
          <w:rFonts w:ascii="Times New Roman" w:eastAsia="Times New Roman" w:hAnsi="Times New Roman" w:cs="Times New Roman"/>
          <w:color w:val="000000"/>
          <w:sz w:val="24"/>
          <w:szCs w:val="24"/>
          <w:lang w:eastAsia="en-GB"/>
        </w:rPr>
        <w:t xml:space="preserve">, A., A. </w:t>
      </w:r>
      <w:proofErr w:type="spellStart"/>
      <w:r w:rsidRPr="0037740C">
        <w:rPr>
          <w:rFonts w:ascii="Times New Roman" w:eastAsia="Times New Roman" w:hAnsi="Times New Roman" w:cs="Times New Roman"/>
          <w:color w:val="000000"/>
          <w:sz w:val="24"/>
          <w:szCs w:val="24"/>
          <w:lang w:eastAsia="en-GB"/>
        </w:rPr>
        <w:t>Pingitore</w:t>
      </w:r>
      <w:proofErr w:type="spellEnd"/>
      <w:r w:rsidRPr="0037740C">
        <w:rPr>
          <w:rFonts w:ascii="Times New Roman" w:eastAsia="Times New Roman" w:hAnsi="Times New Roman" w:cs="Times New Roman"/>
          <w:color w:val="000000"/>
          <w:sz w:val="24"/>
          <w:szCs w:val="24"/>
          <w:lang w:eastAsia="en-GB"/>
        </w:rPr>
        <w:t xml:space="preserve">, S. H. Pearce, A. </w:t>
      </w:r>
      <w:proofErr w:type="spellStart"/>
      <w:r w:rsidRPr="0037740C">
        <w:rPr>
          <w:rFonts w:ascii="Times New Roman" w:eastAsia="Times New Roman" w:hAnsi="Times New Roman" w:cs="Times New Roman"/>
          <w:color w:val="000000"/>
          <w:sz w:val="24"/>
          <w:szCs w:val="24"/>
          <w:lang w:eastAsia="en-GB"/>
        </w:rPr>
        <w:t>Zaman</w:t>
      </w:r>
      <w:proofErr w:type="spellEnd"/>
      <w:r w:rsidRPr="0037740C">
        <w:rPr>
          <w:rFonts w:ascii="Times New Roman" w:eastAsia="Times New Roman" w:hAnsi="Times New Roman" w:cs="Times New Roman"/>
          <w:color w:val="000000"/>
          <w:sz w:val="24"/>
          <w:szCs w:val="24"/>
          <w:lang w:eastAsia="en-GB"/>
        </w:rPr>
        <w:t xml:space="preserve">, G. </w:t>
      </w:r>
      <w:proofErr w:type="spellStart"/>
      <w:r w:rsidRPr="0037740C">
        <w:rPr>
          <w:rFonts w:ascii="Times New Roman" w:eastAsia="Times New Roman" w:hAnsi="Times New Roman" w:cs="Times New Roman"/>
          <w:color w:val="000000"/>
          <w:sz w:val="24"/>
          <w:szCs w:val="24"/>
          <w:lang w:eastAsia="en-GB"/>
        </w:rPr>
        <w:t>Iervasi</w:t>
      </w:r>
      <w:proofErr w:type="spellEnd"/>
      <w:r w:rsidRPr="0037740C">
        <w:rPr>
          <w:rFonts w:ascii="Times New Roman" w:eastAsia="Times New Roman" w:hAnsi="Times New Roman" w:cs="Times New Roman"/>
          <w:color w:val="000000"/>
          <w:sz w:val="24"/>
          <w:szCs w:val="24"/>
          <w:lang w:eastAsia="en-GB"/>
        </w:rPr>
        <w:t xml:space="preserve">, and S. </w:t>
      </w:r>
      <w:proofErr w:type="spellStart"/>
      <w:r w:rsidRPr="0037740C">
        <w:rPr>
          <w:rFonts w:ascii="Times New Roman" w:eastAsia="Times New Roman" w:hAnsi="Times New Roman" w:cs="Times New Roman"/>
          <w:color w:val="000000"/>
          <w:sz w:val="24"/>
          <w:szCs w:val="24"/>
          <w:lang w:eastAsia="en-GB"/>
        </w:rPr>
        <w:t>Razvi</w:t>
      </w:r>
      <w:proofErr w:type="spellEnd"/>
      <w:r w:rsidRPr="0037740C">
        <w:rPr>
          <w:rFonts w:ascii="Times New Roman" w:eastAsia="Times New Roman" w:hAnsi="Times New Roman" w:cs="Times New Roman"/>
          <w:color w:val="000000"/>
          <w:sz w:val="24"/>
          <w:szCs w:val="24"/>
          <w:lang w:eastAsia="en-GB"/>
        </w:rPr>
        <w:t>.</w:t>
      </w:r>
      <w:proofErr w:type="gramEnd"/>
      <w:r w:rsidRPr="0037740C">
        <w:rPr>
          <w:rFonts w:ascii="Times New Roman" w:eastAsia="Times New Roman" w:hAnsi="Times New Roman" w:cs="Times New Roman"/>
          <w:color w:val="000000"/>
          <w:sz w:val="24"/>
          <w:szCs w:val="24"/>
          <w:lang w:eastAsia="en-GB"/>
        </w:rPr>
        <w:t xml:space="preserve"> 2017. "Thyroid hormones and cardiovascular disease." </w:t>
      </w:r>
      <w:r w:rsidRPr="0037740C">
        <w:rPr>
          <w:rFonts w:ascii="Times New Roman" w:eastAsia="Times New Roman" w:hAnsi="Times New Roman" w:cs="Times New Roman"/>
          <w:i/>
          <w:iCs/>
          <w:color w:val="000000"/>
          <w:sz w:val="24"/>
          <w:szCs w:val="24"/>
          <w:lang w:eastAsia="en-GB"/>
        </w:rPr>
        <w:t>Nature Reviews Cardiology</w:t>
      </w:r>
      <w:r w:rsidRPr="0037740C">
        <w:rPr>
          <w:rFonts w:ascii="Times New Roman" w:eastAsia="Times New Roman" w:hAnsi="Times New Roman" w:cs="Times New Roman"/>
          <w:color w:val="000000"/>
          <w:sz w:val="24"/>
          <w:szCs w:val="24"/>
          <w:lang w:eastAsia="en-GB"/>
        </w:rPr>
        <w:t xml:space="preserve"> 14: 39-55.</w:t>
      </w:r>
    </w:p>
    <w:p w14:paraId="7A6F4642" w14:textId="77777777" w:rsidR="006073B5" w:rsidRPr="00EA74C1" w:rsidRDefault="006073B5" w:rsidP="006073B5">
      <w:pPr>
        <w:pStyle w:val="NormalWeb"/>
        <w:ind w:left="993" w:hanging="993"/>
      </w:pPr>
      <w:proofErr w:type="gramStart"/>
      <w:r w:rsidRPr="00EA74C1">
        <w:t>Johnson, M., and S. Lee.</w:t>
      </w:r>
      <w:proofErr w:type="gramEnd"/>
      <w:r w:rsidRPr="00EA74C1">
        <w:t xml:space="preserve"> 2022. "Long-term cardiovascular outcomes in patients with treated Graves' disease." </w:t>
      </w:r>
      <w:r w:rsidRPr="00EA74C1">
        <w:rPr>
          <w:rStyle w:val="Emphasis"/>
        </w:rPr>
        <w:t>Clinical Endocrinology</w:t>
      </w:r>
      <w:r w:rsidRPr="00EA74C1">
        <w:t xml:space="preserve"> 96 (3): 412-420.</w:t>
      </w:r>
    </w:p>
    <w:p w14:paraId="19E75DDF"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spellStart"/>
      <w:proofErr w:type="gramStart"/>
      <w:r w:rsidRPr="0037740C">
        <w:rPr>
          <w:rFonts w:ascii="Times New Roman" w:eastAsia="Times New Roman" w:hAnsi="Times New Roman" w:cs="Times New Roman"/>
          <w:color w:val="000000"/>
          <w:sz w:val="24"/>
          <w:szCs w:val="24"/>
          <w:lang w:eastAsia="en-GB"/>
        </w:rPr>
        <w:t>Kahaly</w:t>
      </w:r>
      <w:proofErr w:type="spellEnd"/>
      <w:r w:rsidRPr="0037740C">
        <w:rPr>
          <w:rFonts w:ascii="Times New Roman" w:eastAsia="Times New Roman" w:hAnsi="Times New Roman" w:cs="Times New Roman"/>
          <w:color w:val="000000"/>
          <w:sz w:val="24"/>
          <w:szCs w:val="24"/>
          <w:lang w:eastAsia="en-GB"/>
        </w:rPr>
        <w:t xml:space="preserve">, G. J., and L. </w:t>
      </w:r>
      <w:proofErr w:type="spellStart"/>
      <w:r w:rsidRPr="0037740C">
        <w:rPr>
          <w:rFonts w:ascii="Times New Roman" w:eastAsia="Times New Roman" w:hAnsi="Times New Roman" w:cs="Times New Roman"/>
          <w:color w:val="000000"/>
          <w:sz w:val="24"/>
          <w:szCs w:val="24"/>
          <w:lang w:eastAsia="en-GB"/>
        </w:rPr>
        <w:t>Bartalena</w:t>
      </w:r>
      <w:proofErr w:type="spellEnd"/>
      <w:r w:rsidRPr="0037740C">
        <w:rPr>
          <w:rFonts w:ascii="Times New Roman" w:eastAsia="Times New Roman" w:hAnsi="Times New Roman" w:cs="Times New Roman"/>
          <w:color w:val="000000"/>
          <w:sz w:val="24"/>
          <w:szCs w:val="24"/>
          <w:lang w:eastAsia="en-GB"/>
        </w:rPr>
        <w:t>.</w:t>
      </w:r>
      <w:proofErr w:type="gramEnd"/>
      <w:r w:rsidRPr="0037740C">
        <w:rPr>
          <w:rFonts w:ascii="Times New Roman" w:eastAsia="Times New Roman" w:hAnsi="Times New Roman" w:cs="Times New Roman"/>
          <w:color w:val="000000"/>
          <w:sz w:val="24"/>
          <w:szCs w:val="24"/>
          <w:lang w:eastAsia="en-GB"/>
        </w:rPr>
        <w:t xml:space="preserve"> 2022. "Imaging in thyroid-associated </w:t>
      </w:r>
      <w:proofErr w:type="spellStart"/>
      <w:r w:rsidRPr="0037740C">
        <w:rPr>
          <w:rFonts w:ascii="Times New Roman" w:eastAsia="Times New Roman" w:hAnsi="Times New Roman" w:cs="Times New Roman"/>
          <w:color w:val="000000"/>
          <w:sz w:val="24"/>
          <w:szCs w:val="24"/>
          <w:lang w:eastAsia="en-GB"/>
        </w:rPr>
        <w:t>orbitopathy</w:t>
      </w:r>
      <w:proofErr w:type="spellEnd"/>
      <w:r w:rsidRPr="0037740C">
        <w:rPr>
          <w:rFonts w:ascii="Times New Roman" w:eastAsia="Times New Roman" w:hAnsi="Times New Roman" w:cs="Times New Roman"/>
          <w:color w:val="000000"/>
          <w:sz w:val="24"/>
          <w:szCs w:val="24"/>
          <w:lang w:eastAsia="en-GB"/>
        </w:rPr>
        <w:t xml:space="preserve">." </w:t>
      </w:r>
      <w:r w:rsidRPr="0037740C">
        <w:rPr>
          <w:rFonts w:ascii="Times New Roman" w:eastAsia="Times New Roman" w:hAnsi="Times New Roman" w:cs="Times New Roman"/>
          <w:i/>
          <w:iCs/>
          <w:color w:val="000000"/>
          <w:sz w:val="24"/>
          <w:szCs w:val="24"/>
          <w:lang w:eastAsia="en-GB"/>
        </w:rPr>
        <w:t>European Journal of Endocrinology</w:t>
      </w:r>
      <w:r w:rsidRPr="0037740C">
        <w:rPr>
          <w:rFonts w:ascii="Times New Roman" w:eastAsia="Times New Roman" w:hAnsi="Times New Roman" w:cs="Times New Roman"/>
          <w:color w:val="000000"/>
          <w:sz w:val="24"/>
          <w:szCs w:val="24"/>
          <w:lang w:eastAsia="en-GB"/>
        </w:rPr>
        <w:t xml:space="preserve"> 186: R10-R21.</w:t>
      </w:r>
    </w:p>
    <w:p w14:paraId="5C08EC48"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spellStart"/>
      <w:r w:rsidRPr="0037740C">
        <w:rPr>
          <w:rFonts w:ascii="Times New Roman" w:eastAsia="Times New Roman" w:hAnsi="Times New Roman" w:cs="Times New Roman"/>
          <w:color w:val="000000"/>
          <w:sz w:val="24"/>
          <w:szCs w:val="24"/>
          <w:lang w:eastAsia="en-GB"/>
        </w:rPr>
        <w:t>Khong</w:t>
      </w:r>
      <w:proofErr w:type="spellEnd"/>
      <w:r w:rsidRPr="0037740C">
        <w:rPr>
          <w:rFonts w:ascii="Times New Roman" w:eastAsia="Times New Roman" w:hAnsi="Times New Roman" w:cs="Times New Roman"/>
          <w:color w:val="000000"/>
          <w:sz w:val="24"/>
          <w:szCs w:val="24"/>
          <w:lang w:eastAsia="en-GB"/>
        </w:rPr>
        <w:t xml:space="preserve">, J. J., R. J. </w:t>
      </w:r>
      <w:proofErr w:type="spellStart"/>
      <w:r w:rsidRPr="0037740C">
        <w:rPr>
          <w:rFonts w:ascii="Times New Roman" w:eastAsia="Times New Roman" w:hAnsi="Times New Roman" w:cs="Times New Roman"/>
          <w:color w:val="000000"/>
          <w:sz w:val="24"/>
          <w:szCs w:val="24"/>
          <w:lang w:eastAsia="en-GB"/>
        </w:rPr>
        <w:t>McNab</w:t>
      </w:r>
      <w:proofErr w:type="spellEnd"/>
      <w:r w:rsidRPr="0037740C">
        <w:rPr>
          <w:rFonts w:ascii="Times New Roman" w:eastAsia="Times New Roman" w:hAnsi="Times New Roman" w:cs="Times New Roman"/>
          <w:color w:val="000000"/>
          <w:sz w:val="24"/>
          <w:szCs w:val="24"/>
          <w:lang w:eastAsia="en-GB"/>
        </w:rPr>
        <w:t xml:space="preserve">, P. J. </w:t>
      </w:r>
      <w:proofErr w:type="spellStart"/>
      <w:r w:rsidRPr="0037740C">
        <w:rPr>
          <w:rFonts w:ascii="Times New Roman" w:eastAsia="Times New Roman" w:hAnsi="Times New Roman" w:cs="Times New Roman"/>
          <w:color w:val="000000"/>
          <w:sz w:val="24"/>
          <w:szCs w:val="24"/>
          <w:lang w:eastAsia="en-GB"/>
        </w:rPr>
        <w:t>Ebeling</w:t>
      </w:r>
      <w:proofErr w:type="spellEnd"/>
      <w:r w:rsidRPr="0037740C">
        <w:rPr>
          <w:rFonts w:ascii="Times New Roman" w:eastAsia="Times New Roman" w:hAnsi="Times New Roman" w:cs="Times New Roman"/>
          <w:color w:val="000000"/>
          <w:sz w:val="24"/>
          <w:szCs w:val="24"/>
          <w:lang w:eastAsia="en-GB"/>
        </w:rPr>
        <w:t xml:space="preserve">, J. R. Craig, and D. </w:t>
      </w:r>
      <w:proofErr w:type="spellStart"/>
      <w:r w:rsidRPr="0037740C">
        <w:rPr>
          <w:rFonts w:ascii="Times New Roman" w:eastAsia="Times New Roman" w:hAnsi="Times New Roman" w:cs="Times New Roman"/>
          <w:color w:val="000000"/>
          <w:sz w:val="24"/>
          <w:szCs w:val="24"/>
          <w:lang w:eastAsia="en-GB"/>
        </w:rPr>
        <w:t>Selva</w:t>
      </w:r>
      <w:proofErr w:type="spellEnd"/>
      <w:r w:rsidRPr="0037740C">
        <w:rPr>
          <w:rFonts w:ascii="Times New Roman" w:eastAsia="Times New Roman" w:hAnsi="Times New Roman" w:cs="Times New Roman"/>
          <w:color w:val="000000"/>
          <w:sz w:val="24"/>
          <w:szCs w:val="24"/>
          <w:lang w:eastAsia="en-GB"/>
        </w:rPr>
        <w:t xml:space="preserve">. 2016. "Pathogenesis of thyroid eye disease: review and update on molecular mechanisms." </w:t>
      </w:r>
      <w:r w:rsidRPr="0037740C">
        <w:rPr>
          <w:rFonts w:ascii="Times New Roman" w:eastAsia="Times New Roman" w:hAnsi="Times New Roman" w:cs="Times New Roman"/>
          <w:i/>
          <w:iCs/>
          <w:color w:val="000000"/>
          <w:sz w:val="24"/>
          <w:szCs w:val="24"/>
          <w:lang w:eastAsia="en-GB"/>
        </w:rPr>
        <w:t>British Journal of Ophthalmology</w:t>
      </w:r>
      <w:r w:rsidRPr="0037740C">
        <w:rPr>
          <w:rFonts w:ascii="Times New Roman" w:eastAsia="Times New Roman" w:hAnsi="Times New Roman" w:cs="Times New Roman"/>
          <w:color w:val="000000"/>
          <w:sz w:val="24"/>
          <w:szCs w:val="24"/>
          <w:lang w:eastAsia="en-GB"/>
        </w:rPr>
        <w:t xml:space="preserve"> 100: 142-150.</w:t>
      </w:r>
    </w:p>
    <w:p w14:paraId="5D5D6FCE" w14:textId="77777777" w:rsidR="006073B5" w:rsidRPr="00EA74C1" w:rsidRDefault="006073B5" w:rsidP="006073B5">
      <w:pPr>
        <w:pStyle w:val="NormalWeb"/>
        <w:ind w:left="993" w:hanging="993"/>
      </w:pPr>
      <w:r w:rsidRPr="00EA74C1">
        <w:t xml:space="preserve">Kopp, P. 2023. "Environmental triggers in autoimmune thyroid disease: Current evidence and future directions." </w:t>
      </w:r>
      <w:r w:rsidRPr="00EA74C1">
        <w:rPr>
          <w:rStyle w:val="Emphasis"/>
        </w:rPr>
        <w:t>Thyroid Research Journal</w:t>
      </w:r>
      <w:r w:rsidRPr="00EA74C1">
        <w:t xml:space="preserve"> 16 (1): 45-62.</w:t>
      </w:r>
    </w:p>
    <w:p w14:paraId="64971005" w14:textId="77777777" w:rsidR="006073B5" w:rsidRPr="00EA74C1" w:rsidRDefault="006073B5" w:rsidP="006073B5">
      <w:pPr>
        <w:pStyle w:val="NormalWeb"/>
        <w:ind w:left="993" w:hanging="993"/>
      </w:pPr>
      <w:proofErr w:type="spellStart"/>
      <w:proofErr w:type="gramStart"/>
      <w:r w:rsidRPr="00EA74C1">
        <w:t>Kristan</w:t>
      </w:r>
      <w:proofErr w:type="spellEnd"/>
      <w:r w:rsidRPr="00EA74C1">
        <w:t xml:space="preserve">, U., M. </w:t>
      </w:r>
      <w:proofErr w:type="spellStart"/>
      <w:r w:rsidRPr="00EA74C1">
        <w:t>Tabak</w:t>
      </w:r>
      <w:proofErr w:type="spellEnd"/>
      <w:r w:rsidRPr="00EA74C1">
        <w:t xml:space="preserve">, and L. </w:t>
      </w:r>
      <w:proofErr w:type="spellStart"/>
      <w:r w:rsidRPr="00EA74C1">
        <w:t>Zelovnik</w:t>
      </w:r>
      <w:proofErr w:type="spellEnd"/>
      <w:r w:rsidRPr="00EA74C1">
        <w:t>.</w:t>
      </w:r>
      <w:proofErr w:type="gramEnd"/>
      <w:r w:rsidRPr="00EA74C1">
        <w:t xml:space="preserve"> 2022. "</w:t>
      </w:r>
      <w:proofErr w:type="spellStart"/>
      <w:r w:rsidRPr="00EA74C1">
        <w:t>Immunopathogenesis</w:t>
      </w:r>
      <w:proofErr w:type="spellEnd"/>
      <w:r w:rsidRPr="00EA74C1">
        <w:t xml:space="preserve"> of autoimmune thyroid diseases: Comparative analysis of Graves' disease and Hashimoto's thyroiditis." </w:t>
      </w:r>
      <w:r w:rsidRPr="00EA74C1">
        <w:rPr>
          <w:rStyle w:val="Emphasis"/>
        </w:rPr>
        <w:t>Autoimmunity Reviews</w:t>
      </w:r>
      <w:r w:rsidRPr="00EA74C1">
        <w:t xml:space="preserve"> 21 (8): 103156.</w:t>
      </w:r>
    </w:p>
    <w:p w14:paraId="124E7606"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gramStart"/>
      <w:r w:rsidRPr="0037740C">
        <w:rPr>
          <w:rFonts w:ascii="Times New Roman" w:eastAsia="Times New Roman" w:hAnsi="Times New Roman" w:cs="Times New Roman"/>
          <w:color w:val="000000"/>
          <w:sz w:val="24"/>
          <w:szCs w:val="24"/>
          <w:lang w:eastAsia="en-GB"/>
        </w:rPr>
        <w:t xml:space="preserve">Kumar, S., P. </w:t>
      </w:r>
      <w:proofErr w:type="spellStart"/>
      <w:r w:rsidRPr="0037740C">
        <w:rPr>
          <w:rFonts w:ascii="Times New Roman" w:eastAsia="Times New Roman" w:hAnsi="Times New Roman" w:cs="Times New Roman"/>
          <w:color w:val="000000"/>
          <w:sz w:val="24"/>
          <w:szCs w:val="24"/>
          <w:lang w:eastAsia="en-GB"/>
        </w:rPr>
        <w:t>Iyer</w:t>
      </w:r>
      <w:proofErr w:type="spellEnd"/>
      <w:r w:rsidRPr="0037740C">
        <w:rPr>
          <w:rFonts w:ascii="Times New Roman" w:eastAsia="Times New Roman" w:hAnsi="Times New Roman" w:cs="Times New Roman"/>
          <w:color w:val="000000"/>
          <w:sz w:val="24"/>
          <w:szCs w:val="24"/>
          <w:lang w:eastAsia="en-GB"/>
        </w:rPr>
        <w:t xml:space="preserve">, K. </w:t>
      </w:r>
      <w:proofErr w:type="spellStart"/>
      <w:r w:rsidRPr="0037740C">
        <w:rPr>
          <w:rFonts w:ascii="Times New Roman" w:eastAsia="Times New Roman" w:hAnsi="Times New Roman" w:cs="Times New Roman"/>
          <w:color w:val="000000"/>
          <w:sz w:val="24"/>
          <w:szCs w:val="24"/>
          <w:lang w:eastAsia="en-GB"/>
        </w:rPr>
        <w:t>Bahn</w:t>
      </w:r>
      <w:proofErr w:type="spellEnd"/>
      <w:r w:rsidRPr="0037740C">
        <w:rPr>
          <w:rFonts w:ascii="Times New Roman" w:eastAsia="Times New Roman" w:hAnsi="Times New Roman" w:cs="Times New Roman"/>
          <w:color w:val="000000"/>
          <w:sz w:val="24"/>
          <w:szCs w:val="24"/>
          <w:lang w:eastAsia="en-GB"/>
        </w:rPr>
        <w:t xml:space="preserve">, and P. </w:t>
      </w:r>
      <w:proofErr w:type="spellStart"/>
      <w:r w:rsidRPr="0037740C">
        <w:rPr>
          <w:rFonts w:ascii="Times New Roman" w:eastAsia="Times New Roman" w:hAnsi="Times New Roman" w:cs="Times New Roman"/>
          <w:color w:val="000000"/>
          <w:sz w:val="24"/>
          <w:szCs w:val="24"/>
          <w:lang w:eastAsia="en-GB"/>
        </w:rPr>
        <w:t>Mortani</w:t>
      </w:r>
      <w:proofErr w:type="spellEnd"/>
      <w:r w:rsidRPr="0037740C">
        <w:rPr>
          <w:rFonts w:ascii="Times New Roman" w:eastAsia="Times New Roman" w:hAnsi="Times New Roman" w:cs="Times New Roman"/>
          <w:color w:val="000000"/>
          <w:sz w:val="24"/>
          <w:szCs w:val="24"/>
          <w:lang w:eastAsia="en-GB"/>
        </w:rPr>
        <w:t>.</w:t>
      </w:r>
      <w:proofErr w:type="gramEnd"/>
      <w:r w:rsidRPr="0037740C">
        <w:rPr>
          <w:rFonts w:ascii="Times New Roman" w:eastAsia="Times New Roman" w:hAnsi="Times New Roman" w:cs="Times New Roman"/>
          <w:color w:val="000000"/>
          <w:sz w:val="24"/>
          <w:szCs w:val="24"/>
          <w:lang w:eastAsia="en-GB"/>
        </w:rPr>
        <w:t xml:space="preserve"> 2023. "Cytokine expression in thyroid associated </w:t>
      </w:r>
      <w:proofErr w:type="spellStart"/>
      <w:r w:rsidRPr="0037740C">
        <w:rPr>
          <w:rFonts w:ascii="Times New Roman" w:eastAsia="Times New Roman" w:hAnsi="Times New Roman" w:cs="Times New Roman"/>
          <w:color w:val="000000"/>
          <w:sz w:val="24"/>
          <w:szCs w:val="24"/>
          <w:lang w:eastAsia="en-GB"/>
        </w:rPr>
        <w:t>ophthalmopathy</w:t>
      </w:r>
      <w:proofErr w:type="spellEnd"/>
      <w:r w:rsidRPr="0037740C">
        <w:rPr>
          <w:rFonts w:ascii="Times New Roman" w:eastAsia="Times New Roman" w:hAnsi="Times New Roman" w:cs="Times New Roman"/>
          <w:color w:val="000000"/>
          <w:sz w:val="24"/>
          <w:szCs w:val="24"/>
          <w:lang w:eastAsia="en-GB"/>
        </w:rPr>
        <w:t xml:space="preserve">." </w:t>
      </w:r>
      <w:r w:rsidRPr="0037740C">
        <w:rPr>
          <w:rFonts w:ascii="Times New Roman" w:eastAsia="Times New Roman" w:hAnsi="Times New Roman" w:cs="Times New Roman"/>
          <w:i/>
          <w:iCs/>
          <w:color w:val="000000"/>
          <w:sz w:val="24"/>
          <w:szCs w:val="24"/>
          <w:lang w:eastAsia="en-GB"/>
        </w:rPr>
        <w:t>Current Opinion in Endocrinology, Diabetes and Obesity</w:t>
      </w:r>
      <w:r w:rsidRPr="0037740C">
        <w:rPr>
          <w:rFonts w:ascii="Times New Roman" w:eastAsia="Times New Roman" w:hAnsi="Times New Roman" w:cs="Times New Roman"/>
          <w:color w:val="000000"/>
          <w:sz w:val="24"/>
          <w:szCs w:val="24"/>
          <w:lang w:eastAsia="en-GB"/>
        </w:rPr>
        <w:t xml:space="preserve"> 30: 238-245.</w:t>
      </w:r>
    </w:p>
    <w:p w14:paraId="67126E5D"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spellStart"/>
      <w:proofErr w:type="gramStart"/>
      <w:r w:rsidRPr="0037740C">
        <w:rPr>
          <w:rFonts w:ascii="Times New Roman" w:eastAsia="Times New Roman" w:hAnsi="Times New Roman" w:cs="Times New Roman"/>
          <w:color w:val="000000"/>
          <w:sz w:val="24"/>
          <w:szCs w:val="24"/>
          <w:lang w:eastAsia="en-GB"/>
        </w:rPr>
        <w:t>Laurberg</w:t>
      </w:r>
      <w:proofErr w:type="spellEnd"/>
      <w:r w:rsidRPr="0037740C">
        <w:rPr>
          <w:rFonts w:ascii="Times New Roman" w:eastAsia="Times New Roman" w:hAnsi="Times New Roman" w:cs="Times New Roman"/>
          <w:color w:val="000000"/>
          <w:sz w:val="24"/>
          <w:szCs w:val="24"/>
          <w:lang w:eastAsia="en-GB"/>
        </w:rPr>
        <w:t xml:space="preserve">, P., S. B. Knudsen, S. Andersen,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2016.</w:t>
      </w:r>
      <w:proofErr w:type="gramEnd"/>
      <w:r w:rsidRPr="0037740C">
        <w:rPr>
          <w:rFonts w:ascii="Times New Roman" w:eastAsia="Times New Roman" w:hAnsi="Times New Roman" w:cs="Times New Roman"/>
          <w:color w:val="000000"/>
          <w:sz w:val="24"/>
          <w:szCs w:val="24"/>
          <w:lang w:eastAsia="en-GB"/>
        </w:rPr>
        <w:t xml:space="preserve"> "Thyroid function abnormalities in the spectrum of thyroid autoimmunity." </w:t>
      </w:r>
      <w:r w:rsidRPr="0037740C">
        <w:rPr>
          <w:rFonts w:ascii="Times New Roman" w:eastAsia="Times New Roman" w:hAnsi="Times New Roman" w:cs="Times New Roman"/>
          <w:i/>
          <w:iCs/>
          <w:color w:val="000000"/>
          <w:sz w:val="24"/>
          <w:szCs w:val="24"/>
          <w:lang w:eastAsia="en-GB"/>
        </w:rPr>
        <w:t>Best Practice and Research Clinical Endocrinology and Metabolism</w:t>
      </w:r>
      <w:r w:rsidRPr="0037740C">
        <w:rPr>
          <w:rFonts w:ascii="Times New Roman" w:eastAsia="Times New Roman" w:hAnsi="Times New Roman" w:cs="Times New Roman"/>
          <w:color w:val="000000"/>
          <w:sz w:val="24"/>
          <w:szCs w:val="24"/>
          <w:lang w:eastAsia="en-GB"/>
        </w:rPr>
        <w:t xml:space="preserve"> 30: 367-380.</w:t>
      </w:r>
    </w:p>
    <w:p w14:paraId="4920C9BD" w14:textId="77777777" w:rsidR="006073B5" w:rsidRPr="00EA74C1" w:rsidRDefault="006073B5" w:rsidP="006073B5">
      <w:pPr>
        <w:pStyle w:val="NormalWeb"/>
        <w:ind w:left="993" w:hanging="993"/>
      </w:pPr>
      <w:proofErr w:type="gramStart"/>
      <w:r w:rsidRPr="00EA74C1">
        <w:t>Lee, H., J. Kim, and S. Park.</w:t>
      </w:r>
      <w:proofErr w:type="gramEnd"/>
      <w:r w:rsidRPr="00EA74C1">
        <w:t xml:space="preserve"> 2023. "Heritability and environmental factors in autoimmune thyroid diseases: Evidence from twin and family studies." </w:t>
      </w:r>
      <w:r w:rsidRPr="00EA74C1">
        <w:rPr>
          <w:rStyle w:val="Emphasis"/>
        </w:rPr>
        <w:t>Journal of Clinical Endocrinology and Metabolism</w:t>
      </w:r>
      <w:r w:rsidRPr="00EA74C1">
        <w:t xml:space="preserve"> 108 (6): 1567-1580.</w:t>
      </w:r>
    </w:p>
    <w:p w14:paraId="09E83D57"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gramStart"/>
      <w:r w:rsidRPr="0037740C">
        <w:rPr>
          <w:rFonts w:ascii="Times New Roman" w:eastAsia="Times New Roman" w:hAnsi="Times New Roman" w:cs="Times New Roman"/>
          <w:color w:val="000000"/>
          <w:sz w:val="24"/>
          <w:szCs w:val="24"/>
          <w:lang w:eastAsia="en-GB"/>
        </w:rPr>
        <w:lastRenderedPageBreak/>
        <w:t xml:space="preserve">Liu, Y., B. Fang, L. Chen,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2020.</w:t>
      </w:r>
      <w:proofErr w:type="gramEnd"/>
      <w:r w:rsidRPr="0037740C">
        <w:rPr>
          <w:rFonts w:ascii="Times New Roman" w:eastAsia="Times New Roman" w:hAnsi="Times New Roman" w:cs="Times New Roman"/>
          <w:color w:val="000000"/>
          <w:sz w:val="24"/>
          <w:szCs w:val="24"/>
          <w:lang w:eastAsia="en-GB"/>
        </w:rPr>
        <w:t xml:space="preserve"> </w:t>
      </w:r>
      <w:proofErr w:type="gramStart"/>
      <w:r w:rsidRPr="0037740C">
        <w:rPr>
          <w:rFonts w:ascii="Times New Roman" w:eastAsia="Times New Roman" w:hAnsi="Times New Roman" w:cs="Times New Roman"/>
          <w:color w:val="000000"/>
          <w:sz w:val="24"/>
          <w:szCs w:val="24"/>
          <w:lang w:eastAsia="en-GB"/>
        </w:rPr>
        <w:t xml:space="preserve">"Inflammatory cytokines as potential biomarkers for evaluating disease activity in Graves' </w:t>
      </w:r>
      <w:proofErr w:type="spellStart"/>
      <w:r w:rsidRPr="0037740C">
        <w:rPr>
          <w:rFonts w:ascii="Times New Roman" w:eastAsia="Times New Roman" w:hAnsi="Times New Roman" w:cs="Times New Roman"/>
          <w:color w:val="000000"/>
          <w:sz w:val="24"/>
          <w:szCs w:val="24"/>
          <w:lang w:eastAsia="en-GB"/>
        </w:rPr>
        <w:t>ophthalmopathy</w:t>
      </w:r>
      <w:proofErr w:type="spellEnd"/>
      <w:r w:rsidRPr="0037740C">
        <w:rPr>
          <w:rFonts w:ascii="Times New Roman" w:eastAsia="Times New Roman" w:hAnsi="Times New Roman" w:cs="Times New Roman"/>
          <w:color w:val="000000"/>
          <w:sz w:val="24"/>
          <w:szCs w:val="24"/>
          <w:lang w:eastAsia="en-GB"/>
        </w:rPr>
        <w:t>."</w:t>
      </w:r>
      <w:proofErr w:type="gramEnd"/>
      <w:r w:rsidRPr="0037740C">
        <w:rPr>
          <w:rFonts w:ascii="Times New Roman" w:eastAsia="Times New Roman" w:hAnsi="Times New Roman" w:cs="Times New Roman"/>
          <w:color w:val="000000"/>
          <w:sz w:val="24"/>
          <w:szCs w:val="24"/>
          <w:lang w:eastAsia="en-GB"/>
        </w:rPr>
        <w:t xml:space="preserve"> </w:t>
      </w:r>
      <w:r w:rsidRPr="0037740C">
        <w:rPr>
          <w:rFonts w:ascii="Times New Roman" w:eastAsia="Times New Roman" w:hAnsi="Times New Roman" w:cs="Times New Roman"/>
          <w:i/>
          <w:iCs/>
          <w:color w:val="000000"/>
          <w:sz w:val="24"/>
          <w:szCs w:val="24"/>
          <w:lang w:eastAsia="en-GB"/>
        </w:rPr>
        <w:t>Clinical Endocrinology</w:t>
      </w:r>
      <w:r w:rsidRPr="0037740C">
        <w:rPr>
          <w:rFonts w:ascii="Times New Roman" w:eastAsia="Times New Roman" w:hAnsi="Times New Roman" w:cs="Times New Roman"/>
          <w:color w:val="000000"/>
          <w:sz w:val="24"/>
          <w:szCs w:val="24"/>
          <w:lang w:eastAsia="en-GB"/>
        </w:rPr>
        <w:t xml:space="preserve"> 93: 456-463.</w:t>
      </w:r>
    </w:p>
    <w:p w14:paraId="2D85F8BD"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gramStart"/>
      <w:r w:rsidRPr="0037740C">
        <w:rPr>
          <w:rFonts w:ascii="Times New Roman" w:eastAsia="Times New Roman" w:hAnsi="Times New Roman" w:cs="Times New Roman"/>
          <w:color w:val="000000"/>
          <w:sz w:val="24"/>
          <w:szCs w:val="24"/>
          <w:lang w:eastAsia="en-GB"/>
        </w:rPr>
        <w:t xml:space="preserve">Mancini, A., C. Di </w:t>
      </w:r>
      <w:proofErr w:type="spellStart"/>
      <w:r w:rsidRPr="0037740C">
        <w:rPr>
          <w:rFonts w:ascii="Times New Roman" w:eastAsia="Times New Roman" w:hAnsi="Times New Roman" w:cs="Times New Roman"/>
          <w:color w:val="000000"/>
          <w:sz w:val="24"/>
          <w:szCs w:val="24"/>
          <w:lang w:eastAsia="en-GB"/>
        </w:rPr>
        <w:t>Segni</w:t>
      </w:r>
      <w:proofErr w:type="spellEnd"/>
      <w:r w:rsidRPr="0037740C">
        <w:rPr>
          <w:rFonts w:ascii="Times New Roman" w:eastAsia="Times New Roman" w:hAnsi="Times New Roman" w:cs="Times New Roman"/>
          <w:color w:val="000000"/>
          <w:sz w:val="24"/>
          <w:szCs w:val="24"/>
          <w:lang w:eastAsia="en-GB"/>
        </w:rPr>
        <w:t xml:space="preserve">, S. </w:t>
      </w:r>
      <w:proofErr w:type="spellStart"/>
      <w:r w:rsidRPr="0037740C">
        <w:rPr>
          <w:rFonts w:ascii="Times New Roman" w:eastAsia="Times New Roman" w:hAnsi="Times New Roman" w:cs="Times New Roman"/>
          <w:color w:val="000000"/>
          <w:sz w:val="24"/>
          <w:szCs w:val="24"/>
          <w:lang w:eastAsia="en-GB"/>
        </w:rPr>
        <w:t>Raimondo</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2016.</w:t>
      </w:r>
      <w:proofErr w:type="gramEnd"/>
      <w:r w:rsidRPr="0037740C">
        <w:rPr>
          <w:rFonts w:ascii="Times New Roman" w:eastAsia="Times New Roman" w:hAnsi="Times New Roman" w:cs="Times New Roman"/>
          <w:color w:val="000000"/>
          <w:sz w:val="24"/>
          <w:szCs w:val="24"/>
          <w:lang w:eastAsia="en-GB"/>
        </w:rPr>
        <w:t xml:space="preserve"> </w:t>
      </w:r>
      <w:proofErr w:type="gramStart"/>
      <w:r w:rsidRPr="0037740C">
        <w:rPr>
          <w:rFonts w:ascii="Times New Roman" w:eastAsia="Times New Roman" w:hAnsi="Times New Roman" w:cs="Times New Roman"/>
          <w:color w:val="000000"/>
          <w:sz w:val="24"/>
          <w:szCs w:val="24"/>
          <w:lang w:eastAsia="en-GB"/>
        </w:rPr>
        <w:t>"Thyroid hormones, oxidative stress, and inflammation."</w:t>
      </w:r>
      <w:proofErr w:type="gramEnd"/>
      <w:r w:rsidRPr="0037740C">
        <w:rPr>
          <w:rFonts w:ascii="Times New Roman" w:eastAsia="Times New Roman" w:hAnsi="Times New Roman" w:cs="Times New Roman"/>
          <w:color w:val="000000"/>
          <w:sz w:val="24"/>
          <w:szCs w:val="24"/>
          <w:lang w:eastAsia="en-GB"/>
        </w:rPr>
        <w:t xml:space="preserve"> </w:t>
      </w:r>
      <w:r w:rsidRPr="0037740C">
        <w:rPr>
          <w:rFonts w:ascii="Times New Roman" w:eastAsia="Times New Roman" w:hAnsi="Times New Roman" w:cs="Times New Roman"/>
          <w:i/>
          <w:iCs/>
          <w:color w:val="000000"/>
          <w:sz w:val="24"/>
          <w:szCs w:val="24"/>
          <w:lang w:eastAsia="en-GB"/>
        </w:rPr>
        <w:t>Mediators of Inflammation</w:t>
      </w:r>
      <w:r w:rsidRPr="0037740C">
        <w:rPr>
          <w:rFonts w:ascii="Times New Roman" w:eastAsia="Times New Roman" w:hAnsi="Times New Roman" w:cs="Times New Roman"/>
          <w:color w:val="000000"/>
          <w:sz w:val="24"/>
          <w:szCs w:val="24"/>
          <w:lang w:eastAsia="en-GB"/>
        </w:rPr>
        <w:t xml:space="preserve"> 2016: 6757154.</w:t>
      </w:r>
    </w:p>
    <w:p w14:paraId="07A4451A" w14:textId="77777777" w:rsidR="00E451FF" w:rsidRDefault="006073B5" w:rsidP="00E451FF">
      <w:pPr>
        <w:spacing w:before="240" w:after="240" w:line="240" w:lineRule="auto"/>
        <w:ind w:left="993" w:hanging="993"/>
        <w:jc w:val="both"/>
        <w:rPr>
          <w:rFonts w:ascii="Times New Roman" w:eastAsia="Times New Roman" w:hAnsi="Times New Roman" w:cs="Times New Roman"/>
          <w:color w:val="000000"/>
          <w:sz w:val="24"/>
          <w:szCs w:val="24"/>
          <w:lang w:eastAsia="en-GB"/>
        </w:rPr>
      </w:pPr>
      <w:proofErr w:type="spellStart"/>
      <w:proofErr w:type="gramStart"/>
      <w:r w:rsidRPr="0037740C">
        <w:rPr>
          <w:rFonts w:ascii="Times New Roman" w:eastAsia="Times New Roman" w:hAnsi="Times New Roman" w:cs="Times New Roman"/>
          <w:color w:val="000000"/>
          <w:sz w:val="24"/>
          <w:szCs w:val="24"/>
          <w:lang w:eastAsia="en-GB"/>
        </w:rPr>
        <w:t>Marcocci</w:t>
      </w:r>
      <w:proofErr w:type="spellEnd"/>
      <w:r w:rsidRPr="0037740C">
        <w:rPr>
          <w:rFonts w:ascii="Times New Roman" w:eastAsia="Times New Roman" w:hAnsi="Times New Roman" w:cs="Times New Roman"/>
          <w:color w:val="000000"/>
          <w:sz w:val="24"/>
          <w:szCs w:val="24"/>
          <w:lang w:eastAsia="en-GB"/>
        </w:rPr>
        <w:t xml:space="preserve">, C., G. J. </w:t>
      </w:r>
      <w:proofErr w:type="spellStart"/>
      <w:r w:rsidRPr="0037740C">
        <w:rPr>
          <w:rFonts w:ascii="Times New Roman" w:eastAsia="Times New Roman" w:hAnsi="Times New Roman" w:cs="Times New Roman"/>
          <w:color w:val="000000"/>
          <w:sz w:val="24"/>
          <w:szCs w:val="24"/>
          <w:lang w:eastAsia="en-GB"/>
        </w:rPr>
        <w:t>Kahaly</w:t>
      </w:r>
      <w:proofErr w:type="spellEnd"/>
      <w:r w:rsidRPr="0037740C">
        <w:rPr>
          <w:rFonts w:ascii="Times New Roman" w:eastAsia="Times New Roman" w:hAnsi="Times New Roman" w:cs="Times New Roman"/>
          <w:color w:val="000000"/>
          <w:sz w:val="24"/>
          <w:szCs w:val="24"/>
          <w:lang w:eastAsia="en-GB"/>
        </w:rPr>
        <w:t xml:space="preserve">, G. E. </w:t>
      </w:r>
      <w:proofErr w:type="spellStart"/>
      <w:r w:rsidRPr="0037740C">
        <w:rPr>
          <w:rFonts w:ascii="Times New Roman" w:eastAsia="Times New Roman" w:hAnsi="Times New Roman" w:cs="Times New Roman"/>
          <w:color w:val="000000"/>
          <w:sz w:val="24"/>
          <w:szCs w:val="24"/>
          <w:lang w:eastAsia="en-GB"/>
        </w:rPr>
        <w:t>Krassas</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2011.</w:t>
      </w:r>
      <w:proofErr w:type="gramEnd"/>
      <w:r w:rsidRPr="0037740C">
        <w:rPr>
          <w:rFonts w:ascii="Times New Roman" w:eastAsia="Times New Roman" w:hAnsi="Times New Roman" w:cs="Times New Roman"/>
          <w:color w:val="000000"/>
          <w:sz w:val="24"/>
          <w:szCs w:val="24"/>
          <w:lang w:eastAsia="en-GB"/>
        </w:rPr>
        <w:t xml:space="preserve"> </w:t>
      </w:r>
      <w:proofErr w:type="gramStart"/>
      <w:r w:rsidRPr="0037740C">
        <w:rPr>
          <w:rFonts w:ascii="Times New Roman" w:eastAsia="Times New Roman" w:hAnsi="Times New Roman" w:cs="Times New Roman"/>
          <w:color w:val="000000"/>
          <w:sz w:val="24"/>
          <w:szCs w:val="24"/>
          <w:lang w:eastAsia="en-GB"/>
        </w:rPr>
        <w:t xml:space="preserve">"Selenium and the course of mild Graves' </w:t>
      </w:r>
      <w:proofErr w:type="spellStart"/>
      <w:r w:rsidRPr="0037740C">
        <w:rPr>
          <w:rFonts w:ascii="Times New Roman" w:eastAsia="Times New Roman" w:hAnsi="Times New Roman" w:cs="Times New Roman"/>
          <w:color w:val="000000"/>
          <w:sz w:val="24"/>
          <w:szCs w:val="24"/>
          <w:lang w:eastAsia="en-GB"/>
        </w:rPr>
        <w:t>orbitopathy</w:t>
      </w:r>
      <w:proofErr w:type="spellEnd"/>
      <w:r w:rsidRPr="0037740C">
        <w:rPr>
          <w:rFonts w:ascii="Times New Roman" w:eastAsia="Times New Roman" w:hAnsi="Times New Roman" w:cs="Times New Roman"/>
          <w:color w:val="000000"/>
          <w:sz w:val="24"/>
          <w:szCs w:val="24"/>
          <w:lang w:eastAsia="en-GB"/>
        </w:rPr>
        <w:t>."</w:t>
      </w:r>
      <w:proofErr w:type="gramEnd"/>
      <w:r w:rsidRPr="0037740C">
        <w:rPr>
          <w:rFonts w:ascii="Times New Roman" w:eastAsia="Times New Roman" w:hAnsi="Times New Roman" w:cs="Times New Roman"/>
          <w:color w:val="000000"/>
          <w:sz w:val="24"/>
          <w:szCs w:val="24"/>
          <w:lang w:eastAsia="en-GB"/>
        </w:rPr>
        <w:t xml:space="preserve"> </w:t>
      </w:r>
      <w:r w:rsidRPr="0037740C">
        <w:rPr>
          <w:rFonts w:ascii="Times New Roman" w:eastAsia="Times New Roman" w:hAnsi="Times New Roman" w:cs="Times New Roman"/>
          <w:i/>
          <w:iCs/>
          <w:color w:val="000000"/>
          <w:sz w:val="24"/>
          <w:szCs w:val="24"/>
          <w:lang w:eastAsia="en-GB"/>
        </w:rPr>
        <w:t>New England Journal of Medicine</w:t>
      </w:r>
      <w:r w:rsidRPr="0037740C">
        <w:rPr>
          <w:rFonts w:ascii="Times New Roman" w:eastAsia="Times New Roman" w:hAnsi="Times New Roman" w:cs="Times New Roman"/>
          <w:color w:val="000000"/>
          <w:sz w:val="24"/>
          <w:szCs w:val="24"/>
          <w:lang w:eastAsia="en-GB"/>
        </w:rPr>
        <w:t xml:space="preserve"> 364: 1920-1931.</w:t>
      </w:r>
    </w:p>
    <w:p w14:paraId="43FBB323" w14:textId="77777777" w:rsidR="00E451FF" w:rsidRPr="00E451FF" w:rsidRDefault="00E451FF" w:rsidP="00E451FF">
      <w:pPr>
        <w:spacing w:before="240" w:after="240" w:line="240" w:lineRule="auto"/>
        <w:ind w:left="993" w:hanging="993"/>
        <w:jc w:val="both"/>
        <w:rPr>
          <w:rFonts w:ascii="Times New Roman" w:eastAsia="Times New Roman" w:hAnsi="Times New Roman" w:cs="Times New Roman"/>
          <w:color w:val="000000"/>
          <w:sz w:val="24"/>
          <w:szCs w:val="24"/>
          <w:lang w:eastAsia="en-GB"/>
        </w:rPr>
      </w:pPr>
      <w:proofErr w:type="spellStart"/>
      <w:r w:rsidRPr="00302F87">
        <w:rPr>
          <w:rFonts w:ascii="Times New Roman" w:eastAsia="Times New Roman" w:hAnsi="Times New Roman" w:cs="Times New Roman"/>
          <w:sz w:val="24"/>
          <w:szCs w:val="24"/>
          <w:lang w:eastAsia="en-GB"/>
        </w:rPr>
        <w:t>Moleti</w:t>
      </w:r>
      <w:proofErr w:type="spellEnd"/>
      <w:r w:rsidRPr="00302F87">
        <w:rPr>
          <w:rFonts w:ascii="Times New Roman" w:eastAsia="Times New Roman" w:hAnsi="Times New Roman" w:cs="Times New Roman"/>
          <w:sz w:val="24"/>
          <w:szCs w:val="24"/>
          <w:lang w:eastAsia="en-GB"/>
        </w:rPr>
        <w:t xml:space="preserve"> M, Di Mauro M, </w:t>
      </w:r>
      <w:proofErr w:type="spellStart"/>
      <w:r w:rsidRPr="00302F87">
        <w:rPr>
          <w:rFonts w:ascii="Times New Roman" w:eastAsia="Times New Roman" w:hAnsi="Times New Roman" w:cs="Times New Roman"/>
          <w:sz w:val="24"/>
          <w:szCs w:val="24"/>
          <w:lang w:eastAsia="en-GB"/>
        </w:rPr>
        <w:t>Sturniolo</w:t>
      </w:r>
      <w:proofErr w:type="spellEnd"/>
      <w:r w:rsidRPr="00302F87">
        <w:rPr>
          <w:rFonts w:ascii="Times New Roman" w:eastAsia="Times New Roman" w:hAnsi="Times New Roman" w:cs="Times New Roman"/>
          <w:sz w:val="24"/>
          <w:szCs w:val="24"/>
          <w:lang w:eastAsia="en-GB"/>
        </w:rPr>
        <w:t xml:space="preserve"> G, Russo M, </w:t>
      </w:r>
      <w:proofErr w:type="spellStart"/>
      <w:r w:rsidRPr="00302F87">
        <w:rPr>
          <w:rFonts w:ascii="Times New Roman" w:eastAsia="Times New Roman" w:hAnsi="Times New Roman" w:cs="Times New Roman"/>
          <w:sz w:val="24"/>
          <w:szCs w:val="24"/>
          <w:lang w:eastAsia="en-GB"/>
        </w:rPr>
        <w:t>Vermiglio</w:t>
      </w:r>
      <w:proofErr w:type="spellEnd"/>
      <w:r w:rsidRPr="00302F87">
        <w:rPr>
          <w:rFonts w:ascii="Times New Roman" w:eastAsia="Times New Roman" w:hAnsi="Times New Roman" w:cs="Times New Roman"/>
          <w:sz w:val="24"/>
          <w:szCs w:val="24"/>
          <w:lang w:eastAsia="en-GB"/>
        </w:rPr>
        <w:t xml:space="preserve"> F. Hyperthyroidism in the pregnant woman: Maternal and</w:t>
      </w:r>
      <w:r>
        <w:rPr>
          <w:rFonts w:ascii="Times New Roman" w:eastAsia="Times New Roman" w:hAnsi="Times New Roman" w:cs="Times New Roman"/>
          <w:color w:val="000000"/>
          <w:sz w:val="24"/>
          <w:szCs w:val="24"/>
          <w:lang w:eastAsia="en-GB"/>
        </w:rPr>
        <w:t xml:space="preserve"> </w:t>
      </w:r>
      <w:proofErr w:type="spellStart"/>
      <w:r w:rsidRPr="00302F87">
        <w:rPr>
          <w:rFonts w:ascii="Times New Roman" w:eastAsia="Times New Roman" w:hAnsi="Times New Roman" w:cs="Times New Roman"/>
          <w:sz w:val="24"/>
          <w:szCs w:val="24"/>
          <w:lang w:eastAsia="en-GB"/>
        </w:rPr>
        <w:t>fetal</w:t>
      </w:r>
      <w:proofErr w:type="spellEnd"/>
      <w:r w:rsidRPr="00302F87">
        <w:rPr>
          <w:rFonts w:ascii="Times New Roman" w:eastAsia="Times New Roman" w:hAnsi="Times New Roman" w:cs="Times New Roman"/>
          <w:sz w:val="24"/>
          <w:szCs w:val="24"/>
          <w:lang w:eastAsia="en-GB"/>
        </w:rPr>
        <w:t xml:space="preserve"> aspects. </w:t>
      </w:r>
      <w:proofErr w:type="gramStart"/>
      <w:r w:rsidRPr="00302F87">
        <w:rPr>
          <w:rFonts w:ascii="Times New Roman" w:eastAsia="Times New Roman" w:hAnsi="Times New Roman" w:cs="Times New Roman"/>
          <w:sz w:val="24"/>
          <w:szCs w:val="24"/>
          <w:lang w:eastAsia="en-GB"/>
        </w:rPr>
        <w:t>Journal of clinical &amp; translational endocrinology.</w:t>
      </w:r>
      <w:proofErr w:type="gramEnd"/>
      <w:r w:rsidRPr="00302F87">
        <w:rPr>
          <w:rFonts w:ascii="Times New Roman" w:eastAsia="Times New Roman" w:hAnsi="Times New Roman" w:cs="Times New Roman"/>
          <w:sz w:val="24"/>
          <w:szCs w:val="24"/>
          <w:lang w:eastAsia="en-GB"/>
        </w:rPr>
        <w:t xml:space="preserve"> 2019 Jun 1; 16:100190.</w:t>
      </w:r>
    </w:p>
    <w:p w14:paraId="2A142480" w14:textId="77777777" w:rsidR="00E451FF" w:rsidRPr="0037740C" w:rsidRDefault="00E451FF" w:rsidP="006073B5">
      <w:pPr>
        <w:spacing w:before="240" w:after="240" w:line="240" w:lineRule="auto"/>
        <w:ind w:left="993" w:hanging="993"/>
        <w:jc w:val="both"/>
        <w:rPr>
          <w:rFonts w:ascii="Times New Roman" w:eastAsia="Times New Roman" w:hAnsi="Times New Roman" w:cs="Times New Roman"/>
          <w:sz w:val="24"/>
          <w:szCs w:val="24"/>
          <w:lang w:eastAsia="en-GB"/>
        </w:rPr>
      </w:pPr>
    </w:p>
    <w:p w14:paraId="61C913B8"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gramStart"/>
      <w:r w:rsidRPr="0037740C">
        <w:rPr>
          <w:rFonts w:ascii="Times New Roman" w:eastAsia="Times New Roman" w:hAnsi="Times New Roman" w:cs="Times New Roman"/>
          <w:color w:val="000000"/>
          <w:sz w:val="24"/>
          <w:szCs w:val="24"/>
          <w:lang w:eastAsia="en-GB"/>
        </w:rPr>
        <w:t>Nanba, T., M. Watanabe, N. Inoue, and Y. Iwatani.</w:t>
      </w:r>
      <w:proofErr w:type="gramEnd"/>
      <w:r w:rsidRPr="0037740C">
        <w:rPr>
          <w:rFonts w:ascii="Times New Roman" w:eastAsia="Times New Roman" w:hAnsi="Times New Roman" w:cs="Times New Roman"/>
          <w:color w:val="000000"/>
          <w:sz w:val="24"/>
          <w:szCs w:val="24"/>
          <w:lang w:eastAsia="en-GB"/>
        </w:rPr>
        <w:t xml:space="preserve"> 2020. "Increases of the Th1/Th2 cell ratio in severe Hashimoto's disease and in the proportion of Th17 cells in intractable Graves' disease." </w:t>
      </w:r>
      <w:r w:rsidRPr="0037740C">
        <w:rPr>
          <w:rFonts w:ascii="Times New Roman" w:eastAsia="Times New Roman" w:hAnsi="Times New Roman" w:cs="Times New Roman"/>
          <w:i/>
          <w:iCs/>
          <w:color w:val="000000"/>
          <w:sz w:val="24"/>
          <w:szCs w:val="24"/>
          <w:lang w:eastAsia="en-GB"/>
        </w:rPr>
        <w:t>Thyroid</w:t>
      </w:r>
      <w:r w:rsidRPr="0037740C">
        <w:rPr>
          <w:rFonts w:ascii="Times New Roman" w:eastAsia="Times New Roman" w:hAnsi="Times New Roman" w:cs="Times New Roman"/>
          <w:color w:val="000000"/>
          <w:sz w:val="24"/>
          <w:szCs w:val="24"/>
          <w:lang w:eastAsia="en-GB"/>
        </w:rPr>
        <w:t xml:space="preserve"> 19: 495-501.</w:t>
      </w:r>
    </w:p>
    <w:p w14:paraId="7A067626" w14:textId="77777777" w:rsidR="006073B5" w:rsidRPr="00EA74C1" w:rsidRDefault="006073B5" w:rsidP="006073B5">
      <w:pPr>
        <w:pStyle w:val="NormalWeb"/>
        <w:ind w:left="993" w:hanging="993"/>
      </w:pPr>
      <w:proofErr w:type="spellStart"/>
      <w:proofErr w:type="gramStart"/>
      <w:r w:rsidRPr="00EA74C1">
        <w:t>Peng</w:t>
      </w:r>
      <w:proofErr w:type="spellEnd"/>
      <w:r w:rsidRPr="00EA74C1">
        <w:t>, L., X. Zhang, and W. Chen.</w:t>
      </w:r>
      <w:proofErr w:type="gramEnd"/>
      <w:r w:rsidRPr="00EA74C1">
        <w:t xml:space="preserve"> 2023. "Molecular mechanisms of thyroid-stimulating hormone receptor activation in Graves' disease." </w:t>
      </w:r>
      <w:r w:rsidRPr="00EA74C1">
        <w:rPr>
          <w:rStyle w:val="Emphasis"/>
        </w:rPr>
        <w:t>Molecular Endocrinology</w:t>
      </w:r>
      <w:r w:rsidRPr="00EA74C1">
        <w:t xml:space="preserve"> 37 (4): 289-305.</w:t>
      </w:r>
    </w:p>
    <w:p w14:paraId="64EF76C1"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gramStart"/>
      <w:r w:rsidRPr="0037740C">
        <w:rPr>
          <w:rFonts w:ascii="Times New Roman" w:eastAsia="Times New Roman" w:hAnsi="Times New Roman" w:cs="Times New Roman"/>
          <w:color w:val="000000"/>
          <w:sz w:val="24"/>
          <w:szCs w:val="24"/>
          <w:lang w:eastAsia="en-GB"/>
        </w:rPr>
        <w:t>Perez-</w:t>
      </w:r>
      <w:proofErr w:type="spellStart"/>
      <w:r w:rsidRPr="0037740C">
        <w:rPr>
          <w:rFonts w:ascii="Times New Roman" w:eastAsia="Times New Roman" w:hAnsi="Times New Roman" w:cs="Times New Roman"/>
          <w:color w:val="000000"/>
          <w:sz w:val="24"/>
          <w:szCs w:val="24"/>
          <w:lang w:eastAsia="en-GB"/>
        </w:rPr>
        <w:t>Moreiras</w:t>
      </w:r>
      <w:proofErr w:type="spellEnd"/>
      <w:r w:rsidRPr="0037740C">
        <w:rPr>
          <w:rFonts w:ascii="Times New Roman" w:eastAsia="Times New Roman" w:hAnsi="Times New Roman" w:cs="Times New Roman"/>
          <w:color w:val="000000"/>
          <w:sz w:val="24"/>
          <w:szCs w:val="24"/>
          <w:lang w:eastAsia="en-GB"/>
        </w:rPr>
        <w:t>, J. V., J. M. Gomez-</w:t>
      </w:r>
      <w:proofErr w:type="spellStart"/>
      <w:r w:rsidRPr="0037740C">
        <w:rPr>
          <w:rFonts w:ascii="Times New Roman" w:eastAsia="Times New Roman" w:hAnsi="Times New Roman" w:cs="Times New Roman"/>
          <w:color w:val="000000"/>
          <w:sz w:val="24"/>
          <w:szCs w:val="24"/>
          <w:lang w:eastAsia="en-GB"/>
        </w:rPr>
        <w:t>Reino</w:t>
      </w:r>
      <w:proofErr w:type="spellEnd"/>
      <w:r w:rsidRPr="0037740C">
        <w:rPr>
          <w:rFonts w:ascii="Times New Roman" w:eastAsia="Times New Roman" w:hAnsi="Times New Roman" w:cs="Times New Roman"/>
          <w:color w:val="000000"/>
          <w:sz w:val="24"/>
          <w:szCs w:val="24"/>
          <w:lang w:eastAsia="en-GB"/>
        </w:rPr>
        <w:t xml:space="preserve">, M. A. </w:t>
      </w:r>
      <w:proofErr w:type="spellStart"/>
      <w:r w:rsidRPr="0037740C">
        <w:rPr>
          <w:rFonts w:ascii="Times New Roman" w:eastAsia="Times New Roman" w:hAnsi="Times New Roman" w:cs="Times New Roman"/>
          <w:color w:val="000000"/>
          <w:sz w:val="24"/>
          <w:szCs w:val="24"/>
          <w:lang w:eastAsia="en-GB"/>
        </w:rPr>
        <w:t>Maneiro</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2018.</w:t>
      </w:r>
      <w:proofErr w:type="gramEnd"/>
      <w:r w:rsidRPr="0037740C">
        <w:rPr>
          <w:rFonts w:ascii="Times New Roman" w:eastAsia="Times New Roman" w:hAnsi="Times New Roman" w:cs="Times New Roman"/>
          <w:color w:val="000000"/>
          <w:sz w:val="24"/>
          <w:szCs w:val="24"/>
          <w:lang w:eastAsia="en-GB"/>
        </w:rPr>
        <w:t xml:space="preserve"> "Efficacy of </w:t>
      </w:r>
      <w:proofErr w:type="spellStart"/>
      <w:r w:rsidRPr="0037740C">
        <w:rPr>
          <w:rFonts w:ascii="Times New Roman" w:eastAsia="Times New Roman" w:hAnsi="Times New Roman" w:cs="Times New Roman"/>
          <w:color w:val="000000"/>
          <w:sz w:val="24"/>
          <w:szCs w:val="24"/>
          <w:lang w:eastAsia="en-GB"/>
        </w:rPr>
        <w:t>tocilizumab</w:t>
      </w:r>
      <w:proofErr w:type="spellEnd"/>
      <w:r w:rsidRPr="0037740C">
        <w:rPr>
          <w:rFonts w:ascii="Times New Roman" w:eastAsia="Times New Roman" w:hAnsi="Times New Roman" w:cs="Times New Roman"/>
          <w:color w:val="000000"/>
          <w:sz w:val="24"/>
          <w:szCs w:val="24"/>
          <w:lang w:eastAsia="en-GB"/>
        </w:rPr>
        <w:t xml:space="preserve"> in patients with moderate-to-severe corticosteroid-resistant Graves' </w:t>
      </w:r>
      <w:proofErr w:type="spellStart"/>
      <w:r w:rsidRPr="0037740C">
        <w:rPr>
          <w:rFonts w:ascii="Times New Roman" w:eastAsia="Times New Roman" w:hAnsi="Times New Roman" w:cs="Times New Roman"/>
          <w:color w:val="000000"/>
          <w:sz w:val="24"/>
          <w:szCs w:val="24"/>
          <w:lang w:eastAsia="en-GB"/>
        </w:rPr>
        <w:t>orbitopathy</w:t>
      </w:r>
      <w:proofErr w:type="spellEnd"/>
      <w:r w:rsidRPr="0037740C">
        <w:rPr>
          <w:rFonts w:ascii="Times New Roman" w:eastAsia="Times New Roman" w:hAnsi="Times New Roman" w:cs="Times New Roman"/>
          <w:color w:val="000000"/>
          <w:sz w:val="24"/>
          <w:szCs w:val="24"/>
          <w:lang w:eastAsia="en-GB"/>
        </w:rPr>
        <w:t xml:space="preserve">: a randomized clinical trial." </w:t>
      </w:r>
      <w:r w:rsidRPr="0037740C">
        <w:rPr>
          <w:rFonts w:ascii="Times New Roman" w:eastAsia="Times New Roman" w:hAnsi="Times New Roman" w:cs="Times New Roman"/>
          <w:i/>
          <w:iCs/>
          <w:color w:val="000000"/>
          <w:sz w:val="24"/>
          <w:szCs w:val="24"/>
          <w:lang w:eastAsia="en-GB"/>
        </w:rPr>
        <w:t>American Journal of Ophthalmology</w:t>
      </w:r>
      <w:r w:rsidRPr="0037740C">
        <w:rPr>
          <w:rFonts w:ascii="Times New Roman" w:eastAsia="Times New Roman" w:hAnsi="Times New Roman" w:cs="Times New Roman"/>
          <w:color w:val="000000"/>
          <w:sz w:val="24"/>
          <w:szCs w:val="24"/>
          <w:lang w:eastAsia="en-GB"/>
        </w:rPr>
        <w:t xml:space="preserve"> 195: 181-190.</w:t>
      </w:r>
    </w:p>
    <w:p w14:paraId="51ABBA21"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spellStart"/>
      <w:proofErr w:type="gramStart"/>
      <w:r w:rsidRPr="0037740C">
        <w:rPr>
          <w:rFonts w:ascii="Times New Roman" w:eastAsia="Times New Roman" w:hAnsi="Times New Roman" w:cs="Times New Roman"/>
          <w:color w:val="000000"/>
          <w:sz w:val="24"/>
          <w:szCs w:val="24"/>
          <w:lang w:eastAsia="en-GB"/>
        </w:rPr>
        <w:t>Perros</w:t>
      </w:r>
      <w:proofErr w:type="spellEnd"/>
      <w:r w:rsidRPr="0037740C">
        <w:rPr>
          <w:rFonts w:ascii="Times New Roman" w:eastAsia="Times New Roman" w:hAnsi="Times New Roman" w:cs="Times New Roman"/>
          <w:color w:val="000000"/>
          <w:sz w:val="24"/>
          <w:szCs w:val="24"/>
          <w:lang w:eastAsia="en-GB"/>
        </w:rPr>
        <w:t xml:space="preserve">, P., R. Dayan, K. Dickinson,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2015.</w:t>
      </w:r>
      <w:proofErr w:type="gramEnd"/>
      <w:r w:rsidRPr="0037740C">
        <w:rPr>
          <w:rFonts w:ascii="Times New Roman" w:eastAsia="Times New Roman" w:hAnsi="Times New Roman" w:cs="Times New Roman"/>
          <w:color w:val="000000"/>
          <w:sz w:val="24"/>
          <w:szCs w:val="24"/>
          <w:lang w:eastAsia="en-GB"/>
        </w:rPr>
        <w:t xml:space="preserve"> "Management of patients with Graves' </w:t>
      </w:r>
      <w:proofErr w:type="spellStart"/>
      <w:r w:rsidRPr="0037740C">
        <w:rPr>
          <w:rFonts w:ascii="Times New Roman" w:eastAsia="Times New Roman" w:hAnsi="Times New Roman" w:cs="Times New Roman"/>
          <w:color w:val="000000"/>
          <w:sz w:val="24"/>
          <w:szCs w:val="24"/>
          <w:lang w:eastAsia="en-GB"/>
        </w:rPr>
        <w:t>orbitopathy</w:t>
      </w:r>
      <w:proofErr w:type="spellEnd"/>
      <w:r w:rsidRPr="0037740C">
        <w:rPr>
          <w:rFonts w:ascii="Times New Roman" w:eastAsia="Times New Roman" w:hAnsi="Times New Roman" w:cs="Times New Roman"/>
          <w:color w:val="000000"/>
          <w:sz w:val="24"/>
          <w:szCs w:val="24"/>
          <w:lang w:eastAsia="en-GB"/>
        </w:rPr>
        <w:t xml:space="preserve">: initial assessment, management outside specialised centres and referral pathways." </w:t>
      </w:r>
      <w:r w:rsidRPr="0037740C">
        <w:rPr>
          <w:rFonts w:ascii="Times New Roman" w:eastAsia="Times New Roman" w:hAnsi="Times New Roman" w:cs="Times New Roman"/>
          <w:i/>
          <w:iCs/>
          <w:color w:val="000000"/>
          <w:sz w:val="24"/>
          <w:szCs w:val="24"/>
          <w:lang w:eastAsia="en-GB"/>
        </w:rPr>
        <w:t>Clinical Medicine</w:t>
      </w:r>
      <w:r w:rsidRPr="0037740C">
        <w:rPr>
          <w:rFonts w:ascii="Times New Roman" w:eastAsia="Times New Roman" w:hAnsi="Times New Roman" w:cs="Times New Roman"/>
          <w:color w:val="000000"/>
          <w:sz w:val="24"/>
          <w:szCs w:val="24"/>
          <w:lang w:eastAsia="en-GB"/>
        </w:rPr>
        <w:t xml:space="preserve"> 15: 173-178.</w:t>
      </w:r>
    </w:p>
    <w:p w14:paraId="44107308"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gramStart"/>
      <w:r w:rsidRPr="0037740C">
        <w:rPr>
          <w:rFonts w:ascii="Times New Roman" w:eastAsia="Times New Roman" w:hAnsi="Times New Roman" w:cs="Times New Roman"/>
          <w:color w:val="000000"/>
          <w:sz w:val="24"/>
          <w:szCs w:val="24"/>
          <w:lang w:eastAsia="en-GB"/>
        </w:rPr>
        <w:t xml:space="preserve">Ponto, K. A., L. </w:t>
      </w:r>
      <w:proofErr w:type="spellStart"/>
      <w:r w:rsidRPr="0037740C">
        <w:rPr>
          <w:rFonts w:ascii="Times New Roman" w:eastAsia="Times New Roman" w:hAnsi="Times New Roman" w:cs="Times New Roman"/>
          <w:color w:val="000000"/>
          <w:sz w:val="24"/>
          <w:szCs w:val="24"/>
          <w:lang w:eastAsia="en-GB"/>
        </w:rPr>
        <w:t>Zang</w:t>
      </w:r>
      <w:proofErr w:type="spellEnd"/>
      <w:r w:rsidRPr="0037740C">
        <w:rPr>
          <w:rFonts w:ascii="Times New Roman" w:eastAsia="Times New Roman" w:hAnsi="Times New Roman" w:cs="Times New Roman"/>
          <w:color w:val="000000"/>
          <w:sz w:val="24"/>
          <w:szCs w:val="24"/>
          <w:lang w:eastAsia="en-GB"/>
        </w:rPr>
        <w:t xml:space="preserve">, and G. J. </w:t>
      </w:r>
      <w:proofErr w:type="spellStart"/>
      <w:r w:rsidRPr="0037740C">
        <w:rPr>
          <w:rFonts w:ascii="Times New Roman" w:eastAsia="Times New Roman" w:hAnsi="Times New Roman" w:cs="Times New Roman"/>
          <w:color w:val="000000"/>
          <w:sz w:val="24"/>
          <w:szCs w:val="24"/>
          <w:lang w:eastAsia="en-GB"/>
        </w:rPr>
        <w:t>Kahaly</w:t>
      </w:r>
      <w:proofErr w:type="spellEnd"/>
      <w:r w:rsidRPr="0037740C">
        <w:rPr>
          <w:rFonts w:ascii="Times New Roman" w:eastAsia="Times New Roman" w:hAnsi="Times New Roman" w:cs="Times New Roman"/>
          <w:color w:val="000000"/>
          <w:sz w:val="24"/>
          <w:szCs w:val="24"/>
          <w:lang w:eastAsia="en-GB"/>
        </w:rPr>
        <w:t>.</w:t>
      </w:r>
      <w:proofErr w:type="gramEnd"/>
      <w:r w:rsidRPr="0037740C">
        <w:rPr>
          <w:rFonts w:ascii="Times New Roman" w:eastAsia="Times New Roman" w:hAnsi="Times New Roman" w:cs="Times New Roman"/>
          <w:color w:val="000000"/>
          <w:sz w:val="24"/>
          <w:szCs w:val="24"/>
          <w:lang w:eastAsia="en-GB"/>
        </w:rPr>
        <w:t xml:space="preserve"> 2018. "The tale of radioiodine and Graves' </w:t>
      </w:r>
      <w:proofErr w:type="spellStart"/>
      <w:r w:rsidRPr="0037740C">
        <w:rPr>
          <w:rFonts w:ascii="Times New Roman" w:eastAsia="Times New Roman" w:hAnsi="Times New Roman" w:cs="Times New Roman"/>
          <w:color w:val="000000"/>
          <w:sz w:val="24"/>
          <w:szCs w:val="24"/>
          <w:lang w:eastAsia="en-GB"/>
        </w:rPr>
        <w:t>orbitopathy</w:t>
      </w:r>
      <w:proofErr w:type="spellEnd"/>
      <w:r w:rsidRPr="0037740C">
        <w:rPr>
          <w:rFonts w:ascii="Times New Roman" w:eastAsia="Times New Roman" w:hAnsi="Times New Roman" w:cs="Times New Roman"/>
          <w:color w:val="000000"/>
          <w:sz w:val="24"/>
          <w:szCs w:val="24"/>
          <w:lang w:eastAsia="en-GB"/>
        </w:rPr>
        <w:t xml:space="preserve">." </w:t>
      </w:r>
      <w:r w:rsidRPr="0037740C">
        <w:rPr>
          <w:rFonts w:ascii="Times New Roman" w:eastAsia="Times New Roman" w:hAnsi="Times New Roman" w:cs="Times New Roman"/>
          <w:i/>
          <w:iCs/>
          <w:color w:val="000000"/>
          <w:sz w:val="24"/>
          <w:szCs w:val="24"/>
          <w:lang w:eastAsia="en-GB"/>
        </w:rPr>
        <w:t>Thyroid</w:t>
      </w:r>
      <w:r w:rsidRPr="0037740C">
        <w:rPr>
          <w:rFonts w:ascii="Times New Roman" w:eastAsia="Times New Roman" w:hAnsi="Times New Roman" w:cs="Times New Roman"/>
          <w:color w:val="000000"/>
          <w:sz w:val="24"/>
          <w:szCs w:val="24"/>
          <w:lang w:eastAsia="en-GB"/>
        </w:rPr>
        <w:t xml:space="preserve"> 20: 785-793.</w:t>
      </w:r>
    </w:p>
    <w:p w14:paraId="4619DB17"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gramStart"/>
      <w:r w:rsidRPr="0037740C">
        <w:rPr>
          <w:rFonts w:ascii="Times New Roman" w:eastAsia="Times New Roman" w:hAnsi="Times New Roman" w:cs="Times New Roman"/>
          <w:color w:val="000000"/>
          <w:sz w:val="24"/>
          <w:szCs w:val="24"/>
          <w:lang w:eastAsia="en-GB"/>
        </w:rPr>
        <w:t xml:space="preserve">Pritchard, J., K. Han, M. Horst, T. Cruikshank, and S. </w:t>
      </w:r>
      <w:proofErr w:type="spellStart"/>
      <w:r w:rsidRPr="0037740C">
        <w:rPr>
          <w:rFonts w:ascii="Times New Roman" w:eastAsia="Times New Roman" w:hAnsi="Times New Roman" w:cs="Times New Roman"/>
          <w:color w:val="000000"/>
          <w:sz w:val="24"/>
          <w:szCs w:val="24"/>
          <w:lang w:eastAsia="en-GB"/>
        </w:rPr>
        <w:t>Demer</w:t>
      </w:r>
      <w:proofErr w:type="spellEnd"/>
      <w:r w:rsidRPr="0037740C">
        <w:rPr>
          <w:rFonts w:ascii="Times New Roman" w:eastAsia="Times New Roman" w:hAnsi="Times New Roman" w:cs="Times New Roman"/>
          <w:color w:val="000000"/>
          <w:sz w:val="24"/>
          <w:szCs w:val="24"/>
          <w:lang w:eastAsia="en-GB"/>
        </w:rPr>
        <w:t>.</w:t>
      </w:r>
      <w:proofErr w:type="gramEnd"/>
      <w:r w:rsidRPr="0037740C">
        <w:rPr>
          <w:rFonts w:ascii="Times New Roman" w:eastAsia="Times New Roman" w:hAnsi="Times New Roman" w:cs="Times New Roman"/>
          <w:color w:val="000000"/>
          <w:sz w:val="24"/>
          <w:szCs w:val="24"/>
          <w:lang w:eastAsia="en-GB"/>
        </w:rPr>
        <w:t xml:space="preserve"> 2015. "Immunoglobulin activation of T cell </w:t>
      </w:r>
      <w:proofErr w:type="spellStart"/>
      <w:r w:rsidRPr="0037740C">
        <w:rPr>
          <w:rFonts w:ascii="Times New Roman" w:eastAsia="Times New Roman" w:hAnsi="Times New Roman" w:cs="Times New Roman"/>
          <w:color w:val="000000"/>
          <w:sz w:val="24"/>
          <w:szCs w:val="24"/>
          <w:lang w:eastAsia="en-GB"/>
        </w:rPr>
        <w:t>chemoattractant</w:t>
      </w:r>
      <w:proofErr w:type="spellEnd"/>
      <w:r w:rsidRPr="0037740C">
        <w:rPr>
          <w:rFonts w:ascii="Times New Roman" w:eastAsia="Times New Roman" w:hAnsi="Times New Roman" w:cs="Times New Roman"/>
          <w:color w:val="000000"/>
          <w:sz w:val="24"/>
          <w:szCs w:val="24"/>
          <w:lang w:eastAsia="en-GB"/>
        </w:rPr>
        <w:t xml:space="preserve"> expression in fibroblasts from patients with Graves' disease is mediated through the insulin-like growth factor I receptor pathway." </w:t>
      </w:r>
      <w:r w:rsidRPr="0037740C">
        <w:rPr>
          <w:rFonts w:ascii="Times New Roman" w:eastAsia="Times New Roman" w:hAnsi="Times New Roman" w:cs="Times New Roman"/>
          <w:i/>
          <w:iCs/>
          <w:color w:val="000000"/>
          <w:sz w:val="24"/>
          <w:szCs w:val="24"/>
          <w:lang w:eastAsia="en-GB"/>
        </w:rPr>
        <w:t>Journal of Immunology</w:t>
      </w:r>
      <w:r w:rsidRPr="0037740C">
        <w:rPr>
          <w:rFonts w:ascii="Times New Roman" w:eastAsia="Times New Roman" w:hAnsi="Times New Roman" w:cs="Times New Roman"/>
          <w:color w:val="000000"/>
          <w:sz w:val="24"/>
          <w:szCs w:val="24"/>
          <w:lang w:eastAsia="en-GB"/>
        </w:rPr>
        <w:t xml:space="preserve"> 174: 5158-5164.</w:t>
      </w:r>
    </w:p>
    <w:p w14:paraId="68F6CB62"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gramStart"/>
      <w:r w:rsidRPr="0037740C">
        <w:rPr>
          <w:rFonts w:ascii="Times New Roman" w:eastAsia="Times New Roman" w:hAnsi="Times New Roman" w:cs="Times New Roman"/>
          <w:color w:val="000000"/>
          <w:sz w:val="24"/>
          <w:szCs w:val="24"/>
          <w:lang w:eastAsia="en-GB"/>
        </w:rPr>
        <w:t xml:space="preserve">Ross, D. S., H. B. Burch, D. S. Cooper,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2016.</w:t>
      </w:r>
      <w:proofErr w:type="gramEnd"/>
      <w:r w:rsidRPr="0037740C">
        <w:rPr>
          <w:rFonts w:ascii="Times New Roman" w:eastAsia="Times New Roman" w:hAnsi="Times New Roman" w:cs="Times New Roman"/>
          <w:color w:val="000000"/>
          <w:sz w:val="24"/>
          <w:szCs w:val="24"/>
          <w:lang w:eastAsia="en-GB"/>
        </w:rPr>
        <w:t xml:space="preserve"> </w:t>
      </w:r>
      <w:proofErr w:type="gramStart"/>
      <w:r w:rsidRPr="0037740C">
        <w:rPr>
          <w:rFonts w:ascii="Times New Roman" w:eastAsia="Times New Roman" w:hAnsi="Times New Roman" w:cs="Times New Roman"/>
          <w:color w:val="000000"/>
          <w:sz w:val="24"/>
          <w:szCs w:val="24"/>
          <w:lang w:eastAsia="en-GB"/>
        </w:rPr>
        <w:t>"2016 American Thyroid Association guidelines for diagnosis and management of hyperthyroidism and other causes of thyrotoxicosis."</w:t>
      </w:r>
      <w:proofErr w:type="gramEnd"/>
      <w:r w:rsidRPr="0037740C">
        <w:rPr>
          <w:rFonts w:ascii="Times New Roman" w:eastAsia="Times New Roman" w:hAnsi="Times New Roman" w:cs="Times New Roman"/>
          <w:color w:val="000000"/>
          <w:sz w:val="24"/>
          <w:szCs w:val="24"/>
          <w:lang w:eastAsia="en-GB"/>
        </w:rPr>
        <w:t xml:space="preserve"> </w:t>
      </w:r>
      <w:r w:rsidRPr="0037740C">
        <w:rPr>
          <w:rFonts w:ascii="Times New Roman" w:eastAsia="Times New Roman" w:hAnsi="Times New Roman" w:cs="Times New Roman"/>
          <w:i/>
          <w:iCs/>
          <w:color w:val="000000"/>
          <w:sz w:val="24"/>
          <w:szCs w:val="24"/>
          <w:lang w:eastAsia="en-GB"/>
        </w:rPr>
        <w:t>Thyroid</w:t>
      </w:r>
      <w:r w:rsidRPr="0037740C">
        <w:rPr>
          <w:rFonts w:ascii="Times New Roman" w:eastAsia="Times New Roman" w:hAnsi="Times New Roman" w:cs="Times New Roman"/>
          <w:color w:val="000000"/>
          <w:sz w:val="24"/>
          <w:szCs w:val="24"/>
          <w:lang w:eastAsia="en-GB"/>
        </w:rPr>
        <w:t xml:space="preserve"> 26: 1343-1421.</w:t>
      </w:r>
    </w:p>
    <w:p w14:paraId="5EE55A1F"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gramStart"/>
      <w:r w:rsidRPr="0037740C">
        <w:rPr>
          <w:rFonts w:ascii="Times New Roman" w:eastAsia="Times New Roman" w:hAnsi="Times New Roman" w:cs="Times New Roman"/>
          <w:color w:val="000000"/>
          <w:sz w:val="24"/>
          <w:szCs w:val="24"/>
          <w:lang w:eastAsia="en-GB"/>
        </w:rPr>
        <w:t xml:space="preserve">Smith, T. J., and G. J. </w:t>
      </w:r>
      <w:proofErr w:type="spellStart"/>
      <w:r w:rsidRPr="0037740C">
        <w:rPr>
          <w:rFonts w:ascii="Times New Roman" w:eastAsia="Times New Roman" w:hAnsi="Times New Roman" w:cs="Times New Roman"/>
          <w:color w:val="000000"/>
          <w:sz w:val="24"/>
          <w:szCs w:val="24"/>
          <w:lang w:eastAsia="en-GB"/>
        </w:rPr>
        <w:t>Kahaly</w:t>
      </w:r>
      <w:proofErr w:type="spellEnd"/>
      <w:r w:rsidRPr="0037740C">
        <w:rPr>
          <w:rFonts w:ascii="Times New Roman" w:eastAsia="Times New Roman" w:hAnsi="Times New Roman" w:cs="Times New Roman"/>
          <w:color w:val="000000"/>
          <w:sz w:val="24"/>
          <w:szCs w:val="24"/>
          <w:lang w:eastAsia="en-GB"/>
        </w:rPr>
        <w:t>.</w:t>
      </w:r>
      <w:proofErr w:type="gramEnd"/>
      <w:r w:rsidRPr="0037740C">
        <w:rPr>
          <w:rFonts w:ascii="Times New Roman" w:eastAsia="Times New Roman" w:hAnsi="Times New Roman" w:cs="Times New Roman"/>
          <w:color w:val="000000"/>
          <w:sz w:val="24"/>
          <w:szCs w:val="24"/>
          <w:lang w:eastAsia="en-GB"/>
        </w:rPr>
        <w:t xml:space="preserve"> 2022. "Understanding Graves' disease at the cellular level." </w:t>
      </w:r>
      <w:r w:rsidRPr="0037740C">
        <w:rPr>
          <w:rFonts w:ascii="Times New Roman" w:eastAsia="Times New Roman" w:hAnsi="Times New Roman" w:cs="Times New Roman"/>
          <w:i/>
          <w:iCs/>
          <w:color w:val="000000"/>
          <w:sz w:val="24"/>
          <w:szCs w:val="24"/>
          <w:lang w:eastAsia="en-GB"/>
        </w:rPr>
        <w:t>Endocrine Reviews</w:t>
      </w:r>
      <w:r w:rsidRPr="0037740C">
        <w:rPr>
          <w:rFonts w:ascii="Times New Roman" w:eastAsia="Times New Roman" w:hAnsi="Times New Roman" w:cs="Times New Roman"/>
          <w:color w:val="000000"/>
          <w:sz w:val="24"/>
          <w:szCs w:val="24"/>
          <w:lang w:eastAsia="en-GB"/>
        </w:rPr>
        <w:t xml:space="preserve"> 43: 131-158.</w:t>
      </w:r>
    </w:p>
    <w:p w14:paraId="1FBF4A34"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gramStart"/>
      <w:r w:rsidRPr="0037740C">
        <w:rPr>
          <w:rFonts w:ascii="Times New Roman" w:eastAsia="Times New Roman" w:hAnsi="Times New Roman" w:cs="Times New Roman"/>
          <w:color w:val="000000"/>
          <w:sz w:val="24"/>
          <w:szCs w:val="24"/>
          <w:lang w:eastAsia="en-GB"/>
        </w:rPr>
        <w:t xml:space="preserve">Smith, T. J., and L. </w:t>
      </w:r>
      <w:proofErr w:type="spellStart"/>
      <w:r w:rsidRPr="0037740C">
        <w:rPr>
          <w:rFonts w:ascii="Times New Roman" w:eastAsia="Times New Roman" w:hAnsi="Times New Roman" w:cs="Times New Roman"/>
          <w:color w:val="000000"/>
          <w:sz w:val="24"/>
          <w:szCs w:val="24"/>
          <w:lang w:eastAsia="en-GB"/>
        </w:rPr>
        <w:t>Hegedüs</w:t>
      </w:r>
      <w:proofErr w:type="spellEnd"/>
      <w:r w:rsidRPr="0037740C">
        <w:rPr>
          <w:rFonts w:ascii="Times New Roman" w:eastAsia="Times New Roman" w:hAnsi="Times New Roman" w:cs="Times New Roman"/>
          <w:color w:val="000000"/>
          <w:sz w:val="24"/>
          <w:szCs w:val="24"/>
          <w:lang w:eastAsia="en-GB"/>
        </w:rPr>
        <w:t>.</w:t>
      </w:r>
      <w:proofErr w:type="gramEnd"/>
      <w:r w:rsidRPr="0037740C">
        <w:rPr>
          <w:rFonts w:ascii="Times New Roman" w:eastAsia="Times New Roman" w:hAnsi="Times New Roman" w:cs="Times New Roman"/>
          <w:color w:val="000000"/>
          <w:sz w:val="24"/>
          <w:szCs w:val="24"/>
          <w:lang w:eastAsia="en-GB"/>
        </w:rPr>
        <w:t xml:space="preserve"> 2016. "Graves' disease." </w:t>
      </w:r>
      <w:r w:rsidRPr="0037740C">
        <w:rPr>
          <w:rFonts w:ascii="Times New Roman" w:eastAsia="Times New Roman" w:hAnsi="Times New Roman" w:cs="Times New Roman"/>
          <w:i/>
          <w:iCs/>
          <w:color w:val="000000"/>
          <w:sz w:val="24"/>
          <w:szCs w:val="24"/>
          <w:lang w:eastAsia="en-GB"/>
        </w:rPr>
        <w:t>New England Journal of Medicine</w:t>
      </w:r>
      <w:r w:rsidRPr="0037740C">
        <w:rPr>
          <w:rFonts w:ascii="Times New Roman" w:eastAsia="Times New Roman" w:hAnsi="Times New Roman" w:cs="Times New Roman"/>
          <w:color w:val="000000"/>
          <w:sz w:val="24"/>
          <w:szCs w:val="24"/>
          <w:lang w:eastAsia="en-GB"/>
        </w:rPr>
        <w:t xml:space="preserve"> 375: 1552-1565.</w:t>
      </w:r>
    </w:p>
    <w:p w14:paraId="088E78CC"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gramStart"/>
      <w:r w:rsidRPr="0037740C">
        <w:rPr>
          <w:rFonts w:ascii="Times New Roman" w:eastAsia="Times New Roman" w:hAnsi="Times New Roman" w:cs="Times New Roman"/>
          <w:color w:val="000000"/>
          <w:sz w:val="24"/>
          <w:szCs w:val="24"/>
          <w:lang w:eastAsia="en-GB"/>
        </w:rPr>
        <w:lastRenderedPageBreak/>
        <w:t xml:space="preserve">Stan, M. N., J. A. </w:t>
      </w:r>
      <w:proofErr w:type="spellStart"/>
      <w:r w:rsidRPr="0037740C">
        <w:rPr>
          <w:rFonts w:ascii="Times New Roman" w:eastAsia="Times New Roman" w:hAnsi="Times New Roman" w:cs="Times New Roman"/>
          <w:color w:val="000000"/>
          <w:sz w:val="24"/>
          <w:szCs w:val="24"/>
          <w:lang w:eastAsia="en-GB"/>
        </w:rPr>
        <w:t>Garrity</w:t>
      </w:r>
      <w:proofErr w:type="spellEnd"/>
      <w:r w:rsidRPr="0037740C">
        <w:rPr>
          <w:rFonts w:ascii="Times New Roman" w:eastAsia="Times New Roman" w:hAnsi="Times New Roman" w:cs="Times New Roman"/>
          <w:color w:val="000000"/>
          <w:sz w:val="24"/>
          <w:szCs w:val="24"/>
          <w:lang w:eastAsia="en-GB"/>
        </w:rPr>
        <w:t xml:space="preserve">, M. C. Carranza Leon, T. </w:t>
      </w:r>
      <w:proofErr w:type="spellStart"/>
      <w:r w:rsidRPr="0037740C">
        <w:rPr>
          <w:rFonts w:ascii="Times New Roman" w:eastAsia="Times New Roman" w:hAnsi="Times New Roman" w:cs="Times New Roman"/>
          <w:color w:val="000000"/>
          <w:sz w:val="24"/>
          <w:szCs w:val="24"/>
          <w:lang w:eastAsia="en-GB"/>
        </w:rPr>
        <w:t>Prabin</w:t>
      </w:r>
      <w:proofErr w:type="spellEnd"/>
      <w:r w:rsidRPr="0037740C">
        <w:rPr>
          <w:rFonts w:ascii="Times New Roman" w:eastAsia="Times New Roman" w:hAnsi="Times New Roman" w:cs="Times New Roman"/>
          <w:color w:val="000000"/>
          <w:sz w:val="24"/>
          <w:szCs w:val="24"/>
          <w:lang w:eastAsia="en-GB"/>
        </w:rPr>
        <w:t xml:space="preserve">, R. K. Bradley, and R. S. </w:t>
      </w:r>
      <w:proofErr w:type="spellStart"/>
      <w:r w:rsidRPr="0037740C">
        <w:rPr>
          <w:rFonts w:ascii="Times New Roman" w:eastAsia="Times New Roman" w:hAnsi="Times New Roman" w:cs="Times New Roman"/>
          <w:color w:val="000000"/>
          <w:sz w:val="24"/>
          <w:szCs w:val="24"/>
          <w:lang w:eastAsia="en-GB"/>
        </w:rPr>
        <w:t>Bahn</w:t>
      </w:r>
      <w:proofErr w:type="spellEnd"/>
      <w:r w:rsidRPr="0037740C">
        <w:rPr>
          <w:rFonts w:ascii="Times New Roman" w:eastAsia="Times New Roman" w:hAnsi="Times New Roman" w:cs="Times New Roman"/>
          <w:color w:val="000000"/>
          <w:sz w:val="24"/>
          <w:szCs w:val="24"/>
          <w:lang w:eastAsia="en-GB"/>
        </w:rPr>
        <w:t>.</w:t>
      </w:r>
      <w:proofErr w:type="gramEnd"/>
      <w:r w:rsidRPr="0037740C">
        <w:rPr>
          <w:rFonts w:ascii="Times New Roman" w:eastAsia="Times New Roman" w:hAnsi="Times New Roman" w:cs="Times New Roman"/>
          <w:color w:val="000000"/>
          <w:sz w:val="24"/>
          <w:szCs w:val="24"/>
          <w:lang w:eastAsia="en-GB"/>
        </w:rPr>
        <w:t xml:space="preserve"> 2015. "Randomized controlled trial of rituximab in patients with Graves' </w:t>
      </w:r>
      <w:proofErr w:type="spellStart"/>
      <w:r w:rsidRPr="0037740C">
        <w:rPr>
          <w:rFonts w:ascii="Times New Roman" w:eastAsia="Times New Roman" w:hAnsi="Times New Roman" w:cs="Times New Roman"/>
          <w:color w:val="000000"/>
          <w:sz w:val="24"/>
          <w:szCs w:val="24"/>
          <w:lang w:eastAsia="en-GB"/>
        </w:rPr>
        <w:t>orbitopathy</w:t>
      </w:r>
      <w:proofErr w:type="spellEnd"/>
      <w:r w:rsidRPr="0037740C">
        <w:rPr>
          <w:rFonts w:ascii="Times New Roman" w:eastAsia="Times New Roman" w:hAnsi="Times New Roman" w:cs="Times New Roman"/>
          <w:color w:val="000000"/>
          <w:sz w:val="24"/>
          <w:szCs w:val="24"/>
          <w:lang w:eastAsia="en-GB"/>
        </w:rPr>
        <w:t xml:space="preserve">." </w:t>
      </w:r>
      <w:r w:rsidRPr="0037740C">
        <w:rPr>
          <w:rFonts w:ascii="Times New Roman" w:eastAsia="Times New Roman" w:hAnsi="Times New Roman" w:cs="Times New Roman"/>
          <w:i/>
          <w:iCs/>
          <w:color w:val="000000"/>
          <w:sz w:val="24"/>
          <w:szCs w:val="24"/>
          <w:lang w:eastAsia="en-GB"/>
        </w:rPr>
        <w:t>Journal of Clinical Endocrinology and Metabolism</w:t>
      </w:r>
      <w:r w:rsidRPr="0037740C">
        <w:rPr>
          <w:rFonts w:ascii="Times New Roman" w:eastAsia="Times New Roman" w:hAnsi="Times New Roman" w:cs="Times New Roman"/>
          <w:color w:val="000000"/>
          <w:sz w:val="24"/>
          <w:szCs w:val="24"/>
          <w:lang w:eastAsia="en-GB"/>
        </w:rPr>
        <w:t xml:space="preserve"> 100: 432-441.</w:t>
      </w:r>
    </w:p>
    <w:p w14:paraId="5CBCDDA9"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spellStart"/>
      <w:proofErr w:type="gramStart"/>
      <w:r w:rsidRPr="0037740C">
        <w:rPr>
          <w:rFonts w:ascii="Times New Roman" w:eastAsia="Times New Roman" w:hAnsi="Times New Roman" w:cs="Times New Roman"/>
          <w:color w:val="000000"/>
          <w:sz w:val="24"/>
          <w:szCs w:val="24"/>
          <w:lang w:eastAsia="en-GB"/>
        </w:rPr>
        <w:t>Struja</w:t>
      </w:r>
      <w:proofErr w:type="spellEnd"/>
      <w:r w:rsidRPr="0037740C">
        <w:rPr>
          <w:rFonts w:ascii="Times New Roman" w:eastAsia="Times New Roman" w:hAnsi="Times New Roman" w:cs="Times New Roman"/>
          <w:color w:val="000000"/>
          <w:sz w:val="24"/>
          <w:szCs w:val="24"/>
          <w:lang w:eastAsia="en-GB"/>
        </w:rPr>
        <w:t xml:space="preserve">, T., F. </w:t>
      </w:r>
      <w:proofErr w:type="spellStart"/>
      <w:r w:rsidRPr="0037740C">
        <w:rPr>
          <w:rFonts w:ascii="Times New Roman" w:eastAsia="Times New Roman" w:hAnsi="Times New Roman" w:cs="Times New Roman"/>
          <w:color w:val="000000"/>
          <w:sz w:val="24"/>
          <w:szCs w:val="24"/>
          <w:lang w:eastAsia="en-GB"/>
        </w:rPr>
        <w:t>Fehlberg</w:t>
      </w:r>
      <w:proofErr w:type="spellEnd"/>
      <w:r w:rsidRPr="0037740C">
        <w:rPr>
          <w:rFonts w:ascii="Times New Roman" w:eastAsia="Times New Roman" w:hAnsi="Times New Roman" w:cs="Times New Roman"/>
          <w:color w:val="000000"/>
          <w:sz w:val="24"/>
          <w:szCs w:val="24"/>
          <w:lang w:eastAsia="en-GB"/>
        </w:rPr>
        <w:t xml:space="preserve">, H. </w:t>
      </w:r>
      <w:proofErr w:type="spellStart"/>
      <w:r w:rsidRPr="0037740C">
        <w:rPr>
          <w:rFonts w:ascii="Times New Roman" w:eastAsia="Times New Roman" w:hAnsi="Times New Roman" w:cs="Times New Roman"/>
          <w:color w:val="000000"/>
          <w:sz w:val="24"/>
          <w:szCs w:val="24"/>
          <w:lang w:eastAsia="en-GB"/>
        </w:rPr>
        <w:t>Kutz</w:t>
      </w:r>
      <w:proofErr w:type="spellEnd"/>
      <w:r w:rsidRPr="0037740C">
        <w:rPr>
          <w:rFonts w:ascii="Times New Roman" w:eastAsia="Times New Roman" w:hAnsi="Times New Roman" w:cs="Times New Roman"/>
          <w:color w:val="000000"/>
          <w:sz w:val="24"/>
          <w:szCs w:val="24"/>
          <w:lang w:eastAsia="en-GB"/>
        </w:rPr>
        <w:t xml:space="preserv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2017.</w:t>
      </w:r>
      <w:proofErr w:type="gramEnd"/>
      <w:r w:rsidRPr="0037740C">
        <w:rPr>
          <w:rFonts w:ascii="Times New Roman" w:eastAsia="Times New Roman" w:hAnsi="Times New Roman" w:cs="Times New Roman"/>
          <w:color w:val="000000"/>
          <w:sz w:val="24"/>
          <w:szCs w:val="24"/>
          <w:lang w:eastAsia="en-GB"/>
        </w:rPr>
        <w:t xml:space="preserve"> "Can we predict relapse in Graves' disease? </w:t>
      </w:r>
      <w:proofErr w:type="gramStart"/>
      <w:r w:rsidRPr="0037740C">
        <w:rPr>
          <w:rFonts w:ascii="Times New Roman" w:eastAsia="Times New Roman" w:hAnsi="Times New Roman" w:cs="Times New Roman"/>
          <w:color w:val="000000"/>
          <w:sz w:val="24"/>
          <w:szCs w:val="24"/>
          <w:lang w:eastAsia="en-GB"/>
        </w:rPr>
        <w:t>Results from a systematic review and meta-analysis."</w:t>
      </w:r>
      <w:proofErr w:type="gramEnd"/>
      <w:r w:rsidRPr="0037740C">
        <w:rPr>
          <w:rFonts w:ascii="Times New Roman" w:eastAsia="Times New Roman" w:hAnsi="Times New Roman" w:cs="Times New Roman"/>
          <w:color w:val="000000"/>
          <w:sz w:val="24"/>
          <w:szCs w:val="24"/>
          <w:lang w:eastAsia="en-GB"/>
        </w:rPr>
        <w:t xml:space="preserve"> </w:t>
      </w:r>
      <w:r w:rsidRPr="0037740C">
        <w:rPr>
          <w:rFonts w:ascii="Times New Roman" w:eastAsia="Times New Roman" w:hAnsi="Times New Roman" w:cs="Times New Roman"/>
          <w:i/>
          <w:iCs/>
          <w:color w:val="000000"/>
          <w:sz w:val="24"/>
          <w:szCs w:val="24"/>
          <w:lang w:eastAsia="en-GB"/>
        </w:rPr>
        <w:t>European Journal of Endocrinology</w:t>
      </w:r>
      <w:r w:rsidRPr="0037740C">
        <w:rPr>
          <w:rFonts w:ascii="Times New Roman" w:eastAsia="Times New Roman" w:hAnsi="Times New Roman" w:cs="Times New Roman"/>
          <w:color w:val="000000"/>
          <w:sz w:val="24"/>
          <w:szCs w:val="24"/>
          <w:lang w:eastAsia="en-GB"/>
        </w:rPr>
        <w:t xml:space="preserve"> 176: 87-97.</w:t>
      </w:r>
    </w:p>
    <w:p w14:paraId="54907509"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spellStart"/>
      <w:proofErr w:type="gramStart"/>
      <w:r w:rsidRPr="0037740C">
        <w:rPr>
          <w:rFonts w:ascii="Times New Roman" w:eastAsia="Times New Roman" w:hAnsi="Times New Roman" w:cs="Times New Roman"/>
          <w:color w:val="000000"/>
          <w:sz w:val="24"/>
          <w:szCs w:val="24"/>
          <w:lang w:eastAsia="en-GB"/>
        </w:rPr>
        <w:t>Sy</w:t>
      </w:r>
      <w:proofErr w:type="spellEnd"/>
      <w:r w:rsidRPr="0037740C">
        <w:rPr>
          <w:rFonts w:ascii="Times New Roman" w:eastAsia="Times New Roman" w:hAnsi="Times New Roman" w:cs="Times New Roman"/>
          <w:color w:val="000000"/>
          <w:sz w:val="24"/>
          <w:szCs w:val="24"/>
          <w:lang w:eastAsia="en-GB"/>
        </w:rPr>
        <w:t xml:space="preserve">, A., P. </w:t>
      </w:r>
      <w:proofErr w:type="spellStart"/>
      <w:r w:rsidRPr="0037740C">
        <w:rPr>
          <w:rFonts w:ascii="Times New Roman" w:eastAsia="Times New Roman" w:hAnsi="Times New Roman" w:cs="Times New Roman"/>
          <w:color w:val="000000"/>
          <w:sz w:val="24"/>
          <w:szCs w:val="24"/>
          <w:lang w:eastAsia="en-GB"/>
        </w:rPr>
        <w:t>Elangovan</w:t>
      </w:r>
      <w:proofErr w:type="spellEnd"/>
      <w:r w:rsidRPr="0037740C">
        <w:rPr>
          <w:rFonts w:ascii="Times New Roman" w:eastAsia="Times New Roman" w:hAnsi="Times New Roman" w:cs="Times New Roman"/>
          <w:color w:val="000000"/>
          <w:sz w:val="24"/>
          <w:szCs w:val="24"/>
          <w:lang w:eastAsia="en-GB"/>
        </w:rPr>
        <w:t xml:space="preserve">, R. A. Volpe, </w:t>
      </w:r>
      <w:r w:rsidR="003D42B4" w:rsidRPr="003D42B4">
        <w:rPr>
          <w:rFonts w:ascii="Times New Roman" w:eastAsia="Times New Roman" w:hAnsi="Times New Roman" w:cs="Times New Roman"/>
          <w:i/>
          <w:color w:val="000000"/>
          <w:sz w:val="24"/>
          <w:szCs w:val="24"/>
          <w:lang w:eastAsia="en-GB"/>
        </w:rPr>
        <w:t>et al.,</w:t>
      </w:r>
      <w:r w:rsidRPr="0037740C">
        <w:rPr>
          <w:rFonts w:ascii="Times New Roman" w:eastAsia="Times New Roman" w:hAnsi="Times New Roman" w:cs="Times New Roman"/>
          <w:color w:val="000000"/>
          <w:sz w:val="24"/>
          <w:szCs w:val="24"/>
          <w:lang w:eastAsia="en-GB"/>
        </w:rPr>
        <w:t xml:space="preserve"> 2017.</w:t>
      </w:r>
      <w:proofErr w:type="gramEnd"/>
      <w:r w:rsidRPr="0037740C">
        <w:rPr>
          <w:rFonts w:ascii="Times New Roman" w:eastAsia="Times New Roman" w:hAnsi="Times New Roman" w:cs="Times New Roman"/>
          <w:color w:val="000000"/>
          <w:sz w:val="24"/>
          <w:szCs w:val="24"/>
          <w:lang w:eastAsia="en-GB"/>
        </w:rPr>
        <w:t xml:space="preserve"> </w:t>
      </w:r>
      <w:proofErr w:type="gramStart"/>
      <w:r w:rsidRPr="0037740C">
        <w:rPr>
          <w:rFonts w:ascii="Times New Roman" w:eastAsia="Times New Roman" w:hAnsi="Times New Roman" w:cs="Times New Roman"/>
          <w:color w:val="000000"/>
          <w:sz w:val="24"/>
          <w:szCs w:val="24"/>
          <w:lang w:eastAsia="en-GB"/>
        </w:rPr>
        <w:t xml:space="preserve">"Clinical response to </w:t>
      </w:r>
      <w:proofErr w:type="spellStart"/>
      <w:r w:rsidRPr="0037740C">
        <w:rPr>
          <w:rFonts w:ascii="Times New Roman" w:eastAsia="Times New Roman" w:hAnsi="Times New Roman" w:cs="Times New Roman"/>
          <w:color w:val="000000"/>
          <w:sz w:val="24"/>
          <w:szCs w:val="24"/>
          <w:lang w:eastAsia="en-GB"/>
        </w:rPr>
        <w:t>tocilizumab</w:t>
      </w:r>
      <w:proofErr w:type="spellEnd"/>
      <w:r w:rsidRPr="0037740C">
        <w:rPr>
          <w:rFonts w:ascii="Times New Roman" w:eastAsia="Times New Roman" w:hAnsi="Times New Roman" w:cs="Times New Roman"/>
          <w:color w:val="000000"/>
          <w:sz w:val="24"/>
          <w:szCs w:val="24"/>
          <w:lang w:eastAsia="en-GB"/>
        </w:rPr>
        <w:t xml:space="preserve"> in severe thyroid eye disease."</w:t>
      </w:r>
      <w:proofErr w:type="gramEnd"/>
      <w:r w:rsidRPr="0037740C">
        <w:rPr>
          <w:rFonts w:ascii="Times New Roman" w:eastAsia="Times New Roman" w:hAnsi="Times New Roman" w:cs="Times New Roman"/>
          <w:color w:val="000000"/>
          <w:sz w:val="24"/>
          <w:szCs w:val="24"/>
          <w:lang w:eastAsia="en-GB"/>
        </w:rPr>
        <w:t xml:space="preserve"> </w:t>
      </w:r>
      <w:r w:rsidRPr="0037740C">
        <w:rPr>
          <w:rFonts w:ascii="Times New Roman" w:eastAsia="Times New Roman" w:hAnsi="Times New Roman" w:cs="Times New Roman"/>
          <w:i/>
          <w:iCs/>
          <w:color w:val="000000"/>
          <w:sz w:val="24"/>
          <w:szCs w:val="24"/>
          <w:lang w:eastAsia="en-GB"/>
        </w:rPr>
        <w:t>Ophthalmic Plastic and Reconstructive Surgery</w:t>
      </w:r>
      <w:r w:rsidRPr="0037740C">
        <w:rPr>
          <w:rFonts w:ascii="Times New Roman" w:eastAsia="Times New Roman" w:hAnsi="Times New Roman" w:cs="Times New Roman"/>
          <w:color w:val="000000"/>
          <w:sz w:val="24"/>
          <w:szCs w:val="24"/>
          <w:lang w:eastAsia="en-GB"/>
        </w:rPr>
        <w:t xml:space="preserve"> 33: e55-e57.</w:t>
      </w:r>
    </w:p>
    <w:p w14:paraId="44E6AF8A" w14:textId="77777777" w:rsidR="006073B5" w:rsidRPr="0037740C" w:rsidRDefault="006073B5" w:rsidP="006073B5">
      <w:pPr>
        <w:spacing w:before="240" w:after="240" w:line="240" w:lineRule="auto"/>
        <w:ind w:left="993" w:hanging="993"/>
        <w:jc w:val="both"/>
        <w:rPr>
          <w:rFonts w:ascii="Times New Roman" w:eastAsia="Times New Roman" w:hAnsi="Times New Roman" w:cs="Times New Roman"/>
          <w:sz w:val="24"/>
          <w:szCs w:val="24"/>
          <w:lang w:eastAsia="en-GB"/>
        </w:rPr>
      </w:pPr>
      <w:proofErr w:type="spellStart"/>
      <w:proofErr w:type="gramStart"/>
      <w:r w:rsidRPr="0037740C">
        <w:rPr>
          <w:rFonts w:ascii="Times New Roman" w:eastAsia="Times New Roman" w:hAnsi="Times New Roman" w:cs="Times New Roman"/>
          <w:color w:val="000000"/>
          <w:sz w:val="24"/>
          <w:szCs w:val="24"/>
          <w:lang w:eastAsia="en-GB"/>
        </w:rPr>
        <w:t>Tomer</w:t>
      </w:r>
      <w:proofErr w:type="spellEnd"/>
      <w:r w:rsidRPr="0037740C">
        <w:rPr>
          <w:rFonts w:ascii="Times New Roman" w:eastAsia="Times New Roman" w:hAnsi="Times New Roman" w:cs="Times New Roman"/>
          <w:color w:val="000000"/>
          <w:sz w:val="24"/>
          <w:szCs w:val="24"/>
          <w:lang w:eastAsia="en-GB"/>
        </w:rPr>
        <w:t>, Y., and T. F. Davies.</w:t>
      </w:r>
      <w:proofErr w:type="gramEnd"/>
      <w:r w:rsidRPr="0037740C">
        <w:rPr>
          <w:rFonts w:ascii="Times New Roman" w:eastAsia="Times New Roman" w:hAnsi="Times New Roman" w:cs="Times New Roman"/>
          <w:color w:val="000000"/>
          <w:sz w:val="24"/>
          <w:szCs w:val="24"/>
          <w:lang w:eastAsia="en-GB"/>
        </w:rPr>
        <w:t xml:space="preserve"> 2003. "Searching for the autoimmune thyroid disease susceptibility genes: from gene mapping to gene function." </w:t>
      </w:r>
      <w:r w:rsidRPr="0037740C">
        <w:rPr>
          <w:rFonts w:ascii="Times New Roman" w:eastAsia="Times New Roman" w:hAnsi="Times New Roman" w:cs="Times New Roman"/>
          <w:i/>
          <w:iCs/>
          <w:color w:val="000000"/>
          <w:sz w:val="24"/>
          <w:szCs w:val="24"/>
          <w:lang w:eastAsia="en-GB"/>
        </w:rPr>
        <w:t>Endocrine Reviews</w:t>
      </w:r>
      <w:r w:rsidRPr="0037740C">
        <w:rPr>
          <w:rFonts w:ascii="Times New Roman" w:eastAsia="Times New Roman" w:hAnsi="Times New Roman" w:cs="Times New Roman"/>
          <w:color w:val="000000"/>
          <w:sz w:val="24"/>
          <w:szCs w:val="24"/>
          <w:lang w:eastAsia="en-GB"/>
        </w:rPr>
        <w:t xml:space="preserve"> 24: 694-717.</w:t>
      </w:r>
    </w:p>
    <w:p w14:paraId="60E90FBB" w14:textId="77777777" w:rsidR="006073B5" w:rsidRPr="00EA74C1" w:rsidRDefault="006073B5" w:rsidP="006073B5">
      <w:pPr>
        <w:pStyle w:val="NormalWeb"/>
        <w:ind w:left="993" w:hanging="993"/>
      </w:pPr>
      <w:proofErr w:type="spellStart"/>
      <w:proofErr w:type="gramStart"/>
      <w:r w:rsidRPr="00EA74C1">
        <w:t>Valta</w:t>
      </w:r>
      <w:proofErr w:type="spellEnd"/>
      <w:r w:rsidRPr="00EA74C1">
        <w:t xml:space="preserve">, M., S. </w:t>
      </w:r>
      <w:proofErr w:type="spellStart"/>
      <w:r w:rsidRPr="00EA74C1">
        <w:t>Kivela</w:t>
      </w:r>
      <w:proofErr w:type="spellEnd"/>
      <w:r w:rsidRPr="00EA74C1">
        <w:t xml:space="preserve">, and P. </w:t>
      </w:r>
      <w:proofErr w:type="spellStart"/>
      <w:r w:rsidRPr="00EA74C1">
        <w:t>Lahesmaa</w:t>
      </w:r>
      <w:proofErr w:type="spellEnd"/>
      <w:r w:rsidRPr="00EA74C1">
        <w:t>.</w:t>
      </w:r>
      <w:proofErr w:type="gramEnd"/>
      <w:r w:rsidRPr="00EA74C1">
        <w:t xml:space="preserve"> 2020. "Recurrence patterns and risk factors in Graves' disease following </w:t>
      </w:r>
      <w:proofErr w:type="spellStart"/>
      <w:r w:rsidRPr="00EA74C1">
        <w:t>antithyroid</w:t>
      </w:r>
      <w:proofErr w:type="spellEnd"/>
      <w:r w:rsidRPr="00EA74C1">
        <w:t xml:space="preserve"> drug therapy." </w:t>
      </w:r>
      <w:r w:rsidRPr="00EA74C1">
        <w:rPr>
          <w:rStyle w:val="Emphasis"/>
        </w:rPr>
        <w:t>European Journal of Endocrinology</w:t>
      </w:r>
      <w:r w:rsidRPr="00EA74C1">
        <w:t xml:space="preserve"> 183 (5): 487-496.</w:t>
      </w:r>
    </w:p>
    <w:p w14:paraId="680D6787" w14:textId="77777777" w:rsidR="006073B5" w:rsidRPr="00EA74C1" w:rsidRDefault="006073B5" w:rsidP="006073B5">
      <w:pPr>
        <w:pStyle w:val="NormalWeb"/>
        <w:ind w:left="993" w:hanging="993"/>
      </w:pPr>
      <w:proofErr w:type="gramStart"/>
      <w:r w:rsidRPr="00EA74C1">
        <w:t>Wang, S., H. Liu, and Y. Zhang.</w:t>
      </w:r>
      <w:proofErr w:type="gramEnd"/>
      <w:r w:rsidRPr="00EA74C1">
        <w:t xml:space="preserve"> 2023. "Psychosocial impact of autoimmune thyroid diseases: A systematic review." </w:t>
      </w:r>
      <w:proofErr w:type="spellStart"/>
      <w:r w:rsidRPr="00EA74C1">
        <w:rPr>
          <w:rStyle w:val="Emphasis"/>
        </w:rPr>
        <w:t>Psychoneuroendocrinology</w:t>
      </w:r>
      <w:proofErr w:type="spellEnd"/>
      <w:r w:rsidRPr="00EA74C1">
        <w:t xml:space="preserve"> 148: 105982.</w:t>
      </w:r>
    </w:p>
    <w:p w14:paraId="654983C7" w14:textId="77777777" w:rsidR="006073B5" w:rsidRPr="00EA74C1" w:rsidRDefault="006073B5" w:rsidP="006073B5">
      <w:pPr>
        <w:pStyle w:val="NormalWeb"/>
        <w:ind w:left="993" w:hanging="993"/>
      </w:pPr>
      <w:proofErr w:type="gramStart"/>
      <w:r w:rsidRPr="00EA74C1">
        <w:t>Wang, Y., T. Chen, and X. Li. 2023.</w:t>
      </w:r>
      <w:proofErr w:type="gramEnd"/>
      <w:r w:rsidRPr="00EA74C1">
        <w:t xml:space="preserve"> "Immune </w:t>
      </w:r>
      <w:proofErr w:type="spellStart"/>
      <w:r w:rsidRPr="00EA74C1">
        <w:t>dysregulation</w:t>
      </w:r>
      <w:proofErr w:type="spellEnd"/>
      <w:r w:rsidRPr="00EA74C1">
        <w:t xml:space="preserve"> in autoimmune thyroid diseases: Role of T and B cell activation." </w:t>
      </w:r>
      <w:r w:rsidRPr="00EA74C1">
        <w:rPr>
          <w:rStyle w:val="Emphasis"/>
        </w:rPr>
        <w:t>Frontiers in Immunology</w:t>
      </w:r>
      <w:r w:rsidRPr="00EA74C1">
        <w:t xml:space="preserve"> 14: 1089234.</w:t>
      </w:r>
    </w:p>
    <w:p w14:paraId="50514C0C" w14:textId="77777777" w:rsidR="006073B5" w:rsidRPr="00EA74C1" w:rsidRDefault="006073B5" w:rsidP="006073B5">
      <w:pPr>
        <w:pStyle w:val="NormalWeb"/>
        <w:ind w:left="993" w:hanging="993"/>
      </w:pPr>
      <w:proofErr w:type="gramStart"/>
      <w:r w:rsidRPr="00EA74C1">
        <w:t>World Health Organization.</w:t>
      </w:r>
      <w:proofErr w:type="gramEnd"/>
      <w:r w:rsidRPr="00EA74C1">
        <w:t xml:space="preserve"> 2023. </w:t>
      </w:r>
      <w:r w:rsidRPr="00EA74C1">
        <w:rPr>
          <w:rStyle w:val="Emphasis"/>
        </w:rPr>
        <w:t>Global Report on Autoimmune Diseases: Trends and Public Health Implications</w:t>
      </w:r>
      <w:r w:rsidRPr="00EA74C1">
        <w:t>. Geneva: World Health Organization.</w:t>
      </w:r>
    </w:p>
    <w:p w14:paraId="59DF51A2" w14:textId="77777777" w:rsidR="006073B5" w:rsidRPr="00EA74C1" w:rsidRDefault="006073B5" w:rsidP="006073B5">
      <w:pPr>
        <w:pStyle w:val="NormalWeb"/>
        <w:ind w:left="993" w:hanging="993"/>
      </w:pPr>
      <w:proofErr w:type="gramStart"/>
      <w:r w:rsidRPr="00EA74C1">
        <w:t xml:space="preserve">Yin, X., M. </w:t>
      </w:r>
      <w:proofErr w:type="spellStart"/>
      <w:r w:rsidRPr="00EA74C1">
        <w:t>Latif</w:t>
      </w:r>
      <w:proofErr w:type="spellEnd"/>
      <w:r w:rsidRPr="00EA74C1">
        <w:t xml:space="preserve">, Y. </w:t>
      </w:r>
      <w:proofErr w:type="spellStart"/>
      <w:r w:rsidRPr="00EA74C1">
        <w:t>Tomer</w:t>
      </w:r>
      <w:proofErr w:type="spellEnd"/>
      <w:r w:rsidRPr="00EA74C1">
        <w:t>, and T. F. Davies.</w:t>
      </w:r>
      <w:proofErr w:type="gramEnd"/>
      <w:r w:rsidRPr="00EA74C1">
        <w:t xml:space="preserve"> 2020. "Genetic susceptibility to Graves' disease: The role of polymorphisms and gene-environment interactions." </w:t>
      </w:r>
      <w:r w:rsidRPr="00EA74C1">
        <w:rPr>
          <w:rStyle w:val="Emphasis"/>
        </w:rPr>
        <w:t>Best Practice and Research Clinical Endocrinology and Metabolism</w:t>
      </w:r>
      <w:r w:rsidRPr="00EA74C1">
        <w:t xml:space="preserve"> 34 (1): 101319.</w:t>
      </w:r>
    </w:p>
    <w:p w14:paraId="674B958E" w14:textId="77777777" w:rsidR="006073B5" w:rsidRPr="00EA74C1" w:rsidRDefault="006073B5" w:rsidP="006073B5">
      <w:pPr>
        <w:pStyle w:val="NormalWeb"/>
        <w:ind w:left="993" w:hanging="993"/>
      </w:pPr>
      <w:proofErr w:type="gramStart"/>
      <w:r w:rsidRPr="00EA74C1">
        <w:t>Zhang, W., L. Chen, and H. Wang.</w:t>
      </w:r>
      <w:proofErr w:type="gramEnd"/>
      <w:r w:rsidRPr="00EA74C1">
        <w:t xml:space="preserve"> 2023. "Inflammatory cytokines as biomarkers in Graves' disease: Diagnostic and prognostic value." </w:t>
      </w:r>
      <w:r w:rsidRPr="00EA74C1">
        <w:rPr>
          <w:rStyle w:val="Emphasis"/>
        </w:rPr>
        <w:t>Cytokine</w:t>
      </w:r>
      <w:r w:rsidRPr="00EA74C1">
        <w:t xml:space="preserve"> 162: 156098.</w:t>
      </w:r>
    </w:p>
    <w:p w14:paraId="59B56364" w14:textId="77777777" w:rsidR="006073B5" w:rsidRPr="00EA74C1" w:rsidRDefault="006073B5" w:rsidP="006073B5">
      <w:pPr>
        <w:pStyle w:val="NormalWeb"/>
        <w:ind w:left="993" w:hanging="993"/>
      </w:pPr>
      <w:proofErr w:type="gramStart"/>
      <w:r w:rsidRPr="00EA74C1">
        <w:t>Zhang, Y., J. Sun, and Q. Liu.</w:t>
      </w:r>
      <w:proofErr w:type="gramEnd"/>
      <w:r w:rsidRPr="00EA74C1">
        <w:t xml:space="preserve"> 2023. "Global burden of Graves' disease: Epidemiological trends and healthcare implications." </w:t>
      </w:r>
      <w:r w:rsidRPr="00EA74C1">
        <w:rPr>
          <w:rStyle w:val="Emphasis"/>
        </w:rPr>
        <w:t>Lancet Diabetes and Endocrinology</w:t>
      </w:r>
      <w:r w:rsidRPr="00EA74C1">
        <w:t xml:space="preserve"> 11 (4): 267-280.</w:t>
      </w:r>
    </w:p>
    <w:p w14:paraId="1EB2E85E" w14:textId="4083DC17" w:rsidR="00D956F3" w:rsidRDefault="00D877AB" w:rsidP="00B948C0">
      <w:pPr>
        <w:rPr>
          <w:rFonts w:ascii="Times New Roman" w:hAnsi="Times New Roman" w:cs="Times New Roman"/>
          <w:sz w:val="24"/>
          <w:szCs w:val="24"/>
        </w:rPr>
      </w:pPr>
      <w:proofErr w:type="spellStart"/>
      <w:proofErr w:type="gramStart"/>
      <w:r w:rsidRPr="00D81977">
        <w:rPr>
          <w:rFonts w:ascii="Times New Roman" w:hAnsi="Times New Roman" w:cs="Times New Roman"/>
          <w:sz w:val="24"/>
          <w:szCs w:val="24"/>
          <w:highlight w:val="yellow"/>
        </w:rPr>
        <w:t>Grixti</w:t>
      </w:r>
      <w:proofErr w:type="spellEnd"/>
      <w:r w:rsidRPr="00D81977">
        <w:rPr>
          <w:rFonts w:ascii="Times New Roman" w:hAnsi="Times New Roman" w:cs="Times New Roman"/>
          <w:sz w:val="24"/>
          <w:szCs w:val="24"/>
          <w:highlight w:val="yellow"/>
        </w:rPr>
        <w:t>, L., Lane, L. C., &amp; Pearce, S. H. (2024).</w:t>
      </w:r>
      <w:proofErr w:type="gramEnd"/>
      <w:r w:rsidRPr="00D81977">
        <w:rPr>
          <w:rFonts w:ascii="Times New Roman" w:hAnsi="Times New Roman" w:cs="Times New Roman"/>
          <w:sz w:val="24"/>
          <w:szCs w:val="24"/>
          <w:highlight w:val="yellow"/>
        </w:rPr>
        <w:t xml:space="preserve"> </w:t>
      </w:r>
      <w:proofErr w:type="gramStart"/>
      <w:r w:rsidRPr="00D81977">
        <w:rPr>
          <w:rFonts w:ascii="Times New Roman" w:hAnsi="Times New Roman" w:cs="Times New Roman"/>
          <w:sz w:val="24"/>
          <w:szCs w:val="24"/>
          <w:highlight w:val="yellow"/>
        </w:rPr>
        <w:t>The genetics of Graves’ disease.</w:t>
      </w:r>
      <w:proofErr w:type="gramEnd"/>
      <w:r w:rsidRPr="00D81977">
        <w:rPr>
          <w:rFonts w:ascii="Times New Roman" w:hAnsi="Times New Roman" w:cs="Times New Roman"/>
          <w:sz w:val="24"/>
          <w:szCs w:val="24"/>
          <w:highlight w:val="yellow"/>
        </w:rPr>
        <w:t xml:space="preserve"> </w:t>
      </w:r>
      <w:proofErr w:type="gramStart"/>
      <w:r w:rsidRPr="00D81977">
        <w:rPr>
          <w:rFonts w:ascii="Times New Roman" w:hAnsi="Times New Roman" w:cs="Times New Roman"/>
          <w:sz w:val="24"/>
          <w:szCs w:val="24"/>
          <w:highlight w:val="yellow"/>
        </w:rPr>
        <w:t>Reviews in endocrine and metabolic disorders, 25(1), 203-214.</w:t>
      </w:r>
      <w:proofErr w:type="gramEnd"/>
      <w:r>
        <w:rPr>
          <w:rFonts w:ascii="Times New Roman" w:hAnsi="Times New Roman" w:cs="Times New Roman"/>
          <w:sz w:val="24"/>
          <w:szCs w:val="24"/>
        </w:rPr>
        <w:t xml:space="preserve">   </w:t>
      </w:r>
    </w:p>
    <w:p w14:paraId="4F20A5C8" w14:textId="1EFB34A2" w:rsidR="00D877AB" w:rsidRDefault="00D877AB" w:rsidP="00B948C0">
      <w:pPr>
        <w:rPr>
          <w:rFonts w:ascii="Times New Roman" w:hAnsi="Times New Roman" w:cs="Times New Roman"/>
          <w:sz w:val="24"/>
          <w:szCs w:val="24"/>
        </w:rPr>
      </w:pPr>
      <w:proofErr w:type="spellStart"/>
      <w:r w:rsidRPr="00D81977">
        <w:rPr>
          <w:rFonts w:ascii="Times New Roman" w:hAnsi="Times New Roman" w:cs="Times New Roman"/>
          <w:sz w:val="24"/>
          <w:szCs w:val="24"/>
          <w:highlight w:val="yellow"/>
        </w:rPr>
        <w:t>Boiro</w:t>
      </w:r>
      <w:proofErr w:type="spellEnd"/>
      <w:r w:rsidRPr="00D81977">
        <w:rPr>
          <w:rFonts w:ascii="Times New Roman" w:hAnsi="Times New Roman" w:cs="Times New Roman"/>
          <w:sz w:val="24"/>
          <w:szCs w:val="24"/>
          <w:highlight w:val="yellow"/>
        </w:rPr>
        <w:t xml:space="preserve">, D., </w:t>
      </w:r>
      <w:proofErr w:type="spellStart"/>
      <w:r w:rsidRPr="00D81977">
        <w:rPr>
          <w:rFonts w:ascii="Times New Roman" w:hAnsi="Times New Roman" w:cs="Times New Roman"/>
          <w:sz w:val="24"/>
          <w:szCs w:val="24"/>
          <w:highlight w:val="yellow"/>
        </w:rPr>
        <w:t>Seck</w:t>
      </w:r>
      <w:proofErr w:type="spellEnd"/>
      <w:r w:rsidRPr="00D81977">
        <w:rPr>
          <w:rFonts w:ascii="Times New Roman" w:hAnsi="Times New Roman" w:cs="Times New Roman"/>
          <w:sz w:val="24"/>
          <w:szCs w:val="24"/>
          <w:highlight w:val="yellow"/>
        </w:rPr>
        <w:t xml:space="preserve">, N., Sow, A., </w:t>
      </w:r>
      <w:proofErr w:type="spellStart"/>
      <w:r w:rsidRPr="00D81977">
        <w:rPr>
          <w:rFonts w:ascii="Times New Roman" w:hAnsi="Times New Roman" w:cs="Times New Roman"/>
          <w:sz w:val="24"/>
          <w:szCs w:val="24"/>
          <w:highlight w:val="yellow"/>
        </w:rPr>
        <w:t>Ndongo</w:t>
      </w:r>
      <w:proofErr w:type="spellEnd"/>
      <w:r w:rsidRPr="00D81977">
        <w:rPr>
          <w:rFonts w:ascii="Times New Roman" w:hAnsi="Times New Roman" w:cs="Times New Roman"/>
          <w:sz w:val="24"/>
          <w:szCs w:val="24"/>
          <w:highlight w:val="yellow"/>
        </w:rPr>
        <w:t xml:space="preserve">, A. A., </w:t>
      </w:r>
      <w:proofErr w:type="spellStart"/>
      <w:r w:rsidRPr="00D81977">
        <w:rPr>
          <w:rFonts w:ascii="Times New Roman" w:hAnsi="Times New Roman" w:cs="Times New Roman"/>
          <w:sz w:val="24"/>
          <w:szCs w:val="24"/>
          <w:highlight w:val="yellow"/>
        </w:rPr>
        <w:t>Mbaye</w:t>
      </w:r>
      <w:proofErr w:type="spellEnd"/>
      <w:r w:rsidRPr="00D81977">
        <w:rPr>
          <w:rFonts w:ascii="Times New Roman" w:hAnsi="Times New Roman" w:cs="Times New Roman"/>
          <w:sz w:val="24"/>
          <w:szCs w:val="24"/>
          <w:highlight w:val="yellow"/>
        </w:rPr>
        <w:t xml:space="preserve">, A., </w:t>
      </w:r>
      <w:proofErr w:type="spellStart"/>
      <w:r w:rsidRPr="00D81977">
        <w:rPr>
          <w:rFonts w:ascii="Times New Roman" w:hAnsi="Times New Roman" w:cs="Times New Roman"/>
          <w:sz w:val="24"/>
          <w:szCs w:val="24"/>
          <w:highlight w:val="yellow"/>
        </w:rPr>
        <w:t>Ndiaye</w:t>
      </w:r>
      <w:proofErr w:type="spellEnd"/>
      <w:r w:rsidRPr="00D81977">
        <w:rPr>
          <w:rFonts w:ascii="Times New Roman" w:hAnsi="Times New Roman" w:cs="Times New Roman"/>
          <w:sz w:val="24"/>
          <w:szCs w:val="24"/>
          <w:highlight w:val="yellow"/>
        </w:rPr>
        <w:t xml:space="preserve">, M. B., Sow, N. F., </w:t>
      </w:r>
      <w:proofErr w:type="spellStart"/>
      <w:r w:rsidRPr="00D81977">
        <w:rPr>
          <w:rFonts w:ascii="Times New Roman" w:hAnsi="Times New Roman" w:cs="Times New Roman"/>
          <w:sz w:val="24"/>
          <w:szCs w:val="24"/>
          <w:highlight w:val="yellow"/>
        </w:rPr>
        <w:t>Gadji</w:t>
      </w:r>
      <w:proofErr w:type="spellEnd"/>
      <w:r w:rsidRPr="00D81977">
        <w:rPr>
          <w:rFonts w:ascii="Times New Roman" w:hAnsi="Times New Roman" w:cs="Times New Roman"/>
          <w:sz w:val="24"/>
          <w:szCs w:val="24"/>
          <w:highlight w:val="yellow"/>
        </w:rPr>
        <w:t xml:space="preserve">, F. K., </w:t>
      </w:r>
      <w:proofErr w:type="spellStart"/>
      <w:r w:rsidRPr="00D81977">
        <w:rPr>
          <w:rFonts w:ascii="Times New Roman" w:hAnsi="Times New Roman" w:cs="Times New Roman"/>
          <w:sz w:val="24"/>
          <w:szCs w:val="24"/>
          <w:highlight w:val="yellow"/>
        </w:rPr>
        <w:t>Thioye</w:t>
      </w:r>
      <w:proofErr w:type="spellEnd"/>
      <w:r w:rsidRPr="00D81977">
        <w:rPr>
          <w:rFonts w:ascii="Times New Roman" w:hAnsi="Times New Roman" w:cs="Times New Roman"/>
          <w:sz w:val="24"/>
          <w:szCs w:val="24"/>
          <w:highlight w:val="yellow"/>
        </w:rPr>
        <w:t xml:space="preserve">, E. M., &amp; </w:t>
      </w:r>
      <w:proofErr w:type="spellStart"/>
      <w:r w:rsidRPr="00D81977">
        <w:rPr>
          <w:rFonts w:ascii="Times New Roman" w:hAnsi="Times New Roman" w:cs="Times New Roman"/>
          <w:sz w:val="24"/>
          <w:szCs w:val="24"/>
          <w:highlight w:val="yellow"/>
        </w:rPr>
        <w:t>Guéye</w:t>
      </w:r>
      <w:proofErr w:type="spellEnd"/>
      <w:r w:rsidRPr="00D81977">
        <w:rPr>
          <w:rFonts w:ascii="Times New Roman" w:hAnsi="Times New Roman" w:cs="Times New Roman"/>
          <w:sz w:val="24"/>
          <w:szCs w:val="24"/>
          <w:highlight w:val="yellow"/>
        </w:rPr>
        <w:t xml:space="preserve">, M. (2025). Short-term evaluation of </w:t>
      </w:r>
      <w:proofErr w:type="spellStart"/>
      <w:r w:rsidRPr="00D81977">
        <w:rPr>
          <w:rFonts w:ascii="Times New Roman" w:hAnsi="Times New Roman" w:cs="Times New Roman"/>
          <w:sz w:val="24"/>
          <w:szCs w:val="24"/>
          <w:highlight w:val="yellow"/>
        </w:rPr>
        <w:t>newborns</w:t>
      </w:r>
      <w:proofErr w:type="spellEnd"/>
      <w:r w:rsidRPr="00D81977">
        <w:rPr>
          <w:rFonts w:ascii="Times New Roman" w:hAnsi="Times New Roman" w:cs="Times New Roman"/>
          <w:sz w:val="24"/>
          <w:szCs w:val="24"/>
          <w:highlight w:val="yellow"/>
        </w:rPr>
        <w:t xml:space="preserve"> from mothers with Grave’s disease: A case series study. Asian Journal of </w:t>
      </w:r>
      <w:proofErr w:type="spellStart"/>
      <w:r w:rsidRPr="00D81977">
        <w:rPr>
          <w:rFonts w:ascii="Times New Roman" w:hAnsi="Times New Roman" w:cs="Times New Roman"/>
          <w:sz w:val="24"/>
          <w:szCs w:val="24"/>
          <w:highlight w:val="yellow"/>
        </w:rPr>
        <w:t>Pediatric</w:t>
      </w:r>
      <w:proofErr w:type="spellEnd"/>
      <w:r w:rsidRPr="00D81977">
        <w:rPr>
          <w:rFonts w:ascii="Times New Roman" w:hAnsi="Times New Roman" w:cs="Times New Roman"/>
          <w:sz w:val="24"/>
          <w:szCs w:val="24"/>
          <w:highlight w:val="yellow"/>
        </w:rPr>
        <w:t xml:space="preserve"> Research, 15(1), 1–8.</w:t>
      </w:r>
      <w:r>
        <w:rPr>
          <w:rFonts w:ascii="Times New Roman" w:hAnsi="Times New Roman" w:cs="Times New Roman"/>
          <w:sz w:val="24"/>
          <w:szCs w:val="24"/>
        </w:rPr>
        <w:t xml:space="preserve">   </w:t>
      </w:r>
    </w:p>
    <w:p w14:paraId="61A7FB0B" w14:textId="77777777" w:rsidR="0038316B" w:rsidRDefault="0038316B" w:rsidP="00B948C0">
      <w:pPr>
        <w:rPr>
          <w:rFonts w:ascii="Times New Roman" w:hAnsi="Times New Roman" w:cs="Times New Roman"/>
          <w:sz w:val="24"/>
          <w:szCs w:val="24"/>
        </w:rPr>
      </w:pPr>
    </w:p>
    <w:p w14:paraId="3256C6CB" w14:textId="5C4BAD06" w:rsidR="0038316B" w:rsidRPr="009A4A1C" w:rsidRDefault="0038316B" w:rsidP="00B948C0">
      <w:pPr>
        <w:rPr>
          <w:rFonts w:ascii="Times New Roman" w:hAnsi="Times New Roman" w:cs="Times New Roman"/>
          <w:sz w:val="24"/>
          <w:szCs w:val="24"/>
        </w:rPr>
      </w:pPr>
      <w:proofErr w:type="spellStart"/>
      <w:proofErr w:type="gramStart"/>
      <w:r w:rsidRPr="00D81977">
        <w:rPr>
          <w:rFonts w:ascii="Times New Roman" w:hAnsi="Times New Roman" w:cs="Times New Roman"/>
          <w:sz w:val="24"/>
          <w:szCs w:val="24"/>
          <w:highlight w:val="yellow"/>
        </w:rPr>
        <w:t>Ovčariček</w:t>
      </w:r>
      <w:proofErr w:type="spellEnd"/>
      <w:r w:rsidRPr="00D81977">
        <w:rPr>
          <w:rFonts w:ascii="Times New Roman" w:hAnsi="Times New Roman" w:cs="Times New Roman"/>
          <w:sz w:val="24"/>
          <w:szCs w:val="24"/>
          <w:highlight w:val="yellow"/>
        </w:rPr>
        <w:t xml:space="preserve">, P. P., </w:t>
      </w:r>
      <w:proofErr w:type="spellStart"/>
      <w:r w:rsidRPr="00D81977">
        <w:rPr>
          <w:rFonts w:ascii="Times New Roman" w:hAnsi="Times New Roman" w:cs="Times New Roman"/>
          <w:sz w:val="24"/>
          <w:szCs w:val="24"/>
          <w:highlight w:val="yellow"/>
        </w:rPr>
        <w:t>Görges</w:t>
      </w:r>
      <w:proofErr w:type="spellEnd"/>
      <w:r w:rsidRPr="00D81977">
        <w:rPr>
          <w:rFonts w:ascii="Times New Roman" w:hAnsi="Times New Roman" w:cs="Times New Roman"/>
          <w:sz w:val="24"/>
          <w:szCs w:val="24"/>
          <w:highlight w:val="yellow"/>
        </w:rPr>
        <w:t xml:space="preserve">, R., &amp; </w:t>
      </w:r>
      <w:proofErr w:type="spellStart"/>
      <w:r w:rsidRPr="00D81977">
        <w:rPr>
          <w:rFonts w:ascii="Times New Roman" w:hAnsi="Times New Roman" w:cs="Times New Roman"/>
          <w:sz w:val="24"/>
          <w:szCs w:val="24"/>
          <w:highlight w:val="yellow"/>
        </w:rPr>
        <w:t>Giovanella</w:t>
      </w:r>
      <w:proofErr w:type="spellEnd"/>
      <w:r w:rsidRPr="00D81977">
        <w:rPr>
          <w:rFonts w:ascii="Times New Roman" w:hAnsi="Times New Roman" w:cs="Times New Roman"/>
          <w:sz w:val="24"/>
          <w:szCs w:val="24"/>
          <w:highlight w:val="yellow"/>
        </w:rPr>
        <w:t>, L. (2024, March).</w:t>
      </w:r>
      <w:proofErr w:type="gramEnd"/>
      <w:r w:rsidRPr="00D81977">
        <w:rPr>
          <w:rFonts w:ascii="Times New Roman" w:hAnsi="Times New Roman" w:cs="Times New Roman"/>
          <w:sz w:val="24"/>
          <w:szCs w:val="24"/>
          <w:highlight w:val="yellow"/>
        </w:rPr>
        <w:t xml:space="preserve"> </w:t>
      </w:r>
      <w:proofErr w:type="gramStart"/>
      <w:r w:rsidRPr="00D81977">
        <w:rPr>
          <w:rFonts w:ascii="Times New Roman" w:hAnsi="Times New Roman" w:cs="Times New Roman"/>
          <w:sz w:val="24"/>
          <w:szCs w:val="24"/>
          <w:highlight w:val="yellow"/>
        </w:rPr>
        <w:t>Autoimmune thyroid diseases.</w:t>
      </w:r>
      <w:proofErr w:type="gramEnd"/>
      <w:r w:rsidRPr="00D81977">
        <w:rPr>
          <w:rFonts w:ascii="Times New Roman" w:hAnsi="Times New Roman" w:cs="Times New Roman"/>
          <w:sz w:val="24"/>
          <w:szCs w:val="24"/>
          <w:highlight w:val="yellow"/>
        </w:rPr>
        <w:t xml:space="preserve"> </w:t>
      </w:r>
      <w:proofErr w:type="gramStart"/>
      <w:r w:rsidRPr="00D81977">
        <w:rPr>
          <w:rFonts w:ascii="Times New Roman" w:hAnsi="Times New Roman" w:cs="Times New Roman"/>
          <w:sz w:val="24"/>
          <w:szCs w:val="24"/>
          <w:highlight w:val="yellow"/>
        </w:rPr>
        <w:t>In Seminars in nuclear medicine (Vol. 54, No. 2, pp. 219-236).</w:t>
      </w:r>
      <w:proofErr w:type="gramEnd"/>
      <w:r w:rsidRPr="00D81977">
        <w:rPr>
          <w:rFonts w:ascii="Times New Roman" w:hAnsi="Times New Roman" w:cs="Times New Roman"/>
          <w:sz w:val="24"/>
          <w:szCs w:val="24"/>
          <w:highlight w:val="yellow"/>
        </w:rPr>
        <w:t xml:space="preserve"> WB Saunders.</w:t>
      </w:r>
      <w:r>
        <w:rPr>
          <w:rFonts w:ascii="Times New Roman" w:hAnsi="Times New Roman" w:cs="Times New Roman"/>
          <w:sz w:val="24"/>
          <w:szCs w:val="24"/>
        </w:rPr>
        <w:t xml:space="preserve">   </w:t>
      </w:r>
    </w:p>
    <w:sectPr w:rsidR="0038316B" w:rsidRPr="009A4A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6CA1CE" w14:textId="77777777" w:rsidR="00BC306A" w:rsidRDefault="00BC306A" w:rsidP="00BB1DB2">
      <w:pPr>
        <w:spacing w:after="0" w:line="240" w:lineRule="auto"/>
      </w:pPr>
      <w:r>
        <w:separator/>
      </w:r>
    </w:p>
  </w:endnote>
  <w:endnote w:type="continuationSeparator" w:id="0">
    <w:p w14:paraId="73DC7DE9" w14:textId="77777777" w:rsidR="00BC306A" w:rsidRDefault="00BC306A" w:rsidP="00BB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3CE13" w14:textId="77777777" w:rsidR="00BB1DB2" w:rsidRDefault="00BB1D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6E150" w14:textId="77777777" w:rsidR="00BB1DB2" w:rsidRDefault="00BB1D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78C7B" w14:textId="77777777" w:rsidR="00BB1DB2" w:rsidRDefault="00BB1D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B203E" w14:textId="77777777" w:rsidR="00BC306A" w:rsidRDefault="00BC306A" w:rsidP="00BB1DB2">
      <w:pPr>
        <w:spacing w:after="0" w:line="240" w:lineRule="auto"/>
      </w:pPr>
      <w:r>
        <w:separator/>
      </w:r>
    </w:p>
  </w:footnote>
  <w:footnote w:type="continuationSeparator" w:id="0">
    <w:p w14:paraId="303D178B" w14:textId="77777777" w:rsidR="00BC306A" w:rsidRDefault="00BC306A" w:rsidP="00BB1D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938CA" w14:textId="5DF3EBC2" w:rsidR="00BB1DB2" w:rsidRDefault="00BC306A">
    <w:pPr>
      <w:pStyle w:val="Header"/>
    </w:pPr>
    <w:r>
      <w:rPr>
        <w:noProof/>
      </w:rPr>
      <w:pict w14:anchorId="098F6A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6751" o:sp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40A81" w14:textId="31E5C784" w:rsidR="00BB1DB2" w:rsidRDefault="00BC306A">
    <w:pPr>
      <w:pStyle w:val="Header"/>
    </w:pPr>
    <w:r>
      <w:rPr>
        <w:noProof/>
      </w:rPr>
      <w:pict w14:anchorId="1D7BCF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6752" o:spid="_x0000_s2051"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7F067" w14:textId="562ED8D7" w:rsidR="00BB1DB2" w:rsidRDefault="00BC306A">
    <w:pPr>
      <w:pStyle w:val="Header"/>
    </w:pPr>
    <w:r>
      <w:rPr>
        <w:noProof/>
      </w:rPr>
      <w:pict w14:anchorId="06E68F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46750" o:spid="_x0000_s2049" type="#_x0000_t136" style="position:absolute;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C520E"/>
    <w:multiLevelType w:val="multilevel"/>
    <w:tmpl w:val="53344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B23054"/>
    <w:multiLevelType w:val="multilevel"/>
    <w:tmpl w:val="81B44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5B3D6A"/>
    <w:multiLevelType w:val="multilevel"/>
    <w:tmpl w:val="9F94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6B4E6E"/>
    <w:multiLevelType w:val="multilevel"/>
    <w:tmpl w:val="376B4E6E"/>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378F26E0"/>
    <w:multiLevelType w:val="multilevel"/>
    <w:tmpl w:val="378F26E0"/>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3A593777"/>
    <w:multiLevelType w:val="multilevel"/>
    <w:tmpl w:val="42CE4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0741EA"/>
    <w:multiLevelType w:val="hybridMultilevel"/>
    <w:tmpl w:val="BE80B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8030B1"/>
    <w:multiLevelType w:val="multilevel"/>
    <w:tmpl w:val="4F8030B1"/>
    <w:lvl w:ilvl="0">
      <w:start w:val="1"/>
      <w:numFmt w:val="decimal"/>
      <w:lvlText w:val="%1."/>
      <w:lvlJc w:val="left"/>
      <w:pPr>
        <w:tabs>
          <w:tab w:val="left" w:pos="425"/>
        </w:tabs>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55706BB5"/>
    <w:multiLevelType w:val="multilevel"/>
    <w:tmpl w:val="9160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546B72"/>
    <w:multiLevelType w:val="multilevel"/>
    <w:tmpl w:val="62546B72"/>
    <w:lvl w:ilvl="0">
      <w:start w:val="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643220B8"/>
    <w:multiLevelType w:val="multilevel"/>
    <w:tmpl w:val="643220B8"/>
    <w:lvl w:ilvl="0">
      <w:start w:val="11"/>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nsid w:val="66E94D09"/>
    <w:multiLevelType w:val="multilevel"/>
    <w:tmpl w:val="11CC0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DA645CB"/>
    <w:multiLevelType w:val="multilevel"/>
    <w:tmpl w:val="6DA645CB"/>
    <w:lvl w:ilvl="0">
      <w:start w:val="9"/>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
    <w:nsid w:val="792C6A66"/>
    <w:multiLevelType w:val="multilevel"/>
    <w:tmpl w:val="792C6A66"/>
    <w:lvl w:ilvl="0">
      <w:start w:val="10"/>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2"/>
  </w:num>
  <w:num w:numId="3">
    <w:abstractNumId w:val="11"/>
  </w:num>
  <w:num w:numId="4">
    <w:abstractNumId w:val="5"/>
  </w:num>
  <w:num w:numId="5">
    <w:abstractNumId w:val="8"/>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Lc0MjA3sDQxNjK2MDRS0lEKTi0uzszPAykwrAUAvTjzMiwAAAA="/>
  </w:docVars>
  <w:rsids>
    <w:rsidRoot w:val="00E46A53"/>
    <w:rsid w:val="000062A2"/>
    <w:rsid w:val="00013467"/>
    <w:rsid w:val="00064698"/>
    <w:rsid w:val="00076AA4"/>
    <w:rsid w:val="000906DF"/>
    <w:rsid w:val="000B4554"/>
    <w:rsid w:val="000C4C04"/>
    <w:rsid w:val="000D4CB4"/>
    <w:rsid w:val="000E0B9D"/>
    <w:rsid w:val="000E39C5"/>
    <w:rsid w:val="000F5B74"/>
    <w:rsid w:val="00101860"/>
    <w:rsid w:val="00143D64"/>
    <w:rsid w:val="0017097A"/>
    <w:rsid w:val="00185AE9"/>
    <w:rsid w:val="001965B1"/>
    <w:rsid w:val="002861C6"/>
    <w:rsid w:val="002B6500"/>
    <w:rsid w:val="002D09AD"/>
    <w:rsid w:val="00302F87"/>
    <w:rsid w:val="00350E65"/>
    <w:rsid w:val="0036057B"/>
    <w:rsid w:val="0038316B"/>
    <w:rsid w:val="003D42B4"/>
    <w:rsid w:val="00403324"/>
    <w:rsid w:val="0043772D"/>
    <w:rsid w:val="00455A5A"/>
    <w:rsid w:val="00472893"/>
    <w:rsid w:val="0049429B"/>
    <w:rsid w:val="00496C32"/>
    <w:rsid w:val="00505BEA"/>
    <w:rsid w:val="00520744"/>
    <w:rsid w:val="00580247"/>
    <w:rsid w:val="005D45B4"/>
    <w:rsid w:val="005F6AB1"/>
    <w:rsid w:val="006073B5"/>
    <w:rsid w:val="006C2E55"/>
    <w:rsid w:val="00745C6B"/>
    <w:rsid w:val="0078065C"/>
    <w:rsid w:val="00791B98"/>
    <w:rsid w:val="00791BB2"/>
    <w:rsid w:val="00796D38"/>
    <w:rsid w:val="007B4E7A"/>
    <w:rsid w:val="007C5655"/>
    <w:rsid w:val="008079EF"/>
    <w:rsid w:val="00850D8D"/>
    <w:rsid w:val="00855B1E"/>
    <w:rsid w:val="00860AD7"/>
    <w:rsid w:val="00896C33"/>
    <w:rsid w:val="008B39E5"/>
    <w:rsid w:val="008F0719"/>
    <w:rsid w:val="008F3887"/>
    <w:rsid w:val="009355F2"/>
    <w:rsid w:val="00953E90"/>
    <w:rsid w:val="009901BE"/>
    <w:rsid w:val="009A06F1"/>
    <w:rsid w:val="009A4A1C"/>
    <w:rsid w:val="009B1362"/>
    <w:rsid w:val="00A01F09"/>
    <w:rsid w:val="00A42091"/>
    <w:rsid w:val="00A74760"/>
    <w:rsid w:val="00A8575D"/>
    <w:rsid w:val="00AA3181"/>
    <w:rsid w:val="00AA5120"/>
    <w:rsid w:val="00AC4CB8"/>
    <w:rsid w:val="00AD3891"/>
    <w:rsid w:val="00B92086"/>
    <w:rsid w:val="00B948C0"/>
    <w:rsid w:val="00BA5682"/>
    <w:rsid w:val="00BB1DB2"/>
    <w:rsid w:val="00BC306A"/>
    <w:rsid w:val="00BF1BB9"/>
    <w:rsid w:val="00C01694"/>
    <w:rsid w:val="00C2170F"/>
    <w:rsid w:val="00C632CF"/>
    <w:rsid w:val="00C67538"/>
    <w:rsid w:val="00C97558"/>
    <w:rsid w:val="00CF38E4"/>
    <w:rsid w:val="00D1646A"/>
    <w:rsid w:val="00D20862"/>
    <w:rsid w:val="00D671C7"/>
    <w:rsid w:val="00D81977"/>
    <w:rsid w:val="00D877AB"/>
    <w:rsid w:val="00D956F3"/>
    <w:rsid w:val="00DC493A"/>
    <w:rsid w:val="00DE3540"/>
    <w:rsid w:val="00E13DAA"/>
    <w:rsid w:val="00E451FF"/>
    <w:rsid w:val="00E46A53"/>
    <w:rsid w:val="00E5025A"/>
    <w:rsid w:val="00E83044"/>
    <w:rsid w:val="00EB6930"/>
    <w:rsid w:val="00EC4C3D"/>
    <w:rsid w:val="00EC62D4"/>
    <w:rsid w:val="00EE7A8E"/>
    <w:rsid w:val="00EF3951"/>
    <w:rsid w:val="00F1267F"/>
    <w:rsid w:val="00F85339"/>
    <w:rsid w:val="00FD5D0D"/>
    <w:rsid w:val="00FE5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CB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nhideWhenUsed="0" w:qFormat="1"/>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55F2"/>
    <w:pPr>
      <w:keepNext/>
      <w:keepLines/>
      <w:spacing w:before="480" w:after="0" w:line="259" w:lineRule="auto"/>
      <w:outlineLvl w:val="0"/>
    </w:pPr>
    <w:rPr>
      <w:rFonts w:ascii="Times New Roman" w:eastAsiaTheme="majorEastAsia" w:hAnsi="Times New Roman" w:cstheme="majorBidi"/>
      <w:b/>
      <w:bCs/>
      <w:kern w:val="2"/>
      <w:sz w:val="28"/>
      <w:szCs w:val="28"/>
      <w:lang w:val="zh-CN"/>
    </w:rPr>
  </w:style>
  <w:style w:type="paragraph" w:styleId="Heading2">
    <w:name w:val="heading 2"/>
    <w:basedOn w:val="Normal"/>
    <w:next w:val="Normal"/>
    <w:link w:val="Heading2Char"/>
    <w:uiPriority w:val="9"/>
    <w:unhideWhenUsed/>
    <w:qFormat/>
    <w:rsid w:val="00496C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9"/>
    <w:qFormat/>
    <w:rsid w:val="00E46A5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qFormat/>
    <w:rsid w:val="00D956F3"/>
    <w:pPr>
      <w:keepNext/>
      <w:keepLines/>
      <w:widowControl w:val="0"/>
      <w:spacing w:before="200" w:after="0" w:line="256" w:lineRule="auto"/>
      <w:outlineLvl w:val="3"/>
    </w:pPr>
    <w:rPr>
      <w:rFonts w:ascii="Cambria" w:eastAsia="SimSun" w:hAnsi="Cambria" w:cs="Times New Roman"/>
      <w:b/>
      <w:bCs/>
      <w:i/>
      <w:iCs/>
      <w:color w:val="4F81BD"/>
      <w:lang w:val="en-US"/>
    </w:rPr>
  </w:style>
  <w:style w:type="paragraph" w:styleId="Heading5">
    <w:name w:val="heading 5"/>
    <w:basedOn w:val="Normal"/>
    <w:next w:val="Normal"/>
    <w:link w:val="Heading5Char"/>
    <w:uiPriority w:val="9"/>
    <w:semiHidden/>
    <w:unhideWhenUsed/>
    <w:qFormat/>
    <w:rsid w:val="00E83044"/>
    <w:pPr>
      <w:keepNext/>
      <w:keepLines/>
      <w:spacing w:before="80" w:after="40" w:line="278" w:lineRule="auto"/>
      <w:outlineLvl w:val="4"/>
    </w:pPr>
    <w:rPr>
      <w:rFonts w:eastAsiaTheme="majorEastAsia" w:cstheme="majorBidi"/>
      <w:color w:val="365F9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E83044"/>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E83044"/>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E83044"/>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E83044"/>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qFormat/>
    <w:rsid w:val="00E46A53"/>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E46A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46A53"/>
    <w:rPr>
      <w:b/>
      <w:bCs/>
    </w:rPr>
  </w:style>
  <w:style w:type="character" w:styleId="Emphasis">
    <w:name w:val="Emphasis"/>
    <w:basedOn w:val="DefaultParagraphFont"/>
    <w:uiPriority w:val="20"/>
    <w:qFormat/>
    <w:rsid w:val="00E46A53"/>
    <w:rPr>
      <w:i/>
      <w:iCs/>
    </w:rPr>
  </w:style>
  <w:style w:type="character" w:customStyle="1" w:styleId="Heading2Char">
    <w:name w:val="Heading 2 Char"/>
    <w:basedOn w:val="DefaultParagraphFont"/>
    <w:link w:val="Heading2"/>
    <w:uiPriority w:val="9"/>
    <w:qFormat/>
    <w:rsid w:val="00496C32"/>
    <w:rPr>
      <w:rFonts w:asciiTheme="majorHAnsi" w:eastAsiaTheme="majorEastAsia" w:hAnsiTheme="majorHAnsi" w:cstheme="majorBidi"/>
      <w:b/>
      <w:bCs/>
      <w:color w:val="4F81BD" w:themeColor="accent1"/>
      <w:sz w:val="26"/>
      <w:szCs w:val="26"/>
    </w:rPr>
  </w:style>
  <w:style w:type="character" w:customStyle="1" w:styleId="HeaderChar">
    <w:name w:val="Header Char"/>
    <w:basedOn w:val="DefaultParagraphFont"/>
    <w:link w:val="Header"/>
    <w:uiPriority w:val="99"/>
    <w:rsid w:val="00D671C7"/>
  </w:style>
  <w:style w:type="paragraph" w:styleId="Header">
    <w:name w:val="header"/>
    <w:basedOn w:val="Normal"/>
    <w:link w:val="HeaderChar"/>
    <w:uiPriority w:val="99"/>
    <w:unhideWhenUsed/>
    <w:rsid w:val="00D671C7"/>
    <w:pPr>
      <w:tabs>
        <w:tab w:val="center" w:pos="4513"/>
        <w:tab w:val="right" w:pos="9026"/>
      </w:tabs>
      <w:spacing w:after="0" w:line="240" w:lineRule="auto"/>
    </w:pPr>
  </w:style>
  <w:style w:type="character" w:customStyle="1" w:styleId="HeaderChar1">
    <w:name w:val="Header Char1"/>
    <w:basedOn w:val="DefaultParagraphFont"/>
    <w:uiPriority w:val="99"/>
    <w:semiHidden/>
    <w:rsid w:val="00D671C7"/>
  </w:style>
  <w:style w:type="character" w:customStyle="1" w:styleId="FooterChar">
    <w:name w:val="Footer Char"/>
    <w:basedOn w:val="DefaultParagraphFont"/>
    <w:link w:val="Footer"/>
    <w:uiPriority w:val="99"/>
    <w:qFormat/>
    <w:rsid w:val="00D671C7"/>
  </w:style>
  <w:style w:type="paragraph" w:styleId="Footer">
    <w:name w:val="footer"/>
    <w:basedOn w:val="Normal"/>
    <w:link w:val="FooterChar"/>
    <w:uiPriority w:val="99"/>
    <w:unhideWhenUsed/>
    <w:rsid w:val="00D671C7"/>
    <w:pPr>
      <w:tabs>
        <w:tab w:val="center" w:pos="4513"/>
        <w:tab w:val="right" w:pos="9026"/>
      </w:tabs>
      <w:spacing w:after="0" w:line="240" w:lineRule="auto"/>
    </w:pPr>
  </w:style>
  <w:style w:type="character" w:customStyle="1" w:styleId="FooterChar1">
    <w:name w:val="Footer Char1"/>
    <w:basedOn w:val="DefaultParagraphFont"/>
    <w:uiPriority w:val="99"/>
    <w:semiHidden/>
    <w:rsid w:val="00D671C7"/>
  </w:style>
  <w:style w:type="table" w:styleId="TableGrid">
    <w:name w:val="Table Grid"/>
    <w:basedOn w:val="TableNormal"/>
    <w:uiPriority w:val="99"/>
    <w:qFormat/>
    <w:rsid w:val="00D67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55F2"/>
    <w:rPr>
      <w:rFonts w:ascii="Times New Roman" w:eastAsiaTheme="majorEastAsia" w:hAnsi="Times New Roman" w:cstheme="majorBidi"/>
      <w:b/>
      <w:bCs/>
      <w:kern w:val="2"/>
      <w:sz w:val="28"/>
      <w:szCs w:val="28"/>
      <w:lang w:val="zh-CN"/>
    </w:rPr>
  </w:style>
  <w:style w:type="character" w:customStyle="1" w:styleId="Heading4Char">
    <w:name w:val="Heading 4 Char"/>
    <w:basedOn w:val="DefaultParagraphFont"/>
    <w:link w:val="Heading4"/>
    <w:uiPriority w:val="9"/>
    <w:qFormat/>
    <w:rsid w:val="00D956F3"/>
    <w:rPr>
      <w:rFonts w:ascii="Cambria" w:eastAsia="SimSun" w:hAnsi="Cambria" w:cs="Times New Roman"/>
      <w:b/>
      <w:bCs/>
      <w:i/>
      <w:iCs/>
      <w:color w:val="4F81BD"/>
      <w:lang w:val="en-US"/>
    </w:rPr>
  </w:style>
  <w:style w:type="character" w:styleId="FollowedHyperlink">
    <w:name w:val="FollowedHyperlink"/>
    <w:basedOn w:val="DefaultParagraphFont"/>
    <w:uiPriority w:val="99"/>
    <w:unhideWhenUsed/>
    <w:rsid w:val="00D956F3"/>
    <w:rPr>
      <w:color w:val="800080"/>
      <w:u w:val="single"/>
    </w:rPr>
  </w:style>
  <w:style w:type="character" w:styleId="Hyperlink">
    <w:name w:val="Hyperlink"/>
    <w:basedOn w:val="DefaultParagraphFont"/>
    <w:uiPriority w:val="99"/>
    <w:unhideWhenUsed/>
    <w:rsid w:val="00D956F3"/>
    <w:rPr>
      <w:color w:val="0000FF"/>
      <w:u w:val="single"/>
    </w:rPr>
  </w:style>
  <w:style w:type="table" w:styleId="LightList">
    <w:name w:val="Light List"/>
    <w:basedOn w:val="TableNormal"/>
    <w:uiPriority w:val="99"/>
    <w:unhideWhenUsed/>
    <w:qFormat/>
    <w:rsid w:val="00D956F3"/>
    <w:pPr>
      <w:spacing w:after="0" w:line="240" w:lineRule="auto"/>
    </w:pPr>
    <w:rPr>
      <w:rFonts w:ascii="Times New Roman" w:eastAsia="Times New Roman" w:hAnsi="Times New Roman" w:cs="Times New Roman"/>
      <w:sz w:val="20"/>
      <w:szCs w:val="20"/>
      <w:lang w:val="en-US"/>
    </w:rPr>
    <w:tblPr>
      <w:tblBorders>
        <w:top w:val="single" w:sz="8" w:space="0" w:color="000000"/>
        <w:left w:val="single" w:sz="8" w:space="0" w:color="000000"/>
        <w:bottom w:val="single" w:sz="8" w:space="0" w:color="000000"/>
        <w:right w:val="single" w:sz="8" w:space="0" w:color="000000"/>
      </w:tblBorders>
    </w:tblPr>
    <w:tblStylePr w:type="firstRow">
      <w:rPr>
        <w:rFonts w:ascii="Times New Roman" w:hAnsi="Times New Roman" w:cs="Times New Roman" w:hint="default"/>
        <w:b/>
        <w:bCs/>
        <w:color w:val="FFFFFF"/>
      </w:rPr>
      <w:tblPr/>
      <w:tcPr>
        <w:shd w:val="clear" w:color="auto" w:fill="000000"/>
      </w:tcPr>
    </w:tblStylePr>
    <w:tblStylePr w:type="lastRow">
      <w:rPr>
        <w:rFonts w:ascii="Times New Roman" w:hAnsi="Times New Roman" w:cs="Times New Roman" w:hint="default"/>
        <w:b/>
        <w:bCs/>
      </w:rPr>
      <w:tblPr/>
      <w:tcPr>
        <w:tcBorders>
          <w:top w:val="double" w:sz="2" w:space="0" w:color="000000"/>
          <w:left w:val="single" w:sz="8" w:space="0" w:color="000000"/>
          <w:bottom w:val="single" w:sz="8" w:space="0" w:color="000000"/>
          <w:right w:val="single" w:sz="8" w:space="0" w:color="000000"/>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34"/>
    <w:qFormat/>
    <w:rsid w:val="00D956F3"/>
    <w:pPr>
      <w:spacing w:before="100" w:beforeAutospacing="1" w:after="160" w:line="256" w:lineRule="auto"/>
      <w:ind w:left="720"/>
      <w:contextualSpacing/>
    </w:pPr>
    <w:rPr>
      <w:rFonts w:ascii="Calibri" w:eastAsia="SimSun" w:hAnsi="Calibri" w:cs="Times New Roman"/>
      <w:lang w:val="en-US"/>
    </w:rPr>
  </w:style>
  <w:style w:type="character" w:customStyle="1" w:styleId="10">
    <w:name w:val="10"/>
    <w:basedOn w:val="DefaultParagraphFont"/>
    <w:qFormat/>
    <w:rsid w:val="00D956F3"/>
    <w:rPr>
      <w:rFonts w:ascii="Times New Roman" w:hAnsi="Times New Roman" w:cs="Times New Roman" w:hint="default"/>
    </w:rPr>
  </w:style>
  <w:style w:type="character" w:customStyle="1" w:styleId="15">
    <w:name w:val="15"/>
    <w:basedOn w:val="DefaultParagraphFont"/>
    <w:qFormat/>
    <w:rsid w:val="00D956F3"/>
    <w:rPr>
      <w:rFonts w:ascii="Times New Roman" w:hAnsi="Times New Roman" w:cs="Times New Roman" w:hint="default"/>
      <w:b/>
      <w:bCs/>
    </w:rPr>
  </w:style>
  <w:style w:type="character" w:customStyle="1" w:styleId="16">
    <w:name w:val="16"/>
    <w:basedOn w:val="DefaultParagraphFont"/>
    <w:qFormat/>
    <w:rsid w:val="00D956F3"/>
    <w:rPr>
      <w:rFonts w:ascii="Times New Roman" w:hAnsi="Times New Roman" w:cs="Times New Roman" w:hint="default"/>
      <w:color w:val="0000FF"/>
      <w:u w:val="single"/>
    </w:rPr>
  </w:style>
  <w:style w:type="character" w:customStyle="1" w:styleId="17">
    <w:name w:val="17"/>
    <w:basedOn w:val="DefaultParagraphFont"/>
    <w:qFormat/>
    <w:rsid w:val="00D956F3"/>
    <w:rPr>
      <w:rFonts w:ascii="Times New Roman" w:hAnsi="Times New Roman" w:cs="Times New Roman" w:hint="default"/>
    </w:rPr>
  </w:style>
  <w:style w:type="character" w:customStyle="1" w:styleId="18">
    <w:name w:val="18"/>
    <w:basedOn w:val="DefaultParagraphFont"/>
    <w:qFormat/>
    <w:rsid w:val="00D956F3"/>
    <w:rPr>
      <w:rFonts w:ascii="Times New Roman" w:hAnsi="Times New Roman" w:cs="Times New Roman" w:hint="default"/>
      <w:i/>
      <w:iCs/>
    </w:rPr>
  </w:style>
  <w:style w:type="character" w:customStyle="1" w:styleId="19">
    <w:name w:val="19"/>
    <w:basedOn w:val="DefaultParagraphFont"/>
    <w:qFormat/>
    <w:rsid w:val="00D956F3"/>
    <w:rPr>
      <w:rFonts w:ascii="Times New Roman" w:hAnsi="Times New Roman" w:cs="Times New Roman" w:hint="default"/>
      <w:i/>
      <w:iCs/>
    </w:rPr>
  </w:style>
  <w:style w:type="character" w:customStyle="1" w:styleId="20">
    <w:name w:val="20"/>
    <w:basedOn w:val="DefaultParagraphFont"/>
    <w:qFormat/>
    <w:rsid w:val="00D956F3"/>
    <w:rPr>
      <w:rFonts w:ascii="Times New Roman" w:hAnsi="Times New Roman" w:cs="Times New Roman" w:hint="default"/>
    </w:rPr>
  </w:style>
  <w:style w:type="character" w:customStyle="1" w:styleId="21">
    <w:name w:val="21"/>
    <w:basedOn w:val="DefaultParagraphFont"/>
    <w:qFormat/>
    <w:rsid w:val="00D956F3"/>
    <w:rPr>
      <w:rFonts w:ascii="Times New Roman" w:hAnsi="Times New Roman" w:cs="Times New Roman" w:hint="default"/>
    </w:rPr>
  </w:style>
  <w:style w:type="character" w:customStyle="1" w:styleId="22">
    <w:name w:val="22"/>
    <w:basedOn w:val="DefaultParagraphFont"/>
    <w:qFormat/>
    <w:rsid w:val="00D956F3"/>
    <w:rPr>
      <w:rFonts w:ascii="Times New Roman" w:hAnsi="Times New Roman" w:cs="Times New Roman" w:hint="default"/>
    </w:rPr>
  </w:style>
  <w:style w:type="character" w:customStyle="1" w:styleId="23">
    <w:name w:val="23"/>
    <w:basedOn w:val="DefaultParagraphFont"/>
    <w:qFormat/>
    <w:rsid w:val="00D956F3"/>
    <w:rPr>
      <w:rFonts w:ascii="Times New Roman" w:hAnsi="Times New Roman" w:cs="Times New Roman" w:hint="default"/>
    </w:rPr>
  </w:style>
  <w:style w:type="character" w:customStyle="1" w:styleId="Heading5Char">
    <w:name w:val="Heading 5 Char"/>
    <w:basedOn w:val="DefaultParagraphFont"/>
    <w:link w:val="Heading5"/>
    <w:uiPriority w:val="9"/>
    <w:semiHidden/>
    <w:rsid w:val="00E83044"/>
    <w:rPr>
      <w:rFonts w:eastAsiaTheme="majorEastAsia" w:cstheme="majorBidi"/>
      <w:color w:val="365F91" w:themeColor="accent1" w:themeShade="BF"/>
      <w:kern w:val="2"/>
      <w:sz w:val="24"/>
      <w:szCs w:val="24"/>
      <w:lang w:val="en-US"/>
      <w14:ligatures w14:val="standardContextual"/>
    </w:rPr>
  </w:style>
  <w:style w:type="character" w:customStyle="1" w:styleId="Heading6Char">
    <w:name w:val="Heading 6 Char"/>
    <w:basedOn w:val="DefaultParagraphFont"/>
    <w:link w:val="Heading6"/>
    <w:uiPriority w:val="9"/>
    <w:semiHidden/>
    <w:rsid w:val="00E83044"/>
    <w:rPr>
      <w:rFonts w:eastAsiaTheme="majorEastAsia" w:cstheme="majorBidi"/>
      <w:i/>
      <w:iCs/>
      <w:color w:val="595959" w:themeColor="text1" w:themeTint="A6"/>
      <w:kern w:val="2"/>
      <w:sz w:val="24"/>
      <w:szCs w:val="24"/>
      <w:lang w:val="en-US"/>
      <w14:ligatures w14:val="standardContextual"/>
    </w:rPr>
  </w:style>
  <w:style w:type="character" w:customStyle="1" w:styleId="Heading7Char">
    <w:name w:val="Heading 7 Char"/>
    <w:basedOn w:val="DefaultParagraphFont"/>
    <w:link w:val="Heading7"/>
    <w:uiPriority w:val="9"/>
    <w:semiHidden/>
    <w:rsid w:val="00E83044"/>
    <w:rPr>
      <w:rFonts w:eastAsiaTheme="majorEastAsia" w:cstheme="majorBidi"/>
      <w:color w:val="595959" w:themeColor="text1" w:themeTint="A6"/>
      <w:kern w:val="2"/>
      <w:sz w:val="24"/>
      <w:szCs w:val="24"/>
      <w:lang w:val="en-US"/>
      <w14:ligatures w14:val="standardContextual"/>
    </w:rPr>
  </w:style>
  <w:style w:type="character" w:customStyle="1" w:styleId="Heading8Char">
    <w:name w:val="Heading 8 Char"/>
    <w:basedOn w:val="DefaultParagraphFont"/>
    <w:link w:val="Heading8"/>
    <w:uiPriority w:val="9"/>
    <w:semiHidden/>
    <w:rsid w:val="00E83044"/>
    <w:rPr>
      <w:rFonts w:eastAsiaTheme="majorEastAsia" w:cstheme="majorBidi"/>
      <w:i/>
      <w:iCs/>
      <w:color w:val="272727" w:themeColor="text1" w:themeTint="D8"/>
      <w:kern w:val="2"/>
      <w:sz w:val="24"/>
      <w:szCs w:val="24"/>
      <w:lang w:val="en-US"/>
      <w14:ligatures w14:val="standardContextual"/>
    </w:rPr>
  </w:style>
  <w:style w:type="character" w:customStyle="1" w:styleId="Heading9Char">
    <w:name w:val="Heading 9 Char"/>
    <w:basedOn w:val="DefaultParagraphFont"/>
    <w:link w:val="Heading9"/>
    <w:uiPriority w:val="9"/>
    <w:semiHidden/>
    <w:rsid w:val="00E83044"/>
    <w:rPr>
      <w:rFonts w:eastAsiaTheme="majorEastAsia" w:cstheme="majorBidi"/>
      <w:color w:val="272727" w:themeColor="text1" w:themeTint="D8"/>
      <w:kern w:val="2"/>
      <w:sz w:val="24"/>
      <w:szCs w:val="24"/>
      <w:lang w:val="en-US"/>
      <w14:ligatures w14:val="standardContextual"/>
    </w:rPr>
  </w:style>
  <w:style w:type="paragraph" w:styleId="Title">
    <w:name w:val="Title"/>
    <w:basedOn w:val="Normal"/>
    <w:next w:val="Normal"/>
    <w:link w:val="TitleChar"/>
    <w:uiPriority w:val="10"/>
    <w:qFormat/>
    <w:rsid w:val="00E83044"/>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E83044"/>
    <w:rPr>
      <w:rFonts w:asciiTheme="majorHAnsi" w:eastAsiaTheme="majorEastAsia" w:hAnsiTheme="majorHAnsi" w:cstheme="majorBidi"/>
      <w:spacing w:val="-10"/>
      <w:kern w:val="28"/>
      <w:sz w:val="56"/>
      <w:szCs w:val="56"/>
      <w:lang w:val="en-US"/>
      <w14:ligatures w14:val="standardContextual"/>
    </w:rPr>
  </w:style>
  <w:style w:type="paragraph" w:styleId="Subtitle">
    <w:name w:val="Subtitle"/>
    <w:basedOn w:val="Normal"/>
    <w:next w:val="Normal"/>
    <w:link w:val="SubtitleChar"/>
    <w:uiPriority w:val="11"/>
    <w:qFormat/>
    <w:rsid w:val="00E83044"/>
    <w:pPr>
      <w:numPr>
        <w:ilvl w:val="1"/>
      </w:numPr>
      <w:spacing w:after="160"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83044"/>
    <w:rPr>
      <w:rFonts w:eastAsiaTheme="majorEastAsia" w:cstheme="majorBidi"/>
      <w:color w:val="595959" w:themeColor="text1" w:themeTint="A6"/>
      <w:spacing w:val="15"/>
      <w:kern w:val="2"/>
      <w:sz w:val="28"/>
      <w:szCs w:val="28"/>
      <w:lang w:val="en-US"/>
      <w14:ligatures w14:val="standardContextual"/>
    </w:rPr>
  </w:style>
  <w:style w:type="paragraph" w:styleId="Quote">
    <w:name w:val="Quote"/>
    <w:basedOn w:val="Normal"/>
    <w:next w:val="Normal"/>
    <w:link w:val="QuoteChar"/>
    <w:uiPriority w:val="29"/>
    <w:qFormat/>
    <w:rsid w:val="00E83044"/>
    <w:pPr>
      <w:spacing w:before="160" w:after="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E83044"/>
    <w:rPr>
      <w:i/>
      <w:iCs/>
      <w:color w:val="404040" w:themeColor="text1" w:themeTint="BF"/>
      <w:kern w:val="2"/>
      <w:sz w:val="24"/>
      <w:szCs w:val="24"/>
      <w:lang w:val="en-US"/>
      <w14:ligatures w14:val="standardContextual"/>
    </w:rPr>
  </w:style>
  <w:style w:type="character" w:styleId="IntenseEmphasis">
    <w:name w:val="Intense Emphasis"/>
    <w:basedOn w:val="DefaultParagraphFont"/>
    <w:uiPriority w:val="21"/>
    <w:qFormat/>
    <w:rsid w:val="00E83044"/>
    <w:rPr>
      <w:i/>
      <w:iCs/>
      <w:color w:val="365F91" w:themeColor="accent1" w:themeShade="BF"/>
    </w:rPr>
  </w:style>
  <w:style w:type="paragraph" w:styleId="IntenseQuote">
    <w:name w:val="Intense Quote"/>
    <w:basedOn w:val="Normal"/>
    <w:next w:val="Normal"/>
    <w:link w:val="IntenseQuoteChar"/>
    <w:uiPriority w:val="30"/>
    <w:qFormat/>
    <w:rsid w:val="00E83044"/>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E83044"/>
    <w:rPr>
      <w:i/>
      <w:iCs/>
      <w:color w:val="365F91" w:themeColor="accent1" w:themeShade="BF"/>
      <w:kern w:val="2"/>
      <w:sz w:val="24"/>
      <w:szCs w:val="24"/>
      <w:lang w:val="en-US"/>
      <w14:ligatures w14:val="standardContextual"/>
    </w:rPr>
  </w:style>
  <w:style w:type="character" w:styleId="IntenseReference">
    <w:name w:val="Intense Reference"/>
    <w:basedOn w:val="DefaultParagraphFont"/>
    <w:uiPriority w:val="32"/>
    <w:qFormat/>
    <w:rsid w:val="00E83044"/>
    <w:rPr>
      <w:b/>
      <w:bCs/>
      <w:smallCaps/>
      <w:color w:val="365F91" w:themeColor="accent1" w:themeShade="BF"/>
      <w:spacing w:val="5"/>
    </w:rPr>
  </w:style>
  <w:style w:type="character" w:customStyle="1" w:styleId="UnresolvedMention">
    <w:name w:val="Unresolved Mention"/>
    <w:basedOn w:val="DefaultParagraphFont"/>
    <w:uiPriority w:val="99"/>
    <w:semiHidden/>
    <w:unhideWhenUsed/>
    <w:rsid w:val="001965B1"/>
    <w:rPr>
      <w:color w:val="605E5C"/>
      <w:shd w:val="clear" w:color="auto" w:fill="E1DFDD"/>
    </w:rPr>
  </w:style>
  <w:style w:type="paragraph" w:styleId="Revision">
    <w:name w:val="Revision"/>
    <w:hidden/>
    <w:uiPriority w:val="99"/>
    <w:semiHidden/>
    <w:rsid w:val="00CF38E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nhideWhenUsed="0" w:qFormat="1"/>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55F2"/>
    <w:pPr>
      <w:keepNext/>
      <w:keepLines/>
      <w:spacing w:before="480" w:after="0" w:line="259" w:lineRule="auto"/>
      <w:outlineLvl w:val="0"/>
    </w:pPr>
    <w:rPr>
      <w:rFonts w:ascii="Times New Roman" w:eastAsiaTheme="majorEastAsia" w:hAnsi="Times New Roman" w:cstheme="majorBidi"/>
      <w:b/>
      <w:bCs/>
      <w:kern w:val="2"/>
      <w:sz w:val="28"/>
      <w:szCs w:val="28"/>
      <w:lang w:val="zh-CN"/>
    </w:rPr>
  </w:style>
  <w:style w:type="paragraph" w:styleId="Heading2">
    <w:name w:val="heading 2"/>
    <w:basedOn w:val="Normal"/>
    <w:next w:val="Normal"/>
    <w:link w:val="Heading2Char"/>
    <w:uiPriority w:val="9"/>
    <w:unhideWhenUsed/>
    <w:qFormat/>
    <w:rsid w:val="00496C3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9"/>
    <w:qFormat/>
    <w:rsid w:val="00E46A5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qFormat/>
    <w:rsid w:val="00D956F3"/>
    <w:pPr>
      <w:keepNext/>
      <w:keepLines/>
      <w:widowControl w:val="0"/>
      <w:spacing w:before="200" w:after="0" w:line="256" w:lineRule="auto"/>
      <w:outlineLvl w:val="3"/>
    </w:pPr>
    <w:rPr>
      <w:rFonts w:ascii="Cambria" w:eastAsia="SimSun" w:hAnsi="Cambria" w:cs="Times New Roman"/>
      <w:b/>
      <w:bCs/>
      <w:i/>
      <w:iCs/>
      <w:color w:val="4F81BD"/>
      <w:lang w:val="en-US"/>
    </w:rPr>
  </w:style>
  <w:style w:type="paragraph" w:styleId="Heading5">
    <w:name w:val="heading 5"/>
    <w:basedOn w:val="Normal"/>
    <w:next w:val="Normal"/>
    <w:link w:val="Heading5Char"/>
    <w:uiPriority w:val="9"/>
    <w:semiHidden/>
    <w:unhideWhenUsed/>
    <w:qFormat/>
    <w:rsid w:val="00E83044"/>
    <w:pPr>
      <w:keepNext/>
      <w:keepLines/>
      <w:spacing w:before="80" w:after="40" w:line="278" w:lineRule="auto"/>
      <w:outlineLvl w:val="4"/>
    </w:pPr>
    <w:rPr>
      <w:rFonts w:eastAsiaTheme="majorEastAsia" w:cstheme="majorBidi"/>
      <w:color w:val="365F9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E83044"/>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E83044"/>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E83044"/>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E83044"/>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qFormat/>
    <w:rsid w:val="00E46A53"/>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E46A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46A53"/>
    <w:rPr>
      <w:b/>
      <w:bCs/>
    </w:rPr>
  </w:style>
  <w:style w:type="character" w:styleId="Emphasis">
    <w:name w:val="Emphasis"/>
    <w:basedOn w:val="DefaultParagraphFont"/>
    <w:uiPriority w:val="20"/>
    <w:qFormat/>
    <w:rsid w:val="00E46A53"/>
    <w:rPr>
      <w:i/>
      <w:iCs/>
    </w:rPr>
  </w:style>
  <w:style w:type="character" w:customStyle="1" w:styleId="Heading2Char">
    <w:name w:val="Heading 2 Char"/>
    <w:basedOn w:val="DefaultParagraphFont"/>
    <w:link w:val="Heading2"/>
    <w:uiPriority w:val="9"/>
    <w:qFormat/>
    <w:rsid w:val="00496C32"/>
    <w:rPr>
      <w:rFonts w:asciiTheme="majorHAnsi" w:eastAsiaTheme="majorEastAsia" w:hAnsiTheme="majorHAnsi" w:cstheme="majorBidi"/>
      <w:b/>
      <w:bCs/>
      <w:color w:val="4F81BD" w:themeColor="accent1"/>
      <w:sz w:val="26"/>
      <w:szCs w:val="26"/>
    </w:rPr>
  </w:style>
  <w:style w:type="character" w:customStyle="1" w:styleId="HeaderChar">
    <w:name w:val="Header Char"/>
    <w:basedOn w:val="DefaultParagraphFont"/>
    <w:link w:val="Header"/>
    <w:uiPriority w:val="99"/>
    <w:rsid w:val="00D671C7"/>
  </w:style>
  <w:style w:type="paragraph" w:styleId="Header">
    <w:name w:val="header"/>
    <w:basedOn w:val="Normal"/>
    <w:link w:val="HeaderChar"/>
    <w:uiPriority w:val="99"/>
    <w:unhideWhenUsed/>
    <w:rsid w:val="00D671C7"/>
    <w:pPr>
      <w:tabs>
        <w:tab w:val="center" w:pos="4513"/>
        <w:tab w:val="right" w:pos="9026"/>
      </w:tabs>
      <w:spacing w:after="0" w:line="240" w:lineRule="auto"/>
    </w:pPr>
  </w:style>
  <w:style w:type="character" w:customStyle="1" w:styleId="HeaderChar1">
    <w:name w:val="Header Char1"/>
    <w:basedOn w:val="DefaultParagraphFont"/>
    <w:uiPriority w:val="99"/>
    <w:semiHidden/>
    <w:rsid w:val="00D671C7"/>
  </w:style>
  <w:style w:type="character" w:customStyle="1" w:styleId="FooterChar">
    <w:name w:val="Footer Char"/>
    <w:basedOn w:val="DefaultParagraphFont"/>
    <w:link w:val="Footer"/>
    <w:uiPriority w:val="99"/>
    <w:qFormat/>
    <w:rsid w:val="00D671C7"/>
  </w:style>
  <w:style w:type="paragraph" w:styleId="Footer">
    <w:name w:val="footer"/>
    <w:basedOn w:val="Normal"/>
    <w:link w:val="FooterChar"/>
    <w:uiPriority w:val="99"/>
    <w:unhideWhenUsed/>
    <w:rsid w:val="00D671C7"/>
    <w:pPr>
      <w:tabs>
        <w:tab w:val="center" w:pos="4513"/>
        <w:tab w:val="right" w:pos="9026"/>
      </w:tabs>
      <w:spacing w:after="0" w:line="240" w:lineRule="auto"/>
    </w:pPr>
  </w:style>
  <w:style w:type="character" w:customStyle="1" w:styleId="FooterChar1">
    <w:name w:val="Footer Char1"/>
    <w:basedOn w:val="DefaultParagraphFont"/>
    <w:uiPriority w:val="99"/>
    <w:semiHidden/>
    <w:rsid w:val="00D671C7"/>
  </w:style>
  <w:style w:type="table" w:styleId="TableGrid">
    <w:name w:val="Table Grid"/>
    <w:basedOn w:val="TableNormal"/>
    <w:uiPriority w:val="99"/>
    <w:qFormat/>
    <w:rsid w:val="00D67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55F2"/>
    <w:rPr>
      <w:rFonts w:ascii="Times New Roman" w:eastAsiaTheme="majorEastAsia" w:hAnsi="Times New Roman" w:cstheme="majorBidi"/>
      <w:b/>
      <w:bCs/>
      <w:kern w:val="2"/>
      <w:sz w:val="28"/>
      <w:szCs w:val="28"/>
      <w:lang w:val="zh-CN"/>
    </w:rPr>
  </w:style>
  <w:style w:type="character" w:customStyle="1" w:styleId="Heading4Char">
    <w:name w:val="Heading 4 Char"/>
    <w:basedOn w:val="DefaultParagraphFont"/>
    <w:link w:val="Heading4"/>
    <w:uiPriority w:val="9"/>
    <w:qFormat/>
    <w:rsid w:val="00D956F3"/>
    <w:rPr>
      <w:rFonts w:ascii="Cambria" w:eastAsia="SimSun" w:hAnsi="Cambria" w:cs="Times New Roman"/>
      <w:b/>
      <w:bCs/>
      <w:i/>
      <w:iCs/>
      <w:color w:val="4F81BD"/>
      <w:lang w:val="en-US"/>
    </w:rPr>
  </w:style>
  <w:style w:type="character" w:styleId="FollowedHyperlink">
    <w:name w:val="FollowedHyperlink"/>
    <w:basedOn w:val="DefaultParagraphFont"/>
    <w:uiPriority w:val="99"/>
    <w:unhideWhenUsed/>
    <w:rsid w:val="00D956F3"/>
    <w:rPr>
      <w:color w:val="800080"/>
      <w:u w:val="single"/>
    </w:rPr>
  </w:style>
  <w:style w:type="character" w:styleId="Hyperlink">
    <w:name w:val="Hyperlink"/>
    <w:basedOn w:val="DefaultParagraphFont"/>
    <w:uiPriority w:val="99"/>
    <w:unhideWhenUsed/>
    <w:rsid w:val="00D956F3"/>
    <w:rPr>
      <w:color w:val="0000FF"/>
      <w:u w:val="single"/>
    </w:rPr>
  </w:style>
  <w:style w:type="table" w:styleId="LightList">
    <w:name w:val="Light List"/>
    <w:basedOn w:val="TableNormal"/>
    <w:uiPriority w:val="99"/>
    <w:unhideWhenUsed/>
    <w:qFormat/>
    <w:rsid w:val="00D956F3"/>
    <w:pPr>
      <w:spacing w:after="0" w:line="240" w:lineRule="auto"/>
    </w:pPr>
    <w:rPr>
      <w:rFonts w:ascii="Times New Roman" w:eastAsia="Times New Roman" w:hAnsi="Times New Roman" w:cs="Times New Roman"/>
      <w:sz w:val="20"/>
      <w:szCs w:val="20"/>
      <w:lang w:val="en-US"/>
    </w:rPr>
    <w:tblPr>
      <w:tblBorders>
        <w:top w:val="single" w:sz="8" w:space="0" w:color="000000"/>
        <w:left w:val="single" w:sz="8" w:space="0" w:color="000000"/>
        <w:bottom w:val="single" w:sz="8" w:space="0" w:color="000000"/>
        <w:right w:val="single" w:sz="8" w:space="0" w:color="000000"/>
      </w:tblBorders>
    </w:tblPr>
    <w:tblStylePr w:type="firstRow">
      <w:rPr>
        <w:rFonts w:ascii="Times New Roman" w:hAnsi="Times New Roman" w:cs="Times New Roman" w:hint="default"/>
        <w:b/>
        <w:bCs/>
        <w:color w:val="FFFFFF"/>
      </w:rPr>
      <w:tblPr/>
      <w:tcPr>
        <w:shd w:val="clear" w:color="auto" w:fill="000000"/>
      </w:tcPr>
    </w:tblStylePr>
    <w:tblStylePr w:type="lastRow">
      <w:rPr>
        <w:rFonts w:ascii="Times New Roman" w:hAnsi="Times New Roman" w:cs="Times New Roman" w:hint="default"/>
        <w:b/>
        <w:bCs/>
      </w:rPr>
      <w:tblPr/>
      <w:tcPr>
        <w:tcBorders>
          <w:top w:val="double" w:sz="2" w:space="0" w:color="000000"/>
          <w:left w:val="single" w:sz="8" w:space="0" w:color="000000"/>
          <w:bottom w:val="single" w:sz="8" w:space="0" w:color="000000"/>
          <w:right w:val="single" w:sz="8" w:space="0" w:color="000000"/>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34"/>
    <w:qFormat/>
    <w:rsid w:val="00D956F3"/>
    <w:pPr>
      <w:spacing w:before="100" w:beforeAutospacing="1" w:after="160" w:line="256" w:lineRule="auto"/>
      <w:ind w:left="720"/>
      <w:contextualSpacing/>
    </w:pPr>
    <w:rPr>
      <w:rFonts w:ascii="Calibri" w:eastAsia="SimSun" w:hAnsi="Calibri" w:cs="Times New Roman"/>
      <w:lang w:val="en-US"/>
    </w:rPr>
  </w:style>
  <w:style w:type="character" w:customStyle="1" w:styleId="10">
    <w:name w:val="10"/>
    <w:basedOn w:val="DefaultParagraphFont"/>
    <w:qFormat/>
    <w:rsid w:val="00D956F3"/>
    <w:rPr>
      <w:rFonts w:ascii="Times New Roman" w:hAnsi="Times New Roman" w:cs="Times New Roman" w:hint="default"/>
    </w:rPr>
  </w:style>
  <w:style w:type="character" w:customStyle="1" w:styleId="15">
    <w:name w:val="15"/>
    <w:basedOn w:val="DefaultParagraphFont"/>
    <w:qFormat/>
    <w:rsid w:val="00D956F3"/>
    <w:rPr>
      <w:rFonts w:ascii="Times New Roman" w:hAnsi="Times New Roman" w:cs="Times New Roman" w:hint="default"/>
      <w:b/>
      <w:bCs/>
    </w:rPr>
  </w:style>
  <w:style w:type="character" w:customStyle="1" w:styleId="16">
    <w:name w:val="16"/>
    <w:basedOn w:val="DefaultParagraphFont"/>
    <w:qFormat/>
    <w:rsid w:val="00D956F3"/>
    <w:rPr>
      <w:rFonts w:ascii="Times New Roman" w:hAnsi="Times New Roman" w:cs="Times New Roman" w:hint="default"/>
      <w:color w:val="0000FF"/>
      <w:u w:val="single"/>
    </w:rPr>
  </w:style>
  <w:style w:type="character" w:customStyle="1" w:styleId="17">
    <w:name w:val="17"/>
    <w:basedOn w:val="DefaultParagraphFont"/>
    <w:qFormat/>
    <w:rsid w:val="00D956F3"/>
    <w:rPr>
      <w:rFonts w:ascii="Times New Roman" w:hAnsi="Times New Roman" w:cs="Times New Roman" w:hint="default"/>
    </w:rPr>
  </w:style>
  <w:style w:type="character" w:customStyle="1" w:styleId="18">
    <w:name w:val="18"/>
    <w:basedOn w:val="DefaultParagraphFont"/>
    <w:qFormat/>
    <w:rsid w:val="00D956F3"/>
    <w:rPr>
      <w:rFonts w:ascii="Times New Roman" w:hAnsi="Times New Roman" w:cs="Times New Roman" w:hint="default"/>
      <w:i/>
      <w:iCs/>
    </w:rPr>
  </w:style>
  <w:style w:type="character" w:customStyle="1" w:styleId="19">
    <w:name w:val="19"/>
    <w:basedOn w:val="DefaultParagraphFont"/>
    <w:qFormat/>
    <w:rsid w:val="00D956F3"/>
    <w:rPr>
      <w:rFonts w:ascii="Times New Roman" w:hAnsi="Times New Roman" w:cs="Times New Roman" w:hint="default"/>
      <w:i/>
      <w:iCs/>
    </w:rPr>
  </w:style>
  <w:style w:type="character" w:customStyle="1" w:styleId="20">
    <w:name w:val="20"/>
    <w:basedOn w:val="DefaultParagraphFont"/>
    <w:qFormat/>
    <w:rsid w:val="00D956F3"/>
    <w:rPr>
      <w:rFonts w:ascii="Times New Roman" w:hAnsi="Times New Roman" w:cs="Times New Roman" w:hint="default"/>
    </w:rPr>
  </w:style>
  <w:style w:type="character" w:customStyle="1" w:styleId="21">
    <w:name w:val="21"/>
    <w:basedOn w:val="DefaultParagraphFont"/>
    <w:qFormat/>
    <w:rsid w:val="00D956F3"/>
    <w:rPr>
      <w:rFonts w:ascii="Times New Roman" w:hAnsi="Times New Roman" w:cs="Times New Roman" w:hint="default"/>
    </w:rPr>
  </w:style>
  <w:style w:type="character" w:customStyle="1" w:styleId="22">
    <w:name w:val="22"/>
    <w:basedOn w:val="DefaultParagraphFont"/>
    <w:qFormat/>
    <w:rsid w:val="00D956F3"/>
    <w:rPr>
      <w:rFonts w:ascii="Times New Roman" w:hAnsi="Times New Roman" w:cs="Times New Roman" w:hint="default"/>
    </w:rPr>
  </w:style>
  <w:style w:type="character" w:customStyle="1" w:styleId="23">
    <w:name w:val="23"/>
    <w:basedOn w:val="DefaultParagraphFont"/>
    <w:qFormat/>
    <w:rsid w:val="00D956F3"/>
    <w:rPr>
      <w:rFonts w:ascii="Times New Roman" w:hAnsi="Times New Roman" w:cs="Times New Roman" w:hint="default"/>
    </w:rPr>
  </w:style>
  <w:style w:type="character" w:customStyle="1" w:styleId="Heading5Char">
    <w:name w:val="Heading 5 Char"/>
    <w:basedOn w:val="DefaultParagraphFont"/>
    <w:link w:val="Heading5"/>
    <w:uiPriority w:val="9"/>
    <w:semiHidden/>
    <w:rsid w:val="00E83044"/>
    <w:rPr>
      <w:rFonts w:eastAsiaTheme="majorEastAsia" w:cstheme="majorBidi"/>
      <w:color w:val="365F91" w:themeColor="accent1" w:themeShade="BF"/>
      <w:kern w:val="2"/>
      <w:sz w:val="24"/>
      <w:szCs w:val="24"/>
      <w:lang w:val="en-US"/>
      <w14:ligatures w14:val="standardContextual"/>
    </w:rPr>
  </w:style>
  <w:style w:type="character" w:customStyle="1" w:styleId="Heading6Char">
    <w:name w:val="Heading 6 Char"/>
    <w:basedOn w:val="DefaultParagraphFont"/>
    <w:link w:val="Heading6"/>
    <w:uiPriority w:val="9"/>
    <w:semiHidden/>
    <w:rsid w:val="00E83044"/>
    <w:rPr>
      <w:rFonts w:eastAsiaTheme="majorEastAsia" w:cstheme="majorBidi"/>
      <w:i/>
      <w:iCs/>
      <w:color w:val="595959" w:themeColor="text1" w:themeTint="A6"/>
      <w:kern w:val="2"/>
      <w:sz w:val="24"/>
      <w:szCs w:val="24"/>
      <w:lang w:val="en-US"/>
      <w14:ligatures w14:val="standardContextual"/>
    </w:rPr>
  </w:style>
  <w:style w:type="character" w:customStyle="1" w:styleId="Heading7Char">
    <w:name w:val="Heading 7 Char"/>
    <w:basedOn w:val="DefaultParagraphFont"/>
    <w:link w:val="Heading7"/>
    <w:uiPriority w:val="9"/>
    <w:semiHidden/>
    <w:rsid w:val="00E83044"/>
    <w:rPr>
      <w:rFonts w:eastAsiaTheme="majorEastAsia" w:cstheme="majorBidi"/>
      <w:color w:val="595959" w:themeColor="text1" w:themeTint="A6"/>
      <w:kern w:val="2"/>
      <w:sz w:val="24"/>
      <w:szCs w:val="24"/>
      <w:lang w:val="en-US"/>
      <w14:ligatures w14:val="standardContextual"/>
    </w:rPr>
  </w:style>
  <w:style w:type="character" w:customStyle="1" w:styleId="Heading8Char">
    <w:name w:val="Heading 8 Char"/>
    <w:basedOn w:val="DefaultParagraphFont"/>
    <w:link w:val="Heading8"/>
    <w:uiPriority w:val="9"/>
    <w:semiHidden/>
    <w:rsid w:val="00E83044"/>
    <w:rPr>
      <w:rFonts w:eastAsiaTheme="majorEastAsia" w:cstheme="majorBidi"/>
      <w:i/>
      <w:iCs/>
      <w:color w:val="272727" w:themeColor="text1" w:themeTint="D8"/>
      <w:kern w:val="2"/>
      <w:sz w:val="24"/>
      <w:szCs w:val="24"/>
      <w:lang w:val="en-US"/>
      <w14:ligatures w14:val="standardContextual"/>
    </w:rPr>
  </w:style>
  <w:style w:type="character" w:customStyle="1" w:styleId="Heading9Char">
    <w:name w:val="Heading 9 Char"/>
    <w:basedOn w:val="DefaultParagraphFont"/>
    <w:link w:val="Heading9"/>
    <w:uiPriority w:val="9"/>
    <w:semiHidden/>
    <w:rsid w:val="00E83044"/>
    <w:rPr>
      <w:rFonts w:eastAsiaTheme="majorEastAsia" w:cstheme="majorBidi"/>
      <w:color w:val="272727" w:themeColor="text1" w:themeTint="D8"/>
      <w:kern w:val="2"/>
      <w:sz w:val="24"/>
      <w:szCs w:val="24"/>
      <w:lang w:val="en-US"/>
      <w14:ligatures w14:val="standardContextual"/>
    </w:rPr>
  </w:style>
  <w:style w:type="paragraph" w:styleId="Title">
    <w:name w:val="Title"/>
    <w:basedOn w:val="Normal"/>
    <w:next w:val="Normal"/>
    <w:link w:val="TitleChar"/>
    <w:uiPriority w:val="10"/>
    <w:qFormat/>
    <w:rsid w:val="00E83044"/>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E83044"/>
    <w:rPr>
      <w:rFonts w:asciiTheme="majorHAnsi" w:eastAsiaTheme="majorEastAsia" w:hAnsiTheme="majorHAnsi" w:cstheme="majorBidi"/>
      <w:spacing w:val="-10"/>
      <w:kern w:val="28"/>
      <w:sz w:val="56"/>
      <w:szCs w:val="56"/>
      <w:lang w:val="en-US"/>
      <w14:ligatures w14:val="standardContextual"/>
    </w:rPr>
  </w:style>
  <w:style w:type="paragraph" w:styleId="Subtitle">
    <w:name w:val="Subtitle"/>
    <w:basedOn w:val="Normal"/>
    <w:next w:val="Normal"/>
    <w:link w:val="SubtitleChar"/>
    <w:uiPriority w:val="11"/>
    <w:qFormat/>
    <w:rsid w:val="00E83044"/>
    <w:pPr>
      <w:numPr>
        <w:ilvl w:val="1"/>
      </w:numPr>
      <w:spacing w:after="160"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83044"/>
    <w:rPr>
      <w:rFonts w:eastAsiaTheme="majorEastAsia" w:cstheme="majorBidi"/>
      <w:color w:val="595959" w:themeColor="text1" w:themeTint="A6"/>
      <w:spacing w:val="15"/>
      <w:kern w:val="2"/>
      <w:sz w:val="28"/>
      <w:szCs w:val="28"/>
      <w:lang w:val="en-US"/>
      <w14:ligatures w14:val="standardContextual"/>
    </w:rPr>
  </w:style>
  <w:style w:type="paragraph" w:styleId="Quote">
    <w:name w:val="Quote"/>
    <w:basedOn w:val="Normal"/>
    <w:next w:val="Normal"/>
    <w:link w:val="QuoteChar"/>
    <w:uiPriority w:val="29"/>
    <w:qFormat/>
    <w:rsid w:val="00E83044"/>
    <w:pPr>
      <w:spacing w:before="160" w:after="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E83044"/>
    <w:rPr>
      <w:i/>
      <w:iCs/>
      <w:color w:val="404040" w:themeColor="text1" w:themeTint="BF"/>
      <w:kern w:val="2"/>
      <w:sz w:val="24"/>
      <w:szCs w:val="24"/>
      <w:lang w:val="en-US"/>
      <w14:ligatures w14:val="standardContextual"/>
    </w:rPr>
  </w:style>
  <w:style w:type="character" w:styleId="IntenseEmphasis">
    <w:name w:val="Intense Emphasis"/>
    <w:basedOn w:val="DefaultParagraphFont"/>
    <w:uiPriority w:val="21"/>
    <w:qFormat/>
    <w:rsid w:val="00E83044"/>
    <w:rPr>
      <w:i/>
      <w:iCs/>
      <w:color w:val="365F91" w:themeColor="accent1" w:themeShade="BF"/>
    </w:rPr>
  </w:style>
  <w:style w:type="paragraph" w:styleId="IntenseQuote">
    <w:name w:val="Intense Quote"/>
    <w:basedOn w:val="Normal"/>
    <w:next w:val="Normal"/>
    <w:link w:val="IntenseQuoteChar"/>
    <w:uiPriority w:val="30"/>
    <w:qFormat/>
    <w:rsid w:val="00E83044"/>
    <w:pPr>
      <w:pBdr>
        <w:top w:val="single" w:sz="4" w:space="10" w:color="365F91" w:themeColor="accent1" w:themeShade="BF"/>
        <w:bottom w:val="single" w:sz="4" w:space="10" w:color="365F91" w:themeColor="accent1" w:themeShade="BF"/>
      </w:pBdr>
      <w:spacing w:before="360" w:after="360" w:line="278" w:lineRule="auto"/>
      <w:ind w:left="864" w:right="864"/>
      <w:jc w:val="center"/>
    </w:pPr>
    <w:rPr>
      <w:i/>
      <w:iCs/>
      <w:color w:val="365F9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E83044"/>
    <w:rPr>
      <w:i/>
      <w:iCs/>
      <w:color w:val="365F91" w:themeColor="accent1" w:themeShade="BF"/>
      <w:kern w:val="2"/>
      <w:sz w:val="24"/>
      <w:szCs w:val="24"/>
      <w:lang w:val="en-US"/>
      <w14:ligatures w14:val="standardContextual"/>
    </w:rPr>
  </w:style>
  <w:style w:type="character" w:styleId="IntenseReference">
    <w:name w:val="Intense Reference"/>
    <w:basedOn w:val="DefaultParagraphFont"/>
    <w:uiPriority w:val="32"/>
    <w:qFormat/>
    <w:rsid w:val="00E83044"/>
    <w:rPr>
      <w:b/>
      <w:bCs/>
      <w:smallCaps/>
      <w:color w:val="365F91" w:themeColor="accent1" w:themeShade="BF"/>
      <w:spacing w:val="5"/>
    </w:rPr>
  </w:style>
  <w:style w:type="character" w:customStyle="1" w:styleId="UnresolvedMention">
    <w:name w:val="Unresolved Mention"/>
    <w:basedOn w:val="DefaultParagraphFont"/>
    <w:uiPriority w:val="99"/>
    <w:semiHidden/>
    <w:unhideWhenUsed/>
    <w:rsid w:val="001965B1"/>
    <w:rPr>
      <w:color w:val="605E5C"/>
      <w:shd w:val="clear" w:color="auto" w:fill="E1DFDD"/>
    </w:rPr>
  </w:style>
  <w:style w:type="paragraph" w:styleId="Revision">
    <w:name w:val="Revision"/>
    <w:hidden/>
    <w:uiPriority w:val="99"/>
    <w:semiHidden/>
    <w:rsid w:val="00CF38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90251">
      <w:bodyDiv w:val="1"/>
      <w:marLeft w:val="0"/>
      <w:marRight w:val="0"/>
      <w:marTop w:val="0"/>
      <w:marBottom w:val="0"/>
      <w:divBdr>
        <w:top w:val="none" w:sz="0" w:space="0" w:color="auto"/>
        <w:left w:val="none" w:sz="0" w:space="0" w:color="auto"/>
        <w:bottom w:val="none" w:sz="0" w:space="0" w:color="auto"/>
        <w:right w:val="none" w:sz="0" w:space="0" w:color="auto"/>
      </w:divBdr>
    </w:div>
    <w:div w:id="868033644">
      <w:bodyDiv w:val="1"/>
      <w:marLeft w:val="0"/>
      <w:marRight w:val="0"/>
      <w:marTop w:val="0"/>
      <w:marBottom w:val="0"/>
      <w:divBdr>
        <w:top w:val="none" w:sz="0" w:space="0" w:color="auto"/>
        <w:left w:val="none" w:sz="0" w:space="0" w:color="auto"/>
        <w:bottom w:val="none" w:sz="0" w:space="0" w:color="auto"/>
        <w:right w:val="none" w:sz="0" w:space="0" w:color="auto"/>
      </w:divBdr>
    </w:div>
    <w:div w:id="1077240883">
      <w:bodyDiv w:val="1"/>
      <w:marLeft w:val="0"/>
      <w:marRight w:val="0"/>
      <w:marTop w:val="0"/>
      <w:marBottom w:val="0"/>
      <w:divBdr>
        <w:top w:val="none" w:sz="0" w:space="0" w:color="auto"/>
        <w:left w:val="none" w:sz="0" w:space="0" w:color="auto"/>
        <w:bottom w:val="none" w:sz="0" w:space="0" w:color="auto"/>
        <w:right w:val="none" w:sz="0" w:space="0" w:color="auto"/>
      </w:divBdr>
    </w:div>
    <w:div w:id="1173835495">
      <w:bodyDiv w:val="1"/>
      <w:marLeft w:val="0"/>
      <w:marRight w:val="0"/>
      <w:marTop w:val="0"/>
      <w:marBottom w:val="0"/>
      <w:divBdr>
        <w:top w:val="none" w:sz="0" w:space="0" w:color="auto"/>
        <w:left w:val="none" w:sz="0" w:space="0" w:color="auto"/>
        <w:bottom w:val="none" w:sz="0" w:space="0" w:color="auto"/>
        <w:right w:val="none" w:sz="0" w:space="0" w:color="auto"/>
      </w:divBdr>
    </w:div>
    <w:div w:id="1826312424">
      <w:bodyDiv w:val="1"/>
      <w:marLeft w:val="0"/>
      <w:marRight w:val="0"/>
      <w:marTop w:val="0"/>
      <w:marBottom w:val="0"/>
      <w:divBdr>
        <w:top w:val="none" w:sz="0" w:space="0" w:color="auto"/>
        <w:left w:val="none" w:sz="0" w:space="0" w:color="auto"/>
        <w:bottom w:val="none" w:sz="0" w:space="0" w:color="auto"/>
        <w:right w:val="none" w:sz="0" w:space="0" w:color="auto"/>
      </w:divBdr>
    </w:div>
    <w:div w:id="204651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583DB-ABAB-494C-8D1A-ABBC93131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7457</TotalTime>
  <Pages>23</Pages>
  <Words>7411</Words>
  <Characters>42249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STAID</dc:creator>
  <cp:lastModifiedBy>SDI 1055</cp:lastModifiedBy>
  <cp:revision>33</cp:revision>
  <dcterms:created xsi:type="dcterms:W3CDTF">2025-10-27T07:10:00Z</dcterms:created>
  <dcterms:modified xsi:type="dcterms:W3CDTF">2025-11-19T08:34:00Z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794f0426-4d36-4e14-9dfa-0907ad4c679a</vt:lpwstr>
  </property>
</Properties>
</file>