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9731" w14:textId="77777777" w:rsidR="00754C9A" w:rsidRPr="009A5B0B" w:rsidRDefault="00754C9A" w:rsidP="00441B6F">
      <w:pPr>
        <w:pStyle w:val="Title"/>
        <w:spacing w:after="0"/>
        <w:jc w:val="both"/>
        <w:rPr>
          <w:rFonts w:ascii="Arial" w:hAnsi="Arial" w:cs="Arial"/>
        </w:rPr>
      </w:pPr>
    </w:p>
    <w:p w14:paraId="581EFD94" w14:textId="3CAE1CAB" w:rsidR="00144A5F" w:rsidRPr="009A5B0B" w:rsidRDefault="00144A5F" w:rsidP="00144A5F">
      <w:pPr>
        <w:jc w:val="right"/>
        <w:rPr>
          <w:rFonts w:ascii="Arial" w:hAnsi="Arial" w:cs="Arial"/>
          <w:b/>
          <w:sz w:val="36"/>
          <w:szCs w:val="36"/>
        </w:rPr>
      </w:pPr>
      <w:r w:rsidRPr="009A5B0B">
        <w:rPr>
          <w:rFonts w:ascii="Arial" w:hAnsi="Arial" w:cs="Arial"/>
          <w:b/>
          <w:sz w:val="36"/>
          <w:szCs w:val="36"/>
        </w:rPr>
        <w:t>Bacterial Contamination of Fresh Fluted Pumpkin Leaves (Ugu) Sold In Abakaliki, Ebonyi State</w:t>
      </w:r>
      <w:r w:rsidR="00172BF0">
        <w:rPr>
          <w:rFonts w:ascii="Arial" w:hAnsi="Arial" w:cs="Arial"/>
          <w:b/>
          <w:sz w:val="36"/>
          <w:szCs w:val="36"/>
        </w:rPr>
        <w:t>,</w:t>
      </w:r>
      <w:r w:rsidR="00172BF0" w:rsidRPr="00172BF0">
        <w:t xml:space="preserve"> </w:t>
      </w:r>
      <w:r w:rsidR="00172BF0" w:rsidRPr="00172BF0">
        <w:rPr>
          <w:rFonts w:ascii="Arial" w:hAnsi="Arial" w:cs="Arial"/>
          <w:b/>
          <w:sz w:val="36"/>
          <w:szCs w:val="36"/>
        </w:rPr>
        <w:t>Nigeria</w:t>
      </w:r>
    </w:p>
    <w:p w14:paraId="37F2FB3F" w14:textId="77777777" w:rsidR="00144A5F" w:rsidRPr="009A5B0B" w:rsidRDefault="00144A5F" w:rsidP="00144A5F">
      <w:pPr>
        <w:pStyle w:val="Author"/>
        <w:spacing w:line="240" w:lineRule="auto"/>
        <w:rPr>
          <w:rFonts w:ascii="Arial" w:hAnsi="Arial" w:cs="Arial"/>
          <w:bCs/>
          <w:iCs/>
          <w:kern w:val="28"/>
          <w:sz w:val="36"/>
        </w:rPr>
      </w:pPr>
      <w:r w:rsidRPr="009A5B0B">
        <w:rPr>
          <w:rFonts w:ascii="Arial" w:hAnsi="Arial" w:cs="Arial"/>
          <w:bCs/>
          <w:iCs/>
          <w:kern w:val="28"/>
          <w:sz w:val="36"/>
        </w:rPr>
        <w:t xml:space="preserve"> </w:t>
      </w:r>
    </w:p>
    <w:p w14:paraId="4FA7981A" w14:textId="77777777" w:rsidR="00790ADA" w:rsidRPr="009A5B0B" w:rsidRDefault="00790ADA" w:rsidP="00441B6F">
      <w:pPr>
        <w:pStyle w:val="Affiliation"/>
        <w:spacing w:after="0" w:line="240" w:lineRule="auto"/>
        <w:jc w:val="both"/>
        <w:rPr>
          <w:rFonts w:ascii="Arial" w:hAnsi="Arial" w:cs="Arial"/>
        </w:rPr>
      </w:pPr>
    </w:p>
    <w:p w14:paraId="6B830405" w14:textId="77777777" w:rsidR="002C57D2" w:rsidRPr="009A5B0B" w:rsidRDefault="002C57D2" w:rsidP="00441B6F">
      <w:pPr>
        <w:pStyle w:val="Affiliation"/>
        <w:spacing w:after="0" w:line="240" w:lineRule="auto"/>
        <w:jc w:val="both"/>
        <w:rPr>
          <w:rFonts w:ascii="Arial" w:hAnsi="Arial" w:cs="Arial"/>
        </w:rPr>
      </w:pPr>
    </w:p>
    <w:p w14:paraId="1C3E2735" w14:textId="77777777" w:rsidR="00B01FCD" w:rsidRPr="009A5B0B" w:rsidRDefault="00000000" w:rsidP="00441B6F">
      <w:pPr>
        <w:pStyle w:val="Copyright"/>
        <w:spacing w:after="0" w:line="240" w:lineRule="auto"/>
        <w:jc w:val="both"/>
        <w:rPr>
          <w:rFonts w:ascii="Arial" w:hAnsi="Arial" w:cs="Arial"/>
        </w:rPr>
        <w:sectPr w:rsidR="00B01FCD" w:rsidRPr="009A5B0B" w:rsidSect="00066A2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EDE8EA">
          <v:shapetype id="_x0000_t32" coordsize="21600,21600" o:spt="32" o:oned="t" path="m,l21600,21600e" filled="f">
            <v:path arrowok="t" fillok="f" o:connecttype="none"/>
            <o:lock v:ext="edit" shapetype="t"/>
          </v:shapetype>
          <v:shape id="_x0000_s206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A5B0B">
        <w:rPr>
          <w:rFonts w:ascii="Arial" w:hAnsi="Arial" w:cs="Arial"/>
        </w:rPr>
        <w:t>.</w:t>
      </w:r>
    </w:p>
    <w:p w14:paraId="1772EB9B" w14:textId="77777777" w:rsidR="00B01FCD" w:rsidRPr="009A5B0B" w:rsidRDefault="00B01FCD" w:rsidP="00441B6F">
      <w:pPr>
        <w:pStyle w:val="AbstHead"/>
        <w:spacing w:after="0"/>
        <w:jc w:val="both"/>
        <w:rPr>
          <w:rFonts w:ascii="Arial" w:hAnsi="Arial" w:cs="Arial"/>
        </w:rPr>
      </w:pPr>
      <w:r w:rsidRPr="009A5B0B">
        <w:rPr>
          <w:rFonts w:ascii="Arial" w:hAnsi="Arial" w:cs="Arial"/>
        </w:rPr>
        <w:t>ABSTRACT</w:t>
      </w:r>
    </w:p>
    <w:p w14:paraId="2EC55A7F" w14:textId="77777777" w:rsidR="00790ADA" w:rsidRPr="009A5B0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A5B0B" w14:paraId="17C2F3E2" w14:textId="77777777" w:rsidTr="001E44FE">
        <w:tc>
          <w:tcPr>
            <w:tcW w:w="9576" w:type="dxa"/>
            <w:shd w:val="clear" w:color="auto" w:fill="F2F2F2"/>
          </w:tcPr>
          <w:p w14:paraId="642D9506" w14:textId="1968A154" w:rsidR="001947E6" w:rsidRPr="009A5B0B" w:rsidRDefault="001947E6" w:rsidP="001947E6">
            <w:pPr>
              <w:pStyle w:val="NoSpacing"/>
              <w:jc w:val="both"/>
              <w:rPr>
                <w:rFonts w:ascii="Arial" w:hAnsi="Arial" w:cs="Arial"/>
                <w:sz w:val="20"/>
                <w:szCs w:val="20"/>
              </w:rPr>
            </w:pPr>
            <w:r w:rsidRPr="009A5B0B">
              <w:rPr>
                <w:rFonts w:ascii="Arial" w:hAnsi="Arial" w:cs="Arial"/>
                <w:b/>
                <w:sz w:val="20"/>
                <w:szCs w:val="20"/>
              </w:rPr>
              <w:t>Introduction</w:t>
            </w:r>
            <w:r w:rsidR="00F518EA">
              <w:rPr>
                <w:rFonts w:ascii="Arial" w:hAnsi="Arial" w:cs="Arial"/>
                <w:sz w:val="20"/>
                <w:szCs w:val="20"/>
              </w:rPr>
              <w:t xml:space="preserve">: </w:t>
            </w:r>
            <w:r w:rsidR="00F518EA" w:rsidRPr="009A5B0B">
              <w:rPr>
                <w:rFonts w:ascii="Arial" w:hAnsi="Arial" w:cs="Arial"/>
                <w:sz w:val="20"/>
                <w:szCs w:val="20"/>
              </w:rPr>
              <w:t xml:space="preserve">Fruits </w:t>
            </w:r>
            <w:r w:rsidRPr="009A5B0B">
              <w:rPr>
                <w:rFonts w:ascii="Arial" w:hAnsi="Arial" w:cs="Arial"/>
                <w:sz w:val="20"/>
                <w:szCs w:val="20"/>
              </w:rPr>
              <w:t>and vegetables are recognized for their significant nutritional and hea</w:t>
            </w:r>
            <w:r w:rsidR="00F518EA">
              <w:rPr>
                <w:rFonts w:ascii="Arial" w:hAnsi="Arial" w:cs="Arial"/>
                <w:sz w:val="20"/>
                <w:szCs w:val="20"/>
              </w:rPr>
              <w:t xml:space="preserve">lth benefits, though their consumption particularly in raw form </w:t>
            </w:r>
            <w:r w:rsidRPr="009A5B0B">
              <w:rPr>
                <w:rFonts w:ascii="Arial" w:hAnsi="Arial" w:cs="Arial"/>
                <w:sz w:val="20"/>
                <w:szCs w:val="20"/>
              </w:rPr>
              <w:t xml:space="preserve">poses considerable public health concerns </w:t>
            </w:r>
            <w:r w:rsidR="00A00134">
              <w:rPr>
                <w:rFonts w:ascii="Arial" w:hAnsi="Arial" w:cs="Arial"/>
                <w:sz w:val="20"/>
                <w:szCs w:val="20"/>
              </w:rPr>
              <w:t>as result of</w:t>
            </w:r>
            <w:r w:rsidRPr="009A5B0B">
              <w:rPr>
                <w:rFonts w:ascii="Arial" w:hAnsi="Arial" w:cs="Arial"/>
                <w:sz w:val="20"/>
                <w:szCs w:val="20"/>
              </w:rPr>
              <w:t xml:space="preserve"> contamination</w:t>
            </w:r>
            <w:r w:rsidR="00A00134">
              <w:rPr>
                <w:rFonts w:ascii="Arial" w:hAnsi="Arial" w:cs="Arial"/>
                <w:sz w:val="20"/>
                <w:szCs w:val="20"/>
              </w:rPr>
              <w:t xml:space="preserve"> with microorganisms</w:t>
            </w:r>
            <w:r w:rsidRPr="009A5B0B">
              <w:rPr>
                <w:rFonts w:ascii="Arial" w:hAnsi="Arial" w:cs="Arial"/>
                <w:sz w:val="20"/>
                <w:szCs w:val="20"/>
              </w:rPr>
              <w:t xml:space="preserve">. </w:t>
            </w:r>
          </w:p>
          <w:p w14:paraId="43BAEDAF" w14:textId="7A0E38A0" w:rsidR="001947E6" w:rsidRPr="009A5B0B" w:rsidRDefault="001947E6" w:rsidP="001947E6">
            <w:pPr>
              <w:pStyle w:val="NoSpacing"/>
              <w:jc w:val="both"/>
              <w:rPr>
                <w:rFonts w:ascii="Arial" w:eastAsia="Times New Roman" w:hAnsi="Arial" w:cs="Arial"/>
                <w:sz w:val="20"/>
                <w:szCs w:val="20"/>
              </w:rPr>
            </w:pPr>
            <w:r w:rsidRPr="009A5B0B">
              <w:rPr>
                <w:rFonts w:ascii="Arial" w:hAnsi="Arial" w:cs="Arial"/>
                <w:b/>
                <w:sz w:val="20"/>
                <w:szCs w:val="20"/>
              </w:rPr>
              <w:t>Aim</w:t>
            </w:r>
            <w:r w:rsidRPr="009A5B0B">
              <w:rPr>
                <w:rFonts w:ascii="Arial" w:hAnsi="Arial" w:cs="Arial"/>
                <w:sz w:val="20"/>
                <w:szCs w:val="20"/>
              </w:rPr>
              <w:t xml:space="preserve">: </w:t>
            </w:r>
            <w:r w:rsidRPr="009A5B0B">
              <w:rPr>
                <w:rFonts w:ascii="Arial" w:eastAsia="Times New Roman" w:hAnsi="Arial" w:cs="Arial"/>
                <w:sz w:val="20"/>
                <w:szCs w:val="20"/>
              </w:rPr>
              <w:t xml:space="preserve">This study evaluated the bacterial contamination of fresh fluted pumpkin </w:t>
            </w:r>
            <w:r w:rsidR="00F518EA">
              <w:rPr>
                <w:rFonts w:ascii="Arial" w:eastAsia="Times New Roman" w:hAnsi="Arial" w:cs="Arial"/>
                <w:sz w:val="20"/>
                <w:szCs w:val="20"/>
              </w:rPr>
              <w:t>(</w:t>
            </w:r>
            <w:r w:rsidR="00F518EA" w:rsidRPr="009A5B0B">
              <w:rPr>
                <w:rFonts w:ascii="Arial" w:hAnsi="Arial" w:cs="Arial"/>
                <w:i/>
                <w:iCs/>
              </w:rPr>
              <w:t>Telfairia occidentalis</w:t>
            </w:r>
            <w:r w:rsidR="00F518EA">
              <w:rPr>
                <w:rFonts w:ascii="Arial" w:eastAsia="Times New Roman" w:hAnsi="Arial" w:cs="Arial"/>
                <w:sz w:val="20"/>
                <w:szCs w:val="20"/>
              </w:rPr>
              <w:t xml:space="preserve">) </w:t>
            </w:r>
            <w:r w:rsidRPr="009A5B0B">
              <w:rPr>
                <w:rFonts w:ascii="Arial" w:eastAsia="Times New Roman" w:hAnsi="Arial" w:cs="Arial"/>
                <w:sz w:val="20"/>
                <w:szCs w:val="20"/>
              </w:rPr>
              <w:t xml:space="preserve">leaves sold in Abakaliki, Ebonyi State, Nigeria. </w:t>
            </w:r>
          </w:p>
          <w:p w14:paraId="753D18A1" w14:textId="63B6D6B4" w:rsidR="001947E6" w:rsidRPr="009A5B0B" w:rsidRDefault="001947E6" w:rsidP="001947E6">
            <w:pPr>
              <w:pStyle w:val="NoSpacing"/>
              <w:jc w:val="both"/>
              <w:rPr>
                <w:rFonts w:ascii="Arial" w:hAnsi="Arial" w:cs="Arial"/>
                <w:sz w:val="20"/>
                <w:szCs w:val="20"/>
              </w:rPr>
            </w:pPr>
            <w:r w:rsidRPr="009A5B0B">
              <w:rPr>
                <w:rFonts w:ascii="Arial" w:eastAsia="Times New Roman" w:hAnsi="Arial" w:cs="Arial"/>
                <w:b/>
                <w:sz w:val="20"/>
                <w:szCs w:val="20"/>
              </w:rPr>
              <w:t>Methods</w:t>
            </w:r>
            <w:r w:rsidRPr="009A5B0B">
              <w:rPr>
                <w:rFonts w:ascii="Arial" w:eastAsia="Times New Roman" w:hAnsi="Arial" w:cs="Arial"/>
                <w:sz w:val="20"/>
                <w:szCs w:val="20"/>
              </w:rPr>
              <w:t xml:space="preserve">: </w:t>
            </w:r>
            <w:r w:rsidRPr="009A5B0B">
              <w:rPr>
                <w:rFonts w:ascii="Arial" w:hAnsi="Arial" w:cs="Arial"/>
                <w:sz w:val="20"/>
                <w:szCs w:val="20"/>
              </w:rPr>
              <w:t xml:space="preserve">A total of 10 </w:t>
            </w:r>
            <w:r w:rsidRPr="009A5B0B">
              <w:rPr>
                <w:rFonts w:ascii="Arial" w:eastAsia="Times New Roman" w:hAnsi="Arial" w:cs="Arial"/>
                <w:sz w:val="20"/>
                <w:szCs w:val="20"/>
              </w:rPr>
              <w:t>fluted pumpkin leaves</w:t>
            </w:r>
            <w:r w:rsidRPr="009A5B0B">
              <w:rPr>
                <w:rFonts w:ascii="Arial" w:hAnsi="Arial" w:cs="Arial"/>
                <w:sz w:val="20"/>
                <w:szCs w:val="20"/>
              </w:rPr>
              <w:t xml:space="preserve"> were sampled and analysed. Cut portions of the </w:t>
            </w:r>
            <w:r w:rsidRPr="009A5B0B">
              <w:rPr>
                <w:rFonts w:ascii="Arial" w:eastAsia="Times New Roman" w:hAnsi="Arial" w:cs="Arial"/>
                <w:sz w:val="20"/>
                <w:szCs w:val="20"/>
              </w:rPr>
              <w:t>fluted pumpkin leaves</w:t>
            </w:r>
            <w:r w:rsidRPr="009A5B0B">
              <w:rPr>
                <w:rFonts w:ascii="Arial" w:hAnsi="Arial" w:cs="Arial"/>
                <w:sz w:val="20"/>
                <w:szCs w:val="20"/>
              </w:rPr>
              <w:t xml:space="preserve"> were serially diluted and plated on Nutrient Agar, MacConkey Agar, </w:t>
            </w:r>
            <w:r w:rsidR="00E62C7B">
              <w:rPr>
                <w:rFonts w:ascii="Arial" w:hAnsi="Arial" w:cs="Arial"/>
                <w:sz w:val="20"/>
                <w:szCs w:val="20"/>
              </w:rPr>
              <w:t xml:space="preserve">Centrimide Agar, </w:t>
            </w:r>
            <w:r w:rsidR="00F518EA" w:rsidRPr="009A5B0B">
              <w:rPr>
                <w:rFonts w:ascii="Arial" w:hAnsi="Arial" w:cs="Arial"/>
                <w:sz w:val="20"/>
                <w:szCs w:val="20"/>
              </w:rPr>
              <w:t xml:space="preserve">Salmonella-Shigella Agar </w:t>
            </w:r>
            <w:r w:rsidRPr="009A5B0B">
              <w:rPr>
                <w:rFonts w:ascii="Arial" w:hAnsi="Arial" w:cs="Arial"/>
                <w:sz w:val="20"/>
                <w:szCs w:val="20"/>
              </w:rPr>
              <w:t xml:space="preserve">and Mannitol Salt Agar. </w:t>
            </w:r>
          </w:p>
          <w:p w14:paraId="43E6D252" w14:textId="4EB3242C" w:rsidR="001947E6" w:rsidRPr="009A5B0B" w:rsidRDefault="001947E6" w:rsidP="001947E6">
            <w:pPr>
              <w:pStyle w:val="NoSpacing"/>
              <w:jc w:val="both"/>
              <w:rPr>
                <w:rFonts w:ascii="Arial" w:eastAsia="Times New Roman" w:hAnsi="Arial" w:cs="Arial"/>
                <w:sz w:val="20"/>
                <w:szCs w:val="20"/>
              </w:rPr>
            </w:pPr>
            <w:r w:rsidRPr="009A5B0B">
              <w:rPr>
                <w:rFonts w:ascii="Arial" w:hAnsi="Arial" w:cs="Arial"/>
                <w:b/>
                <w:sz w:val="20"/>
                <w:szCs w:val="20"/>
              </w:rPr>
              <w:t>Results</w:t>
            </w:r>
            <w:r w:rsidRPr="009A5B0B">
              <w:rPr>
                <w:rFonts w:ascii="Arial" w:hAnsi="Arial" w:cs="Arial"/>
                <w:sz w:val="20"/>
                <w:szCs w:val="20"/>
              </w:rPr>
              <w:t xml:space="preserve">: </w:t>
            </w:r>
            <w:r w:rsidRPr="009A5B0B">
              <w:rPr>
                <w:rFonts w:ascii="Arial" w:eastAsia="Times New Roman" w:hAnsi="Arial" w:cs="Arial"/>
                <w:sz w:val="20"/>
                <w:szCs w:val="20"/>
              </w:rPr>
              <w:t xml:space="preserve">A total of 43 bacterial isolates were identified, including </w:t>
            </w:r>
            <w:r w:rsidRPr="009A5B0B">
              <w:rPr>
                <w:rFonts w:ascii="Arial" w:eastAsia="Times New Roman" w:hAnsi="Arial" w:cs="Arial"/>
                <w:i/>
                <w:iCs/>
                <w:sz w:val="20"/>
                <w:szCs w:val="20"/>
              </w:rPr>
              <w:t>Escherichia coli</w:t>
            </w:r>
            <w:r w:rsidRPr="009A5B0B">
              <w:rPr>
                <w:rFonts w:ascii="Arial" w:eastAsia="Times New Roman" w:hAnsi="Arial" w:cs="Arial"/>
                <w:sz w:val="20"/>
                <w:szCs w:val="20"/>
              </w:rPr>
              <w:t xml:space="preserve"> (34.88%), </w:t>
            </w:r>
            <w:r w:rsidRPr="009A5B0B">
              <w:rPr>
                <w:rFonts w:ascii="Arial" w:eastAsia="Times New Roman" w:hAnsi="Arial" w:cs="Arial"/>
                <w:i/>
                <w:iCs/>
                <w:sz w:val="20"/>
                <w:szCs w:val="20"/>
              </w:rPr>
              <w:t>Staphylococcus aureus</w:t>
            </w:r>
            <w:r w:rsidRPr="009A5B0B">
              <w:rPr>
                <w:rFonts w:ascii="Arial" w:eastAsia="Times New Roman" w:hAnsi="Arial" w:cs="Arial"/>
                <w:sz w:val="20"/>
                <w:szCs w:val="20"/>
              </w:rPr>
              <w:t xml:space="preserve"> (23.26%), </w:t>
            </w:r>
            <w:r w:rsidRPr="009A5B0B">
              <w:rPr>
                <w:rFonts w:ascii="Arial" w:eastAsia="Times New Roman" w:hAnsi="Arial" w:cs="Arial"/>
                <w:i/>
                <w:iCs/>
                <w:sz w:val="20"/>
                <w:szCs w:val="20"/>
              </w:rPr>
              <w:t>Pseudomonas aeruginosa</w:t>
            </w:r>
            <w:r w:rsidRPr="009A5B0B">
              <w:rPr>
                <w:rFonts w:ascii="Arial" w:eastAsia="Times New Roman" w:hAnsi="Arial" w:cs="Arial"/>
                <w:sz w:val="20"/>
                <w:szCs w:val="20"/>
              </w:rPr>
              <w:t xml:space="preserve"> (18.60%), </w:t>
            </w:r>
            <w:r w:rsidRPr="009A5B0B">
              <w:rPr>
                <w:rFonts w:ascii="Arial" w:eastAsia="Times New Roman" w:hAnsi="Arial" w:cs="Arial"/>
                <w:i/>
                <w:iCs/>
                <w:sz w:val="20"/>
                <w:szCs w:val="20"/>
              </w:rPr>
              <w:t>Salmonella</w:t>
            </w:r>
            <w:r w:rsidRPr="009A5B0B">
              <w:rPr>
                <w:rFonts w:ascii="Arial" w:eastAsia="Times New Roman" w:hAnsi="Arial" w:cs="Arial"/>
                <w:sz w:val="20"/>
                <w:szCs w:val="20"/>
              </w:rPr>
              <w:t xml:space="preserve"> spp. (16.28%), and </w:t>
            </w:r>
            <w:r w:rsidRPr="009A5B0B">
              <w:rPr>
                <w:rFonts w:ascii="Arial" w:eastAsia="Times New Roman" w:hAnsi="Arial" w:cs="Arial"/>
                <w:i/>
                <w:iCs/>
                <w:sz w:val="20"/>
                <w:szCs w:val="20"/>
              </w:rPr>
              <w:t>Shigella</w:t>
            </w:r>
            <w:r w:rsidRPr="009A5B0B">
              <w:rPr>
                <w:rFonts w:ascii="Arial" w:eastAsia="Times New Roman" w:hAnsi="Arial" w:cs="Arial"/>
                <w:sz w:val="20"/>
                <w:szCs w:val="20"/>
              </w:rPr>
              <w:t xml:space="preserve"> spp. (6.98%). The predominance of </w:t>
            </w:r>
            <w:r w:rsidRPr="009A5B0B">
              <w:rPr>
                <w:rFonts w:ascii="Arial" w:eastAsia="Times New Roman" w:hAnsi="Arial" w:cs="Arial"/>
                <w:i/>
                <w:iCs/>
                <w:sz w:val="20"/>
                <w:szCs w:val="20"/>
              </w:rPr>
              <w:t>E. coli</w:t>
            </w:r>
            <w:r w:rsidRPr="009A5B0B">
              <w:rPr>
                <w:rFonts w:ascii="Arial" w:eastAsia="Times New Roman" w:hAnsi="Arial" w:cs="Arial"/>
                <w:sz w:val="20"/>
                <w:szCs w:val="20"/>
              </w:rPr>
              <w:t xml:space="preserve">, a fecal indicator, highlights the potential health risks associated with the consumption of raw vegetables in the region, reflecting poor sanitation and handling practices. </w:t>
            </w:r>
            <w:r w:rsidR="00F518EA" w:rsidRPr="009A5B0B">
              <w:rPr>
                <w:rFonts w:ascii="Arial" w:hAnsi="Arial" w:cs="Arial"/>
                <w:sz w:val="20"/>
                <w:szCs w:val="20"/>
              </w:rPr>
              <w:t xml:space="preserve">The total heterotrophic plate count of fresh </w:t>
            </w:r>
            <w:r w:rsidR="00F518EA" w:rsidRPr="00E62C7B">
              <w:rPr>
                <w:rFonts w:ascii="Arial" w:hAnsi="Arial" w:cs="Arial"/>
                <w:sz w:val="20"/>
                <w:szCs w:val="20"/>
              </w:rPr>
              <w:t>pum</w:t>
            </w:r>
            <w:r w:rsidR="00F518EA">
              <w:rPr>
                <w:rFonts w:ascii="Arial" w:hAnsi="Arial" w:cs="Arial"/>
                <w:sz w:val="20"/>
                <w:szCs w:val="20"/>
              </w:rPr>
              <w:t>p</w:t>
            </w:r>
            <w:r w:rsidR="00F518EA" w:rsidRPr="00E62C7B">
              <w:rPr>
                <w:rFonts w:ascii="Arial" w:hAnsi="Arial" w:cs="Arial"/>
                <w:sz w:val="20"/>
                <w:szCs w:val="20"/>
              </w:rPr>
              <w:t>kin leaves</w:t>
            </w:r>
            <w:r w:rsidR="00F518EA" w:rsidRPr="009A5B0B">
              <w:rPr>
                <w:rFonts w:ascii="Arial" w:hAnsi="Arial" w:cs="Arial"/>
                <w:sz w:val="20"/>
                <w:szCs w:val="20"/>
              </w:rPr>
              <w:t xml:space="preserve"> ranged from 1.2 x 10</w:t>
            </w:r>
            <w:r w:rsidR="00F518EA" w:rsidRPr="009A5B0B">
              <w:rPr>
                <w:rFonts w:ascii="Arial" w:hAnsi="Arial" w:cs="Arial"/>
                <w:sz w:val="20"/>
                <w:szCs w:val="20"/>
                <w:vertAlign w:val="superscript"/>
              </w:rPr>
              <w:t>4</w:t>
            </w:r>
            <w:r w:rsidR="00F518EA" w:rsidRPr="009A5B0B">
              <w:rPr>
                <w:rFonts w:ascii="Arial" w:hAnsi="Arial" w:cs="Arial"/>
                <w:sz w:val="20"/>
                <w:szCs w:val="20"/>
              </w:rPr>
              <w:t xml:space="preserve"> </w:t>
            </w:r>
            <w:r w:rsidR="00F518EA">
              <w:rPr>
                <w:rFonts w:ascii="Arial" w:hAnsi="Arial" w:cs="Arial"/>
                <w:bCs/>
                <w:color w:val="000000"/>
                <w:sz w:val="20"/>
                <w:szCs w:val="20"/>
                <w:lang w:bidi="ar"/>
              </w:rPr>
              <w:t>CFU/g</w:t>
            </w:r>
            <w:r w:rsidR="00F518EA" w:rsidRPr="009A5B0B">
              <w:rPr>
                <w:rFonts w:ascii="Arial" w:hAnsi="Arial" w:cs="Arial"/>
                <w:bCs/>
                <w:color w:val="000000"/>
                <w:sz w:val="20"/>
                <w:szCs w:val="20"/>
                <w:lang w:bidi="ar"/>
              </w:rPr>
              <w:t xml:space="preserve"> to 7.8</w:t>
            </w:r>
            <w:r w:rsidR="00F518EA" w:rsidRPr="009A5B0B">
              <w:rPr>
                <w:rFonts w:ascii="Arial" w:hAnsi="Arial" w:cs="Arial"/>
                <w:sz w:val="20"/>
                <w:szCs w:val="20"/>
              </w:rPr>
              <w:t xml:space="preserve"> x 10</w:t>
            </w:r>
            <w:r w:rsidR="00F518EA" w:rsidRPr="009A5B0B">
              <w:rPr>
                <w:rFonts w:ascii="Arial" w:hAnsi="Arial" w:cs="Arial"/>
                <w:sz w:val="20"/>
                <w:szCs w:val="20"/>
                <w:vertAlign w:val="superscript"/>
              </w:rPr>
              <w:t>4</w:t>
            </w:r>
            <w:r w:rsidR="00F518EA" w:rsidRPr="009A5B0B">
              <w:rPr>
                <w:rFonts w:ascii="Arial" w:hAnsi="Arial" w:cs="Arial"/>
                <w:sz w:val="20"/>
                <w:szCs w:val="20"/>
              </w:rPr>
              <w:t xml:space="preserve"> </w:t>
            </w:r>
            <w:r w:rsidR="00F518EA">
              <w:rPr>
                <w:rFonts w:ascii="Arial" w:hAnsi="Arial" w:cs="Arial"/>
                <w:bCs/>
                <w:color w:val="000000"/>
                <w:sz w:val="20"/>
                <w:szCs w:val="20"/>
                <w:lang w:bidi="ar"/>
              </w:rPr>
              <w:t>CFU/g</w:t>
            </w:r>
            <w:r w:rsidR="00F518EA" w:rsidRPr="009A5B0B">
              <w:rPr>
                <w:rFonts w:ascii="Arial" w:hAnsi="Arial" w:cs="Arial"/>
                <w:bCs/>
                <w:color w:val="000000"/>
                <w:sz w:val="20"/>
                <w:szCs w:val="20"/>
                <w:lang w:bidi="ar"/>
              </w:rPr>
              <w:t>.</w:t>
            </w:r>
          </w:p>
          <w:p w14:paraId="091F7B1E" w14:textId="77777777" w:rsidR="00505F06" w:rsidRPr="009A5B0B" w:rsidRDefault="001947E6" w:rsidP="001947E6">
            <w:pPr>
              <w:pStyle w:val="NoSpacing"/>
              <w:jc w:val="both"/>
              <w:rPr>
                <w:rFonts w:ascii="Arial" w:eastAsia="Calibri" w:hAnsi="Arial" w:cs="Arial"/>
              </w:rPr>
            </w:pPr>
            <w:r w:rsidRPr="009A5B0B">
              <w:rPr>
                <w:rFonts w:ascii="Arial" w:eastAsia="Times New Roman" w:hAnsi="Arial" w:cs="Arial"/>
                <w:b/>
                <w:sz w:val="20"/>
                <w:szCs w:val="20"/>
              </w:rPr>
              <w:t>Conclusion</w:t>
            </w:r>
            <w:r w:rsidRPr="009A5B0B">
              <w:rPr>
                <w:rFonts w:ascii="Arial" w:eastAsia="Times New Roman" w:hAnsi="Arial" w:cs="Arial"/>
                <w:sz w:val="20"/>
                <w:szCs w:val="20"/>
              </w:rPr>
              <w:t>: Although contamination levels varied, the presence of pathogenic bacteria underscores the need for improved hygiene, safe water usage, and routine microbial monitoring in vegetable production and marketing. The findings emphasize the urgent need for public education and regulatory enforcement to safeguard consumer health by reducing microbial contamination in fresh produce.</w:t>
            </w:r>
          </w:p>
        </w:tc>
      </w:tr>
    </w:tbl>
    <w:p w14:paraId="2D12F19B" w14:textId="77777777" w:rsidR="00636EB2" w:rsidRPr="009A5B0B" w:rsidRDefault="00636EB2" w:rsidP="00441B6F">
      <w:pPr>
        <w:pStyle w:val="Body"/>
        <w:spacing w:after="0"/>
        <w:rPr>
          <w:rFonts w:ascii="Arial" w:hAnsi="Arial" w:cs="Arial"/>
          <w:i/>
        </w:rPr>
      </w:pPr>
    </w:p>
    <w:p w14:paraId="4ACB8C3E" w14:textId="77777777" w:rsidR="00A24E7E" w:rsidRPr="009A5B0B" w:rsidRDefault="00A24E7E" w:rsidP="00441B6F">
      <w:pPr>
        <w:pStyle w:val="Body"/>
        <w:spacing w:after="0"/>
        <w:rPr>
          <w:rFonts w:ascii="Arial" w:hAnsi="Arial" w:cs="Arial"/>
          <w:i/>
        </w:rPr>
      </w:pPr>
      <w:r w:rsidRPr="009A5B0B">
        <w:rPr>
          <w:rFonts w:ascii="Arial" w:hAnsi="Arial" w:cs="Arial"/>
          <w:i/>
        </w:rPr>
        <w:t xml:space="preserve">Keywords: </w:t>
      </w:r>
      <w:r w:rsidR="00144A5F" w:rsidRPr="009A5B0B">
        <w:rPr>
          <w:rFonts w:ascii="Arial" w:hAnsi="Arial" w:cs="Arial"/>
          <w:i/>
        </w:rPr>
        <w:t>Fluted pumpkin</w:t>
      </w:r>
      <w:r w:rsidR="001947E6" w:rsidRPr="009A5B0B">
        <w:rPr>
          <w:rFonts w:ascii="Arial" w:hAnsi="Arial" w:cs="Arial"/>
          <w:i/>
        </w:rPr>
        <w:t xml:space="preserve"> leaves</w:t>
      </w:r>
      <w:r w:rsidR="00144A5F" w:rsidRPr="009A5B0B">
        <w:rPr>
          <w:rFonts w:ascii="Arial" w:hAnsi="Arial" w:cs="Arial"/>
          <w:i/>
        </w:rPr>
        <w:t>, Bacterial contamination, Foodborne pathogens, Escherichia coli</w:t>
      </w:r>
    </w:p>
    <w:p w14:paraId="7DD0048E" w14:textId="77777777" w:rsidR="00790ADA" w:rsidRPr="009A5B0B" w:rsidRDefault="00790ADA" w:rsidP="00441B6F">
      <w:pPr>
        <w:pStyle w:val="Body"/>
        <w:spacing w:after="0"/>
        <w:rPr>
          <w:rFonts w:ascii="Arial" w:hAnsi="Arial" w:cs="Arial"/>
          <w:i/>
        </w:rPr>
      </w:pPr>
    </w:p>
    <w:p w14:paraId="304BBA37" w14:textId="77777777" w:rsidR="0024282C" w:rsidRPr="009A5B0B" w:rsidRDefault="0024282C" w:rsidP="00441B6F">
      <w:pPr>
        <w:pStyle w:val="Body"/>
        <w:spacing w:after="0"/>
        <w:rPr>
          <w:rFonts w:ascii="Arial" w:hAnsi="Arial" w:cs="Arial"/>
          <w:i/>
          <w:sz w:val="18"/>
        </w:rPr>
      </w:pPr>
    </w:p>
    <w:p w14:paraId="6433A8EB" w14:textId="77777777" w:rsidR="00505F06" w:rsidRPr="009A5B0B" w:rsidRDefault="00505F06" w:rsidP="00441B6F">
      <w:pPr>
        <w:pStyle w:val="Body"/>
        <w:spacing w:after="0"/>
        <w:rPr>
          <w:rFonts w:ascii="Arial" w:hAnsi="Arial" w:cs="Arial"/>
          <w:i/>
        </w:rPr>
      </w:pPr>
    </w:p>
    <w:p w14:paraId="2CE43084" w14:textId="77777777" w:rsidR="007F7B32" w:rsidRPr="009A5B0B" w:rsidRDefault="00902823" w:rsidP="00441B6F">
      <w:pPr>
        <w:pStyle w:val="AbstHead"/>
        <w:spacing w:after="0"/>
        <w:jc w:val="both"/>
        <w:rPr>
          <w:rFonts w:ascii="Arial" w:hAnsi="Arial" w:cs="Arial"/>
        </w:rPr>
      </w:pPr>
      <w:r w:rsidRPr="009A5B0B">
        <w:rPr>
          <w:rFonts w:ascii="Arial" w:hAnsi="Arial" w:cs="Arial"/>
        </w:rPr>
        <w:t xml:space="preserve">1. </w:t>
      </w:r>
      <w:r w:rsidR="00B01FCD" w:rsidRPr="009A5B0B">
        <w:rPr>
          <w:rFonts w:ascii="Arial" w:hAnsi="Arial" w:cs="Arial"/>
        </w:rPr>
        <w:t>INTRODUCTION</w:t>
      </w:r>
    </w:p>
    <w:p w14:paraId="4925F612" w14:textId="77777777" w:rsidR="00790ADA" w:rsidRPr="009A5B0B" w:rsidRDefault="00790ADA" w:rsidP="00441B6F">
      <w:pPr>
        <w:pStyle w:val="AbstHead"/>
        <w:spacing w:after="0"/>
        <w:jc w:val="both"/>
        <w:rPr>
          <w:rFonts w:ascii="Arial" w:hAnsi="Arial" w:cs="Arial"/>
        </w:rPr>
      </w:pPr>
    </w:p>
    <w:p w14:paraId="505DDA45" w14:textId="4C3A9D82" w:rsidR="000E5C64" w:rsidRPr="009A5B0B" w:rsidRDefault="000E5C64" w:rsidP="000E5C64">
      <w:pPr>
        <w:jc w:val="both"/>
        <w:rPr>
          <w:rFonts w:ascii="Arial" w:hAnsi="Arial" w:cs="Arial"/>
          <w:color w:val="000000"/>
        </w:rPr>
      </w:pPr>
      <w:r w:rsidRPr="009A5B0B">
        <w:rPr>
          <w:rFonts w:ascii="Arial" w:hAnsi="Arial" w:cs="Arial"/>
        </w:rPr>
        <w:t xml:space="preserve">Fruits and vegetables constitute fundamental components of a well-balanced diet, significantly contributing to disease prevention and the promotion of overall health (Okyay </w:t>
      </w:r>
      <w:r w:rsidR="00A00134" w:rsidRPr="00A00134">
        <w:rPr>
          <w:rFonts w:ascii="Arial" w:hAnsi="Arial" w:cs="Arial"/>
          <w:i/>
        </w:rPr>
        <w:t>et al</w:t>
      </w:r>
      <w:r w:rsidRPr="009A5B0B">
        <w:rPr>
          <w:rFonts w:ascii="Arial" w:hAnsi="Arial" w:cs="Arial"/>
        </w:rPr>
        <w:t xml:space="preserve">., 2004). Vegetables, in particular, offer varying amounts of proteins and fats, while also serving as substantial sources of essential nutrients, including vitamins A, K, and B6, pro-vitamins, carbohydrates, dietary minerals, and fiber. Moreover, they are abundant in phytochemicals, which exhibit antioxidant, phytoestrogenic, and anti-inflammatory properties (Duedu </w:t>
      </w:r>
      <w:r w:rsidR="00A00134" w:rsidRPr="00A00134">
        <w:rPr>
          <w:rFonts w:ascii="Arial" w:hAnsi="Arial" w:cs="Arial"/>
          <w:i/>
        </w:rPr>
        <w:t>et al</w:t>
      </w:r>
      <w:r w:rsidRPr="009A5B0B">
        <w:rPr>
          <w:rFonts w:ascii="Arial" w:hAnsi="Arial" w:cs="Arial"/>
        </w:rPr>
        <w:t xml:space="preserve">., 2014). These bioactive compounds play a crucial role in physiological functions such as cellular integrity, DNA repair, and the enhancement of lifespan. In recognition of their health-promoting potential, the World Health Organization (WHO) advocates for a daily intake of no less than 400 grams of fruits and vegetables. This recommendation is aimed at mitigating the risk of chronic conditions—such as </w:t>
      </w:r>
      <w:r w:rsidRPr="009A5B0B">
        <w:rPr>
          <w:rFonts w:ascii="Arial" w:hAnsi="Arial" w:cs="Arial"/>
        </w:rPr>
        <w:lastRenderedPageBreak/>
        <w:t xml:space="preserve">cardiovascular disease, cancer, diabetes, and obesity—and at addressing micronutrient deficiencies prevalent in various populations (Duedu </w:t>
      </w:r>
      <w:r w:rsidR="00A00134" w:rsidRPr="00A00134">
        <w:rPr>
          <w:rFonts w:ascii="Arial" w:hAnsi="Arial" w:cs="Arial"/>
          <w:i/>
        </w:rPr>
        <w:t>et al</w:t>
      </w:r>
      <w:r w:rsidRPr="009A5B0B">
        <w:rPr>
          <w:rFonts w:ascii="Arial" w:hAnsi="Arial" w:cs="Arial"/>
        </w:rPr>
        <w:t>., 2014).</w:t>
      </w:r>
    </w:p>
    <w:p w14:paraId="3B8B58B7" w14:textId="77777777" w:rsidR="000E5C64" w:rsidRPr="009A5B0B" w:rsidRDefault="000E5C64" w:rsidP="000E5C64">
      <w:pPr>
        <w:jc w:val="both"/>
        <w:rPr>
          <w:rFonts w:ascii="Arial" w:hAnsi="Arial" w:cs="Arial"/>
        </w:rPr>
      </w:pPr>
    </w:p>
    <w:p w14:paraId="6BD7418A" w14:textId="08A1DE17" w:rsidR="000E5C64" w:rsidRPr="009A5B0B" w:rsidRDefault="000E5C64" w:rsidP="000E5C64">
      <w:pPr>
        <w:jc w:val="both"/>
        <w:rPr>
          <w:rFonts w:ascii="Arial" w:hAnsi="Arial" w:cs="Arial"/>
        </w:rPr>
      </w:pPr>
      <w:r w:rsidRPr="009A5B0B">
        <w:rPr>
          <w:rFonts w:ascii="Arial" w:hAnsi="Arial" w:cs="Arial"/>
        </w:rPr>
        <w:t xml:space="preserve">Although fruits and vegetables are recognized for their significant nutritional and health benefits, their consumption—particularly in raw form—poses considerable public health concerns due to microbial contamination. The surfaces of raw vegetables often harbor diverse microorganisms, and when these are improperly handled, prepared, or consumed without adequate hygiene, they can negate the health benefits and increase the risk of transmitting infectious diseases. This risk is especially elevated when produce is eaten raw or unwashed (Nazemi </w:t>
      </w:r>
      <w:r w:rsidR="00A00134" w:rsidRPr="00A00134">
        <w:rPr>
          <w:rFonts w:ascii="Arial" w:hAnsi="Arial" w:cs="Arial"/>
          <w:i/>
        </w:rPr>
        <w:t>et al</w:t>
      </w:r>
      <w:r w:rsidRPr="009A5B0B">
        <w:rPr>
          <w:rFonts w:ascii="Arial" w:hAnsi="Arial" w:cs="Arial"/>
        </w:rPr>
        <w:t>., 2012; Said, 2012).</w:t>
      </w:r>
    </w:p>
    <w:p w14:paraId="3BFA3BE7" w14:textId="77777777" w:rsidR="000E5C64" w:rsidRPr="009A5B0B" w:rsidRDefault="000E5C64" w:rsidP="000E5C64">
      <w:pPr>
        <w:jc w:val="both"/>
        <w:rPr>
          <w:rFonts w:ascii="Arial" w:hAnsi="Arial" w:cs="Arial"/>
        </w:rPr>
      </w:pPr>
    </w:p>
    <w:p w14:paraId="09D8CEA2" w14:textId="3D5D94E2" w:rsidR="000E5C64" w:rsidRPr="009A5B0B" w:rsidRDefault="000E5C64" w:rsidP="000E5C64">
      <w:pPr>
        <w:jc w:val="both"/>
        <w:rPr>
          <w:rFonts w:ascii="Arial" w:hAnsi="Arial" w:cs="Arial"/>
        </w:rPr>
      </w:pPr>
      <w:r w:rsidRPr="009A5B0B">
        <w:rPr>
          <w:rFonts w:ascii="Arial" w:hAnsi="Arial" w:cs="Arial"/>
        </w:rPr>
        <w:t xml:space="preserve">Enteric bacterial infections are globally prevalent and contribute substantially to morbidity, particularly in regions characterized by poor sanitation and inadequate personal hygiene (WHO, 2009). It is estimated that up to 70% of diarrheal illnesses in developing countries are foodborne in origin. Vegetables may become contaminated with enteric pathogens of clinical and public health importance at various points along the supply chain, including cultivation, harvesting, transportation, and processing. Consequently, they have been implicated in numerous documented foodborne outbreaks. The combination of substandard environmental and personal hygiene practices, along with weak public health infrastructure, exacerbates the burden of such infections in low-resource settings (Okyay </w:t>
      </w:r>
      <w:r w:rsidR="00A00134" w:rsidRPr="00A00134">
        <w:rPr>
          <w:rFonts w:ascii="Arial" w:hAnsi="Arial" w:cs="Arial"/>
          <w:i/>
        </w:rPr>
        <w:t>et al</w:t>
      </w:r>
      <w:r w:rsidRPr="009A5B0B">
        <w:rPr>
          <w:rFonts w:ascii="Arial" w:hAnsi="Arial" w:cs="Arial"/>
        </w:rPr>
        <w:t>., 2004).</w:t>
      </w:r>
    </w:p>
    <w:p w14:paraId="5D7BDBCA" w14:textId="77777777" w:rsidR="000E5C64" w:rsidRPr="009A5B0B" w:rsidRDefault="000E5C64" w:rsidP="000E5C64">
      <w:pPr>
        <w:jc w:val="both"/>
        <w:rPr>
          <w:rFonts w:ascii="Arial" w:hAnsi="Arial" w:cs="Arial"/>
        </w:rPr>
      </w:pPr>
    </w:p>
    <w:p w14:paraId="73ABC466" w14:textId="18D777D5" w:rsidR="000E5C64" w:rsidRPr="009A5B0B" w:rsidRDefault="000E5C64" w:rsidP="000E5C64">
      <w:pPr>
        <w:jc w:val="both"/>
        <w:rPr>
          <w:rFonts w:ascii="Arial" w:hAnsi="Arial" w:cs="Arial"/>
        </w:rPr>
      </w:pPr>
      <w:r w:rsidRPr="009A5B0B">
        <w:rPr>
          <w:rFonts w:ascii="Arial" w:hAnsi="Arial" w:cs="Arial"/>
        </w:rPr>
        <w:t xml:space="preserve">Notably, </w:t>
      </w:r>
      <w:r w:rsidRPr="009A5B0B">
        <w:rPr>
          <w:rStyle w:val="Emphasis"/>
          <w:rFonts w:ascii="Arial" w:hAnsi="Arial" w:cs="Arial"/>
        </w:rPr>
        <w:t>Salmonella</w:t>
      </w:r>
      <w:r w:rsidRPr="009A5B0B">
        <w:rPr>
          <w:rFonts w:ascii="Arial" w:hAnsi="Arial" w:cs="Arial"/>
        </w:rPr>
        <w:t xml:space="preserve">, </w:t>
      </w:r>
      <w:r w:rsidRPr="009A5B0B">
        <w:rPr>
          <w:rStyle w:val="Emphasis"/>
          <w:rFonts w:ascii="Arial" w:hAnsi="Arial" w:cs="Arial"/>
        </w:rPr>
        <w:t>Escherichia coli</w:t>
      </w:r>
      <w:r w:rsidRPr="009A5B0B">
        <w:rPr>
          <w:rFonts w:ascii="Arial" w:hAnsi="Arial" w:cs="Arial"/>
        </w:rPr>
        <w:t xml:space="preserve">, and </w:t>
      </w:r>
      <w:r w:rsidRPr="009A5B0B">
        <w:rPr>
          <w:rStyle w:val="Emphasis"/>
          <w:rFonts w:ascii="Arial" w:hAnsi="Arial" w:cs="Arial"/>
        </w:rPr>
        <w:t>Shigella</w:t>
      </w:r>
      <w:r w:rsidRPr="009A5B0B">
        <w:rPr>
          <w:rFonts w:ascii="Arial" w:hAnsi="Arial" w:cs="Arial"/>
        </w:rPr>
        <w:t xml:space="preserve"> species remain among the most significant enteric pathogens worldwide, contributing substantially to morbidity and mortality across both developed and developing nations. The increasing incidence of foodborne diseases is likely associated with the rising consumption of contaminated fresh produce (Eni </w:t>
      </w:r>
      <w:r w:rsidR="00A00134" w:rsidRPr="00A00134">
        <w:rPr>
          <w:rFonts w:ascii="Arial" w:hAnsi="Arial" w:cs="Arial"/>
          <w:i/>
        </w:rPr>
        <w:t>et al</w:t>
      </w:r>
      <w:r w:rsidRPr="009A5B0B">
        <w:rPr>
          <w:rFonts w:ascii="Arial" w:hAnsi="Arial" w:cs="Arial"/>
        </w:rPr>
        <w:t>., 2010).</w:t>
      </w:r>
    </w:p>
    <w:p w14:paraId="1F9A6C1A" w14:textId="77777777" w:rsidR="000E5C64" w:rsidRPr="009A5B0B" w:rsidRDefault="000E5C64" w:rsidP="000E5C64">
      <w:pPr>
        <w:jc w:val="both"/>
        <w:rPr>
          <w:rFonts w:ascii="Arial" w:hAnsi="Arial" w:cs="Arial"/>
        </w:rPr>
      </w:pPr>
    </w:p>
    <w:p w14:paraId="0231DC6B" w14:textId="7859E728" w:rsidR="000E5C64" w:rsidRPr="009A5B0B" w:rsidRDefault="000E5C64" w:rsidP="000E5C64">
      <w:pPr>
        <w:jc w:val="both"/>
        <w:rPr>
          <w:rFonts w:ascii="Arial" w:hAnsi="Arial" w:cs="Arial"/>
        </w:rPr>
      </w:pPr>
      <w:r w:rsidRPr="009A5B0B">
        <w:rPr>
          <w:rFonts w:ascii="Arial" w:hAnsi="Arial" w:cs="Arial"/>
        </w:rPr>
        <w:t xml:space="preserve">Multiple factors contribute to the microbial contamination of vegetables. Exposure to bacterial pathogens can occur at various stages of the production cycle, including both pre-harvest and post-harvest handling processes (Erkan &amp; Vural, 2008). A significant risk factor in many developing countries is the use of inadequately treated wastewater for irrigation. Similarly, contamination of soil with animal feces and the widespread use of poorly composted organic manures contribute to the microbial load on vegetable crops. In addition, substandard hygiene practices during cultivation, transportation, processing, and food preparation—whether by producers, vendors, or consumers—further exacerbate the risk of contamination (Gupta </w:t>
      </w:r>
      <w:r w:rsidR="00A00134" w:rsidRPr="00A00134">
        <w:rPr>
          <w:rFonts w:ascii="Arial" w:hAnsi="Arial" w:cs="Arial"/>
          <w:i/>
        </w:rPr>
        <w:t>et al</w:t>
      </w:r>
      <w:r w:rsidRPr="009A5B0B">
        <w:rPr>
          <w:rFonts w:ascii="Arial" w:hAnsi="Arial" w:cs="Arial"/>
        </w:rPr>
        <w:t>., 2010).</w:t>
      </w:r>
    </w:p>
    <w:p w14:paraId="4DE1A679" w14:textId="77777777" w:rsidR="000E5C64" w:rsidRPr="009A5B0B" w:rsidRDefault="000E5C64" w:rsidP="000E5C64">
      <w:pPr>
        <w:jc w:val="both"/>
        <w:rPr>
          <w:rFonts w:ascii="Arial" w:hAnsi="Arial" w:cs="Arial"/>
          <w:i/>
          <w:iCs/>
        </w:rPr>
      </w:pPr>
    </w:p>
    <w:p w14:paraId="64BC533D" w14:textId="78CAEFB7" w:rsidR="000E5C64" w:rsidRPr="009A5B0B" w:rsidRDefault="000E5C64" w:rsidP="000E5C64">
      <w:pPr>
        <w:jc w:val="both"/>
        <w:rPr>
          <w:rFonts w:ascii="Arial" w:hAnsi="Arial" w:cs="Arial"/>
        </w:rPr>
      </w:pPr>
      <w:r w:rsidRPr="009A5B0B">
        <w:rPr>
          <w:rFonts w:ascii="Arial" w:hAnsi="Arial" w:cs="Arial"/>
          <w:i/>
          <w:iCs/>
        </w:rPr>
        <w:t>Telfairia occidentalis</w:t>
      </w:r>
      <w:r w:rsidRPr="009A5B0B">
        <w:rPr>
          <w:rFonts w:ascii="Arial" w:hAnsi="Arial" w:cs="Arial"/>
        </w:rPr>
        <w:t xml:space="preserve">, commonly known as fluted pumpkin or “ugu” in Igbo, is a member of the Cucurbitaceae family (Vaughan </w:t>
      </w:r>
      <w:r w:rsidR="00A00134" w:rsidRPr="00A00134">
        <w:rPr>
          <w:rFonts w:ascii="Arial" w:hAnsi="Arial" w:cs="Arial"/>
          <w:i/>
        </w:rPr>
        <w:t>et al</w:t>
      </w:r>
      <w:r w:rsidRPr="009A5B0B">
        <w:rPr>
          <w:rFonts w:ascii="Arial" w:hAnsi="Arial" w:cs="Arial"/>
        </w:rPr>
        <w:t>., 1994). The crop can be cultivated on flat soil surfaces or raised mounds. In many household gardens, it is often planted along fences or near trees, allowing the vines to climb and the fruits to hang naturally (Akoroda, 1990). The plant thrives best in low-altitude regions with moderate to high rainfall and grows well in sandy soils when supplemented with fertilizers, although it develops more vigorously in fertile, well-drained soils.</w:t>
      </w:r>
    </w:p>
    <w:p w14:paraId="27D22F7E" w14:textId="77777777" w:rsidR="000E5C64" w:rsidRPr="009A5B0B" w:rsidRDefault="000E5C64" w:rsidP="000E5C64">
      <w:pPr>
        <w:jc w:val="both"/>
        <w:rPr>
          <w:rFonts w:ascii="Arial" w:hAnsi="Arial" w:cs="Arial"/>
        </w:rPr>
      </w:pPr>
    </w:p>
    <w:p w14:paraId="4574B091" w14:textId="5F2EBF4C" w:rsidR="000E5C64" w:rsidRPr="009A5B0B" w:rsidRDefault="000E5C64" w:rsidP="000E5C64">
      <w:pPr>
        <w:jc w:val="both"/>
        <w:rPr>
          <w:rFonts w:ascii="Arial" w:hAnsi="Arial" w:cs="Arial"/>
        </w:rPr>
      </w:pPr>
      <w:r w:rsidRPr="009A5B0B">
        <w:rPr>
          <w:rFonts w:ascii="Arial" w:hAnsi="Arial" w:cs="Arial"/>
        </w:rPr>
        <w:t xml:space="preserve">Nutritionally, fluted pumpkin leaves and seeds are rich in carbohydrates, proteins, fiber, fats, ash, and essential minerals, making them highly valuable in human diets (Eberhardt, 2000; Yusuf </w:t>
      </w:r>
      <w:r w:rsidR="00A00134" w:rsidRPr="00A00134">
        <w:rPr>
          <w:rFonts w:ascii="Arial" w:hAnsi="Arial" w:cs="Arial"/>
          <w:i/>
        </w:rPr>
        <w:t>et al</w:t>
      </w:r>
      <w:r w:rsidRPr="009A5B0B">
        <w:rPr>
          <w:rFonts w:ascii="Arial" w:hAnsi="Arial" w:cs="Arial"/>
        </w:rPr>
        <w:t xml:space="preserve">., 2006; Idris, 2011). Beyond their nutritional benefits, the vegetable has been associated with medicinal properties, including the management of diabetes, reduction of cardiovascular disease risk, prevention of colon cancer, lowering of plasma cholesterol, and improvement of bowel function (Gordon, 2000; Ekeanyanwu </w:t>
      </w:r>
      <w:r w:rsidR="00A00134" w:rsidRPr="00A00134">
        <w:rPr>
          <w:rFonts w:ascii="Arial" w:hAnsi="Arial" w:cs="Arial"/>
          <w:i/>
        </w:rPr>
        <w:t>et al</w:t>
      </w:r>
      <w:r w:rsidRPr="009A5B0B">
        <w:rPr>
          <w:rFonts w:ascii="Arial" w:hAnsi="Arial" w:cs="Arial"/>
        </w:rPr>
        <w:t xml:space="preserve">., 2010; Gafar </w:t>
      </w:r>
      <w:r w:rsidR="00A00134" w:rsidRPr="00A00134">
        <w:rPr>
          <w:rFonts w:ascii="Arial" w:hAnsi="Arial" w:cs="Arial"/>
          <w:i/>
        </w:rPr>
        <w:t>et al</w:t>
      </w:r>
      <w:r w:rsidRPr="009A5B0B">
        <w:rPr>
          <w:rFonts w:ascii="Arial" w:hAnsi="Arial" w:cs="Arial"/>
        </w:rPr>
        <w:t>., 2010).</w:t>
      </w:r>
    </w:p>
    <w:p w14:paraId="28A68292" w14:textId="77777777" w:rsidR="000E5C64" w:rsidRPr="009A5B0B" w:rsidRDefault="000E5C64" w:rsidP="000E5C64">
      <w:pPr>
        <w:jc w:val="both"/>
        <w:rPr>
          <w:rFonts w:ascii="Arial" w:hAnsi="Arial" w:cs="Arial"/>
        </w:rPr>
      </w:pPr>
      <w:r w:rsidRPr="009A5B0B">
        <w:rPr>
          <w:rFonts w:ascii="Arial" w:hAnsi="Arial" w:cs="Arial"/>
        </w:rPr>
        <w:lastRenderedPageBreak/>
        <w:t>In West Africa, particularly Nigeria, fluted pumpkin is a widely consumed vegetable used in the preparation of various dishes, most notably soups. It is often preferred lightly cooked to preserve its green color and minimize nutrient loss.</w:t>
      </w:r>
    </w:p>
    <w:p w14:paraId="16EBD0FE" w14:textId="77777777" w:rsidR="000E5C64" w:rsidRPr="009A5B0B" w:rsidRDefault="000E5C64" w:rsidP="000E5C64">
      <w:pPr>
        <w:jc w:val="both"/>
        <w:rPr>
          <w:rFonts w:ascii="Arial" w:hAnsi="Arial" w:cs="Arial"/>
        </w:rPr>
      </w:pPr>
    </w:p>
    <w:p w14:paraId="6FBD4B5B" w14:textId="77777777" w:rsidR="000E5C64" w:rsidRPr="009A5B0B" w:rsidRDefault="000E5C64" w:rsidP="000E5C64">
      <w:pPr>
        <w:jc w:val="both"/>
        <w:rPr>
          <w:rFonts w:ascii="Arial" w:hAnsi="Arial" w:cs="Arial"/>
        </w:rPr>
      </w:pPr>
      <w:r w:rsidRPr="009A5B0B">
        <w:rPr>
          <w:rFonts w:ascii="Arial" w:hAnsi="Arial" w:cs="Arial"/>
        </w:rPr>
        <w:t>The consumption of raw vegetables harboring pathogenic microorganisms can lead to foodborne illnesses, including food poisoning. The growing incidence of such outbreaks has highlighted the critical need for stringent microbiological quality control measures within the food industry. Microbiological risk assessment (MRA) has emerged as a vital tool for evaluating the safety of food and water, enabling the development of targeted interventions to reduce the prevalence of foodborne diseases. Hence, the present study was undertaken to assess the extent of bacterial contamination in fresh fluted pumpkin (</w:t>
      </w:r>
      <w:r w:rsidRPr="009A5B0B">
        <w:rPr>
          <w:rStyle w:val="Emphasis"/>
          <w:rFonts w:ascii="Arial" w:hAnsi="Arial" w:cs="Arial"/>
        </w:rPr>
        <w:t>Telfairia occidentalis</w:t>
      </w:r>
      <w:r w:rsidRPr="009A5B0B">
        <w:rPr>
          <w:rFonts w:ascii="Arial" w:hAnsi="Arial" w:cs="Arial"/>
        </w:rPr>
        <w:t>) leaves marketed in Abakaliki, Ebonyi State.</w:t>
      </w:r>
    </w:p>
    <w:p w14:paraId="4C00CCE8" w14:textId="77777777" w:rsidR="000E5C64" w:rsidRPr="009A5B0B" w:rsidRDefault="000E5C64" w:rsidP="000E5C64">
      <w:pPr>
        <w:jc w:val="both"/>
        <w:rPr>
          <w:rFonts w:ascii="Arial" w:hAnsi="Arial" w:cs="Arial"/>
        </w:rPr>
      </w:pPr>
    </w:p>
    <w:p w14:paraId="55C1BB05" w14:textId="77777777" w:rsidR="00790ADA" w:rsidRPr="009A5B0B" w:rsidRDefault="00790ADA" w:rsidP="00441B6F">
      <w:pPr>
        <w:pStyle w:val="Body"/>
        <w:spacing w:after="0"/>
        <w:rPr>
          <w:rFonts w:ascii="Arial" w:hAnsi="Arial" w:cs="Arial"/>
        </w:rPr>
      </w:pPr>
    </w:p>
    <w:p w14:paraId="04308763" w14:textId="77777777" w:rsidR="007F7B32" w:rsidRPr="009A5B0B" w:rsidRDefault="00902823" w:rsidP="00441B6F">
      <w:pPr>
        <w:pStyle w:val="AbstHead"/>
        <w:spacing w:after="0"/>
        <w:jc w:val="both"/>
        <w:rPr>
          <w:rFonts w:ascii="Arial" w:hAnsi="Arial" w:cs="Arial"/>
        </w:rPr>
      </w:pPr>
      <w:r w:rsidRPr="009A5B0B">
        <w:rPr>
          <w:rFonts w:ascii="Arial" w:hAnsi="Arial" w:cs="Arial"/>
        </w:rPr>
        <w:t xml:space="preserve">2. </w:t>
      </w:r>
      <w:r w:rsidR="006B57D0" w:rsidRPr="009A5B0B">
        <w:rPr>
          <w:rFonts w:ascii="Arial" w:hAnsi="Arial" w:cs="Arial"/>
        </w:rPr>
        <w:t>methodology</w:t>
      </w:r>
      <w:r w:rsidR="007F7B32" w:rsidRPr="009A5B0B">
        <w:rPr>
          <w:rFonts w:ascii="Arial" w:hAnsi="Arial" w:cs="Arial"/>
        </w:rPr>
        <w:t xml:space="preserve"> </w:t>
      </w:r>
    </w:p>
    <w:p w14:paraId="54C688E7" w14:textId="77777777" w:rsidR="00790ADA" w:rsidRPr="009A5B0B" w:rsidRDefault="00790ADA" w:rsidP="00441B6F">
      <w:pPr>
        <w:pStyle w:val="AbstHead"/>
        <w:spacing w:after="0"/>
        <w:jc w:val="both"/>
        <w:rPr>
          <w:rFonts w:ascii="Arial" w:hAnsi="Arial" w:cs="Arial"/>
        </w:rPr>
      </w:pPr>
    </w:p>
    <w:p w14:paraId="5F7ED8A3" w14:textId="77777777" w:rsidR="000E5C64" w:rsidRPr="009A5B0B" w:rsidRDefault="000E5C64" w:rsidP="000E5C64">
      <w:pPr>
        <w:pStyle w:val="NoSpacing"/>
        <w:jc w:val="both"/>
        <w:rPr>
          <w:rStyle w:val="Strong"/>
          <w:rFonts w:ascii="Arial" w:hAnsi="Arial" w:cs="Arial"/>
        </w:rPr>
      </w:pPr>
      <w:r w:rsidRPr="009A5B0B">
        <w:rPr>
          <w:rStyle w:val="Strong"/>
          <w:rFonts w:ascii="Arial" w:hAnsi="Arial" w:cs="Arial"/>
        </w:rPr>
        <w:t>2.1 Study Area</w:t>
      </w:r>
    </w:p>
    <w:p w14:paraId="2049D370" w14:textId="77777777" w:rsidR="000E5C64" w:rsidRPr="009A5B0B" w:rsidRDefault="000E5C64" w:rsidP="000E5C64">
      <w:pPr>
        <w:pStyle w:val="NoSpacing"/>
        <w:jc w:val="both"/>
        <w:rPr>
          <w:rFonts w:ascii="Arial" w:hAnsi="Arial" w:cs="Arial"/>
          <w:sz w:val="20"/>
          <w:szCs w:val="20"/>
        </w:rPr>
      </w:pPr>
      <w:r w:rsidRPr="009A5B0B">
        <w:rPr>
          <w:rFonts w:ascii="Arial" w:hAnsi="Arial" w:cs="Arial"/>
          <w:sz w:val="20"/>
          <w:szCs w:val="20"/>
        </w:rPr>
        <w:t>The study was conducted in Abakaliki, the administrative capital of Ebonyi State in southeastern Nigeria. Geographically located at approximately 6°19′N latitude and 8°6′E longitude, the city lies within the tropical rainforest zone. The climate is humid, with distinct wet and dry seasons that significantly influence agricultural production and socio-economic activities. The landscape is characterized by gently undulating terrain and fertile soils that support diverse farming practices. Data collection was carried out from February to April, a period marked by predominantly hot and dry weather, with the minor rainy season beginning in April. These climatic conditions, along with fertile soils, make Abakaliki and its surrounding communities favorable for cultivating various fruits and vegetables, which are widely sold in open markets and frequently consumed in fresh form.</w:t>
      </w:r>
    </w:p>
    <w:p w14:paraId="4B412A95" w14:textId="77777777" w:rsidR="000E5C64" w:rsidRPr="009A5B0B" w:rsidRDefault="000E5C64" w:rsidP="000E5C64">
      <w:pPr>
        <w:pStyle w:val="NoSpacing"/>
        <w:jc w:val="both"/>
        <w:rPr>
          <w:rStyle w:val="Strong"/>
          <w:rFonts w:ascii="Arial" w:hAnsi="Arial" w:cs="Arial"/>
          <w:sz w:val="20"/>
          <w:szCs w:val="20"/>
        </w:rPr>
      </w:pPr>
    </w:p>
    <w:p w14:paraId="1E0B6721" w14:textId="77777777" w:rsidR="000E5C64" w:rsidRPr="009A5B0B" w:rsidRDefault="000E5C64" w:rsidP="000E5C64">
      <w:pPr>
        <w:pStyle w:val="NoSpacing"/>
        <w:jc w:val="both"/>
        <w:rPr>
          <w:rStyle w:val="Strong"/>
          <w:rFonts w:ascii="Arial" w:hAnsi="Arial" w:cs="Arial"/>
        </w:rPr>
      </w:pPr>
      <w:r w:rsidRPr="009A5B0B">
        <w:rPr>
          <w:rStyle w:val="Strong"/>
          <w:rFonts w:ascii="Arial" w:hAnsi="Arial" w:cs="Arial"/>
        </w:rPr>
        <w:t>2.2 Study Design</w:t>
      </w:r>
    </w:p>
    <w:p w14:paraId="36801E07" w14:textId="77777777" w:rsidR="000E5C64" w:rsidRPr="009A5B0B" w:rsidRDefault="000E5C64" w:rsidP="000E5C64">
      <w:pPr>
        <w:pStyle w:val="NoSpacing"/>
        <w:jc w:val="both"/>
        <w:rPr>
          <w:rFonts w:ascii="Arial" w:hAnsi="Arial" w:cs="Arial"/>
          <w:sz w:val="20"/>
          <w:szCs w:val="20"/>
        </w:rPr>
      </w:pPr>
      <w:r w:rsidRPr="009A5B0B">
        <w:rPr>
          <w:rFonts w:ascii="Arial" w:hAnsi="Arial" w:cs="Arial"/>
          <w:sz w:val="20"/>
          <w:szCs w:val="20"/>
        </w:rPr>
        <w:t>A descriptive cross-sectional study was carried out between January and March 2025 at the Abakaliki International Market, Ebonyi State. The site was selected based on both geographical accessibility and population coverage. Sample size determination was proportional to population distribution to ensure representativeness. This approach provided a comprehensive dataset on vegetable commodities available in the retail market during the study period.</w:t>
      </w:r>
    </w:p>
    <w:p w14:paraId="6C0CBF7E" w14:textId="77777777" w:rsidR="000E5C64" w:rsidRPr="009A5B0B" w:rsidRDefault="000E5C64" w:rsidP="000E5C64">
      <w:pPr>
        <w:pStyle w:val="NoSpacing"/>
        <w:jc w:val="both"/>
        <w:rPr>
          <w:rStyle w:val="Strong"/>
          <w:rFonts w:ascii="Arial" w:hAnsi="Arial" w:cs="Arial"/>
          <w:sz w:val="20"/>
          <w:szCs w:val="20"/>
        </w:rPr>
      </w:pPr>
    </w:p>
    <w:p w14:paraId="401B3385" w14:textId="77777777" w:rsidR="000E5C64" w:rsidRPr="009A5B0B" w:rsidRDefault="000E5C64" w:rsidP="000E5C64">
      <w:pPr>
        <w:pStyle w:val="NoSpacing"/>
        <w:jc w:val="both"/>
        <w:rPr>
          <w:rStyle w:val="Strong"/>
          <w:rFonts w:ascii="Arial" w:hAnsi="Arial" w:cs="Arial"/>
        </w:rPr>
      </w:pPr>
      <w:r w:rsidRPr="009A5B0B">
        <w:rPr>
          <w:rStyle w:val="Strong"/>
          <w:rFonts w:ascii="Arial" w:hAnsi="Arial" w:cs="Arial"/>
        </w:rPr>
        <w:t>2.3 Sample Collection</w:t>
      </w:r>
    </w:p>
    <w:p w14:paraId="6E943AC6" w14:textId="77777777" w:rsidR="000E5C64" w:rsidRPr="009A5B0B" w:rsidRDefault="000E5C64" w:rsidP="000E5C64">
      <w:pPr>
        <w:pStyle w:val="NoSpacing"/>
        <w:jc w:val="both"/>
        <w:rPr>
          <w:rFonts w:ascii="Arial" w:hAnsi="Arial" w:cs="Arial"/>
          <w:sz w:val="20"/>
          <w:szCs w:val="20"/>
        </w:rPr>
      </w:pPr>
      <w:r w:rsidRPr="009A5B0B">
        <w:rPr>
          <w:rFonts w:ascii="Arial" w:hAnsi="Arial" w:cs="Arial"/>
          <w:sz w:val="20"/>
          <w:szCs w:val="20"/>
        </w:rPr>
        <w:t>Data on factors potentially influencing bacterial contamination of vegetables were obtained using a structured questionnaire administered through face-to-face interviews with vendors. Approximately 100 g of each vegetable sample was purchased, with the number of samples determined by availability. Specifically, 10 samples of fluted pumpkin (</w:t>
      </w:r>
      <w:r w:rsidRPr="009A5B0B">
        <w:rPr>
          <w:rStyle w:val="Emphasis"/>
          <w:rFonts w:ascii="Arial" w:hAnsi="Arial" w:cs="Arial"/>
          <w:sz w:val="20"/>
          <w:szCs w:val="20"/>
        </w:rPr>
        <w:t>Telfairia occidentalis</w:t>
      </w:r>
      <w:r w:rsidRPr="009A5B0B">
        <w:rPr>
          <w:rFonts w:ascii="Arial" w:hAnsi="Arial" w:cs="Arial"/>
          <w:sz w:val="20"/>
          <w:szCs w:val="20"/>
        </w:rPr>
        <w:t>, locally called ugu) were collected. Each sample was placed in a sterile plastic bag, properly labeled, and transported in a cold box to the Microbiology Laboratory, Alex Ekwueme Federal University, Ndufu Alike Ikwo. Bacteriological analyses commenced within 24 hours of collection to ensure reliability.</w:t>
      </w:r>
    </w:p>
    <w:p w14:paraId="479FA661" w14:textId="77777777" w:rsidR="000E5C64" w:rsidRPr="009A5B0B" w:rsidRDefault="000E5C64" w:rsidP="000E5C64">
      <w:pPr>
        <w:pStyle w:val="NoSpacing"/>
        <w:jc w:val="both"/>
        <w:rPr>
          <w:rStyle w:val="Strong"/>
          <w:rFonts w:ascii="Arial" w:hAnsi="Arial" w:cs="Arial"/>
          <w:sz w:val="20"/>
          <w:szCs w:val="20"/>
        </w:rPr>
      </w:pPr>
    </w:p>
    <w:p w14:paraId="52BEB92B" w14:textId="77777777" w:rsidR="000E5C64" w:rsidRPr="009A5B0B" w:rsidRDefault="000E5C64" w:rsidP="000E5C64">
      <w:pPr>
        <w:pStyle w:val="NoSpacing"/>
        <w:jc w:val="both"/>
        <w:rPr>
          <w:rStyle w:val="Strong"/>
          <w:rFonts w:ascii="Arial" w:hAnsi="Arial" w:cs="Arial"/>
          <w:sz w:val="20"/>
          <w:szCs w:val="20"/>
        </w:rPr>
      </w:pPr>
      <w:r w:rsidRPr="009A5B0B">
        <w:rPr>
          <w:rStyle w:val="Strong"/>
          <w:rFonts w:ascii="Arial" w:hAnsi="Arial" w:cs="Arial"/>
          <w:sz w:val="20"/>
          <w:szCs w:val="20"/>
        </w:rPr>
        <w:t>2.4 Bacteriological Analysis</w:t>
      </w:r>
    </w:p>
    <w:p w14:paraId="79D28FF8" w14:textId="79530000" w:rsidR="000E5C64" w:rsidRPr="009A5B0B" w:rsidRDefault="000E5C64" w:rsidP="000E5C64">
      <w:pPr>
        <w:pStyle w:val="NoSpacing"/>
        <w:jc w:val="both"/>
        <w:rPr>
          <w:rFonts w:ascii="Arial" w:hAnsi="Arial" w:cs="Arial"/>
          <w:sz w:val="20"/>
          <w:szCs w:val="20"/>
        </w:rPr>
      </w:pPr>
      <w:r w:rsidRPr="009A5B0B">
        <w:rPr>
          <w:rFonts w:ascii="Arial" w:hAnsi="Arial" w:cs="Arial"/>
          <w:sz w:val="20"/>
          <w:szCs w:val="20"/>
        </w:rPr>
        <w:t xml:space="preserve">Six bacterial species were targeted: </w:t>
      </w:r>
      <w:r w:rsidRPr="009A5B0B">
        <w:rPr>
          <w:rStyle w:val="Emphasis"/>
          <w:rFonts w:ascii="Arial" w:hAnsi="Arial" w:cs="Arial"/>
          <w:sz w:val="20"/>
          <w:szCs w:val="20"/>
        </w:rPr>
        <w:t>Escherichia coli</w:t>
      </w:r>
      <w:r w:rsidRPr="009A5B0B">
        <w:rPr>
          <w:rFonts w:ascii="Arial" w:hAnsi="Arial" w:cs="Arial"/>
          <w:sz w:val="20"/>
          <w:szCs w:val="20"/>
        </w:rPr>
        <w:t xml:space="preserve"> (used as an indicator of fecal contamination) and five pathogenic bacteria (</w:t>
      </w:r>
      <w:r w:rsidRPr="009A5B0B">
        <w:rPr>
          <w:rStyle w:val="Emphasis"/>
          <w:rFonts w:ascii="Arial" w:hAnsi="Arial" w:cs="Arial"/>
          <w:sz w:val="20"/>
          <w:szCs w:val="20"/>
        </w:rPr>
        <w:t>Staphylococcus aureus, Salmonella</w:t>
      </w:r>
      <w:r w:rsidRPr="009A5B0B">
        <w:rPr>
          <w:rFonts w:ascii="Arial" w:hAnsi="Arial" w:cs="Arial"/>
          <w:sz w:val="20"/>
          <w:szCs w:val="20"/>
        </w:rPr>
        <w:t xml:space="preserve"> spp., </w:t>
      </w:r>
      <w:r w:rsidRPr="009A5B0B">
        <w:rPr>
          <w:rStyle w:val="Emphasis"/>
          <w:rFonts w:ascii="Arial" w:hAnsi="Arial" w:cs="Arial"/>
          <w:sz w:val="20"/>
          <w:szCs w:val="20"/>
        </w:rPr>
        <w:t>Shigella</w:t>
      </w:r>
      <w:r w:rsidRPr="009A5B0B">
        <w:rPr>
          <w:rFonts w:ascii="Arial" w:hAnsi="Arial" w:cs="Arial"/>
          <w:sz w:val="20"/>
          <w:szCs w:val="20"/>
        </w:rPr>
        <w:t xml:space="preserve"> spp., </w:t>
      </w:r>
      <w:r w:rsidRPr="009A5B0B">
        <w:rPr>
          <w:rStyle w:val="Emphasis"/>
          <w:rFonts w:ascii="Arial" w:hAnsi="Arial" w:cs="Arial"/>
          <w:sz w:val="20"/>
          <w:szCs w:val="20"/>
        </w:rPr>
        <w:t>Pseudomonas aeruginosa,</w:t>
      </w:r>
      <w:r w:rsidRPr="009A5B0B">
        <w:rPr>
          <w:rFonts w:ascii="Arial" w:hAnsi="Arial" w:cs="Arial"/>
          <w:sz w:val="20"/>
          <w:szCs w:val="20"/>
        </w:rPr>
        <w:t xml:space="preserve"> and </w:t>
      </w:r>
      <w:r w:rsidRPr="009A5B0B">
        <w:rPr>
          <w:rStyle w:val="Emphasis"/>
          <w:rFonts w:ascii="Arial" w:hAnsi="Arial" w:cs="Arial"/>
          <w:sz w:val="20"/>
          <w:szCs w:val="20"/>
        </w:rPr>
        <w:t>Proteus</w:t>
      </w:r>
      <w:r w:rsidRPr="009A5B0B">
        <w:rPr>
          <w:rFonts w:ascii="Arial" w:hAnsi="Arial" w:cs="Arial"/>
          <w:sz w:val="20"/>
          <w:szCs w:val="20"/>
        </w:rPr>
        <w:t xml:space="preserve"> spp.). For analysis, 1 g of each sample was aseptically weighed, homogenized, and diluted in 9 mL of sterile distilled water. Serial dilutions were prepared, and 1 mL aliquots from the 10</w:t>
      </w:r>
      <w:r w:rsidRPr="009A5B0B">
        <w:rPr>
          <w:rFonts w:ascii="Cambria Math" w:hAnsi="Cambria Math" w:cs="Cambria Math"/>
          <w:sz w:val="20"/>
          <w:szCs w:val="20"/>
        </w:rPr>
        <w:t>⁻</w:t>
      </w:r>
      <w:r w:rsidRPr="009A5B0B">
        <w:rPr>
          <w:rFonts w:ascii="Arial" w:hAnsi="Arial" w:cs="Arial"/>
          <w:sz w:val="20"/>
          <w:szCs w:val="20"/>
          <w:vertAlign w:val="superscript"/>
        </w:rPr>
        <w:t>4</w:t>
      </w:r>
      <w:r w:rsidRPr="009A5B0B">
        <w:rPr>
          <w:rFonts w:ascii="Arial" w:hAnsi="Arial" w:cs="Arial"/>
          <w:sz w:val="20"/>
          <w:szCs w:val="20"/>
        </w:rPr>
        <w:t>, 10</w:t>
      </w:r>
      <w:r w:rsidRPr="009A5B0B">
        <w:rPr>
          <w:rFonts w:ascii="Cambria Math" w:hAnsi="Cambria Math" w:cs="Cambria Math"/>
          <w:sz w:val="20"/>
          <w:szCs w:val="20"/>
        </w:rPr>
        <w:t>⁻</w:t>
      </w:r>
      <w:r w:rsidRPr="009A5B0B">
        <w:rPr>
          <w:rFonts w:ascii="Arial" w:hAnsi="Arial" w:cs="Arial"/>
          <w:sz w:val="20"/>
          <w:szCs w:val="20"/>
          <w:vertAlign w:val="superscript"/>
        </w:rPr>
        <w:t>5</w:t>
      </w:r>
      <w:r w:rsidRPr="009A5B0B">
        <w:rPr>
          <w:rFonts w:ascii="Arial" w:hAnsi="Arial" w:cs="Arial"/>
          <w:sz w:val="20"/>
          <w:szCs w:val="20"/>
        </w:rPr>
        <w:t>, and 10</w:t>
      </w:r>
      <w:r w:rsidRPr="009A5B0B">
        <w:rPr>
          <w:rFonts w:ascii="Arial" w:hAnsi="Arial" w:cs="Arial"/>
          <w:sz w:val="20"/>
          <w:szCs w:val="20"/>
          <w:vertAlign w:val="superscript"/>
        </w:rPr>
        <w:t>-6</w:t>
      </w:r>
      <w:r w:rsidRPr="009A5B0B">
        <w:rPr>
          <w:rFonts w:ascii="Arial" w:hAnsi="Arial" w:cs="Arial"/>
          <w:sz w:val="20"/>
          <w:szCs w:val="20"/>
        </w:rPr>
        <w:t xml:space="preserve"> dilutions were inoculated into sterile Petri dishes. Molten agar (≈45°C) was poured into the plates and </w:t>
      </w:r>
      <w:r w:rsidRPr="009A5B0B">
        <w:rPr>
          <w:rFonts w:ascii="Arial" w:hAnsi="Arial" w:cs="Arial"/>
          <w:sz w:val="20"/>
          <w:szCs w:val="20"/>
        </w:rPr>
        <w:lastRenderedPageBreak/>
        <w:t xml:space="preserve">swirled for even distribution. Four culture media were employed: Nutrient Agar (NA), MacConkey Agar (MA), </w:t>
      </w:r>
      <w:r w:rsidR="00F518EA">
        <w:rPr>
          <w:rFonts w:ascii="Arial" w:hAnsi="Arial" w:cs="Arial"/>
          <w:sz w:val="20"/>
          <w:szCs w:val="20"/>
        </w:rPr>
        <w:t xml:space="preserve">Centrimide Agar (CA), </w:t>
      </w:r>
      <w:r w:rsidRPr="009A5B0B">
        <w:rPr>
          <w:rFonts w:ascii="Arial" w:hAnsi="Arial" w:cs="Arial"/>
          <w:sz w:val="20"/>
          <w:szCs w:val="20"/>
        </w:rPr>
        <w:t>Salmonella-Shigella Agar (SSA), and Mannitol Salt Agar (MSA), prepared according to manufacturers’ specifications. Plating was done in duplicates, and plates were incubated at 37°C for 24 hours. Colony-forming units (CFUs) were counted, and pure cultures were obtained through repeated subculturing on fresh media. The streak plate method on Nutrient Agar was used to isolate pure colonies for further identification.</w:t>
      </w:r>
    </w:p>
    <w:p w14:paraId="1DEA05C5" w14:textId="77777777" w:rsidR="000E5C64" w:rsidRPr="009A5B0B" w:rsidRDefault="000E5C64" w:rsidP="000E5C64">
      <w:pPr>
        <w:pStyle w:val="NoSpacing"/>
        <w:jc w:val="both"/>
        <w:rPr>
          <w:rStyle w:val="Strong"/>
          <w:rFonts w:ascii="Arial" w:hAnsi="Arial" w:cs="Arial"/>
          <w:sz w:val="20"/>
          <w:szCs w:val="20"/>
        </w:rPr>
      </w:pPr>
    </w:p>
    <w:p w14:paraId="35EC26F7" w14:textId="77777777" w:rsidR="000E5C64" w:rsidRPr="009A5B0B" w:rsidRDefault="000E5C64" w:rsidP="000E5C64">
      <w:pPr>
        <w:pStyle w:val="NoSpacing"/>
        <w:jc w:val="both"/>
        <w:rPr>
          <w:rStyle w:val="Strong"/>
          <w:rFonts w:ascii="Arial" w:hAnsi="Arial" w:cs="Arial"/>
          <w:sz w:val="20"/>
          <w:szCs w:val="20"/>
        </w:rPr>
      </w:pPr>
      <w:r w:rsidRPr="009A5B0B">
        <w:rPr>
          <w:rStyle w:val="Strong"/>
          <w:rFonts w:ascii="Arial" w:hAnsi="Arial" w:cs="Arial"/>
          <w:sz w:val="20"/>
          <w:szCs w:val="20"/>
        </w:rPr>
        <w:t>2.5 Identification of Bacterial Isolates</w:t>
      </w:r>
    </w:p>
    <w:p w14:paraId="3F9FA7C0" w14:textId="4F57636B" w:rsidR="009E5F39" w:rsidRDefault="000E5C64" w:rsidP="009E5F39">
      <w:pPr>
        <w:pStyle w:val="NoSpacing"/>
        <w:jc w:val="both"/>
        <w:rPr>
          <w:rFonts w:ascii="Arial" w:hAnsi="Arial" w:cs="Arial"/>
          <w:sz w:val="20"/>
          <w:szCs w:val="20"/>
        </w:rPr>
      </w:pPr>
      <w:r w:rsidRPr="009A5B0B">
        <w:rPr>
          <w:rFonts w:ascii="Arial" w:hAnsi="Arial" w:cs="Arial"/>
          <w:sz w:val="20"/>
          <w:szCs w:val="20"/>
        </w:rPr>
        <w:t xml:space="preserve">Bacterial identification combined colonial morphology, microscopy, and biochemical testing, following the guidelines of </w:t>
      </w:r>
      <w:r w:rsidR="009E5F39" w:rsidRPr="009A5B0B">
        <w:rPr>
          <w:rFonts w:ascii="Arial" w:hAnsi="Arial" w:cs="Arial"/>
          <w:sz w:val="20"/>
          <w:szCs w:val="20"/>
        </w:rPr>
        <w:t>Jolt</w:t>
      </w:r>
      <w:r w:rsidRPr="009A5B0B">
        <w:rPr>
          <w:rFonts w:ascii="Arial" w:hAnsi="Arial" w:cs="Arial"/>
          <w:sz w:val="20"/>
          <w:szCs w:val="20"/>
        </w:rPr>
        <w:t xml:space="preserve"> (1994)</w:t>
      </w:r>
      <w:r w:rsidR="009E5F39" w:rsidRPr="009A5B0B">
        <w:rPr>
          <w:rFonts w:ascii="Arial" w:hAnsi="Arial" w:cs="Arial"/>
          <w:sz w:val="20"/>
          <w:szCs w:val="20"/>
        </w:rPr>
        <w:t xml:space="preserve"> was carried out</w:t>
      </w:r>
      <w:r w:rsidRPr="009A5B0B">
        <w:rPr>
          <w:rFonts w:ascii="Arial" w:hAnsi="Arial" w:cs="Arial"/>
          <w:sz w:val="20"/>
          <w:szCs w:val="20"/>
        </w:rPr>
        <w:t xml:space="preserve">. Colony characteristics such as shape, elevation, edge, pigmentation, and texture were recorded. Identification was further supported by comparisons with standard descriptions (Jolt </w:t>
      </w:r>
      <w:r w:rsidR="00A00134" w:rsidRPr="00A00134">
        <w:rPr>
          <w:rFonts w:ascii="Arial" w:hAnsi="Arial" w:cs="Arial"/>
          <w:i/>
          <w:sz w:val="20"/>
          <w:szCs w:val="20"/>
        </w:rPr>
        <w:t>et al</w:t>
      </w:r>
      <w:r w:rsidRPr="009A5B0B">
        <w:rPr>
          <w:rFonts w:ascii="Arial" w:hAnsi="Arial" w:cs="Arial"/>
          <w:sz w:val="20"/>
          <w:szCs w:val="20"/>
        </w:rPr>
        <w:t>., 1994; Oyeleke &amp; Manga, 2008). Gram staining and a series of biochemical tests were performed for confirmation. These include indole, motility, coagulase, oxidase</w:t>
      </w:r>
      <w:r w:rsidR="009E5F39" w:rsidRPr="009A5B0B">
        <w:rPr>
          <w:rFonts w:ascii="Arial" w:hAnsi="Arial" w:cs="Arial"/>
          <w:sz w:val="20"/>
          <w:szCs w:val="20"/>
        </w:rPr>
        <w:t>, citrate</w:t>
      </w:r>
      <w:r w:rsidRPr="009A5B0B">
        <w:rPr>
          <w:rFonts w:ascii="Arial" w:hAnsi="Arial" w:cs="Arial"/>
          <w:sz w:val="20"/>
          <w:szCs w:val="20"/>
        </w:rPr>
        <w:t xml:space="preserve"> and catalase test</w:t>
      </w:r>
      <w:r w:rsidR="009E5F39" w:rsidRPr="009A5B0B">
        <w:rPr>
          <w:rFonts w:ascii="Arial" w:hAnsi="Arial" w:cs="Arial"/>
          <w:sz w:val="20"/>
          <w:szCs w:val="20"/>
        </w:rPr>
        <w:t>.</w:t>
      </w:r>
    </w:p>
    <w:p w14:paraId="0A695DB2" w14:textId="77777777" w:rsidR="007370E0" w:rsidRDefault="007370E0" w:rsidP="009E5F39">
      <w:pPr>
        <w:pStyle w:val="NoSpacing"/>
        <w:jc w:val="both"/>
        <w:rPr>
          <w:rFonts w:ascii="Arial" w:hAnsi="Arial" w:cs="Arial"/>
          <w:sz w:val="20"/>
          <w:szCs w:val="20"/>
        </w:rPr>
      </w:pPr>
    </w:p>
    <w:p w14:paraId="073C30A3" w14:textId="2B228ED2" w:rsidR="007370E0" w:rsidRPr="009A5B0B" w:rsidRDefault="007370E0" w:rsidP="009E5F39">
      <w:pPr>
        <w:pStyle w:val="NoSpacing"/>
        <w:jc w:val="both"/>
        <w:rPr>
          <w:rFonts w:ascii="Arial" w:hAnsi="Arial" w:cs="Arial"/>
          <w:sz w:val="20"/>
          <w:szCs w:val="20"/>
        </w:rPr>
      </w:pPr>
      <w:r>
        <w:rPr>
          <w:rFonts w:ascii="Arial" w:hAnsi="Arial" w:cs="Arial"/>
          <w:sz w:val="20"/>
          <w:szCs w:val="20"/>
        </w:rPr>
        <w:t>2.6</w:t>
      </w:r>
    </w:p>
    <w:p w14:paraId="6AF3384E" w14:textId="77777777" w:rsidR="009E5F39" w:rsidRPr="009A5B0B" w:rsidRDefault="009E5F39" w:rsidP="009E5F39">
      <w:pPr>
        <w:pStyle w:val="NoSpacing"/>
        <w:jc w:val="both"/>
        <w:rPr>
          <w:rFonts w:ascii="Arial" w:hAnsi="Arial" w:cs="Arial"/>
          <w:sz w:val="20"/>
          <w:szCs w:val="20"/>
        </w:rPr>
      </w:pPr>
    </w:p>
    <w:p w14:paraId="0FC3F416" w14:textId="77777777" w:rsidR="00790ADA" w:rsidRPr="009A5B0B" w:rsidRDefault="00E66E10" w:rsidP="00441B6F">
      <w:pPr>
        <w:pStyle w:val="Body"/>
        <w:spacing w:after="0"/>
        <w:rPr>
          <w:rFonts w:ascii="Arial" w:hAnsi="Arial" w:cs="Arial"/>
        </w:rPr>
      </w:pPr>
      <w:r w:rsidRPr="009A5B0B">
        <w:rPr>
          <w:rFonts w:ascii="Arial" w:eastAsia="Calibri" w:hAnsi="Arial" w:cs="Arial"/>
          <w:color w:val="FF0000"/>
          <w:szCs w:val="22"/>
        </w:rPr>
        <w:t>.</w:t>
      </w:r>
    </w:p>
    <w:p w14:paraId="6B77AB42" w14:textId="77777777" w:rsidR="00902823" w:rsidRPr="009A5B0B" w:rsidRDefault="00000F8F" w:rsidP="00441B6F">
      <w:pPr>
        <w:pStyle w:val="Head1"/>
        <w:spacing w:after="0"/>
        <w:jc w:val="both"/>
        <w:rPr>
          <w:rFonts w:ascii="Arial" w:hAnsi="Arial" w:cs="Arial"/>
        </w:rPr>
      </w:pPr>
      <w:r w:rsidRPr="009A5B0B">
        <w:rPr>
          <w:rFonts w:ascii="Arial" w:hAnsi="Arial" w:cs="Arial"/>
        </w:rPr>
        <w:t>3</w:t>
      </w:r>
      <w:r w:rsidR="00902823" w:rsidRPr="009A5B0B">
        <w:rPr>
          <w:rFonts w:ascii="Arial" w:hAnsi="Arial" w:cs="Arial"/>
        </w:rPr>
        <w:t xml:space="preserve">. </w:t>
      </w:r>
      <w:r w:rsidRPr="009A5B0B">
        <w:rPr>
          <w:rFonts w:ascii="Arial" w:hAnsi="Arial" w:cs="Arial"/>
        </w:rPr>
        <w:t>results and discussion</w:t>
      </w:r>
    </w:p>
    <w:p w14:paraId="68F1F6D0" w14:textId="77777777" w:rsidR="00790ADA" w:rsidRPr="009A5B0B" w:rsidRDefault="00790ADA" w:rsidP="00441B6F">
      <w:pPr>
        <w:pStyle w:val="Head1"/>
        <w:spacing w:after="0"/>
        <w:jc w:val="both"/>
        <w:rPr>
          <w:rFonts w:ascii="Arial" w:hAnsi="Arial" w:cs="Arial"/>
        </w:rPr>
      </w:pPr>
    </w:p>
    <w:p w14:paraId="259682E0" w14:textId="77777777" w:rsidR="009E5F39" w:rsidRPr="009A5B0B" w:rsidRDefault="009E5F39" w:rsidP="009E5F39">
      <w:pPr>
        <w:pStyle w:val="NoSpacing"/>
        <w:jc w:val="both"/>
        <w:rPr>
          <w:rFonts w:ascii="Arial" w:eastAsia="SimSun" w:hAnsi="Arial" w:cs="Arial"/>
          <w:b/>
          <w:bCs/>
          <w:color w:val="000000"/>
          <w:lang w:bidi="ar"/>
        </w:rPr>
      </w:pPr>
      <w:r w:rsidRPr="009A5B0B">
        <w:rPr>
          <w:rFonts w:ascii="Arial" w:hAnsi="Arial" w:cs="Arial"/>
          <w:b/>
        </w:rPr>
        <w:t>3.1</w:t>
      </w:r>
      <w:r w:rsidRPr="009A5B0B">
        <w:rPr>
          <w:rFonts w:ascii="Arial" w:eastAsia="SimSun" w:hAnsi="Arial" w:cs="Arial"/>
          <w:b/>
          <w:bCs/>
          <w:color w:val="000000"/>
          <w:lang w:bidi="ar"/>
        </w:rPr>
        <w:t xml:space="preserve"> Morphological and Biochemical Characteristics of Bacterial Isolates </w:t>
      </w:r>
    </w:p>
    <w:p w14:paraId="1A2781C7" w14:textId="77777777" w:rsidR="009E5F39" w:rsidRPr="009A5B0B" w:rsidRDefault="009E5F39" w:rsidP="009E5F39">
      <w:pPr>
        <w:pStyle w:val="NoSpacing"/>
        <w:jc w:val="both"/>
        <w:rPr>
          <w:rFonts w:ascii="Arial" w:eastAsia="SimSun" w:hAnsi="Arial" w:cs="Arial"/>
          <w:iCs/>
          <w:color w:val="000000"/>
          <w:sz w:val="20"/>
          <w:szCs w:val="20"/>
          <w:lang w:bidi="ar"/>
        </w:rPr>
      </w:pPr>
      <w:r w:rsidRPr="009A5B0B">
        <w:rPr>
          <w:rFonts w:ascii="Arial" w:eastAsia="SimSun" w:hAnsi="Arial" w:cs="Arial"/>
          <w:color w:val="000000"/>
          <w:sz w:val="20"/>
          <w:szCs w:val="20"/>
          <w:lang w:bidi="ar"/>
        </w:rPr>
        <w:t xml:space="preserve">The result of the morphological and biochemical characteristics of bacterial isolates was presented in table 1. Out of the 10 different fluted pumpkin samples purchased from the market, five bacterial isolates were recovered. They were </w:t>
      </w:r>
      <w:r w:rsidRPr="009A5B0B">
        <w:rPr>
          <w:rFonts w:ascii="Arial" w:eastAsia="SimSun" w:hAnsi="Arial" w:cs="Arial"/>
          <w:i/>
          <w:iCs/>
          <w:color w:val="000000"/>
          <w:sz w:val="20"/>
          <w:szCs w:val="20"/>
          <w:lang w:bidi="ar"/>
        </w:rPr>
        <w:t>Staphylococcus aureus</w:t>
      </w:r>
      <w:r w:rsidRPr="009A5B0B">
        <w:rPr>
          <w:rFonts w:ascii="Arial" w:eastAsia="SimSun" w:hAnsi="Arial" w:cs="Arial"/>
          <w:color w:val="000000"/>
          <w:sz w:val="20"/>
          <w:szCs w:val="20"/>
          <w:lang w:bidi="ar"/>
        </w:rPr>
        <w:t xml:space="preserve">, </w:t>
      </w:r>
      <w:r w:rsidRPr="009A5B0B">
        <w:rPr>
          <w:rFonts w:ascii="Arial" w:eastAsia="SimSun" w:hAnsi="Arial" w:cs="Arial"/>
          <w:i/>
          <w:iCs/>
          <w:color w:val="000000"/>
          <w:sz w:val="20"/>
          <w:szCs w:val="20"/>
          <w:lang w:bidi="ar"/>
        </w:rPr>
        <w:t>Escherichia coli</w:t>
      </w:r>
      <w:r w:rsidRPr="009A5B0B">
        <w:rPr>
          <w:rFonts w:ascii="Arial" w:eastAsia="SimSun" w:hAnsi="Arial" w:cs="Arial"/>
          <w:iCs/>
          <w:color w:val="000000"/>
          <w:sz w:val="20"/>
          <w:szCs w:val="20"/>
          <w:lang w:bidi="ar"/>
        </w:rPr>
        <w:t xml:space="preserve">, </w:t>
      </w:r>
      <w:r w:rsidRPr="009A5B0B">
        <w:rPr>
          <w:rFonts w:ascii="Arial" w:eastAsia="SimSun" w:hAnsi="Arial" w:cs="Arial"/>
          <w:i/>
          <w:iCs/>
          <w:color w:val="000000"/>
          <w:sz w:val="20"/>
          <w:szCs w:val="20"/>
          <w:lang w:bidi="ar"/>
        </w:rPr>
        <w:t>Salmonella</w:t>
      </w:r>
      <w:r w:rsidRPr="009A5B0B">
        <w:rPr>
          <w:rFonts w:ascii="Arial" w:eastAsia="SimSun" w:hAnsi="Arial" w:cs="Arial"/>
          <w:iCs/>
          <w:color w:val="000000"/>
          <w:sz w:val="20"/>
          <w:szCs w:val="20"/>
          <w:lang w:bidi="ar"/>
        </w:rPr>
        <w:t xml:space="preserve"> spp., </w:t>
      </w:r>
      <w:r w:rsidRPr="009A5B0B">
        <w:rPr>
          <w:rFonts w:ascii="Arial" w:eastAsia="SimSun" w:hAnsi="Arial" w:cs="Arial"/>
          <w:i/>
          <w:iCs/>
          <w:color w:val="000000"/>
          <w:sz w:val="20"/>
          <w:szCs w:val="20"/>
          <w:lang w:bidi="ar"/>
        </w:rPr>
        <w:t>Shigella</w:t>
      </w:r>
      <w:r w:rsidRPr="009A5B0B">
        <w:rPr>
          <w:rFonts w:ascii="Arial" w:eastAsia="SimSun" w:hAnsi="Arial" w:cs="Arial"/>
          <w:iCs/>
          <w:color w:val="000000"/>
          <w:sz w:val="20"/>
          <w:szCs w:val="20"/>
          <w:lang w:bidi="ar"/>
        </w:rPr>
        <w:t xml:space="preserve"> spp. and </w:t>
      </w:r>
      <w:r w:rsidRPr="009A5B0B">
        <w:rPr>
          <w:rFonts w:ascii="Arial" w:eastAsia="SimSun" w:hAnsi="Arial" w:cs="Arial"/>
          <w:i/>
          <w:iCs/>
          <w:color w:val="000000"/>
          <w:sz w:val="20"/>
          <w:szCs w:val="20"/>
          <w:lang w:bidi="ar"/>
        </w:rPr>
        <w:t>Pseudomonas aeruginosa</w:t>
      </w:r>
      <w:r w:rsidRPr="009A5B0B">
        <w:rPr>
          <w:rFonts w:ascii="Arial" w:eastAsia="SimSun" w:hAnsi="Arial" w:cs="Arial"/>
          <w:iCs/>
          <w:color w:val="000000"/>
          <w:sz w:val="20"/>
          <w:szCs w:val="20"/>
          <w:lang w:bidi="ar"/>
        </w:rPr>
        <w:t>.</w:t>
      </w:r>
    </w:p>
    <w:p w14:paraId="78AA5DD2" w14:textId="77777777" w:rsidR="00A82A3E" w:rsidRPr="009A5B0B" w:rsidRDefault="00A82A3E" w:rsidP="009E5F39">
      <w:pPr>
        <w:pStyle w:val="NoSpacing"/>
        <w:jc w:val="both"/>
        <w:rPr>
          <w:rFonts w:ascii="Arial" w:eastAsia="SimSun" w:hAnsi="Arial" w:cs="Arial"/>
          <w:iCs/>
          <w:color w:val="000000"/>
          <w:sz w:val="20"/>
          <w:szCs w:val="20"/>
          <w:lang w:bidi="ar"/>
        </w:rPr>
      </w:pPr>
    </w:p>
    <w:p w14:paraId="3ADE39C6" w14:textId="77777777" w:rsidR="00A82A3E" w:rsidRPr="009A5B0B" w:rsidRDefault="00A82A3E" w:rsidP="009E5F39">
      <w:pPr>
        <w:pStyle w:val="NoSpacing"/>
        <w:jc w:val="both"/>
        <w:rPr>
          <w:rFonts w:ascii="Arial" w:eastAsia="SimSun" w:hAnsi="Arial" w:cs="Arial"/>
          <w:bCs/>
          <w:color w:val="000000"/>
          <w:sz w:val="20"/>
          <w:szCs w:val="20"/>
          <w:lang w:bidi="ar"/>
        </w:rPr>
      </w:pPr>
    </w:p>
    <w:p w14:paraId="7A5B3DC3" w14:textId="77777777" w:rsidR="00A82A3E" w:rsidRPr="009A5B0B" w:rsidRDefault="00A82A3E" w:rsidP="00A82A3E">
      <w:pPr>
        <w:pStyle w:val="NoSpacing"/>
        <w:rPr>
          <w:rFonts w:ascii="Arial" w:eastAsia="SimSun" w:hAnsi="Arial" w:cs="Arial"/>
          <w:bCs/>
          <w:color w:val="000000"/>
          <w:sz w:val="20"/>
          <w:szCs w:val="20"/>
          <w:lang w:bidi="ar"/>
        </w:rPr>
      </w:pPr>
    </w:p>
    <w:p w14:paraId="195D6411" w14:textId="77777777" w:rsidR="00A82A3E" w:rsidRPr="009A5B0B" w:rsidRDefault="00A82A3E" w:rsidP="00A82A3E">
      <w:pPr>
        <w:pStyle w:val="NoSpacing"/>
        <w:rPr>
          <w:rFonts w:ascii="Arial" w:eastAsia="SimSun" w:hAnsi="Arial" w:cs="Arial"/>
          <w:bCs/>
          <w:color w:val="000000"/>
          <w:sz w:val="20"/>
          <w:szCs w:val="20"/>
          <w:lang w:bidi="ar"/>
        </w:rPr>
        <w:sectPr w:rsidR="00A82A3E" w:rsidRPr="009A5B0B" w:rsidSect="00066A2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ED4AE54" w14:textId="77777777" w:rsidR="00A82A3E" w:rsidRPr="009A5B0B" w:rsidRDefault="00A82A3E" w:rsidP="00A82A3E">
      <w:pPr>
        <w:pStyle w:val="NoSpacing"/>
        <w:jc w:val="both"/>
        <w:rPr>
          <w:rFonts w:ascii="Arial" w:eastAsia="SimSun" w:hAnsi="Arial" w:cs="Arial"/>
          <w:b/>
          <w:bCs/>
          <w:color w:val="000000"/>
          <w:sz w:val="20"/>
          <w:szCs w:val="20"/>
          <w:lang w:bidi="ar"/>
        </w:rPr>
      </w:pPr>
      <w:r w:rsidRPr="009A5B0B">
        <w:rPr>
          <w:rFonts w:ascii="Arial" w:eastAsia="SimSun" w:hAnsi="Arial" w:cs="Arial"/>
          <w:b/>
          <w:bCs/>
          <w:color w:val="000000"/>
          <w:sz w:val="20"/>
          <w:szCs w:val="20"/>
          <w:lang w:bidi="ar"/>
        </w:rPr>
        <w:lastRenderedPageBreak/>
        <w:t xml:space="preserve">Table 1: Morphological and Biochemical Characteristics of Bacterial Isolates </w:t>
      </w:r>
    </w:p>
    <w:p w14:paraId="3030914D" w14:textId="77777777" w:rsidR="00A82A3E" w:rsidRPr="009A5B0B" w:rsidRDefault="00A82A3E" w:rsidP="00A82A3E">
      <w:pPr>
        <w:pStyle w:val="NoSpacing"/>
        <w:rPr>
          <w:rFonts w:ascii="Arial" w:eastAsia="SimSun" w:hAnsi="Arial" w:cs="Arial"/>
          <w:bCs/>
          <w:color w:val="000000"/>
          <w:sz w:val="20"/>
          <w:szCs w:val="20"/>
          <w:lang w:bidi="ar"/>
        </w:rPr>
      </w:pPr>
    </w:p>
    <w:p w14:paraId="52430712" w14:textId="77777777" w:rsidR="00A82A3E" w:rsidRPr="009A5B0B" w:rsidRDefault="00000000" w:rsidP="00A82A3E">
      <w:pPr>
        <w:pStyle w:val="NoSpacing"/>
        <w:rPr>
          <w:rFonts w:ascii="Arial" w:eastAsia="SimSun" w:hAnsi="Arial" w:cs="Arial"/>
          <w:bCs/>
          <w:color w:val="000000"/>
          <w:sz w:val="20"/>
          <w:szCs w:val="20"/>
          <w:lang w:bidi="ar"/>
        </w:rPr>
      </w:pPr>
      <w:r>
        <w:rPr>
          <w:rFonts w:ascii="Arial" w:eastAsia="SimSun" w:hAnsi="Arial" w:cs="Arial"/>
          <w:bCs/>
          <w:noProof/>
          <w:color w:val="000000"/>
          <w:sz w:val="20"/>
          <w:szCs w:val="20"/>
        </w:rPr>
        <w:pict w14:anchorId="230D4B6D">
          <v:shape id="_x0000_s2051" type="#_x0000_t32" style="position:absolute;margin-left:-3pt;margin-top:10.8pt;width:616.7pt;height:0;z-index:251658240" o:connectortype="straight" strokecolor="black [3213]" strokeweight="1.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1555"/>
        <w:gridCol w:w="1036"/>
        <w:gridCol w:w="1001"/>
        <w:gridCol w:w="1077"/>
        <w:gridCol w:w="1256"/>
        <w:gridCol w:w="1027"/>
        <w:gridCol w:w="848"/>
        <w:gridCol w:w="1125"/>
        <w:gridCol w:w="2693"/>
      </w:tblGrid>
      <w:tr w:rsidR="00A82A3E" w:rsidRPr="009A5B0B" w14:paraId="09649FC0" w14:textId="77777777" w:rsidTr="00A9155D">
        <w:tc>
          <w:tcPr>
            <w:tcW w:w="982" w:type="dxa"/>
          </w:tcPr>
          <w:p w14:paraId="70731E0B" w14:textId="77777777" w:rsidR="00A82A3E" w:rsidRPr="009A5B0B" w:rsidRDefault="00000000" w:rsidP="001F10B2">
            <w:pPr>
              <w:pStyle w:val="NoSpacing"/>
              <w:spacing w:line="360" w:lineRule="auto"/>
              <w:jc w:val="both"/>
              <w:rPr>
                <w:rFonts w:ascii="Arial" w:hAnsi="Arial" w:cs="Arial"/>
                <w:b/>
                <w:iCs/>
                <w:color w:val="000000"/>
                <w:sz w:val="20"/>
                <w:szCs w:val="20"/>
                <w:lang w:bidi="ar"/>
              </w:rPr>
            </w:pPr>
            <w:r>
              <w:rPr>
                <w:rFonts w:ascii="Arial" w:eastAsia="SimSun" w:hAnsi="Arial" w:cs="Arial"/>
                <w:bCs/>
                <w:noProof/>
                <w:color w:val="000000"/>
                <w:sz w:val="20"/>
                <w:szCs w:val="20"/>
              </w:rPr>
              <w:pict w14:anchorId="50135616">
                <v:shape id="_x0000_s2052" type="#_x0000_t32" style="position:absolute;left:0;text-align:left;margin-left:-3.8pt;margin-top:46.5pt;width:616.7pt;height:0;z-index:251659264" o:connectortype="straight" strokecolor="black [3213]" strokeweight="1.5pt"/>
              </w:pict>
            </w:r>
            <w:r w:rsidR="00A82A3E" w:rsidRPr="009A5B0B">
              <w:rPr>
                <w:rFonts w:ascii="Arial" w:hAnsi="Arial" w:cs="Arial"/>
                <w:b/>
                <w:iCs/>
                <w:color w:val="000000"/>
                <w:sz w:val="20"/>
                <w:szCs w:val="20"/>
                <w:lang w:bidi="ar"/>
              </w:rPr>
              <w:t>Culture Media</w:t>
            </w:r>
          </w:p>
        </w:tc>
        <w:tc>
          <w:tcPr>
            <w:tcW w:w="1555" w:type="dxa"/>
          </w:tcPr>
          <w:p w14:paraId="0B548A67"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Shapes and Arrangement of Cells</w:t>
            </w:r>
          </w:p>
        </w:tc>
        <w:tc>
          <w:tcPr>
            <w:tcW w:w="1036" w:type="dxa"/>
          </w:tcPr>
          <w:p w14:paraId="454E5561"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Gram’s reaction</w:t>
            </w:r>
          </w:p>
        </w:tc>
        <w:tc>
          <w:tcPr>
            <w:tcW w:w="1001" w:type="dxa"/>
          </w:tcPr>
          <w:p w14:paraId="692E3A69"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Motility Test</w:t>
            </w:r>
          </w:p>
        </w:tc>
        <w:tc>
          <w:tcPr>
            <w:tcW w:w="1077" w:type="dxa"/>
          </w:tcPr>
          <w:p w14:paraId="2D83B59F"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Catalase test</w:t>
            </w:r>
          </w:p>
        </w:tc>
        <w:tc>
          <w:tcPr>
            <w:tcW w:w="1256" w:type="dxa"/>
          </w:tcPr>
          <w:p w14:paraId="30DB68AF"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Coagulase Test</w:t>
            </w:r>
          </w:p>
        </w:tc>
        <w:tc>
          <w:tcPr>
            <w:tcW w:w="1027" w:type="dxa"/>
          </w:tcPr>
          <w:p w14:paraId="6C4BC5D5"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Oxidase Test</w:t>
            </w:r>
          </w:p>
        </w:tc>
        <w:tc>
          <w:tcPr>
            <w:tcW w:w="848" w:type="dxa"/>
          </w:tcPr>
          <w:p w14:paraId="31F1686D"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 xml:space="preserve">Indole Test </w:t>
            </w:r>
          </w:p>
        </w:tc>
        <w:tc>
          <w:tcPr>
            <w:tcW w:w="1125" w:type="dxa"/>
          </w:tcPr>
          <w:p w14:paraId="153FF4BE"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Citrate Test</w:t>
            </w:r>
          </w:p>
        </w:tc>
        <w:tc>
          <w:tcPr>
            <w:tcW w:w="2693" w:type="dxa"/>
          </w:tcPr>
          <w:p w14:paraId="519CDA04" w14:textId="77777777" w:rsidR="00A82A3E" w:rsidRPr="009A5B0B" w:rsidRDefault="00A82A3E" w:rsidP="001F10B2">
            <w:pPr>
              <w:pStyle w:val="NoSpacing"/>
              <w:spacing w:line="360" w:lineRule="auto"/>
              <w:jc w:val="both"/>
              <w:rPr>
                <w:rFonts w:ascii="Arial" w:hAnsi="Arial" w:cs="Arial"/>
                <w:b/>
                <w:iCs/>
                <w:color w:val="000000"/>
                <w:sz w:val="20"/>
                <w:szCs w:val="20"/>
                <w:lang w:bidi="ar"/>
              </w:rPr>
            </w:pPr>
            <w:r w:rsidRPr="009A5B0B">
              <w:rPr>
                <w:rFonts w:ascii="Arial" w:hAnsi="Arial" w:cs="Arial"/>
                <w:b/>
                <w:iCs/>
                <w:color w:val="000000"/>
                <w:sz w:val="20"/>
                <w:szCs w:val="20"/>
                <w:lang w:bidi="ar"/>
              </w:rPr>
              <w:t>Probable Organism</w:t>
            </w:r>
          </w:p>
        </w:tc>
      </w:tr>
      <w:tr w:rsidR="00A82A3E" w:rsidRPr="009A5B0B" w14:paraId="5F91E996" w14:textId="77777777" w:rsidTr="00A9155D">
        <w:tc>
          <w:tcPr>
            <w:tcW w:w="982" w:type="dxa"/>
          </w:tcPr>
          <w:p w14:paraId="7451497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MSA</w:t>
            </w:r>
          </w:p>
        </w:tc>
        <w:tc>
          <w:tcPr>
            <w:tcW w:w="1555" w:type="dxa"/>
          </w:tcPr>
          <w:p w14:paraId="6D7D17D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eastAsia="Times New Roman" w:hAnsi="Arial" w:cs="Arial"/>
                <w:color w:val="000000"/>
                <w:sz w:val="20"/>
                <w:szCs w:val="20"/>
              </w:rPr>
              <w:t>Golden yellow colonies</w:t>
            </w:r>
          </w:p>
        </w:tc>
        <w:tc>
          <w:tcPr>
            <w:tcW w:w="1036" w:type="dxa"/>
          </w:tcPr>
          <w:p w14:paraId="7308DF2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36650C9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5DA0023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5E812B1A"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1C5F76B7"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_</w:t>
            </w:r>
          </w:p>
        </w:tc>
        <w:tc>
          <w:tcPr>
            <w:tcW w:w="848" w:type="dxa"/>
          </w:tcPr>
          <w:p w14:paraId="1559FE0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125" w:type="dxa"/>
          </w:tcPr>
          <w:p w14:paraId="3873518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2693" w:type="dxa"/>
          </w:tcPr>
          <w:p w14:paraId="3B0C3D21" w14:textId="77777777" w:rsidR="00A82A3E" w:rsidRPr="009A5B0B" w:rsidRDefault="00A82A3E" w:rsidP="001F10B2">
            <w:pPr>
              <w:pStyle w:val="NoSpacing"/>
              <w:spacing w:line="360" w:lineRule="auto"/>
              <w:jc w:val="both"/>
              <w:rPr>
                <w:rFonts w:ascii="Arial" w:hAnsi="Arial" w:cs="Arial"/>
                <w:i/>
                <w:iCs/>
                <w:color w:val="000000"/>
                <w:sz w:val="20"/>
                <w:szCs w:val="20"/>
                <w:lang w:bidi="ar"/>
              </w:rPr>
            </w:pPr>
            <w:r w:rsidRPr="009A5B0B">
              <w:rPr>
                <w:rFonts w:ascii="Arial" w:hAnsi="Arial" w:cs="Arial"/>
                <w:i/>
                <w:iCs/>
                <w:color w:val="000000"/>
                <w:sz w:val="20"/>
                <w:szCs w:val="20"/>
                <w:lang w:bidi="ar"/>
              </w:rPr>
              <w:t>Staphylococcus aureus</w:t>
            </w:r>
          </w:p>
        </w:tc>
      </w:tr>
      <w:tr w:rsidR="00A82A3E" w:rsidRPr="009A5B0B" w14:paraId="67665211" w14:textId="77777777" w:rsidTr="00A9155D">
        <w:tc>
          <w:tcPr>
            <w:tcW w:w="982" w:type="dxa"/>
          </w:tcPr>
          <w:p w14:paraId="7BBB0E15"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MA</w:t>
            </w:r>
          </w:p>
        </w:tc>
        <w:tc>
          <w:tcPr>
            <w:tcW w:w="1555" w:type="dxa"/>
          </w:tcPr>
          <w:p w14:paraId="52183FBA" w14:textId="77777777" w:rsidR="00A82A3E" w:rsidRPr="009A5B0B" w:rsidRDefault="00A82A3E" w:rsidP="001F10B2">
            <w:pPr>
              <w:pStyle w:val="NoSpacing"/>
              <w:spacing w:line="360" w:lineRule="auto"/>
              <w:jc w:val="both"/>
              <w:rPr>
                <w:rFonts w:ascii="Arial" w:hAnsi="Arial" w:cs="Arial"/>
                <w:color w:val="000000"/>
                <w:sz w:val="20"/>
                <w:szCs w:val="20"/>
              </w:rPr>
            </w:pPr>
            <w:r w:rsidRPr="009A5B0B">
              <w:rPr>
                <w:rFonts w:ascii="Arial" w:hAnsi="Arial" w:cs="Arial"/>
                <w:color w:val="000000"/>
                <w:sz w:val="20"/>
                <w:szCs w:val="20"/>
              </w:rPr>
              <w:t>Pink colonies</w:t>
            </w:r>
          </w:p>
        </w:tc>
        <w:tc>
          <w:tcPr>
            <w:tcW w:w="1036" w:type="dxa"/>
          </w:tcPr>
          <w:p w14:paraId="0751A568"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62432A4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45BA833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1F47E9F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24E833B4" w14:textId="77777777" w:rsidR="00A82A3E" w:rsidRPr="009A5B0B" w:rsidRDefault="00A82A3E" w:rsidP="001F10B2">
            <w:pPr>
              <w:pStyle w:val="NoSpacing"/>
              <w:spacing w:line="360" w:lineRule="auto"/>
              <w:jc w:val="both"/>
              <w:rPr>
                <w:rFonts w:ascii="Arial" w:hAnsi="Arial" w:cs="Arial"/>
                <w:iCs/>
                <w:color w:val="000000"/>
                <w:sz w:val="20"/>
                <w:szCs w:val="20"/>
                <w:lang w:bidi="ar"/>
              </w:rPr>
            </w:pPr>
          </w:p>
        </w:tc>
        <w:tc>
          <w:tcPr>
            <w:tcW w:w="848" w:type="dxa"/>
          </w:tcPr>
          <w:p w14:paraId="7B143AFB"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125" w:type="dxa"/>
          </w:tcPr>
          <w:p w14:paraId="5227B10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2693" w:type="dxa"/>
          </w:tcPr>
          <w:p w14:paraId="57BF77DE" w14:textId="77777777" w:rsidR="00A82A3E" w:rsidRPr="009A5B0B" w:rsidRDefault="00A82A3E" w:rsidP="001F10B2">
            <w:pPr>
              <w:pStyle w:val="NoSpacing"/>
              <w:spacing w:line="360" w:lineRule="auto"/>
              <w:jc w:val="both"/>
              <w:rPr>
                <w:rFonts w:ascii="Arial" w:hAnsi="Arial" w:cs="Arial"/>
                <w:i/>
                <w:iCs/>
                <w:color w:val="000000"/>
                <w:sz w:val="20"/>
                <w:szCs w:val="20"/>
                <w:lang w:bidi="ar"/>
              </w:rPr>
            </w:pPr>
            <w:r w:rsidRPr="009A5B0B">
              <w:rPr>
                <w:rFonts w:ascii="Arial" w:hAnsi="Arial" w:cs="Arial"/>
                <w:i/>
                <w:iCs/>
                <w:color w:val="000000"/>
                <w:sz w:val="20"/>
                <w:szCs w:val="20"/>
                <w:lang w:bidi="ar"/>
              </w:rPr>
              <w:t>Escherichia coli</w:t>
            </w:r>
          </w:p>
        </w:tc>
      </w:tr>
      <w:tr w:rsidR="00A82A3E" w:rsidRPr="009A5B0B" w14:paraId="44D95736" w14:textId="77777777" w:rsidTr="00A9155D">
        <w:tc>
          <w:tcPr>
            <w:tcW w:w="982" w:type="dxa"/>
          </w:tcPr>
          <w:p w14:paraId="5B674EE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SS</w:t>
            </w:r>
          </w:p>
        </w:tc>
        <w:tc>
          <w:tcPr>
            <w:tcW w:w="1555" w:type="dxa"/>
          </w:tcPr>
          <w:p w14:paraId="254A25D8" w14:textId="77777777" w:rsidR="00A82A3E" w:rsidRPr="009A5B0B" w:rsidRDefault="00A82A3E" w:rsidP="001F10B2">
            <w:pPr>
              <w:pStyle w:val="NoSpacing"/>
              <w:spacing w:line="360" w:lineRule="auto"/>
              <w:jc w:val="both"/>
              <w:rPr>
                <w:rFonts w:ascii="Arial" w:hAnsi="Arial" w:cs="Arial"/>
                <w:color w:val="000000"/>
                <w:sz w:val="20"/>
                <w:szCs w:val="20"/>
              </w:rPr>
            </w:pPr>
            <w:r w:rsidRPr="009A5B0B">
              <w:rPr>
                <w:rFonts w:ascii="Arial" w:hAnsi="Arial" w:cs="Arial"/>
                <w:color w:val="000000"/>
                <w:sz w:val="20"/>
                <w:szCs w:val="20"/>
              </w:rPr>
              <w:t>Colourless colonies with black centers</w:t>
            </w:r>
          </w:p>
        </w:tc>
        <w:tc>
          <w:tcPr>
            <w:tcW w:w="1036" w:type="dxa"/>
          </w:tcPr>
          <w:p w14:paraId="289A9EF8"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4ED15F38"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513EB9FD"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6E72062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27633846"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848" w:type="dxa"/>
          </w:tcPr>
          <w:p w14:paraId="2472A621" w14:textId="77777777" w:rsidR="00A82A3E" w:rsidRPr="009A5B0B" w:rsidRDefault="00A82A3E" w:rsidP="001F10B2">
            <w:pPr>
              <w:pStyle w:val="NoSpacing"/>
              <w:spacing w:line="360" w:lineRule="auto"/>
              <w:jc w:val="both"/>
              <w:rPr>
                <w:rFonts w:ascii="Arial" w:hAnsi="Arial" w:cs="Arial"/>
                <w:iCs/>
                <w:color w:val="000000"/>
                <w:sz w:val="20"/>
                <w:szCs w:val="20"/>
                <w:lang w:bidi="ar"/>
              </w:rPr>
            </w:pPr>
          </w:p>
        </w:tc>
        <w:tc>
          <w:tcPr>
            <w:tcW w:w="1125" w:type="dxa"/>
          </w:tcPr>
          <w:p w14:paraId="5D5C0B84" w14:textId="77777777" w:rsidR="00A82A3E" w:rsidRPr="009A5B0B" w:rsidRDefault="00A82A3E" w:rsidP="001F10B2">
            <w:pPr>
              <w:pStyle w:val="NoSpacing"/>
              <w:spacing w:line="360" w:lineRule="auto"/>
              <w:jc w:val="both"/>
              <w:rPr>
                <w:rFonts w:ascii="Arial" w:hAnsi="Arial" w:cs="Arial"/>
                <w:i/>
                <w:iCs/>
                <w:color w:val="000000"/>
                <w:sz w:val="20"/>
                <w:szCs w:val="20"/>
                <w:lang w:bidi="ar"/>
              </w:rPr>
            </w:pPr>
            <w:r w:rsidRPr="009A5B0B">
              <w:rPr>
                <w:rFonts w:ascii="Arial" w:hAnsi="Arial" w:cs="Arial"/>
                <w:i/>
                <w:iCs/>
                <w:color w:val="000000"/>
                <w:sz w:val="20"/>
                <w:szCs w:val="20"/>
                <w:lang w:bidi="ar"/>
              </w:rPr>
              <w:t>-</w:t>
            </w:r>
          </w:p>
        </w:tc>
        <w:tc>
          <w:tcPr>
            <w:tcW w:w="2693" w:type="dxa"/>
          </w:tcPr>
          <w:p w14:paraId="2F32A464" w14:textId="77777777" w:rsidR="00A82A3E" w:rsidRPr="009A5B0B" w:rsidRDefault="00A82A3E" w:rsidP="001F10B2">
            <w:pPr>
              <w:pStyle w:val="NoSpacing"/>
              <w:spacing w:line="360" w:lineRule="auto"/>
              <w:jc w:val="both"/>
              <w:rPr>
                <w:rFonts w:ascii="Arial" w:hAnsi="Arial" w:cs="Arial"/>
                <w:i/>
                <w:iCs/>
                <w:color w:val="000000"/>
                <w:sz w:val="20"/>
                <w:szCs w:val="20"/>
                <w:lang w:bidi="ar"/>
              </w:rPr>
            </w:pPr>
            <w:r w:rsidRPr="009A5B0B">
              <w:rPr>
                <w:rFonts w:ascii="Arial" w:hAnsi="Arial" w:cs="Arial"/>
                <w:i/>
                <w:iCs/>
                <w:color w:val="000000"/>
                <w:sz w:val="20"/>
                <w:szCs w:val="20"/>
                <w:lang w:bidi="ar"/>
              </w:rPr>
              <w:t>Salmonella spp.</w:t>
            </w:r>
          </w:p>
        </w:tc>
      </w:tr>
      <w:tr w:rsidR="00A82A3E" w:rsidRPr="009A5B0B" w14:paraId="7722BC4B" w14:textId="77777777" w:rsidTr="00A9155D">
        <w:tc>
          <w:tcPr>
            <w:tcW w:w="982" w:type="dxa"/>
          </w:tcPr>
          <w:p w14:paraId="60F38603"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SS</w:t>
            </w:r>
          </w:p>
        </w:tc>
        <w:tc>
          <w:tcPr>
            <w:tcW w:w="1555" w:type="dxa"/>
          </w:tcPr>
          <w:p w14:paraId="7969014B" w14:textId="77777777" w:rsidR="00A82A3E" w:rsidRPr="009A5B0B" w:rsidRDefault="00A82A3E" w:rsidP="001F10B2">
            <w:pPr>
              <w:pStyle w:val="NoSpacing"/>
              <w:spacing w:line="360" w:lineRule="auto"/>
              <w:jc w:val="both"/>
              <w:rPr>
                <w:rFonts w:ascii="Arial" w:hAnsi="Arial" w:cs="Arial"/>
                <w:color w:val="000000"/>
                <w:sz w:val="20"/>
                <w:szCs w:val="20"/>
              </w:rPr>
            </w:pPr>
            <w:r w:rsidRPr="009A5B0B">
              <w:rPr>
                <w:rFonts w:ascii="Arial" w:hAnsi="Arial" w:cs="Arial"/>
                <w:color w:val="000000"/>
                <w:sz w:val="20"/>
                <w:szCs w:val="20"/>
              </w:rPr>
              <w:t>Colourless colonies without black centers</w:t>
            </w:r>
          </w:p>
        </w:tc>
        <w:tc>
          <w:tcPr>
            <w:tcW w:w="1036" w:type="dxa"/>
          </w:tcPr>
          <w:p w14:paraId="4C63A324"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25767086"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4BC7935B"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426CD94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64D79297"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848" w:type="dxa"/>
          </w:tcPr>
          <w:p w14:paraId="3D1F8DFC" w14:textId="77777777" w:rsidR="00A82A3E" w:rsidRPr="009A5B0B" w:rsidRDefault="00A82A3E" w:rsidP="001F10B2">
            <w:pPr>
              <w:pStyle w:val="NoSpacing"/>
              <w:spacing w:line="360" w:lineRule="auto"/>
              <w:jc w:val="both"/>
              <w:rPr>
                <w:rFonts w:ascii="Arial" w:hAnsi="Arial" w:cs="Arial"/>
                <w:iCs/>
                <w:color w:val="000000"/>
                <w:sz w:val="20"/>
                <w:szCs w:val="20"/>
                <w:lang w:bidi="ar"/>
              </w:rPr>
            </w:pPr>
          </w:p>
        </w:tc>
        <w:tc>
          <w:tcPr>
            <w:tcW w:w="1125" w:type="dxa"/>
          </w:tcPr>
          <w:p w14:paraId="7E96E24C"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2693" w:type="dxa"/>
          </w:tcPr>
          <w:p w14:paraId="7D747112"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
                <w:iCs/>
                <w:color w:val="000000"/>
                <w:sz w:val="20"/>
                <w:szCs w:val="20"/>
                <w:lang w:bidi="ar"/>
              </w:rPr>
              <w:t xml:space="preserve">Shigella </w:t>
            </w:r>
            <w:r w:rsidRPr="009A5B0B">
              <w:rPr>
                <w:rFonts w:ascii="Arial" w:hAnsi="Arial" w:cs="Arial"/>
                <w:iCs/>
                <w:color w:val="000000"/>
                <w:sz w:val="20"/>
                <w:szCs w:val="20"/>
                <w:lang w:bidi="ar"/>
              </w:rPr>
              <w:t>spp.</w:t>
            </w:r>
          </w:p>
        </w:tc>
      </w:tr>
      <w:tr w:rsidR="00A82A3E" w:rsidRPr="009A5B0B" w14:paraId="2F613697" w14:textId="77777777" w:rsidTr="00A9155D">
        <w:tc>
          <w:tcPr>
            <w:tcW w:w="982" w:type="dxa"/>
          </w:tcPr>
          <w:p w14:paraId="0A9E73B9" w14:textId="77777777" w:rsidR="00A82A3E" w:rsidRPr="009A5B0B" w:rsidRDefault="00000000" w:rsidP="001F10B2">
            <w:pPr>
              <w:pStyle w:val="NoSpacing"/>
              <w:spacing w:line="360" w:lineRule="auto"/>
              <w:jc w:val="both"/>
              <w:rPr>
                <w:rFonts w:ascii="Arial" w:hAnsi="Arial" w:cs="Arial"/>
                <w:iCs/>
                <w:color w:val="000000"/>
                <w:sz w:val="20"/>
                <w:szCs w:val="20"/>
                <w:lang w:bidi="ar"/>
              </w:rPr>
            </w:pPr>
            <w:r>
              <w:rPr>
                <w:rFonts w:ascii="Arial" w:eastAsia="SimSun" w:hAnsi="Arial" w:cs="Arial"/>
                <w:bCs/>
                <w:noProof/>
                <w:color w:val="000000"/>
                <w:sz w:val="20"/>
                <w:szCs w:val="20"/>
              </w:rPr>
              <w:pict w14:anchorId="10DA5A65">
                <v:shape id="_x0000_s2053" type="#_x0000_t32" style="position:absolute;left:0;text-align:left;margin-left:-4.6pt;margin-top:29.45pt;width:616.7pt;height:0;z-index:251660288;mso-position-horizontal-relative:text;mso-position-vertical-relative:text" o:connectortype="straight" strokecolor="black [3213]" strokeweight="1.5pt"/>
              </w:pict>
            </w:r>
            <w:r w:rsidR="00A82A3E" w:rsidRPr="009A5B0B">
              <w:rPr>
                <w:rFonts w:ascii="Arial" w:hAnsi="Arial" w:cs="Arial"/>
                <w:iCs/>
                <w:color w:val="000000"/>
                <w:sz w:val="20"/>
                <w:szCs w:val="20"/>
                <w:lang w:bidi="ar"/>
              </w:rPr>
              <w:t>CA</w:t>
            </w:r>
          </w:p>
        </w:tc>
        <w:tc>
          <w:tcPr>
            <w:tcW w:w="1555" w:type="dxa"/>
          </w:tcPr>
          <w:p w14:paraId="7BCA3806"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color w:val="000000"/>
                <w:sz w:val="20"/>
                <w:szCs w:val="20"/>
              </w:rPr>
              <w:t>Green colonies</w:t>
            </w:r>
          </w:p>
        </w:tc>
        <w:tc>
          <w:tcPr>
            <w:tcW w:w="1036" w:type="dxa"/>
          </w:tcPr>
          <w:p w14:paraId="17D44ABF"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01" w:type="dxa"/>
          </w:tcPr>
          <w:p w14:paraId="464451EF"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77" w:type="dxa"/>
          </w:tcPr>
          <w:p w14:paraId="460821C7"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256" w:type="dxa"/>
          </w:tcPr>
          <w:p w14:paraId="4104B4F9"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027" w:type="dxa"/>
          </w:tcPr>
          <w:p w14:paraId="6C9F7A96"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848" w:type="dxa"/>
          </w:tcPr>
          <w:p w14:paraId="3D2ECD4B"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1125" w:type="dxa"/>
          </w:tcPr>
          <w:p w14:paraId="47869960"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w:t>
            </w:r>
          </w:p>
        </w:tc>
        <w:tc>
          <w:tcPr>
            <w:tcW w:w="2693" w:type="dxa"/>
          </w:tcPr>
          <w:p w14:paraId="11B6DDA1" w14:textId="77777777" w:rsidR="00A82A3E" w:rsidRPr="009A5B0B" w:rsidRDefault="00A82A3E" w:rsidP="001F10B2">
            <w:pPr>
              <w:pStyle w:val="NoSpacing"/>
              <w:spacing w:line="360" w:lineRule="auto"/>
              <w:jc w:val="both"/>
              <w:rPr>
                <w:rFonts w:ascii="Arial" w:hAnsi="Arial" w:cs="Arial"/>
                <w:iCs/>
                <w:color w:val="000000"/>
                <w:sz w:val="20"/>
                <w:szCs w:val="20"/>
                <w:lang w:bidi="ar"/>
              </w:rPr>
            </w:pPr>
            <w:r w:rsidRPr="009A5B0B">
              <w:rPr>
                <w:rFonts w:ascii="Arial" w:hAnsi="Arial" w:cs="Arial"/>
                <w:i/>
                <w:iCs/>
                <w:color w:val="000000"/>
                <w:sz w:val="20"/>
                <w:szCs w:val="20"/>
                <w:lang w:bidi="ar"/>
              </w:rPr>
              <w:t xml:space="preserve">Pseudomonas </w:t>
            </w:r>
            <w:r w:rsidRPr="009A5B0B">
              <w:rPr>
                <w:rFonts w:ascii="Arial" w:hAnsi="Arial" w:cs="Arial"/>
                <w:iCs/>
                <w:color w:val="000000"/>
                <w:sz w:val="20"/>
                <w:szCs w:val="20"/>
                <w:lang w:bidi="ar"/>
              </w:rPr>
              <w:t>spp.</w:t>
            </w:r>
          </w:p>
        </w:tc>
      </w:tr>
    </w:tbl>
    <w:p w14:paraId="3F78152C" w14:textId="77777777" w:rsidR="00A9155D" w:rsidRPr="009A5B0B" w:rsidRDefault="00A9155D" w:rsidP="00A9155D">
      <w:pPr>
        <w:pStyle w:val="NoSpacing"/>
        <w:jc w:val="both"/>
        <w:rPr>
          <w:rFonts w:ascii="Arial" w:eastAsia="SimSun" w:hAnsi="Arial" w:cs="Arial"/>
          <w:iCs/>
          <w:color w:val="000000"/>
          <w:sz w:val="20"/>
          <w:szCs w:val="20"/>
          <w:lang w:bidi="ar"/>
        </w:rPr>
      </w:pPr>
      <w:r w:rsidRPr="009A5B0B">
        <w:rPr>
          <w:rFonts w:ascii="Arial" w:eastAsia="SimSun" w:hAnsi="Arial" w:cs="Arial"/>
          <w:iCs/>
          <w:color w:val="000000"/>
          <w:sz w:val="20"/>
          <w:szCs w:val="20"/>
          <w:lang w:bidi="ar"/>
        </w:rPr>
        <w:t xml:space="preserve">Keys: </w:t>
      </w:r>
      <w:r w:rsidRPr="009A5B0B">
        <w:rPr>
          <w:rFonts w:ascii="Arial" w:hAnsi="Arial" w:cs="Arial"/>
          <w:iCs/>
          <w:color w:val="000000"/>
          <w:sz w:val="20"/>
          <w:szCs w:val="20"/>
          <w:lang w:bidi="ar"/>
        </w:rPr>
        <w:t>MSA Mannitol Salt Agar, SS – Salmonella-Shigella Agar, CA Centrimide Agar, MA – Mac conkey agar, ‘-‘ – Negative, ‘+’ – Positive.</w:t>
      </w:r>
    </w:p>
    <w:p w14:paraId="7CD11C69" w14:textId="77777777" w:rsidR="00A82A3E" w:rsidRPr="009A5B0B" w:rsidRDefault="00A82A3E" w:rsidP="00441B6F">
      <w:pPr>
        <w:pStyle w:val="Body"/>
        <w:spacing w:after="0"/>
        <w:rPr>
          <w:rFonts w:ascii="Arial" w:hAnsi="Arial" w:cs="Arial"/>
        </w:rPr>
        <w:sectPr w:rsidR="00A82A3E" w:rsidRPr="009A5B0B" w:rsidSect="00066A23">
          <w:type w:val="continuous"/>
          <w:pgSz w:w="15840" w:h="12240" w:orient="landscape"/>
          <w:pgMar w:top="2016" w:right="1440" w:bottom="2016" w:left="2016" w:header="720" w:footer="1123" w:gutter="0"/>
          <w:cols w:space="720"/>
          <w:docGrid w:linePitch="272"/>
        </w:sectPr>
      </w:pPr>
    </w:p>
    <w:p w14:paraId="7D3BE9C4" w14:textId="77777777" w:rsidR="00863BD3" w:rsidRPr="009A5B0B" w:rsidRDefault="00863BD3" w:rsidP="00441B6F">
      <w:pPr>
        <w:pStyle w:val="Body"/>
        <w:spacing w:after="0"/>
        <w:rPr>
          <w:rFonts w:ascii="Arial" w:hAnsi="Arial" w:cs="Arial"/>
        </w:rPr>
      </w:pPr>
    </w:p>
    <w:p w14:paraId="7E840DB1" w14:textId="77777777" w:rsidR="00A9155D" w:rsidRPr="009A5B0B" w:rsidRDefault="00A9155D" w:rsidP="00A9155D">
      <w:pPr>
        <w:pStyle w:val="NoSpacing"/>
        <w:jc w:val="both"/>
        <w:rPr>
          <w:rFonts w:ascii="Arial" w:hAnsi="Arial" w:cs="Arial"/>
          <w:b/>
        </w:rPr>
      </w:pPr>
      <w:r w:rsidRPr="009A5B0B">
        <w:rPr>
          <w:rFonts w:ascii="Arial" w:hAnsi="Arial" w:cs="Arial"/>
          <w:b/>
        </w:rPr>
        <w:t>3.2 Total Heterotrophic Plate Count of Fresh fluted pumkin leaves</w:t>
      </w:r>
    </w:p>
    <w:p w14:paraId="2B0E4B7E" w14:textId="7A8EA8B1" w:rsidR="00A9155D" w:rsidRPr="009A5B0B" w:rsidRDefault="00A9155D" w:rsidP="00A9155D">
      <w:pPr>
        <w:pStyle w:val="NoSpacing"/>
        <w:jc w:val="both"/>
        <w:rPr>
          <w:rFonts w:ascii="Arial" w:hAnsi="Arial" w:cs="Arial"/>
          <w:sz w:val="20"/>
          <w:szCs w:val="20"/>
        </w:rPr>
      </w:pPr>
      <w:r w:rsidRPr="009A5B0B">
        <w:rPr>
          <w:rFonts w:ascii="Arial" w:hAnsi="Arial" w:cs="Arial"/>
          <w:sz w:val="20"/>
          <w:szCs w:val="20"/>
        </w:rPr>
        <w:t xml:space="preserve">Table 2 showed the total heterotrophic plate count of fresh fluted pumpkin leaves. The result revealed that the total heterotrophic plate count of fresh </w:t>
      </w:r>
      <w:r w:rsidR="00E62C7B" w:rsidRPr="00E62C7B">
        <w:rPr>
          <w:rFonts w:ascii="Arial" w:hAnsi="Arial" w:cs="Arial"/>
          <w:sz w:val="20"/>
          <w:szCs w:val="20"/>
        </w:rPr>
        <w:t>pumkin leaves</w:t>
      </w:r>
      <w:r w:rsidRPr="009A5B0B">
        <w:rPr>
          <w:rFonts w:ascii="Arial" w:hAnsi="Arial" w:cs="Arial"/>
          <w:sz w:val="20"/>
          <w:szCs w:val="20"/>
        </w:rPr>
        <w:t xml:space="preserve"> ranged from 1.2 x 10</w:t>
      </w:r>
      <w:r w:rsidRPr="009A5B0B">
        <w:rPr>
          <w:rFonts w:ascii="Arial" w:hAnsi="Arial" w:cs="Arial"/>
          <w:sz w:val="20"/>
          <w:szCs w:val="20"/>
          <w:vertAlign w:val="superscript"/>
        </w:rPr>
        <w:t>4</w:t>
      </w:r>
      <w:r w:rsidRPr="009A5B0B">
        <w:rPr>
          <w:rFonts w:ascii="Arial" w:hAnsi="Arial" w:cs="Arial"/>
          <w:sz w:val="20"/>
          <w:szCs w:val="20"/>
        </w:rPr>
        <w:t xml:space="preserve"> </w:t>
      </w:r>
      <w:r w:rsidR="001C7FD5">
        <w:rPr>
          <w:rFonts w:ascii="Arial" w:hAnsi="Arial" w:cs="Arial"/>
          <w:bCs/>
          <w:color w:val="000000"/>
          <w:sz w:val="20"/>
          <w:szCs w:val="20"/>
          <w:lang w:bidi="ar"/>
        </w:rPr>
        <w:t>CFU/g</w:t>
      </w:r>
      <w:r w:rsidRPr="009A5B0B">
        <w:rPr>
          <w:rFonts w:ascii="Arial" w:hAnsi="Arial" w:cs="Arial"/>
          <w:bCs/>
          <w:color w:val="000000"/>
          <w:sz w:val="20"/>
          <w:szCs w:val="20"/>
          <w:lang w:bidi="ar"/>
        </w:rPr>
        <w:t xml:space="preserve"> to 7.8</w:t>
      </w:r>
      <w:r w:rsidRPr="009A5B0B">
        <w:rPr>
          <w:rFonts w:ascii="Arial" w:hAnsi="Arial" w:cs="Arial"/>
          <w:sz w:val="20"/>
          <w:szCs w:val="20"/>
        </w:rPr>
        <w:t xml:space="preserve"> x 10</w:t>
      </w:r>
      <w:r w:rsidRPr="009A5B0B">
        <w:rPr>
          <w:rFonts w:ascii="Arial" w:hAnsi="Arial" w:cs="Arial"/>
          <w:sz w:val="20"/>
          <w:szCs w:val="20"/>
          <w:vertAlign w:val="superscript"/>
        </w:rPr>
        <w:t>4</w:t>
      </w:r>
      <w:r w:rsidRPr="009A5B0B">
        <w:rPr>
          <w:rFonts w:ascii="Arial" w:hAnsi="Arial" w:cs="Arial"/>
          <w:sz w:val="20"/>
          <w:szCs w:val="20"/>
        </w:rPr>
        <w:t xml:space="preserve"> </w:t>
      </w:r>
      <w:r w:rsidR="001C7FD5">
        <w:rPr>
          <w:rFonts w:ascii="Arial" w:hAnsi="Arial" w:cs="Arial"/>
          <w:bCs/>
          <w:color w:val="000000"/>
          <w:sz w:val="20"/>
          <w:szCs w:val="20"/>
          <w:lang w:bidi="ar"/>
        </w:rPr>
        <w:t>CFU/g</w:t>
      </w:r>
      <w:r w:rsidRPr="009A5B0B">
        <w:rPr>
          <w:rFonts w:ascii="Arial" w:hAnsi="Arial" w:cs="Arial"/>
          <w:bCs/>
          <w:color w:val="000000"/>
          <w:sz w:val="20"/>
          <w:szCs w:val="20"/>
          <w:lang w:bidi="ar"/>
        </w:rPr>
        <w:t xml:space="preserve">. The highest </w:t>
      </w:r>
      <w:r w:rsidRPr="009A5B0B">
        <w:rPr>
          <w:rFonts w:ascii="Arial" w:hAnsi="Arial" w:cs="Arial"/>
          <w:sz w:val="20"/>
          <w:szCs w:val="20"/>
        </w:rPr>
        <w:t>total heterotrophic plate count was observed for isolate code FP4 with total plate count of 7.8 x 10</w:t>
      </w:r>
      <w:r w:rsidRPr="009A5B0B">
        <w:rPr>
          <w:rFonts w:ascii="Arial" w:hAnsi="Arial" w:cs="Arial"/>
          <w:sz w:val="20"/>
          <w:szCs w:val="20"/>
          <w:vertAlign w:val="superscript"/>
        </w:rPr>
        <w:t>4</w:t>
      </w:r>
      <w:r w:rsidRPr="009A5B0B">
        <w:rPr>
          <w:rFonts w:ascii="Arial" w:hAnsi="Arial" w:cs="Arial"/>
          <w:sz w:val="20"/>
          <w:szCs w:val="20"/>
        </w:rPr>
        <w:t xml:space="preserve"> </w:t>
      </w:r>
      <w:r w:rsidR="001C7FD5">
        <w:rPr>
          <w:rFonts w:ascii="Arial" w:hAnsi="Arial" w:cs="Arial"/>
          <w:bCs/>
          <w:color w:val="000000"/>
          <w:sz w:val="20"/>
          <w:szCs w:val="20"/>
          <w:lang w:bidi="ar"/>
        </w:rPr>
        <w:t>CFU/g</w:t>
      </w:r>
      <w:r w:rsidRPr="009A5B0B">
        <w:rPr>
          <w:rFonts w:ascii="Arial" w:hAnsi="Arial" w:cs="Arial"/>
          <w:sz w:val="20"/>
          <w:szCs w:val="20"/>
        </w:rPr>
        <w:t>.</w:t>
      </w:r>
    </w:p>
    <w:p w14:paraId="5E72F4EB" w14:textId="77777777" w:rsidR="00A9155D" w:rsidRPr="009A5B0B" w:rsidRDefault="00A9155D" w:rsidP="00A9155D">
      <w:pPr>
        <w:pStyle w:val="NoSpacing"/>
        <w:jc w:val="both"/>
        <w:rPr>
          <w:rFonts w:ascii="Arial" w:hAnsi="Arial" w:cs="Arial"/>
          <w:sz w:val="20"/>
          <w:szCs w:val="20"/>
        </w:rPr>
      </w:pPr>
    </w:p>
    <w:p w14:paraId="7B2AB488" w14:textId="77777777" w:rsidR="00A9155D" w:rsidRPr="009A5B0B" w:rsidRDefault="00A9155D" w:rsidP="00A9155D">
      <w:pPr>
        <w:pStyle w:val="NoSpacing"/>
        <w:spacing w:line="360" w:lineRule="auto"/>
        <w:jc w:val="both"/>
        <w:rPr>
          <w:rFonts w:ascii="Arial" w:hAnsi="Arial" w:cs="Arial"/>
          <w:b/>
          <w:sz w:val="20"/>
          <w:szCs w:val="20"/>
        </w:rPr>
      </w:pPr>
      <w:r w:rsidRPr="009A5B0B">
        <w:rPr>
          <w:rFonts w:ascii="Arial" w:hAnsi="Arial" w:cs="Arial"/>
          <w:b/>
          <w:sz w:val="20"/>
          <w:szCs w:val="20"/>
        </w:rPr>
        <w:t>Table 2: Total Heterotrophic Plate Count of Fresh fluted pumkin leaves</w:t>
      </w:r>
    </w:p>
    <w:p w14:paraId="305CCB74" w14:textId="769494B6" w:rsidR="00A9155D" w:rsidRPr="009A5B0B" w:rsidRDefault="00000000" w:rsidP="00A9155D">
      <w:pPr>
        <w:pStyle w:val="NoSpacing"/>
        <w:spacing w:line="360" w:lineRule="auto"/>
        <w:jc w:val="both"/>
        <w:rPr>
          <w:rFonts w:ascii="Arial" w:hAnsi="Arial" w:cs="Arial"/>
          <w:sz w:val="24"/>
          <w:szCs w:val="24"/>
        </w:rPr>
      </w:pPr>
      <w:r>
        <w:rPr>
          <w:rFonts w:ascii="Arial" w:hAnsi="Arial" w:cs="Arial"/>
          <w:noProof/>
        </w:rPr>
        <w:pict w14:anchorId="2B4411E4">
          <v:line id="_x0000_s2056" style="position:absolute;left:0;text-align:left;flip:y;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0pt,61.65pt" to="218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" strokecolor="black [3040]" strokeweight="1.5pt"/>
        </w:pict>
      </w:r>
      <w:r>
        <w:rPr>
          <w:rFonts w:ascii="Arial" w:hAnsi="Arial" w:cs="Arial"/>
          <w:noProof/>
        </w:rPr>
        <w:pict w14:anchorId="23CA8459">
          <v:line id="Straight Connector 5" o:spid="_x0000_s2055" style="position:absolute;left:0;text-align:left;flip:y;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1.6pt,20.55pt" to="216.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" strokecolor="black [3040]" strokeweight="1.5p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070"/>
      </w:tblGrid>
      <w:tr w:rsidR="00A9155D" w:rsidRPr="009A5B0B" w14:paraId="6179D15A" w14:textId="77777777" w:rsidTr="00EF02A0">
        <w:tc>
          <w:tcPr>
            <w:tcW w:w="2245" w:type="dxa"/>
          </w:tcPr>
          <w:p w14:paraId="72F5F954" w14:textId="77777777" w:rsidR="00A9155D" w:rsidRPr="009A5B0B" w:rsidRDefault="00A9155D" w:rsidP="00F518EA">
            <w:pPr>
              <w:pStyle w:val="NoSpacing"/>
              <w:jc w:val="center"/>
              <w:rPr>
                <w:rFonts w:ascii="Arial" w:hAnsi="Arial" w:cs="Arial"/>
                <w:b/>
                <w:sz w:val="24"/>
                <w:szCs w:val="24"/>
              </w:rPr>
            </w:pPr>
            <w:r w:rsidRPr="009A5B0B">
              <w:rPr>
                <w:rFonts w:ascii="Arial" w:hAnsi="Arial" w:cs="Arial"/>
                <w:b/>
                <w:sz w:val="24"/>
                <w:szCs w:val="24"/>
              </w:rPr>
              <w:t>Sample code</w:t>
            </w:r>
          </w:p>
        </w:tc>
        <w:tc>
          <w:tcPr>
            <w:tcW w:w="2070" w:type="dxa"/>
          </w:tcPr>
          <w:p w14:paraId="616B03B3" w14:textId="35E490A5" w:rsidR="00A9155D" w:rsidRPr="009A5B0B" w:rsidRDefault="00E62C7B" w:rsidP="00F518EA">
            <w:pPr>
              <w:pStyle w:val="NoSpacing"/>
              <w:jc w:val="center"/>
              <w:rPr>
                <w:rFonts w:ascii="Arial" w:hAnsi="Arial" w:cs="Arial"/>
                <w:b/>
                <w:sz w:val="24"/>
                <w:szCs w:val="24"/>
              </w:rPr>
            </w:pPr>
            <w:r>
              <w:rPr>
                <w:rFonts w:ascii="Arial" w:hAnsi="Arial" w:cs="Arial"/>
                <w:b/>
                <w:bCs/>
                <w:color w:val="000000"/>
                <w:sz w:val="24"/>
                <w:szCs w:val="24"/>
                <w:lang w:bidi="ar"/>
              </w:rPr>
              <w:t>Total Plate Count (CFU/g</w:t>
            </w:r>
            <w:r w:rsidR="00A9155D" w:rsidRPr="009A5B0B">
              <w:rPr>
                <w:rFonts w:ascii="Arial" w:hAnsi="Arial" w:cs="Arial"/>
                <w:b/>
                <w:bCs/>
                <w:color w:val="000000"/>
                <w:sz w:val="24"/>
                <w:szCs w:val="24"/>
                <w:lang w:bidi="ar"/>
              </w:rPr>
              <w:t>) x10</w:t>
            </w:r>
            <w:r w:rsidR="00A9155D" w:rsidRPr="009A5B0B">
              <w:rPr>
                <w:rFonts w:ascii="Arial" w:hAnsi="Arial" w:cs="Arial"/>
                <w:b/>
                <w:bCs/>
                <w:color w:val="000000"/>
                <w:sz w:val="24"/>
                <w:szCs w:val="24"/>
                <w:vertAlign w:val="superscript"/>
                <w:lang w:bidi="ar"/>
              </w:rPr>
              <w:t>6</w:t>
            </w:r>
          </w:p>
        </w:tc>
      </w:tr>
      <w:tr w:rsidR="00A9155D" w:rsidRPr="009A5B0B" w14:paraId="0835E370" w14:textId="77777777" w:rsidTr="00EF02A0">
        <w:tc>
          <w:tcPr>
            <w:tcW w:w="2245" w:type="dxa"/>
          </w:tcPr>
          <w:p w14:paraId="1961560B"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FP1</w:t>
            </w:r>
          </w:p>
        </w:tc>
        <w:tc>
          <w:tcPr>
            <w:tcW w:w="2070" w:type="dxa"/>
          </w:tcPr>
          <w:p w14:paraId="462EB07F"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1.5</w:t>
            </w:r>
          </w:p>
        </w:tc>
      </w:tr>
      <w:tr w:rsidR="00A9155D" w:rsidRPr="009A5B0B" w14:paraId="54C8A4BA" w14:textId="77777777" w:rsidTr="00EF02A0">
        <w:tc>
          <w:tcPr>
            <w:tcW w:w="2245" w:type="dxa"/>
          </w:tcPr>
          <w:p w14:paraId="1662F75D"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FP2</w:t>
            </w:r>
          </w:p>
        </w:tc>
        <w:tc>
          <w:tcPr>
            <w:tcW w:w="2070" w:type="dxa"/>
          </w:tcPr>
          <w:p w14:paraId="6DB85CAF"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2.4</w:t>
            </w:r>
          </w:p>
        </w:tc>
      </w:tr>
      <w:tr w:rsidR="00A9155D" w:rsidRPr="009A5B0B" w14:paraId="76BAF789" w14:textId="77777777" w:rsidTr="00EF02A0">
        <w:tc>
          <w:tcPr>
            <w:tcW w:w="2245" w:type="dxa"/>
          </w:tcPr>
          <w:p w14:paraId="306456DA"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FP3</w:t>
            </w:r>
          </w:p>
        </w:tc>
        <w:tc>
          <w:tcPr>
            <w:tcW w:w="2070" w:type="dxa"/>
          </w:tcPr>
          <w:p w14:paraId="1464B686"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4.8</w:t>
            </w:r>
          </w:p>
        </w:tc>
      </w:tr>
      <w:tr w:rsidR="00A9155D" w:rsidRPr="009A5B0B" w14:paraId="3BC9693D" w14:textId="77777777" w:rsidTr="00EF02A0">
        <w:tc>
          <w:tcPr>
            <w:tcW w:w="2245" w:type="dxa"/>
          </w:tcPr>
          <w:p w14:paraId="7DB74032"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FP4</w:t>
            </w:r>
          </w:p>
        </w:tc>
        <w:tc>
          <w:tcPr>
            <w:tcW w:w="2070" w:type="dxa"/>
          </w:tcPr>
          <w:p w14:paraId="7A26C110"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7.8</w:t>
            </w:r>
          </w:p>
        </w:tc>
      </w:tr>
      <w:tr w:rsidR="00A9155D" w:rsidRPr="009A5B0B" w14:paraId="1B7E8ED2" w14:textId="77777777" w:rsidTr="00EF02A0">
        <w:tc>
          <w:tcPr>
            <w:tcW w:w="2245" w:type="dxa"/>
          </w:tcPr>
          <w:p w14:paraId="38D72EB0" w14:textId="1670A622"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FP5</w:t>
            </w:r>
          </w:p>
        </w:tc>
        <w:tc>
          <w:tcPr>
            <w:tcW w:w="2070" w:type="dxa"/>
          </w:tcPr>
          <w:p w14:paraId="3226F480"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6.9</w:t>
            </w:r>
          </w:p>
        </w:tc>
      </w:tr>
      <w:tr w:rsidR="00A9155D" w:rsidRPr="009A5B0B" w14:paraId="628C2168" w14:textId="77777777" w:rsidTr="00EF02A0">
        <w:tc>
          <w:tcPr>
            <w:tcW w:w="2245" w:type="dxa"/>
          </w:tcPr>
          <w:p w14:paraId="6139CA3B"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FP6</w:t>
            </w:r>
          </w:p>
        </w:tc>
        <w:tc>
          <w:tcPr>
            <w:tcW w:w="2070" w:type="dxa"/>
          </w:tcPr>
          <w:p w14:paraId="01101F44"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3.3</w:t>
            </w:r>
          </w:p>
        </w:tc>
      </w:tr>
      <w:tr w:rsidR="00A9155D" w:rsidRPr="009A5B0B" w14:paraId="38339C19" w14:textId="77777777" w:rsidTr="00EF02A0">
        <w:tc>
          <w:tcPr>
            <w:tcW w:w="2245" w:type="dxa"/>
          </w:tcPr>
          <w:p w14:paraId="34EA8B58"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FP7</w:t>
            </w:r>
          </w:p>
        </w:tc>
        <w:tc>
          <w:tcPr>
            <w:tcW w:w="2070" w:type="dxa"/>
          </w:tcPr>
          <w:p w14:paraId="24F077E0"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3.1</w:t>
            </w:r>
          </w:p>
        </w:tc>
      </w:tr>
      <w:tr w:rsidR="00A9155D" w:rsidRPr="009A5B0B" w14:paraId="1F21274E" w14:textId="77777777" w:rsidTr="00EF02A0">
        <w:tc>
          <w:tcPr>
            <w:tcW w:w="2245" w:type="dxa"/>
          </w:tcPr>
          <w:p w14:paraId="2EF84F1D"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FP8</w:t>
            </w:r>
          </w:p>
        </w:tc>
        <w:tc>
          <w:tcPr>
            <w:tcW w:w="2070" w:type="dxa"/>
          </w:tcPr>
          <w:p w14:paraId="06FFD1D2"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1.2</w:t>
            </w:r>
          </w:p>
        </w:tc>
      </w:tr>
      <w:tr w:rsidR="00A9155D" w:rsidRPr="009A5B0B" w14:paraId="668C9EC3" w14:textId="77777777" w:rsidTr="001F3ED2">
        <w:trPr>
          <w:trHeight w:val="80"/>
        </w:trPr>
        <w:tc>
          <w:tcPr>
            <w:tcW w:w="2245" w:type="dxa"/>
          </w:tcPr>
          <w:p w14:paraId="55ED8FC9"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FP9</w:t>
            </w:r>
          </w:p>
        </w:tc>
        <w:tc>
          <w:tcPr>
            <w:tcW w:w="2070" w:type="dxa"/>
          </w:tcPr>
          <w:p w14:paraId="15B1F18E"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1.7</w:t>
            </w:r>
          </w:p>
        </w:tc>
      </w:tr>
      <w:tr w:rsidR="00A9155D" w:rsidRPr="009A5B0B" w14:paraId="6DBB5159" w14:textId="77777777" w:rsidTr="00EF02A0">
        <w:tc>
          <w:tcPr>
            <w:tcW w:w="2245" w:type="dxa"/>
          </w:tcPr>
          <w:p w14:paraId="3BB3984D"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FP10</w:t>
            </w:r>
          </w:p>
        </w:tc>
        <w:tc>
          <w:tcPr>
            <w:tcW w:w="2070" w:type="dxa"/>
          </w:tcPr>
          <w:p w14:paraId="73E6864E" w14:textId="77777777" w:rsidR="00A9155D" w:rsidRPr="009A5B0B" w:rsidRDefault="00A9155D" w:rsidP="00F518EA">
            <w:pPr>
              <w:pStyle w:val="NoSpacing"/>
              <w:jc w:val="center"/>
              <w:rPr>
                <w:rFonts w:ascii="Arial" w:hAnsi="Arial" w:cs="Arial"/>
                <w:sz w:val="24"/>
                <w:szCs w:val="24"/>
              </w:rPr>
            </w:pPr>
            <w:r w:rsidRPr="009A5B0B">
              <w:rPr>
                <w:rFonts w:ascii="Arial" w:hAnsi="Arial" w:cs="Arial"/>
                <w:sz w:val="24"/>
                <w:szCs w:val="24"/>
              </w:rPr>
              <w:t>4.3</w:t>
            </w:r>
          </w:p>
        </w:tc>
      </w:tr>
    </w:tbl>
    <w:p w14:paraId="462CBCA4" w14:textId="3D19FFFB" w:rsidR="00A9155D" w:rsidRPr="009A5B0B" w:rsidRDefault="00000000" w:rsidP="00A9155D">
      <w:pPr>
        <w:pStyle w:val="NoSpacing"/>
        <w:spacing w:line="360" w:lineRule="auto"/>
        <w:jc w:val="both"/>
        <w:rPr>
          <w:rFonts w:ascii="Arial" w:hAnsi="Arial" w:cs="Arial"/>
          <w:sz w:val="24"/>
          <w:szCs w:val="24"/>
        </w:rPr>
      </w:pPr>
      <w:r>
        <w:rPr>
          <w:rFonts w:ascii="Arial" w:hAnsi="Arial" w:cs="Arial"/>
          <w:noProof/>
        </w:rPr>
        <w:pict w14:anchorId="6D6F1D36">
          <v:line id="_x0000_s2057" style="position:absolute;left:0;text-align:left;flip:y;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2.4pt,.35pt" to="21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" strokecolor="black [3040]" strokeweight="1.5pt"/>
        </w:pict>
      </w:r>
      <w:r w:rsidR="00A9155D" w:rsidRPr="009A5B0B">
        <w:rPr>
          <w:rFonts w:ascii="Arial" w:hAnsi="Arial" w:cs="Arial"/>
          <w:sz w:val="24"/>
          <w:szCs w:val="24"/>
        </w:rPr>
        <w:t>Keys: FP- Fluted Pumkin</w:t>
      </w:r>
    </w:p>
    <w:p w14:paraId="0294AC84" w14:textId="7266F529" w:rsidR="00A9155D" w:rsidRPr="009A5B0B" w:rsidRDefault="00A9155D" w:rsidP="00A9155D">
      <w:pPr>
        <w:pStyle w:val="NoSpacing"/>
        <w:jc w:val="both"/>
        <w:rPr>
          <w:rFonts w:ascii="Arial" w:hAnsi="Arial" w:cs="Arial"/>
          <w:sz w:val="20"/>
          <w:szCs w:val="20"/>
        </w:rPr>
      </w:pPr>
    </w:p>
    <w:p w14:paraId="1CAAFACE" w14:textId="77777777" w:rsidR="00790ADA" w:rsidRPr="009A5B0B" w:rsidRDefault="00790ADA" w:rsidP="00441B6F">
      <w:pPr>
        <w:pStyle w:val="Body"/>
        <w:spacing w:after="0"/>
        <w:rPr>
          <w:rFonts w:ascii="Arial" w:hAnsi="Arial" w:cs="Arial"/>
        </w:rPr>
      </w:pPr>
    </w:p>
    <w:p w14:paraId="666462D0" w14:textId="77777777" w:rsidR="00226591" w:rsidRPr="009A5B0B" w:rsidRDefault="00226591" w:rsidP="00226591">
      <w:pPr>
        <w:pStyle w:val="NoSpacing"/>
        <w:jc w:val="both"/>
        <w:rPr>
          <w:rFonts w:ascii="Arial" w:hAnsi="Arial" w:cs="Arial"/>
          <w:b/>
        </w:rPr>
      </w:pPr>
      <w:r w:rsidRPr="009A5B0B">
        <w:rPr>
          <w:rFonts w:ascii="Arial" w:hAnsi="Arial" w:cs="Arial"/>
          <w:b/>
        </w:rPr>
        <w:t>3.3 Frequency and Percentage Distribution of Bacterial Isolates from Fresh Fluted Pumpkin leaves</w:t>
      </w:r>
    </w:p>
    <w:p w14:paraId="342FBC53" w14:textId="77777777" w:rsidR="00226591" w:rsidRPr="009A5B0B" w:rsidRDefault="00226591" w:rsidP="00226591">
      <w:pPr>
        <w:pStyle w:val="NoSpacing"/>
        <w:jc w:val="both"/>
        <w:rPr>
          <w:rFonts w:ascii="Arial" w:hAnsi="Arial" w:cs="Arial"/>
          <w:sz w:val="20"/>
          <w:szCs w:val="20"/>
        </w:rPr>
      </w:pPr>
      <w:r w:rsidRPr="009A5B0B">
        <w:rPr>
          <w:rFonts w:ascii="Arial" w:hAnsi="Arial" w:cs="Arial"/>
          <w:sz w:val="20"/>
          <w:szCs w:val="20"/>
        </w:rPr>
        <w:t xml:space="preserve">The result of frequency and percentage distribution of bacterial isolates from fresh fluted pumpkin leaves were presented in table 3. The result revealed that a total of forty three (43) bacterial isolates were recovered from the fresh fluted pumpkin leaves: </w:t>
      </w:r>
      <w:r w:rsidRPr="009A5B0B">
        <w:rPr>
          <w:rFonts w:ascii="Arial" w:eastAsia="SimSun" w:hAnsi="Arial" w:cs="Arial"/>
          <w:i/>
          <w:iCs/>
          <w:color w:val="000000"/>
          <w:sz w:val="20"/>
          <w:szCs w:val="20"/>
          <w:lang w:bidi="ar"/>
        </w:rPr>
        <w:t xml:space="preserve">Staphylococcus aureus </w:t>
      </w:r>
      <w:r w:rsidRPr="009A5B0B">
        <w:rPr>
          <w:rFonts w:ascii="Arial" w:eastAsia="SimSun" w:hAnsi="Arial" w:cs="Arial"/>
          <w:iCs/>
          <w:color w:val="000000"/>
          <w:sz w:val="20"/>
          <w:szCs w:val="20"/>
          <w:lang w:bidi="ar"/>
        </w:rPr>
        <w:t>(10)</w:t>
      </w:r>
      <w:r w:rsidRPr="009A5B0B">
        <w:rPr>
          <w:rFonts w:ascii="Arial" w:eastAsia="SimSun" w:hAnsi="Arial" w:cs="Arial"/>
          <w:color w:val="000000"/>
          <w:sz w:val="20"/>
          <w:szCs w:val="20"/>
          <w:lang w:bidi="ar"/>
        </w:rPr>
        <w:t xml:space="preserve">, </w:t>
      </w:r>
      <w:r w:rsidRPr="009A5B0B">
        <w:rPr>
          <w:rFonts w:ascii="Arial" w:hAnsi="Arial" w:cs="Arial"/>
          <w:i/>
          <w:iCs/>
          <w:color w:val="000000"/>
          <w:sz w:val="20"/>
          <w:szCs w:val="20"/>
          <w:lang w:bidi="ar"/>
        </w:rPr>
        <w:t>Escherichia coli</w:t>
      </w:r>
      <w:r w:rsidRPr="009A5B0B">
        <w:rPr>
          <w:rFonts w:ascii="Arial" w:hAnsi="Arial" w:cs="Arial"/>
          <w:sz w:val="20"/>
          <w:szCs w:val="20"/>
        </w:rPr>
        <w:t xml:space="preserve"> (15), </w:t>
      </w:r>
      <w:r w:rsidRPr="009A5B0B">
        <w:rPr>
          <w:rFonts w:ascii="Arial" w:hAnsi="Arial" w:cs="Arial"/>
          <w:i/>
          <w:sz w:val="20"/>
          <w:szCs w:val="20"/>
        </w:rPr>
        <w:t>Salmonella</w:t>
      </w:r>
      <w:r w:rsidRPr="009A5B0B">
        <w:rPr>
          <w:rFonts w:ascii="Arial" w:hAnsi="Arial" w:cs="Arial"/>
          <w:sz w:val="20"/>
          <w:szCs w:val="20"/>
        </w:rPr>
        <w:t xml:space="preserve"> spp. (7), </w:t>
      </w:r>
      <w:r w:rsidRPr="009A5B0B">
        <w:rPr>
          <w:rFonts w:ascii="Arial" w:hAnsi="Arial" w:cs="Arial"/>
          <w:i/>
          <w:sz w:val="20"/>
          <w:szCs w:val="20"/>
        </w:rPr>
        <w:t>Shigella</w:t>
      </w:r>
      <w:r w:rsidRPr="009A5B0B">
        <w:rPr>
          <w:rFonts w:ascii="Arial" w:hAnsi="Arial" w:cs="Arial"/>
          <w:sz w:val="20"/>
          <w:szCs w:val="20"/>
        </w:rPr>
        <w:t xml:space="preserve"> spp. (3) and </w:t>
      </w:r>
      <w:r w:rsidRPr="009A5B0B">
        <w:rPr>
          <w:rFonts w:ascii="Arial" w:eastAsia="SimSun" w:hAnsi="Arial" w:cs="Arial"/>
          <w:i/>
          <w:iCs/>
          <w:color w:val="000000"/>
          <w:sz w:val="20"/>
          <w:szCs w:val="20"/>
          <w:lang w:bidi="ar"/>
        </w:rPr>
        <w:t xml:space="preserve">Pseudomonas </w:t>
      </w:r>
      <w:r w:rsidRPr="009A5B0B">
        <w:rPr>
          <w:rFonts w:ascii="Arial" w:eastAsia="SimSun" w:hAnsi="Arial" w:cs="Arial"/>
          <w:iCs/>
          <w:color w:val="000000"/>
          <w:sz w:val="20"/>
          <w:szCs w:val="20"/>
          <w:lang w:bidi="ar"/>
        </w:rPr>
        <w:t>spp. (8)</w:t>
      </w:r>
      <w:r w:rsidRPr="009A5B0B">
        <w:rPr>
          <w:rFonts w:ascii="Arial" w:hAnsi="Arial" w:cs="Arial"/>
          <w:sz w:val="20"/>
          <w:szCs w:val="20"/>
        </w:rPr>
        <w:t xml:space="preserve"> with percentage distribution of 23.26 %, 34.88 %, 16.28 %, 6.98 % and 18.60 % respectively. </w:t>
      </w:r>
      <w:r w:rsidRPr="009A5B0B">
        <w:rPr>
          <w:rFonts w:ascii="Arial" w:hAnsi="Arial" w:cs="Arial"/>
          <w:i/>
          <w:iCs/>
          <w:color w:val="000000"/>
          <w:sz w:val="20"/>
          <w:szCs w:val="20"/>
          <w:lang w:bidi="ar"/>
        </w:rPr>
        <w:t xml:space="preserve">Escherichia coli </w:t>
      </w:r>
      <w:r w:rsidRPr="009A5B0B">
        <w:rPr>
          <w:rFonts w:ascii="Arial" w:hAnsi="Arial" w:cs="Arial"/>
          <w:iCs/>
          <w:color w:val="000000"/>
          <w:sz w:val="20"/>
          <w:szCs w:val="20"/>
          <w:lang w:bidi="ar"/>
        </w:rPr>
        <w:t xml:space="preserve">(15) was the most frequently isolated followed by </w:t>
      </w:r>
      <w:r w:rsidRPr="009A5B0B">
        <w:rPr>
          <w:rFonts w:ascii="Arial" w:eastAsia="SimSun" w:hAnsi="Arial" w:cs="Arial"/>
          <w:i/>
          <w:iCs/>
          <w:color w:val="000000"/>
          <w:sz w:val="20"/>
          <w:szCs w:val="20"/>
          <w:lang w:bidi="ar"/>
        </w:rPr>
        <w:t xml:space="preserve">Staphylococcus aureus </w:t>
      </w:r>
      <w:r w:rsidRPr="009A5B0B">
        <w:rPr>
          <w:rFonts w:ascii="Arial" w:eastAsia="SimSun" w:hAnsi="Arial" w:cs="Arial"/>
          <w:iCs/>
          <w:color w:val="000000"/>
          <w:sz w:val="20"/>
          <w:szCs w:val="20"/>
          <w:lang w:bidi="ar"/>
        </w:rPr>
        <w:t xml:space="preserve">(10), </w:t>
      </w:r>
      <w:r w:rsidRPr="009A5B0B">
        <w:rPr>
          <w:rFonts w:ascii="Arial" w:eastAsia="SimSun" w:hAnsi="Arial" w:cs="Arial"/>
          <w:i/>
          <w:iCs/>
          <w:color w:val="000000"/>
          <w:sz w:val="20"/>
          <w:szCs w:val="20"/>
          <w:lang w:bidi="ar"/>
        </w:rPr>
        <w:t xml:space="preserve">Pseudomonas </w:t>
      </w:r>
      <w:r w:rsidRPr="009A5B0B">
        <w:rPr>
          <w:rFonts w:ascii="Arial" w:eastAsia="SimSun" w:hAnsi="Arial" w:cs="Arial"/>
          <w:iCs/>
          <w:color w:val="000000"/>
          <w:sz w:val="20"/>
          <w:szCs w:val="20"/>
          <w:lang w:bidi="ar"/>
        </w:rPr>
        <w:t xml:space="preserve">spp. (8), </w:t>
      </w:r>
      <w:r w:rsidRPr="009A5B0B">
        <w:rPr>
          <w:rFonts w:ascii="Arial" w:hAnsi="Arial" w:cs="Arial"/>
          <w:i/>
          <w:sz w:val="20"/>
          <w:szCs w:val="20"/>
        </w:rPr>
        <w:t>Salmonella</w:t>
      </w:r>
      <w:r w:rsidRPr="009A5B0B">
        <w:rPr>
          <w:rFonts w:ascii="Arial" w:hAnsi="Arial" w:cs="Arial"/>
          <w:sz w:val="20"/>
          <w:szCs w:val="20"/>
        </w:rPr>
        <w:t xml:space="preserve"> spp. (7) and finally </w:t>
      </w:r>
      <w:r w:rsidRPr="009A5B0B">
        <w:rPr>
          <w:rFonts w:ascii="Arial" w:hAnsi="Arial" w:cs="Arial"/>
          <w:i/>
          <w:sz w:val="20"/>
          <w:szCs w:val="20"/>
        </w:rPr>
        <w:t>Shigella</w:t>
      </w:r>
      <w:r w:rsidRPr="009A5B0B">
        <w:rPr>
          <w:rFonts w:ascii="Arial" w:hAnsi="Arial" w:cs="Arial"/>
          <w:sz w:val="20"/>
          <w:szCs w:val="20"/>
        </w:rPr>
        <w:t xml:space="preserve"> spp. (3)</w:t>
      </w:r>
    </w:p>
    <w:p w14:paraId="2658922C" w14:textId="77777777" w:rsidR="00226591" w:rsidRPr="009A5B0B" w:rsidRDefault="00226591" w:rsidP="00226591">
      <w:pPr>
        <w:pStyle w:val="NoSpacing"/>
        <w:jc w:val="both"/>
        <w:rPr>
          <w:rFonts w:ascii="Arial" w:hAnsi="Arial" w:cs="Arial"/>
          <w:sz w:val="20"/>
          <w:szCs w:val="20"/>
        </w:rPr>
      </w:pPr>
    </w:p>
    <w:p w14:paraId="28FEF366" w14:textId="77777777" w:rsidR="00A00134" w:rsidRDefault="00A00134" w:rsidP="00226591">
      <w:pPr>
        <w:pStyle w:val="NoSpacing"/>
        <w:jc w:val="both"/>
        <w:rPr>
          <w:rFonts w:ascii="Arial" w:hAnsi="Arial" w:cs="Arial"/>
          <w:b/>
          <w:sz w:val="20"/>
          <w:szCs w:val="20"/>
        </w:rPr>
      </w:pPr>
    </w:p>
    <w:p w14:paraId="57CC5849" w14:textId="77777777" w:rsidR="00A00134" w:rsidRDefault="00A00134" w:rsidP="00226591">
      <w:pPr>
        <w:pStyle w:val="NoSpacing"/>
        <w:jc w:val="both"/>
        <w:rPr>
          <w:rFonts w:ascii="Arial" w:hAnsi="Arial" w:cs="Arial"/>
          <w:b/>
          <w:sz w:val="20"/>
          <w:szCs w:val="20"/>
        </w:rPr>
      </w:pPr>
    </w:p>
    <w:p w14:paraId="5563C641" w14:textId="77777777" w:rsidR="00A00134" w:rsidRDefault="00A00134" w:rsidP="00226591">
      <w:pPr>
        <w:pStyle w:val="NoSpacing"/>
        <w:jc w:val="both"/>
        <w:rPr>
          <w:rFonts w:ascii="Arial" w:hAnsi="Arial" w:cs="Arial"/>
          <w:b/>
          <w:sz w:val="20"/>
          <w:szCs w:val="20"/>
        </w:rPr>
      </w:pPr>
    </w:p>
    <w:p w14:paraId="6FB98E5E" w14:textId="77777777" w:rsidR="00A00134" w:rsidRDefault="00A00134" w:rsidP="00226591">
      <w:pPr>
        <w:pStyle w:val="NoSpacing"/>
        <w:jc w:val="both"/>
        <w:rPr>
          <w:rFonts w:ascii="Arial" w:hAnsi="Arial" w:cs="Arial"/>
          <w:b/>
          <w:sz w:val="20"/>
          <w:szCs w:val="20"/>
        </w:rPr>
      </w:pPr>
    </w:p>
    <w:p w14:paraId="3C97956C" w14:textId="77777777" w:rsidR="00A00134" w:rsidRDefault="00A00134" w:rsidP="00226591">
      <w:pPr>
        <w:pStyle w:val="NoSpacing"/>
        <w:jc w:val="both"/>
        <w:rPr>
          <w:rFonts w:ascii="Arial" w:hAnsi="Arial" w:cs="Arial"/>
          <w:b/>
          <w:sz w:val="20"/>
          <w:szCs w:val="20"/>
        </w:rPr>
      </w:pPr>
    </w:p>
    <w:p w14:paraId="1E4C3205" w14:textId="77777777" w:rsidR="00A00134" w:rsidRDefault="00A00134" w:rsidP="00226591">
      <w:pPr>
        <w:pStyle w:val="NoSpacing"/>
        <w:jc w:val="both"/>
        <w:rPr>
          <w:rFonts w:ascii="Arial" w:hAnsi="Arial" w:cs="Arial"/>
          <w:b/>
          <w:sz w:val="20"/>
          <w:szCs w:val="20"/>
        </w:rPr>
      </w:pPr>
    </w:p>
    <w:p w14:paraId="6C279EDD" w14:textId="77777777" w:rsidR="00A00134" w:rsidRDefault="00A00134" w:rsidP="00226591">
      <w:pPr>
        <w:pStyle w:val="NoSpacing"/>
        <w:jc w:val="both"/>
        <w:rPr>
          <w:rFonts w:ascii="Arial" w:hAnsi="Arial" w:cs="Arial"/>
          <w:b/>
          <w:sz w:val="20"/>
          <w:szCs w:val="20"/>
        </w:rPr>
      </w:pPr>
    </w:p>
    <w:p w14:paraId="47067534" w14:textId="77777777" w:rsidR="00A00134" w:rsidRDefault="00A00134" w:rsidP="00226591">
      <w:pPr>
        <w:pStyle w:val="NoSpacing"/>
        <w:jc w:val="both"/>
        <w:rPr>
          <w:rFonts w:ascii="Arial" w:hAnsi="Arial" w:cs="Arial"/>
          <w:b/>
          <w:sz w:val="20"/>
          <w:szCs w:val="20"/>
        </w:rPr>
      </w:pPr>
    </w:p>
    <w:p w14:paraId="5DCB1B8A" w14:textId="77777777" w:rsidR="00A00134" w:rsidRDefault="00A00134" w:rsidP="00226591">
      <w:pPr>
        <w:pStyle w:val="NoSpacing"/>
        <w:jc w:val="both"/>
        <w:rPr>
          <w:rFonts w:ascii="Arial" w:hAnsi="Arial" w:cs="Arial"/>
          <w:b/>
          <w:sz w:val="20"/>
          <w:szCs w:val="20"/>
        </w:rPr>
      </w:pPr>
    </w:p>
    <w:p w14:paraId="53EC5A31" w14:textId="77777777" w:rsidR="00A00134" w:rsidRDefault="00A00134" w:rsidP="00226591">
      <w:pPr>
        <w:pStyle w:val="NoSpacing"/>
        <w:jc w:val="both"/>
        <w:rPr>
          <w:rFonts w:ascii="Arial" w:hAnsi="Arial" w:cs="Arial"/>
          <w:b/>
          <w:sz w:val="20"/>
          <w:szCs w:val="20"/>
        </w:rPr>
      </w:pPr>
    </w:p>
    <w:p w14:paraId="2D4CFA92" w14:textId="77777777" w:rsidR="00A00134" w:rsidRDefault="00A00134" w:rsidP="00226591">
      <w:pPr>
        <w:pStyle w:val="NoSpacing"/>
        <w:jc w:val="both"/>
        <w:rPr>
          <w:rFonts w:ascii="Arial" w:hAnsi="Arial" w:cs="Arial"/>
          <w:b/>
          <w:sz w:val="20"/>
          <w:szCs w:val="20"/>
        </w:rPr>
      </w:pPr>
    </w:p>
    <w:p w14:paraId="2EEC698B" w14:textId="77777777" w:rsidR="00226591" w:rsidRPr="009A5B0B" w:rsidRDefault="00226591" w:rsidP="00226591">
      <w:pPr>
        <w:pStyle w:val="NoSpacing"/>
        <w:jc w:val="both"/>
        <w:rPr>
          <w:rFonts w:ascii="Arial" w:hAnsi="Arial" w:cs="Arial"/>
          <w:b/>
          <w:sz w:val="20"/>
          <w:szCs w:val="20"/>
        </w:rPr>
      </w:pPr>
      <w:r w:rsidRPr="009A5B0B">
        <w:rPr>
          <w:rFonts w:ascii="Arial" w:hAnsi="Arial" w:cs="Arial"/>
          <w:b/>
          <w:sz w:val="20"/>
          <w:szCs w:val="20"/>
        </w:rPr>
        <w:lastRenderedPageBreak/>
        <w:t>Table 3:</w:t>
      </w:r>
      <w:r w:rsidRPr="009A5B0B">
        <w:rPr>
          <w:rFonts w:ascii="Arial" w:hAnsi="Arial" w:cs="Arial"/>
          <w:sz w:val="20"/>
          <w:szCs w:val="20"/>
        </w:rPr>
        <w:t xml:space="preserve"> </w:t>
      </w:r>
      <w:r w:rsidRPr="009A5B0B">
        <w:rPr>
          <w:rFonts w:ascii="Arial" w:hAnsi="Arial" w:cs="Arial"/>
          <w:b/>
          <w:sz w:val="20"/>
          <w:szCs w:val="20"/>
        </w:rPr>
        <w:t>Frequency and Percentage Distribution of Bacterial Isolates from Fresh Fluted Pumpkin leaves.</w:t>
      </w:r>
    </w:p>
    <w:p w14:paraId="3E99BEE1" w14:textId="77777777" w:rsidR="00226591" w:rsidRPr="009A5B0B" w:rsidRDefault="00000000" w:rsidP="00226591">
      <w:pPr>
        <w:pStyle w:val="NoSpacing"/>
        <w:spacing w:line="360" w:lineRule="auto"/>
        <w:jc w:val="both"/>
        <w:rPr>
          <w:rFonts w:ascii="Arial" w:hAnsi="Arial" w:cs="Arial"/>
          <w:sz w:val="20"/>
          <w:szCs w:val="20"/>
        </w:rPr>
      </w:pPr>
      <w:r>
        <w:rPr>
          <w:rFonts w:ascii="Arial" w:hAnsi="Arial" w:cs="Arial"/>
          <w:noProof/>
          <w:sz w:val="20"/>
          <w:szCs w:val="20"/>
        </w:rPr>
        <w:pict w14:anchorId="47B92475">
          <v:shape id="_x0000_s2064" type="#_x0000_t32" style="position:absolute;left:0;text-align:left;margin-left:-8.5pt;margin-top:45.25pt;width:373.3pt;height:.75pt;z-index:251673600" o:connectortype="straight"/>
        </w:pict>
      </w:r>
      <w:r>
        <w:rPr>
          <w:rFonts w:ascii="Arial" w:hAnsi="Arial" w:cs="Arial"/>
          <w:noProof/>
          <w:sz w:val="20"/>
          <w:szCs w:val="20"/>
        </w:rPr>
        <w:pict w14:anchorId="24B86676">
          <v:shape id="_x0000_s2066" type="#_x0000_t32" style="position:absolute;left:0;text-align:left;margin-left:-8.5pt;margin-top:149.45pt;width:373.3pt;height:.75pt;z-index:251675648" o:connectortype="straight"/>
        </w:pict>
      </w:r>
      <w:r>
        <w:rPr>
          <w:rFonts w:ascii="Arial" w:hAnsi="Arial" w:cs="Arial"/>
          <w:noProof/>
          <w:sz w:val="20"/>
          <w:szCs w:val="20"/>
        </w:rPr>
        <w:pict w14:anchorId="513F7B0F">
          <v:shape id="_x0000_s2065" type="#_x0000_t32" style="position:absolute;left:0;text-align:left;margin-left:-10.1pt;margin-top:15.05pt;width:373.3pt;height:.75pt;z-index:251674624" o:connectortype="straigh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1940"/>
        <w:gridCol w:w="2520"/>
      </w:tblGrid>
      <w:tr w:rsidR="00226591" w:rsidRPr="009A5B0B" w14:paraId="342BC62D" w14:textId="77777777" w:rsidTr="008E7FD1">
        <w:tc>
          <w:tcPr>
            <w:tcW w:w="2848" w:type="dxa"/>
          </w:tcPr>
          <w:p w14:paraId="2B3C9F39" w14:textId="77777777" w:rsidR="00226591" w:rsidRPr="009A5B0B" w:rsidRDefault="00226591" w:rsidP="00226591">
            <w:pPr>
              <w:pStyle w:val="NoSpacing"/>
              <w:spacing w:line="360" w:lineRule="auto"/>
              <w:jc w:val="both"/>
              <w:rPr>
                <w:rFonts w:ascii="Arial" w:hAnsi="Arial" w:cs="Arial"/>
                <w:b/>
                <w:sz w:val="20"/>
                <w:szCs w:val="20"/>
              </w:rPr>
            </w:pPr>
            <w:r w:rsidRPr="009A5B0B">
              <w:rPr>
                <w:rFonts w:ascii="Arial" w:hAnsi="Arial" w:cs="Arial"/>
                <w:b/>
                <w:sz w:val="20"/>
                <w:szCs w:val="20"/>
              </w:rPr>
              <w:t>Bacterial Isolates</w:t>
            </w:r>
          </w:p>
        </w:tc>
        <w:tc>
          <w:tcPr>
            <w:tcW w:w="1940" w:type="dxa"/>
          </w:tcPr>
          <w:p w14:paraId="4FB50D3F" w14:textId="77777777" w:rsidR="00226591" w:rsidRPr="009A5B0B" w:rsidRDefault="00226591" w:rsidP="00226591">
            <w:pPr>
              <w:pStyle w:val="NoSpacing"/>
              <w:spacing w:line="360" w:lineRule="auto"/>
              <w:jc w:val="both"/>
              <w:rPr>
                <w:rFonts w:ascii="Arial" w:hAnsi="Arial" w:cs="Arial"/>
                <w:b/>
                <w:sz w:val="20"/>
                <w:szCs w:val="20"/>
              </w:rPr>
            </w:pPr>
            <w:r w:rsidRPr="009A5B0B">
              <w:rPr>
                <w:rFonts w:ascii="Arial" w:hAnsi="Arial" w:cs="Arial"/>
                <w:b/>
                <w:sz w:val="20"/>
                <w:szCs w:val="20"/>
              </w:rPr>
              <w:t xml:space="preserve">Frequency </w:t>
            </w:r>
          </w:p>
        </w:tc>
        <w:tc>
          <w:tcPr>
            <w:tcW w:w="2520" w:type="dxa"/>
          </w:tcPr>
          <w:p w14:paraId="6FCA04EC" w14:textId="77777777" w:rsidR="00226591" w:rsidRPr="009A5B0B" w:rsidRDefault="00226591" w:rsidP="00226591">
            <w:pPr>
              <w:pStyle w:val="NoSpacing"/>
              <w:spacing w:line="360" w:lineRule="auto"/>
              <w:jc w:val="both"/>
              <w:rPr>
                <w:rFonts w:ascii="Arial" w:hAnsi="Arial" w:cs="Arial"/>
                <w:b/>
                <w:sz w:val="20"/>
                <w:szCs w:val="20"/>
              </w:rPr>
            </w:pPr>
            <w:r w:rsidRPr="009A5B0B">
              <w:rPr>
                <w:rFonts w:ascii="Arial" w:hAnsi="Arial" w:cs="Arial"/>
                <w:b/>
                <w:sz w:val="20"/>
                <w:szCs w:val="20"/>
              </w:rPr>
              <w:t>Percentage Distribution (%)</w:t>
            </w:r>
          </w:p>
        </w:tc>
      </w:tr>
      <w:tr w:rsidR="00226591" w:rsidRPr="009A5B0B" w14:paraId="0586CF1D" w14:textId="77777777" w:rsidTr="008E7FD1">
        <w:tc>
          <w:tcPr>
            <w:tcW w:w="2848" w:type="dxa"/>
          </w:tcPr>
          <w:p w14:paraId="0E5E6A51"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iCs/>
                <w:color w:val="000000"/>
                <w:sz w:val="20"/>
                <w:szCs w:val="20"/>
                <w:lang w:bidi="ar"/>
              </w:rPr>
              <w:t>Staphylococcus aureus</w:t>
            </w:r>
          </w:p>
        </w:tc>
        <w:tc>
          <w:tcPr>
            <w:tcW w:w="1940" w:type="dxa"/>
          </w:tcPr>
          <w:p w14:paraId="57216138"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10</w:t>
            </w:r>
          </w:p>
        </w:tc>
        <w:tc>
          <w:tcPr>
            <w:tcW w:w="2520" w:type="dxa"/>
          </w:tcPr>
          <w:p w14:paraId="369B793C"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23.26</w:t>
            </w:r>
          </w:p>
        </w:tc>
      </w:tr>
      <w:tr w:rsidR="00226591" w:rsidRPr="009A5B0B" w14:paraId="6852B7F2" w14:textId="77777777" w:rsidTr="008E7FD1">
        <w:tc>
          <w:tcPr>
            <w:tcW w:w="2848" w:type="dxa"/>
          </w:tcPr>
          <w:p w14:paraId="1FC4369F"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iCs/>
                <w:color w:val="000000"/>
                <w:sz w:val="20"/>
                <w:szCs w:val="20"/>
                <w:lang w:bidi="ar"/>
              </w:rPr>
              <w:t>Escherichia coli</w:t>
            </w:r>
          </w:p>
        </w:tc>
        <w:tc>
          <w:tcPr>
            <w:tcW w:w="1940" w:type="dxa"/>
          </w:tcPr>
          <w:p w14:paraId="4570363F"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15</w:t>
            </w:r>
          </w:p>
        </w:tc>
        <w:tc>
          <w:tcPr>
            <w:tcW w:w="2520" w:type="dxa"/>
          </w:tcPr>
          <w:p w14:paraId="7CDDE979"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34.88</w:t>
            </w:r>
          </w:p>
        </w:tc>
      </w:tr>
      <w:tr w:rsidR="00226591" w:rsidRPr="009A5B0B" w14:paraId="2A1F9E44" w14:textId="77777777" w:rsidTr="008E7FD1">
        <w:tc>
          <w:tcPr>
            <w:tcW w:w="2848" w:type="dxa"/>
          </w:tcPr>
          <w:p w14:paraId="4867BBD2"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sz w:val="20"/>
                <w:szCs w:val="20"/>
              </w:rPr>
              <w:t>Salmonella</w:t>
            </w:r>
            <w:r w:rsidRPr="009A5B0B">
              <w:rPr>
                <w:rFonts w:ascii="Arial" w:hAnsi="Arial" w:cs="Arial"/>
                <w:sz w:val="20"/>
                <w:szCs w:val="20"/>
              </w:rPr>
              <w:t xml:space="preserve"> spp.</w:t>
            </w:r>
          </w:p>
        </w:tc>
        <w:tc>
          <w:tcPr>
            <w:tcW w:w="1940" w:type="dxa"/>
          </w:tcPr>
          <w:p w14:paraId="4E9D3943"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7</w:t>
            </w:r>
          </w:p>
        </w:tc>
        <w:tc>
          <w:tcPr>
            <w:tcW w:w="2520" w:type="dxa"/>
          </w:tcPr>
          <w:p w14:paraId="00AA8E3E"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16.28</w:t>
            </w:r>
          </w:p>
        </w:tc>
      </w:tr>
      <w:tr w:rsidR="00226591" w:rsidRPr="009A5B0B" w14:paraId="63F3E277" w14:textId="77777777" w:rsidTr="008E7FD1">
        <w:tc>
          <w:tcPr>
            <w:tcW w:w="2848" w:type="dxa"/>
          </w:tcPr>
          <w:p w14:paraId="1A0763F5"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sz w:val="20"/>
                <w:szCs w:val="20"/>
              </w:rPr>
              <w:t>Shigella</w:t>
            </w:r>
            <w:r w:rsidRPr="009A5B0B">
              <w:rPr>
                <w:rFonts w:ascii="Arial" w:hAnsi="Arial" w:cs="Arial"/>
                <w:sz w:val="20"/>
                <w:szCs w:val="20"/>
              </w:rPr>
              <w:t xml:space="preserve"> spp.</w:t>
            </w:r>
          </w:p>
        </w:tc>
        <w:tc>
          <w:tcPr>
            <w:tcW w:w="1940" w:type="dxa"/>
          </w:tcPr>
          <w:p w14:paraId="28927766"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3</w:t>
            </w:r>
          </w:p>
        </w:tc>
        <w:tc>
          <w:tcPr>
            <w:tcW w:w="2520" w:type="dxa"/>
          </w:tcPr>
          <w:p w14:paraId="15FB4788"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6.98</w:t>
            </w:r>
          </w:p>
        </w:tc>
      </w:tr>
      <w:tr w:rsidR="00226591" w:rsidRPr="009A5B0B" w14:paraId="12923F62" w14:textId="77777777" w:rsidTr="008E7FD1">
        <w:tc>
          <w:tcPr>
            <w:tcW w:w="2848" w:type="dxa"/>
          </w:tcPr>
          <w:p w14:paraId="1E43DE50"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i/>
                <w:iCs/>
                <w:color w:val="000000"/>
                <w:sz w:val="20"/>
                <w:szCs w:val="20"/>
                <w:lang w:bidi="ar"/>
              </w:rPr>
              <w:t xml:space="preserve">Pseudomonas </w:t>
            </w:r>
            <w:r w:rsidRPr="009A5B0B">
              <w:rPr>
                <w:rFonts w:ascii="Arial" w:hAnsi="Arial" w:cs="Arial"/>
                <w:iCs/>
                <w:color w:val="000000"/>
                <w:sz w:val="20"/>
                <w:szCs w:val="20"/>
                <w:lang w:bidi="ar"/>
              </w:rPr>
              <w:t>spp.</w:t>
            </w:r>
          </w:p>
        </w:tc>
        <w:tc>
          <w:tcPr>
            <w:tcW w:w="1940" w:type="dxa"/>
          </w:tcPr>
          <w:p w14:paraId="2CB47496"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8</w:t>
            </w:r>
          </w:p>
        </w:tc>
        <w:tc>
          <w:tcPr>
            <w:tcW w:w="2520" w:type="dxa"/>
          </w:tcPr>
          <w:p w14:paraId="21E969F2"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18.60</w:t>
            </w:r>
          </w:p>
        </w:tc>
      </w:tr>
      <w:tr w:rsidR="00226591" w:rsidRPr="009A5B0B" w14:paraId="48F299A9" w14:textId="77777777" w:rsidTr="008E7FD1">
        <w:tc>
          <w:tcPr>
            <w:tcW w:w="2848" w:type="dxa"/>
          </w:tcPr>
          <w:p w14:paraId="0F965D9C" w14:textId="77777777" w:rsidR="00226591" w:rsidRPr="009A5B0B" w:rsidRDefault="00226591" w:rsidP="00226591">
            <w:pPr>
              <w:pStyle w:val="NoSpacing"/>
              <w:spacing w:line="360" w:lineRule="auto"/>
              <w:jc w:val="both"/>
              <w:rPr>
                <w:rFonts w:ascii="Arial" w:hAnsi="Arial" w:cs="Arial"/>
                <w:iCs/>
                <w:color w:val="000000"/>
                <w:sz w:val="20"/>
                <w:szCs w:val="20"/>
                <w:lang w:bidi="ar"/>
              </w:rPr>
            </w:pPr>
            <w:r w:rsidRPr="009A5B0B">
              <w:rPr>
                <w:rFonts w:ascii="Arial" w:hAnsi="Arial" w:cs="Arial"/>
                <w:iCs/>
                <w:color w:val="000000"/>
                <w:sz w:val="20"/>
                <w:szCs w:val="20"/>
                <w:lang w:bidi="ar"/>
              </w:rPr>
              <w:t xml:space="preserve">Total </w:t>
            </w:r>
          </w:p>
        </w:tc>
        <w:tc>
          <w:tcPr>
            <w:tcW w:w="1940" w:type="dxa"/>
          </w:tcPr>
          <w:p w14:paraId="1691D655"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43</w:t>
            </w:r>
          </w:p>
        </w:tc>
        <w:tc>
          <w:tcPr>
            <w:tcW w:w="2520" w:type="dxa"/>
          </w:tcPr>
          <w:p w14:paraId="73D8383E" w14:textId="77777777" w:rsidR="00226591" w:rsidRPr="009A5B0B" w:rsidRDefault="00226591" w:rsidP="00226591">
            <w:pPr>
              <w:pStyle w:val="NoSpacing"/>
              <w:spacing w:line="360" w:lineRule="auto"/>
              <w:jc w:val="both"/>
              <w:rPr>
                <w:rFonts w:ascii="Arial" w:hAnsi="Arial" w:cs="Arial"/>
                <w:sz w:val="20"/>
                <w:szCs w:val="20"/>
              </w:rPr>
            </w:pPr>
            <w:r w:rsidRPr="009A5B0B">
              <w:rPr>
                <w:rFonts w:ascii="Arial" w:hAnsi="Arial" w:cs="Arial"/>
                <w:sz w:val="20"/>
                <w:szCs w:val="20"/>
              </w:rPr>
              <w:t>100</w:t>
            </w:r>
          </w:p>
        </w:tc>
      </w:tr>
    </w:tbl>
    <w:p w14:paraId="1DFDBB0B" w14:textId="77777777" w:rsidR="00226591" w:rsidRPr="009A5B0B" w:rsidRDefault="00226591" w:rsidP="008E7FD1">
      <w:pPr>
        <w:pStyle w:val="NoSpacing"/>
        <w:spacing w:line="360" w:lineRule="auto"/>
        <w:jc w:val="both"/>
        <w:rPr>
          <w:rFonts w:ascii="Arial" w:hAnsi="Arial" w:cs="Arial"/>
          <w:sz w:val="20"/>
          <w:szCs w:val="20"/>
        </w:rPr>
      </w:pPr>
      <w:r w:rsidRPr="009A5B0B">
        <w:rPr>
          <w:rFonts w:ascii="Arial" w:hAnsi="Arial" w:cs="Arial"/>
          <w:sz w:val="24"/>
          <w:szCs w:val="24"/>
        </w:rPr>
        <w:t xml:space="preserve"> </w:t>
      </w:r>
    </w:p>
    <w:p w14:paraId="29FD55E3" w14:textId="77777777" w:rsidR="00226591" w:rsidRPr="009A5B0B" w:rsidRDefault="00226591" w:rsidP="00441B6F">
      <w:pPr>
        <w:pStyle w:val="Body"/>
        <w:spacing w:after="0"/>
        <w:rPr>
          <w:rFonts w:ascii="Arial" w:hAnsi="Arial" w:cs="Arial"/>
        </w:rPr>
      </w:pPr>
    </w:p>
    <w:p w14:paraId="76D4A47A" w14:textId="77777777" w:rsidR="00B01FCD" w:rsidRPr="009A5B0B" w:rsidRDefault="00000F8F" w:rsidP="00441B6F">
      <w:pPr>
        <w:pStyle w:val="ConcHead"/>
        <w:spacing w:after="0"/>
        <w:jc w:val="both"/>
        <w:rPr>
          <w:rFonts w:ascii="Arial" w:hAnsi="Arial" w:cs="Arial"/>
        </w:rPr>
      </w:pPr>
      <w:r w:rsidRPr="009A5B0B">
        <w:rPr>
          <w:rFonts w:ascii="Arial" w:hAnsi="Arial" w:cs="Arial"/>
        </w:rPr>
        <w:t xml:space="preserve">4. </w:t>
      </w:r>
      <w:r w:rsidR="008E7FD1" w:rsidRPr="009A5B0B">
        <w:rPr>
          <w:rFonts w:ascii="Arial" w:hAnsi="Arial" w:cs="Arial"/>
        </w:rPr>
        <w:t>DISCUSSION</w:t>
      </w:r>
    </w:p>
    <w:p w14:paraId="56B6D34E"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Vegetables are a common component of human diets across many communities due to their nutritional value, particularly their high content of essential minerals. Despite these benefits, the consumption of vegetables—especially in developing countries—has been linked to outbreaks of gastroenteritis, often associated with microbial contamination. Concerns have grown regarding the hygienic handling and overall sanitary conditions under which vegetables are harvested, stored, and sold, thereby exposing consumers to potential health risks. The present study assessed the bacteriological quality of fresh fluted pumpkin (</w:t>
      </w:r>
      <w:r w:rsidRPr="009A5B0B">
        <w:rPr>
          <w:rStyle w:val="Emphasis"/>
          <w:rFonts w:ascii="Arial" w:hAnsi="Arial" w:cs="Arial"/>
          <w:sz w:val="20"/>
          <w:szCs w:val="20"/>
        </w:rPr>
        <w:t>Telfairia occidentalis</w:t>
      </w:r>
      <w:r w:rsidRPr="009A5B0B">
        <w:rPr>
          <w:rFonts w:ascii="Arial" w:hAnsi="Arial" w:cs="Arial"/>
          <w:sz w:val="20"/>
          <w:szCs w:val="20"/>
        </w:rPr>
        <w:t>) leaves sold in Abakaliki, Ebonyi State.</w:t>
      </w:r>
    </w:p>
    <w:p w14:paraId="3ED54242" w14:textId="77777777" w:rsidR="00D57321" w:rsidRPr="009A5B0B" w:rsidRDefault="00D57321" w:rsidP="00D57321">
      <w:pPr>
        <w:pStyle w:val="NoSpacing"/>
        <w:jc w:val="both"/>
        <w:rPr>
          <w:rFonts w:ascii="Arial" w:hAnsi="Arial" w:cs="Arial"/>
          <w:sz w:val="20"/>
          <w:szCs w:val="20"/>
        </w:rPr>
      </w:pPr>
    </w:p>
    <w:p w14:paraId="165BBF89" w14:textId="31D85BD9"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The findings of this study demonstrated a notable level of bacterial contamination in all fluted pumkin leaf samples analyzed. Data collection occurred during the dry season, minimizing the likelihood of flood-related contamination, which is often a significant factor during the wet season. The total plate count of the fluted pumpkin leaf samples ranged from </w:t>
      </w:r>
      <w:r w:rsidR="001C7FD5">
        <w:rPr>
          <w:rFonts w:ascii="Arial" w:hAnsi="Arial" w:cs="Arial"/>
          <w:bCs/>
          <w:sz w:val="20"/>
          <w:szCs w:val="20"/>
        </w:rPr>
        <w:t>1.2 × 10⁶ to 7.8 × 10⁶ CFU/g</w:t>
      </w:r>
      <w:r w:rsidRPr="009A5B0B">
        <w:rPr>
          <w:rFonts w:ascii="Arial" w:hAnsi="Arial" w:cs="Arial"/>
          <w:sz w:val="20"/>
          <w:szCs w:val="20"/>
        </w:rPr>
        <w:t xml:space="preserve">. The highest bacterial load was observed in sample </w:t>
      </w:r>
      <w:r w:rsidR="001C7FD5">
        <w:rPr>
          <w:rFonts w:ascii="Arial" w:hAnsi="Arial" w:cs="Arial"/>
          <w:bCs/>
          <w:sz w:val="20"/>
          <w:szCs w:val="20"/>
        </w:rPr>
        <w:t>FP4 (7.8 × 10⁶ CFU/g</w:t>
      </w:r>
      <w:r w:rsidRPr="009A5B0B">
        <w:rPr>
          <w:rFonts w:ascii="Arial" w:hAnsi="Arial" w:cs="Arial"/>
          <w:bCs/>
          <w:sz w:val="20"/>
          <w:szCs w:val="20"/>
        </w:rPr>
        <w:t>)</w:t>
      </w:r>
      <w:r w:rsidRPr="009A5B0B">
        <w:rPr>
          <w:rFonts w:ascii="Arial" w:hAnsi="Arial" w:cs="Arial"/>
          <w:sz w:val="20"/>
          <w:szCs w:val="20"/>
        </w:rPr>
        <w:t xml:space="preserve">, followed by </w:t>
      </w:r>
      <w:r w:rsidR="001C7FD5">
        <w:rPr>
          <w:rFonts w:ascii="Arial" w:hAnsi="Arial" w:cs="Arial"/>
          <w:bCs/>
          <w:sz w:val="20"/>
          <w:szCs w:val="20"/>
        </w:rPr>
        <w:t>FP5 (6.9 × 10⁶ CFU/g</w:t>
      </w:r>
      <w:r w:rsidRPr="009A5B0B">
        <w:rPr>
          <w:rFonts w:ascii="Arial" w:hAnsi="Arial" w:cs="Arial"/>
          <w:bCs/>
          <w:sz w:val="20"/>
          <w:szCs w:val="20"/>
        </w:rPr>
        <w:t>)</w:t>
      </w:r>
      <w:r w:rsidRPr="009A5B0B">
        <w:rPr>
          <w:rFonts w:ascii="Arial" w:hAnsi="Arial" w:cs="Arial"/>
          <w:sz w:val="20"/>
          <w:szCs w:val="20"/>
        </w:rPr>
        <w:t xml:space="preserve">, while the lowest counts were recorded in </w:t>
      </w:r>
      <w:r w:rsidRPr="009A5B0B">
        <w:rPr>
          <w:rFonts w:ascii="Arial" w:hAnsi="Arial" w:cs="Arial"/>
          <w:bCs/>
          <w:sz w:val="20"/>
          <w:szCs w:val="20"/>
        </w:rPr>
        <w:t>FP8 (1.2 × 10⁶ CFU/ml)</w:t>
      </w:r>
      <w:r w:rsidRPr="009A5B0B">
        <w:rPr>
          <w:rFonts w:ascii="Arial" w:hAnsi="Arial" w:cs="Arial"/>
          <w:sz w:val="20"/>
          <w:szCs w:val="20"/>
        </w:rPr>
        <w:t xml:space="preserve"> and </w:t>
      </w:r>
      <w:r w:rsidR="001C7FD5">
        <w:rPr>
          <w:rFonts w:ascii="Arial" w:hAnsi="Arial" w:cs="Arial"/>
          <w:bCs/>
          <w:sz w:val="20"/>
          <w:szCs w:val="20"/>
        </w:rPr>
        <w:t>FP1 (1.5 × 10⁶ CFU/g</w:t>
      </w:r>
      <w:r w:rsidRPr="009A5B0B">
        <w:rPr>
          <w:rFonts w:ascii="Arial" w:hAnsi="Arial" w:cs="Arial"/>
          <w:bCs/>
          <w:sz w:val="20"/>
          <w:szCs w:val="20"/>
        </w:rPr>
        <w:t>)</w:t>
      </w:r>
      <w:r w:rsidRPr="009A5B0B">
        <w:rPr>
          <w:rFonts w:ascii="Arial" w:hAnsi="Arial" w:cs="Arial"/>
          <w:sz w:val="20"/>
          <w:szCs w:val="20"/>
        </w:rPr>
        <w:t xml:space="preserve">. Most of the samples (FP1, FP2, FP3, FP6, FP7, FP9, and FP10) exhibited counts within the range of </w:t>
      </w:r>
      <w:r w:rsidR="001C7FD5">
        <w:rPr>
          <w:rFonts w:ascii="Arial" w:hAnsi="Arial" w:cs="Arial"/>
          <w:bCs/>
          <w:sz w:val="20"/>
          <w:szCs w:val="20"/>
        </w:rPr>
        <w:t>1.5–4.8 × 10⁶ CFU/g</w:t>
      </w:r>
      <w:r w:rsidRPr="009A5B0B">
        <w:rPr>
          <w:rFonts w:ascii="Arial" w:hAnsi="Arial" w:cs="Arial"/>
          <w:sz w:val="20"/>
          <w:szCs w:val="20"/>
        </w:rPr>
        <w:t xml:space="preserve">, representing moderate levels of contamination. The mean bacterial load across all samples was approximately </w:t>
      </w:r>
      <w:r w:rsidR="001C7FD5">
        <w:rPr>
          <w:rFonts w:ascii="Arial" w:hAnsi="Arial" w:cs="Arial"/>
          <w:bCs/>
          <w:sz w:val="20"/>
          <w:szCs w:val="20"/>
        </w:rPr>
        <w:t>3.7 × 10⁶ CFU/g</w:t>
      </w:r>
      <w:r w:rsidRPr="009A5B0B">
        <w:rPr>
          <w:rFonts w:ascii="Arial" w:hAnsi="Arial" w:cs="Arial"/>
          <w:sz w:val="20"/>
          <w:szCs w:val="20"/>
        </w:rPr>
        <w:t xml:space="preserve">, with a median of </w:t>
      </w:r>
      <w:r w:rsidRPr="009A5B0B">
        <w:rPr>
          <w:rFonts w:ascii="Arial" w:hAnsi="Arial" w:cs="Arial"/>
          <w:bCs/>
          <w:sz w:val="20"/>
          <w:szCs w:val="20"/>
        </w:rPr>
        <w:t>3.3 × 10⁶ CFU/ml</w:t>
      </w:r>
      <w:r w:rsidRPr="009A5B0B">
        <w:rPr>
          <w:rFonts w:ascii="Arial" w:hAnsi="Arial" w:cs="Arial"/>
          <w:sz w:val="20"/>
          <w:szCs w:val="20"/>
        </w:rPr>
        <w:t xml:space="preserve"> and a standard deviation of </w:t>
      </w:r>
      <w:r w:rsidR="001C7FD5">
        <w:rPr>
          <w:rFonts w:ascii="Arial" w:hAnsi="Arial" w:cs="Arial"/>
          <w:bCs/>
          <w:sz w:val="20"/>
          <w:szCs w:val="20"/>
        </w:rPr>
        <w:t>2.1 × 10⁶ CFU/g</w:t>
      </w:r>
      <w:r w:rsidRPr="009A5B0B">
        <w:rPr>
          <w:rFonts w:ascii="Arial" w:hAnsi="Arial" w:cs="Arial"/>
          <w:sz w:val="20"/>
          <w:szCs w:val="20"/>
        </w:rPr>
        <w:t xml:space="preserve">, indicating considerable variability in contamination levels. Notably, FP4 and FP5 exceeded both the mean and permissible microbial thresholds for ready-to-eat vegetables, which are generally recommended to be below </w:t>
      </w:r>
      <w:r w:rsidRPr="009A5B0B">
        <w:rPr>
          <w:rFonts w:ascii="Arial" w:hAnsi="Arial" w:cs="Arial"/>
          <w:bCs/>
          <w:sz w:val="20"/>
          <w:szCs w:val="20"/>
        </w:rPr>
        <w:t>10⁶ CFU/ml</w:t>
      </w:r>
      <w:r w:rsidRPr="009A5B0B">
        <w:rPr>
          <w:rFonts w:ascii="Arial" w:hAnsi="Arial" w:cs="Arial"/>
          <w:sz w:val="20"/>
          <w:szCs w:val="20"/>
        </w:rPr>
        <w:t xml:space="preserve"> (FAO/WHO, 2008; Gilbert </w:t>
      </w:r>
      <w:r w:rsidR="00A00134" w:rsidRPr="00A00134">
        <w:rPr>
          <w:rFonts w:ascii="Arial" w:hAnsi="Arial" w:cs="Arial"/>
          <w:i/>
          <w:sz w:val="20"/>
          <w:szCs w:val="20"/>
        </w:rPr>
        <w:t>et al</w:t>
      </w:r>
      <w:r w:rsidRPr="009A5B0B">
        <w:rPr>
          <w:rFonts w:ascii="Arial" w:hAnsi="Arial" w:cs="Arial"/>
          <w:sz w:val="20"/>
          <w:szCs w:val="20"/>
        </w:rPr>
        <w:t xml:space="preserve">., 2000). The wide range in contamination levels suggests differences in sanitary handling, environmental exposure, and water quality during marketing and storage, consistent with previous findings that link high microbial loads in leafy vegetables to poor postharvest hygiene (Abadias </w:t>
      </w:r>
      <w:r w:rsidR="00A00134" w:rsidRPr="00A00134">
        <w:rPr>
          <w:rFonts w:ascii="Arial" w:hAnsi="Arial" w:cs="Arial"/>
          <w:i/>
          <w:sz w:val="20"/>
          <w:szCs w:val="20"/>
        </w:rPr>
        <w:t>et al</w:t>
      </w:r>
      <w:r w:rsidRPr="009A5B0B">
        <w:rPr>
          <w:rFonts w:ascii="Arial" w:hAnsi="Arial" w:cs="Arial"/>
          <w:sz w:val="20"/>
          <w:szCs w:val="20"/>
        </w:rPr>
        <w:t xml:space="preserve">., 2008; Odebisi </w:t>
      </w:r>
      <w:r w:rsidR="00A00134" w:rsidRPr="00A00134">
        <w:rPr>
          <w:rFonts w:ascii="Arial" w:hAnsi="Arial" w:cs="Arial"/>
          <w:i/>
          <w:sz w:val="20"/>
          <w:szCs w:val="20"/>
        </w:rPr>
        <w:t>et al</w:t>
      </w:r>
      <w:r w:rsidRPr="009A5B0B">
        <w:rPr>
          <w:rFonts w:ascii="Arial" w:hAnsi="Arial" w:cs="Arial"/>
          <w:sz w:val="20"/>
          <w:szCs w:val="20"/>
        </w:rPr>
        <w:t>., 2021)</w:t>
      </w:r>
    </w:p>
    <w:p w14:paraId="58CFB147" w14:textId="77777777" w:rsidR="00D57321" w:rsidRPr="009A5B0B" w:rsidRDefault="00D57321" w:rsidP="00D57321">
      <w:pPr>
        <w:pStyle w:val="NoSpacing"/>
        <w:jc w:val="both"/>
        <w:rPr>
          <w:rFonts w:ascii="Arial" w:hAnsi="Arial" w:cs="Arial"/>
          <w:sz w:val="20"/>
          <w:szCs w:val="20"/>
        </w:rPr>
      </w:pPr>
    </w:p>
    <w:p w14:paraId="32D0C7B6" w14:textId="1A73D93D"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A total of 43 bacterial isolates were recovered from the </w:t>
      </w:r>
      <w:r w:rsidR="008F7668" w:rsidRPr="009A5B0B">
        <w:rPr>
          <w:rFonts w:ascii="Arial" w:hAnsi="Arial" w:cs="Arial"/>
          <w:sz w:val="20"/>
          <w:szCs w:val="20"/>
        </w:rPr>
        <w:t>fluted pumpkin leaves</w:t>
      </w:r>
      <w:r w:rsidRPr="009A5B0B">
        <w:rPr>
          <w:rFonts w:ascii="Arial" w:hAnsi="Arial" w:cs="Arial"/>
          <w:sz w:val="20"/>
          <w:szCs w:val="20"/>
        </w:rPr>
        <w:t xml:space="preserve"> analyzed in this study. The identified bacterial species included </w:t>
      </w:r>
      <w:r w:rsidRPr="009A5B0B">
        <w:rPr>
          <w:rStyle w:val="Emphasis"/>
          <w:rFonts w:ascii="Arial" w:hAnsi="Arial" w:cs="Arial"/>
          <w:sz w:val="20"/>
          <w:szCs w:val="20"/>
        </w:rPr>
        <w:t>Staphylococcus aureus</w:t>
      </w:r>
      <w:r w:rsidRPr="009A5B0B">
        <w:rPr>
          <w:rFonts w:ascii="Arial" w:hAnsi="Arial" w:cs="Arial"/>
          <w:sz w:val="20"/>
          <w:szCs w:val="20"/>
        </w:rPr>
        <w:t xml:space="preserve"> (10 isolates), </w:t>
      </w:r>
      <w:r w:rsidRPr="009A5B0B">
        <w:rPr>
          <w:rStyle w:val="Emphasis"/>
          <w:rFonts w:ascii="Arial" w:hAnsi="Arial" w:cs="Arial"/>
          <w:sz w:val="20"/>
          <w:szCs w:val="20"/>
        </w:rPr>
        <w:t>Escherichia coli</w:t>
      </w:r>
      <w:r w:rsidRPr="009A5B0B">
        <w:rPr>
          <w:rFonts w:ascii="Arial" w:hAnsi="Arial" w:cs="Arial"/>
          <w:sz w:val="20"/>
          <w:szCs w:val="20"/>
        </w:rPr>
        <w:t xml:space="preserve"> (15 isolates), </w:t>
      </w:r>
      <w:r w:rsidRPr="009A5B0B">
        <w:rPr>
          <w:rStyle w:val="Emphasis"/>
          <w:rFonts w:ascii="Arial" w:hAnsi="Arial" w:cs="Arial"/>
          <w:sz w:val="20"/>
          <w:szCs w:val="20"/>
        </w:rPr>
        <w:t>Salmonella</w:t>
      </w:r>
      <w:r w:rsidRPr="009A5B0B">
        <w:rPr>
          <w:rFonts w:ascii="Arial" w:hAnsi="Arial" w:cs="Arial"/>
          <w:sz w:val="20"/>
          <w:szCs w:val="20"/>
        </w:rPr>
        <w:t xml:space="preserve"> spp. (7 isolates), </w:t>
      </w:r>
      <w:r w:rsidRPr="009A5B0B">
        <w:rPr>
          <w:rStyle w:val="Emphasis"/>
          <w:rFonts w:ascii="Arial" w:hAnsi="Arial" w:cs="Arial"/>
          <w:sz w:val="20"/>
          <w:szCs w:val="20"/>
        </w:rPr>
        <w:t>Shigella</w:t>
      </w:r>
      <w:r w:rsidRPr="009A5B0B">
        <w:rPr>
          <w:rFonts w:ascii="Arial" w:hAnsi="Arial" w:cs="Arial"/>
          <w:sz w:val="20"/>
          <w:szCs w:val="20"/>
        </w:rPr>
        <w:t xml:space="preserve"> spp. (3 isolates), and </w:t>
      </w:r>
      <w:r w:rsidRPr="009A5B0B">
        <w:rPr>
          <w:rStyle w:val="Emphasis"/>
          <w:rFonts w:ascii="Arial" w:hAnsi="Arial" w:cs="Arial"/>
          <w:sz w:val="20"/>
          <w:szCs w:val="20"/>
        </w:rPr>
        <w:t>Pseudomonas</w:t>
      </w:r>
      <w:r w:rsidRPr="009A5B0B">
        <w:rPr>
          <w:rFonts w:ascii="Arial" w:hAnsi="Arial" w:cs="Arial"/>
          <w:sz w:val="20"/>
          <w:szCs w:val="20"/>
        </w:rPr>
        <w:t xml:space="preserve"> spp. (8 isolates), representing 23.26%, 34.88%, 16.28%, 6.98%, and 18.60% of the total isolates, respectively. These findings are consistent with previous research by Opere </w:t>
      </w:r>
      <w:r w:rsidR="00A00134" w:rsidRPr="00A00134">
        <w:rPr>
          <w:rFonts w:ascii="Arial" w:hAnsi="Arial" w:cs="Arial"/>
          <w:i/>
          <w:sz w:val="20"/>
          <w:szCs w:val="20"/>
        </w:rPr>
        <w:t>et al</w:t>
      </w:r>
      <w:r w:rsidRPr="009A5B0B">
        <w:rPr>
          <w:rFonts w:ascii="Arial" w:hAnsi="Arial" w:cs="Arial"/>
          <w:sz w:val="20"/>
          <w:szCs w:val="20"/>
        </w:rPr>
        <w:t xml:space="preserve">. (2020) and Alemu </w:t>
      </w:r>
      <w:r w:rsidR="00A00134" w:rsidRPr="00A00134">
        <w:rPr>
          <w:rFonts w:ascii="Arial" w:hAnsi="Arial" w:cs="Arial"/>
          <w:i/>
          <w:sz w:val="20"/>
          <w:szCs w:val="20"/>
        </w:rPr>
        <w:t>et al</w:t>
      </w:r>
      <w:r w:rsidRPr="009A5B0B">
        <w:rPr>
          <w:rFonts w:ascii="Arial" w:hAnsi="Arial" w:cs="Arial"/>
          <w:sz w:val="20"/>
          <w:szCs w:val="20"/>
        </w:rPr>
        <w:t>. (2018) all of whom reported similar bacterial genera in vegetables obtained from markets.</w:t>
      </w:r>
    </w:p>
    <w:p w14:paraId="0E8A5F92" w14:textId="77777777" w:rsidR="00D57321" w:rsidRPr="009A5B0B" w:rsidRDefault="00D57321" w:rsidP="00D57321">
      <w:pPr>
        <w:pStyle w:val="NoSpacing"/>
        <w:jc w:val="both"/>
        <w:rPr>
          <w:rFonts w:ascii="Arial" w:hAnsi="Arial" w:cs="Arial"/>
          <w:sz w:val="20"/>
          <w:szCs w:val="20"/>
        </w:rPr>
      </w:pPr>
    </w:p>
    <w:p w14:paraId="6D811E55" w14:textId="5DCD533B"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Among the bacterial species detected, </w:t>
      </w:r>
      <w:r w:rsidRPr="009A5B0B">
        <w:rPr>
          <w:rStyle w:val="Emphasis"/>
          <w:rFonts w:ascii="Arial" w:hAnsi="Arial" w:cs="Arial"/>
          <w:sz w:val="20"/>
          <w:szCs w:val="20"/>
        </w:rPr>
        <w:t>E. coli</w:t>
      </w:r>
      <w:r w:rsidRPr="009A5B0B">
        <w:rPr>
          <w:rFonts w:ascii="Arial" w:hAnsi="Arial" w:cs="Arial"/>
          <w:sz w:val="20"/>
          <w:szCs w:val="20"/>
        </w:rPr>
        <w:t xml:space="preserve"> was the most prevalent, accounting for 34.88% of isolates. This observation aligns with prior studies conducted in various countries, where </w:t>
      </w:r>
      <w:r w:rsidRPr="009A5B0B">
        <w:rPr>
          <w:rStyle w:val="Emphasis"/>
          <w:rFonts w:ascii="Arial" w:hAnsi="Arial" w:cs="Arial"/>
          <w:sz w:val="20"/>
          <w:szCs w:val="20"/>
        </w:rPr>
        <w:t>E. coli</w:t>
      </w:r>
      <w:r w:rsidRPr="009A5B0B">
        <w:rPr>
          <w:rFonts w:ascii="Arial" w:hAnsi="Arial" w:cs="Arial"/>
          <w:sz w:val="20"/>
          <w:szCs w:val="20"/>
        </w:rPr>
        <w:t xml:space="preserve"> contamination rates were reported as follows: Istanbul (41.7%), Brazil (40–41.5%), Vietnam (100%), and Bangladesh (36%) (Buyukunal </w:t>
      </w:r>
      <w:r w:rsidR="00A00134" w:rsidRPr="00A00134">
        <w:rPr>
          <w:rFonts w:ascii="Arial" w:hAnsi="Arial" w:cs="Arial"/>
          <w:i/>
          <w:sz w:val="20"/>
          <w:szCs w:val="20"/>
        </w:rPr>
        <w:t>et al</w:t>
      </w:r>
      <w:r w:rsidRPr="009A5B0B">
        <w:rPr>
          <w:rFonts w:ascii="Arial" w:hAnsi="Arial" w:cs="Arial"/>
          <w:sz w:val="20"/>
          <w:szCs w:val="20"/>
        </w:rPr>
        <w:t xml:space="preserve">., 2015; Maffeia </w:t>
      </w:r>
      <w:r w:rsidR="00A00134" w:rsidRPr="00A00134">
        <w:rPr>
          <w:rFonts w:ascii="Arial" w:hAnsi="Arial" w:cs="Arial"/>
          <w:i/>
          <w:sz w:val="20"/>
          <w:szCs w:val="20"/>
        </w:rPr>
        <w:t>et al</w:t>
      </w:r>
      <w:r w:rsidRPr="009A5B0B">
        <w:rPr>
          <w:rFonts w:ascii="Arial" w:hAnsi="Arial" w:cs="Arial"/>
          <w:sz w:val="20"/>
          <w:szCs w:val="20"/>
        </w:rPr>
        <w:t xml:space="preserve">., 2013; Chau </w:t>
      </w:r>
      <w:r w:rsidR="00A00134" w:rsidRPr="00A00134">
        <w:rPr>
          <w:rFonts w:ascii="Arial" w:hAnsi="Arial" w:cs="Arial"/>
          <w:i/>
          <w:sz w:val="20"/>
          <w:szCs w:val="20"/>
        </w:rPr>
        <w:t>et al</w:t>
      </w:r>
      <w:r w:rsidRPr="009A5B0B">
        <w:rPr>
          <w:rFonts w:ascii="Arial" w:hAnsi="Arial" w:cs="Arial"/>
          <w:sz w:val="20"/>
          <w:szCs w:val="20"/>
        </w:rPr>
        <w:t xml:space="preserve">., 2014; Mahfuza </w:t>
      </w:r>
      <w:r w:rsidR="00A00134" w:rsidRPr="00A00134">
        <w:rPr>
          <w:rFonts w:ascii="Arial" w:hAnsi="Arial" w:cs="Arial"/>
          <w:i/>
          <w:sz w:val="20"/>
          <w:szCs w:val="20"/>
        </w:rPr>
        <w:t>et al</w:t>
      </w:r>
      <w:r w:rsidRPr="009A5B0B">
        <w:rPr>
          <w:rFonts w:ascii="Arial" w:hAnsi="Arial" w:cs="Arial"/>
          <w:sz w:val="20"/>
          <w:szCs w:val="20"/>
        </w:rPr>
        <w:t xml:space="preserve">., 2016). The high occurrence of </w:t>
      </w:r>
      <w:r w:rsidRPr="009A5B0B">
        <w:rPr>
          <w:rStyle w:val="Emphasis"/>
          <w:rFonts w:ascii="Arial" w:hAnsi="Arial" w:cs="Arial"/>
          <w:sz w:val="20"/>
          <w:szCs w:val="20"/>
        </w:rPr>
        <w:t>E. coli</w:t>
      </w:r>
      <w:r w:rsidRPr="009A5B0B">
        <w:rPr>
          <w:rFonts w:ascii="Arial" w:hAnsi="Arial" w:cs="Arial"/>
          <w:sz w:val="20"/>
          <w:szCs w:val="20"/>
        </w:rPr>
        <w:t xml:space="preserve">, a fecal coliform bacterium commonly present in human and animal feces, suggests significant fecal contamination. In regions where open defecation is prevalent, and where human waste is frequently used as fertilizer, such contamination becomes more pronounced. Nevertheless, the prevalence of </w:t>
      </w:r>
      <w:r w:rsidRPr="009A5B0B">
        <w:rPr>
          <w:rStyle w:val="Emphasis"/>
          <w:rFonts w:ascii="Arial" w:hAnsi="Arial" w:cs="Arial"/>
          <w:sz w:val="20"/>
          <w:szCs w:val="20"/>
        </w:rPr>
        <w:t>E. coli</w:t>
      </w:r>
      <w:r w:rsidRPr="009A5B0B">
        <w:rPr>
          <w:rFonts w:ascii="Arial" w:hAnsi="Arial" w:cs="Arial"/>
          <w:sz w:val="20"/>
          <w:szCs w:val="20"/>
        </w:rPr>
        <w:t xml:space="preserve"> in this study was lower compared to rates reported in the aforementioned countries.</w:t>
      </w:r>
    </w:p>
    <w:p w14:paraId="0D7588DC" w14:textId="77777777" w:rsidR="00D57321" w:rsidRPr="009A5B0B" w:rsidRDefault="00D57321" w:rsidP="00D57321">
      <w:pPr>
        <w:pStyle w:val="NoSpacing"/>
        <w:jc w:val="both"/>
        <w:rPr>
          <w:rFonts w:ascii="Arial" w:hAnsi="Arial" w:cs="Arial"/>
          <w:sz w:val="20"/>
          <w:szCs w:val="20"/>
        </w:rPr>
      </w:pPr>
    </w:p>
    <w:p w14:paraId="71101BA3" w14:textId="05B96E58"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In contrast, findings from Opere </w:t>
      </w:r>
      <w:r w:rsidR="00A00134" w:rsidRPr="00A00134">
        <w:rPr>
          <w:rFonts w:ascii="Arial" w:hAnsi="Arial" w:cs="Arial"/>
          <w:i/>
          <w:sz w:val="20"/>
          <w:szCs w:val="20"/>
        </w:rPr>
        <w:t>et al</w:t>
      </w:r>
      <w:r w:rsidRPr="009A5B0B">
        <w:rPr>
          <w:rFonts w:ascii="Arial" w:hAnsi="Arial" w:cs="Arial"/>
          <w:sz w:val="20"/>
          <w:szCs w:val="20"/>
        </w:rPr>
        <w:t xml:space="preserve">. (2020) in Lagos State, Nigeria, indicated </w:t>
      </w:r>
      <w:r w:rsidRPr="009A5B0B">
        <w:rPr>
          <w:rStyle w:val="Emphasis"/>
          <w:rFonts w:ascii="Arial" w:hAnsi="Arial" w:cs="Arial"/>
          <w:sz w:val="20"/>
          <w:szCs w:val="20"/>
        </w:rPr>
        <w:t>Staphylococcus</w:t>
      </w:r>
      <w:r w:rsidRPr="009A5B0B">
        <w:rPr>
          <w:rFonts w:ascii="Arial" w:hAnsi="Arial" w:cs="Arial"/>
          <w:sz w:val="20"/>
          <w:szCs w:val="20"/>
        </w:rPr>
        <w:t xml:space="preserve"> spp. (26.21%) as the most predominant bacterial contaminant in leafy and salad vegetables across five markets. This discrepancy may be attributed to differences in environmental conditions, seasonal variations during data collection, or the laboratory techniques employed in microbial analysis. The frequency of </w:t>
      </w:r>
      <w:r w:rsidRPr="009A5B0B">
        <w:rPr>
          <w:rStyle w:val="Emphasis"/>
          <w:rFonts w:ascii="Arial" w:hAnsi="Arial" w:cs="Arial"/>
          <w:sz w:val="20"/>
          <w:szCs w:val="20"/>
        </w:rPr>
        <w:t>Staphylococcus aureus</w:t>
      </w:r>
      <w:r w:rsidRPr="009A5B0B">
        <w:rPr>
          <w:rFonts w:ascii="Arial" w:hAnsi="Arial" w:cs="Arial"/>
          <w:sz w:val="20"/>
          <w:szCs w:val="20"/>
        </w:rPr>
        <w:t xml:space="preserve"> in this study was 23.26%, which is comparable to previous reports from Bangladesh (24%) (Ballah </w:t>
      </w:r>
      <w:r w:rsidR="00A00134" w:rsidRPr="00A00134">
        <w:rPr>
          <w:rFonts w:ascii="Arial" w:hAnsi="Arial" w:cs="Arial"/>
          <w:i/>
          <w:sz w:val="20"/>
          <w:szCs w:val="20"/>
        </w:rPr>
        <w:t>et al</w:t>
      </w:r>
      <w:r w:rsidRPr="009A5B0B">
        <w:rPr>
          <w:rFonts w:ascii="Arial" w:hAnsi="Arial" w:cs="Arial"/>
          <w:sz w:val="20"/>
          <w:szCs w:val="20"/>
        </w:rPr>
        <w:t xml:space="preserve">., 2022), but lower than those from India (56–74%) (Sabbithi </w:t>
      </w:r>
      <w:r w:rsidR="00A00134" w:rsidRPr="00A00134">
        <w:rPr>
          <w:rFonts w:ascii="Arial" w:hAnsi="Arial" w:cs="Arial"/>
          <w:i/>
          <w:sz w:val="20"/>
          <w:szCs w:val="20"/>
        </w:rPr>
        <w:t>et al</w:t>
      </w:r>
      <w:r w:rsidRPr="009A5B0B">
        <w:rPr>
          <w:rFonts w:ascii="Arial" w:hAnsi="Arial" w:cs="Arial"/>
          <w:sz w:val="20"/>
          <w:szCs w:val="20"/>
        </w:rPr>
        <w:t xml:space="preserve">., 2014) and Nigeria (29.2%) (Igbeneghu &amp; Lamikanra, 2014). The presence of </w:t>
      </w:r>
      <w:r w:rsidRPr="009A5B0B">
        <w:rPr>
          <w:rStyle w:val="Emphasis"/>
          <w:rFonts w:ascii="Arial" w:hAnsi="Arial" w:cs="Arial"/>
          <w:sz w:val="20"/>
          <w:szCs w:val="20"/>
        </w:rPr>
        <w:t>S. aureus</w:t>
      </w:r>
      <w:r w:rsidRPr="009A5B0B">
        <w:rPr>
          <w:rFonts w:ascii="Arial" w:hAnsi="Arial" w:cs="Arial"/>
          <w:sz w:val="20"/>
          <w:szCs w:val="20"/>
        </w:rPr>
        <w:t xml:space="preserve"> in vegetables is a public health concern, as many strains are capable of producing heat-stable enterotoxins that can cause foodborne illnesses (Marta, 2011). Its detection indicates inadequate hygienic practices during handling and marketing, rendering the vegetables potentially unsafe for raw consumption</w:t>
      </w:r>
    </w:p>
    <w:p w14:paraId="12013381" w14:textId="77777777" w:rsidR="00D57321" w:rsidRPr="009A5B0B" w:rsidRDefault="00D57321" w:rsidP="00D57321">
      <w:pPr>
        <w:pStyle w:val="NoSpacing"/>
        <w:jc w:val="both"/>
        <w:rPr>
          <w:rFonts w:ascii="Arial" w:hAnsi="Arial" w:cs="Arial"/>
          <w:sz w:val="20"/>
          <w:szCs w:val="20"/>
        </w:rPr>
      </w:pPr>
    </w:p>
    <w:p w14:paraId="532195EF" w14:textId="77777777"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In this study, </w:t>
      </w:r>
      <w:r w:rsidRPr="009A5B0B">
        <w:rPr>
          <w:rStyle w:val="Emphasis"/>
          <w:rFonts w:ascii="Arial" w:hAnsi="Arial" w:cs="Arial"/>
          <w:sz w:val="20"/>
          <w:szCs w:val="20"/>
        </w:rPr>
        <w:t>Pseudomonas</w:t>
      </w:r>
      <w:r w:rsidRPr="009A5B0B">
        <w:rPr>
          <w:rFonts w:ascii="Arial" w:hAnsi="Arial" w:cs="Arial"/>
          <w:sz w:val="20"/>
          <w:szCs w:val="20"/>
        </w:rPr>
        <w:t xml:space="preserve"> species accounted for 18.60% of the total bacterial isolates. Notably, </w:t>
      </w:r>
      <w:r w:rsidRPr="009A5B0B">
        <w:rPr>
          <w:rStyle w:val="Emphasis"/>
          <w:rFonts w:ascii="Arial" w:hAnsi="Arial" w:cs="Arial"/>
          <w:sz w:val="20"/>
          <w:szCs w:val="20"/>
        </w:rPr>
        <w:t>Pseudomonas aeruginosa</w:t>
      </w:r>
      <w:r w:rsidRPr="009A5B0B">
        <w:rPr>
          <w:rFonts w:ascii="Arial" w:hAnsi="Arial" w:cs="Arial"/>
          <w:sz w:val="20"/>
          <w:szCs w:val="20"/>
        </w:rPr>
        <w:t xml:space="preserve"> and </w:t>
      </w:r>
      <w:r w:rsidRPr="009A5B0B">
        <w:rPr>
          <w:rStyle w:val="Emphasis"/>
          <w:rFonts w:ascii="Arial" w:hAnsi="Arial" w:cs="Arial"/>
          <w:sz w:val="20"/>
          <w:szCs w:val="20"/>
        </w:rPr>
        <w:t>Escherichia coli</w:t>
      </w:r>
      <w:r w:rsidRPr="009A5B0B">
        <w:rPr>
          <w:rFonts w:ascii="Arial" w:hAnsi="Arial" w:cs="Arial"/>
          <w:sz w:val="20"/>
          <w:szCs w:val="20"/>
        </w:rPr>
        <w:t xml:space="preserve"> emerged as the predominant enteric bacteria isolated from the vegetable samples. This observation supports the findings of the International Commission on Microbiological </w:t>
      </w:r>
      <w:r w:rsidR="008F7668" w:rsidRPr="009A5B0B">
        <w:rPr>
          <w:rFonts w:ascii="Arial" w:hAnsi="Arial" w:cs="Arial"/>
          <w:sz w:val="20"/>
          <w:szCs w:val="20"/>
        </w:rPr>
        <w:t xml:space="preserve">Specifications for Foods (ICMSF, </w:t>
      </w:r>
      <w:r w:rsidRPr="009A5B0B">
        <w:rPr>
          <w:rFonts w:ascii="Arial" w:hAnsi="Arial" w:cs="Arial"/>
          <w:sz w:val="20"/>
          <w:szCs w:val="20"/>
        </w:rPr>
        <w:t xml:space="preserve">1998), which noted that </w:t>
      </w:r>
      <w:r w:rsidRPr="009A5B0B">
        <w:rPr>
          <w:rStyle w:val="Emphasis"/>
          <w:rFonts w:ascii="Arial" w:hAnsi="Arial" w:cs="Arial"/>
          <w:sz w:val="20"/>
          <w:szCs w:val="20"/>
        </w:rPr>
        <w:t>Pseudomonas</w:t>
      </w:r>
      <w:r w:rsidRPr="009A5B0B">
        <w:rPr>
          <w:rFonts w:ascii="Arial" w:hAnsi="Arial" w:cs="Arial"/>
          <w:sz w:val="20"/>
          <w:szCs w:val="20"/>
        </w:rPr>
        <w:t xml:space="preserve"> and </w:t>
      </w:r>
      <w:r w:rsidRPr="009A5B0B">
        <w:rPr>
          <w:rStyle w:val="Emphasis"/>
          <w:rFonts w:ascii="Arial" w:hAnsi="Arial" w:cs="Arial"/>
          <w:sz w:val="20"/>
          <w:szCs w:val="20"/>
        </w:rPr>
        <w:t>Erwinia</w:t>
      </w:r>
      <w:r w:rsidRPr="009A5B0B">
        <w:rPr>
          <w:rFonts w:ascii="Arial" w:hAnsi="Arial" w:cs="Arial"/>
          <w:sz w:val="20"/>
          <w:szCs w:val="20"/>
        </w:rPr>
        <w:t xml:space="preserve"> are among the most frequently occurring coliforms in vegetables.</w:t>
      </w:r>
    </w:p>
    <w:p w14:paraId="4A81C2E5" w14:textId="77777777" w:rsidR="00D57321" w:rsidRPr="009A5B0B" w:rsidRDefault="00D57321" w:rsidP="00D57321">
      <w:pPr>
        <w:pStyle w:val="NoSpacing"/>
        <w:jc w:val="both"/>
        <w:rPr>
          <w:rStyle w:val="Emphasis"/>
          <w:rFonts w:ascii="Arial" w:hAnsi="Arial" w:cs="Arial"/>
          <w:sz w:val="20"/>
          <w:szCs w:val="20"/>
        </w:rPr>
      </w:pPr>
    </w:p>
    <w:p w14:paraId="6F1EB98F" w14:textId="05DC2CD2" w:rsidR="00D57321" w:rsidRPr="009A5B0B" w:rsidRDefault="00D57321" w:rsidP="00D57321">
      <w:pPr>
        <w:pStyle w:val="NoSpacing"/>
        <w:jc w:val="both"/>
        <w:rPr>
          <w:rFonts w:ascii="Arial" w:hAnsi="Arial" w:cs="Arial"/>
          <w:sz w:val="20"/>
          <w:szCs w:val="20"/>
        </w:rPr>
      </w:pPr>
      <w:r w:rsidRPr="009A5B0B">
        <w:rPr>
          <w:rStyle w:val="Emphasis"/>
          <w:rFonts w:ascii="Arial" w:hAnsi="Arial" w:cs="Arial"/>
          <w:sz w:val="20"/>
          <w:szCs w:val="20"/>
        </w:rPr>
        <w:t>Salmonella</w:t>
      </w:r>
      <w:r w:rsidRPr="009A5B0B">
        <w:rPr>
          <w:rFonts w:ascii="Arial" w:hAnsi="Arial" w:cs="Arial"/>
          <w:sz w:val="20"/>
          <w:szCs w:val="20"/>
        </w:rPr>
        <w:t xml:space="preserve"> species were also commonly detected, comprising 16.28% of the total isolates. However, this figure is lower than those reported in similar studies conducted in India, where contamination rates ranged between 45% and 58% (Sabbithi </w:t>
      </w:r>
      <w:r w:rsidR="00A00134" w:rsidRPr="00A00134">
        <w:rPr>
          <w:rFonts w:ascii="Arial" w:hAnsi="Arial" w:cs="Arial"/>
          <w:i/>
          <w:sz w:val="20"/>
          <w:szCs w:val="20"/>
        </w:rPr>
        <w:t>et al</w:t>
      </w:r>
      <w:r w:rsidRPr="009A5B0B">
        <w:rPr>
          <w:rFonts w:ascii="Arial" w:hAnsi="Arial" w:cs="Arial"/>
          <w:sz w:val="20"/>
          <w:szCs w:val="20"/>
        </w:rPr>
        <w:t xml:space="preserve">., 2014). Additionally, </w:t>
      </w:r>
      <w:r w:rsidRPr="009A5B0B">
        <w:rPr>
          <w:rStyle w:val="Emphasis"/>
          <w:rFonts w:ascii="Arial" w:hAnsi="Arial" w:cs="Arial"/>
          <w:sz w:val="20"/>
          <w:szCs w:val="20"/>
        </w:rPr>
        <w:t>Shigella</w:t>
      </w:r>
      <w:r w:rsidRPr="009A5B0B">
        <w:rPr>
          <w:rFonts w:ascii="Arial" w:hAnsi="Arial" w:cs="Arial"/>
          <w:sz w:val="20"/>
          <w:szCs w:val="20"/>
        </w:rPr>
        <w:t xml:space="preserve"> species were identified in the present study, representing 6.98% of isolates. This occurrence is comparatively lower than the 14.1% reported by Alemu </w:t>
      </w:r>
      <w:r w:rsidR="00A00134" w:rsidRPr="00A00134">
        <w:rPr>
          <w:rFonts w:ascii="Arial" w:hAnsi="Arial" w:cs="Arial"/>
          <w:i/>
          <w:sz w:val="20"/>
          <w:szCs w:val="20"/>
        </w:rPr>
        <w:t>et al</w:t>
      </w:r>
      <w:r w:rsidRPr="009A5B0B">
        <w:rPr>
          <w:rFonts w:ascii="Arial" w:hAnsi="Arial" w:cs="Arial"/>
          <w:sz w:val="20"/>
          <w:szCs w:val="20"/>
        </w:rPr>
        <w:t>. (2018) in a related study.</w:t>
      </w:r>
    </w:p>
    <w:p w14:paraId="08C19226" w14:textId="77777777" w:rsidR="00D57321" w:rsidRPr="009A5B0B" w:rsidRDefault="00D57321" w:rsidP="00D57321">
      <w:pPr>
        <w:pStyle w:val="NoSpacing"/>
        <w:jc w:val="both"/>
        <w:rPr>
          <w:rFonts w:ascii="Arial" w:hAnsi="Arial" w:cs="Arial"/>
          <w:sz w:val="20"/>
          <w:szCs w:val="20"/>
        </w:rPr>
      </w:pPr>
    </w:p>
    <w:p w14:paraId="05105E33" w14:textId="77777777" w:rsidR="00D57321" w:rsidRDefault="00D57321" w:rsidP="00D57321">
      <w:pPr>
        <w:pStyle w:val="NoSpacing"/>
        <w:jc w:val="both"/>
        <w:rPr>
          <w:rFonts w:ascii="Arial" w:hAnsi="Arial" w:cs="Arial"/>
          <w:sz w:val="20"/>
          <w:szCs w:val="20"/>
        </w:rPr>
      </w:pPr>
      <w:r w:rsidRPr="009A5B0B">
        <w:rPr>
          <w:rFonts w:ascii="Arial" w:hAnsi="Arial" w:cs="Arial"/>
          <w:sz w:val="20"/>
          <w:szCs w:val="20"/>
        </w:rPr>
        <w:t xml:space="preserve">It is important to note that certain bacterial species such as </w:t>
      </w:r>
      <w:r w:rsidRPr="009A5B0B">
        <w:rPr>
          <w:rStyle w:val="Emphasis"/>
          <w:rFonts w:ascii="Arial" w:hAnsi="Arial" w:cs="Arial"/>
          <w:sz w:val="20"/>
          <w:szCs w:val="20"/>
        </w:rPr>
        <w:t>Bacillus</w:t>
      </w:r>
      <w:r w:rsidRPr="009A5B0B">
        <w:rPr>
          <w:rFonts w:ascii="Arial" w:hAnsi="Arial" w:cs="Arial"/>
          <w:sz w:val="20"/>
          <w:szCs w:val="20"/>
        </w:rPr>
        <w:t xml:space="preserve">, </w:t>
      </w:r>
      <w:r w:rsidRPr="009A5B0B">
        <w:rPr>
          <w:rStyle w:val="Emphasis"/>
          <w:rFonts w:ascii="Arial" w:hAnsi="Arial" w:cs="Arial"/>
          <w:sz w:val="20"/>
          <w:szCs w:val="20"/>
        </w:rPr>
        <w:t>Klebsiella</w:t>
      </w:r>
      <w:r w:rsidRPr="009A5B0B">
        <w:rPr>
          <w:rFonts w:ascii="Arial" w:hAnsi="Arial" w:cs="Arial"/>
          <w:sz w:val="20"/>
          <w:szCs w:val="20"/>
        </w:rPr>
        <w:t xml:space="preserve">, and </w:t>
      </w:r>
      <w:r w:rsidRPr="009A5B0B">
        <w:rPr>
          <w:rStyle w:val="Emphasis"/>
          <w:rFonts w:ascii="Arial" w:hAnsi="Arial" w:cs="Arial"/>
          <w:sz w:val="20"/>
          <w:szCs w:val="20"/>
        </w:rPr>
        <w:t>Proteus</w:t>
      </w:r>
      <w:r w:rsidRPr="009A5B0B">
        <w:rPr>
          <w:rFonts w:ascii="Arial" w:hAnsi="Arial" w:cs="Arial"/>
          <w:sz w:val="20"/>
          <w:szCs w:val="20"/>
        </w:rPr>
        <w:t>—which have been identified in other studies—were not isolated in the current investigation. These variations in bacterial presence and frequency may be attributed to differences in environmental and ecological conditions, microbial load in the source environment, laboratory culture methodologies, and seasonal factors influencing sample collection.</w:t>
      </w:r>
    </w:p>
    <w:p w14:paraId="5FFA8C50" w14:textId="77777777" w:rsidR="007C6D89" w:rsidRDefault="007C6D89" w:rsidP="00D57321">
      <w:pPr>
        <w:pStyle w:val="NoSpacing"/>
        <w:jc w:val="both"/>
        <w:rPr>
          <w:rFonts w:ascii="Arial" w:hAnsi="Arial" w:cs="Arial"/>
          <w:sz w:val="20"/>
          <w:szCs w:val="20"/>
        </w:rPr>
      </w:pPr>
    </w:p>
    <w:p w14:paraId="29E5C556" w14:textId="7799FB0D" w:rsidR="007C6D89" w:rsidRPr="009A5B0B" w:rsidRDefault="007C6D89" w:rsidP="007C6D89">
      <w:pPr>
        <w:pStyle w:val="NoSpacing"/>
        <w:jc w:val="both"/>
        <w:rPr>
          <w:rFonts w:ascii="Arial" w:hAnsi="Arial" w:cs="Arial"/>
          <w:sz w:val="20"/>
          <w:szCs w:val="20"/>
        </w:rPr>
      </w:pPr>
      <w:r w:rsidRPr="009A5B0B">
        <w:rPr>
          <w:rFonts w:ascii="Arial" w:hAnsi="Arial" w:cs="Arial"/>
          <w:sz w:val="20"/>
          <w:szCs w:val="20"/>
        </w:rPr>
        <w:t xml:space="preserve">The detection of substantial bacterial loads across all samples aligns with previous studies. For instance, Kemajou </w:t>
      </w:r>
      <w:r w:rsidR="00A00134" w:rsidRPr="00A00134">
        <w:rPr>
          <w:rFonts w:ascii="Arial" w:hAnsi="Arial" w:cs="Arial"/>
          <w:i/>
          <w:sz w:val="20"/>
          <w:szCs w:val="20"/>
        </w:rPr>
        <w:t>et al</w:t>
      </w:r>
      <w:r w:rsidRPr="009A5B0B">
        <w:rPr>
          <w:rFonts w:ascii="Arial" w:hAnsi="Arial" w:cs="Arial"/>
          <w:sz w:val="20"/>
          <w:szCs w:val="20"/>
        </w:rPr>
        <w:t xml:space="preserve">. (2017) reported bacterial contamination in all five categories of vegetables sampled from markets in Rivers State, Nigeria. Similarly, Adebayo-Tayo </w:t>
      </w:r>
      <w:r w:rsidR="00A00134" w:rsidRPr="00A00134">
        <w:rPr>
          <w:rFonts w:ascii="Arial" w:hAnsi="Arial" w:cs="Arial"/>
          <w:i/>
          <w:sz w:val="20"/>
          <w:szCs w:val="20"/>
        </w:rPr>
        <w:t>et al</w:t>
      </w:r>
      <w:r w:rsidRPr="009A5B0B">
        <w:rPr>
          <w:rFonts w:ascii="Arial" w:hAnsi="Arial" w:cs="Arial"/>
          <w:sz w:val="20"/>
          <w:szCs w:val="20"/>
        </w:rPr>
        <w:t xml:space="preserve">. (2012) and Eni </w:t>
      </w:r>
      <w:r w:rsidR="00A00134" w:rsidRPr="00A00134">
        <w:rPr>
          <w:rFonts w:ascii="Arial" w:hAnsi="Arial" w:cs="Arial"/>
          <w:i/>
          <w:sz w:val="20"/>
          <w:szCs w:val="20"/>
        </w:rPr>
        <w:t>et al</w:t>
      </w:r>
      <w:r w:rsidRPr="009A5B0B">
        <w:rPr>
          <w:rFonts w:ascii="Arial" w:hAnsi="Arial" w:cs="Arial"/>
          <w:sz w:val="20"/>
          <w:szCs w:val="20"/>
        </w:rPr>
        <w:t xml:space="preserve">. (2010) observed widespread microbial contamination in vegetables obtained from Uyo and Sango markets, respectively. The high microbial load observed in the current study is likely attributable to several contributing factors, including poor storage conditions, unhygienic handling practices, the use of contaminated water for rinsing produce, </w:t>
      </w:r>
      <w:r w:rsidRPr="009A5B0B">
        <w:rPr>
          <w:rFonts w:ascii="Arial" w:hAnsi="Arial" w:cs="Arial"/>
          <w:sz w:val="20"/>
          <w:szCs w:val="20"/>
        </w:rPr>
        <w:lastRenderedPageBreak/>
        <w:t>inadequate transportation standards, and prolonged exposure to airborne contaminants in unsanitary market environments—issues commonly found in developing nations.</w:t>
      </w:r>
    </w:p>
    <w:p w14:paraId="6ED039C6" w14:textId="77777777" w:rsidR="007C6D89" w:rsidRPr="009A5B0B" w:rsidRDefault="007C6D89" w:rsidP="00D57321">
      <w:pPr>
        <w:pStyle w:val="NoSpacing"/>
        <w:jc w:val="both"/>
        <w:rPr>
          <w:rFonts w:ascii="Arial" w:hAnsi="Arial" w:cs="Arial"/>
          <w:sz w:val="20"/>
          <w:szCs w:val="20"/>
        </w:rPr>
      </w:pPr>
    </w:p>
    <w:p w14:paraId="45455059" w14:textId="77777777" w:rsidR="00D57321" w:rsidRPr="009A5B0B" w:rsidRDefault="00D57321" w:rsidP="00D57321">
      <w:pPr>
        <w:pStyle w:val="NoSpacing"/>
        <w:jc w:val="both"/>
        <w:rPr>
          <w:rFonts w:ascii="Arial" w:hAnsi="Arial" w:cs="Arial"/>
          <w:sz w:val="20"/>
          <w:szCs w:val="20"/>
        </w:rPr>
      </w:pPr>
    </w:p>
    <w:p w14:paraId="0F284412" w14:textId="1E3E9543" w:rsidR="00D57321" w:rsidRPr="009A5B0B" w:rsidRDefault="00D57321" w:rsidP="00D57321">
      <w:pPr>
        <w:pStyle w:val="NoSpacing"/>
        <w:jc w:val="both"/>
        <w:rPr>
          <w:rStyle w:val="Strong"/>
          <w:rFonts w:ascii="Arial" w:hAnsi="Arial" w:cs="Arial"/>
          <w:sz w:val="20"/>
          <w:szCs w:val="20"/>
        </w:rPr>
      </w:pPr>
      <w:r w:rsidRPr="00A00134">
        <w:rPr>
          <w:rStyle w:val="Strong"/>
          <w:rFonts w:ascii="Arial" w:hAnsi="Arial" w:cs="Arial"/>
        </w:rPr>
        <w:t>Conclusion</w:t>
      </w:r>
    </w:p>
    <w:p w14:paraId="16C822EF" w14:textId="7D3574AC" w:rsidR="00D57321" w:rsidRPr="009A5B0B" w:rsidRDefault="00D57321" w:rsidP="00D57321">
      <w:pPr>
        <w:pStyle w:val="NoSpacing"/>
        <w:jc w:val="both"/>
        <w:rPr>
          <w:rFonts w:ascii="Arial" w:hAnsi="Arial" w:cs="Arial"/>
          <w:sz w:val="20"/>
          <w:szCs w:val="20"/>
        </w:rPr>
      </w:pPr>
      <w:r w:rsidRPr="009A5B0B">
        <w:rPr>
          <w:rFonts w:ascii="Arial" w:hAnsi="Arial" w:cs="Arial"/>
          <w:sz w:val="20"/>
          <w:szCs w:val="20"/>
        </w:rPr>
        <w:t xml:space="preserve">This study highlights the significant bacterial contamination present in fresh fluted pumpkin leaves sold in Abakaliki, Ebonyi State, with </w:t>
      </w:r>
      <w:r w:rsidRPr="009A5B0B">
        <w:rPr>
          <w:rStyle w:val="Emphasis"/>
          <w:rFonts w:ascii="Arial" w:hAnsi="Arial" w:cs="Arial"/>
          <w:sz w:val="20"/>
          <w:szCs w:val="20"/>
        </w:rPr>
        <w:t>Escherichia coli</w:t>
      </w:r>
      <w:r w:rsidRPr="009A5B0B">
        <w:rPr>
          <w:rFonts w:ascii="Arial" w:hAnsi="Arial" w:cs="Arial"/>
          <w:sz w:val="20"/>
          <w:szCs w:val="20"/>
        </w:rPr>
        <w:t xml:space="preserve"> and </w:t>
      </w:r>
      <w:r w:rsidRPr="009A5B0B">
        <w:rPr>
          <w:rStyle w:val="Emphasis"/>
          <w:rFonts w:ascii="Arial" w:hAnsi="Arial" w:cs="Arial"/>
          <w:sz w:val="20"/>
          <w:szCs w:val="20"/>
        </w:rPr>
        <w:t>Staphylococcus aureus</w:t>
      </w:r>
      <w:r w:rsidRPr="009A5B0B">
        <w:rPr>
          <w:rFonts w:ascii="Arial" w:hAnsi="Arial" w:cs="Arial"/>
          <w:sz w:val="20"/>
          <w:szCs w:val="20"/>
        </w:rPr>
        <w:t xml:space="preserve"> being the most prevalent pathogens identified. The presence of other pathogens including </w:t>
      </w:r>
      <w:r w:rsidRPr="009A5B0B">
        <w:rPr>
          <w:rStyle w:val="Emphasis"/>
          <w:rFonts w:ascii="Arial" w:hAnsi="Arial" w:cs="Arial"/>
          <w:sz w:val="20"/>
          <w:szCs w:val="20"/>
        </w:rPr>
        <w:t>Pseudomonas aeruginosa</w:t>
      </w:r>
      <w:r w:rsidRPr="009A5B0B">
        <w:rPr>
          <w:rFonts w:ascii="Arial" w:hAnsi="Arial" w:cs="Arial"/>
          <w:sz w:val="20"/>
          <w:szCs w:val="20"/>
        </w:rPr>
        <w:t xml:space="preserve">, </w:t>
      </w:r>
      <w:r w:rsidRPr="009A5B0B">
        <w:rPr>
          <w:rStyle w:val="Emphasis"/>
          <w:rFonts w:ascii="Arial" w:hAnsi="Arial" w:cs="Arial"/>
          <w:sz w:val="20"/>
          <w:szCs w:val="20"/>
        </w:rPr>
        <w:t>Salmonella</w:t>
      </w:r>
      <w:r w:rsidRPr="009A5B0B">
        <w:rPr>
          <w:rFonts w:ascii="Arial" w:hAnsi="Arial" w:cs="Arial"/>
          <w:sz w:val="20"/>
          <w:szCs w:val="20"/>
        </w:rPr>
        <w:t xml:space="preserve"> spp., and </w:t>
      </w:r>
      <w:r w:rsidRPr="009A5B0B">
        <w:rPr>
          <w:rStyle w:val="Emphasis"/>
          <w:rFonts w:ascii="Arial" w:hAnsi="Arial" w:cs="Arial"/>
          <w:sz w:val="20"/>
          <w:szCs w:val="20"/>
        </w:rPr>
        <w:t>Shigella</w:t>
      </w:r>
      <w:r w:rsidRPr="009A5B0B">
        <w:rPr>
          <w:rFonts w:ascii="Arial" w:hAnsi="Arial" w:cs="Arial"/>
          <w:sz w:val="20"/>
          <w:szCs w:val="20"/>
        </w:rPr>
        <w:t xml:space="preserve"> spp. further underscores the microbial hazards linked to vegetable handling and marketing practices in the region. We therefore recommend that vendors and farmers should adopt strict hygiene measures during harvesting, handling, and marketing of vegetables to reduce microbial contamination. This includes regular hand washing, use of clean water for washing produce, and minimizing exposure to contaminated environments. Educational programs should be implemented for farmers, vendors, and consumers to raise awareness about the risks of microbial contamination and promote best practices in vegetable production, storage, and consumption.</w:t>
      </w:r>
    </w:p>
    <w:p w14:paraId="16F0EDBD" w14:textId="77777777" w:rsidR="00790ADA" w:rsidRPr="009A5B0B" w:rsidRDefault="00790ADA" w:rsidP="00441B6F">
      <w:pPr>
        <w:pStyle w:val="Body"/>
        <w:spacing w:after="0"/>
        <w:rPr>
          <w:rFonts w:ascii="Arial" w:hAnsi="Arial" w:cs="Arial"/>
        </w:rPr>
      </w:pPr>
    </w:p>
    <w:p w14:paraId="33DD2701" w14:textId="77777777" w:rsidR="00315186" w:rsidRPr="009A5B0B" w:rsidRDefault="00315186" w:rsidP="00441B6F">
      <w:pPr>
        <w:rPr>
          <w:rFonts w:ascii="Arial" w:hAnsi="Arial" w:cs="Arial"/>
        </w:rPr>
      </w:pPr>
    </w:p>
    <w:p w14:paraId="462E25CF" w14:textId="77777777" w:rsidR="00315186" w:rsidRPr="009A5B0B" w:rsidRDefault="00315186" w:rsidP="00441B6F">
      <w:pPr>
        <w:rPr>
          <w:rFonts w:ascii="Arial" w:hAnsi="Arial" w:cs="Arial"/>
        </w:rPr>
      </w:pPr>
    </w:p>
    <w:p w14:paraId="736D44DF" w14:textId="77777777" w:rsidR="00860000" w:rsidRPr="009A5B0B" w:rsidRDefault="00860000" w:rsidP="00441B6F">
      <w:pPr>
        <w:pStyle w:val="ReferHead"/>
        <w:spacing w:after="0"/>
        <w:jc w:val="both"/>
        <w:rPr>
          <w:rFonts w:ascii="Arial" w:hAnsi="Arial" w:cs="Arial"/>
          <w:bCs/>
        </w:rPr>
      </w:pPr>
      <w:r w:rsidRPr="009A5B0B">
        <w:rPr>
          <w:rFonts w:ascii="Arial" w:hAnsi="Arial" w:cs="Arial"/>
          <w:bCs/>
        </w:rPr>
        <w:t>Competing interests</w:t>
      </w:r>
    </w:p>
    <w:p w14:paraId="41F81493" w14:textId="77777777" w:rsidR="00860000" w:rsidRPr="009A5B0B" w:rsidRDefault="00860000" w:rsidP="00441B6F">
      <w:pPr>
        <w:pStyle w:val="ReferHead"/>
        <w:spacing w:after="0"/>
        <w:jc w:val="both"/>
        <w:rPr>
          <w:rFonts w:ascii="Arial" w:hAnsi="Arial" w:cs="Arial"/>
        </w:rPr>
      </w:pPr>
    </w:p>
    <w:p w14:paraId="653A2517" w14:textId="410C2D3E" w:rsidR="00371FB6" w:rsidRDefault="00D57321" w:rsidP="00441B6F">
      <w:pPr>
        <w:pStyle w:val="ReferHead"/>
        <w:spacing w:after="0"/>
        <w:jc w:val="both"/>
        <w:rPr>
          <w:rFonts w:ascii="Arial" w:hAnsi="Arial" w:cs="Arial"/>
          <w:b w:val="0"/>
          <w:caps w:val="0"/>
          <w:sz w:val="20"/>
        </w:rPr>
      </w:pPr>
      <w:r w:rsidRPr="009A5B0B">
        <w:rPr>
          <w:rFonts w:ascii="Arial" w:hAnsi="Arial" w:cs="Arial"/>
          <w:b w:val="0"/>
          <w:caps w:val="0"/>
          <w:sz w:val="20"/>
        </w:rPr>
        <w:t>Authors declare that no competing interest exist.</w:t>
      </w:r>
    </w:p>
    <w:p w14:paraId="0B307739" w14:textId="5D5A750F" w:rsidR="00DC6E71" w:rsidRDefault="00DC6E71" w:rsidP="00441B6F">
      <w:pPr>
        <w:pStyle w:val="ReferHead"/>
        <w:spacing w:after="0"/>
        <w:jc w:val="both"/>
        <w:rPr>
          <w:rFonts w:ascii="Arial" w:hAnsi="Arial" w:cs="Arial"/>
          <w:b w:val="0"/>
          <w:caps w:val="0"/>
          <w:sz w:val="20"/>
        </w:rPr>
      </w:pPr>
    </w:p>
    <w:p w14:paraId="1145A5CB" w14:textId="77777777" w:rsidR="00DC6E71" w:rsidRPr="00046C34" w:rsidRDefault="00DC6E71" w:rsidP="00DC6E71">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37F61684" w14:textId="77777777" w:rsidR="00DC6E71" w:rsidRPr="00046C34" w:rsidRDefault="00DC6E71" w:rsidP="00DC6E71">
      <w:pPr>
        <w:rPr>
          <w:rFonts w:ascii="Calibri" w:eastAsia="Calibri" w:hAnsi="Calibri"/>
          <w:kern w:val="2"/>
          <w:highlight w:val="yellow"/>
        </w:rPr>
      </w:pPr>
      <w:r w:rsidRPr="00046C34">
        <w:rPr>
          <w:rFonts w:ascii="Calibri" w:eastAsia="Calibri" w:hAnsi="Calibri"/>
          <w:kern w:val="2"/>
          <w:highlight w:val="yellow"/>
        </w:rPr>
        <w:t xml:space="preserve">Option 1: </w:t>
      </w:r>
    </w:p>
    <w:p w14:paraId="76CAA183" w14:textId="77777777" w:rsidR="00DC6E71" w:rsidRPr="00046C34" w:rsidRDefault="00DC6E71" w:rsidP="00DC6E71">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6A31D71" w14:textId="77777777" w:rsidR="00DC6E71" w:rsidRPr="00046C34" w:rsidRDefault="00DC6E71" w:rsidP="00DC6E71">
      <w:pPr>
        <w:rPr>
          <w:rFonts w:ascii="Calibri" w:eastAsia="Calibri" w:hAnsi="Calibri"/>
          <w:kern w:val="2"/>
          <w:highlight w:val="yellow"/>
        </w:rPr>
      </w:pPr>
      <w:r w:rsidRPr="00046C34">
        <w:rPr>
          <w:rFonts w:ascii="Calibri" w:eastAsia="Calibri" w:hAnsi="Calibri"/>
          <w:kern w:val="2"/>
          <w:highlight w:val="yellow"/>
        </w:rPr>
        <w:t xml:space="preserve">Option 2: </w:t>
      </w:r>
    </w:p>
    <w:p w14:paraId="4AAD65D2" w14:textId="77777777" w:rsidR="00DC6E71" w:rsidRPr="00046C34" w:rsidRDefault="00DC6E71" w:rsidP="00DC6E71">
      <w:pPr>
        <w:rPr>
          <w:rFonts w:ascii="Calibri" w:eastAsia="Calibri" w:hAnsi="Calibri"/>
          <w:kern w:val="2"/>
          <w:highlight w:val="yellow"/>
        </w:rPr>
      </w:pPr>
      <w:r w:rsidRPr="00046C34">
        <w:rPr>
          <w:rFonts w:ascii="Calibri" w:eastAsia="Calibri" w:hAnsi="Calibri"/>
          <w:kern w:val="2"/>
          <w:highlight w:val="yellow"/>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14:paraId="79280719" w14:textId="77777777" w:rsidR="00DC6E71" w:rsidRPr="00046C34" w:rsidRDefault="00DC6E71" w:rsidP="00DC6E71">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0FA533CF" w14:textId="77777777" w:rsidR="00DC6E71" w:rsidRPr="00046C34" w:rsidRDefault="00DC6E71" w:rsidP="00DC6E71">
      <w:pPr>
        <w:rPr>
          <w:rFonts w:ascii="Calibri" w:eastAsia="Calibri" w:hAnsi="Calibri"/>
          <w:kern w:val="2"/>
          <w:highlight w:val="yellow"/>
        </w:rPr>
      </w:pPr>
      <w:r w:rsidRPr="00046C34">
        <w:rPr>
          <w:rFonts w:ascii="Calibri" w:eastAsia="Calibri" w:hAnsi="Calibri"/>
          <w:kern w:val="2"/>
          <w:highlight w:val="yellow"/>
        </w:rPr>
        <w:t>1.</w:t>
      </w:r>
    </w:p>
    <w:p w14:paraId="4FC14B10" w14:textId="77777777" w:rsidR="00DC6E71" w:rsidRPr="00046C34" w:rsidRDefault="00DC6E71" w:rsidP="00DC6E71">
      <w:pPr>
        <w:rPr>
          <w:rFonts w:ascii="Calibri" w:eastAsia="Calibri" w:hAnsi="Calibri"/>
          <w:kern w:val="2"/>
          <w:highlight w:val="yellow"/>
        </w:rPr>
      </w:pPr>
      <w:r w:rsidRPr="00046C34">
        <w:rPr>
          <w:rFonts w:ascii="Calibri" w:eastAsia="Calibri" w:hAnsi="Calibri"/>
          <w:kern w:val="2"/>
          <w:highlight w:val="yellow"/>
        </w:rPr>
        <w:t>2.</w:t>
      </w:r>
    </w:p>
    <w:p w14:paraId="45698DDD" w14:textId="77777777" w:rsidR="00DC6E71" w:rsidRDefault="00DC6E71" w:rsidP="00DC6E71">
      <w:pPr>
        <w:rPr>
          <w:rFonts w:ascii="Calibri" w:eastAsia="Calibri" w:hAnsi="Calibri"/>
          <w:kern w:val="2"/>
          <w:highlight w:val="yellow"/>
        </w:rPr>
      </w:pPr>
      <w:r w:rsidRPr="00046C34">
        <w:rPr>
          <w:rFonts w:ascii="Calibri" w:eastAsia="Calibri" w:hAnsi="Calibri"/>
          <w:kern w:val="2"/>
          <w:highlight w:val="yellow"/>
        </w:rPr>
        <w:t>3.</w:t>
      </w:r>
    </w:p>
    <w:bookmarkEnd w:id="0"/>
    <w:p w14:paraId="7249B8DB" w14:textId="77777777" w:rsidR="00DC6E71" w:rsidRPr="009A5B0B" w:rsidRDefault="00DC6E71" w:rsidP="00441B6F">
      <w:pPr>
        <w:pStyle w:val="ReferHead"/>
        <w:spacing w:after="0"/>
        <w:jc w:val="both"/>
        <w:rPr>
          <w:rFonts w:ascii="Arial" w:hAnsi="Arial" w:cs="Arial"/>
          <w:b w:val="0"/>
          <w:caps w:val="0"/>
          <w:sz w:val="20"/>
        </w:rPr>
      </w:pPr>
    </w:p>
    <w:p w14:paraId="02ADCD75" w14:textId="77777777" w:rsidR="00860000" w:rsidRPr="009A5B0B" w:rsidRDefault="00860000" w:rsidP="00441B6F">
      <w:pPr>
        <w:pStyle w:val="ReferHead"/>
        <w:spacing w:after="0"/>
        <w:jc w:val="both"/>
        <w:rPr>
          <w:rFonts w:ascii="Arial" w:hAnsi="Arial" w:cs="Arial"/>
        </w:rPr>
      </w:pPr>
    </w:p>
    <w:p w14:paraId="60AFBCC5" w14:textId="77777777" w:rsidR="00B01FCD" w:rsidRPr="009A5B0B" w:rsidRDefault="00B01FCD" w:rsidP="00441B6F">
      <w:pPr>
        <w:pStyle w:val="ReferHead"/>
        <w:spacing w:after="0"/>
        <w:jc w:val="both"/>
        <w:rPr>
          <w:rFonts w:ascii="Arial" w:hAnsi="Arial" w:cs="Arial"/>
        </w:rPr>
      </w:pPr>
      <w:r w:rsidRPr="009A5B0B">
        <w:rPr>
          <w:rFonts w:ascii="Arial" w:hAnsi="Arial" w:cs="Arial"/>
        </w:rPr>
        <w:t>References</w:t>
      </w:r>
    </w:p>
    <w:p w14:paraId="50E9C568"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Abadias, M., Usall, J., Anguera, M., Solsona, C., &amp; Viñas, I. (2008). Microbiological quality of fresh, minimally-processed fruit and vegetables, and sprouts from retail establishments. </w:t>
      </w:r>
      <w:r w:rsidRPr="009A5B0B">
        <w:rPr>
          <w:rStyle w:val="Emphasis"/>
          <w:rFonts w:ascii="Arial" w:hAnsi="Arial" w:cs="Arial"/>
          <w:sz w:val="20"/>
          <w:szCs w:val="20"/>
        </w:rPr>
        <w:t>International Journal of Food Microbiology, 123</w:t>
      </w:r>
      <w:r w:rsidRPr="009A5B0B">
        <w:rPr>
          <w:rFonts w:ascii="Arial" w:hAnsi="Arial" w:cs="Arial"/>
          <w:sz w:val="20"/>
          <w:szCs w:val="20"/>
        </w:rPr>
        <w:t xml:space="preserve">(1–2), 121–129. </w:t>
      </w:r>
      <w:hyperlink r:id="rId18" w:tgtFrame="_new" w:history="1">
        <w:r w:rsidRPr="009A5B0B">
          <w:rPr>
            <w:rStyle w:val="Hyperlink"/>
            <w:rFonts w:ascii="Arial" w:hAnsi="Arial" w:cs="Arial"/>
            <w:sz w:val="20"/>
            <w:szCs w:val="20"/>
          </w:rPr>
          <w:t>https://doi.org/10.1016/j.ijfoodmicro.2007.12.013</w:t>
        </w:r>
      </w:hyperlink>
    </w:p>
    <w:p w14:paraId="33471095"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Adebayo-Tayo, B. C., Odu, N. N., Esen, C. U., &amp; Okonko, I. O. (2012). Microorganisms associated with spoilage of stored vegetables in Uyo Metropolis, Akwa Ibom State, Nigeria. </w:t>
      </w:r>
      <w:r w:rsidRPr="009A5B0B">
        <w:rPr>
          <w:rStyle w:val="Emphasis"/>
          <w:rFonts w:ascii="Arial" w:hAnsi="Arial" w:cs="Arial"/>
          <w:sz w:val="20"/>
          <w:szCs w:val="20"/>
        </w:rPr>
        <w:t>Nature and Science, 10</w:t>
      </w:r>
      <w:r w:rsidRPr="009A5B0B">
        <w:rPr>
          <w:rFonts w:ascii="Arial" w:hAnsi="Arial" w:cs="Arial"/>
          <w:sz w:val="20"/>
          <w:szCs w:val="20"/>
        </w:rPr>
        <w:t>(3), 23–29.</w:t>
      </w:r>
    </w:p>
    <w:p w14:paraId="4853E9E3"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lastRenderedPageBreak/>
        <w:t xml:space="preserve">Akoroda, M. O. (1990). Ethnobotany of </w:t>
      </w:r>
      <w:r w:rsidRPr="009A5B0B">
        <w:rPr>
          <w:rStyle w:val="Emphasis"/>
          <w:rFonts w:ascii="Arial" w:hAnsi="Arial" w:cs="Arial"/>
          <w:sz w:val="20"/>
          <w:szCs w:val="20"/>
        </w:rPr>
        <w:t>Telfairia occidentalis</w:t>
      </w:r>
      <w:r w:rsidRPr="009A5B0B">
        <w:rPr>
          <w:rFonts w:ascii="Arial" w:hAnsi="Arial" w:cs="Arial"/>
          <w:sz w:val="20"/>
          <w:szCs w:val="20"/>
        </w:rPr>
        <w:t xml:space="preserve"> (Cucurbitaceae) among Igbos of Nigeria. </w:t>
      </w:r>
      <w:r w:rsidRPr="009A5B0B">
        <w:rPr>
          <w:rStyle w:val="Emphasis"/>
          <w:rFonts w:ascii="Arial" w:hAnsi="Arial" w:cs="Arial"/>
          <w:sz w:val="20"/>
          <w:szCs w:val="20"/>
        </w:rPr>
        <w:t>Economic Botany, 44</w:t>
      </w:r>
      <w:r w:rsidRPr="009A5B0B">
        <w:rPr>
          <w:rFonts w:ascii="Arial" w:hAnsi="Arial" w:cs="Arial"/>
          <w:sz w:val="20"/>
          <w:szCs w:val="20"/>
        </w:rPr>
        <w:t>(1), 29–39.</w:t>
      </w:r>
    </w:p>
    <w:p w14:paraId="5640876D"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Alemu, G., Mama, M., &amp; Siraj, M. (2018). Bacterial contamination of vegetables sold in Arba Minch Town, Southern Ethiopia. </w:t>
      </w:r>
      <w:r w:rsidRPr="009A5B0B">
        <w:rPr>
          <w:rStyle w:val="Emphasis"/>
          <w:rFonts w:ascii="Arial" w:hAnsi="Arial" w:cs="Arial"/>
          <w:sz w:val="20"/>
          <w:szCs w:val="20"/>
        </w:rPr>
        <w:t>BMC Research Notes, 11,</w:t>
      </w:r>
      <w:r w:rsidRPr="009A5B0B">
        <w:rPr>
          <w:rFonts w:ascii="Arial" w:hAnsi="Arial" w:cs="Arial"/>
          <w:sz w:val="20"/>
          <w:szCs w:val="20"/>
        </w:rPr>
        <w:t xml:space="preserve"> 775. </w:t>
      </w:r>
      <w:hyperlink r:id="rId19" w:tgtFrame="_new" w:history="1">
        <w:r w:rsidRPr="009A5B0B">
          <w:rPr>
            <w:rStyle w:val="Hyperlink"/>
            <w:rFonts w:ascii="Arial" w:hAnsi="Arial" w:cs="Arial"/>
            <w:sz w:val="20"/>
            <w:szCs w:val="20"/>
          </w:rPr>
          <w:t>https://doi.org/10.1186/s13104-018-3881-6</w:t>
        </w:r>
      </w:hyperlink>
    </w:p>
    <w:p w14:paraId="049831E6"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Ballah, F. M., Hossain, M. J., Rahman, M. T., &amp; Sultana, M. (2022). Phenotypic and genotypic detection of biofilm-forming </w:t>
      </w:r>
      <w:r w:rsidRPr="009A5B0B">
        <w:rPr>
          <w:rStyle w:val="Emphasis"/>
          <w:rFonts w:ascii="Arial" w:hAnsi="Arial" w:cs="Arial"/>
          <w:sz w:val="20"/>
          <w:szCs w:val="20"/>
        </w:rPr>
        <w:t>Staphylococcus aureus</w:t>
      </w:r>
      <w:r w:rsidRPr="009A5B0B">
        <w:rPr>
          <w:rFonts w:ascii="Arial" w:hAnsi="Arial" w:cs="Arial"/>
          <w:sz w:val="20"/>
          <w:szCs w:val="20"/>
        </w:rPr>
        <w:t xml:space="preserve"> from foods and hand swabs in Bangladesh. </w:t>
      </w:r>
      <w:r w:rsidRPr="009A5B0B">
        <w:rPr>
          <w:rStyle w:val="Emphasis"/>
          <w:rFonts w:ascii="Arial" w:hAnsi="Arial" w:cs="Arial"/>
          <w:sz w:val="20"/>
          <w:szCs w:val="20"/>
        </w:rPr>
        <w:t>Biology, 11</w:t>
      </w:r>
      <w:r w:rsidRPr="009A5B0B">
        <w:rPr>
          <w:rFonts w:ascii="Arial" w:hAnsi="Arial" w:cs="Arial"/>
          <w:sz w:val="20"/>
          <w:szCs w:val="20"/>
        </w:rPr>
        <w:t xml:space="preserve">(7), 949. </w:t>
      </w:r>
      <w:hyperlink r:id="rId20" w:tgtFrame="_new" w:history="1">
        <w:r w:rsidRPr="009A5B0B">
          <w:rPr>
            <w:rStyle w:val="Hyperlink"/>
            <w:rFonts w:ascii="Arial" w:hAnsi="Arial" w:cs="Arial"/>
            <w:sz w:val="20"/>
            <w:szCs w:val="20"/>
          </w:rPr>
          <w:t>https://doi.org/10.3390/biology11070949</w:t>
        </w:r>
      </w:hyperlink>
    </w:p>
    <w:p w14:paraId="5DBEFB1A"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Buyukunal, S. K., Issa, G., Aksu, F., &amp; Vural, A. (2015). Microbiological quality of fresh vegetables and fruits collected from supermarkets in Istanbul, Turkey. </w:t>
      </w:r>
      <w:r w:rsidRPr="009A5B0B">
        <w:rPr>
          <w:rStyle w:val="Emphasis"/>
          <w:rFonts w:ascii="Arial" w:hAnsi="Arial" w:cs="Arial"/>
          <w:sz w:val="20"/>
          <w:szCs w:val="20"/>
        </w:rPr>
        <w:t>Journal of Food and Nutrition Sciences, 3</w:t>
      </w:r>
      <w:r w:rsidRPr="009A5B0B">
        <w:rPr>
          <w:rFonts w:ascii="Arial" w:hAnsi="Arial" w:cs="Arial"/>
          <w:sz w:val="20"/>
          <w:szCs w:val="20"/>
        </w:rPr>
        <w:t>(4), 152–159.</w:t>
      </w:r>
    </w:p>
    <w:p w14:paraId="02B3F748"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Cheesbrough, M. (2014). </w:t>
      </w:r>
      <w:r w:rsidRPr="009A5B0B">
        <w:rPr>
          <w:rStyle w:val="Emphasis"/>
          <w:rFonts w:ascii="Arial" w:hAnsi="Arial" w:cs="Arial"/>
          <w:sz w:val="20"/>
          <w:szCs w:val="20"/>
        </w:rPr>
        <w:t>District laboratory practice in tropical countries</w:t>
      </w:r>
      <w:r w:rsidRPr="009A5B0B">
        <w:rPr>
          <w:rFonts w:ascii="Arial" w:hAnsi="Arial" w:cs="Arial"/>
          <w:sz w:val="20"/>
          <w:szCs w:val="20"/>
        </w:rPr>
        <w:t xml:space="preserve"> (2nd ed.). Cambridge University Press.</w:t>
      </w:r>
    </w:p>
    <w:p w14:paraId="4D2228AC"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Chau, H. Q., Thong, T. T., Chao, N. V., Hung, P. H. S., Hai, V. V., &amp; An, L. V. (2014). Microbial and parasitic contamination on fresh vegetables sold in traditional markets in Hue City, Vietnam. </w:t>
      </w:r>
      <w:r w:rsidRPr="009A5B0B">
        <w:rPr>
          <w:rStyle w:val="Emphasis"/>
          <w:rFonts w:ascii="Arial" w:hAnsi="Arial" w:cs="Arial"/>
          <w:sz w:val="20"/>
          <w:szCs w:val="20"/>
        </w:rPr>
        <w:t>Journal of Food and Nutrition Research, 2</w:t>
      </w:r>
      <w:r w:rsidRPr="009A5B0B">
        <w:rPr>
          <w:rFonts w:ascii="Arial" w:hAnsi="Arial" w:cs="Arial"/>
          <w:sz w:val="20"/>
          <w:szCs w:val="20"/>
        </w:rPr>
        <w:t>(12), 959–964.</w:t>
      </w:r>
    </w:p>
    <w:p w14:paraId="327F2C13"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Duedu, K., Yarnie, E., Tetteh-Quarcoo, P., Attah, S., Donkor, E., &amp; Ayeh-Kumi, P. A. (2014). Comparative survey of the prevalence of human parasites found in fresh vegetables sold in supermarkets and open-aired markets in Accra, Ghana. </w:t>
      </w:r>
      <w:r w:rsidRPr="009A5B0B">
        <w:rPr>
          <w:rStyle w:val="Emphasis"/>
          <w:rFonts w:ascii="Arial" w:hAnsi="Arial" w:cs="Arial"/>
          <w:sz w:val="20"/>
          <w:szCs w:val="20"/>
        </w:rPr>
        <w:t>BMC Research Notes, 7,</w:t>
      </w:r>
      <w:r w:rsidRPr="009A5B0B">
        <w:rPr>
          <w:rFonts w:ascii="Arial" w:hAnsi="Arial" w:cs="Arial"/>
          <w:sz w:val="20"/>
          <w:szCs w:val="20"/>
        </w:rPr>
        <w:t xml:space="preserve"> 836. </w:t>
      </w:r>
      <w:hyperlink r:id="rId21" w:tgtFrame="_new" w:history="1">
        <w:r w:rsidRPr="009A5B0B">
          <w:rPr>
            <w:rStyle w:val="Hyperlink"/>
            <w:rFonts w:ascii="Arial" w:hAnsi="Arial" w:cs="Arial"/>
            <w:sz w:val="20"/>
            <w:szCs w:val="20"/>
          </w:rPr>
          <w:t>https://doi.org/10.1186/1756-0500-7-836</w:t>
        </w:r>
      </w:hyperlink>
    </w:p>
    <w:p w14:paraId="53CA9A5C"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Eberhardt, M., Lee, C., &amp; Liu, R. H. (2000). Antioxidant activity of fresh apples. </w:t>
      </w:r>
      <w:r w:rsidRPr="009A5B0B">
        <w:rPr>
          <w:rStyle w:val="Emphasis"/>
          <w:rFonts w:ascii="Arial" w:hAnsi="Arial" w:cs="Arial"/>
          <w:sz w:val="20"/>
          <w:szCs w:val="20"/>
        </w:rPr>
        <w:t>Nature, 405,</w:t>
      </w:r>
      <w:r w:rsidRPr="009A5B0B">
        <w:rPr>
          <w:rFonts w:ascii="Arial" w:hAnsi="Arial" w:cs="Arial"/>
          <w:sz w:val="20"/>
          <w:szCs w:val="20"/>
        </w:rPr>
        <w:t xml:space="preserve"> 903–904.</w:t>
      </w:r>
    </w:p>
    <w:p w14:paraId="1E90A3E0"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Ekeanyanwu, R. C., Ogu, I. G., &amp; Nwachukwu, N. C. (2010). Biochemical characteristics of fluted pumpkin (</w:t>
      </w:r>
      <w:r w:rsidRPr="009A5B0B">
        <w:rPr>
          <w:rStyle w:val="Emphasis"/>
          <w:rFonts w:ascii="Arial" w:hAnsi="Arial" w:cs="Arial"/>
          <w:sz w:val="20"/>
          <w:szCs w:val="20"/>
        </w:rPr>
        <w:t>Telfairia occidentalis</w:t>
      </w:r>
      <w:r w:rsidRPr="009A5B0B">
        <w:rPr>
          <w:rFonts w:ascii="Arial" w:hAnsi="Arial" w:cs="Arial"/>
          <w:sz w:val="20"/>
          <w:szCs w:val="20"/>
        </w:rPr>
        <w:t xml:space="preserve">) seed oil. </w:t>
      </w:r>
      <w:r w:rsidRPr="009A5B0B">
        <w:rPr>
          <w:rStyle w:val="Emphasis"/>
          <w:rFonts w:ascii="Arial" w:hAnsi="Arial" w:cs="Arial"/>
          <w:sz w:val="20"/>
          <w:szCs w:val="20"/>
        </w:rPr>
        <w:t>International Journal of Life Sciences, 4</w:t>
      </w:r>
      <w:r w:rsidRPr="009A5B0B">
        <w:rPr>
          <w:rFonts w:ascii="Arial" w:hAnsi="Arial" w:cs="Arial"/>
          <w:sz w:val="20"/>
          <w:szCs w:val="20"/>
        </w:rPr>
        <w:t>(3), 149–154.</w:t>
      </w:r>
    </w:p>
    <w:p w14:paraId="2DEB83CB"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Eni, A. O., Oluwawemitan, I. A., &amp; Solomon, O. U. (2010). Microbial quality of fruits and vegetables sold in Sango Ota, Nigeria. </w:t>
      </w:r>
      <w:r w:rsidRPr="009A5B0B">
        <w:rPr>
          <w:rStyle w:val="Emphasis"/>
          <w:rFonts w:ascii="Arial" w:hAnsi="Arial" w:cs="Arial"/>
          <w:sz w:val="20"/>
          <w:szCs w:val="20"/>
        </w:rPr>
        <w:t>African Journal of Food Science, 4</w:t>
      </w:r>
      <w:r w:rsidRPr="009A5B0B">
        <w:rPr>
          <w:rFonts w:ascii="Arial" w:hAnsi="Arial" w:cs="Arial"/>
          <w:sz w:val="20"/>
          <w:szCs w:val="20"/>
        </w:rPr>
        <w:t>(5), 291–296.</w:t>
      </w:r>
    </w:p>
    <w:p w14:paraId="3F2BDE29"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Erkan, E. M., &amp; Vural, A. (2008). Investigation of microbial quality of some leafy green vegetables. </w:t>
      </w:r>
      <w:r w:rsidRPr="009A5B0B">
        <w:rPr>
          <w:rStyle w:val="Emphasis"/>
          <w:rFonts w:ascii="Arial" w:hAnsi="Arial" w:cs="Arial"/>
          <w:sz w:val="20"/>
          <w:szCs w:val="20"/>
        </w:rPr>
        <w:t>Journal of Food Technology, 6,</w:t>
      </w:r>
      <w:r w:rsidRPr="009A5B0B">
        <w:rPr>
          <w:rFonts w:ascii="Arial" w:hAnsi="Arial" w:cs="Arial"/>
          <w:sz w:val="20"/>
          <w:szCs w:val="20"/>
        </w:rPr>
        <w:t xml:space="preserve"> 285–288.</w:t>
      </w:r>
    </w:p>
    <w:p w14:paraId="10F69574"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FAO/WHO. (2008). </w:t>
      </w:r>
      <w:r w:rsidRPr="009A5B0B">
        <w:rPr>
          <w:rStyle w:val="Emphasis"/>
          <w:rFonts w:ascii="Arial" w:hAnsi="Arial" w:cs="Arial"/>
          <w:sz w:val="20"/>
          <w:szCs w:val="20"/>
        </w:rPr>
        <w:t>Microbiological hazards in fresh leafy vegetables and herbs: Meeting report.</w:t>
      </w:r>
      <w:r w:rsidRPr="009A5B0B">
        <w:rPr>
          <w:rFonts w:ascii="Arial" w:hAnsi="Arial" w:cs="Arial"/>
          <w:sz w:val="20"/>
          <w:szCs w:val="20"/>
        </w:rPr>
        <w:t xml:space="preserve"> Microbiological Risk Assessment Series 14. World Health Organization. </w:t>
      </w:r>
      <w:hyperlink r:id="rId22" w:tgtFrame="_new" w:history="1">
        <w:r w:rsidRPr="009A5B0B">
          <w:rPr>
            <w:rStyle w:val="Hyperlink"/>
            <w:rFonts w:ascii="Arial" w:hAnsi="Arial" w:cs="Arial"/>
            <w:sz w:val="20"/>
            <w:szCs w:val="20"/>
          </w:rPr>
          <w:t>https://www.who.int/publications/i/item/9789241563789</w:t>
        </w:r>
      </w:hyperlink>
    </w:p>
    <w:p w14:paraId="5ED02C5A"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Gafar, M. K., Itodo, A. U., &amp; Salawu, M. O. (2010). Nutritional composition of fluted pumpkin (</w:t>
      </w:r>
      <w:r w:rsidRPr="009A5B0B">
        <w:rPr>
          <w:rStyle w:val="Emphasis"/>
          <w:rFonts w:ascii="Arial" w:hAnsi="Arial" w:cs="Arial"/>
          <w:sz w:val="20"/>
          <w:szCs w:val="20"/>
        </w:rPr>
        <w:t>Telfairia occidentalis</w:t>
      </w:r>
      <w:r w:rsidRPr="009A5B0B">
        <w:rPr>
          <w:rFonts w:ascii="Arial" w:hAnsi="Arial" w:cs="Arial"/>
          <w:sz w:val="20"/>
          <w:szCs w:val="20"/>
        </w:rPr>
        <w:t xml:space="preserve">). </w:t>
      </w:r>
      <w:r w:rsidRPr="009A5B0B">
        <w:rPr>
          <w:rStyle w:val="Emphasis"/>
          <w:rFonts w:ascii="Arial" w:hAnsi="Arial" w:cs="Arial"/>
          <w:sz w:val="20"/>
          <w:szCs w:val="20"/>
        </w:rPr>
        <w:t>Journal of Applied Sciences and Environmental Management, 14</w:t>
      </w:r>
      <w:r w:rsidRPr="009A5B0B">
        <w:rPr>
          <w:rFonts w:ascii="Arial" w:hAnsi="Arial" w:cs="Arial"/>
          <w:sz w:val="20"/>
          <w:szCs w:val="20"/>
        </w:rPr>
        <w:t>(1), 91–94.</w:t>
      </w:r>
    </w:p>
    <w:p w14:paraId="73424EC9"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Gilbert, R. J., de Louvois, J., Donovan, T., Little, C., Nye, K., Ribeiro, C. D., Richards, J., Roberts, D., &amp; Bolton, F. J. (2000). Guidelines for the microbiological quality of some ready-</w:t>
      </w:r>
      <w:r w:rsidRPr="009A5B0B">
        <w:rPr>
          <w:rFonts w:ascii="Arial" w:hAnsi="Arial" w:cs="Arial"/>
          <w:sz w:val="20"/>
          <w:szCs w:val="20"/>
        </w:rPr>
        <w:lastRenderedPageBreak/>
        <w:t xml:space="preserve">to-eat foods sampled at the point of sale. </w:t>
      </w:r>
      <w:r w:rsidRPr="009A5B0B">
        <w:rPr>
          <w:rStyle w:val="Emphasis"/>
          <w:rFonts w:ascii="Arial" w:hAnsi="Arial" w:cs="Arial"/>
          <w:sz w:val="20"/>
          <w:szCs w:val="20"/>
        </w:rPr>
        <w:t>Communicable Disease and Public Health, 3</w:t>
      </w:r>
      <w:r w:rsidRPr="009A5B0B">
        <w:rPr>
          <w:rFonts w:ascii="Arial" w:hAnsi="Arial" w:cs="Arial"/>
          <w:sz w:val="20"/>
          <w:szCs w:val="20"/>
        </w:rPr>
        <w:t>(3), 163–167.</w:t>
      </w:r>
    </w:p>
    <w:p w14:paraId="51D569E8"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Gordon, M. H. (2000). Dietary antioxidants in disease prevention. </w:t>
      </w:r>
      <w:r w:rsidRPr="009A5B0B">
        <w:rPr>
          <w:rStyle w:val="Emphasis"/>
          <w:rFonts w:ascii="Arial" w:hAnsi="Arial" w:cs="Arial"/>
          <w:sz w:val="20"/>
          <w:szCs w:val="20"/>
        </w:rPr>
        <w:t>Natural Product Reports, 17</w:t>
      </w:r>
      <w:r w:rsidRPr="009A5B0B">
        <w:rPr>
          <w:rFonts w:ascii="Arial" w:hAnsi="Arial" w:cs="Arial"/>
          <w:sz w:val="20"/>
          <w:szCs w:val="20"/>
        </w:rPr>
        <w:t>(2), 197–210.</w:t>
      </w:r>
    </w:p>
    <w:p w14:paraId="034CD0E9"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Gupta, S., Satpati, S., Nayek, S., &amp; Garai, D. (2010). Effect of wastewater irrigation on vegetables in relation to bioaccumulation of heavy metals and biochemical changes. </w:t>
      </w:r>
      <w:r w:rsidRPr="009A5B0B">
        <w:rPr>
          <w:rStyle w:val="Emphasis"/>
          <w:rFonts w:ascii="Arial" w:hAnsi="Arial" w:cs="Arial"/>
          <w:sz w:val="20"/>
          <w:szCs w:val="20"/>
        </w:rPr>
        <w:t>Environmental Monitoring and Assessment, 165</w:t>
      </w:r>
      <w:r w:rsidRPr="009A5B0B">
        <w:rPr>
          <w:rFonts w:ascii="Arial" w:hAnsi="Arial" w:cs="Arial"/>
          <w:sz w:val="20"/>
          <w:szCs w:val="20"/>
        </w:rPr>
        <w:t xml:space="preserve">(1–4), 169–177. </w:t>
      </w:r>
      <w:hyperlink r:id="rId23" w:tgtFrame="_new" w:history="1">
        <w:r w:rsidRPr="009A5B0B">
          <w:rPr>
            <w:rStyle w:val="Hyperlink"/>
            <w:rFonts w:ascii="Arial" w:hAnsi="Arial" w:cs="Arial"/>
            <w:sz w:val="20"/>
            <w:szCs w:val="20"/>
          </w:rPr>
          <w:t>https://doi.org/10.1007/s10661-009-0964-7</w:t>
        </w:r>
      </w:hyperlink>
    </w:p>
    <w:p w14:paraId="34F73623"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Holt, J. G., Krieg, N. R., Sneath, P. H. A., Staley, J. T., &amp; Williams, S. T. (1994). </w:t>
      </w:r>
      <w:r w:rsidRPr="009A5B0B">
        <w:rPr>
          <w:rStyle w:val="Emphasis"/>
          <w:rFonts w:ascii="Arial" w:hAnsi="Arial" w:cs="Arial"/>
          <w:sz w:val="20"/>
          <w:szCs w:val="20"/>
        </w:rPr>
        <w:t>Bergey’s manual of determinative bacteriology</w:t>
      </w:r>
      <w:r w:rsidRPr="009A5B0B">
        <w:rPr>
          <w:rFonts w:ascii="Arial" w:hAnsi="Arial" w:cs="Arial"/>
          <w:sz w:val="20"/>
          <w:szCs w:val="20"/>
        </w:rPr>
        <w:t xml:space="preserve"> (9th ed.). Williams &amp; Wilkins.</w:t>
      </w:r>
    </w:p>
    <w:p w14:paraId="0AE4BF1A"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Igbeneghu, O. A., &amp; Lamikanra, A. (2014). Multiple antibiotic-resistant bacteria on fluted pumpkin (</w:t>
      </w:r>
      <w:r w:rsidRPr="009A5B0B">
        <w:rPr>
          <w:rStyle w:val="Emphasis"/>
          <w:rFonts w:ascii="Arial" w:hAnsi="Arial" w:cs="Arial"/>
          <w:sz w:val="20"/>
          <w:szCs w:val="20"/>
        </w:rPr>
        <w:t>Telfairia occidentalis</w:t>
      </w:r>
      <w:r w:rsidRPr="009A5B0B">
        <w:rPr>
          <w:rFonts w:ascii="Arial" w:hAnsi="Arial" w:cs="Arial"/>
          <w:sz w:val="20"/>
          <w:szCs w:val="20"/>
        </w:rPr>
        <w:t xml:space="preserve">) leaves—a potential source of vegetable-associated infections. </w:t>
      </w:r>
      <w:r w:rsidRPr="009A5B0B">
        <w:rPr>
          <w:rStyle w:val="Emphasis"/>
          <w:rFonts w:ascii="Arial" w:hAnsi="Arial" w:cs="Arial"/>
          <w:sz w:val="20"/>
          <w:szCs w:val="20"/>
        </w:rPr>
        <w:t>Journal of Environmental and Public Health, 2014,</w:t>
      </w:r>
      <w:r w:rsidRPr="009A5B0B">
        <w:rPr>
          <w:rFonts w:ascii="Arial" w:hAnsi="Arial" w:cs="Arial"/>
          <w:sz w:val="20"/>
          <w:szCs w:val="20"/>
        </w:rPr>
        <w:t xml:space="preserve"> 628258. </w:t>
      </w:r>
      <w:hyperlink r:id="rId24" w:tgtFrame="_new" w:history="1">
        <w:r w:rsidRPr="009A5B0B">
          <w:rPr>
            <w:rStyle w:val="Hyperlink"/>
            <w:rFonts w:ascii="Arial" w:hAnsi="Arial" w:cs="Arial"/>
            <w:sz w:val="20"/>
            <w:szCs w:val="20"/>
          </w:rPr>
          <w:t>https://doi.org/10.1155/2014/628258</w:t>
        </w:r>
      </w:hyperlink>
    </w:p>
    <w:p w14:paraId="0483FF86"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Idris, A. (2011). Nutritional and medicinal value of fluted pumpkin leaves (</w:t>
      </w:r>
      <w:r w:rsidRPr="009A5B0B">
        <w:rPr>
          <w:rStyle w:val="Emphasis"/>
          <w:rFonts w:ascii="Arial" w:hAnsi="Arial" w:cs="Arial"/>
          <w:sz w:val="20"/>
          <w:szCs w:val="20"/>
        </w:rPr>
        <w:t>Telfairia occidentalis</w:t>
      </w:r>
      <w:r w:rsidRPr="009A5B0B">
        <w:rPr>
          <w:rFonts w:ascii="Arial" w:hAnsi="Arial" w:cs="Arial"/>
          <w:sz w:val="20"/>
          <w:szCs w:val="20"/>
        </w:rPr>
        <w:t xml:space="preserve">). </w:t>
      </w:r>
      <w:r w:rsidRPr="009A5B0B">
        <w:rPr>
          <w:rStyle w:val="Emphasis"/>
          <w:rFonts w:ascii="Arial" w:hAnsi="Arial" w:cs="Arial"/>
          <w:sz w:val="20"/>
          <w:szCs w:val="20"/>
        </w:rPr>
        <w:t>African Journal of Food Science, 5</w:t>
      </w:r>
      <w:r w:rsidRPr="009A5B0B">
        <w:rPr>
          <w:rFonts w:ascii="Arial" w:hAnsi="Arial" w:cs="Arial"/>
          <w:sz w:val="20"/>
          <w:szCs w:val="20"/>
        </w:rPr>
        <w:t>(7), 437–440.</w:t>
      </w:r>
    </w:p>
    <w:p w14:paraId="56EE5833"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International Commission on Microbiological Specification for Foods (ICMSF). (1998). </w:t>
      </w:r>
      <w:r w:rsidRPr="009A5B0B">
        <w:rPr>
          <w:rStyle w:val="Emphasis"/>
          <w:rFonts w:ascii="Arial" w:hAnsi="Arial" w:cs="Arial"/>
          <w:sz w:val="20"/>
          <w:szCs w:val="20"/>
        </w:rPr>
        <w:t>Microorganisms in foods: Microbial ecology of food commodities</w:t>
      </w:r>
      <w:r w:rsidRPr="009A5B0B">
        <w:rPr>
          <w:rFonts w:ascii="Arial" w:hAnsi="Arial" w:cs="Arial"/>
          <w:sz w:val="20"/>
          <w:szCs w:val="20"/>
        </w:rPr>
        <w:t xml:space="preserve"> (Vol. 6). Blackie Academic and Professional.</w:t>
      </w:r>
    </w:p>
    <w:p w14:paraId="10BA6FED"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Kemajou, T. S., Awemu, G. A., Digban, K. A., Oshoman, C. E., Ekundayo, O. I., &amp; Ajugwo, A. O. (2017). Microbiological studies of vegetable leaves sold in Elele Market, Rivers State, Nigeria. </w:t>
      </w:r>
      <w:r w:rsidRPr="009A5B0B">
        <w:rPr>
          <w:rStyle w:val="Emphasis"/>
          <w:rFonts w:ascii="Arial" w:hAnsi="Arial" w:cs="Arial"/>
          <w:sz w:val="20"/>
          <w:szCs w:val="20"/>
        </w:rPr>
        <w:t>Journal of Transmitted Diseases and Immunity, 1</w:t>
      </w:r>
      <w:r w:rsidRPr="009A5B0B">
        <w:rPr>
          <w:rFonts w:ascii="Arial" w:hAnsi="Arial" w:cs="Arial"/>
          <w:sz w:val="20"/>
          <w:szCs w:val="20"/>
        </w:rPr>
        <w:t>(1), 1–5.</w:t>
      </w:r>
    </w:p>
    <w:p w14:paraId="5B6490F1"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Maffeia, D. F., Silveira, N., &amp; Catanozi, M. P. M. (2013). Microbiological quality of organic and conventional vegetables sold in Brazil. </w:t>
      </w:r>
      <w:r w:rsidRPr="009A5B0B">
        <w:rPr>
          <w:rStyle w:val="Emphasis"/>
          <w:rFonts w:ascii="Arial" w:hAnsi="Arial" w:cs="Arial"/>
          <w:sz w:val="20"/>
          <w:szCs w:val="20"/>
        </w:rPr>
        <w:t>Food Control, 29,</w:t>
      </w:r>
      <w:r w:rsidRPr="009A5B0B">
        <w:rPr>
          <w:rFonts w:ascii="Arial" w:hAnsi="Arial" w:cs="Arial"/>
          <w:sz w:val="20"/>
          <w:szCs w:val="20"/>
        </w:rPr>
        <w:t xml:space="preserve"> 226–230.</w:t>
      </w:r>
    </w:p>
    <w:p w14:paraId="3C195015"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Mahfuza, I., Arzina, H., Kamruzzaman, M., Afifa, K., Afzal, H., Rashed, N., &amp; Roksana, H. (2016). Microbial status of street vended fresh-cut fruits, salad vegetables and juices in Dhaka city of Bangladesh. </w:t>
      </w:r>
      <w:r w:rsidRPr="009A5B0B">
        <w:rPr>
          <w:rStyle w:val="Emphasis"/>
          <w:rFonts w:ascii="Arial" w:hAnsi="Arial" w:cs="Arial"/>
          <w:sz w:val="20"/>
          <w:szCs w:val="20"/>
        </w:rPr>
        <w:t>International Food Research Journal, 23</w:t>
      </w:r>
      <w:r w:rsidRPr="009A5B0B">
        <w:rPr>
          <w:rFonts w:ascii="Arial" w:hAnsi="Arial" w:cs="Arial"/>
          <w:sz w:val="20"/>
          <w:szCs w:val="20"/>
        </w:rPr>
        <w:t>(5), 2258–2264.</w:t>
      </w:r>
    </w:p>
    <w:p w14:paraId="32220A00"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Marta, D. (2011). </w:t>
      </w:r>
      <w:r w:rsidRPr="007370E0">
        <w:rPr>
          <w:rStyle w:val="Emphasis"/>
          <w:rFonts w:ascii="Arial" w:hAnsi="Arial" w:cs="Arial"/>
          <w:i w:val="0"/>
          <w:sz w:val="20"/>
          <w:szCs w:val="20"/>
        </w:rPr>
        <w:t>Molecular monitoring of meat spoiling Pseudomonas species</w:t>
      </w:r>
      <w:r w:rsidRPr="009A5B0B">
        <w:rPr>
          <w:rStyle w:val="Emphasis"/>
          <w:rFonts w:ascii="Arial" w:hAnsi="Arial" w:cs="Arial"/>
          <w:sz w:val="20"/>
          <w:szCs w:val="20"/>
        </w:rPr>
        <w:t xml:space="preserve"> </w:t>
      </w:r>
      <w:r w:rsidRPr="007370E0">
        <w:rPr>
          <w:rStyle w:val="Emphasis"/>
          <w:rFonts w:ascii="Arial" w:hAnsi="Arial" w:cs="Arial"/>
          <w:i w:val="0"/>
          <w:sz w:val="20"/>
          <w:szCs w:val="20"/>
        </w:rPr>
        <w:t>and analysis of staphylococcal enterotoxin expression and formation</w:t>
      </w:r>
      <w:r w:rsidRPr="009A5B0B">
        <w:rPr>
          <w:rFonts w:ascii="Arial" w:hAnsi="Arial" w:cs="Arial"/>
          <w:sz w:val="20"/>
          <w:szCs w:val="20"/>
        </w:rPr>
        <w:t xml:space="preserve"> [Doctoral dissertation, Corvinus University of Budapest]. Budapest, Hungary.</w:t>
      </w:r>
    </w:p>
    <w:p w14:paraId="5EE669B4"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Nazemi, S., Raei, M., Amiri, M., &amp; Chaman, R. (2012). Parasitic contamination of raw vegetables in Shahroud, Semnan. </w:t>
      </w:r>
      <w:r w:rsidRPr="009A5B0B">
        <w:rPr>
          <w:rStyle w:val="Emphasis"/>
          <w:rFonts w:ascii="Arial" w:hAnsi="Arial" w:cs="Arial"/>
          <w:sz w:val="20"/>
          <w:szCs w:val="20"/>
        </w:rPr>
        <w:t>Zahedan Journal of Research in Medical Sciences, 14</w:t>
      </w:r>
      <w:r w:rsidRPr="009A5B0B">
        <w:rPr>
          <w:rFonts w:ascii="Arial" w:hAnsi="Arial" w:cs="Arial"/>
          <w:sz w:val="20"/>
          <w:szCs w:val="20"/>
        </w:rPr>
        <w:t>(8), 84–86.</w:t>
      </w:r>
    </w:p>
    <w:p w14:paraId="48721813"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Odebisi, O. R., Adetunji, V. O., &amp; Oyewole, O. B. (2021). Microbiological safety of ready-to-eat vegetables in developing countries: A review. </w:t>
      </w:r>
      <w:r w:rsidRPr="009A5B0B">
        <w:rPr>
          <w:rStyle w:val="Emphasis"/>
          <w:rFonts w:ascii="Arial" w:hAnsi="Arial" w:cs="Arial"/>
          <w:sz w:val="20"/>
          <w:szCs w:val="20"/>
        </w:rPr>
        <w:t>Cogent Food &amp; Agriculture, 7</w:t>
      </w:r>
      <w:r w:rsidRPr="009A5B0B">
        <w:rPr>
          <w:rFonts w:ascii="Arial" w:hAnsi="Arial" w:cs="Arial"/>
          <w:sz w:val="20"/>
          <w:szCs w:val="20"/>
        </w:rPr>
        <w:t xml:space="preserve">(1), 1922183. </w:t>
      </w:r>
      <w:hyperlink r:id="rId25" w:tgtFrame="_new" w:history="1">
        <w:r w:rsidRPr="009A5B0B">
          <w:rPr>
            <w:rStyle w:val="Hyperlink"/>
            <w:rFonts w:ascii="Arial" w:hAnsi="Arial" w:cs="Arial"/>
            <w:sz w:val="20"/>
            <w:szCs w:val="20"/>
          </w:rPr>
          <w:t>https://doi.org/10.1080/23311932.2021.1922183</w:t>
        </w:r>
      </w:hyperlink>
    </w:p>
    <w:p w14:paraId="5C126A24"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lastRenderedPageBreak/>
        <w:t xml:space="preserve">Okyay, P., Ertug, S., Gultekin, B., Onen, O., &amp; Beser, E. (2004). Intestinal parasites prevalence and related factors in school children, a western city sample-Turkey. </w:t>
      </w:r>
      <w:r w:rsidRPr="009A5B0B">
        <w:rPr>
          <w:rStyle w:val="Emphasis"/>
          <w:rFonts w:ascii="Arial" w:hAnsi="Arial" w:cs="Arial"/>
          <w:sz w:val="20"/>
          <w:szCs w:val="20"/>
        </w:rPr>
        <w:t>BMC Public Health, 4,</w:t>
      </w:r>
      <w:r w:rsidRPr="009A5B0B">
        <w:rPr>
          <w:rFonts w:ascii="Arial" w:hAnsi="Arial" w:cs="Arial"/>
          <w:sz w:val="20"/>
          <w:szCs w:val="20"/>
        </w:rPr>
        <w:t xml:space="preserve"> 64. </w:t>
      </w:r>
      <w:hyperlink r:id="rId26" w:tgtFrame="_new" w:history="1">
        <w:r w:rsidRPr="009A5B0B">
          <w:rPr>
            <w:rStyle w:val="Hyperlink"/>
            <w:rFonts w:ascii="Arial" w:hAnsi="Arial" w:cs="Arial"/>
            <w:sz w:val="20"/>
            <w:szCs w:val="20"/>
          </w:rPr>
          <w:t>https://doi.org/10.1186/1471-2458-4-64</w:t>
        </w:r>
      </w:hyperlink>
    </w:p>
    <w:p w14:paraId="497ECDBB"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Opere, B. O., Fashola, M. O., Adebiyi, K. O., &amp; Abiala, M. A. (2020). Microbial assessment of leafy and salad vegetables sold in five different markets in Lagos State, Nigeria. </w:t>
      </w:r>
      <w:r w:rsidRPr="009A5B0B">
        <w:rPr>
          <w:rStyle w:val="Emphasis"/>
          <w:rFonts w:ascii="Arial" w:hAnsi="Arial" w:cs="Arial"/>
          <w:sz w:val="20"/>
          <w:szCs w:val="20"/>
        </w:rPr>
        <w:t>Nigerian Journal of Microbiology, 34</w:t>
      </w:r>
      <w:r w:rsidRPr="009A5B0B">
        <w:rPr>
          <w:rFonts w:ascii="Arial" w:hAnsi="Arial" w:cs="Arial"/>
          <w:sz w:val="20"/>
          <w:szCs w:val="20"/>
        </w:rPr>
        <w:t>(2), 5401–5408.</w:t>
      </w:r>
    </w:p>
    <w:p w14:paraId="20A752EE"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Oyeleke, S. B., &amp; Manga, S. B. (2008). </w:t>
      </w:r>
      <w:r w:rsidRPr="009A5B0B">
        <w:rPr>
          <w:rStyle w:val="Emphasis"/>
          <w:rFonts w:ascii="Arial" w:hAnsi="Arial" w:cs="Arial"/>
          <w:sz w:val="20"/>
          <w:szCs w:val="20"/>
        </w:rPr>
        <w:t>Essentials of laboratory practicals in microbiology</w:t>
      </w:r>
      <w:r w:rsidRPr="009A5B0B">
        <w:rPr>
          <w:rFonts w:ascii="Arial" w:hAnsi="Arial" w:cs="Arial"/>
          <w:sz w:val="20"/>
          <w:szCs w:val="20"/>
        </w:rPr>
        <w:t xml:space="preserve"> (1st ed.). Tobest Publishers.</w:t>
      </w:r>
    </w:p>
    <w:p w14:paraId="4E253FB0"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Sabbithi, A., Rao, S. S., &amp; Sreeramulu, J. (2014). Microbiological quality of salads served along with street foods of Hyderabad, India. </w:t>
      </w:r>
      <w:r w:rsidRPr="009A5B0B">
        <w:rPr>
          <w:rStyle w:val="Emphasis"/>
          <w:rFonts w:ascii="Arial" w:hAnsi="Arial" w:cs="Arial"/>
          <w:sz w:val="20"/>
          <w:szCs w:val="20"/>
        </w:rPr>
        <w:t>International Journal of Food Microbiology, 168–169,</w:t>
      </w:r>
      <w:r w:rsidRPr="009A5B0B">
        <w:rPr>
          <w:rFonts w:ascii="Arial" w:hAnsi="Arial" w:cs="Arial"/>
          <w:sz w:val="20"/>
          <w:szCs w:val="20"/>
        </w:rPr>
        <w:t xml:space="preserve"> 1–7. </w:t>
      </w:r>
      <w:hyperlink r:id="rId27" w:tgtFrame="_new" w:history="1">
        <w:r w:rsidRPr="009A5B0B">
          <w:rPr>
            <w:rStyle w:val="Hyperlink"/>
            <w:rFonts w:ascii="Arial" w:hAnsi="Arial" w:cs="Arial"/>
            <w:sz w:val="20"/>
            <w:szCs w:val="20"/>
          </w:rPr>
          <w:t>https://doi.org/10.1016/j.ijfoodmicro.2013.10.008</w:t>
        </w:r>
      </w:hyperlink>
    </w:p>
    <w:p w14:paraId="06092ADE"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Said, D. (2012). Detection of parasites in commonly consumed raw vegetables. </w:t>
      </w:r>
      <w:r w:rsidRPr="009A5B0B">
        <w:rPr>
          <w:rStyle w:val="Emphasis"/>
          <w:rFonts w:ascii="Arial" w:hAnsi="Arial" w:cs="Arial"/>
          <w:sz w:val="20"/>
          <w:szCs w:val="20"/>
        </w:rPr>
        <w:t>Alexandria Journal of Medicine, 48,</w:t>
      </w:r>
      <w:r w:rsidRPr="009A5B0B">
        <w:rPr>
          <w:rFonts w:ascii="Arial" w:hAnsi="Arial" w:cs="Arial"/>
          <w:sz w:val="20"/>
          <w:szCs w:val="20"/>
        </w:rPr>
        <w:t xml:space="preserve"> 345–352.</w:t>
      </w:r>
    </w:p>
    <w:p w14:paraId="28BE37A7"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Vaughan, J. G., Geissler, C. A., &amp; Chewya, S. (1994). </w:t>
      </w:r>
      <w:r w:rsidRPr="009A5B0B">
        <w:rPr>
          <w:rStyle w:val="Emphasis"/>
          <w:rFonts w:ascii="Arial" w:hAnsi="Arial" w:cs="Arial"/>
          <w:sz w:val="20"/>
          <w:szCs w:val="20"/>
        </w:rPr>
        <w:t>The New Oxford book of food plants</w:t>
      </w:r>
      <w:r w:rsidRPr="009A5B0B">
        <w:rPr>
          <w:rFonts w:ascii="Arial" w:hAnsi="Arial" w:cs="Arial"/>
          <w:sz w:val="20"/>
          <w:szCs w:val="20"/>
        </w:rPr>
        <w:t>. Oxford University Press.</w:t>
      </w:r>
    </w:p>
    <w:p w14:paraId="2469D391"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 xml:space="preserve">World Health Organization. (2009). </w:t>
      </w:r>
      <w:r w:rsidRPr="009A5B0B">
        <w:rPr>
          <w:rStyle w:val="Emphasis"/>
          <w:rFonts w:ascii="Arial" w:hAnsi="Arial" w:cs="Arial"/>
          <w:sz w:val="20"/>
          <w:szCs w:val="20"/>
        </w:rPr>
        <w:t>Surface decontamination of fruits and vegetables eaten raw.</w:t>
      </w:r>
      <w:r w:rsidRPr="009A5B0B">
        <w:rPr>
          <w:rFonts w:ascii="Arial" w:hAnsi="Arial" w:cs="Arial"/>
          <w:sz w:val="20"/>
          <w:szCs w:val="20"/>
        </w:rPr>
        <w:t xml:space="preserve"> Food safety programme document (pp. 4–30). </w:t>
      </w:r>
      <w:hyperlink r:id="rId28" w:tgtFrame="_new" w:history="1">
        <w:r w:rsidRPr="009A5B0B">
          <w:rPr>
            <w:rStyle w:val="Hyperlink"/>
            <w:rFonts w:ascii="Arial" w:hAnsi="Arial" w:cs="Arial"/>
            <w:sz w:val="20"/>
            <w:szCs w:val="20"/>
          </w:rPr>
          <w:t>https://www.who.int/foodsafety/publications/fs_management/SurfaceDecontamination.pdf</w:t>
        </w:r>
      </w:hyperlink>
    </w:p>
    <w:p w14:paraId="0AE6299C" w14:textId="77777777" w:rsidR="00D57321" w:rsidRPr="009A5B0B" w:rsidRDefault="00D57321" w:rsidP="00D57321">
      <w:pPr>
        <w:pStyle w:val="NormalWeb"/>
        <w:jc w:val="both"/>
        <w:rPr>
          <w:rFonts w:ascii="Arial" w:hAnsi="Arial" w:cs="Arial"/>
          <w:sz w:val="20"/>
          <w:szCs w:val="20"/>
        </w:rPr>
      </w:pPr>
      <w:r w:rsidRPr="009A5B0B">
        <w:rPr>
          <w:rFonts w:ascii="Arial" w:hAnsi="Arial" w:cs="Arial"/>
          <w:sz w:val="20"/>
          <w:szCs w:val="20"/>
        </w:rPr>
        <w:t>Yusuf, A. A., Ayedun, H., &amp; Balogun, M. (2006). Nutritional and functional properties of fluted pumpkin (</w:t>
      </w:r>
      <w:r w:rsidRPr="009A5B0B">
        <w:rPr>
          <w:rStyle w:val="Emphasis"/>
          <w:rFonts w:ascii="Arial" w:hAnsi="Arial" w:cs="Arial"/>
          <w:sz w:val="20"/>
          <w:szCs w:val="20"/>
        </w:rPr>
        <w:t>Telfairia occidentalis</w:t>
      </w:r>
      <w:r w:rsidRPr="009A5B0B">
        <w:rPr>
          <w:rFonts w:ascii="Arial" w:hAnsi="Arial" w:cs="Arial"/>
          <w:sz w:val="20"/>
          <w:szCs w:val="20"/>
        </w:rPr>
        <w:t xml:space="preserve">). </w:t>
      </w:r>
      <w:r w:rsidRPr="009A5B0B">
        <w:rPr>
          <w:rStyle w:val="Emphasis"/>
          <w:rFonts w:ascii="Arial" w:hAnsi="Arial" w:cs="Arial"/>
          <w:sz w:val="20"/>
          <w:szCs w:val="20"/>
        </w:rPr>
        <w:t>Journal of Biological Sciences, 6</w:t>
      </w:r>
      <w:r w:rsidRPr="009A5B0B">
        <w:rPr>
          <w:rFonts w:ascii="Arial" w:hAnsi="Arial" w:cs="Arial"/>
          <w:sz w:val="20"/>
          <w:szCs w:val="20"/>
        </w:rPr>
        <w:t>(2), 379–383.</w:t>
      </w:r>
    </w:p>
    <w:p w14:paraId="3AD70789" w14:textId="77777777" w:rsidR="004D4277" w:rsidRPr="009A5B0B" w:rsidRDefault="004D4277" w:rsidP="00441B6F">
      <w:pPr>
        <w:pStyle w:val="Appendix"/>
        <w:spacing w:after="0"/>
        <w:jc w:val="both"/>
        <w:rPr>
          <w:rFonts w:ascii="Arial" w:hAnsi="Arial" w:cs="Arial"/>
        </w:rPr>
      </w:pPr>
    </w:p>
    <w:p w14:paraId="6648DFA5" w14:textId="77777777" w:rsidR="00D57321" w:rsidRPr="009A5B0B" w:rsidRDefault="00D57321" w:rsidP="00441B6F">
      <w:pPr>
        <w:pStyle w:val="Appendix"/>
        <w:spacing w:after="0"/>
        <w:jc w:val="both"/>
        <w:rPr>
          <w:rFonts w:ascii="Arial" w:hAnsi="Arial" w:cs="Arial"/>
        </w:rPr>
      </w:pPr>
    </w:p>
    <w:p w14:paraId="14B8A4B8" w14:textId="77777777" w:rsidR="00D57321" w:rsidRPr="009A5B0B" w:rsidRDefault="00D57321" w:rsidP="00441B6F">
      <w:pPr>
        <w:pStyle w:val="Appendix"/>
        <w:spacing w:after="0"/>
        <w:jc w:val="both"/>
        <w:rPr>
          <w:rFonts w:ascii="Arial" w:hAnsi="Arial" w:cs="Arial"/>
        </w:rPr>
      </w:pPr>
    </w:p>
    <w:p w14:paraId="0A93F047" w14:textId="77777777" w:rsidR="00D57321" w:rsidRPr="009A5B0B" w:rsidRDefault="00D57321" w:rsidP="00441B6F">
      <w:pPr>
        <w:pStyle w:val="Appendix"/>
        <w:spacing w:after="0"/>
        <w:jc w:val="both"/>
        <w:rPr>
          <w:rFonts w:ascii="Arial" w:hAnsi="Arial" w:cs="Arial"/>
        </w:rPr>
      </w:pPr>
    </w:p>
    <w:p w14:paraId="68758791" w14:textId="77777777" w:rsidR="00D57321" w:rsidRPr="009A5B0B" w:rsidRDefault="00D57321" w:rsidP="00441B6F">
      <w:pPr>
        <w:pStyle w:val="Appendix"/>
        <w:spacing w:after="0"/>
        <w:jc w:val="both"/>
        <w:rPr>
          <w:rFonts w:ascii="Arial" w:hAnsi="Arial" w:cs="Arial"/>
        </w:rPr>
      </w:pPr>
    </w:p>
    <w:p w14:paraId="7FDEB338" w14:textId="77777777" w:rsidR="00D57321" w:rsidRPr="009A5B0B" w:rsidRDefault="00D57321" w:rsidP="00441B6F">
      <w:pPr>
        <w:pStyle w:val="Appendix"/>
        <w:spacing w:after="0"/>
        <w:jc w:val="both"/>
        <w:rPr>
          <w:rFonts w:ascii="Arial" w:hAnsi="Arial" w:cs="Arial"/>
        </w:rPr>
      </w:pPr>
    </w:p>
    <w:p w14:paraId="1D8E5A9D" w14:textId="77777777" w:rsidR="00D57321" w:rsidRPr="009A5B0B" w:rsidRDefault="00D57321" w:rsidP="00441B6F">
      <w:pPr>
        <w:pStyle w:val="Appendix"/>
        <w:spacing w:after="0"/>
        <w:jc w:val="both"/>
        <w:rPr>
          <w:rFonts w:ascii="Arial" w:hAnsi="Arial" w:cs="Arial"/>
        </w:rPr>
      </w:pPr>
    </w:p>
    <w:p w14:paraId="793708D5" w14:textId="77777777" w:rsidR="00D57321" w:rsidRPr="009A5B0B" w:rsidRDefault="00D57321" w:rsidP="00441B6F">
      <w:pPr>
        <w:pStyle w:val="Appendix"/>
        <w:spacing w:after="0"/>
        <w:jc w:val="both"/>
        <w:rPr>
          <w:rFonts w:ascii="Arial" w:hAnsi="Arial" w:cs="Arial"/>
        </w:rPr>
      </w:pPr>
    </w:p>
    <w:p w14:paraId="4F5ABE60" w14:textId="77777777" w:rsidR="00D57321" w:rsidRPr="009A5B0B" w:rsidRDefault="00D57321" w:rsidP="00441B6F">
      <w:pPr>
        <w:pStyle w:val="Appendix"/>
        <w:spacing w:after="0"/>
        <w:jc w:val="both"/>
        <w:rPr>
          <w:rFonts w:ascii="Arial" w:hAnsi="Arial" w:cs="Arial"/>
        </w:rPr>
      </w:pPr>
    </w:p>
    <w:p w14:paraId="67465166" w14:textId="77777777" w:rsidR="00D57321" w:rsidRPr="009A5B0B" w:rsidRDefault="00D57321" w:rsidP="00441B6F">
      <w:pPr>
        <w:pStyle w:val="Appendix"/>
        <w:spacing w:after="0"/>
        <w:jc w:val="both"/>
        <w:rPr>
          <w:rFonts w:ascii="Arial" w:hAnsi="Arial" w:cs="Arial"/>
          <w:b w:val="0"/>
        </w:rPr>
        <w:sectPr w:rsidR="00D57321" w:rsidRPr="009A5B0B" w:rsidSect="00066A23">
          <w:pgSz w:w="12240" w:h="15840"/>
          <w:pgMar w:top="1440" w:right="2016" w:bottom="2016" w:left="2016" w:header="720" w:footer="1123" w:gutter="0"/>
          <w:cols w:space="720"/>
          <w:docGrid w:linePitch="272"/>
        </w:sectPr>
      </w:pPr>
    </w:p>
    <w:p w14:paraId="0FAD9ECF" w14:textId="77777777" w:rsidR="00B01FCD" w:rsidRPr="009A5B0B" w:rsidRDefault="00B01FCD" w:rsidP="00441B6F">
      <w:pPr>
        <w:pStyle w:val="Appendix"/>
        <w:spacing w:after="0"/>
        <w:jc w:val="both"/>
        <w:rPr>
          <w:rFonts w:ascii="Arial" w:hAnsi="Arial" w:cs="Arial"/>
          <w:b w:val="0"/>
        </w:rPr>
      </w:pPr>
    </w:p>
    <w:sectPr w:rsidR="00B01FCD" w:rsidRPr="009A5B0B" w:rsidSect="00066A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FC07" w14:textId="77777777" w:rsidR="00C54B88" w:rsidRDefault="00C54B88" w:rsidP="00C37E61">
      <w:r>
        <w:separator/>
      </w:r>
    </w:p>
  </w:endnote>
  <w:endnote w:type="continuationSeparator" w:id="0">
    <w:p w14:paraId="32FCD255" w14:textId="77777777" w:rsidR="00C54B88" w:rsidRDefault="00C54B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972B" w14:textId="77777777" w:rsidR="00066A23" w:rsidRDefault="00066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4471" w14:textId="5E1E8002" w:rsidR="00C37E61" w:rsidRPr="00372BBE" w:rsidRDefault="00C37E61" w:rsidP="00372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A64C" w14:textId="2E04BF0E" w:rsidR="00754C9A" w:rsidRPr="00066A23" w:rsidRDefault="00754C9A" w:rsidP="00066A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03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1B7F" w14:textId="77777777" w:rsidR="00C54B88" w:rsidRDefault="00C54B88" w:rsidP="00C37E61">
      <w:r>
        <w:separator/>
      </w:r>
    </w:p>
  </w:footnote>
  <w:footnote w:type="continuationSeparator" w:id="0">
    <w:p w14:paraId="1EB3B514" w14:textId="77777777" w:rsidR="00C54B88" w:rsidRDefault="00C54B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28BD" w14:textId="59A7CF4A" w:rsidR="00066A23" w:rsidRDefault="00000000">
    <w:pPr>
      <w:pStyle w:val="Header"/>
    </w:pPr>
    <w:r>
      <w:rPr>
        <w:noProof/>
      </w:rPr>
      <w:pict w14:anchorId="4B09F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40F1" w14:textId="2FB77647" w:rsidR="00066A23" w:rsidRDefault="00000000">
    <w:pPr>
      <w:pStyle w:val="Header"/>
    </w:pPr>
    <w:r>
      <w:rPr>
        <w:noProof/>
      </w:rPr>
      <w:pict w14:anchorId="50F05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D49A" w14:textId="3CDF9AC8" w:rsidR="00296529" w:rsidRPr="00296529" w:rsidRDefault="00000000" w:rsidP="00296529">
    <w:pPr>
      <w:ind w:left="2160"/>
      <w:jc w:val="center"/>
      <w:rPr>
        <w:rFonts w:ascii="Times New Roman" w:eastAsia="Calibri" w:hAnsi="Times New Roman"/>
        <w:i/>
        <w:sz w:val="18"/>
        <w:szCs w:val="22"/>
      </w:rPr>
    </w:pPr>
    <w:r>
      <w:rPr>
        <w:noProof/>
      </w:rPr>
      <w:pict w14:anchorId="76588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90E3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67F6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78200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70E5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1345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6145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6016" w14:textId="0214A55A" w:rsidR="00066A23" w:rsidRDefault="00000000">
    <w:pPr>
      <w:pStyle w:val="Header"/>
    </w:pPr>
    <w:r>
      <w:rPr>
        <w:noProof/>
      </w:rPr>
      <w:pict w14:anchorId="2581D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D384" w14:textId="6A6AE9D6" w:rsidR="00066A23" w:rsidRDefault="00000000">
    <w:pPr>
      <w:pStyle w:val="Header"/>
    </w:pPr>
    <w:r>
      <w:rPr>
        <w:noProof/>
      </w:rPr>
      <w:pict w14:anchorId="6D2CC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9445" w14:textId="63779D86" w:rsidR="00066A23" w:rsidRDefault="00000000">
    <w:pPr>
      <w:pStyle w:val="Header"/>
    </w:pPr>
    <w:r>
      <w:rPr>
        <w:noProof/>
      </w:rPr>
      <w:pict w14:anchorId="7785C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7109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2D6B16"/>
    <w:multiLevelType w:val="hybridMultilevel"/>
    <w:tmpl w:val="DAAC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54839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5430217">
    <w:abstractNumId w:val="16"/>
  </w:num>
  <w:num w:numId="3" w16cid:durableId="264853432">
    <w:abstractNumId w:val="24"/>
  </w:num>
  <w:num w:numId="4" w16cid:durableId="11042251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15968890">
    <w:abstractNumId w:val="7"/>
  </w:num>
  <w:num w:numId="6" w16cid:durableId="624966762">
    <w:abstractNumId w:val="6"/>
  </w:num>
  <w:num w:numId="7" w16cid:durableId="806120238">
    <w:abstractNumId w:val="1"/>
  </w:num>
  <w:num w:numId="8" w16cid:durableId="1306547158">
    <w:abstractNumId w:val="12"/>
  </w:num>
  <w:num w:numId="9" w16cid:durableId="1597859785">
    <w:abstractNumId w:val="26"/>
  </w:num>
  <w:num w:numId="10" w16cid:durableId="884366034">
    <w:abstractNumId w:val="2"/>
  </w:num>
  <w:num w:numId="11" w16cid:durableId="1593313299">
    <w:abstractNumId w:val="19"/>
  </w:num>
  <w:num w:numId="12" w16cid:durableId="1041250380">
    <w:abstractNumId w:val="3"/>
  </w:num>
  <w:num w:numId="13" w16cid:durableId="786193004">
    <w:abstractNumId w:val="18"/>
  </w:num>
  <w:num w:numId="14" w16cid:durableId="151532083">
    <w:abstractNumId w:val="8"/>
  </w:num>
  <w:num w:numId="15" w16cid:durableId="1478913350">
    <w:abstractNumId w:val="22"/>
  </w:num>
  <w:num w:numId="16" w16cid:durableId="114637285">
    <w:abstractNumId w:val="5"/>
  </w:num>
  <w:num w:numId="17" w16cid:durableId="796798047">
    <w:abstractNumId w:val="23"/>
  </w:num>
  <w:num w:numId="18" w16cid:durableId="392848864">
    <w:abstractNumId w:val="14"/>
  </w:num>
  <w:num w:numId="19" w16cid:durableId="353314161">
    <w:abstractNumId w:val="29"/>
  </w:num>
  <w:num w:numId="20" w16cid:durableId="895362877">
    <w:abstractNumId w:val="11"/>
  </w:num>
  <w:num w:numId="21" w16cid:durableId="1279146536">
    <w:abstractNumId w:val="9"/>
  </w:num>
  <w:num w:numId="22" w16cid:durableId="1803690997">
    <w:abstractNumId w:val="13"/>
  </w:num>
  <w:num w:numId="23" w16cid:durableId="742797334">
    <w:abstractNumId w:val="20"/>
  </w:num>
  <w:num w:numId="24" w16cid:durableId="1955556937">
    <w:abstractNumId w:val="27"/>
  </w:num>
  <w:num w:numId="25" w16cid:durableId="95760215">
    <w:abstractNumId w:val="4"/>
  </w:num>
  <w:num w:numId="26" w16cid:durableId="878131843">
    <w:abstractNumId w:val="17"/>
  </w:num>
  <w:num w:numId="27" w16cid:durableId="718044843">
    <w:abstractNumId w:val="21"/>
  </w:num>
  <w:num w:numId="28" w16cid:durableId="416680788">
    <w:abstractNumId w:val="28"/>
  </w:num>
  <w:num w:numId="29" w16cid:durableId="1763377685">
    <w:abstractNumId w:val="25"/>
  </w:num>
  <w:num w:numId="30" w16cid:durableId="1815560479">
    <w:abstractNumId w:val="10"/>
  </w:num>
  <w:num w:numId="31" w16cid:durableId="1743746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A23"/>
    <w:rsid w:val="00067391"/>
    <w:rsid w:val="000A47FA"/>
    <w:rsid w:val="000A65D3"/>
    <w:rsid w:val="000B1E33"/>
    <w:rsid w:val="000D689F"/>
    <w:rsid w:val="000E091F"/>
    <w:rsid w:val="000E5C64"/>
    <w:rsid w:val="000E7B7B"/>
    <w:rsid w:val="000E7D62"/>
    <w:rsid w:val="00103357"/>
    <w:rsid w:val="00123C9F"/>
    <w:rsid w:val="00126190"/>
    <w:rsid w:val="00130F17"/>
    <w:rsid w:val="0013159B"/>
    <w:rsid w:val="001320BF"/>
    <w:rsid w:val="00144A5F"/>
    <w:rsid w:val="00163BC4"/>
    <w:rsid w:val="00172BF0"/>
    <w:rsid w:val="00191062"/>
    <w:rsid w:val="00192B72"/>
    <w:rsid w:val="001947E6"/>
    <w:rsid w:val="001A29D8"/>
    <w:rsid w:val="001A5CAA"/>
    <w:rsid w:val="001B0427"/>
    <w:rsid w:val="001B0B34"/>
    <w:rsid w:val="001C7FD5"/>
    <w:rsid w:val="001D3A51"/>
    <w:rsid w:val="001E10D2"/>
    <w:rsid w:val="001E25B4"/>
    <w:rsid w:val="001E44FE"/>
    <w:rsid w:val="001F3ED2"/>
    <w:rsid w:val="00200595"/>
    <w:rsid w:val="00204835"/>
    <w:rsid w:val="00222C80"/>
    <w:rsid w:val="00226591"/>
    <w:rsid w:val="00231920"/>
    <w:rsid w:val="0023195C"/>
    <w:rsid w:val="0024282C"/>
    <w:rsid w:val="002460DC"/>
    <w:rsid w:val="00250985"/>
    <w:rsid w:val="002556F6"/>
    <w:rsid w:val="00283105"/>
    <w:rsid w:val="00284C4C"/>
    <w:rsid w:val="00287E68"/>
    <w:rsid w:val="00296529"/>
    <w:rsid w:val="002B27FB"/>
    <w:rsid w:val="002B685A"/>
    <w:rsid w:val="002C57D2"/>
    <w:rsid w:val="002D0CD3"/>
    <w:rsid w:val="002E0D56"/>
    <w:rsid w:val="00315186"/>
    <w:rsid w:val="0033343E"/>
    <w:rsid w:val="003512C2"/>
    <w:rsid w:val="00371FB6"/>
    <w:rsid w:val="00372BBE"/>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6BB6"/>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A81"/>
    <w:rsid w:val="0070082C"/>
    <w:rsid w:val="007369E6"/>
    <w:rsid w:val="007370E0"/>
    <w:rsid w:val="00746E59"/>
    <w:rsid w:val="00754C9A"/>
    <w:rsid w:val="0075599A"/>
    <w:rsid w:val="00761D52"/>
    <w:rsid w:val="0077749E"/>
    <w:rsid w:val="00790ADA"/>
    <w:rsid w:val="007C6D89"/>
    <w:rsid w:val="007D2288"/>
    <w:rsid w:val="007E088F"/>
    <w:rsid w:val="007F7B32"/>
    <w:rsid w:val="00804BC2"/>
    <w:rsid w:val="0081431A"/>
    <w:rsid w:val="00815601"/>
    <w:rsid w:val="0083216F"/>
    <w:rsid w:val="00860000"/>
    <w:rsid w:val="00863BD3"/>
    <w:rsid w:val="008641ED"/>
    <w:rsid w:val="00866D66"/>
    <w:rsid w:val="008671C6"/>
    <w:rsid w:val="00875803"/>
    <w:rsid w:val="008B459E"/>
    <w:rsid w:val="008E13AE"/>
    <w:rsid w:val="008E1506"/>
    <w:rsid w:val="008E710C"/>
    <w:rsid w:val="008E7FD1"/>
    <w:rsid w:val="008F69D6"/>
    <w:rsid w:val="008F7668"/>
    <w:rsid w:val="00902823"/>
    <w:rsid w:val="00915CA6"/>
    <w:rsid w:val="00927834"/>
    <w:rsid w:val="009500A6"/>
    <w:rsid w:val="00957C18"/>
    <w:rsid w:val="009659BA"/>
    <w:rsid w:val="00983040"/>
    <w:rsid w:val="009A5B0B"/>
    <w:rsid w:val="009B3FB9"/>
    <w:rsid w:val="009C2465"/>
    <w:rsid w:val="009D35A0"/>
    <w:rsid w:val="009D7EB7"/>
    <w:rsid w:val="009E048A"/>
    <w:rsid w:val="009E08E9"/>
    <w:rsid w:val="009E13A5"/>
    <w:rsid w:val="009E3DB9"/>
    <w:rsid w:val="009E5F39"/>
    <w:rsid w:val="009E6E35"/>
    <w:rsid w:val="009F0EDA"/>
    <w:rsid w:val="00A00134"/>
    <w:rsid w:val="00A03B96"/>
    <w:rsid w:val="00A05B19"/>
    <w:rsid w:val="00A1134E"/>
    <w:rsid w:val="00A24E7E"/>
    <w:rsid w:val="00A258C3"/>
    <w:rsid w:val="00A31288"/>
    <w:rsid w:val="00A347C0"/>
    <w:rsid w:val="00A51431"/>
    <w:rsid w:val="00A539AD"/>
    <w:rsid w:val="00A57F0D"/>
    <w:rsid w:val="00A82A3E"/>
    <w:rsid w:val="00A9155D"/>
    <w:rsid w:val="00A94063"/>
    <w:rsid w:val="00AA6219"/>
    <w:rsid w:val="00AA74E0"/>
    <w:rsid w:val="00AB703F"/>
    <w:rsid w:val="00AC6BB8"/>
    <w:rsid w:val="00AE008F"/>
    <w:rsid w:val="00B01FCD"/>
    <w:rsid w:val="00B1776C"/>
    <w:rsid w:val="00B50A94"/>
    <w:rsid w:val="00B52583"/>
    <w:rsid w:val="00B52896"/>
    <w:rsid w:val="00B95236"/>
    <w:rsid w:val="00B96BD9"/>
    <w:rsid w:val="00BA1B01"/>
    <w:rsid w:val="00BA2641"/>
    <w:rsid w:val="00BB37AA"/>
    <w:rsid w:val="00BC1C81"/>
    <w:rsid w:val="00BC53A0"/>
    <w:rsid w:val="00BE62AD"/>
    <w:rsid w:val="00BF121F"/>
    <w:rsid w:val="00BF1775"/>
    <w:rsid w:val="00BF1F80"/>
    <w:rsid w:val="00C166EF"/>
    <w:rsid w:val="00C17EB0"/>
    <w:rsid w:val="00C27F5F"/>
    <w:rsid w:val="00C30A0F"/>
    <w:rsid w:val="00C37E61"/>
    <w:rsid w:val="00C54B88"/>
    <w:rsid w:val="00C70F1B"/>
    <w:rsid w:val="00C71A47"/>
    <w:rsid w:val="00C7464C"/>
    <w:rsid w:val="00C85588"/>
    <w:rsid w:val="00CC58B0"/>
    <w:rsid w:val="00CD6755"/>
    <w:rsid w:val="00CD6856"/>
    <w:rsid w:val="00CE0089"/>
    <w:rsid w:val="00CE793C"/>
    <w:rsid w:val="00CF193C"/>
    <w:rsid w:val="00D173F1"/>
    <w:rsid w:val="00D57321"/>
    <w:rsid w:val="00D74CB0"/>
    <w:rsid w:val="00D8295D"/>
    <w:rsid w:val="00DC2A65"/>
    <w:rsid w:val="00DC6E71"/>
    <w:rsid w:val="00DE15F0"/>
    <w:rsid w:val="00DE5663"/>
    <w:rsid w:val="00DE78AA"/>
    <w:rsid w:val="00E053D0"/>
    <w:rsid w:val="00E15994"/>
    <w:rsid w:val="00E30C5E"/>
    <w:rsid w:val="00E3114E"/>
    <w:rsid w:val="00E31A70"/>
    <w:rsid w:val="00E35B02"/>
    <w:rsid w:val="00E62C7B"/>
    <w:rsid w:val="00E66496"/>
    <w:rsid w:val="00E66B35"/>
    <w:rsid w:val="00E66E10"/>
    <w:rsid w:val="00E769F6"/>
    <w:rsid w:val="00E8020E"/>
    <w:rsid w:val="00E8407C"/>
    <w:rsid w:val="00E84F3C"/>
    <w:rsid w:val="00EA012C"/>
    <w:rsid w:val="00EC52AD"/>
    <w:rsid w:val="00EC6A55"/>
    <w:rsid w:val="00ED0288"/>
    <w:rsid w:val="00EE52CB"/>
    <w:rsid w:val="00EF02A0"/>
    <w:rsid w:val="00EF581D"/>
    <w:rsid w:val="00EF7FD8"/>
    <w:rsid w:val="00F06F59"/>
    <w:rsid w:val="00F17988"/>
    <w:rsid w:val="00F469F0"/>
    <w:rsid w:val="00F518EA"/>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rules v:ext="edit">
        <o:r id="V:Rule1" type="connector" idref="#_x0000_s2067"/>
        <o:r id="V:Rule2" type="connector" idref="#_x0000_s2051"/>
        <o:r id="V:Rule3" type="connector" idref="#_x0000_s2052"/>
        <o:r id="V:Rule4" type="connector" idref="#_x0000_s2053"/>
        <o:r id="V:Rule5" type="connector" idref="#_x0000_s2064"/>
        <o:r id="V:Rule6" type="connector" idref="#_x0000_s2065"/>
        <o:r id="V:Rule7" type="connector" idref="#_x0000_s2066"/>
      </o:rules>
    </o:shapelayout>
  </w:shapeDefaults>
  <w:decimalSymbol w:val="."/>
  <w:listSeparator w:val=","/>
  <w14:docId w14:val="7BE1BA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144A5F"/>
    <w:rPr>
      <w:rFonts w:asciiTheme="minorHAnsi" w:eastAsiaTheme="minorHAnsi" w:hAnsiTheme="minorHAnsi" w:cstheme="minorBidi"/>
      <w:sz w:val="22"/>
      <w:szCs w:val="22"/>
    </w:rPr>
  </w:style>
  <w:style w:type="character" w:customStyle="1" w:styleId="NoSpacingChar">
    <w:name w:val="No Spacing Char"/>
    <w:link w:val="NoSpacing"/>
    <w:uiPriority w:val="1"/>
    <w:qFormat/>
    <w:locked/>
    <w:rsid w:val="00144A5F"/>
    <w:rPr>
      <w:rFonts w:asciiTheme="minorHAnsi" w:eastAsiaTheme="minorHAnsi" w:hAnsiTheme="minorHAnsi" w:cstheme="minorBidi"/>
      <w:sz w:val="22"/>
      <w:szCs w:val="22"/>
    </w:rPr>
  </w:style>
  <w:style w:type="character" w:customStyle="1" w:styleId="A4">
    <w:name w:val="A4"/>
    <w:uiPriority w:val="99"/>
    <w:rsid w:val="00144A5F"/>
    <w:rPr>
      <w:i/>
      <w:iCs/>
      <w:color w:val="000000"/>
      <w:sz w:val="14"/>
      <w:szCs w:val="14"/>
    </w:rPr>
  </w:style>
  <w:style w:type="character" w:styleId="Strong">
    <w:name w:val="Strong"/>
    <w:basedOn w:val="DefaultParagraphFont"/>
    <w:uiPriority w:val="22"/>
    <w:qFormat/>
    <w:rsid w:val="000E5C64"/>
    <w:rPr>
      <w:b/>
      <w:bCs/>
    </w:rPr>
  </w:style>
  <w:style w:type="paragraph" w:styleId="NormalWeb">
    <w:name w:val="Normal (Web)"/>
    <w:basedOn w:val="Normal"/>
    <w:uiPriority w:val="99"/>
    <w:semiHidden/>
    <w:unhideWhenUsed/>
    <w:rsid w:val="00D57321"/>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372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733866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jfoodmicro.2007.12.013" TargetMode="External"/><Relationship Id="rId26" Type="http://schemas.openxmlformats.org/officeDocument/2006/relationships/hyperlink" Target="https://doi.org/10.1186/1471-2458-4-64" TargetMode="External"/><Relationship Id="rId3" Type="http://schemas.openxmlformats.org/officeDocument/2006/relationships/styles" Target="styles.xml"/><Relationship Id="rId21" Type="http://schemas.openxmlformats.org/officeDocument/2006/relationships/hyperlink" Target="https://doi.org/10.1186/1756-0500-7-83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80/23311932.2021.1922183"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3390/biology1107094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55/2014/628258"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07/s10661-009-0964-7" TargetMode="External"/><Relationship Id="rId28" Type="http://schemas.openxmlformats.org/officeDocument/2006/relationships/hyperlink" Target="https://www.who.int/foodsafety/publications/fs_management/SurfaceDecontamination.pdf" TargetMode="External"/><Relationship Id="rId10" Type="http://schemas.openxmlformats.org/officeDocument/2006/relationships/footer" Target="footer1.xml"/><Relationship Id="rId19" Type="http://schemas.openxmlformats.org/officeDocument/2006/relationships/hyperlink" Target="https://doi.org/10.1186/s13104-018-388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who.int/publications/i/item/9789241563789" TargetMode="External"/><Relationship Id="rId27" Type="http://schemas.openxmlformats.org/officeDocument/2006/relationships/hyperlink" Target="https://doi.org/10.1016/j.ijfoodmicro.2013.10.008"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FE26-71F3-43EA-986A-B21FE925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146</TotalTime>
  <Pages>12</Pages>
  <Words>4564</Words>
  <Characters>26017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24</cp:revision>
  <cp:lastPrinted>1999-07-06T11:00:00Z</cp:lastPrinted>
  <dcterms:created xsi:type="dcterms:W3CDTF">2014-10-25T14:34:00Z</dcterms:created>
  <dcterms:modified xsi:type="dcterms:W3CDTF">2025-10-10T08:12:00Z</dcterms:modified>
</cp:coreProperties>
</file>