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86D65" w14:textId="70F9AAF5" w:rsidR="00391F9C" w:rsidRPr="005852E9" w:rsidRDefault="00391F9C" w:rsidP="00FE02BD">
      <w:pPr>
        <w:spacing w:line="360" w:lineRule="auto"/>
        <w:jc w:val="center"/>
        <w:rPr>
          <w:b/>
          <w:bCs/>
          <w:i/>
          <w:iCs/>
          <w:lang w:val="en-GB"/>
        </w:rPr>
      </w:pPr>
      <w:bookmarkStart w:id="0" w:name="_Hlk214288811"/>
      <w:r w:rsidRPr="005852E9">
        <w:rPr>
          <w:shd w:val="clear" w:color="auto" w:fill="FFFF00"/>
          <w:lang w:val="en-GB"/>
        </w:rPr>
        <w:t>Original research Article</w:t>
      </w:r>
    </w:p>
    <w:p w14:paraId="6E300E02" w14:textId="79209CB3" w:rsidR="000F2659" w:rsidRPr="005865DB" w:rsidRDefault="00FC5421" w:rsidP="00542000">
      <w:pPr>
        <w:spacing w:line="360" w:lineRule="auto"/>
        <w:jc w:val="both"/>
        <w:rPr>
          <w:b/>
          <w:bCs/>
          <w:lang w:val="en-GB"/>
        </w:rPr>
      </w:pPr>
      <w:r w:rsidRPr="005865DB">
        <w:rPr>
          <w:b/>
          <w:bCs/>
          <w:i/>
          <w:iCs/>
          <w:lang w:val="en-GB"/>
        </w:rPr>
        <w:t xml:space="preserve">Acacia </w:t>
      </w:r>
      <w:proofErr w:type="spellStart"/>
      <w:r w:rsidRPr="005865DB">
        <w:rPr>
          <w:b/>
          <w:bCs/>
          <w:i/>
          <w:iCs/>
          <w:lang w:val="en-GB"/>
        </w:rPr>
        <w:t>auriculiformis</w:t>
      </w:r>
      <w:proofErr w:type="spellEnd"/>
      <w:r w:rsidRPr="005865DB">
        <w:rPr>
          <w:b/>
          <w:bCs/>
          <w:lang w:val="en-GB"/>
        </w:rPr>
        <w:t xml:space="preserve"> </w:t>
      </w:r>
      <w:r w:rsidR="00233A87" w:rsidRPr="005865DB">
        <w:rPr>
          <w:b/>
          <w:bCs/>
          <w:lang w:val="en-GB"/>
        </w:rPr>
        <w:t>L</w:t>
      </w:r>
      <w:r w:rsidRPr="005865DB">
        <w:rPr>
          <w:b/>
          <w:bCs/>
          <w:lang w:val="en-GB"/>
        </w:rPr>
        <w:t>ea</w:t>
      </w:r>
      <w:r w:rsidR="00DA2AB2" w:rsidRPr="005865DB">
        <w:rPr>
          <w:b/>
          <w:bCs/>
          <w:lang w:val="en-GB"/>
        </w:rPr>
        <w:t>ves’</w:t>
      </w:r>
      <w:r w:rsidRPr="005865DB">
        <w:rPr>
          <w:b/>
          <w:bCs/>
          <w:lang w:val="en-GB"/>
        </w:rPr>
        <w:t xml:space="preserve"> </w:t>
      </w:r>
      <w:r w:rsidR="00233A87" w:rsidRPr="005865DB">
        <w:rPr>
          <w:b/>
          <w:bCs/>
          <w:lang w:val="en-GB"/>
        </w:rPr>
        <w:t>P</w:t>
      </w:r>
      <w:r w:rsidRPr="005865DB">
        <w:rPr>
          <w:b/>
          <w:bCs/>
          <w:lang w:val="en-GB"/>
        </w:rPr>
        <w:t xml:space="preserve">owder </w:t>
      </w:r>
      <w:r w:rsidR="00233A87" w:rsidRPr="005865DB">
        <w:rPr>
          <w:b/>
          <w:bCs/>
          <w:lang w:val="en-GB"/>
        </w:rPr>
        <w:t>E</w:t>
      </w:r>
      <w:r w:rsidR="00DA2AB2" w:rsidRPr="005865DB">
        <w:rPr>
          <w:b/>
          <w:bCs/>
          <w:lang w:val="en-GB"/>
        </w:rPr>
        <w:t xml:space="preserve">ffect </w:t>
      </w:r>
      <w:r w:rsidRPr="005865DB">
        <w:rPr>
          <w:b/>
          <w:bCs/>
          <w:lang w:val="en-GB"/>
        </w:rPr>
        <w:t xml:space="preserve">on </w:t>
      </w:r>
      <w:r w:rsidR="00233A87" w:rsidRPr="005865DB">
        <w:rPr>
          <w:b/>
          <w:bCs/>
          <w:lang w:val="en-GB"/>
        </w:rPr>
        <w:t>H</w:t>
      </w:r>
      <w:r w:rsidR="00E05C61" w:rsidRPr="005865DB">
        <w:rPr>
          <w:b/>
          <w:bCs/>
          <w:lang w:val="en-GB"/>
        </w:rPr>
        <w:t>aematological</w:t>
      </w:r>
      <w:r w:rsidRPr="005865DB">
        <w:rPr>
          <w:b/>
          <w:bCs/>
          <w:lang w:val="en-GB"/>
        </w:rPr>
        <w:t xml:space="preserve"> </w:t>
      </w:r>
      <w:r w:rsidR="00233A87" w:rsidRPr="005865DB">
        <w:rPr>
          <w:b/>
          <w:bCs/>
          <w:lang w:val="en-GB"/>
        </w:rPr>
        <w:t>P</w:t>
      </w:r>
      <w:r w:rsidRPr="005865DB">
        <w:rPr>
          <w:b/>
          <w:bCs/>
          <w:lang w:val="en-GB"/>
        </w:rPr>
        <w:t xml:space="preserve">arameters, </w:t>
      </w:r>
      <w:r w:rsidR="00233A87" w:rsidRPr="005865DB">
        <w:rPr>
          <w:b/>
          <w:bCs/>
          <w:lang w:val="en-GB"/>
        </w:rPr>
        <w:t>I</w:t>
      </w:r>
      <w:r w:rsidRPr="005865DB">
        <w:rPr>
          <w:b/>
          <w:bCs/>
          <w:lang w:val="en-GB"/>
        </w:rPr>
        <w:t xml:space="preserve">ntestinal </w:t>
      </w:r>
      <w:r w:rsidR="00233A87" w:rsidRPr="005865DB">
        <w:rPr>
          <w:b/>
          <w:bCs/>
          <w:lang w:val="en-GB"/>
        </w:rPr>
        <w:t>P</w:t>
      </w:r>
      <w:r w:rsidRPr="005865DB">
        <w:rPr>
          <w:b/>
          <w:bCs/>
          <w:lang w:val="en-GB"/>
        </w:rPr>
        <w:t xml:space="preserve">arasites and </w:t>
      </w:r>
      <w:r w:rsidR="00233A87" w:rsidRPr="005865DB">
        <w:rPr>
          <w:b/>
          <w:bCs/>
          <w:lang w:val="en-GB"/>
        </w:rPr>
        <w:t>B</w:t>
      </w:r>
      <w:r w:rsidRPr="005865DB">
        <w:rPr>
          <w:b/>
          <w:bCs/>
          <w:lang w:val="en-GB"/>
        </w:rPr>
        <w:t xml:space="preserve">acteria in </w:t>
      </w:r>
      <w:r w:rsidR="00233A87" w:rsidRPr="005865DB">
        <w:rPr>
          <w:b/>
          <w:bCs/>
          <w:shd w:val="clear" w:color="auto" w:fill="FFFF00"/>
          <w:lang w:val="en-GB"/>
        </w:rPr>
        <w:t>F</w:t>
      </w:r>
      <w:r w:rsidR="00995EF6" w:rsidRPr="005865DB">
        <w:rPr>
          <w:b/>
          <w:bCs/>
          <w:shd w:val="clear" w:color="auto" w:fill="FFFF00"/>
          <w:lang w:val="en-GB"/>
        </w:rPr>
        <w:t xml:space="preserve">attening </w:t>
      </w:r>
      <w:r w:rsidR="00233A87" w:rsidRPr="005865DB">
        <w:rPr>
          <w:b/>
          <w:bCs/>
          <w:shd w:val="clear" w:color="auto" w:fill="FFFF00"/>
          <w:lang w:val="en-GB"/>
        </w:rPr>
        <w:t>P</w:t>
      </w:r>
      <w:r w:rsidRPr="005865DB">
        <w:rPr>
          <w:b/>
          <w:bCs/>
          <w:shd w:val="clear" w:color="auto" w:fill="FFFF00"/>
          <w:lang w:val="en-GB"/>
        </w:rPr>
        <w:t>igs</w:t>
      </w:r>
    </w:p>
    <w:p w14:paraId="4A5C8909" w14:textId="77777777" w:rsidR="00066B42" w:rsidRPr="005865DB" w:rsidRDefault="00066B42" w:rsidP="00542000">
      <w:pPr>
        <w:spacing w:line="360" w:lineRule="auto"/>
        <w:jc w:val="both"/>
        <w:rPr>
          <w:lang w:val="en-GB"/>
        </w:rPr>
      </w:pPr>
    </w:p>
    <w:p w14:paraId="5F75446A" w14:textId="77777777" w:rsidR="00FC5421" w:rsidRPr="005865DB" w:rsidRDefault="00FC5421" w:rsidP="00542000">
      <w:pPr>
        <w:spacing w:line="360" w:lineRule="auto"/>
        <w:jc w:val="both"/>
        <w:rPr>
          <w:b/>
          <w:bCs/>
          <w:lang w:val="en-GB"/>
        </w:rPr>
      </w:pPr>
    </w:p>
    <w:p w14:paraId="784CDCAC" w14:textId="78099A8C" w:rsidR="00066B42" w:rsidRPr="005865DB" w:rsidRDefault="00066B42" w:rsidP="00542000">
      <w:pPr>
        <w:spacing w:line="360" w:lineRule="auto"/>
        <w:jc w:val="both"/>
        <w:rPr>
          <w:b/>
          <w:bCs/>
          <w:lang w:val="en-GB"/>
        </w:rPr>
      </w:pPr>
      <w:bookmarkStart w:id="1" w:name="_Hlk214288425"/>
      <w:bookmarkEnd w:id="0"/>
      <w:r w:rsidRPr="005865DB">
        <w:rPr>
          <w:b/>
          <w:bCs/>
          <w:lang w:val="en-GB"/>
        </w:rPr>
        <w:t>Abstract</w:t>
      </w:r>
    </w:p>
    <w:p w14:paraId="087DA398" w14:textId="45BB8FA3" w:rsidR="00066B42" w:rsidRPr="005865DB" w:rsidRDefault="00605457" w:rsidP="00542000">
      <w:pPr>
        <w:spacing w:line="360" w:lineRule="auto"/>
        <w:jc w:val="both"/>
        <w:rPr>
          <w:lang w:val="en-GB"/>
        </w:rPr>
      </w:pPr>
      <w:r w:rsidRPr="005865DB">
        <w:rPr>
          <w:shd w:val="clear" w:color="auto" w:fill="FFFF00"/>
          <w:lang w:val="en-GB"/>
        </w:rPr>
        <w:t>The intensive pig production sector is growing quickly in Cote d’Ivoire. Unfortunately, like poultry, sheep and goats, cattle and rabbits’ sectors, some cases of pathogens’ resistance to synthetic antibiotics are reported.</w:t>
      </w:r>
      <w:r w:rsidRPr="005865DB">
        <w:rPr>
          <w:lang w:val="en-GB"/>
        </w:rPr>
        <w:t xml:space="preserve"> </w:t>
      </w:r>
      <w:r w:rsidR="00AE5E39" w:rsidRPr="005865DB">
        <w:rPr>
          <w:shd w:val="clear" w:color="auto" w:fill="FFFF00"/>
          <w:lang w:val="en-GB"/>
        </w:rPr>
        <w:t>Th</w:t>
      </w:r>
      <w:r w:rsidR="00702827" w:rsidRPr="005865DB">
        <w:rPr>
          <w:shd w:val="clear" w:color="auto" w:fill="FFFF00"/>
          <w:lang w:val="en-GB"/>
        </w:rPr>
        <w:t>us</w:t>
      </w:r>
      <w:r w:rsidR="00702827" w:rsidRPr="005865DB">
        <w:rPr>
          <w:lang w:val="en-GB"/>
        </w:rPr>
        <w:t>, th</w:t>
      </w:r>
      <w:r w:rsidR="00AE5E39" w:rsidRPr="005865DB">
        <w:rPr>
          <w:lang w:val="en-GB"/>
        </w:rPr>
        <w:t xml:space="preserve">is </w:t>
      </w:r>
      <w:r w:rsidR="00AE6764" w:rsidRPr="005865DB">
        <w:rPr>
          <w:shd w:val="clear" w:color="auto" w:fill="FFFF00"/>
          <w:lang w:val="en-GB"/>
        </w:rPr>
        <w:t>experiment</w:t>
      </w:r>
      <w:r w:rsidR="005E16F9" w:rsidRPr="005865DB">
        <w:rPr>
          <w:lang w:val="en-GB"/>
        </w:rPr>
        <w:t xml:space="preserve"> aimed </w:t>
      </w:r>
      <w:r w:rsidR="00AE5E39" w:rsidRPr="005865DB">
        <w:rPr>
          <w:lang w:val="en-GB"/>
        </w:rPr>
        <w:t xml:space="preserve">to evaluate the </w:t>
      </w:r>
      <w:proofErr w:type="spellStart"/>
      <w:r w:rsidR="00AE5E39" w:rsidRPr="005865DB">
        <w:rPr>
          <w:lang w:val="en-GB"/>
        </w:rPr>
        <w:t>antiparasitic</w:t>
      </w:r>
      <w:proofErr w:type="spellEnd"/>
      <w:r w:rsidR="00AE5E39" w:rsidRPr="005865DB">
        <w:rPr>
          <w:lang w:val="en-GB"/>
        </w:rPr>
        <w:t xml:space="preserve"> and antibacterial potential </w:t>
      </w:r>
      <w:r w:rsidR="00FA24D8" w:rsidRPr="005865DB">
        <w:rPr>
          <w:lang w:val="en-GB"/>
        </w:rPr>
        <w:t xml:space="preserve">effect </w:t>
      </w:r>
      <w:r w:rsidR="00AE5E39" w:rsidRPr="005865DB">
        <w:rPr>
          <w:lang w:val="en-GB"/>
        </w:rPr>
        <w:t xml:space="preserve">of </w:t>
      </w:r>
      <w:r w:rsidR="00AE5E39" w:rsidRPr="005865DB">
        <w:rPr>
          <w:i/>
          <w:iCs/>
          <w:lang w:val="en-GB"/>
        </w:rPr>
        <w:t xml:space="preserve">Acacia </w:t>
      </w:r>
      <w:proofErr w:type="spellStart"/>
      <w:r w:rsidR="00AE5E39" w:rsidRPr="005865DB">
        <w:rPr>
          <w:i/>
          <w:iCs/>
          <w:lang w:val="en-GB"/>
        </w:rPr>
        <w:t>auriculiformis</w:t>
      </w:r>
      <w:proofErr w:type="spellEnd"/>
      <w:r w:rsidR="00AE5E39" w:rsidRPr="005865DB">
        <w:rPr>
          <w:lang w:val="en-GB"/>
        </w:rPr>
        <w:t xml:space="preserve"> </w:t>
      </w:r>
      <w:r w:rsidR="003F581C" w:rsidRPr="005865DB">
        <w:rPr>
          <w:lang w:val="en-GB"/>
        </w:rPr>
        <w:t>(</w:t>
      </w:r>
      <w:proofErr w:type="spellStart"/>
      <w:proofErr w:type="gramStart"/>
      <w:r w:rsidR="003F581C" w:rsidRPr="005865DB">
        <w:rPr>
          <w:i/>
          <w:iCs/>
          <w:lang w:val="en-GB"/>
        </w:rPr>
        <w:t>Aa</w:t>
      </w:r>
      <w:proofErr w:type="spellEnd"/>
      <w:proofErr w:type="gramEnd"/>
      <w:r w:rsidR="003F581C" w:rsidRPr="005865DB">
        <w:rPr>
          <w:lang w:val="en-GB"/>
        </w:rPr>
        <w:t xml:space="preserve">) </w:t>
      </w:r>
      <w:r w:rsidR="00AE5E39" w:rsidRPr="005865DB">
        <w:rPr>
          <w:lang w:val="en-GB"/>
        </w:rPr>
        <w:t>leaves</w:t>
      </w:r>
      <w:r w:rsidR="002D3A38" w:rsidRPr="005865DB">
        <w:rPr>
          <w:lang w:val="en-GB"/>
        </w:rPr>
        <w:t>’ p</w:t>
      </w:r>
      <w:r w:rsidR="00016E58" w:rsidRPr="005865DB">
        <w:rPr>
          <w:lang w:val="en-GB"/>
        </w:rPr>
        <w:t>o</w:t>
      </w:r>
      <w:r w:rsidR="002D3A38" w:rsidRPr="005865DB">
        <w:rPr>
          <w:lang w:val="en-GB"/>
        </w:rPr>
        <w:t>wder</w:t>
      </w:r>
      <w:r w:rsidR="00AE5E39" w:rsidRPr="005865DB">
        <w:rPr>
          <w:lang w:val="en-GB"/>
        </w:rPr>
        <w:t xml:space="preserve"> </w:t>
      </w:r>
      <w:r w:rsidR="00FA24D8" w:rsidRPr="005865DB">
        <w:rPr>
          <w:lang w:val="en-GB"/>
        </w:rPr>
        <w:t>on</w:t>
      </w:r>
      <w:r w:rsidR="00AE5E39" w:rsidRPr="005865DB">
        <w:rPr>
          <w:lang w:val="en-GB"/>
        </w:rPr>
        <w:t xml:space="preserve"> </w:t>
      </w:r>
      <w:r w:rsidR="003554D3" w:rsidRPr="005865DB">
        <w:rPr>
          <w:shd w:val="clear" w:color="auto" w:fill="FFFF00"/>
          <w:lang w:val="en-GB"/>
        </w:rPr>
        <w:t>fattening</w:t>
      </w:r>
      <w:r w:rsidR="00AE5E39" w:rsidRPr="005865DB">
        <w:rPr>
          <w:shd w:val="clear" w:color="auto" w:fill="FFFF00"/>
          <w:lang w:val="en-GB"/>
        </w:rPr>
        <w:t xml:space="preserve"> pigs</w:t>
      </w:r>
      <w:r w:rsidR="00AE5E39" w:rsidRPr="005865DB">
        <w:rPr>
          <w:lang w:val="en-GB"/>
        </w:rPr>
        <w:t xml:space="preserve">. Seventy-two piglets were divided into six groups receiving either a control diet or the same diet supplemented with </w:t>
      </w:r>
      <w:proofErr w:type="spellStart"/>
      <w:proofErr w:type="gramStart"/>
      <w:r w:rsidR="00AE5E39" w:rsidRPr="005865DB">
        <w:rPr>
          <w:i/>
          <w:iCs/>
          <w:lang w:val="en-GB"/>
        </w:rPr>
        <w:t>A</w:t>
      </w:r>
      <w:r w:rsidR="003F581C" w:rsidRPr="005865DB">
        <w:rPr>
          <w:i/>
          <w:iCs/>
          <w:lang w:val="en-GB"/>
        </w:rPr>
        <w:t>a</w:t>
      </w:r>
      <w:proofErr w:type="spellEnd"/>
      <w:proofErr w:type="gramEnd"/>
      <w:r w:rsidR="00AE5E39" w:rsidRPr="005865DB">
        <w:rPr>
          <w:i/>
          <w:iCs/>
          <w:lang w:val="en-GB"/>
        </w:rPr>
        <w:t xml:space="preserve"> </w:t>
      </w:r>
      <w:r w:rsidR="003F581C" w:rsidRPr="005865DB">
        <w:rPr>
          <w:lang w:val="en-GB"/>
        </w:rPr>
        <w:t>laves</w:t>
      </w:r>
      <w:r w:rsidR="00AE5E39" w:rsidRPr="005865DB">
        <w:rPr>
          <w:lang w:val="en-GB"/>
        </w:rPr>
        <w:t xml:space="preserve"> powder at 0.2</w:t>
      </w:r>
      <w:r w:rsidR="00E84CD6" w:rsidRPr="005865DB">
        <w:rPr>
          <w:lang w:val="en-GB"/>
        </w:rPr>
        <w:t>, 0.3, 0.4, 0.5 and</w:t>
      </w:r>
      <w:r w:rsidR="00AE5E39" w:rsidRPr="005865DB">
        <w:rPr>
          <w:lang w:val="en-GB"/>
        </w:rPr>
        <w:t xml:space="preserve"> 0.6% </w:t>
      </w:r>
      <w:r w:rsidR="00E84CD6" w:rsidRPr="005865DB">
        <w:rPr>
          <w:lang w:val="en-GB"/>
        </w:rPr>
        <w:t>during</w:t>
      </w:r>
      <w:r w:rsidR="00AE5E39" w:rsidRPr="005865DB">
        <w:rPr>
          <w:lang w:val="en-GB"/>
        </w:rPr>
        <w:t xml:space="preserve"> 90 days. </w:t>
      </w:r>
      <w:r w:rsidR="00FD532A" w:rsidRPr="005865DB">
        <w:rPr>
          <w:lang w:val="en-GB"/>
        </w:rPr>
        <w:t>Thereafter, the f</w:t>
      </w:r>
      <w:r w:rsidR="00E84CD6" w:rsidRPr="005865DB">
        <w:rPr>
          <w:lang w:val="en-GB"/>
        </w:rPr>
        <w:t>aecal</w:t>
      </w:r>
      <w:r w:rsidR="00AE5E39" w:rsidRPr="005865DB">
        <w:rPr>
          <w:lang w:val="en-GB"/>
        </w:rPr>
        <w:t xml:space="preserve">, </w:t>
      </w:r>
      <w:r w:rsidR="00E84CD6" w:rsidRPr="005865DB">
        <w:rPr>
          <w:lang w:val="en-GB"/>
        </w:rPr>
        <w:t>haematological</w:t>
      </w:r>
      <w:r w:rsidR="00AE5E39" w:rsidRPr="005865DB">
        <w:rPr>
          <w:lang w:val="en-GB"/>
        </w:rPr>
        <w:t>, and bacteriological analyses were performed on day</w:t>
      </w:r>
      <w:r w:rsidR="00FD532A" w:rsidRPr="005865DB">
        <w:rPr>
          <w:lang w:val="en-GB"/>
        </w:rPr>
        <w:t>-</w:t>
      </w:r>
      <w:r w:rsidR="00AE5E39" w:rsidRPr="005865DB">
        <w:rPr>
          <w:lang w:val="en-GB"/>
        </w:rPr>
        <w:t xml:space="preserve">0, </w:t>
      </w:r>
      <w:r w:rsidR="00FD532A" w:rsidRPr="005865DB">
        <w:rPr>
          <w:lang w:val="en-GB"/>
        </w:rPr>
        <w:t>day-</w:t>
      </w:r>
      <w:r w:rsidR="00AE5E39" w:rsidRPr="005865DB">
        <w:rPr>
          <w:lang w:val="en-GB"/>
        </w:rPr>
        <w:t xml:space="preserve">45, and </w:t>
      </w:r>
      <w:r w:rsidR="003A5532" w:rsidRPr="005865DB">
        <w:rPr>
          <w:lang w:val="en-GB"/>
        </w:rPr>
        <w:t>day-</w:t>
      </w:r>
      <w:r w:rsidR="00AE5E39" w:rsidRPr="005865DB">
        <w:rPr>
          <w:lang w:val="en-GB"/>
        </w:rPr>
        <w:t xml:space="preserve">90. The results showed that </w:t>
      </w:r>
      <w:r w:rsidR="002B0FD3" w:rsidRPr="005865DB">
        <w:rPr>
          <w:lang w:val="en-GB"/>
        </w:rPr>
        <w:t xml:space="preserve">the supplementation with </w:t>
      </w:r>
      <w:r w:rsidR="00AE6764" w:rsidRPr="005865DB">
        <w:rPr>
          <w:i/>
          <w:iCs/>
          <w:lang w:val="en-GB"/>
        </w:rPr>
        <w:t xml:space="preserve">Acacia </w:t>
      </w:r>
      <w:proofErr w:type="spellStart"/>
      <w:r w:rsidR="00AE6764" w:rsidRPr="005865DB">
        <w:rPr>
          <w:i/>
          <w:iCs/>
          <w:lang w:val="en-GB"/>
        </w:rPr>
        <w:t>auriculiformis</w:t>
      </w:r>
      <w:proofErr w:type="spellEnd"/>
      <w:r w:rsidR="002B0FD3" w:rsidRPr="005865DB">
        <w:rPr>
          <w:lang w:val="en-GB"/>
        </w:rPr>
        <w:t xml:space="preserve"> leaves’ powder </w:t>
      </w:r>
      <w:r w:rsidR="00AE5E39" w:rsidRPr="005865DB">
        <w:rPr>
          <w:lang w:val="en-GB"/>
        </w:rPr>
        <w:t xml:space="preserve">did not alter blood </w:t>
      </w:r>
      <w:proofErr w:type="gramStart"/>
      <w:r w:rsidR="00AE5E39" w:rsidRPr="005865DB">
        <w:rPr>
          <w:lang w:val="en-GB"/>
        </w:rPr>
        <w:t>parameters</w:t>
      </w:r>
      <w:proofErr w:type="gramEnd"/>
      <w:r w:rsidR="00AE5E39" w:rsidRPr="005865DB">
        <w:rPr>
          <w:lang w:val="en-GB"/>
        </w:rPr>
        <w:t xml:space="preserve">, which remained within normal physiological values. However, a highly </w:t>
      </w:r>
      <w:r w:rsidR="00AE5E39" w:rsidRPr="00F37FCB">
        <w:rPr>
          <w:lang w:val="en-GB"/>
        </w:rPr>
        <w:t>significant reduction in parasite load was observed in animals receiving the lea</w:t>
      </w:r>
      <w:r w:rsidR="00501EB9" w:rsidRPr="00F37FCB">
        <w:rPr>
          <w:lang w:val="en-GB"/>
        </w:rPr>
        <w:t>ves’</w:t>
      </w:r>
      <w:r w:rsidR="00AE5E39" w:rsidRPr="00F37FCB">
        <w:rPr>
          <w:lang w:val="en-GB"/>
        </w:rPr>
        <w:t xml:space="preserve"> powder, with a complete disappearance of </w:t>
      </w:r>
      <w:proofErr w:type="spellStart"/>
      <w:r w:rsidR="00AE5E39" w:rsidRPr="00F37FCB">
        <w:rPr>
          <w:i/>
          <w:iCs/>
          <w:lang w:val="en-GB"/>
        </w:rPr>
        <w:t>Coccidia</w:t>
      </w:r>
      <w:proofErr w:type="spellEnd"/>
      <w:r w:rsidR="00BA7E3A" w:rsidRPr="00F37FCB">
        <w:rPr>
          <w:lang w:val="en-GB"/>
        </w:rPr>
        <w:t>,</w:t>
      </w:r>
      <w:r w:rsidR="00AE5E39" w:rsidRPr="00F37FCB">
        <w:rPr>
          <w:lang w:val="en-GB"/>
        </w:rPr>
        <w:t xml:space="preserve"> </w:t>
      </w:r>
      <w:proofErr w:type="spellStart"/>
      <w:r w:rsidR="00AE5E39" w:rsidRPr="00F37FCB">
        <w:rPr>
          <w:i/>
          <w:iCs/>
          <w:lang w:val="en-GB"/>
        </w:rPr>
        <w:t>Hyostrongylus</w:t>
      </w:r>
      <w:proofErr w:type="spellEnd"/>
      <w:r w:rsidR="00AE5E39" w:rsidRPr="00F37FCB">
        <w:rPr>
          <w:i/>
          <w:iCs/>
          <w:lang w:val="en-GB"/>
        </w:rPr>
        <w:t xml:space="preserve"> </w:t>
      </w:r>
      <w:proofErr w:type="spellStart"/>
      <w:r w:rsidR="00AE5E39" w:rsidRPr="00F37FCB">
        <w:rPr>
          <w:i/>
          <w:iCs/>
          <w:lang w:val="en-GB"/>
        </w:rPr>
        <w:t>rubidus</w:t>
      </w:r>
      <w:proofErr w:type="spellEnd"/>
      <w:r w:rsidR="00AE5E39" w:rsidRPr="00F37FCB">
        <w:rPr>
          <w:lang w:val="en-GB"/>
        </w:rPr>
        <w:t xml:space="preserve">, and </w:t>
      </w:r>
      <w:proofErr w:type="spellStart"/>
      <w:r w:rsidR="00AE5E39" w:rsidRPr="00F37FCB">
        <w:rPr>
          <w:i/>
          <w:iCs/>
          <w:lang w:val="en-GB"/>
        </w:rPr>
        <w:t>Ascaris</w:t>
      </w:r>
      <w:proofErr w:type="spellEnd"/>
      <w:r w:rsidR="00AE5E39" w:rsidRPr="00F37FCB">
        <w:rPr>
          <w:i/>
          <w:iCs/>
          <w:lang w:val="en-GB"/>
        </w:rPr>
        <w:t xml:space="preserve"> </w:t>
      </w:r>
      <w:proofErr w:type="spellStart"/>
      <w:r w:rsidR="00AE5E39" w:rsidRPr="00F37FCB">
        <w:rPr>
          <w:i/>
          <w:iCs/>
          <w:lang w:val="en-GB"/>
        </w:rPr>
        <w:t>suum</w:t>
      </w:r>
      <w:proofErr w:type="spellEnd"/>
      <w:r w:rsidR="00AE5E39" w:rsidRPr="00F37FCB">
        <w:rPr>
          <w:lang w:val="en-GB"/>
        </w:rPr>
        <w:t xml:space="preserve"> eggs at 0.4% to 0.6% </w:t>
      </w:r>
      <w:r w:rsidR="00501EB9" w:rsidRPr="00F37FCB">
        <w:rPr>
          <w:lang w:val="en-GB"/>
        </w:rPr>
        <w:t>doses</w:t>
      </w:r>
      <w:r w:rsidR="0088025B" w:rsidRPr="00F37FCB">
        <w:rPr>
          <w:lang w:val="en-GB"/>
        </w:rPr>
        <w:t xml:space="preserve"> </w:t>
      </w:r>
      <w:r w:rsidR="0088025B" w:rsidRPr="00F37FCB">
        <w:rPr>
          <w:shd w:val="clear" w:color="auto" w:fill="FFFF00"/>
          <w:lang w:val="en-GB"/>
        </w:rPr>
        <w:t>(p&lt;2x10</w:t>
      </w:r>
      <w:r w:rsidR="0088025B" w:rsidRPr="00F37FCB">
        <w:rPr>
          <w:shd w:val="clear" w:color="auto" w:fill="FFFF00"/>
          <w:vertAlign w:val="superscript"/>
          <w:lang w:val="en-GB"/>
        </w:rPr>
        <w:t>-16</w:t>
      </w:r>
      <w:r w:rsidR="0088025B" w:rsidRPr="00F37FCB">
        <w:rPr>
          <w:shd w:val="clear" w:color="auto" w:fill="FFFF00"/>
          <w:lang w:val="en-GB"/>
        </w:rPr>
        <w:t>)</w:t>
      </w:r>
      <w:r w:rsidR="00501EB9" w:rsidRPr="00F37FCB">
        <w:rPr>
          <w:lang w:val="en-GB"/>
        </w:rPr>
        <w:t xml:space="preserve">. </w:t>
      </w:r>
      <w:r w:rsidR="00390DE4" w:rsidRPr="00F37FCB">
        <w:rPr>
          <w:lang w:val="en-GB"/>
        </w:rPr>
        <w:t xml:space="preserve">For instance, </w:t>
      </w:r>
      <w:proofErr w:type="spellStart"/>
      <w:r w:rsidR="00390DE4" w:rsidRPr="00F37FCB">
        <w:rPr>
          <w:i/>
          <w:iCs/>
          <w:lang w:val="en-GB"/>
        </w:rPr>
        <w:t>Hyostrongylus</w:t>
      </w:r>
      <w:proofErr w:type="spellEnd"/>
      <w:r w:rsidR="00390DE4" w:rsidRPr="00F37FCB">
        <w:rPr>
          <w:i/>
          <w:iCs/>
          <w:lang w:val="en-GB"/>
        </w:rPr>
        <w:t xml:space="preserve"> </w:t>
      </w:r>
      <w:proofErr w:type="spellStart"/>
      <w:r w:rsidR="00390DE4" w:rsidRPr="00F37FCB">
        <w:rPr>
          <w:i/>
          <w:iCs/>
          <w:lang w:val="en-GB"/>
        </w:rPr>
        <w:t>rubidus</w:t>
      </w:r>
      <w:proofErr w:type="spellEnd"/>
      <w:r w:rsidR="00390DE4" w:rsidRPr="00F37FCB">
        <w:rPr>
          <w:lang w:val="en-GB"/>
        </w:rPr>
        <w:t xml:space="preserve">, </w:t>
      </w:r>
      <w:proofErr w:type="spellStart"/>
      <w:r w:rsidR="009F5F98" w:rsidRPr="00F37FCB">
        <w:rPr>
          <w:i/>
          <w:iCs/>
          <w:lang w:val="en-GB"/>
        </w:rPr>
        <w:t>Strongles</w:t>
      </w:r>
      <w:proofErr w:type="spellEnd"/>
      <w:r w:rsidR="009F5F98" w:rsidRPr="00F37FCB">
        <w:rPr>
          <w:i/>
          <w:iCs/>
          <w:lang w:val="en-GB"/>
        </w:rPr>
        <w:t xml:space="preserve"> </w:t>
      </w:r>
      <w:proofErr w:type="spellStart"/>
      <w:r w:rsidR="009F5F98" w:rsidRPr="00F37FCB">
        <w:rPr>
          <w:i/>
          <w:iCs/>
          <w:lang w:val="en-GB"/>
        </w:rPr>
        <w:t>sp</w:t>
      </w:r>
      <w:proofErr w:type="spellEnd"/>
      <w:r w:rsidR="009F5F98" w:rsidRPr="00F37FCB">
        <w:rPr>
          <w:lang w:val="en-GB"/>
        </w:rPr>
        <w:t>,</w:t>
      </w:r>
      <w:r w:rsidR="002835E8" w:rsidRPr="00F37FCB">
        <w:rPr>
          <w:lang w:val="en-GB"/>
        </w:rPr>
        <w:t xml:space="preserve"> and</w:t>
      </w:r>
      <w:r w:rsidR="009F5F98" w:rsidRPr="00F37FCB">
        <w:rPr>
          <w:lang w:val="en-GB"/>
        </w:rPr>
        <w:t xml:space="preserve"> </w:t>
      </w:r>
      <w:proofErr w:type="spellStart"/>
      <w:r w:rsidR="002835E8" w:rsidRPr="00F37FCB">
        <w:rPr>
          <w:i/>
          <w:iCs/>
          <w:lang w:val="en-GB"/>
        </w:rPr>
        <w:t>Ascaris</w:t>
      </w:r>
      <w:proofErr w:type="spellEnd"/>
      <w:r w:rsidR="002835E8" w:rsidRPr="00F37FCB">
        <w:rPr>
          <w:i/>
          <w:iCs/>
          <w:lang w:val="en-GB"/>
        </w:rPr>
        <w:t xml:space="preserve"> </w:t>
      </w:r>
      <w:proofErr w:type="spellStart"/>
      <w:r w:rsidR="002835E8" w:rsidRPr="00F37FCB">
        <w:rPr>
          <w:i/>
          <w:iCs/>
          <w:lang w:val="en-GB"/>
        </w:rPr>
        <w:t>suum</w:t>
      </w:r>
      <w:proofErr w:type="spellEnd"/>
      <w:r w:rsidR="002835E8" w:rsidRPr="00F37FCB">
        <w:rPr>
          <w:lang w:val="en-GB"/>
        </w:rPr>
        <w:t xml:space="preserve"> were </w:t>
      </w:r>
      <w:r w:rsidR="00F5032B" w:rsidRPr="00F37FCB">
        <w:rPr>
          <w:lang w:val="en-GB"/>
        </w:rPr>
        <w:t xml:space="preserve">totally absent </w:t>
      </w:r>
      <w:r w:rsidR="002835E8" w:rsidRPr="00F37FCB">
        <w:rPr>
          <w:lang w:val="en-GB"/>
        </w:rPr>
        <w:t xml:space="preserve">in animals </w:t>
      </w:r>
      <w:r w:rsidR="002835E8" w:rsidRPr="00F37FCB">
        <w:rPr>
          <w:shd w:val="clear" w:color="auto" w:fill="FFFF00"/>
          <w:lang w:val="en-GB"/>
        </w:rPr>
        <w:t>fed</w:t>
      </w:r>
      <w:r w:rsidR="002835E8" w:rsidRPr="00F37FCB">
        <w:rPr>
          <w:lang w:val="en-GB"/>
        </w:rPr>
        <w:t xml:space="preserve"> on </w:t>
      </w:r>
      <w:r w:rsidR="00F5032B" w:rsidRPr="00F37FCB">
        <w:rPr>
          <w:lang w:val="en-GB"/>
        </w:rPr>
        <w:t>0.4%</w:t>
      </w:r>
      <w:r w:rsidR="00F5032B" w:rsidRPr="00F37FCB">
        <w:rPr>
          <w:i/>
          <w:iCs/>
          <w:lang w:val="en-GB"/>
        </w:rPr>
        <w:t>Aa</w:t>
      </w:r>
      <w:r w:rsidR="00F5032B" w:rsidRPr="00F37FCB">
        <w:rPr>
          <w:lang w:val="en-GB"/>
        </w:rPr>
        <w:t xml:space="preserve">, </w:t>
      </w:r>
      <w:r w:rsidR="002835E8" w:rsidRPr="00F37FCB">
        <w:rPr>
          <w:lang w:val="en-GB"/>
        </w:rPr>
        <w:t>0</w:t>
      </w:r>
      <w:r w:rsidR="00F5032B" w:rsidRPr="00F37FCB">
        <w:rPr>
          <w:lang w:val="en-GB"/>
        </w:rPr>
        <w:t>.</w:t>
      </w:r>
      <w:r w:rsidR="002835E8" w:rsidRPr="00F37FCB">
        <w:rPr>
          <w:lang w:val="en-GB"/>
        </w:rPr>
        <w:t>5</w:t>
      </w:r>
      <w:r w:rsidR="00F5032B" w:rsidRPr="00F37FCB">
        <w:rPr>
          <w:lang w:val="en-GB"/>
        </w:rPr>
        <w:t>%</w:t>
      </w:r>
      <w:r w:rsidR="00F5032B" w:rsidRPr="00F37FCB">
        <w:rPr>
          <w:i/>
          <w:iCs/>
          <w:lang w:val="en-GB"/>
        </w:rPr>
        <w:t>Aa</w:t>
      </w:r>
      <w:r w:rsidR="00F5032B" w:rsidRPr="00F37FCB">
        <w:rPr>
          <w:lang w:val="en-GB"/>
        </w:rPr>
        <w:t xml:space="preserve"> and 0.6%</w:t>
      </w:r>
      <w:r w:rsidR="00F5032B" w:rsidRPr="00F37FCB">
        <w:rPr>
          <w:i/>
          <w:iCs/>
          <w:lang w:val="en-GB"/>
        </w:rPr>
        <w:t>Aa</w:t>
      </w:r>
      <w:r w:rsidR="00434B3C" w:rsidRPr="00F37FCB">
        <w:rPr>
          <w:lang w:val="en-GB"/>
        </w:rPr>
        <w:t xml:space="preserve"> diets </w:t>
      </w:r>
      <w:r w:rsidR="00F5032B" w:rsidRPr="00F37FCB">
        <w:rPr>
          <w:lang w:val="en-GB"/>
        </w:rPr>
        <w:t>on day-45</w:t>
      </w:r>
      <w:r w:rsidR="009D4553" w:rsidRPr="00F37FCB">
        <w:rPr>
          <w:lang w:val="en-GB"/>
        </w:rPr>
        <w:t xml:space="preserve"> </w:t>
      </w:r>
      <w:r w:rsidR="009D4553" w:rsidRPr="00F37FCB">
        <w:rPr>
          <w:shd w:val="clear" w:color="auto" w:fill="FFFF00"/>
          <w:lang w:val="en-GB"/>
        </w:rPr>
        <w:t>(p=5.64x10</w:t>
      </w:r>
      <w:r w:rsidR="009D4553" w:rsidRPr="00F37FCB">
        <w:rPr>
          <w:shd w:val="clear" w:color="auto" w:fill="FFFF00"/>
          <w:vertAlign w:val="superscript"/>
          <w:lang w:val="en-GB"/>
        </w:rPr>
        <w:t>-6</w:t>
      </w:r>
      <w:r w:rsidR="009D4553" w:rsidRPr="00F37FCB">
        <w:rPr>
          <w:shd w:val="clear" w:color="auto" w:fill="FFFF00"/>
          <w:lang w:val="en-GB"/>
        </w:rPr>
        <w:t>)</w:t>
      </w:r>
      <w:r w:rsidR="009D4553" w:rsidRPr="00F37FCB">
        <w:rPr>
          <w:lang w:val="en-GB"/>
        </w:rPr>
        <w:t>.</w:t>
      </w:r>
      <w:r w:rsidR="00F5032B" w:rsidRPr="00F37FCB">
        <w:rPr>
          <w:lang w:val="en-GB"/>
        </w:rPr>
        <w:t xml:space="preserve"> </w:t>
      </w:r>
      <w:r w:rsidR="00AE5E39" w:rsidRPr="00F37FCB">
        <w:rPr>
          <w:lang w:val="en-GB"/>
        </w:rPr>
        <w:t xml:space="preserve">Similarly, </w:t>
      </w:r>
      <w:r w:rsidR="00AE5E39" w:rsidRPr="00F37FCB">
        <w:rPr>
          <w:i/>
          <w:iCs/>
          <w:lang w:val="en-GB"/>
        </w:rPr>
        <w:t>Escherichia coli</w:t>
      </w:r>
      <w:r w:rsidR="00AE5E39" w:rsidRPr="00F37FCB">
        <w:rPr>
          <w:lang w:val="en-GB"/>
        </w:rPr>
        <w:t xml:space="preserve"> </w:t>
      </w:r>
      <w:r w:rsidR="00B3290B" w:rsidRPr="00F37FCB">
        <w:rPr>
          <w:lang w:val="en-GB"/>
        </w:rPr>
        <w:t>bacteria c</w:t>
      </w:r>
      <w:r w:rsidR="00501EB9" w:rsidRPr="00F37FCB">
        <w:rPr>
          <w:lang w:val="en-GB"/>
        </w:rPr>
        <w:t>on</w:t>
      </w:r>
      <w:r w:rsidR="00FA5C5C" w:rsidRPr="00F37FCB">
        <w:rPr>
          <w:lang w:val="en-GB"/>
        </w:rPr>
        <w:t>t</w:t>
      </w:r>
      <w:r w:rsidR="00501EB9" w:rsidRPr="00F37FCB">
        <w:rPr>
          <w:lang w:val="en-GB"/>
        </w:rPr>
        <w:t>ent</w:t>
      </w:r>
      <w:r w:rsidR="00FA5C5C" w:rsidRPr="00F37FCB">
        <w:rPr>
          <w:lang w:val="en-GB"/>
        </w:rPr>
        <w:t xml:space="preserve">s </w:t>
      </w:r>
      <w:r w:rsidR="00AE5E39" w:rsidRPr="00F37FCB">
        <w:rPr>
          <w:lang w:val="en-GB"/>
        </w:rPr>
        <w:t xml:space="preserve">in the </w:t>
      </w:r>
      <w:r w:rsidR="00AD6399" w:rsidRPr="00F37FCB">
        <w:rPr>
          <w:lang w:val="en-GB"/>
        </w:rPr>
        <w:t>faeces</w:t>
      </w:r>
      <w:r w:rsidR="00AE5E39" w:rsidRPr="00F37FCB">
        <w:rPr>
          <w:lang w:val="en-GB"/>
        </w:rPr>
        <w:t xml:space="preserve"> decreased sharply</w:t>
      </w:r>
      <w:r w:rsidR="00C211EE">
        <w:rPr>
          <w:lang w:val="en-GB"/>
        </w:rPr>
        <w:t xml:space="preserve"> from day-0 to day-45 </w:t>
      </w:r>
      <w:r w:rsidR="00C211EE" w:rsidRPr="00C211EE">
        <w:rPr>
          <w:shd w:val="clear" w:color="auto" w:fill="FFFF00"/>
          <w:lang w:val="en-GB"/>
        </w:rPr>
        <w:t>(p</w:t>
      </w:r>
      <w:r w:rsidR="00A02431">
        <w:rPr>
          <w:shd w:val="clear" w:color="auto" w:fill="FFFF00"/>
          <w:lang w:val="en-GB"/>
        </w:rPr>
        <w:t>&lt;2</w:t>
      </w:r>
      <w:r w:rsidR="00C211EE" w:rsidRPr="00C211EE">
        <w:rPr>
          <w:shd w:val="clear" w:color="auto" w:fill="FFFF00"/>
          <w:lang w:val="en-GB"/>
        </w:rPr>
        <w:t>x10</w:t>
      </w:r>
      <w:r w:rsidR="00C211EE" w:rsidRPr="00C211EE">
        <w:rPr>
          <w:shd w:val="clear" w:color="auto" w:fill="FFFF00"/>
          <w:vertAlign w:val="superscript"/>
          <w:lang w:val="en-GB"/>
        </w:rPr>
        <w:t>-</w:t>
      </w:r>
      <w:r w:rsidR="00A02431">
        <w:rPr>
          <w:shd w:val="clear" w:color="auto" w:fill="FFFF00"/>
          <w:vertAlign w:val="superscript"/>
          <w:lang w:val="en-GB"/>
        </w:rPr>
        <w:t>1</w:t>
      </w:r>
      <w:r w:rsidR="00C211EE" w:rsidRPr="00C211EE">
        <w:rPr>
          <w:shd w:val="clear" w:color="auto" w:fill="FFFF00"/>
          <w:vertAlign w:val="superscript"/>
          <w:lang w:val="en-GB"/>
        </w:rPr>
        <w:t>6</w:t>
      </w:r>
      <w:r w:rsidR="00C211EE" w:rsidRPr="00C211EE">
        <w:rPr>
          <w:shd w:val="clear" w:color="auto" w:fill="FFFF00"/>
          <w:lang w:val="en-GB"/>
        </w:rPr>
        <w:t>)</w:t>
      </w:r>
      <w:r w:rsidR="00C211EE" w:rsidRPr="00C211EE">
        <w:rPr>
          <w:lang w:val="en-GB"/>
        </w:rPr>
        <w:t>,</w:t>
      </w:r>
      <w:r w:rsidR="00AE5E39" w:rsidRPr="00C211EE">
        <w:rPr>
          <w:lang w:val="en-GB"/>
        </w:rPr>
        <w:t xml:space="preserve"> </w:t>
      </w:r>
      <w:r w:rsidR="00D55C00" w:rsidRPr="00C211EE">
        <w:rPr>
          <w:lang w:val="en-GB"/>
        </w:rPr>
        <w:t>and</w:t>
      </w:r>
      <w:r w:rsidR="00D55C00" w:rsidRPr="00F37FCB">
        <w:rPr>
          <w:lang w:val="en-GB"/>
        </w:rPr>
        <w:t xml:space="preserve"> totally disappeared in diets 0.5%</w:t>
      </w:r>
      <w:proofErr w:type="gramStart"/>
      <w:r w:rsidR="00D55C00" w:rsidRPr="00F37FCB">
        <w:rPr>
          <w:i/>
          <w:iCs/>
          <w:lang w:val="en-GB"/>
        </w:rPr>
        <w:t>Aa</w:t>
      </w:r>
      <w:proofErr w:type="gramEnd"/>
      <w:r w:rsidR="00D55C00" w:rsidRPr="00F37FCB">
        <w:rPr>
          <w:lang w:val="en-GB"/>
        </w:rPr>
        <w:t xml:space="preserve"> and 0.6%</w:t>
      </w:r>
      <w:r w:rsidR="00D55C00" w:rsidRPr="00F37FCB">
        <w:rPr>
          <w:i/>
          <w:iCs/>
          <w:lang w:val="en-GB"/>
        </w:rPr>
        <w:t>Aa</w:t>
      </w:r>
      <w:r w:rsidR="00D55C00" w:rsidRPr="00F37FCB">
        <w:rPr>
          <w:lang w:val="en-GB"/>
        </w:rPr>
        <w:t xml:space="preserve"> on day-90, </w:t>
      </w:r>
      <w:r w:rsidR="00AE5E39" w:rsidRPr="00F37FCB">
        <w:rPr>
          <w:lang w:val="en-GB"/>
        </w:rPr>
        <w:t xml:space="preserve">confirming the plant's antibacterial activity. </w:t>
      </w:r>
      <w:r w:rsidR="00FA5C5C" w:rsidRPr="00F37FCB">
        <w:rPr>
          <w:lang w:val="en-GB"/>
        </w:rPr>
        <w:t xml:space="preserve">So, </w:t>
      </w:r>
      <w:r w:rsidR="00AE5E39" w:rsidRPr="00F37FCB">
        <w:rPr>
          <w:i/>
          <w:iCs/>
          <w:lang w:val="en-GB"/>
        </w:rPr>
        <w:t xml:space="preserve">A. </w:t>
      </w:r>
      <w:proofErr w:type="spellStart"/>
      <w:r w:rsidR="00AE5E39" w:rsidRPr="00F37FCB">
        <w:rPr>
          <w:i/>
          <w:iCs/>
          <w:lang w:val="en-GB"/>
        </w:rPr>
        <w:t>auriculiformis</w:t>
      </w:r>
      <w:proofErr w:type="spellEnd"/>
      <w:r w:rsidR="00AE5E39" w:rsidRPr="00F37FCB">
        <w:rPr>
          <w:lang w:val="en-GB"/>
        </w:rPr>
        <w:t xml:space="preserve"> leaves</w:t>
      </w:r>
      <w:r w:rsidR="005F701A" w:rsidRPr="00F37FCB">
        <w:rPr>
          <w:lang w:val="en-GB"/>
        </w:rPr>
        <w:t>’ powder</w:t>
      </w:r>
      <w:r w:rsidR="00AE5E39" w:rsidRPr="005865DB">
        <w:rPr>
          <w:lang w:val="en-GB"/>
        </w:rPr>
        <w:t xml:space="preserve"> </w:t>
      </w:r>
      <w:r w:rsidR="00FA5C5C" w:rsidRPr="005865DB">
        <w:rPr>
          <w:lang w:val="en-GB"/>
        </w:rPr>
        <w:t xml:space="preserve">incorporation </w:t>
      </w:r>
      <w:r w:rsidR="00AE5E39" w:rsidRPr="005865DB">
        <w:rPr>
          <w:lang w:val="en-GB"/>
        </w:rPr>
        <w:t xml:space="preserve">into </w:t>
      </w:r>
      <w:r w:rsidR="005852E9" w:rsidRPr="005852E9">
        <w:rPr>
          <w:shd w:val="clear" w:color="auto" w:fill="FFFF00"/>
          <w:lang w:val="en-GB"/>
        </w:rPr>
        <w:t>fattening</w:t>
      </w:r>
      <w:r w:rsidR="005852E9">
        <w:rPr>
          <w:lang w:val="en-GB"/>
        </w:rPr>
        <w:t xml:space="preserve"> </w:t>
      </w:r>
      <w:r w:rsidR="00AE5E39" w:rsidRPr="005865DB">
        <w:rPr>
          <w:lang w:val="en-GB"/>
        </w:rPr>
        <w:t xml:space="preserve">pig feed appears to be a natural, economical, and sustainable alternative to synthetic </w:t>
      </w:r>
      <w:proofErr w:type="spellStart"/>
      <w:r w:rsidR="00AE5E39" w:rsidRPr="005865DB">
        <w:rPr>
          <w:lang w:val="en-GB"/>
        </w:rPr>
        <w:t>anthelmintics</w:t>
      </w:r>
      <w:proofErr w:type="spellEnd"/>
      <w:r w:rsidR="00AE5E39" w:rsidRPr="005865DB">
        <w:rPr>
          <w:lang w:val="en-GB"/>
        </w:rPr>
        <w:t xml:space="preserve"> and bactericides. </w:t>
      </w:r>
      <w:r w:rsidR="005F701A" w:rsidRPr="005865DB">
        <w:rPr>
          <w:lang w:val="en-GB"/>
        </w:rPr>
        <w:t xml:space="preserve">However, </w:t>
      </w:r>
      <w:r w:rsidR="005F701A" w:rsidRPr="005865DB">
        <w:rPr>
          <w:shd w:val="clear" w:color="auto" w:fill="FFFF00"/>
          <w:lang w:val="en-GB"/>
        </w:rPr>
        <w:t>f</w:t>
      </w:r>
      <w:r w:rsidR="00AE5E39" w:rsidRPr="005865DB">
        <w:rPr>
          <w:shd w:val="clear" w:color="auto" w:fill="FFFF00"/>
          <w:lang w:val="en-GB"/>
        </w:rPr>
        <w:t>urther</w:t>
      </w:r>
      <w:r w:rsidR="00AE5E39" w:rsidRPr="005865DB">
        <w:rPr>
          <w:lang w:val="en-GB"/>
        </w:rPr>
        <w:t xml:space="preserve"> studies are needed, to determine optimal doses and clarify the plant's </w:t>
      </w:r>
      <w:r w:rsidR="000A4C8E" w:rsidRPr="005865DB">
        <w:rPr>
          <w:lang w:val="en-GB"/>
        </w:rPr>
        <w:t>bio</w:t>
      </w:r>
      <w:r w:rsidR="00AE5E39" w:rsidRPr="005865DB">
        <w:rPr>
          <w:lang w:val="en-GB"/>
        </w:rPr>
        <w:t>active ingredients</w:t>
      </w:r>
      <w:r w:rsidR="000A4C8E" w:rsidRPr="005865DB">
        <w:rPr>
          <w:lang w:val="en-GB"/>
        </w:rPr>
        <w:t xml:space="preserve"> action mechanisms</w:t>
      </w:r>
      <w:r w:rsidR="00AE5E39" w:rsidRPr="005865DB">
        <w:rPr>
          <w:lang w:val="en-GB"/>
        </w:rPr>
        <w:t>.</w:t>
      </w:r>
    </w:p>
    <w:p w14:paraId="6C6985BE" w14:textId="4D1DE7E4" w:rsidR="000F2659" w:rsidRPr="005865DB" w:rsidRDefault="009F49A4" w:rsidP="00542000">
      <w:pPr>
        <w:spacing w:line="360" w:lineRule="auto"/>
        <w:jc w:val="both"/>
        <w:rPr>
          <w:lang w:val="en-GB"/>
        </w:rPr>
      </w:pPr>
      <w:r w:rsidRPr="005865DB">
        <w:rPr>
          <w:b/>
          <w:bCs/>
          <w:lang w:val="en-GB"/>
        </w:rPr>
        <w:t>Keywords:</w:t>
      </w:r>
      <w:r w:rsidR="00066B42" w:rsidRPr="005865DB">
        <w:rPr>
          <w:b/>
          <w:bCs/>
          <w:lang w:val="en-GB"/>
        </w:rPr>
        <w:t xml:space="preserve"> </w:t>
      </w:r>
      <w:r w:rsidR="00066B42" w:rsidRPr="005865DB">
        <w:rPr>
          <w:i/>
          <w:iCs/>
          <w:lang w:val="en-GB"/>
        </w:rPr>
        <w:t xml:space="preserve">Acacia </w:t>
      </w:r>
      <w:proofErr w:type="spellStart"/>
      <w:r w:rsidR="00066B42" w:rsidRPr="005865DB">
        <w:rPr>
          <w:i/>
          <w:iCs/>
          <w:lang w:val="en-GB"/>
        </w:rPr>
        <w:t>auriculiformis</w:t>
      </w:r>
      <w:proofErr w:type="spellEnd"/>
      <w:r w:rsidR="00066B42" w:rsidRPr="005865DB">
        <w:rPr>
          <w:lang w:val="en-GB"/>
        </w:rPr>
        <w:t xml:space="preserve">, </w:t>
      </w:r>
      <w:r w:rsidR="00510294" w:rsidRPr="005865DB">
        <w:rPr>
          <w:lang w:val="en-GB"/>
        </w:rPr>
        <w:t>growing-</w:t>
      </w:r>
      <w:r w:rsidR="00066B42" w:rsidRPr="005865DB">
        <w:rPr>
          <w:lang w:val="en-GB"/>
        </w:rPr>
        <w:t>p</w:t>
      </w:r>
      <w:r w:rsidR="00FC5421" w:rsidRPr="005865DB">
        <w:rPr>
          <w:lang w:val="en-GB"/>
        </w:rPr>
        <w:t xml:space="preserve">iglets, </w:t>
      </w:r>
      <w:r w:rsidR="00510294" w:rsidRPr="005865DB">
        <w:rPr>
          <w:lang w:val="en-GB"/>
        </w:rPr>
        <w:t xml:space="preserve">intestinal </w:t>
      </w:r>
      <w:r w:rsidR="00FC5421" w:rsidRPr="005865DB">
        <w:rPr>
          <w:lang w:val="en-GB"/>
        </w:rPr>
        <w:t>parasites, bacteria</w:t>
      </w:r>
      <w:r w:rsidR="00510294" w:rsidRPr="005865DB">
        <w:rPr>
          <w:lang w:val="en-GB"/>
        </w:rPr>
        <w:t xml:space="preserve"> </w:t>
      </w:r>
    </w:p>
    <w:bookmarkEnd w:id="1"/>
    <w:p w14:paraId="10ABE554" w14:textId="77777777" w:rsidR="009F49A4" w:rsidRPr="005865DB" w:rsidRDefault="009F49A4" w:rsidP="00542000">
      <w:pPr>
        <w:spacing w:line="360" w:lineRule="auto"/>
        <w:jc w:val="both"/>
        <w:rPr>
          <w:b/>
          <w:bCs/>
          <w:lang w:val="en-GB"/>
        </w:rPr>
      </w:pPr>
    </w:p>
    <w:p w14:paraId="34C2AD4C" w14:textId="05587071" w:rsidR="002761B1" w:rsidRPr="005865DB" w:rsidRDefault="004214AC" w:rsidP="00542000">
      <w:pPr>
        <w:spacing w:line="360" w:lineRule="auto"/>
        <w:jc w:val="both"/>
        <w:rPr>
          <w:b/>
          <w:bCs/>
          <w:lang w:val="en-GB"/>
        </w:rPr>
      </w:pPr>
      <w:r w:rsidRPr="005865DB">
        <w:rPr>
          <w:b/>
          <w:bCs/>
          <w:lang w:val="en-GB"/>
        </w:rPr>
        <w:t>Introduction</w:t>
      </w:r>
    </w:p>
    <w:p w14:paraId="33A50535" w14:textId="324D0C13" w:rsidR="002761B1" w:rsidRPr="005865DB" w:rsidRDefault="002761B1" w:rsidP="00542000">
      <w:pPr>
        <w:spacing w:line="360" w:lineRule="auto"/>
        <w:jc w:val="both"/>
        <w:rPr>
          <w:lang w:val="en-GB"/>
        </w:rPr>
      </w:pPr>
      <w:r w:rsidRPr="005865DB">
        <w:rPr>
          <w:lang w:val="en-GB"/>
        </w:rPr>
        <w:t>Pork is one of the most widely produced meats in the world. Indeed, pork production has grown dramatically in recent decades, reflecting population growth, improved socio-economic conditions and expanding food demand (Kim et al., 202</w:t>
      </w:r>
      <w:r w:rsidR="0000593D" w:rsidRPr="005865DB">
        <w:rPr>
          <w:lang w:val="en-GB"/>
        </w:rPr>
        <w:t>4</w:t>
      </w:r>
      <w:r w:rsidRPr="005865DB">
        <w:rPr>
          <w:lang w:val="en-GB"/>
        </w:rPr>
        <w:t xml:space="preserve">). China remains the largest </w:t>
      </w:r>
      <w:r w:rsidR="00063AB3" w:rsidRPr="005865DB">
        <w:rPr>
          <w:lang w:val="en-GB"/>
        </w:rPr>
        <w:t xml:space="preserve">world </w:t>
      </w:r>
      <w:r w:rsidRPr="005865DB">
        <w:rPr>
          <w:lang w:val="en-GB"/>
        </w:rPr>
        <w:t xml:space="preserve">producer and consumer, followed by the United States and the </w:t>
      </w:r>
      <w:r w:rsidRPr="005865DB">
        <w:rPr>
          <w:lang w:val="en-GB"/>
        </w:rPr>
        <w:lastRenderedPageBreak/>
        <w:t>European Union. Africa, meanwhile, remains marginal despite its clear potential (Kim et al., 202</w:t>
      </w:r>
      <w:r w:rsidR="0000593D" w:rsidRPr="005865DB">
        <w:rPr>
          <w:lang w:val="en-GB"/>
        </w:rPr>
        <w:t>4</w:t>
      </w:r>
      <w:r w:rsidRPr="005865DB">
        <w:rPr>
          <w:lang w:val="en-GB"/>
        </w:rPr>
        <w:t>).</w:t>
      </w:r>
    </w:p>
    <w:p w14:paraId="71EB1E41" w14:textId="52FB200B" w:rsidR="004214AC" w:rsidRPr="005865DB" w:rsidRDefault="004214AC" w:rsidP="00542000">
      <w:pPr>
        <w:spacing w:line="360" w:lineRule="auto"/>
        <w:jc w:val="both"/>
        <w:rPr>
          <w:lang w:val="en-GB"/>
        </w:rPr>
      </w:pPr>
      <w:r w:rsidRPr="005865DB">
        <w:rPr>
          <w:lang w:val="en-GB"/>
        </w:rPr>
        <w:t xml:space="preserve">In Côte d'Ivoire, the pig industry is booming but remains largely insufficient to meet domestic demand. The modern sector accounts for 30% of local production, compared to 70% for the traditional sector. However, this productivity is still largely compromised by </w:t>
      </w:r>
      <w:r w:rsidR="00E92554" w:rsidRPr="005865DB">
        <w:rPr>
          <w:lang w:val="en-GB"/>
        </w:rPr>
        <w:t xml:space="preserve">some </w:t>
      </w:r>
      <w:r w:rsidRPr="005865DB">
        <w:rPr>
          <w:lang w:val="en-GB"/>
        </w:rPr>
        <w:t xml:space="preserve">gastrointestinal </w:t>
      </w:r>
      <w:r w:rsidR="00E92554" w:rsidRPr="005865DB">
        <w:rPr>
          <w:lang w:val="en-GB"/>
        </w:rPr>
        <w:t>parasites’ high prevalence</w:t>
      </w:r>
      <w:r w:rsidRPr="005865DB">
        <w:rPr>
          <w:lang w:val="en-GB"/>
        </w:rPr>
        <w:t xml:space="preserve">. </w:t>
      </w:r>
      <w:r w:rsidR="002F1090" w:rsidRPr="005865DB">
        <w:rPr>
          <w:lang w:val="en-GB"/>
        </w:rPr>
        <w:t>In</w:t>
      </w:r>
      <w:r w:rsidRPr="005865DB">
        <w:rPr>
          <w:lang w:val="en-GB"/>
        </w:rPr>
        <w:t xml:space="preserve"> growing-finishing pigs, </w:t>
      </w:r>
      <w:r w:rsidR="003B0556" w:rsidRPr="005865DB">
        <w:rPr>
          <w:lang w:val="en-GB"/>
        </w:rPr>
        <w:t xml:space="preserve">the </w:t>
      </w:r>
      <w:r w:rsidRPr="005865DB">
        <w:rPr>
          <w:lang w:val="en-GB"/>
        </w:rPr>
        <w:t xml:space="preserve">infestations by various nematodes such as </w:t>
      </w:r>
      <w:proofErr w:type="spellStart"/>
      <w:r w:rsidRPr="005865DB">
        <w:rPr>
          <w:i/>
          <w:iCs/>
          <w:lang w:val="en-GB"/>
        </w:rPr>
        <w:t>Trichuris</w:t>
      </w:r>
      <w:proofErr w:type="spellEnd"/>
      <w:r w:rsidRPr="005865DB">
        <w:rPr>
          <w:i/>
          <w:iCs/>
          <w:lang w:val="en-GB"/>
        </w:rPr>
        <w:t xml:space="preserve"> </w:t>
      </w:r>
      <w:proofErr w:type="spellStart"/>
      <w:proofErr w:type="gramStart"/>
      <w:r w:rsidRPr="005865DB">
        <w:rPr>
          <w:i/>
          <w:iCs/>
          <w:lang w:val="en-GB"/>
        </w:rPr>
        <w:t>suis</w:t>
      </w:r>
      <w:proofErr w:type="spellEnd"/>
      <w:proofErr w:type="gramEnd"/>
      <w:r w:rsidRPr="005865DB">
        <w:rPr>
          <w:lang w:val="en-GB"/>
        </w:rPr>
        <w:t xml:space="preserve">, </w:t>
      </w:r>
      <w:proofErr w:type="spellStart"/>
      <w:r w:rsidRPr="005865DB">
        <w:rPr>
          <w:i/>
          <w:iCs/>
          <w:lang w:val="en-GB"/>
        </w:rPr>
        <w:t>Oesophagostomum</w:t>
      </w:r>
      <w:proofErr w:type="spellEnd"/>
      <w:r w:rsidRPr="005865DB">
        <w:rPr>
          <w:i/>
          <w:iCs/>
          <w:lang w:val="en-GB"/>
        </w:rPr>
        <w:t xml:space="preserve"> spp</w:t>
      </w:r>
      <w:r w:rsidRPr="005865DB">
        <w:rPr>
          <w:lang w:val="en-GB"/>
        </w:rPr>
        <w:t xml:space="preserve">. and </w:t>
      </w:r>
      <w:proofErr w:type="spellStart"/>
      <w:r w:rsidRPr="005865DB">
        <w:rPr>
          <w:i/>
          <w:iCs/>
          <w:lang w:val="en-GB"/>
        </w:rPr>
        <w:t>Ascaris</w:t>
      </w:r>
      <w:proofErr w:type="spellEnd"/>
      <w:r w:rsidRPr="005865DB">
        <w:rPr>
          <w:i/>
          <w:iCs/>
          <w:lang w:val="en-GB"/>
        </w:rPr>
        <w:t xml:space="preserve"> </w:t>
      </w:r>
      <w:proofErr w:type="spellStart"/>
      <w:r w:rsidRPr="005865DB">
        <w:rPr>
          <w:i/>
          <w:iCs/>
          <w:lang w:val="en-GB"/>
        </w:rPr>
        <w:t>suum</w:t>
      </w:r>
      <w:proofErr w:type="spellEnd"/>
      <w:r w:rsidRPr="005865DB">
        <w:rPr>
          <w:lang w:val="en-GB"/>
        </w:rPr>
        <w:t xml:space="preserve">, as well as other </w:t>
      </w:r>
      <w:proofErr w:type="spellStart"/>
      <w:r w:rsidRPr="005865DB">
        <w:rPr>
          <w:lang w:val="en-GB"/>
        </w:rPr>
        <w:t>helminths</w:t>
      </w:r>
      <w:proofErr w:type="spellEnd"/>
      <w:r w:rsidRPr="005865DB">
        <w:rPr>
          <w:lang w:val="en-GB"/>
        </w:rPr>
        <w:t>, result in weight loss</w:t>
      </w:r>
      <w:r w:rsidR="00206EAC" w:rsidRPr="005865DB">
        <w:rPr>
          <w:lang w:val="en-GB"/>
        </w:rPr>
        <w:t>es</w:t>
      </w:r>
      <w:r w:rsidRPr="005865DB">
        <w:rPr>
          <w:lang w:val="en-GB"/>
        </w:rPr>
        <w:t>, deterioration in feed conversion ratios, additional veterinary costs and, in some cases, high mortality</w:t>
      </w:r>
      <w:r w:rsidR="005F67F2" w:rsidRPr="005865DB">
        <w:rPr>
          <w:lang w:val="en-GB"/>
        </w:rPr>
        <w:t xml:space="preserve"> (Fischer et al., 2024)</w:t>
      </w:r>
      <w:r w:rsidRPr="005865DB">
        <w:rPr>
          <w:lang w:val="en-GB"/>
        </w:rPr>
        <w:t xml:space="preserve">. </w:t>
      </w:r>
    </w:p>
    <w:p w14:paraId="06C804CA" w14:textId="77777777" w:rsidR="009E64C6" w:rsidRDefault="004214AC" w:rsidP="00542000">
      <w:pPr>
        <w:spacing w:line="360" w:lineRule="auto"/>
        <w:jc w:val="both"/>
        <w:rPr>
          <w:lang w:val="en-GB"/>
        </w:rPr>
      </w:pPr>
      <w:r w:rsidRPr="005865DB">
        <w:rPr>
          <w:lang w:val="en-GB"/>
        </w:rPr>
        <w:t xml:space="preserve">Traditionally, these infestations have been managed </w:t>
      </w:r>
      <w:r w:rsidR="00D25F81" w:rsidRPr="005865DB">
        <w:rPr>
          <w:lang w:val="en-GB"/>
        </w:rPr>
        <w:t xml:space="preserve">by </w:t>
      </w:r>
      <w:r w:rsidRPr="005865DB">
        <w:rPr>
          <w:lang w:val="en-GB"/>
        </w:rPr>
        <w:t xml:space="preserve">using synthetic </w:t>
      </w:r>
      <w:proofErr w:type="spellStart"/>
      <w:r w:rsidRPr="005865DB">
        <w:rPr>
          <w:lang w:val="en-GB"/>
        </w:rPr>
        <w:t>anthelmintics</w:t>
      </w:r>
      <w:proofErr w:type="spellEnd"/>
      <w:r w:rsidRPr="005865DB">
        <w:rPr>
          <w:lang w:val="en-GB"/>
        </w:rPr>
        <w:t xml:space="preserve">, particularly </w:t>
      </w:r>
      <w:proofErr w:type="spellStart"/>
      <w:r w:rsidRPr="005865DB">
        <w:rPr>
          <w:lang w:val="en-GB"/>
        </w:rPr>
        <w:t>benzimidazoles</w:t>
      </w:r>
      <w:proofErr w:type="spellEnd"/>
      <w:r w:rsidRPr="005865DB">
        <w:rPr>
          <w:lang w:val="en-GB"/>
        </w:rPr>
        <w:t xml:space="preserve"> and </w:t>
      </w:r>
      <w:proofErr w:type="spellStart"/>
      <w:r w:rsidRPr="005865DB">
        <w:rPr>
          <w:lang w:val="en-GB"/>
        </w:rPr>
        <w:t>macrocyclics</w:t>
      </w:r>
      <w:proofErr w:type="spellEnd"/>
      <w:r w:rsidRPr="005865DB">
        <w:rPr>
          <w:lang w:val="en-GB"/>
        </w:rPr>
        <w:t xml:space="preserve"> (</w:t>
      </w:r>
      <w:proofErr w:type="spellStart"/>
      <w:r w:rsidRPr="005865DB">
        <w:rPr>
          <w:lang w:val="en-GB"/>
        </w:rPr>
        <w:t>Handayanta</w:t>
      </w:r>
      <w:proofErr w:type="spellEnd"/>
      <w:r w:rsidRPr="005865DB">
        <w:rPr>
          <w:lang w:val="en-GB"/>
        </w:rPr>
        <w:t xml:space="preserve"> et al., 2023). </w:t>
      </w:r>
      <w:r w:rsidR="00621057">
        <w:rPr>
          <w:lang w:val="en-GB"/>
        </w:rPr>
        <w:t>Currently, t</w:t>
      </w:r>
      <w:r w:rsidRPr="005865DB">
        <w:rPr>
          <w:lang w:val="en-GB"/>
        </w:rPr>
        <w:t xml:space="preserve">he emergence of parasite resistance, concerns about drug residues in meat and the </w:t>
      </w:r>
      <w:r w:rsidR="00D25F81" w:rsidRPr="005865DB">
        <w:rPr>
          <w:lang w:val="en-GB"/>
        </w:rPr>
        <w:t xml:space="preserve">treatment </w:t>
      </w:r>
      <w:r w:rsidRPr="005865DB">
        <w:rPr>
          <w:lang w:val="en-GB"/>
        </w:rPr>
        <w:t>high cost are prompting the search for more sustainable and economically accessible alternatives. As a result, research into plants with anthelmintic potential that can be incorporated into animal feed is increasingly being considered (</w:t>
      </w:r>
      <w:proofErr w:type="spellStart"/>
      <w:r w:rsidRPr="005865DB">
        <w:rPr>
          <w:lang w:val="en-GB"/>
        </w:rPr>
        <w:t>Handayanta</w:t>
      </w:r>
      <w:proofErr w:type="spellEnd"/>
      <w:r w:rsidRPr="005865DB">
        <w:rPr>
          <w:lang w:val="en-GB"/>
        </w:rPr>
        <w:t xml:space="preserve"> et al., 2023).</w:t>
      </w:r>
      <w:r w:rsidR="0073474B" w:rsidRPr="005865DB">
        <w:rPr>
          <w:lang w:val="en-GB"/>
        </w:rPr>
        <w:t xml:space="preserve"> </w:t>
      </w:r>
      <w:r w:rsidRPr="005865DB">
        <w:rPr>
          <w:lang w:val="en-GB"/>
        </w:rPr>
        <w:t xml:space="preserve">In this regard, several species of </w:t>
      </w:r>
      <w:r w:rsidR="0073474B" w:rsidRPr="005865DB">
        <w:rPr>
          <w:i/>
          <w:iCs/>
          <w:lang w:val="en-GB"/>
        </w:rPr>
        <w:t>Acacia</w:t>
      </w:r>
      <w:r w:rsidR="0073474B" w:rsidRPr="005865DB">
        <w:rPr>
          <w:lang w:val="en-GB"/>
        </w:rPr>
        <w:t xml:space="preserve"> </w:t>
      </w:r>
      <w:r w:rsidRPr="005865DB">
        <w:rPr>
          <w:lang w:val="en-GB"/>
        </w:rPr>
        <w:t xml:space="preserve">genus have attracted particular interest due to their pharmacological properties. </w:t>
      </w:r>
      <w:r w:rsidRPr="005865DB">
        <w:rPr>
          <w:i/>
          <w:iCs/>
          <w:lang w:val="en-GB"/>
        </w:rPr>
        <w:t xml:space="preserve">Acacia </w:t>
      </w:r>
      <w:proofErr w:type="spellStart"/>
      <w:r w:rsidRPr="005865DB">
        <w:rPr>
          <w:i/>
          <w:iCs/>
          <w:lang w:val="en-GB"/>
        </w:rPr>
        <w:t>auriculiformis</w:t>
      </w:r>
      <w:proofErr w:type="spellEnd"/>
      <w:r w:rsidRPr="005865DB">
        <w:rPr>
          <w:lang w:val="en-GB"/>
        </w:rPr>
        <w:t xml:space="preserve"> </w:t>
      </w:r>
      <w:r w:rsidR="005B0A2B" w:rsidRPr="005865DB">
        <w:rPr>
          <w:lang w:val="en-GB"/>
        </w:rPr>
        <w:t>(</w:t>
      </w:r>
      <w:proofErr w:type="spellStart"/>
      <w:proofErr w:type="gramStart"/>
      <w:r w:rsidR="005B0A2B" w:rsidRPr="005865DB">
        <w:rPr>
          <w:i/>
          <w:iCs/>
          <w:lang w:val="en-GB"/>
        </w:rPr>
        <w:t>Aa</w:t>
      </w:r>
      <w:proofErr w:type="spellEnd"/>
      <w:proofErr w:type="gramEnd"/>
      <w:r w:rsidR="005B0A2B" w:rsidRPr="005865DB">
        <w:rPr>
          <w:lang w:val="en-GB"/>
        </w:rPr>
        <w:t xml:space="preserve">) </w:t>
      </w:r>
      <w:r w:rsidRPr="005865DB">
        <w:rPr>
          <w:lang w:val="en-GB"/>
        </w:rPr>
        <w:t xml:space="preserve">is a widely distributed </w:t>
      </w:r>
      <w:r w:rsidR="00B461C8" w:rsidRPr="005865DB">
        <w:rPr>
          <w:lang w:val="en-GB"/>
        </w:rPr>
        <w:t xml:space="preserve">tree </w:t>
      </w:r>
      <w:r w:rsidRPr="005865DB">
        <w:rPr>
          <w:lang w:val="en-GB"/>
        </w:rPr>
        <w:t xml:space="preserve">in tropical and subtropical areas. It is </w:t>
      </w:r>
      <w:r w:rsidR="007F2999" w:rsidRPr="005865DB">
        <w:rPr>
          <w:lang w:val="en-GB"/>
        </w:rPr>
        <w:t>recognized</w:t>
      </w:r>
      <w:r w:rsidRPr="005865DB">
        <w:rPr>
          <w:lang w:val="en-GB"/>
        </w:rPr>
        <w:t xml:space="preserve"> in agroforestry for its rapid growth and timber potential, but also for its traditional use in </w:t>
      </w:r>
      <w:r w:rsidR="00B461C8" w:rsidRPr="005865DB">
        <w:rPr>
          <w:lang w:val="en-GB"/>
        </w:rPr>
        <w:t xml:space="preserve">traditional </w:t>
      </w:r>
      <w:r w:rsidRPr="005865DB">
        <w:rPr>
          <w:lang w:val="en-GB"/>
        </w:rPr>
        <w:t xml:space="preserve">medicine. As a result, various phytochemical studies have confirmed the bioactive compounds </w:t>
      </w:r>
      <w:r w:rsidR="00FF783E" w:rsidRPr="005865DB">
        <w:rPr>
          <w:lang w:val="en-GB"/>
        </w:rPr>
        <w:t xml:space="preserve">presence </w:t>
      </w:r>
      <w:r w:rsidRPr="005865DB">
        <w:rPr>
          <w:lang w:val="en-GB"/>
        </w:rPr>
        <w:t xml:space="preserve">of anthelmintic interest, such as tannins, flavonoids and </w:t>
      </w:r>
      <w:proofErr w:type="spellStart"/>
      <w:r w:rsidRPr="005865DB">
        <w:rPr>
          <w:lang w:val="en-GB"/>
        </w:rPr>
        <w:t>saponins</w:t>
      </w:r>
      <w:proofErr w:type="spellEnd"/>
      <w:r w:rsidRPr="005865DB">
        <w:rPr>
          <w:lang w:val="en-GB"/>
        </w:rPr>
        <w:t xml:space="preserve"> </w:t>
      </w:r>
      <w:r w:rsidR="00F4141F" w:rsidRPr="005865DB">
        <w:rPr>
          <w:lang w:val="en-GB"/>
        </w:rPr>
        <w:t xml:space="preserve">in its leaves </w:t>
      </w:r>
      <w:r w:rsidRPr="005865DB">
        <w:rPr>
          <w:lang w:val="en-GB"/>
        </w:rPr>
        <w:t>(Chew et al., 2011).</w:t>
      </w:r>
    </w:p>
    <w:p w14:paraId="5664F0E7" w14:textId="77777777" w:rsidR="009E64C6" w:rsidRDefault="009E64C6" w:rsidP="00542000">
      <w:pPr>
        <w:spacing w:line="360" w:lineRule="auto"/>
        <w:jc w:val="both"/>
        <w:rPr>
          <w:lang w:val="en-GB"/>
        </w:rPr>
      </w:pPr>
    </w:p>
    <w:p w14:paraId="2AACAE1A" w14:textId="0F429BC6" w:rsidR="004214AC" w:rsidRDefault="004214AC" w:rsidP="00542000">
      <w:pPr>
        <w:spacing w:line="360" w:lineRule="auto"/>
        <w:jc w:val="both"/>
        <w:rPr>
          <w:lang w:val="en-GB"/>
        </w:rPr>
      </w:pPr>
      <w:r w:rsidRPr="005865DB">
        <w:rPr>
          <w:lang w:val="en-GB"/>
        </w:rPr>
        <w:t xml:space="preserve">Furthermore, in vitro and in vivo </w:t>
      </w:r>
      <w:r w:rsidR="00FF783E" w:rsidRPr="005865DB">
        <w:rPr>
          <w:lang w:val="en-GB"/>
        </w:rPr>
        <w:t>tests</w:t>
      </w:r>
      <w:r w:rsidRPr="005865DB">
        <w:rPr>
          <w:lang w:val="en-GB"/>
        </w:rPr>
        <w:t xml:space="preserve"> have demonstrated antioxidant and anti-inflammatory activities in this species and, under certain experiment</w:t>
      </w:r>
      <w:r w:rsidR="00610856" w:rsidRPr="005865DB">
        <w:rPr>
          <w:lang w:val="en-GB"/>
        </w:rPr>
        <w:t>al</w:t>
      </w:r>
      <w:r w:rsidRPr="005865DB">
        <w:rPr>
          <w:lang w:val="en-GB"/>
        </w:rPr>
        <w:t xml:space="preserve"> conditions, significant </w:t>
      </w:r>
      <w:proofErr w:type="spellStart"/>
      <w:r w:rsidRPr="005865DB">
        <w:rPr>
          <w:lang w:val="en-GB"/>
        </w:rPr>
        <w:t>antihelminthic</w:t>
      </w:r>
      <w:proofErr w:type="spellEnd"/>
      <w:r w:rsidRPr="005865DB">
        <w:rPr>
          <w:lang w:val="en-GB"/>
        </w:rPr>
        <w:t xml:space="preserve"> action (</w:t>
      </w:r>
      <w:proofErr w:type="spellStart"/>
      <w:r w:rsidRPr="005865DB">
        <w:rPr>
          <w:lang w:val="en-GB"/>
        </w:rPr>
        <w:t>Nur</w:t>
      </w:r>
      <w:proofErr w:type="spellEnd"/>
      <w:r w:rsidRPr="005865DB">
        <w:rPr>
          <w:lang w:val="en-GB"/>
        </w:rPr>
        <w:t xml:space="preserve"> et al., 2021; </w:t>
      </w:r>
      <w:proofErr w:type="spellStart"/>
      <w:r w:rsidRPr="005865DB">
        <w:rPr>
          <w:lang w:val="en-GB"/>
        </w:rPr>
        <w:t>Rangra</w:t>
      </w:r>
      <w:proofErr w:type="spellEnd"/>
      <w:r w:rsidRPr="005865DB">
        <w:rPr>
          <w:lang w:val="en-GB"/>
        </w:rPr>
        <w:t xml:space="preserve"> et al., 2019).</w:t>
      </w:r>
      <w:r w:rsidR="0038217D" w:rsidRPr="005865DB">
        <w:rPr>
          <w:lang w:val="en-GB"/>
        </w:rPr>
        <w:t xml:space="preserve"> </w:t>
      </w:r>
      <w:r w:rsidR="00610856" w:rsidRPr="005865DB">
        <w:rPr>
          <w:i/>
          <w:iCs/>
          <w:lang w:val="en-GB"/>
        </w:rPr>
        <w:t xml:space="preserve">A. </w:t>
      </w:r>
      <w:proofErr w:type="spellStart"/>
      <w:r w:rsidR="00610856" w:rsidRPr="005865DB">
        <w:rPr>
          <w:i/>
          <w:iCs/>
          <w:lang w:val="en-GB"/>
        </w:rPr>
        <w:t>auriculiformis</w:t>
      </w:r>
      <w:proofErr w:type="spellEnd"/>
      <w:r w:rsidR="00610856" w:rsidRPr="005865DB">
        <w:rPr>
          <w:lang w:val="en-GB"/>
        </w:rPr>
        <w:t xml:space="preserve"> </w:t>
      </w:r>
      <w:r w:rsidR="0038217D" w:rsidRPr="005865DB">
        <w:rPr>
          <w:lang w:val="en-GB"/>
        </w:rPr>
        <w:t xml:space="preserve">pharmacological activities, which include powerful antimicrobial and antioxidant effects that help fight infections and reduce oxidative stress have </w:t>
      </w:r>
      <w:proofErr w:type="gramStart"/>
      <w:r w:rsidR="0038217D" w:rsidRPr="005865DB">
        <w:rPr>
          <w:lang w:val="en-GB"/>
        </w:rPr>
        <w:t>been</w:t>
      </w:r>
      <w:proofErr w:type="gramEnd"/>
      <w:r w:rsidR="0038217D" w:rsidRPr="005865DB">
        <w:rPr>
          <w:lang w:val="en-GB"/>
        </w:rPr>
        <w:t xml:space="preserve"> reported (</w:t>
      </w:r>
      <w:proofErr w:type="spellStart"/>
      <w:r w:rsidR="0038217D" w:rsidRPr="005865DB">
        <w:rPr>
          <w:lang w:val="en-GB"/>
        </w:rPr>
        <w:t>Dobariya</w:t>
      </w:r>
      <w:proofErr w:type="spellEnd"/>
      <w:r w:rsidR="0038217D" w:rsidRPr="005865DB">
        <w:rPr>
          <w:lang w:val="en-GB"/>
        </w:rPr>
        <w:t xml:space="preserve"> et al., 2024).</w:t>
      </w:r>
      <w:r w:rsidR="009E64C6">
        <w:rPr>
          <w:lang w:val="en-GB"/>
        </w:rPr>
        <w:t xml:space="preserve"> </w:t>
      </w:r>
      <w:r w:rsidR="009E64C6" w:rsidRPr="00A8292A">
        <w:rPr>
          <w:shd w:val="clear" w:color="auto" w:fill="FFFF00"/>
          <w:lang w:val="en-GB"/>
        </w:rPr>
        <w:t xml:space="preserve">Moreover, </w:t>
      </w:r>
      <w:proofErr w:type="spellStart"/>
      <w:r w:rsidR="009E64C6" w:rsidRPr="00A8292A">
        <w:rPr>
          <w:shd w:val="clear" w:color="auto" w:fill="FFFF00"/>
          <w:lang w:val="en-GB"/>
        </w:rPr>
        <w:t>Tiho</w:t>
      </w:r>
      <w:proofErr w:type="spellEnd"/>
      <w:r w:rsidR="009E64C6" w:rsidRPr="00A8292A">
        <w:rPr>
          <w:shd w:val="clear" w:color="auto" w:fill="FFFF00"/>
          <w:lang w:val="en-GB"/>
        </w:rPr>
        <w:t xml:space="preserve"> et al. (2024) </w:t>
      </w:r>
      <w:r w:rsidR="008C4DE7" w:rsidRPr="00A8292A">
        <w:rPr>
          <w:shd w:val="clear" w:color="auto" w:fill="FFFF00"/>
          <w:lang w:val="en-GB"/>
        </w:rPr>
        <w:t>conclu</w:t>
      </w:r>
      <w:r w:rsidR="00717EA0" w:rsidRPr="00A8292A">
        <w:rPr>
          <w:shd w:val="clear" w:color="auto" w:fill="FFFF00"/>
          <w:lang w:val="en-GB"/>
        </w:rPr>
        <w:t>ded</w:t>
      </w:r>
      <w:r w:rsidR="008C4DE7" w:rsidRPr="00A8292A">
        <w:rPr>
          <w:shd w:val="clear" w:color="auto" w:fill="FFFF00"/>
          <w:lang w:val="en-GB"/>
        </w:rPr>
        <w:t xml:space="preserve"> that, formulating broilers’ diet with 1.5% of </w:t>
      </w:r>
      <w:r w:rsidR="008C4DE7" w:rsidRPr="00A8292A">
        <w:rPr>
          <w:i/>
          <w:iCs/>
          <w:shd w:val="clear" w:color="auto" w:fill="FFFF00"/>
          <w:lang w:val="en-GB"/>
        </w:rPr>
        <w:t xml:space="preserve">Acacia </w:t>
      </w:r>
      <w:proofErr w:type="spellStart"/>
      <w:r w:rsidR="008C4DE7" w:rsidRPr="00A8292A">
        <w:rPr>
          <w:i/>
          <w:iCs/>
          <w:shd w:val="clear" w:color="auto" w:fill="FFFF00"/>
          <w:lang w:val="en-GB"/>
        </w:rPr>
        <w:t>auriculiformis</w:t>
      </w:r>
      <w:proofErr w:type="spellEnd"/>
      <w:r w:rsidR="008C4DE7" w:rsidRPr="00A8292A">
        <w:rPr>
          <w:shd w:val="clear" w:color="auto" w:fill="FFFF00"/>
          <w:lang w:val="en-GB"/>
        </w:rPr>
        <w:t xml:space="preserve"> </w:t>
      </w:r>
      <w:r w:rsidR="000F0A8B" w:rsidRPr="00A8292A">
        <w:rPr>
          <w:shd w:val="clear" w:color="auto" w:fill="FFFF00"/>
          <w:lang w:val="en-GB"/>
        </w:rPr>
        <w:t xml:space="preserve">leaves’ powder </w:t>
      </w:r>
      <w:r w:rsidR="008C4DE7" w:rsidRPr="00A8292A">
        <w:rPr>
          <w:shd w:val="clear" w:color="auto" w:fill="FFFF00"/>
          <w:lang w:val="en-GB"/>
        </w:rPr>
        <w:t xml:space="preserve">was </w:t>
      </w:r>
      <w:r w:rsidR="002843E4" w:rsidRPr="00A8292A">
        <w:rPr>
          <w:shd w:val="clear" w:color="auto" w:fill="FFFF00"/>
          <w:lang w:val="en-GB"/>
        </w:rPr>
        <w:t>benefit</w:t>
      </w:r>
      <w:r w:rsidR="008C4DE7" w:rsidRPr="00A8292A">
        <w:rPr>
          <w:shd w:val="clear" w:color="auto" w:fill="FFFF00"/>
          <w:lang w:val="en-GB"/>
        </w:rPr>
        <w:t xml:space="preserve"> for </w:t>
      </w:r>
      <w:r w:rsidR="00717EA0" w:rsidRPr="00A8292A">
        <w:rPr>
          <w:shd w:val="clear" w:color="auto" w:fill="FFFF00"/>
          <w:lang w:val="en-GB"/>
        </w:rPr>
        <w:t xml:space="preserve">the birds. </w:t>
      </w:r>
      <w:r w:rsidR="00B06BA7" w:rsidRPr="00A8292A">
        <w:rPr>
          <w:shd w:val="clear" w:color="auto" w:fill="FFFF00"/>
          <w:lang w:val="en-GB"/>
        </w:rPr>
        <w:t xml:space="preserve">Clearly, </w:t>
      </w:r>
      <w:r w:rsidR="00B06BA7" w:rsidRPr="00A8292A">
        <w:rPr>
          <w:i/>
          <w:iCs/>
          <w:shd w:val="clear" w:color="auto" w:fill="FFFF00"/>
          <w:lang w:val="en-GB"/>
        </w:rPr>
        <w:t xml:space="preserve">A. </w:t>
      </w:r>
      <w:proofErr w:type="spellStart"/>
      <w:r w:rsidR="00B06BA7" w:rsidRPr="00A8292A">
        <w:rPr>
          <w:i/>
          <w:iCs/>
          <w:shd w:val="clear" w:color="auto" w:fill="FFFF00"/>
          <w:lang w:val="en-GB"/>
        </w:rPr>
        <w:t>auriculiformis</w:t>
      </w:r>
      <w:proofErr w:type="spellEnd"/>
      <w:r w:rsidR="004E3E54" w:rsidRPr="00A8292A">
        <w:rPr>
          <w:shd w:val="clear" w:color="auto" w:fill="FFFF00"/>
          <w:lang w:val="en-GB"/>
        </w:rPr>
        <w:t xml:space="preserve"> </w:t>
      </w:r>
      <w:r w:rsidR="00B06BA7" w:rsidRPr="00A8292A">
        <w:rPr>
          <w:shd w:val="clear" w:color="auto" w:fill="FFFF00"/>
          <w:lang w:val="en-GB"/>
        </w:rPr>
        <w:t xml:space="preserve">leaves’ powder exhibited an antibiotic function, and </w:t>
      </w:r>
      <w:r w:rsidR="004645F5" w:rsidRPr="00A8292A">
        <w:rPr>
          <w:shd w:val="clear" w:color="auto" w:fill="FFFF00"/>
          <w:lang w:val="en-GB"/>
        </w:rPr>
        <w:t xml:space="preserve">greatly enhance HDL-cholesterol content in </w:t>
      </w:r>
      <w:r w:rsidR="0076603E" w:rsidRPr="00A8292A">
        <w:rPr>
          <w:shd w:val="clear" w:color="auto" w:fill="FFFF00"/>
          <w:lang w:val="en-GB"/>
        </w:rPr>
        <w:t xml:space="preserve">the </w:t>
      </w:r>
      <w:r w:rsidR="004645F5" w:rsidRPr="00A8292A">
        <w:rPr>
          <w:shd w:val="clear" w:color="auto" w:fill="FFFF00"/>
          <w:lang w:val="en-GB"/>
        </w:rPr>
        <w:t>blood stream (</w:t>
      </w:r>
      <w:proofErr w:type="spellStart"/>
      <w:r w:rsidR="004645F5" w:rsidRPr="00A8292A">
        <w:rPr>
          <w:shd w:val="clear" w:color="auto" w:fill="FFFF00"/>
          <w:lang w:val="en-GB"/>
        </w:rPr>
        <w:t>Tiho</w:t>
      </w:r>
      <w:proofErr w:type="spellEnd"/>
      <w:r w:rsidR="004645F5" w:rsidRPr="00A8292A">
        <w:rPr>
          <w:shd w:val="clear" w:color="auto" w:fill="FFFF00"/>
          <w:lang w:val="en-GB"/>
        </w:rPr>
        <w:t xml:space="preserve"> et al., 2024).</w:t>
      </w:r>
      <w:r w:rsidR="00CD75F6">
        <w:rPr>
          <w:lang w:val="en-GB"/>
        </w:rPr>
        <w:t xml:space="preserve"> </w:t>
      </w:r>
      <w:r w:rsidRPr="005865DB">
        <w:rPr>
          <w:lang w:val="en-GB"/>
        </w:rPr>
        <w:t>Thus, given the economic importance of</w:t>
      </w:r>
      <w:r w:rsidR="00493E45">
        <w:rPr>
          <w:lang w:val="en-GB"/>
        </w:rPr>
        <w:t xml:space="preserve"> broilers, and </w:t>
      </w:r>
      <w:r w:rsidRPr="005865DB">
        <w:rPr>
          <w:lang w:val="en-GB"/>
        </w:rPr>
        <w:t>pigs worldwide</w:t>
      </w:r>
      <w:r w:rsidR="00493E45">
        <w:rPr>
          <w:lang w:val="en-GB"/>
        </w:rPr>
        <w:t>,</w:t>
      </w:r>
      <w:r w:rsidRPr="005865DB">
        <w:rPr>
          <w:lang w:val="en-GB"/>
        </w:rPr>
        <w:t xml:space="preserve"> and the </w:t>
      </w:r>
      <w:r w:rsidRPr="005865DB">
        <w:rPr>
          <w:lang w:val="en-GB"/>
        </w:rPr>
        <w:lastRenderedPageBreak/>
        <w:t xml:space="preserve">limitations associated with commercial </w:t>
      </w:r>
      <w:proofErr w:type="spellStart"/>
      <w:r w:rsidRPr="005865DB">
        <w:rPr>
          <w:lang w:val="en-GB"/>
        </w:rPr>
        <w:t>dewormers</w:t>
      </w:r>
      <w:proofErr w:type="spellEnd"/>
      <w:r w:rsidRPr="005865DB">
        <w:rPr>
          <w:lang w:val="en-GB"/>
        </w:rPr>
        <w:t xml:space="preserve">, </w:t>
      </w:r>
      <w:r w:rsidR="00602293" w:rsidRPr="00A8292A">
        <w:rPr>
          <w:i/>
          <w:iCs/>
          <w:shd w:val="clear" w:color="auto" w:fill="FFFF00"/>
          <w:lang w:val="en-GB"/>
        </w:rPr>
        <w:t xml:space="preserve">Acacia </w:t>
      </w:r>
      <w:proofErr w:type="spellStart"/>
      <w:r w:rsidR="00602293" w:rsidRPr="00A8292A">
        <w:rPr>
          <w:i/>
          <w:iCs/>
          <w:shd w:val="clear" w:color="auto" w:fill="FFFF00"/>
          <w:lang w:val="en-GB"/>
        </w:rPr>
        <w:t>auriculiformis</w:t>
      </w:r>
      <w:proofErr w:type="spellEnd"/>
      <w:r w:rsidRPr="005865DB">
        <w:rPr>
          <w:lang w:val="en-GB"/>
        </w:rPr>
        <w:t xml:space="preserve"> appears to be a natural, local, inexpensive and sustainable alternative. </w:t>
      </w:r>
      <w:r w:rsidR="007075CA" w:rsidRPr="007075CA">
        <w:rPr>
          <w:shd w:val="clear" w:color="auto" w:fill="FFFF00"/>
          <w:lang w:val="en-GB"/>
        </w:rPr>
        <w:t>Accordingly</w:t>
      </w:r>
      <w:r w:rsidR="007075CA">
        <w:rPr>
          <w:lang w:val="en-GB"/>
        </w:rPr>
        <w:t>, t</w:t>
      </w:r>
      <w:r w:rsidR="001954F7" w:rsidRPr="005865DB">
        <w:rPr>
          <w:lang w:val="en-GB"/>
        </w:rPr>
        <w:t xml:space="preserve">he hypothesis was </w:t>
      </w:r>
      <w:proofErr w:type="gramStart"/>
      <w:r w:rsidR="001954F7" w:rsidRPr="005865DB">
        <w:rPr>
          <w:lang w:val="en-GB"/>
        </w:rPr>
        <w:t>"</w:t>
      </w:r>
      <w:r w:rsidR="005068BD" w:rsidRPr="005865DB">
        <w:rPr>
          <w:i/>
          <w:iCs/>
          <w:lang w:val="en-GB"/>
        </w:rPr>
        <w:t xml:space="preserve"> A</w:t>
      </w:r>
      <w:proofErr w:type="gramEnd"/>
      <w:r w:rsidR="005068BD" w:rsidRPr="005865DB">
        <w:rPr>
          <w:i/>
          <w:iCs/>
          <w:lang w:val="en-GB"/>
        </w:rPr>
        <w:t xml:space="preserve">. </w:t>
      </w:r>
      <w:proofErr w:type="spellStart"/>
      <w:r w:rsidR="005068BD" w:rsidRPr="005865DB">
        <w:rPr>
          <w:i/>
          <w:iCs/>
          <w:lang w:val="en-GB"/>
        </w:rPr>
        <w:t>auriculiformis</w:t>
      </w:r>
      <w:proofErr w:type="spellEnd"/>
      <w:r w:rsidR="001954F7" w:rsidRPr="005865DB">
        <w:rPr>
          <w:lang w:val="en-GB"/>
        </w:rPr>
        <w:t xml:space="preserve"> </w:t>
      </w:r>
      <w:r w:rsidR="005068BD" w:rsidRPr="005865DB">
        <w:rPr>
          <w:lang w:val="en-GB"/>
        </w:rPr>
        <w:t xml:space="preserve">leaves’ powder </w:t>
      </w:r>
      <w:r w:rsidR="001954F7" w:rsidRPr="005865DB">
        <w:rPr>
          <w:lang w:val="en-GB"/>
        </w:rPr>
        <w:t xml:space="preserve">could contribute to the nematodes and other intestinal parasites </w:t>
      </w:r>
      <w:r w:rsidR="005068BD" w:rsidRPr="005865DB">
        <w:rPr>
          <w:lang w:val="en-GB"/>
        </w:rPr>
        <w:t xml:space="preserve">control </w:t>
      </w:r>
      <w:r w:rsidR="001954F7" w:rsidRPr="005865DB">
        <w:rPr>
          <w:lang w:val="en-GB"/>
        </w:rPr>
        <w:t xml:space="preserve">in </w:t>
      </w:r>
      <w:r w:rsidR="00041BC7" w:rsidRPr="00041BC7">
        <w:rPr>
          <w:shd w:val="clear" w:color="auto" w:fill="FFFF00"/>
          <w:lang w:val="en-GB"/>
        </w:rPr>
        <w:t>fattening</w:t>
      </w:r>
      <w:r w:rsidR="004B6B03" w:rsidRPr="005865DB">
        <w:rPr>
          <w:lang w:val="en-GB"/>
        </w:rPr>
        <w:t xml:space="preserve"> </w:t>
      </w:r>
      <w:r w:rsidR="001954F7" w:rsidRPr="005865DB">
        <w:rPr>
          <w:lang w:val="en-GB"/>
        </w:rPr>
        <w:t xml:space="preserve">pigs". </w:t>
      </w:r>
      <w:r w:rsidR="009D0286" w:rsidRPr="005865DB">
        <w:rPr>
          <w:lang w:val="en-GB"/>
        </w:rPr>
        <w:t xml:space="preserve">This </w:t>
      </w:r>
      <w:r w:rsidR="002D0251" w:rsidRPr="002D0251">
        <w:rPr>
          <w:shd w:val="clear" w:color="auto" w:fill="FFFF00"/>
          <w:lang w:val="en-GB"/>
        </w:rPr>
        <w:t>experiment</w:t>
      </w:r>
      <w:r w:rsidR="009D0286" w:rsidRPr="005865DB">
        <w:rPr>
          <w:lang w:val="en-GB"/>
        </w:rPr>
        <w:t xml:space="preserve"> </w:t>
      </w:r>
      <w:r w:rsidRPr="005865DB">
        <w:rPr>
          <w:lang w:val="en-GB"/>
        </w:rPr>
        <w:t xml:space="preserve">objective was to evaluate </w:t>
      </w:r>
      <w:proofErr w:type="spellStart"/>
      <w:proofErr w:type="gramStart"/>
      <w:r w:rsidR="0000739D" w:rsidRPr="005865DB">
        <w:rPr>
          <w:i/>
          <w:iCs/>
          <w:lang w:val="en-GB"/>
        </w:rPr>
        <w:t>Aa</w:t>
      </w:r>
      <w:proofErr w:type="spellEnd"/>
      <w:proofErr w:type="gramEnd"/>
      <w:r w:rsidR="007F2999" w:rsidRPr="005865DB">
        <w:rPr>
          <w:lang w:val="en-GB"/>
        </w:rPr>
        <w:t xml:space="preserve"> </w:t>
      </w:r>
      <w:r w:rsidRPr="005865DB">
        <w:rPr>
          <w:lang w:val="en-GB"/>
        </w:rPr>
        <w:t xml:space="preserve">leaves </w:t>
      </w:r>
      <w:r w:rsidR="009D0286" w:rsidRPr="005865DB">
        <w:rPr>
          <w:lang w:val="en-GB"/>
        </w:rPr>
        <w:t xml:space="preserve">anthelmintic and antibacterial power </w:t>
      </w:r>
      <w:r w:rsidRPr="005865DB">
        <w:rPr>
          <w:lang w:val="en-GB"/>
        </w:rPr>
        <w:t xml:space="preserve">on </w:t>
      </w:r>
      <w:r w:rsidR="00041BC7" w:rsidRPr="00041BC7">
        <w:rPr>
          <w:shd w:val="clear" w:color="auto" w:fill="FFFF00"/>
          <w:lang w:val="en-GB"/>
        </w:rPr>
        <w:t>fattening</w:t>
      </w:r>
      <w:r w:rsidR="004B6B03" w:rsidRPr="005865DB">
        <w:rPr>
          <w:lang w:val="en-GB"/>
        </w:rPr>
        <w:t xml:space="preserve"> </w:t>
      </w:r>
      <w:r w:rsidRPr="005865DB">
        <w:rPr>
          <w:lang w:val="en-GB"/>
        </w:rPr>
        <w:t>pigs.</w:t>
      </w:r>
    </w:p>
    <w:p w14:paraId="594C578D" w14:textId="77777777" w:rsidR="008D2F53" w:rsidRPr="005865DB" w:rsidRDefault="008D2F53" w:rsidP="00542000">
      <w:pPr>
        <w:spacing w:line="360" w:lineRule="auto"/>
        <w:jc w:val="both"/>
        <w:rPr>
          <w:lang w:val="en-GB"/>
        </w:rPr>
      </w:pPr>
    </w:p>
    <w:p w14:paraId="47C14671" w14:textId="6EA7424E" w:rsidR="004214AC" w:rsidRPr="005865DB" w:rsidRDefault="004214AC" w:rsidP="00542000">
      <w:pPr>
        <w:spacing w:line="360" w:lineRule="auto"/>
        <w:jc w:val="both"/>
        <w:rPr>
          <w:b/>
          <w:bCs/>
          <w:lang w:val="en-GB"/>
        </w:rPr>
      </w:pPr>
      <w:r w:rsidRPr="005865DB">
        <w:rPr>
          <w:b/>
          <w:bCs/>
          <w:lang w:val="en-GB"/>
        </w:rPr>
        <w:t>Materials and methods</w:t>
      </w:r>
    </w:p>
    <w:p w14:paraId="424B69D7" w14:textId="77777777" w:rsidR="00996C6E" w:rsidRPr="00296EC5" w:rsidRDefault="00996C6E" w:rsidP="00524CD2">
      <w:pPr>
        <w:spacing w:line="360" w:lineRule="auto"/>
        <w:rPr>
          <w:lang w:val="en-US"/>
        </w:rPr>
      </w:pPr>
    </w:p>
    <w:p w14:paraId="10FDF2C2" w14:textId="29FD75BA" w:rsidR="00E5618D" w:rsidRPr="005865DB" w:rsidRDefault="00E5618D" w:rsidP="00542000">
      <w:pPr>
        <w:spacing w:line="360" w:lineRule="auto"/>
        <w:rPr>
          <w:b/>
          <w:bCs/>
          <w:lang w:val="en-GB"/>
        </w:rPr>
      </w:pPr>
      <w:r w:rsidRPr="00296EC5">
        <w:rPr>
          <w:b/>
          <w:bCs/>
          <w:lang w:val="en-GB"/>
        </w:rPr>
        <w:t>Experimental site</w:t>
      </w:r>
    </w:p>
    <w:p w14:paraId="537859ED" w14:textId="62B6A960" w:rsidR="00090941" w:rsidRPr="005865DB" w:rsidRDefault="00E5618D" w:rsidP="00542000">
      <w:pPr>
        <w:spacing w:line="360" w:lineRule="auto"/>
        <w:jc w:val="both"/>
        <w:rPr>
          <w:lang w:val="en-GB"/>
        </w:rPr>
      </w:pPr>
      <w:r w:rsidRPr="005865DB">
        <w:rPr>
          <w:lang w:val="en-GB"/>
        </w:rPr>
        <w:t xml:space="preserve">The study was conducted in Côte d'Ivoire, at the pig production farm </w:t>
      </w:r>
      <w:r w:rsidR="009B0430" w:rsidRPr="005865DB">
        <w:rPr>
          <w:lang w:val="en-GB"/>
        </w:rPr>
        <w:t xml:space="preserve">at the </w:t>
      </w:r>
      <w:r w:rsidR="00E12251" w:rsidRPr="005865DB">
        <w:rPr>
          <w:lang w:val="en-GB"/>
        </w:rPr>
        <w:t>G</w:t>
      </w:r>
      <w:r w:rsidR="009B0430" w:rsidRPr="005865DB">
        <w:rPr>
          <w:lang w:val="en-GB"/>
        </w:rPr>
        <w:t>raduate School of Agriculture</w:t>
      </w:r>
      <w:r w:rsidRPr="005865DB">
        <w:rPr>
          <w:lang w:val="en-GB"/>
        </w:rPr>
        <w:t xml:space="preserve"> (ESA)</w:t>
      </w:r>
      <w:r w:rsidR="00E12251" w:rsidRPr="005865DB">
        <w:rPr>
          <w:lang w:val="en-GB"/>
        </w:rPr>
        <w:t xml:space="preserve">, </w:t>
      </w:r>
      <w:r w:rsidRPr="005865DB">
        <w:rPr>
          <w:lang w:val="en-GB"/>
        </w:rPr>
        <w:t xml:space="preserve">Félix </w:t>
      </w:r>
      <w:proofErr w:type="spellStart"/>
      <w:r w:rsidRPr="005865DB">
        <w:rPr>
          <w:lang w:val="en-GB"/>
        </w:rPr>
        <w:t>Houphouët-Boigny</w:t>
      </w:r>
      <w:proofErr w:type="spellEnd"/>
      <w:r w:rsidRPr="005865DB">
        <w:rPr>
          <w:lang w:val="en-GB"/>
        </w:rPr>
        <w:t xml:space="preserve"> National Polytechnic Institute </w:t>
      </w:r>
      <w:r w:rsidR="00E12251" w:rsidRPr="005865DB">
        <w:rPr>
          <w:lang w:val="en-GB"/>
        </w:rPr>
        <w:t>at</w:t>
      </w:r>
      <w:r w:rsidRPr="005865DB">
        <w:rPr>
          <w:lang w:val="en-GB"/>
        </w:rPr>
        <w:t xml:space="preserve"> Yamoussoukro (INP-HB). It was carried out </w:t>
      </w:r>
      <w:r w:rsidR="00182D9A" w:rsidRPr="00182D9A">
        <w:rPr>
          <w:shd w:val="clear" w:color="auto" w:fill="FFFF00"/>
          <w:lang w:val="en-GB"/>
        </w:rPr>
        <w:t>from</w:t>
      </w:r>
      <w:r w:rsidRPr="005865DB">
        <w:rPr>
          <w:lang w:val="en-GB"/>
        </w:rPr>
        <w:t xml:space="preserve"> August </w:t>
      </w:r>
      <w:r w:rsidR="00182D9A" w:rsidRPr="00182D9A">
        <w:rPr>
          <w:shd w:val="clear" w:color="auto" w:fill="FFFF00"/>
          <w:lang w:val="en-GB"/>
        </w:rPr>
        <w:t>to</w:t>
      </w:r>
      <w:r w:rsidRPr="005865DB">
        <w:rPr>
          <w:lang w:val="en-GB"/>
        </w:rPr>
        <w:t xml:space="preserve"> October 202</w:t>
      </w:r>
      <w:r w:rsidR="00C75EFE">
        <w:rPr>
          <w:lang w:val="en-GB"/>
        </w:rPr>
        <w:t>5</w:t>
      </w:r>
      <w:r w:rsidRPr="005865DB">
        <w:rPr>
          <w:lang w:val="en-GB"/>
        </w:rPr>
        <w:t>.</w:t>
      </w:r>
    </w:p>
    <w:p w14:paraId="3D203760" w14:textId="77777777" w:rsidR="00E5618D" w:rsidRPr="005865DB" w:rsidRDefault="00E5618D" w:rsidP="00542000">
      <w:pPr>
        <w:spacing w:line="360" w:lineRule="auto"/>
        <w:rPr>
          <w:lang w:val="en-GB"/>
        </w:rPr>
      </w:pPr>
    </w:p>
    <w:p w14:paraId="7FC55DA8" w14:textId="5CD39C4E" w:rsidR="00D40A3E" w:rsidRPr="005865DB" w:rsidRDefault="00483653" w:rsidP="00542000">
      <w:pPr>
        <w:spacing w:line="360" w:lineRule="auto"/>
        <w:rPr>
          <w:b/>
          <w:bCs/>
          <w:lang w:val="en-GB"/>
        </w:rPr>
      </w:pPr>
      <w:r w:rsidRPr="005865DB">
        <w:rPr>
          <w:b/>
          <w:bCs/>
          <w:lang w:val="en-GB"/>
        </w:rPr>
        <w:t>Animals and e</w:t>
      </w:r>
      <w:r w:rsidR="00D40A3E" w:rsidRPr="005865DB">
        <w:rPr>
          <w:b/>
          <w:bCs/>
          <w:lang w:val="en-GB"/>
        </w:rPr>
        <w:t xml:space="preserve">xperimental </w:t>
      </w:r>
      <w:r w:rsidRPr="005865DB">
        <w:rPr>
          <w:b/>
          <w:bCs/>
          <w:lang w:val="en-GB"/>
        </w:rPr>
        <w:t>diets</w:t>
      </w:r>
    </w:p>
    <w:p w14:paraId="1DCF42C7" w14:textId="3F4B7E80" w:rsidR="00AC0C6A" w:rsidRPr="005865DB" w:rsidRDefault="00E3311B" w:rsidP="00542000">
      <w:pPr>
        <w:spacing w:line="360" w:lineRule="auto"/>
        <w:jc w:val="both"/>
        <w:rPr>
          <w:lang w:val="en-GB"/>
        </w:rPr>
      </w:pPr>
      <w:r w:rsidRPr="005865DB">
        <w:rPr>
          <w:lang w:val="en-GB"/>
        </w:rPr>
        <w:t xml:space="preserve">The </w:t>
      </w:r>
      <w:r w:rsidR="000C5EED" w:rsidRPr="005865DB">
        <w:rPr>
          <w:lang w:val="en-GB"/>
        </w:rPr>
        <w:t>experiment</w:t>
      </w:r>
      <w:r w:rsidRPr="005865DB">
        <w:rPr>
          <w:lang w:val="en-GB"/>
        </w:rPr>
        <w:t xml:space="preserve"> was conducted </w:t>
      </w:r>
      <w:r w:rsidR="00747EAA" w:rsidRPr="005865DB">
        <w:rPr>
          <w:lang w:val="en-GB"/>
        </w:rPr>
        <w:t>with</w:t>
      </w:r>
      <w:r w:rsidRPr="005865DB">
        <w:rPr>
          <w:lang w:val="en-GB"/>
        </w:rPr>
        <w:t xml:space="preserve"> 72 </w:t>
      </w:r>
      <w:proofErr w:type="gramStart"/>
      <w:r w:rsidRPr="005865DB">
        <w:rPr>
          <w:lang w:val="en-GB"/>
        </w:rPr>
        <w:t>mixed-breed</w:t>
      </w:r>
      <w:proofErr w:type="gramEnd"/>
      <w:r w:rsidRPr="005865DB">
        <w:rPr>
          <w:lang w:val="en-GB"/>
        </w:rPr>
        <w:t xml:space="preserve"> </w:t>
      </w:r>
      <w:r w:rsidR="00747EAA" w:rsidRPr="005865DB">
        <w:rPr>
          <w:shd w:val="clear" w:color="auto" w:fill="FFFF00"/>
          <w:lang w:val="en-GB"/>
        </w:rPr>
        <w:t>fattening pigs</w:t>
      </w:r>
      <w:r w:rsidRPr="005865DB">
        <w:rPr>
          <w:lang w:val="en-GB"/>
        </w:rPr>
        <w:t xml:space="preserve">, aged </w:t>
      </w:r>
      <w:r w:rsidR="00747EAA" w:rsidRPr="005865DB">
        <w:rPr>
          <w:lang w:val="en-GB"/>
        </w:rPr>
        <w:t>3</w:t>
      </w:r>
      <w:r w:rsidRPr="005865DB">
        <w:rPr>
          <w:lang w:val="en-GB"/>
        </w:rPr>
        <w:t xml:space="preserve"> months at the </w:t>
      </w:r>
      <w:r w:rsidR="002D0251" w:rsidRPr="002D0251">
        <w:rPr>
          <w:shd w:val="clear" w:color="auto" w:fill="FFFF00"/>
          <w:lang w:val="en-GB"/>
        </w:rPr>
        <w:t>experiment</w:t>
      </w:r>
      <w:r w:rsidR="000C5EED" w:rsidRPr="005865DB">
        <w:rPr>
          <w:lang w:val="en-GB"/>
        </w:rPr>
        <w:t xml:space="preserve"> </w:t>
      </w:r>
      <w:r w:rsidRPr="005865DB">
        <w:rPr>
          <w:lang w:val="en-GB"/>
        </w:rPr>
        <w:t xml:space="preserve">start and weighing </w:t>
      </w:r>
      <w:r w:rsidR="00636E58" w:rsidRPr="005865DB">
        <w:rPr>
          <w:lang w:val="en-GB"/>
        </w:rPr>
        <w:t>o</w:t>
      </w:r>
      <w:r w:rsidRPr="005865DB">
        <w:rPr>
          <w:lang w:val="en-GB"/>
        </w:rPr>
        <w:t xml:space="preserve">n average 15.96±0.81 </w:t>
      </w:r>
      <w:r w:rsidR="00636E58" w:rsidRPr="005865DB">
        <w:rPr>
          <w:lang w:val="en-GB"/>
        </w:rPr>
        <w:t>k</w:t>
      </w:r>
      <w:r w:rsidRPr="005865DB">
        <w:rPr>
          <w:lang w:val="en-GB"/>
        </w:rPr>
        <w:t xml:space="preserve">g. The animals were divided into </w:t>
      </w:r>
      <w:r w:rsidR="00CA6C54" w:rsidRPr="005865DB">
        <w:rPr>
          <w:lang w:val="en-GB"/>
        </w:rPr>
        <w:t>6</w:t>
      </w:r>
      <w:r w:rsidRPr="005865DB">
        <w:rPr>
          <w:lang w:val="en-GB"/>
        </w:rPr>
        <w:t xml:space="preserve"> homogeneous groups of </w:t>
      </w:r>
      <w:r w:rsidR="00CA6C54" w:rsidRPr="005865DB">
        <w:rPr>
          <w:shd w:val="clear" w:color="auto" w:fill="FFFF00"/>
          <w:lang w:val="en-GB"/>
        </w:rPr>
        <w:t>4</w:t>
      </w:r>
      <w:r w:rsidRPr="005865DB">
        <w:rPr>
          <w:shd w:val="clear" w:color="auto" w:fill="FFFF00"/>
          <w:lang w:val="en-GB"/>
        </w:rPr>
        <w:t xml:space="preserve"> </w:t>
      </w:r>
      <w:r w:rsidR="00C649BB" w:rsidRPr="005865DB">
        <w:rPr>
          <w:shd w:val="clear" w:color="auto" w:fill="FFFF00"/>
          <w:lang w:val="en-GB"/>
        </w:rPr>
        <w:t xml:space="preserve">fattening </w:t>
      </w:r>
      <w:r w:rsidRPr="005865DB">
        <w:rPr>
          <w:shd w:val="clear" w:color="auto" w:fill="FFFF00"/>
          <w:lang w:val="en-GB"/>
        </w:rPr>
        <w:t>pigs each</w:t>
      </w:r>
      <w:r w:rsidR="00CA6C54" w:rsidRPr="005865DB">
        <w:rPr>
          <w:shd w:val="clear" w:color="auto" w:fill="FFFF00"/>
          <w:lang w:val="en-GB"/>
        </w:rPr>
        <w:t>, and 3 replications</w:t>
      </w:r>
      <w:r w:rsidRPr="005865DB">
        <w:rPr>
          <w:lang w:val="en-GB"/>
        </w:rPr>
        <w:t xml:space="preserve">. Each group was randomly assigned to receive </w:t>
      </w:r>
      <w:proofErr w:type="gramStart"/>
      <w:r w:rsidRPr="005865DB">
        <w:rPr>
          <w:lang w:val="en-GB"/>
        </w:rPr>
        <w:t>either a</w:t>
      </w:r>
      <w:proofErr w:type="gramEnd"/>
      <w:r w:rsidRPr="005865DB">
        <w:rPr>
          <w:lang w:val="en-GB"/>
        </w:rPr>
        <w:t xml:space="preserve"> basic diet (</w:t>
      </w:r>
      <w:r w:rsidR="0011757E" w:rsidRPr="005865DB">
        <w:rPr>
          <w:lang w:val="en-GB"/>
        </w:rPr>
        <w:t>0%</w:t>
      </w:r>
      <w:r w:rsidR="0011757E" w:rsidRPr="005865DB">
        <w:rPr>
          <w:i/>
          <w:iCs/>
          <w:lang w:val="en-GB"/>
        </w:rPr>
        <w:t>Aa</w:t>
      </w:r>
      <w:r w:rsidRPr="005865DB">
        <w:rPr>
          <w:lang w:val="en-GB"/>
        </w:rPr>
        <w:t>) or the basic diet supplemented with 0.2% (0.2</w:t>
      </w:r>
      <w:r w:rsidR="0011757E" w:rsidRPr="005865DB">
        <w:rPr>
          <w:lang w:val="en-GB"/>
        </w:rPr>
        <w:t>%</w:t>
      </w:r>
      <w:r w:rsidR="0011757E" w:rsidRPr="005865DB">
        <w:rPr>
          <w:i/>
          <w:iCs/>
          <w:lang w:val="en-GB"/>
        </w:rPr>
        <w:t>Aa</w:t>
      </w:r>
      <w:r w:rsidRPr="005865DB">
        <w:rPr>
          <w:lang w:val="en-GB"/>
        </w:rPr>
        <w:t xml:space="preserve">), 0.3% </w:t>
      </w:r>
      <w:r w:rsidR="00E942AE" w:rsidRPr="005865DB">
        <w:rPr>
          <w:lang w:val="en-GB"/>
        </w:rPr>
        <w:t>(0.3%</w:t>
      </w:r>
      <w:r w:rsidR="00E942AE" w:rsidRPr="005865DB">
        <w:rPr>
          <w:i/>
          <w:iCs/>
          <w:lang w:val="en-GB"/>
        </w:rPr>
        <w:t>Aa</w:t>
      </w:r>
      <w:r w:rsidR="00E942AE" w:rsidRPr="005865DB">
        <w:rPr>
          <w:lang w:val="en-GB"/>
        </w:rPr>
        <w:t xml:space="preserve">), </w:t>
      </w:r>
      <w:r w:rsidRPr="005865DB">
        <w:rPr>
          <w:lang w:val="en-GB"/>
        </w:rPr>
        <w:t xml:space="preserve">0.4% </w:t>
      </w:r>
      <w:r w:rsidR="00E942AE" w:rsidRPr="005865DB">
        <w:rPr>
          <w:lang w:val="en-GB"/>
        </w:rPr>
        <w:t>(0.4%</w:t>
      </w:r>
      <w:r w:rsidR="00E942AE" w:rsidRPr="005865DB">
        <w:rPr>
          <w:i/>
          <w:iCs/>
          <w:lang w:val="en-GB"/>
        </w:rPr>
        <w:t>Aa</w:t>
      </w:r>
      <w:r w:rsidR="00E942AE" w:rsidRPr="005865DB">
        <w:rPr>
          <w:lang w:val="en-GB"/>
        </w:rPr>
        <w:t xml:space="preserve">), </w:t>
      </w:r>
      <w:r w:rsidRPr="005865DB">
        <w:rPr>
          <w:lang w:val="en-GB"/>
        </w:rPr>
        <w:t xml:space="preserve">0.5% </w:t>
      </w:r>
      <w:r w:rsidR="00E942AE" w:rsidRPr="005865DB">
        <w:rPr>
          <w:lang w:val="en-GB"/>
        </w:rPr>
        <w:t>(0.5%</w:t>
      </w:r>
      <w:r w:rsidR="00E942AE" w:rsidRPr="005865DB">
        <w:rPr>
          <w:i/>
          <w:iCs/>
          <w:lang w:val="en-GB"/>
        </w:rPr>
        <w:t>Aa</w:t>
      </w:r>
      <w:r w:rsidR="00E942AE" w:rsidRPr="005865DB">
        <w:rPr>
          <w:lang w:val="en-GB"/>
        </w:rPr>
        <w:t>), and</w:t>
      </w:r>
      <w:r w:rsidRPr="005865DB">
        <w:rPr>
          <w:lang w:val="en-GB"/>
        </w:rPr>
        <w:t xml:space="preserve"> 0.6% </w:t>
      </w:r>
      <w:r w:rsidR="00E942AE" w:rsidRPr="005865DB">
        <w:rPr>
          <w:lang w:val="en-GB"/>
        </w:rPr>
        <w:t>(0.6%</w:t>
      </w:r>
      <w:r w:rsidR="00E942AE" w:rsidRPr="005865DB">
        <w:rPr>
          <w:i/>
          <w:iCs/>
          <w:lang w:val="en-GB"/>
        </w:rPr>
        <w:t>Aa</w:t>
      </w:r>
      <w:r w:rsidR="00E942AE" w:rsidRPr="005865DB">
        <w:rPr>
          <w:lang w:val="en-GB"/>
        </w:rPr>
        <w:t xml:space="preserve">) </w:t>
      </w:r>
      <w:proofErr w:type="spellStart"/>
      <w:r w:rsidR="00E24860" w:rsidRPr="002F442A">
        <w:rPr>
          <w:i/>
          <w:iCs/>
          <w:lang w:val="en-GB"/>
        </w:rPr>
        <w:t>Aa</w:t>
      </w:r>
      <w:proofErr w:type="spellEnd"/>
      <w:r w:rsidR="00E24860" w:rsidRPr="005865DB">
        <w:rPr>
          <w:lang w:val="en-GB"/>
        </w:rPr>
        <w:t xml:space="preserve"> </w:t>
      </w:r>
      <w:r w:rsidRPr="005865DB">
        <w:rPr>
          <w:lang w:val="en-GB"/>
        </w:rPr>
        <w:t xml:space="preserve">dried </w:t>
      </w:r>
      <w:r w:rsidR="00E24860" w:rsidRPr="005865DB">
        <w:rPr>
          <w:lang w:val="en-GB"/>
        </w:rPr>
        <w:t xml:space="preserve">leaves’ powder </w:t>
      </w:r>
      <w:r w:rsidR="00AC7813" w:rsidRPr="00AC7813">
        <w:rPr>
          <w:shd w:val="clear" w:color="auto" w:fill="FFFF00"/>
          <w:lang w:val="en-GB"/>
        </w:rPr>
        <w:t>during</w:t>
      </w:r>
      <w:r w:rsidRPr="005865DB">
        <w:rPr>
          <w:lang w:val="en-GB"/>
        </w:rPr>
        <w:t xml:space="preserve"> 90 days.</w:t>
      </w:r>
      <w:r w:rsidR="001F402A" w:rsidRPr="005865DB">
        <w:rPr>
          <w:lang w:val="en-GB"/>
        </w:rPr>
        <w:t xml:space="preserve"> </w:t>
      </w:r>
      <w:r w:rsidR="00C24A2E" w:rsidRPr="00710A43">
        <w:rPr>
          <w:shd w:val="clear" w:color="auto" w:fill="FFFF00"/>
          <w:lang w:val="en-GB"/>
        </w:rPr>
        <w:t xml:space="preserve">These doses were adopted in reference to </w:t>
      </w:r>
      <w:proofErr w:type="spellStart"/>
      <w:r w:rsidR="00C24A2E" w:rsidRPr="00710A43">
        <w:rPr>
          <w:shd w:val="clear" w:color="auto" w:fill="FFFF00"/>
          <w:lang w:val="en-GB"/>
        </w:rPr>
        <w:t>Tiho</w:t>
      </w:r>
      <w:proofErr w:type="spellEnd"/>
      <w:r w:rsidR="00C24A2E" w:rsidRPr="00710A43">
        <w:rPr>
          <w:shd w:val="clear" w:color="auto" w:fill="FFFF00"/>
          <w:lang w:val="en-GB"/>
        </w:rPr>
        <w:t xml:space="preserve"> et al</w:t>
      </w:r>
      <w:r w:rsidR="00FE65FB" w:rsidRPr="00710A43">
        <w:rPr>
          <w:shd w:val="clear" w:color="auto" w:fill="FFFF00"/>
          <w:lang w:val="en-GB"/>
        </w:rPr>
        <w:t>. (2024)</w:t>
      </w:r>
      <w:r w:rsidR="00BA2E4E" w:rsidRPr="00710A43">
        <w:rPr>
          <w:shd w:val="clear" w:color="auto" w:fill="FFFF00"/>
          <w:lang w:val="en-GB"/>
        </w:rPr>
        <w:t xml:space="preserve"> observations when they used </w:t>
      </w:r>
      <w:r w:rsidRPr="00710A43">
        <w:rPr>
          <w:i/>
          <w:iCs/>
          <w:shd w:val="clear" w:color="auto" w:fill="FFFF00"/>
          <w:lang w:val="en-GB"/>
        </w:rPr>
        <w:t xml:space="preserve">A. </w:t>
      </w:r>
      <w:proofErr w:type="spellStart"/>
      <w:r w:rsidRPr="00710A43">
        <w:rPr>
          <w:i/>
          <w:iCs/>
          <w:shd w:val="clear" w:color="auto" w:fill="FFFF00"/>
          <w:lang w:val="en-GB"/>
        </w:rPr>
        <w:t>auriculiformis</w:t>
      </w:r>
      <w:proofErr w:type="spellEnd"/>
      <w:r w:rsidRPr="00710A43">
        <w:rPr>
          <w:shd w:val="clear" w:color="auto" w:fill="FFFF00"/>
          <w:lang w:val="en-GB"/>
        </w:rPr>
        <w:t xml:space="preserve"> </w:t>
      </w:r>
      <w:r w:rsidR="00BA2E4E" w:rsidRPr="00710A43">
        <w:rPr>
          <w:shd w:val="clear" w:color="auto" w:fill="FFFF00"/>
          <w:lang w:val="en-GB"/>
        </w:rPr>
        <w:t xml:space="preserve">leaves’ </w:t>
      </w:r>
      <w:r w:rsidRPr="00710A43">
        <w:rPr>
          <w:shd w:val="clear" w:color="auto" w:fill="FFFF00"/>
          <w:lang w:val="en-GB"/>
        </w:rPr>
        <w:t xml:space="preserve">powder </w:t>
      </w:r>
      <w:r w:rsidR="007670B0" w:rsidRPr="00710A43">
        <w:rPr>
          <w:shd w:val="clear" w:color="auto" w:fill="FFFF00"/>
          <w:lang w:val="en-GB"/>
        </w:rPr>
        <w:t>in broilers’ diets.</w:t>
      </w:r>
      <w:r w:rsidR="00134EB1" w:rsidRPr="00710A43">
        <w:rPr>
          <w:shd w:val="clear" w:color="auto" w:fill="FFFF00"/>
          <w:lang w:val="en-GB"/>
        </w:rPr>
        <w:t xml:space="preserve"> For </w:t>
      </w:r>
      <w:r w:rsidR="00F25B2F" w:rsidRPr="00710A43">
        <w:rPr>
          <w:shd w:val="clear" w:color="auto" w:fill="FFFF00"/>
          <w:lang w:val="en-GB"/>
        </w:rPr>
        <w:t xml:space="preserve">an </w:t>
      </w:r>
      <w:r w:rsidR="00134EB1" w:rsidRPr="00710A43">
        <w:rPr>
          <w:shd w:val="clear" w:color="auto" w:fill="FFFF00"/>
          <w:lang w:val="en-GB"/>
        </w:rPr>
        <w:t xml:space="preserve">attentive approach, 1.5% reference </w:t>
      </w:r>
      <w:r w:rsidR="00F25B2F" w:rsidRPr="00710A43">
        <w:rPr>
          <w:shd w:val="clear" w:color="auto" w:fill="FFFF00"/>
          <w:lang w:val="en-GB"/>
        </w:rPr>
        <w:t xml:space="preserve">from </w:t>
      </w:r>
      <w:proofErr w:type="spellStart"/>
      <w:r w:rsidR="00F25B2F" w:rsidRPr="00710A43">
        <w:rPr>
          <w:shd w:val="clear" w:color="auto" w:fill="FFFF00"/>
          <w:lang w:val="en-GB"/>
        </w:rPr>
        <w:t>Tiho</w:t>
      </w:r>
      <w:proofErr w:type="spellEnd"/>
      <w:r w:rsidR="00F25B2F" w:rsidRPr="00710A43">
        <w:rPr>
          <w:shd w:val="clear" w:color="auto" w:fill="FFFF00"/>
          <w:lang w:val="en-GB"/>
        </w:rPr>
        <w:t xml:space="preserve"> et al. (2024)</w:t>
      </w:r>
      <w:r w:rsidR="007808B1" w:rsidRPr="00710A43">
        <w:rPr>
          <w:shd w:val="clear" w:color="auto" w:fill="FFFF00"/>
          <w:lang w:val="en-GB"/>
        </w:rPr>
        <w:t xml:space="preserve"> </w:t>
      </w:r>
      <w:r w:rsidR="00134EB1" w:rsidRPr="00710A43">
        <w:rPr>
          <w:shd w:val="clear" w:color="auto" w:fill="FFFF00"/>
          <w:lang w:val="en-GB"/>
        </w:rPr>
        <w:t xml:space="preserve">was </w:t>
      </w:r>
      <w:r w:rsidR="002F3E97" w:rsidRPr="00710A43">
        <w:rPr>
          <w:shd w:val="clear" w:color="auto" w:fill="FFFF00"/>
          <w:lang w:val="en-GB"/>
        </w:rPr>
        <w:t>reduced to 0.5%</w:t>
      </w:r>
      <w:r w:rsidR="00710A43" w:rsidRPr="00710A43">
        <w:rPr>
          <w:shd w:val="clear" w:color="auto" w:fill="FFFF00"/>
          <w:lang w:val="en-GB"/>
        </w:rPr>
        <w:t>. In fact,</w:t>
      </w:r>
      <w:r w:rsidR="007808B1" w:rsidRPr="00710A43">
        <w:rPr>
          <w:shd w:val="clear" w:color="auto" w:fill="FFFF00"/>
          <w:lang w:val="en-GB"/>
        </w:rPr>
        <w:t xml:space="preserve"> the fattening pig consumes 2,500 g while the broiler consumes 120 g</w:t>
      </w:r>
      <w:r w:rsidR="00AA2802" w:rsidRPr="00710A43">
        <w:rPr>
          <w:shd w:val="clear" w:color="auto" w:fill="FFFF00"/>
          <w:lang w:val="en-GB"/>
        </w:rPr>
        <w:t xml:space="preserve"> a day, almost 1/20.</w:t>
      </w:r>
      <w:r w:rsidR="007808B1">
        <w:rPr>
          <w:lang w:val="en-GB"/>
        </w:rPr>
        <w:t xml:space="preserve"> </w:t>
      </w:r>
      <w:r w:rsidR="00F40DD7" w:rsidRPr="005865DB">
        <w:rPr>
          <w:i/>
          <w:iCs/>
          <w:lang w:val="en-GB"/>
        </w:rPr>
        <w:t>A</w:t>
      </w:r>
      <w:r w:rsidR="00F40DD7">
        <w:rPr>
          <w:i/>
          <w:iCs/>
          <w:lang w:val="en-GB"/>
        </w:rPr>
        <w:t>cacia</w:t>
      </w:r>
      <w:r w:rsidR="00F40DD7" w:rsidRPr="005865DB">
        <w:rPr>
          <w:i/>
          <w:iCs/>
          <w:lang w:val="en-GB"/>
        </w:rPr>
        <w:t xml:space="preserve"> </w:t>
      </w:r>
      <w:proofErr w:type="spellStart"/>
      <w:r w:rsidR="00F40DD7" w:rsidRPr="005865DB">
        <w:rPr>
          <w:i/>
          <w:iCs/>
          <w:lang w:val="en-GB"/>
        </w:rPr>
        <w:t>auriculiformis</w:t>
      </w:r>
      <w:proofErr w:type="spellEnd"/>
      <w:r w:rsidR="00F40DD7" w:rsidRPr="005865DB">
        <w:rPr>
          <w:lang w:val="en-GB"/>
        </w:rPr>
        <w:t xml:space="preserve"> </w:t>
      </w:r>
      <w:r w:rsidR="00F40DD7">
        <w:rPr>
          <w:lang w:val="en-GB"/>
        </w:rPr>
        <w:t xml:space="preserve">leaves’ </w:t>
      </w:r>
      <w:r w:rsidR="00F40DD7" w:rsidRPr="005865DB">
        <w:rPr>
          <w:lang w:val="en-GB"/>
        </w:rPr>
        <w:t>powder</w:t>
      </w:r>
      <w:r w:rsidRPr="005865DB">
        <w:rPr>
          <w:lang w:val="en-GB"/>
        </w:rPr>
        <w:t xml:space="preserve"> was obtained from fresh leaves harvested </w:t>
      </w:r>
      <w:r w:rsidR="00041BB5" w:rsidRPr="005865DB">
        <w:rPr>
          <w:lang w:val="en-GB"/>
        </w:rPr>
        <w:t xml:space="preserve">at National Polytechnic Institute </w:t>
      </w:r>
      <w:r w:rsidR="00AC7813" w:rsidRPr="005865DB">
        <w:rPr>
          <w:lang w:val="en-GB"/>
        </w:rPr>
        <w:t xml:space="preserve">Félix </w:t>
      </w:r>
      <w:proofErr w:type="spellStart"/>
      <w:r w:rsidR="00AC7813" w:rsidRPr="005865DB">
        <w:rPr>
          <w:lang w:val="en-GB"/>
        </w:rPr>
        <w:t>Houphouët-Boigny</w:t>
      </w:r>
      <w:proofErr w:type="spellEnd"/>
      <w:r w:rsidR="00AC7813" w:rsidRPr="005865DB">
        <w:rPr>
          <w:lang w:val="en-GB"/>
        </w:rPr>
        <w:t xml:space="preserve"> </w:t>
      </w:r>
      <w:r w:rsidR="00041BB5" w:rsidRPr="005865DB">
        <w:rPr>
          <w:lang w:val="en-GB"/>
        </w:rPr>
        <w:t>(INP-HB)</w:t>
      </w:r>
      <w:r w:rsidRPr="005865DB">
        <w:rPr>
          <w:lang w:val="en-GB"/>
        </w:rPr>
        <w:t xml:space="preserve"> botanical garden, then dried for two weeks </w:t>
      </w:r>
      <w:r w:rsidR="009C6BCC">
        <w:rPr>
          <w:lang w:val="en-GB"/>
        </w:rPr>
        <w:t xml:space="preserve">at the laboratory, </w:t>
      </w:r>
      <w:r w:rsidRPr="005865DB">
        <w:rPr>
          <w:lang w:val="en-GB"/>
        </w:rPr>
        <w:t xml:space="preserve">and ground into a fine powder. The other raw materials used in the feed formulation </w:t>
      </w:r>
      <w:r w:rsidR="008B3314" w:rsidRPr="005865DB">
        <w:rPr>
          <w:lang w:val="en-GB"/>
        </w:rPr>
        <w:t xml:space="preserve">like </w:t>
      </w:r>
      <w:r w:rsidR="009C6BCC">
        <w:rPr>
          <w:lang w:val="en-GB"/>
        </w:rPr>
        <w:t>corn</w:t>
      </w:r>
      <w:r w:rsidRPr="005865DB">
        <w:rPr>
          <w:lang w:val="en-GB"/>
        </w:rPr>
        <w:t xml:space="preserve">, fish meal, soybean meal, wheat bran, copra meal, palm kernel meal, salt, crustaceans and growth premix were purchased from local feed suppliers in Yamoussoukro. </w:t>
      </w:r>
      <w:r w:rsidR="00880A70" w:rsidRPr="005865DB">
        <w:rPr>
          <w:lang w:val="en-GB"/>
        </w:rPr>
        <w:t xml:space="preserve">The diets and their </w:t>
      </w:r>
      <w:r w:rsidRPr="005865DB">
        <w:rPr>
          <w:lang w:val="en-GB"/>
        </w:rPr>
        <w:t xml:space="preserve">ingredients and chemical composition </w:t>
      </w:r>
      <w:r w:rsidR="00CF21D2" w:rsidRPr="005865DB">
        <w:rPr>
          <w:shd w:val="clear" w:color="auto" w:fill="FFFF00"/>
          <w:lang w:val="en-GB"/>
        </w:rPr>
        <w:t>were</w:t>
      </w:r>
      <w:r w:rsidRPr="005865DB">
        <w:rPr>
          <w:lang w:val="en-GB"/>
        </w:rPr>
        <w:t xml:space="preserve"> presented in Table 1.</w:t>
      </w:r>
    </w:p>
    <w:p w14:paraId="102F1EC2" w14:textId="77777777" w:rsidR="00AB73D7" w:rsidRPr="005865DB" w:rsidRDefault="00AB73D7" w:rsidP="00542000">
      <w:pPr>
        <w:spacing w:line="360" w:lineRule="auto"/>
        <w:jc w:val="both"/>
        <w:rPr>
          <w:lang w:val="en-GB"/>
        </w:rPr>
      </w:pPr>
    </w:p>
    <w:p w14:paraId="341FD91C" w14:textId="448DD4F2" w:rsidR="00AB73D7" w:rsidRPr="005865DB" w:rsidRDefault="00AB73D7" w:rsidP="00542000">
      <w:pPr>
        <w:spacing w:line="360" w:lineRule="auto"/>
        <w:jc w:val="both"/>
        <w:rPr>
          <w:b/>
          <w:bCs/>
          <w:lang w:val="en-GB"/>
        </w:rPr>
      </w:pPr>
      <w:r w:rsidRPr="005865DB">
        <w:rPr>
          <w:b/>
          <w:bCs/>
          <w:lang w:val="en-GB"/>
        </w:rPr>
        <w:t>Faecal analyses</w:t>
      </w:r>
    </w:p>
    <w:p w14:paraId="3333BC3D" w14:textId="7632AF34" w:rsidR="00AB73D7" w:rsidRPr="005865DB" w:rsidRDefault="00F40DD7" w:rsidP="00542000">
      <w:pPr>
        <w:spacing w:line="360" w:lineRule="auto"/>
        <w:jc w:val="both"/>
        <w:rPr>
          <w:lang w:val="en-GB"/>
        </w:rPr>
      </w:pPr>
      <w:r w:rsidRPr="00F40DD7">
        <w:rPr>
          <w:shd w:val="clear" w:color="auto" w:fill="FFFF00"/>
          <w:lang w:val="en-GB"/>
        </w:rPr>
        <w:lastRenderedPageBreak/>
        <w:t xml:space="preserve">In reference to </w:t>
      </w:r>
      <w:proofErr w:type="spellStart"/>
      <w:r w:rsidRPr="00F40DD7">
        <w:rPr>
          <w:shd w:val="clear" w:color="auto" w:fill="FFFF00"/>
          <w:lang w:val="en-GB"/>
        </w:rPr>
        <w:t>Kekou</w:t>
      </w:r>
      <w:proofErr w:type="spellEnd"/>
      <w:r w:rsidRPr="00F40DD7">
        <w:rPr>
          <w:shd w:val="clear" w:color="auto" w:fill="FFFF00"/>
          <w:lang w:val="en-GB"/>
        </w:rPr>
        <w:t xml:space="preserve"> et al. (2025),</w:t>
      </w:r>
      <w:r>
        <w:rPr>
          <w:lang w:val="en-GB"/>
        </w:rPr>
        <w:t xml:space="preserve"> o</w:t>
      </w:r>
      <w:r w:rsidR="00AB73D7" w:rsidRPr="005865DB">
        <w:rPr>
          <w:lang w:val="en-GB"/>
        </w:rPr>
        <w:t xml:space="preserve">n days 0, 45 and 90, faecal samples were </w:t>
      </w:r>
      <w:r w:rsidR="00407044" w:rsidRPr="005865DB">
        <w:rPr>
          <w:lang w:val="en-GB"/>
        </w:rPr>
        <w:t xml:space="preserve">collected </w:t>
      </w:r>
      <w:r w:rsidR="00AB73D7" w:rsidRPr="005865DB">
        <w:rPr>
          <w:lang w:val="en-GB"/>
        </w:rPr>
        <w:t xml:space="preserve">from the </w:t>
      </w:r>
      <w:r w:rsidR="00F259ED" w:rsidRPr="005865DB">
        <w:rPr>
          <w:shd w:val="clear" w:color="auto" w:fill="FFFF00"/>
          <w:lang w:val="en-GB"/>
        </w:rPr>
        <w:t xml:space="preserve">fattening </w:t>
      </w:r>
      <w:r w:rsidR="00AB73D7" w:rsidRPr="005865DB">
        <w:rPr>
          <w:shd w:val="clear" w:color="auto" w:fill="FFFF00"/>
          <w:lang w:val="en-GB"/>
        </w:rPr>
        <w:t>pigs</w:t>
      </w:r>
      <w:r w:rsidR="00AB73D7" w:rsidRPr="005865DB">
        <w:rPr>
          <w:lang w:val="en-GB"/>
        </w:rPr>
        <w:t xml:space="preserve"> </w:t>
      </w:r>
      <w:r w:rsidR="00407044" w:rsidRPr="005865DB">
        <w:rPr>
          <w:lang w:val="en-GB"/>
        </w:rPr>
        <w:t xml:space="preserve">with </w:t>
      </w:r>
      <w:r w:rsidR="006473EA" w:rsidRPr="005865DB">
        <w:rPr>
          <w:lang w:val="en-GB"/>
        </w:rPr>
        <w:t xml:space="preserve">3 </w:t>
      </w:r>
      <w:r w:rsidR="00AB73D7" w:rsidRPr="005865DB">
        <w:rPr>
          <w:lang w:val="en-GB"/>
        </w:rPr>
        <w:t xml:space="preserve">pools per feed to detect the </w:t>
      </w:r>
      <w:r w:rsidR="00DD3B67" w:rsidRPr="005865DB">
        <w:rPr>
          <w:lang w:val="en-GB"/>
        </w:rPr>
        <w:t xml:space="preserve">eventual </w:t>
      </w:r>
      <w:r w:rsidR="00AB73D7" w:rsidRPr="005865DB">
        <w:rPr>
          <w:lang w:val="en-GB"/>
        </w:rPr>
        <w:t xml:space="preserve">presence of intestinal parasites, particularly </w:t>
      </w:r>
      <w:proofErr w:type="spellStart"/>
      <w:r w:rsidR="00AB73D7" w:rsidRPr="005865DB">
        <w:rPr>
          <w:lang w:val="en-GB"/>
        </w:rPr>
        <w:t>coccidia</w:t>
      </w:r>
      <w:proofErr w:type="spellEnd"/>
      <w:r w:rsidR="00AB73D7" w:rsidRPr="005865DB">
        <w:rPr>
          <w:lang w:val="en-GB"/>
        </w:rPr>
        <w:t xml:space="preserve">, as well as pathogenic bacteria such as </w:t>
      </w:r>
      <w:r w:rsidR="00AB73D7" w:rsidRPr="005865DB">
        <w:rPr>
          <w:i/>
          <w:iCs/>
          <w:lang w:val="en-GB"/>
        </w:rPr>
        <w:t>Escherichia coli</w:t>
      </w:r>
      <w:r w:rsidR="00AB73D7" w:rsidRPr="005865DB">
        <w:rPr>
          <w:lang w:val="en-GB"/>
        </w:rPr>
        <w:t xml:space="preserve"> and </w:t>
      </w:r>
      <w:r w:rsidR="00AB73D7" w:rsidRPr="005865DB">
        <w:rPr>
          <w:i/>
          <w:iCs/>
          <w:lang w:val="en-GB"/>
        </w:rPr>
        <w:t>Salmonella sp</w:t>
      </w:r>
      <w:r w:rsidR="00AB73D7" w:rsidRPr="005865DB">
        <w:rPr>
          <w:lang w:val="en-GB"/>
        </w:rPr>
        <w:t xml:space="preserve">. </w:t>
      </w:r>
      <w:r w:rsidR="00FC1A22" w:rsidRPr="005865DB">
        <w:rPr>
          <w:shd w:val="clear" w:color="auto" w:fill="FFFF00"/>
          <w:lang w:val="en-GB"/>
        </w:rPr>
        <w:t xml:space="preserve">Some fresh </w:t>
      </w:r>
      <w:r w:rsidR="00E10E52" w:rsidRPr="005865DB">
        <w:rPr>
          <w:shd w:val="clear" w:color="auto" w:fill="FFFF00"/>
          <w:lang w:val="en-GB"/>
        </w:rPr>
        <w:t>faeces,</w:t>
      </w:r>
      <w:r w:rsidR="00FC1A22" w:rsidRPr="005865DB">
        <w:rPr>
          <w:shd w:val="clear" w:color="auto" w:fill="FFFF00"/>
          <w:lang w:val="en-GB"/>
        </w:rPr>
        <w:t xml:space="preserve"> </w:t>
      </w:r>
      <w:r w:rsidR="009346CC" w:rsidRPr="005865DB">
        <w:rPr>
          <w:shd w:val="clear" w:color="auto" w:fill="FFFF00"/>
          <w:lang w:val="en-GB"/>
        </w:rPr>
        <w:t>in</w:t>
      </w:r>
      <w:r w:rsidR="00FC1A22" w:rsidRPr="005865DB">
        <w:rPr>
          <w:shd w:val="clear" w:color="auto" w:fill="FFFF00"/>
          <w:lang w:val="en-GB"/>
        </w:rPr>
        <w:t xml:space="preserve"> the morning</w:t>
      </w:r>
      <w:r w:rsidR="00E10E52" w:rsidRPr="005865DB">
        <w:rPr>
          <w:shd w:val="clear" w:color="auto" w:fill="FFFF00"/>
          <w:lang w:val="en-GB"/>
        </w:rPr>
        <w:t>,</w:t>
      </w:r>
      <w:r w:rsidR="00FC1A22" w:rsidRPr="005865DB">
        <w:rPr>
          <w:shd w:val="clear" w:color="auto" w:fill="FFFF00"/>
          <w:lang w:val="en-GB"/>
        </w:rPr>
        <w:t xml:space="preserve"> were collected on the ground in the boxes. </w:t>
      </w:r>
      <w:r w:rsidR="00AB73D7" w:rsidRPr="005865DB">
        <w:rPr>
          <w:shd w:val="clear" w:color="auto" w:fill="FFFF00"/>
          <w:lang w:val="en-GB"/>
        </w:rPr>
        <w:t>The</w:t>
      </w:r>
      <w:r w:rsidR="009346CC" w:rsidRPr="005865DB">
        <w:rPr>
          <w:shd w:val="clear" w:color="auto" w:fill="FFFF00"/>
          <w:lang w:val="en-GB"/>
        </w:rPr>
        <w:t>n</w:t>
      </w:r>
      <w:r w:rsidR="009346CC" w:rsidRPr="005865DB">
        <w:rPr>
          <w:lang w:val="en-GB"/>
        </w:rPr>
        <w:t>, the</w:t>
      </w:r>
      <w:r w:rsidR="00AB73D7" w:rsidRPr="005865DB">
        <w:rPr>
          <w:lang w:val="en-GB"/>
        </w:rPr>
        <w:t xml:space="preserve"> samples were </w:t>
      </w:r>
      <w:r w:rsidR="009346CC" w:rsidRPr="005865DB">
        <w:rPr>
          <w:shd w:val="clear" w:color="auto" w:fill="FFFF00"/>
          <w:lang w:val="en-GB"/>
        </w:rPr>
        <w:t>kept</w:t>
      </w:r>
      <w:r w:rsidR="00AB73D7" w:rsidRPr="005865DB">
        <w:rPr>
          <w:lang w:val="en-GB"/>
        </w:rPr>
        <w:t xml:space="preserve"> in pre-sterilised plastic boxes and transported in a cooler containing </w:t>
      </w:r>
      <w:r w:rsidR="003D6588" w:rsidRPr="005865DB">
        <w:rPr>
          <w:lang w:val="en-GB"/>
        </w:rPr>
        <w:t xml:space="preserve">some </w:t>
      </w:r>
      <w:r w:rsidR="00AB73D7" w:rsidRPr="005865DB">
        <w:rPr>
          <w:lang w:val="en-GB"/>
        </w:rPr>
        <w:t>ice</w:t>
      </w:r>
      <w:r w:rsidR="003D6588" w:rsidRPr="005865DB">
        <w:rPr>
          <w:lang w:val="en-GB"/>
        </w:rPr>
        <w:t xml:space="preserve">. So, </w:t>
      </w:r>
      <w:r w:rsidR="00AB73D7" w:rsidRPr="005865DB">
        <w:rPr>
          <w:lang w:val="en-GB"/>
        </w:rPr>
        <w:t>they remained in good condition until they arrived at the laboratory. The faecal analyses were carried out at the National Laboratory for Agricultural Development Support (LANADA).</w:t>
      </w:r>
      <w:r w:rsidR="005C718B" w:rsidRPr="005865DB">
        <w:rPr>
          <w:lang w:val="en-GB"/>
        </w:rPr>
        <w:t xml:space="preserve"> </w:t>
      </w:r>
      <w:r w:rsidR="00AB73D7" w:rsidRPr="005865DB">
        <w:rPr>
          <w:lang w:val="en-GB"/>
        </w:rPr>
        <w:t>These faecal analyses were performed using the modified McMaster quantitative technique with 1.2</w:t>
      </w:r>
      <w:r w:rsidR="00D32BB7" w:rsidRPr="005865DB">
        <w:rPr>
          <w:lang w:val="en-GB"/>
        </w:rPr>
        <w:t>%</w:t>
      </w:r>
      <w:r w:rsidR="00AB73D7" w:rsidRPr="005865DB">
        <w:rPr>
          <w:lang w:val="en-GB"/>
        </w:rPr>
        <w:t xml:space="preserve"> </w:t>
      </w:r>
      <w:proofErr w:type="spellStart"/>
      <w:r w:rsidR="00AB73D7" w:rsidRPr="005865DB">
        <w:rPr>
          <w:lang w:val="en-GB"/>
        </w:rPr>
        <w:t>NaCl</w:t>
      </w:r>
      <w:proofErr w:type="spellEnd"/>
      <w:r w:rsidR="00AB73D7" w:rsidRPr="005865DB">
        <w:rPr>
          <w:lang w:val="en-GB"/>
        </w:rPr>
        <w:t xml:space="preserve"> solution to identify internal parasites in the animals</w:t>
      </w:r>
      <w:r w:rsidR="00D32BB7" w:rsidRPr="005865DB">
        <w:rPr>
          <w:lang w:val="en-GB"/>
        </w:rPr>
        <w:t>’ faeces</w:t>
      </w:r>
      <w:r w:rsidR="00AB73D7" w:rsidRPr="005865DB">
        <w:rPr>
          <w:lang w:val="en-GB"/>
        </w:rPr>
        <w:t xml:space="preserve"> (Stafford et al., 1994). </w:t>
      </w:r>
      <w:r w:rsidR="005C718B" w:rsidRPr="005865DB">
        <w:rPr>
          <w:lang w:val="en-GB"/>
        </w:rPr>
        <w:t>The p</w:t>
      </w:r>
      <w:r w:rsidR="00AB73D7" w:rsidRPr="005865DB">
        <w:rPr>
          <w:lang w:val="en-GB"/>
        </w:rPr>
        <w:t xml:space="preserve">athogenic bacteria were determined </w:t>
      </w:r>
      <w:r w:rsidR="0081285C" w:rsidRPr="005865DB">
        <w:rPr>
          <w:lang w:val="en-GB"/>
        </w:rPr>
        <w:t>according Sanders et al. (2002) approach</w:t>
      </w:r>
      <w:r w:rsidR="00AB73D7" w:rsidRPr="005865DB">
        <w:rPr>
          <w:lang w:val="en-GB"/>
        </w:rPr>
        <w:t>.</w:t>
      </w:r>
    </w:p>
    <w:p w14:paraId="670CBC9D" w14:textId="77777777" w:rsidR="00E3311B" w:rsidRPr="005865DB" w:rsidRDefault="00E3311B" w:rsidP="00542000">
      <w:pPr>
        <w:spacing w:line="360" w:lineRule="auto"/>
        <w:jc w:val="both"/>
        <w:rPr>
          <w:lang w:val="en-GB"/>
        </w:rPr>
      </w:pPr>
    </w:p>
    <w:p w14:paraId="67666834" w14:textId="63832760" w:rsidR="00FA4DE8" w:rsidRPr="005865DB" w:rsidRDefault="00A608CD" w:rsidP="00542000">
      <w:pPr>
        <w:spacing w:line="360" w:lineRule="auto"/>
        <w:rPr>
          <w:sz w:val="18"/>
          <w:szCs w:val="18"/>
          <w:lang w:val="en-GB"/>
        </w:rPr>
      </w:pPr>
      <w:proofErr w:type="gramStart"/>
      <w:r w:rsidRPr="005865DB">
        <w:rPr>
          <w:sz w:val="18"/>
          <w:szCs w:val="18"/>
          <w:lang w:val="en-GB"/>
        </w:rPr>
        <w:t>Table 1.</w:t>
      </w:r>
      <w:proofErr w:type="gramEnd"/>
      <w:r w:rsidRPr="005865DB">
        <w:rPr>
          <w:sz w:val="18"/>
          <w:szCs w:val="18"/>
          <w:lang w:val="en-GB"/>
        </w:rPr>
        <w:t xml:space="preserve"> </w:t>
      </w:r>
      <w:proofErr w:type="gramStart"/>
      <w:r w:rsidR="00D71930" w:rsidRPr="005865DB">
        <w:rPr>
          <w:sz w:val="18"/>
          <w:szCs w:val="18"/>
          <w:lang w:val="en-GB"/>
        </w:rPr>
        <w:t>Diets’ i</w:t>
      </w:r>
      <w:r w:rsidRPr="005865DB">
        <w:rPr>
          <w:sz w:val="18"/>
          <w:szCs w:val="18"/>
          <w:lang w:val="en-GB"/>
        </w:rPr>
        <w:t xml:space="preserve">ngredients and </w:t>
      </w:r>
      <w:r w:rsidR="00D71930" w:rsidRPr="005865DB">
        <w:rPr>
          <w:sz w:val="18"/>
          <w:szCs w:val="18"/>
          <w:lang w:val="en-GB"/>
        </w:rPr>
        <w:t xml:space="preserve">their </w:t>
      </w:r>
      <w:r w:rsidRPr="005865DB">
        <w:rPr>
          <w:sz w:val="18"/>
          <w:szCs w:val="18"/>
          <w:lang w:val="en-GB"/>
        </w:rPr>
        <w:t>chemical composition.</w:t>
      </w:r>
      <w:proofErr w:type="gramEnd"/>
    </w:p>
    <w:tbl>
      <w:tblPr>
        <w:tblW w:w="5000" w:type="pct"/>
        <w:tblCellMar>
          <w:left w:w="70" w:type="dxa"/>
          <w:right w:w="70" w:type="dxa"/>
        </w:tblCellMar>
        <w:tblLook w:val="04A0" w:firstRow="1" w:lastRow="0" w:firstColumn="1" w:lastColumn="0" w:noHBand="0" w:noVBand="1"/>
      </w:tblPr>
      <w:tblGrid>
        <w:gridCol w:w="3202"/>
        <w:gridCol w:w="778"/>
        <w:gridCol w:w="778"/>
        <w:gridCol w:w="778"/>
        <w:gridCol w:w="778"/>
        <w:gridCol w:w="778"/>
        <w:gridCol w:w="778"/>
        <w:gridCol w:w="773"/>
      </w:tblGrid>
      <w:tr w:rsidR="00602749" w:rsidRPr="005865DB" w14:paraId="3CDBB310" w14:textId="77777777" w:rsidTr="00602749">
        <w:trPr>
          <w:trHeight w:val="406"/>
        </w:trPr>
        <w:tc>
          <w:tcPr>
            <w:tcW w:w="1853" w:type="pct"/>
            <w:vMerge w:val="restart"/>
            <w:tcBorders>
              <w:top w:val="single" w:sz="4" w:space="0" w:color="auto"/>
              <w:left w:val="nil"/>
              <w:right w:val="nil"/>
            </w:tcBorders>
            <w:noWrap/>
            <w:vAlign w:val="center"/>
          </w:tcPr>
          <w:p w14:paraId="57CF3851" w14:textId="51C4B2B9" w:rsidR="00602749" w:rsidRPr="005865DB" w:rsidRDefault="00602749" w:rsidP="00542000">
            <w:pPr>
              <w:spacing w:line="360" w:lineRule="auto"/>
              <w:rPr>
                <w:color w:val="000000"/>
                <w:sz w:val="18"/>
                <w:szCs w:val="18"/>
                <w:lang w:val="en-GB"/>
              </w:rPr>
            </w:pPr>
            <w:r w:rsidRPr="005865DB">
              <w:rPr>
                <w:color w:val="000000"/>
                <w:sz w:val="18"/>
                <w:szCs w:val="18"/>
                <w:lang w:val="en-GB"/>
              </w:rPr>
              <w:t>Ingredients</w:t>
            </w:r>
          </w:p>
        </w:tc>
        <w:tc>
          <w:tcPr>
            <w:tcW w:w="450" w:type="pct"/>
            <w:vMerge w:val="restart"/>
            <w:tcBorders>
              <w:top w:val="single" w:sz="4" w:space="0" w:color="auto"/>
            </w:tcBorders>
            <w:vAlign w:val="center"/>
          </w:tcPr>
          <w:p w14:paraId="43B05437" w14:textId="22F200A5" w:rsidR="00602749" w:rsidRPr="005865DB" w:rsidRDefault="00602749" w:rsidP="00542000">
            <w:pPr>
              <w:spacing w:line="360" w:lineRule="auto"/>
              <w:jc w:val="center"/>
              <w:rPr>
                <w:i/>
                <w:iCs/>
                <w:color w:val="000000"/>
                <w:sz w:val="18"/>
                <w:szCs w:val="18"/>
                <w:lang w:val="en-GB"/>
              </w:rPr>
            </w:pPr>
            <w:proofErr w:type="spellStart"/>
            <w:r w:rsidRPr="005865DB">
              <w:rPr>
                <w:i/>
                <w:iCs/>
                <w:color w:val="000000"/>
                <w:sz w:val="18"/>
                <w:szCs w:val="18"/>
                <w:lang w:val="en-GB"/>
              </w:rPr>
              <w:t>Aa</w:t>
            </w:r>
            <w:proofErr w:type="spellEnd"/>
          </w:p>
        </w:tc>
        <w:tc>
          <w:tcPr>
            <w:tcW w:w="2696" w:type="pct"/>
            <w:gridSpan w:val="6"/>
            <w:tcBorders>
              <w:top w:val="single" w:sz="4" w:space="0" w:color="auto"/>
              <w:left w:val="nil"/>
              <w:bottom w:val="single" w:sz="4" w:space="0" w:color="auto"/>
              <w:right w:val="nil"/>
            </w:tcBorders>
            <w:noWrap/>
            <w:vAlign w:val="center"/>
          </w:tcPr>
          <w:p w14:paraId="4E8419B9" w14:textId="0AAAA499" w:rsidR="00602749" w:rsidRPr="005865DB" w:rsidRDefault="00602749" w:rsidP="00542000">
            <w:pPr>
              <w:spacing w:line="360" w:lineRule="auto"/>
              <w:jc w:val="center"/>
              <w:rPr>
                <w:color w:val="000000"/>
                <w:sz w:val="18"/>
                <w:szCs w:val="18"/>
                <w:lang w:val="en-GB"/>
              </w:rPr>
            </w:pPr>
            <w:r w:rsidRPr="005865DB">
              <w:rPr>
                <w:i/>
                <w:iCs/>
                <w:color w:val="000000"/>
                <w:sz w:val="18"/>
                <w:szCs w:val="18"/>
                <w:lang w:val="en-GB"/>
              </w:rPr>
              <w:t xml:space="preserve">Acacia </w:t>
            </w:r>
            <w:proofErr w:type="spellStart"/>
            <w:r w:rsidRPr="005865DB">
              <w:rPr>
                <w:i/>
                <w:iCs/>
                <w:color w:val="000000"/>
                <w:sz w:val="18"/>
                <w:szCs w:val="18"/>
                <w:lang w:val="en-GB"/>
              </w:rPr>
              <w:t>auriculiformis</w:t>
            </w:r>
            <w:proofErr w:type="spellEnd"/>
            <w:r w:rsidRPr="005865DB">
              <w:rPr>
                <w:color w:val="000000"/>
                <w:sz w:val="18"/>
                <w:szCs w:val="18"/>
                <w:lang w:val="en-GB"/>
              </w:rPr>
              <w:t xml:space="preserve"> </w:t>
            </w:r>
            <w:r w:rsidR="000A56F2" w:rsidRPr="005865DB">
              <w:rPr>
                <w:color w:val="000000"/>
                <w:sz w:val="18"/>
                <w:szCs w:val="18"/>
                <w:lang w:val="en-GB"/>
              </w:rPr>
              <w:t>content (%)</w:t>
            </w:r>
          </w:p>
        </w:tc>
      </w:tr>
      <w:tr w:rsidR="00602749" w:rsidRPr="005865DB" w14:paraId="2015E500" w14:textId="77777777" w:rsidTr="00361172">
        <w:trPr>
          <w:trHeight w:val="406"/>
        </w:trPr>
        <w:tc>
          <w:tcPr>
            <w:tcW w:w="1853" w:type="pct"/>
            <w:vMerge/>
            <w:tcBorders>
              <w:left w:val="nil"/>
              <w:bottom w:val="single" w:sz="4" w:space="0" w:color="auto"/>
              <w:right w:val="nil"/>
            </w:tcBorders>
            <w:noWrap/>
            <w:vAlign w:val="center"/>
          </w:tcPr>
          <w:p w14:paraId="5038A19B" w14:textId="30DAB7AA" w:rsidR="00602749" w:rsidRPr="005865DB" w:rsidRDefault="00602749" w:rsidP="00542000">
            <w:pPr>
              <w:spacing w:line="360" w:lineRule="auto"/>
              <w:rPr>
                <w:color w:val="000000"/>
                <w:sz w:val="18"/>
                <w:szCs w:val="18"/>
                <w:lang w:val="en-GB"/>
              </w:rPr>
            </w:pPr>
          </w:p>
        </w:tc>
        <w:tc>
          <w:tcPr>
            <w:tcW w:w="450" w:type="pct"/>
            <w:vMerge/>
            <w:tcBorders>
              <w:bottom w:val="single" w:sz="4" w:space="0" w:color="auto"/>
            </w:tcBorders>
            <w:vAlign w:val="center"/>
          </w:tcPr>
          <w:p w14:paraId="1F32D60C" w14:textId="2A1C839E" w:rsidR="00602749" w:rsidRPr="005865DB" w:rsidRDefault="00602749" w:rsidP="00542000">
            <w:pPr>
              <w:spacing w:line="360" w:lineRule="auto"/>
              <w:jc w:val="center"/>
              <w:rPr>
                <w:i/>
                <w:iCs/>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279CA3A8" w14:textId="131D6B14"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w:t>
            </w:r>
          </w:p>
        </w:tc>
        <w:tc>
          <w:tcPr>
            <w:tcW w:w="450" w:type="pct"/>
            <w:tcBorders>
              <w:top w:val="single" w:sz="4" w:space="0" w:color="auto"/>
              <w:left w:val="nil"/>
              <w:bottom w:val="single" w:sz="4" w:space="0" w:color="auto"/>
              <w:right w:val="nil"/>
            </w:tcBorders>
            <w:noWrap/>
            <w:vAlign w:val="center"/>
          </w:tcPr>
          <w:p w14:paraId="3F3F3089" w14:textId="6AA1A213"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0.2</w:t>
            </w:r>
          </w:p>
        </w:tc>
        <w:tc>
          <w:tcPr>
            <w:tcW w:w="450" w:type="pct"/>
            <w:tcBorders>
              <w:top w:val="single" w:sz="4" w:space="0" w:color="auto"/>
              <w:left w:val="nil"/>
              <w:bottom w:val="single" w:sz="4" w:space="0" w:color="auto"/>
              <w:right w:val="nil"/>
            </w:tcBorders>
            <w:noWrap/>
            <w:vAlign w:val="center"/>
          </w:tcPr>
          <w:p w14:paraId="7635BCB3" w14:textId="55D39B80"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0.3</w:t>
            </w:r>
          </w:p>
        </w:tc>
        <w:tc>
          <w:tcPr>
            <w:tcW w:w="450" w:type="pct"/>
            <w:tcBorders>
              <w:top w:val="single" w:sz="4" w:space="0" w:color="auto"/>
              <w:left w:val="nil"/>
              <w:bottom w:val="single" w:sz="4" w:space="0" w:color="auto"/>
              <w:right w:val="nil"/>
            </w:tcBorders>
            <w:noWrap/>
            <w:vAlign w:val="center"/>
          </w:tcPr>
          <w:p w14:paraId="0695236E" w14:textId="32016D38"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0.4</w:t>
            </w:r>
          </w:p>
        </w:tc>
        <w:tc>
          <w:tcPr>
            <w:tcW w:w="450" w:type="pct"/>
            <w:tcBorders>
              <w:top w:val="single" w:sz="4" w:space="0" w:color="auto"/>
              <w:left w:val="nil"/>
              <w:bottom w:val="single" w:sz="4" w:space="0" w:color="auto"/>
              <w:right w:val="nil"/>
            </w:tcBorders>
            <w:noWrap/>
            <w:vAlign w:val="center"/>
          </w:tcPr>
          <w:p w14:paraId="227CE4F1" w14:textId="7BC7D083"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0.5</w:t>
            </w:r>
          </w:p>
        </w:tc>
        <w:tc>
          <w:tcPr>
            <w:tcW w:w="447" w:type="pct"/>
            <w:tcBorders>
              <w:top w:val="single" w:sz="4" w:space="0" w:color="auto"/>
              <w:left w:val="nil"/>
              <w:bottom w:val="single" w:sz="4" w:space="0" w:color="auto"/>
              <w:right w:val="nil"/>
            </w:tcBorders>
            <w:noWrap/>
            <w:vAlign w:val="center"/>
          </w:tcPr>
          <w:p w14:paraId="2C67AAF3" w14:textId="5CAB2B45" w:rsidR="00602749" w:rsidRPr="005865DB" w:rsidRDefault="00602749" w:rsidP="00542000">
            <w:pPr>
              <w:spacing w:line="360" w:lineRule="auto"/>
              <w:jc w:val="center"/>
              <w:rPr>
                <w:color w:val="000000"/>
                <w:sz w:val="18"/>
                <w:szCs w:val="18"/>
                <w:lang w:val="en-GB"/>
              </w:rPr>
            </w:pPr>
            <w:r w:rsidRPr="005865DB">
              <w:rPr>
                <w:color w:val="000000"/>
                <w:sz w:val="18"/>
                <w:szCs w:val="18"/>
                <w:lang w:val="en-GB"/>
              </w:rPr>
              <w:t>0.6</w:t>
            </w:r>
          </w:p>
        </w:tc>
      </w:tr>
      <w:tr w:rsidR="00FA4DE8" w:rsidRPr="005865DB" w14:paraId="0A81586B" w14:textId="77777777" w:rsidTr="00602749">
        <w:trPr>
          <w:trHeight w:val="310"/>
        </w:trPr>
        <w:tc>
          <w:tcPr>
            <w:tcW w:w="1853" w:type="pct"/>
            <w:tcBorders>
              <w:top w:val="nil"/>
              <w:left w:val="nil"/>
              <w:bottom w:val="nil"/>
              <w:right w:val="nil"/>
            </w:tcBorders>
            <w:noWrap/>
            <w:vAlign w:val="bottom"/>
          </w:tcPr>
          <w:p w14:paraId="02FEF7BD" w14:textId="4165283F" w:rsidR="00FA4DE8" w:rsidRPr="005865DB" w:rsidRDefault="00FA4DE8" w:rsidP="00542000">
            <w:pPr>
              <w:spacing w:line="360" w:lineRule="auto"/>
              <w:rPr>
                <w:color w:val="000000"/>
                <w:sz w:val="18"/>
                <w:szCs w:val="18"/>
                <w:lang w:val="en-GB"/>
              </w:rPr>
            </w:pPr>
            <w:r w:rsidRPr="005865DB">
              <w:rPr>
                <w:color w:val="000000"/>
                <w:sz w:val="18"/>
                <w:szCs w:val="18"/>
                <w:lang w:val="en-GB"/>
              </w:rPr>
              <w:t>Maize</w:t>
            </w:r>
          </w:p>
        </w:tc>
        <w:tc>
          <w:tcPr>
            <w:tcW w:w="450" w:type="pct"/>
            <w:tcBorders>
              <w:top w:val="single" w:sz="4" w:space="0" w:color="auto"/>
            </w:tcBorders>
          </w:tcPr>
          <w:p w14:paraId="47A6073E" w14:textId="3EB7747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0A72ACC2" w14:textId="2CEB7D5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50</w:t>
            </w:r>
          </w:p>
        </w:tc>
        <w:tc>
          <w:tcPr>
            <w:tcW w:w="450" w:type="pct"/>
            <w:tcBorders>
              <w:top w:val="nil"/>
              <w:left w:val="nil"/>
              <w:bottom w:val="nil"/>
              <w:right w:val="nil"/>
            </w:tcBorders>
            <w:noWrap/>
            <w:vAlign w:val="center"/>
          </w:tcPr>
          <w:p w14:paraId="6C5A5090" w14:textId="174F607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49</w:t>
            </w:r>
            <w:r w:rsidR="00194D34" w:rsidRPr="005865DB">
              <w:rPr>
                <w:color w:val="000000"/>
                <w:sz w:val="18"/>
                <w:szCs w:val="18"/>
                <w:lang w:val="en-GB"/>
              </w:rPr>
              <w:t>.</w:t>
            </w:r>
            <w:r w:rsidRPr="005865DB">
              <w:rPr>
                <w:color w:val="000000"/>
                <w:sz w:val="18"/>
                <w:szCs w:val="18"/>
                <w:lang w:val="en-GB"/>
              </w:rPr>
              <w:t>9</w:t>
            </w:r>
          </w:p>
        </w:tc>
        <w:tc>
          <w:tcPr>
            <w:tcW w:w="450" w:type="pct"/>
            <w:tcBorders>
              <w:top w:val="nil"/>
              <w:left w:val="nil"/>
              <w:bottom w:val="nil"/>
              <w:right w:val="nil"/>
            </w:tcBorders>
            <w:noWrap/>
            <w:vAlign w:val="center"/>
          </w:tcPr>
          <w:p w14:paraId="5FD19D16" w14:textId="0B545C49"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49</w:t>
            </w:r>
            <w:r w:rsidR="00194D34" w:rsidRPr="005865DB">
              <w:rPr>
                <w:color w:val="000000"/>
                <w:sz w:val="18"/>
                <w:szCs w:val="18"/>
                <w:lang w:val="en-GB"/>
              </w:rPr>
              <w:t>.</w:t>
            </w:r>
            <w:r w:rsidRPr="005865DB">
              <w:rPr>
                <w:color w:val="000000"/>
                <w:sz w:val="18"/>
                <w:szCs w:val="18"/>
                <w:lang w:val="en-GB"/>
              </w:rPr>
              <w:t>85</w:t>
            </w:r>
          </w:p>
        </w:tc>
        <w:tc>
          <w:tcPr>
            <w:tcW w:w="450" w:type="pct"/>
            <w:tcBorders>
              <w:top w:val="nil"/>
              <w:left w:val="nil"/>
              <w:bottom w:val="nil"/>
              <w:right w:val="nil"/>
            </w:tcBorders>
            <w:noWrap/>
            <w:vAlign w:val="center"/>
          </w:tcPr>
          <w:p w14:paraId="07843E92" w14:textId="4882000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49</w:t>
            </w:r>
            <w:r w:rsidR="00194D34" w:rsidRPr="005865DB">
              <w:rPr>
                <w:color w:val="000000"/>
                <w:sz w:val="18"/>
                <w:szCs w:val="18"/>
                <w:lang w:val="en-GB"/>
              </w:rPr>
              <w:t>.</w:t>
            </w:r>
            <w:r w:rsidRPr="005865DB">
              <w:rPr>
                <w:color w:val="000000"/>
                <w:sz w:val="18"/>
                <w:szCs w:val="18"/>
                <w:lang w:val="en-GB"/>
              </w:rPr>
              <w:t>8</w:t>
            </w:r>
          </w:p>
        </w:tc>
        <w:tc>
          <w:tcPr>
            <w:tcW w:w="450" w:type="pct"/>
            <w:tcBorders>
              <w:top w:val="nil"/>
              <w:left w:val="nil"/>
              <w:bottom w:val="nil"/>
              <w:right w:val="nil"/>
            </w:tcBorders>
            <w:noWrap/>
            <w:vAlign w:val="center"/>
          </w:tcPr>
          <w:p w14:paraId="776117E4" w14:textId="5DB8DE5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49</w:t>
            </w:r>
            <w:r w:rsidR="00194D34" w:rsidRPr="005865DB">
              <w:rPr>
                <w:color w:val="000000"/>
                <w:sz w:val="18"/>
                <w:szCs w:val="18"/>
                <w:lang w:val="en-GB"/>
              </w:rPr>
              <w:t>.</w:t>
            </w:r>
            <w:r w:rsidRPr="005865DB">
              <w:rPr>
                <w:color w:val="000000"/>
                <w:sz w:val="18"/>
                <w:szCs w:val="18"/>
                <w:lang w:val="en-GB"/>
              </w:rPr>
              <w:t>75</w:t>
            </w:r>
          </w:p>
        </w:tc>
        <w:tc>
          <w:tcPr>
            <w:tcW w:w="447" w:type="pct"/>
            <w:tcBorders>
              <w:top w:val="nil"/>
              <w:left w:val="nil"/>
              <w:bottom w:val="nil"/>
              <w:right w:val="nil"/>
            </w:tcBorders>
            <w:noWrap/>
            <w:vAlign w:val="center"/>
          </w:tcPr>
          <w:p w14:paraId="62DE7026" w14:textId="23462D57"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49</w:t>
            </w:r>
            <w:r w:rsidR="00194D34" w:rsidRPr="005865DB">
              <w:rPr>
                <w:color w:val="000000"/>
                <w:sz w:val="18"/>
                <w:szCs w:val="18"/>
                <w:lang w:val="en-GB"/>
              </w:rPr>
              <w:t>.</w:t>
            </w:r>
            <w:r w:rsidRPr="005865DB">
              <w:rPr>
                <w:color w:val="000000"/>
                <w:sz w:val="18"/>
                <w:szCs w:val="18"/>
                <w:lang w:val="en-GB"/>
              </w:rPr>
              <w:t>7</w:t>
            </w:r>
          </w:p>
        </w:tc>
      </w:tr>
      <w:tr w:rsidR="00FA4DE8" w:rsidRPr="005865DB" w14:paraId="565A318F" w14:textId="77777777" w:rsidTr="00602749">
        <w:trPr>
          <w:trHeight w:val="310"/>
        </w:trPr>
        <w:tc>
          <w:tcPr>
            <w:tcW w:w="1853" w:type="pct"/>
            <w:tcBorders>
              <w:top w:val="nil"/>
              <w:left w:val="nil"/>
              <w:bottom w:val="nil"/>
              <w:right w:val="nil"/>
            </w:tcBorders>
            <w:noWrap/>
            <w:vAlign w:val="bottom"/>
          </w:tcPr>
          <w:p w14:paraId="1F29C8F4" w14:textId="4E1A1815" w:rsidR="00FA4DE8" w:rsidRPr="005865DB" w:rsidRDefault="00FA4DE8" w:rsidP="00542000">
            <w:pPr>
              <w:spacing w:line="360" w:lineRule="auto"/>
              <w:rPr>
                <w:color w:val="000000"/>
                <w:sz w:val="18"/>
                <w:szCs w:val="18"/>
                <w:lang w:val="en-GB"/>
              </w:rPr>
            </w:pPr>
            <w:r w:rsidRPr="005865DB">
              <w:rPr>
                <w:color w:val="000000"/>
                <w:sz w:val="18"/>
                <w:szCs w:val="18"/>
                <w:lang w:val="en-GB"/>
              </w:rPr>
              <w:t>Soybean meal</w:t>
            </w:r>
          </w:p>
        </w:tc>
        <w:tc>
          <w:tcPr>
            <w:tcW w:w="450" w:type="pct"/>
          </w:tcPr>
          <w:p w14:paraId="4743E8A2" w14:textId="1EFBAE4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210F0871" w14:textId="37B5EF0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14</w:t>
            </w:r>
          </w:p>
        </w:tc>
        <w:tc>
          <w:tcPr>
            <w:tcW w:w="450" w:type="pct"/>
            <w:tcBorders>
              <w:top w:val="nil"/>
              <w:left w:val="nil"/>
              <w:bottom w:val="nil"/>
              <w:right w:val="nil"/>
            </w:tcBorders>
            <w:noWrap/>
            <w:vAlign w:val="center"/>
          </w:tcPr>
          <w:p w14:paraId="58C39BAF" w14:textId="5C95B519"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13</w:t>
            </w:r>
            <w:r w:rsidR="00194D34" w:rsidRPr="005865DB">
              <w:rPr>
                <w:color w:val="000000"/>
                <w:sz w:val="18"/>
                <w:szCs w:val="18"/>
                <w:lang w:val="en-GB"/>
              </w:rPr>
              <w:t>.</w:t>
            </w:r>
            <w:r w:rsidRPr="005865DB">
              <w:rPr>
                <w:color w:val="000000"/>
                <w:sz w:val="18"/>
                <w:szCs w:val="18"/>
                <w:lang w:val="en-GB"/>
              </w:rPr>
              <w:t>97</w:t>
            </w:r>
          </w:p>
        </w:tc>
        <w:tc>
          <w:tcPr>
            <w:tcW w:w="450" w:type="pct"/>
            <w:tcBorders>
              <w:top w:val="nil"/>
              <w:left w:val="nil"/>
              <w:bottom w:val="nil"/>
              <w:right w:val="nil"/>
            </w:tcBorders>
            <w:noWrap/>
            <w:vAlign w:val="center"/>
          </w:tcPr>
          <w:p w14:paraId="63387119" w14:textId="2B551480"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13</w:t>
            </w:r>
            <w:r w:rsidR="00194D34" w:rsidRPr="005865DB">
              <w:rPr>
                <w:color w:val="000000"/>
                <w:sz w:val="18"/>
                <w:szCs w:val="18"/>
                <w:lang w:val="en-GB"/>
              </w:rPr>
              <w:t>.</w:t>
            </w:r>
            <w:r w:rsidRPr="005865DB">
              <w:rPr>
                <w:color w:val="000000"/>
                <w:sz w:val="18"/>
                <w:szCs w:val="18"/>
                <w:lang w:val="en-GB"/>
              </w:rPr>
              <w:t>96</w:t>
            </w:r>
          </w:p>
        </w:tc>
        <w:tc>
          <w:tcPr>
            <w:tcW w:w="450" w:type="pct"/>
            <w:tcBorders>
              <w:top w:val="nil"/>
              <w:left w:val="nil"/>
              <w:bottom w:val="nil"/>
              <w:right w:val="nil"/>
            </w:tcBorders>
            <w:noWrap/>
            <w:vAlign w:val="center"/>
          </w:tcPr>
          <w:p w14:paraId="0757B4D6" w14:textId="7735C60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13</w:t>
            </w:r>
            <w:r w:rsidR="00194D34" w:rsidRPr="005865DB">
              <w:rPr>
                <w:color w:val="000000"/>
                <w:sz w:val="18"/>
                <w:szCs w:val="18"/>
                <w:lang w:val="en-GB"/>
              </w:rPr>
              <w:t>.</w:t>
            </w:r>
            <w:r w:rsidRPr="005865DB">
              <w:rPr>
                <w:color w:val="000000"/>
                <w:sz w:val="18"/>
                <w:szCs w:val="18"/>
                <w:lang w:val="en-GB"/>
              </w:rPr>
              <w:t>94</w:t>
            </w:r>
          </w:p>
        </w:tc>
        <w:tc>
          <w:tcPr>
            <w:tcW w:w="450" w:type="pct"/>
            <w:tcBorders>
              <w:top w:val="nil"/>
              <w:left w:val="nil"/>
              <w:bottom w:val="nil"/>
              <w:right w:val="nil"/>
            </w:tcBorders>
            <w:noWrap/>
            <w:vAlign w:val="center"/>
          </w:tcPr>
          <w:p w14:paraId="4AC126AC" w14:textId="7B8BFA41"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13</w:t>
            </w:r>
            <w:r w:rsidR="00194D34" w:rsidRPr="005865DB">
              <w:rPr>
                <w:color w:val="000000"/>
                <w:sz w:val="18"/>
                <w:szCs w:val="18"/>
                <w:lang w:val="en-GB"/>
              </w:rPr>
              <w:t>.</w:t>
            </w:r>
            <w:r w:rsidRPr="005865DB">
              <w:rPr>
                <w:color w:val="000000"/>
                <w:sz w:val="18"/>
                <w:szCs w:val="18"/>
                <w:lang w:val="en-GB"/>
              </w:rPr>
              <w:t>93</w:t>
            </w:r>
          </w:p>
        </w:tc>
        <w:tc>
          <w:tcPr>
            <w:tcW w:w="447" w:type="pct"/>
            <w:tcBorders>
              <w:top w:val="nil"/>
              <w:left w:val="nil"/>
              <w:bottom w:val="nil"/>
              <w:right w:val="nil"/>
            </w:tcBorders>
            <w:noWrap/>
            <w:vAlign w:val="center"/>
          </w:tcPr>
          <w:p w14:paraId="6EF55F69" w14:textId="32912441"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13</w:t>
            </w:r>
            <w:r w:rsidR="00194D34" w:rsidRPr="005865DB">
              <w:rPr>
                <w:color w:val="000000"/>
                <w:sz w:val="18"/>
                <w:szCs w:val="18"/>
                <w:lang w:val="en-GB"/>
              </w:rPr>
              <w:t>.</w:t>
            </w:r>
            <w:r w:rsidRPr="005865DB">
              <w:rPr>
                <w:color w:val="000000"/>
                <w:sz w:val="18"/>
                <w:szCs w:val="18"/>
                <w:lang w:val="en-GB"/>
              </w:rPr>
              <w:t>92</w:t>
            </w:r>
          </w:p>
        </w:tc>
      </w:tr>
      <w:tr w:rsidR="00FA4DE8" w:rsidRPr="005865DB" w14:paraId="736374BE" w14:textId="77777777" w:rsidTr="00602749">
        <w:trPr>
          <w:trHeight w:val="310"/>
        </w:trPr>
        <w:tc>
          <w:tcPr>
            <w:tcW w:w="1853" w:type="pct"/>
            <w:tcBorders>
              <w:top w:val="nil"/>
              <w:left w:val="nil"/>
              <w:bottom w:val="nil"/>
              <w:right w:val="nil"/>
            </w:tcBorders>
            <w:noWrap/>
            <w:vAlign w:val="bottom"/>
          </w:tcPr>
          <w:p w14:paraId="5D2C22E0" w14:textId="22672A82" w:rsidR="00FA4DE8" w:rsidRPr="005865DB" w:rsidRDefault="00FA4DE8" w:rsidP="00542000">
            <w:pPr>
              <w:spacing w:line="360" w:lineRule="auto"/>
              <w:rPr>
                <w:color w:val="000000"/>
                <w:sz w:val="18"/>
                <w:szCs w:val="18"/>
                <w:lang w:val="en-GB"/>
              </w:rPr>
            </w:pPr>
            <w:r w:rsidRPr="005865DB">
              <w:rPr>
                <w:color w:val="000000"/>
                <w:sz w:val="18"/>
                <w:szCs w:val="18"/>
                <w:lang w:val="en-GB"/>
              </w:rPr>
              <w:t>Wheat bran</w:t>
            </w:r>
          </w:p>
        </w:tc>
        <w:tc>
          <w:tcPr>
            <w:tcW w:w="450" w:type="pct"/>
          </w:tcPr>
          <w:p w14:paraId="278770C9" w14:textId="3859CAB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0142C2BF" w14:textId="735A4DA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11</w:t>
            </w:r>
          </w:p>
        </w:tc>
        <w:tc>
          <w:tcPr>
            <w:tcW w:w="450" w:type="pct"/>
            <w:tcBorders>
              <w:top w:val="nil"/>
              <w:left w:val="nil"/>
              <w:bottom w:val="nil"/>
              <w:right w:val="nil"/>
            </w:tcBorders>
            <w:noWrap/>
            <w:vAlign w:val="center"/>
          </w:tcPr>
          <w:p w14:paraId="7935C4EB" w14:textId="0437F377"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r w:rsidR="00194D34" w:rsidRPr="005865DB">
              <w:rPr>
                <w:color w:val="000000"/>
                <w:sz w:val="18"/>
                <w:szCs w:val="18"/>
                <w:lang w:val="en-GB"/>
              </w:rPr>
              <w:t>.</w:t>
            </w:r>
            <w:r w:rsidRPr="005865DB">
              <w:rPr>
                <w:color w:val="000000"/>
                <w:sz w:val="18"/>
                <w:szCs w:val="18"/>
                <w:lang w:val="en-GB"/>
              </w:rPr>
              <w:t>98</w:t>
            </w:r>
          </w:p>
        </w:tc>
        <w:tc>
          <w:tcPr>
            <w:tcW w:w="450" w:type="pct"/>
            <w:tcBorders>
              <w:top w:val="nil"/>
              <w:left w:val="nil"/>
              <w:bottom w:val="nil"/>
              <w:right w:val="nil"/>
            </w:tcBorders>
            <w:noWrap/>
            <w:vAlign w:val="center"/>
          </w:tcPr>
          <w:p w14:paraId="1ED059AB" w14:textId="6609A3D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r w:rsidR="00194D34" w:rsidRPr="005865DB">
              <w:rPr>
                <w:color w:val="000000"/>
                <w:sz w:val="18"/>
                <w:szCs w:val="18"/>
                <w:lang w:val="en-GB"/>
              </w:rPr>
              <w:t>.</w:t>
            </w:r>
            <w:r w:rsidRPr="005865DB">
              <w:rPr>
                <w:color w:val="000000"/>
                <w:sz w:val="18"/>
                <w:szCs w:val="18"/>
                <w:lang w:val="en-GB"/>
              </w:rPr>
              <w:t>97</w:t>
            </w:r>
          </w:p>
        </w:tc>
        <w:tc>
          <w:tcPr>
            <w:tcW w:w="450" w:type="pct"/>
            <w:tcBorders>
              <w:top w:val="nil"/>
              <w:left w:val="nil"/>
              <w:bottom w:val="nil"/>
              <w:right w:val="nil"/>
            </w:tcBorders>
            <w:noWrap/>
            <w:vAlign w:val="center"/>
          </w:tcPr>
          <w:p w14:paraId="3A0CC286" w14:textId="14C770B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r w:rsidR="00194D34" w:rsidRPr="005865DB">
              <w:rPr>
                <w:color w:val="000000"/>
                <w:sz w:val="18"/>
                <w:szCs w:val="18"/>
                <w:lang w:val="en-GB"/>
              </w:rPr>
              <w:t>.</w:t>
            </w:r>
            <w:r w:rsidRPr="005865DB">
              <w:rPr>
                <w:color w:val="000000"/>
                <w:sz w:val="18"/>
                <w:szCs w:val="18"/>
                <w:lang w:val="en-GB"/>
              </w:rPr>
              <w:t>96</w:t>
            </w:r>
          </w:p>
        </w:tc>
        <w:tc>
          <w:tcPr>
            <w:tcW w:w="450" w:type="pct"/>
            <w:tcBorders>
              <w:top w:val="nil"/>
              <w:left w:val="nil"/>
              <w:bottom w:val="nil"/>
              <w:right w:val="nil"/>
            </w:tcBorders>
            <w:noWrap/>
            <w:vAlign w:val="center"/>
          </w:tcPr>
          <w:p w14:paraId="168F5A83" w14:textId="2D2CF983"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r w:rsidR="00194D34" w:rsidRPr="005865DB">
              <w:rPr>
                <w:color w:val="000000"/>
                <w:sz w:val="18"/>
                <w:szCs w:val="18"/>
                <w:lang w:val="en-GB"/>
              </w:rPr>
              <w:t>.</w:t>
            </w:r>
            <w:r w:rsidRPr="005865DB">
              <w:rPr>
                <w:color w:val="000000"/>
                <w:sz w:val="18"/>
                <w:szCs w:val="18"/>
                <w:lang w:val="en-GB"/>
              </w:rPr>
              <w:t>95</w:t>
            </w:r>
          </w:p>
        </w:tc>
        <w:tc>
          <w:tcPr>
            <w:tcW w:w="447" w:type="pct"/>
            <w:tcBorders>
              <w:top w:val="nil"/>
              <w:left w:val="nil"/>
              <w:bottom w:val="nil"/>
              <w:right w:val="nil"/>
            </w:tcBorders>
            <w:noWrap/>
            <w:vAlign w:val="center"/>
          </w:tcPr>
          <w:p w14:paraId="1490002D" w14:textId="36DE30D9"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r w:rsidR="00194D34" w:rsidRPr="005865DB">
              <w:rPr>
                <w:color w:val="000000"/>
                <w:sz w:val="18"/>
                <w:szCs w:val="18"/>
                <w:lang w:val="en-GB"/>
              </w:rPr>
              <w:t>.</w:t>
            </w:r>
            <w:r w:rsidRPr="005865DB">
              <w:rPr>
                <w:color w:val="000000"/>
                <w:sz w:val="18"/>
                <w:szCs w:val="18"/>
                <w:lang w:val="en-GB"/>
              </w:rPr>
              <w:t>93</w:t>
            </w:r>
          </w:p>
        </w:tc>
      </w:tr>
      <w:tr w:rsidR="00FA4DE8" w:rsidRPr="005865DB" w14:paraId="3B827499" w14:textId="77777777" w:rsidTr="00602749">
        <w:trPr>
          <w:trHeight w:val="310"/>
        </w:trPr>
        <w:tc>
          <w:tcPr>
            <w:tcW w:w="1853" w:type="pct"/>
            <w:tcBorders>
              <w:top w:val="nil"/>
              <w:left w:val="nil"/>
              <w:bottom w:val="nil"/>
              <w:right w:val="nil"/>
            </w:tcBorders>
            <w:noWrap/>
            <w:vAlign w:val="bottom"/>
          </w:tcPr>
          <w:p w14:paraId="49829848" w14:textId="5FD1BA19" w:rsidR="00FA4DE8" w:rsidRPr="005865DB" w:rsidRDefault="00FA4DE8" w:rsidP="00542000">
            <w:pPr>
              <w:spacing w:line="360" w:lineRule="auto"/>
              <w:rPr>
                <w:color w:val="000000"/>
                <w:sz w:val="18"/>
                <w:szCs w:val="18"/>
                <w:lang w:val="en-GB"/>
              </w:rPr>
            </w:pPr>
            <w:r w:rsidRPr="005865DB">
              <w:rPr>
                <w:color w:val="000000"/>
                <w:sz w:val="18"/>
                <w:szCs w:val="18"/>
                <w:lang w:val="en-GB"/>
              </w:rPr>
              <w:t>Fish meal</w:t>
            </w:r>
          </w:p>
        </w:tc>
        <w:tc>
          <w:tcPr>
            <w:tcW w:w="450" w:type="pct"/>
          </w:tcPr>
          <w:p w14:paraId="715BD4B2" w14:textId="67C277B0"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3218D45B" w14:textId="0677F6D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w:t>
            </w:r>
          </w:p>
        </w:tc>
        <w:tc>
          <w:tcPr>
            <w:tcW w:w="450" w:type="pct"/>
            <w:tcBorders>
              <w:top w:val="nil"/>
              <w:left w:val="nil"/>
              <w:bottom w:val="nil"/>
              <w:right w:val="nil"/>
            </w:tcBorders>
            <w:noWrap/>
            <w:vAlign w:val="center"/>
          </w:tcPr>
          <w:p w14:paraId="7D97647F" w14:textId="21C1CD7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w:t>
            </w:r>
            <w:r w:rsidR="00194D34" w:rsidRPr="005865DB">
              <w:rPr>
                <w:color w:val="000000"/>
                <w:sz w:val="18"/>
                <w:szCs w:val="18"/>
                <w:lang w:val="en-GB"/>
              </w:rPr>
              <w:t>.</w:t>
            </w:r>
            <w:r w:rsidRPr="005865DB">
              <w:rPr>
                <w:color w:val="000000"/>
                <w:sz w:val="18"/>
                <w:szCs w:val="18"/>
                <w:lang w:val="en-GB"/>
              </w:rPr>
              <w:t>98</w:t>
            </w:r>
          </w:p>
        </w:tc>
        <w:tc>
          <w:tcPr>
            <w:tcW w:w="450" w:type="pct"/>
            <w:tcBorders>
              <w:top w:val="nil"/>
              <w:left w:val="nil"/>
              <w:bottom w:val="nil"/>
              <w:right w:val="nil"/>
            </w:tcBorders>
            <w:noWrap/>
            <w:vAlign w:val="center"/>
          </w:tcPr>
          <w:p w14:paraId="33F75A3E" w14:textId="7A5BD3E3"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w:t>
            </w:r>
            <w:r w:rsidR="00194D34" w:rsidRPr="005865DB">
              <w:rPr>
                <w:color w:val="000000"/>
                <w:sz w:val="18"/>
                <w:szCs w:val="18"/>
                <w:lang w:val="en-GB"/>
              </w:rPr>
              <w:t>.</w:t>
            </w:r>
            <w:r w:rsidRPr="005865DB">
              <w:rPr>
                <w:color w:val="000000"/>
                <w:sz w:val="18"/>
                <w:szCs w:val="18"/>
                <w:lang w:val="en-GB"/>
              </w:rPr>
              <w:t>97</w:t>
            </w:r>
          </w:p>
        </w:tc>
        <w:tc>
          <w:tcPr>
            <w:tcW w:w="450" w:type="pct"/>
            <w:tcBorders>
              <w:top w:val="nil"/>
              <w:left w:val="nil"/>
              <w:bottom w:val="nil"/>
              <w:right w:val="nil"/>
            </w:tcBorders>
            <w:noWrap/>
            <w:vAlign w:val="center"/>
          </w:tcPr>
          <w:p w14:paraId="334DCAF9" w14:textId="3ED25AF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w:t>
            </w:r>
            <w:r w:rsidR="00194D34" w:rsidRPr="005865DB">
              <w:rPr>
                <w:color w:val="000000"/>
                <w:sz w:val="18"/>
                <w:szCs w:val="18"/>
                <w:lang w:val="en-GB"/>
              </w:rPr>
              <w:t>.</w:t>
            </w:r>
            <w:r w:rsidRPr="005865DB">
              <w:rPr>
                <w:color w:val="000000"/>
                <w:sz w:val="18"/>
                <w:szCs w:val="18"/>
                <w:lang w:val="en-GB"/>
              </w:rPr>
              <w:t>96</w:t>
            </w:r>
          </w:p>
        </w:tc>
        <w:tc>
          <w:tcPr>
            <w:tcW w:w="450" w:type="pct"/>
            <w:tcBorders>
              <w:top w:val="nil"/>
              <w:left w:val="nil"/>
              <w:bottom w:val="nil"/>
              <w:right w:val="nil"/>
            </w:tcBorders>
            <w:noWrap/>
            <w:vAlign w:val="center"/>
          </w:tcPr>
          <w:p w14:paraId="4A70931D" w14:textId="1A91280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w:t>
            </w:r>
            <w:r w:rsidR="00194D34" w:rsidRPr="005865DB">
              <w:rPr>
                <w:color w:val="000000"/>
                <w:sz w:val="18"/>
                <w:szCs w:val="18"/>
                <w:lang w:val="en-GB"/>
              </w:rPr>
              <w:t>.</w:t>
            </w:r>
            <w:r w:rsidRPr="005865DB">
              <w:rPr>
                <w:color w:val="000000"/>
                <w:sz w:val="18"/>
                <w:szCs w:val="18"/>
                <w:lang w:val="en-GB"/>
              </w:rPr>
              <w:t>95</w:t>
            </w:r>
          </w:p>
        </w:tc>
        <w:tc>
          <w:tcPr>
            <w:tcW w:w="447" w:type="pct"/>
            <w:tcBorders>
              <w:top w:val="nil"/>
              <w:left w:val="nil"/>
              <w:bottom w:val="nil"/>
              <w:right w:val="nil"/>
            </w:tcBorders>
            <w:noWrap/>
            <w:vAlign w:val="center"/>
          </w:tcPr>
          <w:p w14:paraId="5BC8A583" w14:textId="4B6AEAFB"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w:t>
            </w:r>
            <w:r w:rsidR="00194D34" w:rsidRPr="005865DB">
              <w:rPr>
                <w:color w:val="000000"/>
                <w:sz w:val="18"/>
                <w:szCs w:val="18"/>
                <w:lang w:val="en-GB"/>
              </w:rPr>
              <w:t>.</w:t>
            </w:r>
            <w:r w:rsidRPr="005865DB">
              <w:rPr>
                <w:color w:val="000000"/>
                <w:sz w:val="18"/>
                <w:szCs w:val="18"/>
                <w:lang w:val="en-GB"/>
              </w:rPr>
              <w:t>94</w:t>
            </w:r>
          </w:p>
        </w:tc>
      </w:tr>
      <w:tr w:rsidR="00FA4DE8" w:rsidRPr="005865DB" w14:paraId="4A599D91" w14:textId="77777777" w:rsidTr="00602749">
        <w:trPr>
          <w:trHeight w:val="310"/>
        </w:trPr>
        <w:tc>
          <w:tcPr>
            <w:tcW w:w="1853" w:type="pct"/>
            <w:tcBorders>
              <w:top w:val="nil"/>
              <w:left w:val="nil"/>
              <w:bottom w:val="nil"/>
              <w:right w:val="nil"/>
            </w:tcBorders>
            <w:noWrap/>
            <w:vAlign w:val="bottom"/>
          </w:tcPr>
          <w:p w14:paraId="16BFDB8A" w14:textId="21EBBF27" w:rsidR="00FA4DE8" w:rsidRPr="005865DB" w:rsidRDefault="00FA4DE8" w:rsidP="00542000">
            <w:pPr>
              <w:spacing w:line="360" w:lineRule="auto"/>
              <w:rPr>
                <w:color w:val="000000"/>
                <w:sz w:val="18"/>
                <w:szCs w:val="18"/>
                <w:lang w:val="en-GB"/>
              </w:rPr>
            </w:pPr>
            <w:r w:rsidRPr="005865DB">
              <w:rPr>
                <w:color w:val="000000"/>
                <w:sz w:val="18"/>
                <w:szCs w:val="18"/>
                <w:lang w:val="en-GB"/>
              </w:rPr>
              <w:t>Copra meal</w:t>
            </w:r>
          </w:p>
        </w:tc>
        <w:tc>
          <w:tcPr>
            <w:tcW w:w="450" w:type="pct"/>
          </w:tcPr>
          <w:p w14:paraId="523EE31B" w14:textId="2A76976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5955FB52" w14:textId="1322A24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w:t>
            </w:r>
          </w:p>
        </w:tc>
        <w:tc>
          <w:tcPr>
            <w:tcW w:w="450" w:type="pct"/>
            <w:tcBorders>
              <w:top w:val="nil"/>
              <w:left w:val="nil"/>
              <w:bottom w:val="nil"/>
              <w:right w:val="nil"/>
            </w:tcBorders>
            <w:noWrap/>
            <w:vAlign w:val="center"/>
          </w:tcPr>
          <w:p w14:paraId="52976FD9" w14:textId="34D2179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w:t>
            </w:r>
            <w:r w:rsidR="00194D34" w:rsidRPr="005865DB">
              <w:rPr>
                <w:color w:val="000000"/>
                <w:sz w:val="18"/>
                <w:szCs w:val="18"/>
                <w:lang w:val="en-GB"/>
              </w:rPr>
              <w:t>.</w:t>
            </w:r>
            <w:r w:rsidRPr="005865DB">
              <w:rPr>
                <w:color w:val="000000"/>
                <w:sz w:val="18"/>
                <w:szCs w:val="18"/>
                <w:lang w:val="en-GB"/>
              </w:rPr>
              <w:t>98</w:t>
            </w:r>
          </w:p>
        </w:tc>
        <w:tc>
          <w:tcPr>
            <w:tcW w:w="450" w:type="pct"/>
            <w:tcBorders>
              <w:top w:val="nil"/>
              <w:left w:val="nil"/>
              <w:bottom w:val="nil"/>
              <w:right w:val="nil"/>
            </w:tcBorders>
            <w:noWrap/>
            <w:vAlign w:val="center"/>
          </w:tcPr>
          <w:p w14:paraId="16AAC9BA" w14:textId="71C947E3"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w:t>
            </w:r>
            <w:r w:rsidR="00194D34" w:rsidRPr="005865DB">
              <w:rPr>
                <w:color w:val="000000"/>
                <w:sz w:val="18"/>
                <w:szCs w:val="18"/>
                <w:lang w:val="en-GB"/>
              </w:rPr>
              <w:t>.</w:t>
            </w:r>
            <w:r w:rsidRPr="005865DB">
              <w:rPr>
                <w:color w:val="000000"/>
                <w:sz w:val="18"/>
                <w:szCs w:val="18"/>
                <w:lang w:val="en-GB"/>
              </w:rPr>
              <w:t>97</w:t>
            </w:r>
          </w:p>
        </w:tc>
        <w:tc>
          <w:tcPr>
            <w:tcW w:w="450" w:type="pct"/>
            <w:tcBorders>
              <w:top w:val="nil"/>
              <w:left w:val="nil"/>
              <w:bottom w:val="nil"/>
              <w:right w:val="nil"/>
            </w:tcBorders>
            <w:noWrap/>
            <w:vAlign w:val="center"/>
          </w:tcPr>
          <w:p w14:paraId="31099BA5" w14:textId="5AFC964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w:t>
            </w:r>
            <w:r w:rsidR="00194D34" w:rsidRPr="005865DB">
              <w:rPr>
                <w:color w:val="000000"/>
                <w:sz w:val="18"/>
                <w:szCs w:val="18"/>
                <w:lang w:val="en-GB"/>
              </w:rPr>
              <w:t>.</w:t>
            </w:r>
            <w:r w:rsidRPr="005865DB">
              <w:rPr>
                <w:color w:val="000000"/>
                <w:sz w:val="18"/>
                <w:szCs w:val="18"/>
                <w:lang w:val="en-GB"/>
              </w:rPr>
              <w:t>97</w:t>
            </w:r>
          </w:p>
        </w:tc>
        <w:tc>
          <w:tcPr>
            <w:tcW w:w="450" w:type="pct"/>
            <w:tcBorders>
              <w:top w:val="nil"/>
              <w:left w:val="nil"/>
              <w:bottom w:val="nil"/>
              <w:right w:val="nil"/>
            </w:tcBorders>
            <w:noWrap/>
            <w:vAlign w:val="center"/>
          </w:tcPr>
          <w:p w14:paraId="58A4CFD3" w14:textId="39F99E60"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w:t>
            </w:r>
            <w:r w:rsidR="00194D34" w:rsidRPr="005865DB">
              <w:rPr>
                <w:color w:val="000000"/>
                <w:sz w:val="18"/>
                <w:szCs w:val="18"/>
                <w:lang w:val="en-GB"/>
              </w:rPr>
              <w:t>.</w:t>
            </w:r>
            <w:r w:rsidRPr="005865DB">
              <w:rPr>
                <w:color w:val="000000"/>
                <w:sz w:val="18"/>
                <w:szCs w:val="18"/>
                <w:lang w:val="en-GB"/>
              </w:rPr>
              <w:t>96</w:t>
            </w:r>
          </w:p>
        </w:tc>
        <w:tc>
          <w:tcPr>
            <w:tcW w:w="447" w:type="pct"/>
            <w:tcBorders>
              <w:top w:val="nil"/>
              <w:left w:val="nil"/>
              <w:bottom w:val="nil"/>
              <w:right w:val="nil"/>
            </w:tcBorders>
            <w:noWrap/>
            <w:vAlign w:val="center"/>
          </w:tcPr>
          <w:p w14:paraId="45C5A50C" w14:textId="2DEBCB6C"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w:t>
            </w:r>
            <w:r w:rsidR="00194D34" w:rsidRPr="005865DB">
              <w:rPr>
                <w:color w:val="000000"/>
                <w:sz w:val="18"/>
                <w:szCs w:val="18"/>
                <w:lang w:val="en-GB"/>
              </w:rPr>
              <w:t>.</w:t>
            </w:r>
            <w:r w:rsidRPr="005865DB">
              <w:rPr>
                <w:color w:val="000000"/>
                <w:sz w:val="18"/>
                <w:szCs w:val="18"/>
                <w:lang w:val="en-GB"/>
              </w:rPr>
              <w:t>95</w:t>
            </w:r>
          </w:p>
        </w:tc>
      </w:tr>
      <w:tr w:rsidR="00FA4DE8" w:rsidRPr="005865DB" w14:paraId="2D55B621" w14:textId="77777777" w:rsidTr="00602749">
        <w:trPr>
          <w:trHeight w:val="310"/>
        </w:trPr>
        <w:tc>
          <w:tcPr>
            <w:tcW w:w="1853" w:type="pct"/>
            <w:tcBorders>
              <w:top w:val="nil"/>
              <w:left w:val="nil"/>
              <w:bottom w:val="nil"/>
              <w:right w:val="nil"/>
            </w:tcBorders>
            <w:noWrap/>
            <w:vAlign w:val="bottom"/>
          </w:tcPr>
          <w:p w14:paraId="6AFEA634" w14:textId="12631984" w:rsidR="00FA4DE8" w:rsidRPr="005865DB" w:rsidRDefault="00E3311B" w:rsidP="00542000">
            <w:pPr>
              <w:spacing w:line="360" w:lineRule="auto"/>
              <w:rPr>
                <w:color w:val="000000"/>
                <w:sz w:val="18"/>
                <w:szCs w:val="18"/>
                <w:lang w:val="en-GB"/>
              </w:rPr>
            </w:pPr>
            <w:r w:rsidRPr="005865DB">
              <w:rPr>
                <w:color w:val="000000"/>
                <w:sz w:val="18"/>
                <w:szCs w:val="18"/>
                <w:lang w:val="en-GB"/>
              </w:rPr>
              <w:t>P</w:t>
            </w:r>
            <w:r w:rsidR="00FA4DE8" w:rsidRPr="005865DB">
              <w:rPr>
                <w:color w:val="000000"/>
                <w:sz w:val="18"/>
                <w:szCs w:val="18"/>
                <w:lang w:val="en-GB"/>
              </w:rPr>
              <w:t>alm kernel meal</w:t>
            </w:r>
          </w:p>
        </w:tc>
        <w:tc>
          <w:tcPr>
            <w:tcW w:w="450" w:type="pct"/>
          </w:tcPr>
          <w:p w14:paraId="505ADCAF" w14:textId="229ACC3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463B13A0" w14:textId="7AAEB8D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5</w:t>
            </w:r>
          </w:p>
        </w:tc>
        <w:tc>
          <w:tcPr>
            <w:tcW w:w="450" w:type="pct"/>
            <w:tcBorders>
              <w:top w:val="nil"/>
              <w:left w:val="nil"/>
              <w:bottom w:val="nil"/>
              <w:right w:val="nil"/>
            </w:tcBorders>
            <w:noWrap/>
            <w:vAlign w:val="center"/>
          </w:tcPr>
          <w:p w14:paraId="636CA8FB" w14:textId="5BEAB2F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w:t>
            </w:r>
            <w:r w:rsidR="00194D34" w:rsidRPr="005865DB">
              <w:rPr>
                <w:color w:val="000000"/>
                <w:sz w:val="18"/>
                <w:szCs w:val="18"/>
                <w:lang w:val="en-GB"/>
              </w:rPr>
              <w:t>.</w:t>
            </w:r>
            <w:r w:rsidRPr="005865DB">
              <w:rPr>
                <w:color w:val="000000"/>
                <w:sz w:val="18"/>
                <w:szCs w:val="18"/>
                <w:lang w:val="en-GB"/>
              </w:rPr>
              <w:t>99</w:t>
            </w:r>
          </w:p>
        </w:tc>
        <w:tc>
          <w:tcPr>
            <w:tcW w:w="450" w:type="pct"/>
            <w:tcBorders>
              <w:top w:val="nil"/>
              <w:left w:val="nil"/>
              <w:bottom w:val="nil"/>
              <w:right w:val="nil"/>
            </w:tcBorders>
            <w:noWrap/>
            <w:vAlign w:val="center"/>
          </w:tcPr>
          <w:p w14:paraId="5A9B8670" w14:textId="1DC70B5E"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w:t>
            </w:r>
            <w:r w:rsidR="00194D34" w:rsidRPr="005865DB">
              <w:rPr>
                <w:color w:val="000000"/>
                <w:sz w:val="18"/>
                <w:szCs w:val="18"/>
                <w:lang w:val="en-GB"/>
              </w:rPr>
              <w:t>.</w:t>
            </w:r>
            <w:r w:rsidRPr="005865DB">
              <w:rPr>
                <w:color w:val="000000"/>
                <w:sz w:val="18"/>
                <w:szCs w:val="18"/>
                <w:lang w:val="en-GB"/>
              </w:rPr>
              <w:t>98</w:t>
            </w:r>
          </w:p>
        </w:tc>
        <w:tc>
          <w:tcPr>
            <w:tcW w:w="450" w:type="pct"/>
            <w:tcBorders>
              <w:top w:val="nil"/>
              <w:left w:val="nil"/>
              <w:bottom w:val="nil"/>
              <w:right w:val="nil"/>
            </w:tcBorders>
            <w:noWrap/>
            <w:vAlign w:val="center"/>
          </w:tcPr>
          <w:p w14:paraId="1B816E0D" w14:textId="769559D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w:t>
            </w:r>
            <w:r w:rsidR="00194D34" w:rsidRPr="005865DB">
              <w:rPr>
                <w:color w:val="000000"/>
                <w:sz w:val="18"/>
                <w:szCs w:val="18"/>
                <w:lang w:val="en-GB"/>
              </w:rPr>
              <w:t>.</w:t>
            </w:r>
            <w:r w:rsidRPr="005865DB">
              <w:rPr>
                <w:color w:val="000000"/>
                <w:sz w:val="18"/>
                <w:szCs w:val="18"/>
                <w:lang w:val="en-GB"/>
              </w:rPr>
              <w:t>98</w:t>
            </w:r>
          </w:p>
        </w:tc>
        <w:tc>
          <w:tcPr>
            <w:tcW w:w="450" w:type="pct"/>
            <w:tcBorders>
              <w:top w:val="nil"/>
              <w:left w:val="nil"/>
              <w:bottom w:val="nil"/>
              <w:right w:val="nil"/>
            </w:tcBorders>
            <w:noWrap/>
            <w:vAlign w:val="center"/>
          </w:tcPr>
          <w:p w14:paraId="4F67A9C3" w14:textId="24054D2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w:t>
            </w:r>
            <w:r w:rsidR="00194D34" w:rsidRPr="005865DB">
              <w:rPr>
                <w:color w:val="000000"/>
                <w:sz w:val="18"/>
                <w:szCs w:val="18"/>
                <w:lang w:val="en-GB"/>
              </w:rPr>
              <w:t>.</w:t>
            </w:r>
            <w:r w:rsidRPr="005865DB">
              <w:rPr>
                <w:color w:val="000000"/>
                <w:sz w:val="18"/>
                <w:szCs w:val="18"/>
                <w:lang w:val="en-GB"/>
              </w:rPr>
              <w:t>97</w:t>
            </w:r>
          </w:p>
        </w:tc>
        <w:tc>
          <w:tcPr>
            <w:tcW w:w="447" w:type="pct"/>
            <w:tcBorders>
              <w:top w:val="nil"/>
              <w:left w:val="nil"/>
              <w:bottom w:val="nil"/>
              <w:right w:val="nil"/>
            </w:tcBorders>
            <w:noWrap/>
            <w:vAlign w:val="center"/>
          </w:tcPr>
          <w:p w14:paraId="56E86ACA" w14:textId="4B26A29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4</w:t>
            </w:r>
            <w:r w:rsidR="00194D34" w:rsidRPr="005865DB">
              <w:rPr>
                <w:color w:val="000000"/>
                <w:sz w:val="18"/>
                <w:szCs w:val="18"/>
                <w:lang w:val="en-GB"/>
              </w:rPr>
              <w:t>.</w:t>
            </w:r>
            <w:r w:rsidRPr="005865DB">
              <w:rPr>
                <w:color w:val="000000"/>
                <w:sz w:val="18"/>
                <w:szCs w:val="18"/>
                <w:lang w:val="en-GB"/>
              </w:rPr>
              <w:t>97</w:t>
            </w:r>
          </w:p>
        </w:tc>
      </w:tr>
      <w:tr w:rsidR="00FA4DE8" w:rsidRPr="005865DB" w14:paraId="20431CC2" w14:textId="77777777" w:rsidTr="00602749">
        <w:trPr>
          <w:trHeight w:val="310"/>
        </w:trPr>
        <w:tc>
          <w:tcPr>
            <w:tcW w:w="1853" w:type="pct"/>
            <w:tcBorders>
              <w:top w:val="nil"/>
              <w:left w:val="nil"/>
              <w:bottom w:val="nil"/>
              <w:right w:val="nil"/>
            </w:tcBorders>
            <w:noWrap/>
            <w:vAlign w:val="bottom"/>
          </w:tcPr>
          <w:p w14:paraId="4C38D54C" w14:textId="0FA4CDE8" w:rsidR="00FA4DE8" w:rsidRPr="005865DB" w:rsidRDefault="00FA4DE8" w:rsidP="00542000">
            <w:pPr>
              <w:spacing w:line="360" w:lineRule="auto"/>
              <w:rPr>
                <w:color w:val="000000"/>
                <w:sz w:val="18"/>
                <w:szCs w:val="18"/>
                <w:lang w:val="en-GB"/>
              </w:rPr>
            </w:pPr>
            <w:r w:rsidRPr="005865DB">
              <w:rPr>
                <w:color w:val="000000"/>
                <w:sz w:val="18"/>
                <w:szCs w:val="18"/>
                <w:lang w:val="en-GB"/>
              </w:rPr>
              <w:t>Shell</w:t>
            </w:r>
          </w:p>
        </w:tc>
        <w:tc>
          <w:tcPr>
            <w:tcW w:w="450" w:type="pct"/>
          </w:tcPr>
          <w:p w14:paraId="1464DCDF" w14:textId="2799419C"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3B5B9F20" w14:textId="4CFA3D4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50" w:type="pct"/>
            <w:tcBorders>
              <w:top w:val="nil"/>
              <w:left w:val="nil"/>
              <w:bottom w:val="nil"/>
              <w:right w:val="nil"/>
            </w:tcBorders>
            <w:noWrap/>
            <w:vAlign w:val="center"/>
          </w:tcPr>
          <w:p w14:paraId="44F45249" w14:textId="35F47DB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50" w:type="pct"/>
            <w:tcBorders>
              <w:top w:val="nil"/>
              <w:left w:val="nil"/>
              <w:bottom w:val="nil"/>
              <w:right w:val="nil"/>
            </w:tcBorders>
            <w:noWrap/>
            <w:vAlign w:val="center"/>
          </w:tcPr>
          <w:p w14:paraId="6C05952E" w14:textId="33B9F9B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50" w:type="pct"/>
            <w:tcBorders>
              <w:top w:val="nil"/>
              <w:left w:val="nil"/>
              <w:bottom w:val="nil"/>
              <w:right w:val="nil"/>
            </w:tcBorders>
            <w:noWrap/>
            <w:vAlign w:val="center"/>
          </w:tcPr>
          <w:p w14:paraId="2D38FDAC" w14:textId="4E80A093"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50" w:type="pct"/>
            <w:tcBorders>
              <w:top w:val="nil"/>
              <w:left w:val="nil"/>
              <w:bottom w:val="nil"/>
              <w:right w:val="nil"/>
            </w:tcBorders>
            <w:noWrap/>
            <w:vAlign w:val="center"/>
          </w:tcPr>
          <w:p w14:paraId="7E6881FA" w14:textId="1DB2BFB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47" w:type="pct"/>
            <w:tcBorders>
              <w:top w:val="nil"/>
              <w:left w:val="nil"/>
              <w:bottom w:val="nil"/>
              <w:right w:val="nil"/>
            </w:tcBorders>
            <w:noWrap/>
            <w:vAlign w:val="center"/>
          </w:tcPr>
          <w:p w14:paraId="0A4F5380" w14:textId="68B9E2C9"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r>
      <w:tr w:rsidR="00FA4DE8" w:rsidRPr="005865DB" w14:paraId="4C7D5447" w14:textId="77777777" w:rsidTr="00602749">
        <w:trPr>
          <w:trHeight w:val="310"/>
        </w:trPr>
        <w:tc>
          <w:tcPr>
            <w:tcW w:w="1853" w:type="pct"/>
            <w:tcBorders>
              <w:top w:val="nil"/>
              <w:left w:val="nil"/>
              <w:bottom w:val="nil"/>
              <w:right w:val="nil"/>
            </w:tcBorders>
            <w:noWrap/>
            <w:vAlign w:val="bottom"/>
          </w:tcPr>
          <w:p w14:paraId="49B30E5A" w14:textId="1B34440A" w:rsidR="00FA4DE8" w:rsidRPr="005865DB" w:rsidRDefault="00FA4DE8" w:rsidP="00542000">
            <w:pPr>
              <w:spacing w:line="360" w:lineRule="auto"/>
              <w:rPr>
                <w:color w:val="000000"/>
                <w:sz w:val="18"/>
                <w:szCs w:val="18"/>
                <w:lang w:val="en-GB"/>
              </w:rPr>
            </w:pPr>
            <w:r w:rsidRPr="005865DB">
              <w:rPr>
                <w:color w:val="000000"/>
                <w:sz w:val="18"/>
                <w:szCs w:val="18"/>
                <w:lang w:val="en-GB"/>
              </w:rPr>
              <w:t>Salt</w:t>
            </w:r>
          </w:p>
        </w:tc>
        <w:tc>
          <w:tcPr>
            <w:tcW w:w="450" w:type="pct"/>
          </w:tcPr>
          <w:p w14:paraId="750D3FBF" w14:textId="3D76B92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753A5E4C" w14:textId="7215292C"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c>
          <w:tcPr>
            <w:tcW w:w="450" w:type="pct"/>
            <w:tcBorders>
              <w:top w:val="nil"/>
              <w:left w:val="nil"/>
              <w:bottom w:val="nil"/>
              <w:right w:val="nil"/>
            </w:tcBorders>
            <w:noWrap/>
            <w:vAlign w:val="center"/>
          </w:tcPr>
          <w:p w14:paraId="5B406E03" w14:textId="213A3C7B"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c>
          <w:tcPr>
            <w:tcW w:w="450" w:type="pct"/>
            <w:tcBorders>
              <w:top w:val="nil"/>
              <w:left w:val="nil"/>
              <w:bottom w:val="nil"/>
              <w:right w:val="nil"/>
            </w:tcBorders>
            <w:noWrap/>
            <w:vAlign w:val="center"/>
          </w:tcPr>
          <w:p w14:paraId="51C95237" w14:textId="71811DE1"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c>
          <w:tcPr>
            <w:tcW w:w="450" w:type="pct"/>
            <w:tcBorders>
              <w:top w:val="nil"/>
              <w:left w:val="nil"/>
              <w:bottom w:val="nil"/>
              <w:right w:val="nil"/>
            </w:tcBorders>
            <w:noWrap/>
            <w:vAlign w:val="center"/>
          </w:tcPr>
          <w:p w14:paraId="3363DBC0" w14:textId="799003B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c>
          <w:tcPr>
            <w:tcW w:w="450" w:type="pct"/>
            <w:tcBorders>
              <w:top w:val="nil"/>
              <w:left w:val="nil"/>
              <w:bottom w:val="nil"/>
              <w:right w:val="nil"/>
            </w:tcBorders>
            <w:noWrap/>
            <w:vAlign w:val="center"/>
          </w:tcPr>
          <w:p w14:paraId="18F23170" w14:textId="2753C58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c>
          <w:tcPr>
            <w:tcW w:w="447" w:type="pct"/>
            <w:tcBorders>
              <w:top w:val="nil"/>
              <w:left w:val="nil"/>
              <w:bottom w:val="nil"/>
              <w:right w:val="nil"/>
            </w:tcBorders>
            <w:noWrap/>
            <w:vAlign w:val="center"/>
          </w:tcPr>
          <w:p w14:paraId="1E5F639E" w14:textId="758098E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1</w:t>
            </w:r>
          </w:p>
        </w:tc>
      </w:tr>
      <w:tr w:rsidR="00FA4DE8" w:rsidRPr="005865DB" w14:paraId="2EDF34E9" w14:textId="77777777" w:rsidTr="00602749">
        <w:trPr>
          <w:trHeight w:val="310"/>
        </w:trPr>
        <w:tc>
          <w:tcPr>
            <w:tcW w:w="1853" w:type="pct"/>
            <w:tcBorders>
              <w:top w:val="nil"/>
              <w:left w:val="nil"/>
              <w:bottom w:val="nil"/>
              <w:right w:val="nil"/>
            </w:tcBorders>
            <w:noWrap/>
            <w:vAlign w:val="bottom"/>
          </w:tcPr>
          <w:p w14:paraId="7F170440" w14:textId="699B8166" w:rsidR="00FA4DE8" w:rsidRPr="005865DB" w:rsidRDefault="00FA4DE8" w:rsidP="00542000">
            <w:pPr>
              <w:spacing w:line="360" w:lineRule="auto"/>
              <w:rPr>
                <w:color w:val="000000"/>
                <w:sz w:val="18"/>
                <w:szCs w:val="18"/>
                <w:lang w:val="en-GB"/>
              </w:rPr>
            </w:pPr>
            <w:r w:rsidRPr="005865DB">
              <w:rPr>
                <w:color w:val="000000"/>
                <w:sz w:val="18"/>
                <w:szCs w:val="18"/>
                <w:lang w:val="en-GB"/>
              </w:rPr>
              <w:t>Growth premix</w:t>
            </w:r>
          </w:p>
        </w:tc>
        <w:tc>
          <w:tcPr>
            <w:tcW w:w="450" w:type="pct"/>
          </w:tcPr>
          <w:p w14:paraId="54E2C254" w14:textId="0EAA62A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310B1100" w14:textId="2BD25D7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5</w:t>
            </w:r>
          </w:p>
        </w:tc>
        <w:tc>
          <w:tcPr>
            <w:tcW w:w="450" w:type="pct"/>
            <w:tcBorders>
              <w:top w:val="nil"/>
              <w:left w:val="nil"/>
              <w:bottom w:val="nil"/>
              <w:right w:val="nil"/>
            </w:tcBorders>
            <w:noWrap/>
            <w:vAlign w:val="center"/>
          </w:tcPr>
          <w:p w14:paraId="1097E952" w14:textId="0B37093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5</w:t>
            </w:r>
          </w:p>
        </w:tc>
        <w:tc>
          <w:tcPr>
            <w:tcW w:w="450" w:type="pct"/>
            <w:tcBorders>
              <w:top w:val="nil"/>
              <w:left w:val="nil"/>
              <w:bottom w:val="nil"/>
              <w:right w:val="nil"/>
            </w:tcBorders>
            <w:noWrap/>
            <w:vAlign w:val="center"/>
          </w:tcPr>
          <w:p w14:paraId="2EDEAABC" w14:textId="190F129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5</w:t>
            </w:r>
          </w:p>
        </w:tc>
        <w:tc>
          <w:tcPr>
            <w:tcW w:w="450" w:type="pct"/>
            <w:tcBorders>
              <w:top w:val="nil"/>
              <w:left w:val="nil"/>
              <w:bottom w:val="nil"/>
              <w:right w:val="nil"/>
            </w:tcBorders>
            <w:noWrap/>
            <w:vAlign w:val="center"/>
          </w:tcPr>
          <w:p w14:paraId="2F48ADC3" w14:textId="548816F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49</w:t>
            </w:r>
          </w:p>
        </w:tc>
        <w:tc>
          <w:tcPr>
            <w:tcW w:w="450" w:type="pct"/>
            <w:tcBorders>
              <w:top w:val="nil"/>
              <w:left w:val="nil"/>
              <w:bottom w:val="nil"/>
              <w:right w:val="nil"/>
            </w:tcBorders>
            <w:noWrap/>
            <w:vAlign w:val="center"/>
          </w:tcPr>
          <w:p w14:paraId="123EE5EA" w14:textId="1D34D1A3"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49</w:t>
            </w:r>
          </w:p>
        </w:tc>
        <w:tc>
          <w:tcPr>
            <w:tcW w:w="447" w:type="pct"/>
            <w:tcBorders>
              <w:top w:val="nil"/>
              <w:left w:val="nil"/>
              <w:bottom w:val="nil"/>
              <w:right w:val="nil"/>
            </w:tcBorders>
            <w:noWrap/>
            <w:vAlign w:val="center"/>
          </w:tcPr>
          <w:p w14:paraId="1206EDD8" w14:textId="5850F82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w:t>
            </w:r>
            <w:r w:rsidR="00194D34" w:rsidRPr="005865DB">
              <w:rPr>
                <w:color w:val="000000"/>
                <w:sz w:val="18"/>
                <w:szCs w:val="18"/>
                <w:lang w:val="en-GB"/>
              </w:rPr>
              <w:t>.</w:t>
            </w:r>
            <w:r w:rsidRPr="005865DB">
              <w:rPr>
                <w:color w:val="000000"/>
                <w:sz w:val="18"/>
                <w:szCs w:val="18"/>
                <w:lang w:val="en-GB"/>
              </w:rPr>
              <w:t>49</w:t>
            </w:r>
          </w:p>
        </w:tc>
      </w:tr>
      <w:tr w:rsidR="00FA4DE8" w:rsidRPr="005865DB" w14:paraId="1FA7311A" w14:textId="77777777" w:rsidTr="00602749">
        <w:trPr>
          <w:trHeight w:val="310"/>
        </w:trPr>
        <w:tc>
          <w:tcPr>
            <w:tcW w:w="1853" w:type="pct"/>
            <w:tcBorders>
              <w:top w:val="nil"/>
              <w:left w:val="nil"/>
              <w:bottom w:val="single" w:sz="4" w:space="0" w:color="auto"/>
              <w:right w:val="nil"/>
            </w:tcBorders>
            <w:noWrap/>
            <w:vAlign w:val="bottom"/>
          </w:tcPr>
          <w:p w14:paraId="43FDA663" w14:textId="784A7F11" w:rsidR="00FA4DE8" w:rsidRPr="005865DB" w:rsidRDefault="00FA4DE8" w:rsidP="00542000">
            <w:pPr>
              <w:spacing w:line="360" w:lineRule="auto"/>
              <w:rPr>
                <w:i/>
                <w:iCs/>
                <w:color w:val="000000"/>
                <w:sz w:val="18"/>
                <w:szCs w:val="18"/>
                <w:lang w:val="en-GB"/>
              </w:rPr>
            </w:pPr>
            <w:proofErr w:type="spellStart"/>
            <w:r w:rsidRPr="005865DB">
              <w:rPr>
                <w:i/>
                <w:iCs/>
                <w:color w:val="000000"/>
                <w:sz w:val="18"/>
                <w:szCs w:val="18"/>
                <w:lang w:val="en-GB"/>
              </w:rPr>
              <w:t>A</w:t>
            </w:r>
            <w:r w:rsidR="00E227E7">
              <w:rPr>
                <w:i/>
                <w:iCs/>
                <w:color w:val="000000"/>
                <w:sz w:val="18"/>
                <w:szCs w:val="18"/>
                <w:lang w:val="en-GB"/>
              </w:rPr>
              <w:t>cia</w:t>
            </w:r>
            <w:proofErr w:type="spellEnd"/>
            <w:r w:rsidR="00E227E7">
              <w:rPr>
                <w:i/>
                <w:iCs/>
                <w:color w:val="000000"/>
                <w:sz w:val="18"/>
                <w:szCs w:val="18"/>
                <w:lang w:val="en-GB"/>
              </w:rPr>
              <w:t xml:space="preserve"> </w:t>
            </w:r>
            <w:proofErr w:type="spellStart"/>
            <w:r w:rsidRPr="005865DB">
              <w:rPr>
                <w:i/>
                <w:iCs/>
                <w:color w:val="000000"/>
                <w:sz w:val="18"/>
                <w:szCs w:val="18"/>
                <w:lang w:val="en-GB"/>
              </w:rPr>
              <w:t>a</w:t>
            </w:r>
            <w:r w:rsidR="00E227E7">
              <w:rPr>
                <w:i/>
                <w:iCs/>
                <w:color w:val="000000"/>
                <w:sz w:val="18"/>
                <w:szCs w:val="18"/>
                <w:lang w:val="en-GB"/>
              </w:rPr>
              <w:t>uriculiformis</w:t>
            </w:r>
            <w:proofErr w:type="spellEnd"/>
            <w:r w:rsidR="00E227E7">
              <w:rPr>
                <w:i/>
                <w:iCs/>
                <w:color w:val="000000"/>
                <w:sz w:val="18"/>
                <w:szCs w:val="18"/>
                <w:lang w:val="en-GB"/>
              </w:rPr>
              <w:t xml:space="preserve"> (</w:t>
            </w:r>
            <w:proofErr w:type="spellStart"/>
            <w:r w:rsidR="00E227E7">
              <w:rPr>
                <w:i/>
                <w:iCs/>
                <w:color w:val="000000"/>
                <w:sz w:val="18"/>
                <w:szCs w:val="18"/>
                <w:lang w:val="en-GB"/>
              </w:rPr>
              <w:t>Aa</w:t>
            </w:r>
            <w:proofErr w:type="spellEnd"/>
            <w:r w:rsidR="00E227E7">
              <w:rPr>
                <w:i/>
                <w:iCs/>
                <w:color w:val="000000"/>
                <w:sz w:val="18"/>
                <w:szCs w:val="18"/>
                <w:lang w:val="en-GB"/>
              </w:rPr>
              <w:t>)</w:t>
            </w:r>
          </w:p>
        </w:tc>
        <w:tc>
          <w:tcPr>
            <w:tcW w:w="450" w:type="pct"/>
            <w:tcBorders>
              <w:bottom w:val="single" w:sz="4" w:space="0" w:color="auto"/>
            </w:tcBorders>
          </w:tcPr>
          <w:p w14:paraId="087B8861" w14:textId="522060B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nil"/>
              <w:left w:val="nil"/>
              <w:bottom w:val="single" w:sz="4" w:space="0" w:color="auto"/>
              <w:right w:val="nil"/>
            </w:tcBorders>
            <w:noWrap/>
            <w:vAlign w:val="center"/>
          </w:tcPr>
          <w:p w14:paraId="74E4F256" w14:textId="1352CF50"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p>
        </w:tc>
        <w:tc>
          <w:tcPr>
            <w:tcW w:w="450" w:type="pct"/>
            <w:tcBorders>
              <w:top w:val="nil"/>
              <w:left w:val="nil"/>
              <w:bottom w:val="single" w:sz="4" w:space="0" w:color="auto"/>
              <w:right w:val="nil"/>
            </w:tcBorders>
            <w:noWrap/>
            <w:vAlign w:val="center"/>
          </w:tcPr>
          <w:p w14:paraId="0E31CD4C" w14:textId="4EC5EEF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2</w:t>
            </w:r>
          </w:p>
        </w:tc>
        <w:tc>
          <w:tcPr>
            <w:tcW w:w="450" w:type="pct"/>
            <w:tcBorders>
              <w:top w:val="nil"/>
              <w:left w:val="nil"/>
              <w:bottom w:val="single" w:sz="4" w:space="0" w:color="auto"/>
              <w:right w:val="nil"/>
            </w:tcBorders>
            <w:noWrap/>
            <w:vAlign w:val="center"/>
          </w:tcPr>
          <w:p w14:paraId="279DA06C" w14:textId="11B5CBE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3</w:t>
            </w:r>
          </w:p>
        </w:tc>
        <w:tc>
          <w:tcPr>
            <w:tcW w:w="450" w:type="pct"/>
            <w:tcBorders>
              <w:top w:val="nil"/>
              <w:left w:val="nil"/>
              <w:bottom w:val="single" w:sz="4" w:space="0" w:color="auto"/>
              <w:right w:val="nil"/>
            </w:tcBorders>
            <w:noWrap/>
            <w:vAlign w:val="center"/>
          </w:tcPr>
          <w:p w14:paraId="65201178" w14:textId="1DE39D2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4</w:t>
            </w:r>
          </w:p>
        </w:tc>
        <w:tc>
          <w:tcPr>
            <w:tcW w:w="450" w:type="pct"/>
            <w:tcBorders>
              <w:top w:val="nil"/>
              <w:left w:val="nil"/>
              <w:bottom w:val="single" w:sz="4" w:space="0" w:color="auto"/>
              <w:right w:val="nil"/>
            </w:tcBorders>
            <w:noWrap/>
            <w:vAlign w:val="center"/>
          </w:tcPr>
          <w:p w14:paraId="1A4B1851" w14:textId="69E97761"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5</w:t>
            </w:r>
          </w:p>
        </w:tc>
        <w:tc>
          <w:tcPr>
            <w:tcW w:w="447" w:type="pct"/>
            <w:tcBorders>
              <w:top w:val="nil"/>
              <w:left w:val="nil"/>
              <w:bottom w:val="single" w:sz="4" w:space="0" w:color="auto"/>
              <w:right w:val="nil"/>
            </w:tcBorders>
            <w:noWrap/>
            <w:vAlign w:val="center"/>
          </w:tcPr>
          <w:p w14:paraId="4DF0883B" w14:textId="550BDDD9"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0</w:t>
            </w:r>
            <w:r w:rsidR="00194D34" w:rsidRPr="005865DB">
              <w:rPr>
                <w:color w:val="000000"/>
                <w:sz w:val="18"/>
                <w:szCs w:val="18"/>
                <w:lang w:val="en-GB"/>
              </w:rPr>
              <w:t>.</w:t>
            </w:r>
            <w:r w:rsidRPr="005865DB">
              <w:rPr>
                <w:color w:val="000000"/>
                <w:sz w:val="18"/>
                <w:szCs w:val="18"/>
                <w:lang w:val="en-GB"/>
              </w:rPr>
              <w:t>6</w:t>
            </w:r>
          </w:p>
        </w:tc>
      </w:tr>
      <w:tr w:rsidR="008A0F82" w:rsidRPr="005865DB" w14:paraId="22967011" w14:textId="77777777" w:rsidTr="00602749">
        <w:trPr>
          <w:trHeight w:val="310"/>
        </w:trPr>
        <w:tc>
          <w:tcPr>
            <w:tcW w:w="1853" w:type="pct"/>
            <w:tcBorders>
              <w:top w:val="single" w:sz="4" w:space="0" w:color="auto"/>
              <w:left w:val="nil"/>
              <w:bottom w:val="single" w:sz="4" w:space="0" w:color="auto"/>
              <w:right w:val="nil"/>
            </w:tcBorders>
            <w:noWrap/>
            <w:vAlign w:val="bottom"/>
          </w:tcPr>
          <w:p w14:paraId="6C137AF9" w14:textId="77777777" w:rsidR="008A0F82" w:rsidRPr="005865DB" w:rsidRDefault="008A0F82" w:rsidP="00542000">
            <w:pPr>
              <w:spacing w:line="360" w:lineRule="auto"/>
              <w:rPr>
                <w:color w:val="000000"/>
                <w:sz w:val="18"/>
                <w:szCs w:val="18"/>
                <w:lang w:val="en-GB"/>
              </w:rPr>
            </w:pPr>
            <w:r w:rsidRPr="005865DB">
              <w:rPr>
                <w:color w:val="000000"/>
                <w:sz w:val="18"/>
                <w:szCs w:val="18"/>
                <w:lang w:val="en-GB"/>
              </w:rPr>
              <w:t>Total</w:t>
            </w:r>
          </w:p>
        </w:tc>
        <w:tc>
          <w:tcPr>
            <w:tcW w:w="450" w:type="pct"/>
            <w:tcBorders>
              <w:top w:val="single" w:sz="4" w:space="0" w:color="auto"/>
              <w:bottom w:val="single" w:sz="4" w:space="0" w:color="auto"/>
            </w:tcBorders>
          </w:tcPr>
          <w:p w14:paraId="53B9ADE2" w14:textId="00524331"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single" w:sz="4" w:space="0" w:color="auto"/>
              <w:left w:val="nil"/>
              <w:bottom w:val="single" w:sz="4" w:space="0" w:color="auto"/>
              <w:right w:val="nil"/>
            </w:tcBorders>
            <w:noWrap/>
            <w:vAlign w:val="bottom"/>
          </w:tcPr>
          <w:p w14:paraId="42619C11" w14:textId="062BA731"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single" w:sz="4" w:space="0" w:color="auto"/>
              <w:left w:val="nil"/>
              <w:bottom w:val="single" w:sz="4" w:space="0" w:color="auto"/>
              <w:right w:val="nil"/>
            </w:tcBorders>
            <w:noWrap/>
            <w:vAlign w:val="bottom"/>
          </w:tcPr>
          <w:p w14:paraId="35AD0A86" w14:textId="77777777"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4A79820F" w14:textId="77777777"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327F48F3" w14:textId="77777777"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581E6167" w14:textId="77777777"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c>
          <w:tcPr>
            <w:tcW w:w="447" w:type="pct"/>
            <w:tcBorders>
              <w:top w:val="single" w:sz="4" w:space="0" w:color="auto"/>
              <w:left w:val="nil"/>
              <w:bottom w:val="single" w:sz="4" w:space="0" w:color="auto"/>
              <w:right w:val="nil"/>
            </w:tcBorders>
            <w:noWrap/>
            <w:vAlign w:val="center"/>
          </w:tcPr>
          <w:p w14:paraId="208B7F11" w14:textId="77777777" w:rsidR="008A0F82" w:rsidRPr="005865DB" w:rsidRDefault="008A0F82" w:rsidP="00542000">
            <w:pPr>
              <w:spacing w:line="360" w:lineRule="auto"/>
              <w:jc w:val="center"/>
              <w:rPr>
                <w:color w:val="000000"/>
                <w:sz w:val="18"/>
                <w:szCs w:val="18"/>
                <w:lang w:val="en-GB"/>
              </w:rPr>
            </w:pPr>
            <w:r w:rsidRPr="005865DB">
              <w:rPr>
                <w:color w:val="000000"/>
                <w:sz w:val="18"/>
                <w:szCs w:val="18"/>
                <w:lang w:val="en-GB"/>
              </w:rPr>
              <w:t>100</w:t>
            </w:r>
          </w:p>
        </w:tc>
      </w:tr>
      <w:tr w:rsidR="008A0F82" w:rsidRPr="005865DB" w14:paraId="226E13AF" w14:textId="77777777" w:rsidTr="00602749">
        <w:trPr>
          <w:trHeight w:val="310"/>
        </w:trPr>
        <w:tc>
          <w:tcPr>
            <w:tcW w:w="1853" w:type="pct"/>
            <w:tcBorders>
              <w:top w:val="single" w:sz="4" w:space="0" w:color="auto"/>
              <w:left w:val="nil"/>
              <w:bottom w:val="single" w:sz="4" w:space="0" w:color="auto"/>
              <w:right w:val="nil"/>
            </w:tcBorders>
            <w:noWrap/>
            <w:vAlign w:val="bottom"/>
          </w:tcPr>
          <w:p w14:paraId="0055FB32" w14:textId="32AE0200" w:rsidR="008A0F82" w:rsidRPr="005865DB" w:rsidRDefault="008A0F82" w:rsidP="00542000">
            <w:pPr>
              <w:spacing w:line="360" w:lineRule="auto"/>
              <w:rPr>
                <w:color w:val="000000"/>
                <w:sz w:val="18"/>
                <w:szCs w:val="18"/>
                <w:lang w:val="en-GB"/>
              </w:rPr>
            </w:pPr>
            <w:r w:rsidRPr="005865DB">
              <w:rPr>
                <w:color w:val="000000"/>
                <w:sz w:val="18"/>
                <w:szCs w:val="18"/>
                <w:lang w:val="en-GB"/>
              </w:rPr>
              <w:t>Chemical analyses</w:t>
            </w:r>
          </w:p>
        </w:tc>
        <w:tc>
          <w:tcPr>
            <w:tcW w:w="450" w:type="pct"/>
            <w:tcBorders>
              <w:top w:val="single" w:sz="4" w:space="0" w:color="auto"/>
              <w:bottom w:val="single" w:sz="4" w:space="0" w:color="auto"/>
            </w:tcBorders>
          </w:tcPr>
          <w:p w14:paraId="5161C1DD" w14:textId="77777777" w:rsidR="008A0F82" w:rsidRPr="005865DB" w:rsidRDefault="008A0F82" w:rsidP="00542000">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bottom"/>
          </w:tcPr>
          <w:p w14:paraId="7D92576C" w14:textId="1550A1F4" w:rsidR="008A0F82" w:rsidRPr="005865DB" w:rsidRDefault="008A0F82" w:rsidP="00542000">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bottom"/>
          </w:tcPr>
          <w:p w14:paraId="7230B528" w14:textId="77777777" w:rsidR="008A0F82" w:rsidRPr="005865DB" w:rsidRDefault="008A0F82" w:rsidP="00542000">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51A2AF8C" w14:textId="77777777" w:rsidR="008A0F82" w:rsidRPr="005865DB" w:rsidRDefault="008A0F82" w:rsidP="00542000">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69357CFA" w14:textId="77777777" w:rsidR="008A0F82" w:rsidRPr="005865DB" w:rsidRDefault="008A0F82" w:rsidP="00542000">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44086AF9" w14:textId="77777777" w:rsidR="008A0F82" w:rsidRPr="005865DB" w:rsidRDefault="008A0F82" w:rsidP="00542000">
            <w:pPr>
              <w:spacing w:line="360" w:lineRule="auto"/>
              <w:jc w:val="center"/>
              <w:rPr>
                <w:color w:val="000000"/>
                <w:sz w:val="18"/>
                <w:szCs w:val="18"/>
                <w:lang w:val="en-GB"/>
              </w:rPr>
            </w:pPr>
          </w:p>
        </w:tc>
        <w:tc>
          <w:tcPr>
            <w:tcW w:w="447" w:type="pct"/>
            <w:tcBorders>
              <w:top w:val="single" w:sz="4" w:space="0" w:color="auto"/>
              <w:left w:val="nil"/>
              <w:bottom w:val="single" w:sz="4" w:space="0" w:color="auto"/>
              <w:right w:val="nil"/>
            </w:tcBorders>
            <w:noWrap/>
            <w:vAlign w:val="center"/>
          </w:tcPr>
          <w:p w14:paraId="11FC985E" w14:textId="77777777" w:rsidR="008A0F82" w:rsidRPr="005865DB" w:rsidRDefault="008A0F82" w:rsidP="00542000">
            <w:pPr>
              <w:spacing w:line="360" w:lineRule="auto"/>
              <w:jc w:val="center"/>
              <w:rPr>
                <w:color w:val="000000"/>
                <w:sz w:val="18"/>
                <w:szCs w:val="18"/>
                <w:lang w:val="en-GB"/>
              </w:rPr>
            </w:pPr>
          </w:p>
        </w:tc>
      </w:tr>
      <w:tr w:rsidR="00FA4DE8" w:rsidRPr="005865DB" w14:paraId="5779A523" w14:textId="77777777" w:rsidTr="00602749">
        <w:trPr>
          <w:trHeight w:val="310"/>
        </w:trPr>
        <w:tc>
          <w:tcPr>
            <w:tcW w:w="1853" w:type="pct"/>
            <w:tcBorders>
              <w:top w:val="single" w:sz="4" w:space="0" w:color="auto"/>
              <w:left w:val="nil"/>
              <w:bottom w:val="nil"/>
              <w:right w:val="nil"/>
            </w:tcBorders>
            <w:noWrap/>
            <w:vAlign w:val="bottom"/>
          </w:tcPr>
          <w:p w14:paraId="73F5E9A0" w14:textId="0B9EC657" w:rsidR="00FA4DE8" w:rsidRPr="005865DB" w:rsidRDefault="00FA4DE8" w:rsidP="00542000">
            <w:pPr>
              <w:spacing w:line="360" w:lineRule="auto"/>
              <w:rPr>
                <w:color w:val="000000"/>
                <w:sz w:val="18"/>
                <w:szCs w:val="18"/>
                <w:lang w:val="en-GB"/>
              </w:rPr>
            </w:pPr>
            <w:r w:rsidRPr="005865DB">
              <w:rPr>
                <w:color w:val="000000"/>
                <w:sz w:val="18"/>
                <w:szCs w:val="18"/>
                <w:lang w:val="en-GB"/>
              </w:rPr>
              <w:t>Dry matter (% CM)</w:t>
            </w:r>
          </w:p>
        </w:tc>
        <w:tc>
          <w:tcPr>
            <w:tcW w:w="450" w:type="pct"/>
            <w:tcBorders>
              <w:top w:val="single" w:sz="4" w:space="0" w:color="auto"/>
            </w:tcBorders>
          </w:tcPr>
          <w:p w14:paraId="614A7655" w14:textId="52E4B00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92.97</w:t>
            </w:r>
          </w:p>
        </w:tc>
        <w:tc>
          <w:tcPr>
            <w:tcW w:w="450" w:type="pct"/>
            <w:tcBorders>
              <w:top w:val="single" w:sz="4" w:space="0" w:color="auto"/>
              <w:left w:val="nil"/>
              <w:bottom w:val="nil"/>
              <w:right w:val="nil"/>
            </w:tcBorders>
            <w:noWrap/>
            <w:vAlign w:val="center"/>
          </w:tcPr>
          <w:p w14:paraId="3C10A326" w14:textId="22E9B95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w:t>
            </w:r>
            <w:r w:rsidR="00194D34" w:rsidRPr="005865DB">
              <w:rPr>
                <w:color w:val="000000"/>
                <w:sz w:val="18"/>
                <w:szCs w:val="18"/>
                <w:lang w:val="en-GB"/>
              </w:rPr>
              <w:t>6</w:t>
            </w:r>
            <w:r w:rsidRPr="005865DB">
              <w:rPr>
                <w:color w:val="000000"/>
                <w:sz w:val="18"/>
                <w:szCs w:val="18"/>
                <w:lang w:val="en-GB"/>
              </w:rPr>
              <w:t>.04</w:t>
            </w:r>
          </w:p>
        </w:tc>
        <w:tc>
          <w:tcPr>
            <w:tcW w:w="450" w:type="pct"/>
            <w:tcBorders>
              <w:top w:val="single" w:sz="4" w:space="0" w:color="auto"/>
              <w:left w:val="nil"/>
              <w:bottom w:val="nil"/>
              <w:right w:val="nil"/>
            </w:tcBorders>
            <w:noWrap/>
            <w:vAlign w:val="center"/>
          </w:tcPr>
          <w:p w14:paraId="654FC4BD" w14:textId="0E7C5EA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86.17</w:t>
            </w:r>
          </w:p>
        </w:tc>
        <w:tc>
          <w:tcPr>
            <w:tcW w:w="450" w:type="pct"/>
            <w:tcBorders>
              <w:top w:val="single" w:sz="4" w:space="0" w:color="auto"/>
              <w:left w:val="nil"/>
              <w:bottom w:val="nil"/>
              <w:right w:val="nil"/>
            </w:tcBorders>
            <w:noWrap/>
            <w:vAlign w:val="center"/>
          </w:tcPr>
          <w:p w14:paraId="403B81FE" w14:textId="5520CD6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85.84</w:t>
            </w:r>
          </w:p>
        </w:tc>
        <w:tc>
          <w:tcPr>
            <w:tcW w:w="450" w:type="pct"/>
            <w:tcBorders>
              <w:top w:val="single" w:sz="4" w:space="0" w:color="auto"/>
              <w:left w:val="nil"/>
              <w:bottom w:val="nil"/>
              <w:right w:val="nil"/>
            </w:tcBorders>
            <w:noWrap/>
            <w:vAlign w:val="center"/>
          </w:tcPr>
          <w:p w14:paraId="45F6C65D" w14:textId="0DE17FF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86.33</w:t>
            </w:r>
          </w:p>
        </w:tc>
        <w:tc>
          <w:tcPr>
            <w:tcW w:w="450" w:type="pct"/>
            <w:tcBorders>
              <w:top w:val="single" w:sz="4" w:space="0" w:color="auto"/>
              <w:left w:val="nil"/>
              <w:bottom w:val="nil"/>
              <w:right w:val="nil"/>
            </w:tcBorders>
            <w:noWrap/>
            <w:vAlign w:val="center"/>
          </w:tcPr>
          <w:p w14:paraId="2724B681" w14:textId="370CB15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w:t>
            </w:r>
            <w:r w:rsidR="00194D34" w:rsidRPr="005865DB">
              <w:rPr>
                <w:color w:val="000000"/>
                <w:sz w:val="18"/>
                <w:szCs w:val="18"/>
                <w:lang w:val="en-GB"/>
              </w:rPr>
              <w:t>5</w:t>
            </w:r>
            <w:r w:rsidRPr="005865DB">
              <w:rPr>
                <w:color w:val="000000"/>
                <w:sz w:val="18"/>
                <w:szCs w:val="18"/>
                <w:lang w:val="en-GB"/>
              </w:rPr>
              <w:t>.54</w:t>
            </w:r>
          </w:p>
        </w:tc>
        <w:tc>
          <w:tcPr>
            <w:tcW w:w="447" w:type="pct"/>
            <w:tcBorders>
              <w:top w:val="single" w:sz="4" w:space="0" w:color="auto"/>
              <w:left w:val="nil"/>
              <w:bottom w:val="nil"/>
              <w:right w:val="nil"/>
            </w:tcBorders>
            <w:noWrap/>
            <w:vAlign w:val="center"/>
          </w:tcPr>
          <w:p w14:paraId="467A28BD" w14:textId="4D0B4D67"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86.18</w:t>
            </w:r>
          </w:p>
        </w:tc>
      </w:tr>
      <w:tr w:rsidR="00FA4DE8" w:rsidRPr="005865DB" w14:paraId="5FFD445E" w14:textId="77777777" w:rsidTr="00602749">
        <w:trPr>
          <w:trHeight w:val="310"/>
        </w:trPr>
        <w:tc>
          <w:tcPr>
            <w:tcW w:w="1853" w:type="pct"/>
            <w:tcBorders>
              <w:top w:val="nil"/>
              <w:left w:val="nil"/>
              <w:bottom w:val="nil"/>
              <w:right w:val="nil"/>
            </w:tcBorders>
            <w:noWrap/>
            <w:vAlign w:val="bottom"/>
          </w:tcPr>
          <w:p w14:paraId="70C11EAE" w14:textId="549F10AE" w:rsidR="00FA4DE8" w:rsidRPr="005865DB" w:rsidRDefault="00FA4DE8" w:rsidP="00542000">
            <w:pPr>
              <w:spacing w:line="360" w:lineRule="auto"/>
              <w:rPr>
                <w:color w:val="000000"/>
                <w:sz w:val="18"/>
                <w:szCs w:val="18"/>
                <w:lang w:val="en-GB"/>
              </w:rPr>
            </w:pPr>
            <w:r w:rsidRPr="005865DB">
              <w:rPr>
                <w:color w:val="000000"/>
                <w:sz w:val="18"/>
                <w:szCs w:val="18"/>
                <w:lang w:val="en-GB"/>
              </w:rPr>
              <w:t>Ash (% DM)</w:t>
            </w:r>
          </w:p>
        </w:tc>
        <w:tc>
          <w:tcPr>
            <w:tcW w:w="450" w:type="pct"/>
          </w:tcPr>
          <w:p w14:paraId="2ADE73E2" w14:textId="38945AB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2.51</w:t>
            </w:r>
          </w:p>
        </w:tc>
        <w:tc>
          <w:tcPr>
            <w:tcW w:w="450" w:type="pct"/>
            <w:tcBorders>
              <w:top w:val="nil"/>
              <w:left w:val="nil"/>
              <w:bottom w:val="nil"/>
              <w:right w:val="nil"/>
            </w:tcBorders>
            <w:noWrap/>
            <w:vAlign w:val="center"/>
          </w:tcPr>
          <w:p w14:paraId="3BC2F9CA" w14:textId="6DF1C668"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6.33</w:t>
            </w:r>
          </w:p>
        </w:tc>
        <w:tc>
          <w:tcPr>
            <w:tcW w:w="450" w:type="pct"/>
            <w:tcBorders>
              <w:top w:val="nil"/>
              <w:left w:val="nil"/>
              <w:bottom w:val="nil"/>
              <w:right w:val="nil"/>
            </w:tcBorders>
            <w:noWrap/>
            <w:vAlign w:val="center"/>
          </w:tcPr>
          <w:p w14:paraId="41F58889" w14:textId="3E19F347"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5.93</w:t>
            </w:r>
          </w:p>
        </w:tc>
        <w:tc>
          <w:tcPr>
            <w:tcW w:w="450" w:type="pct"/>
            <w:tcBorders>
              <w:top w:val="nil"/>
              <w:left w:val="nil"/>
              <w:bottom w:val="nil"/>
              <w:right w:val="nil"/>
            </w:tcBorders>
            <w:noWrap/>
            <w:vAlign w:val="center"/>
          </w:tcPr>
          <w:p w14:paraId="0383B48F" w14:textId="26DA0E5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6.15</w:t>
            </w:r>
          </w:p>
        </w:tc>
        <w:tc>
          <w:tcPr>
            <w:tcW w:w="450" w:type="pct"/>
            <w:tcBorders>
              <w:top w:val="nil"/>
              <w:left w:val="nil"/>
              <w:bottom w:val="nil"/>
              <w:right w:val="nil"/>
            </w:tcBorders>
            <w:noWrap/>
            <w:vAlign w:val="center"/>
          </w:tcPr>
          <w:p w14:paraId="6EB27BAF" w14:textId="32173FE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6.17</w:t>
            </w:r>
          </w:p>
        </w:tc>
        <w:tc>
          <w:tcPr>
            <w:tcW w:w="450" w:type="pct"/>
            <w:tcBorders>
              <w:top w:val="nil"/>
              <w:left w:val="nil"/>
              <w:bottom w:val="nil"/>
              <w:right w:val="nil"/>
            </w:tcBorders>
            <w:noWrap/>
            <w:vAlign w:val="center"/>
          </w:tcPr>
          <w:p w14:paraId="503FC915" w14:textId="27DB4E4B"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5.77</w:t>
            </w:r>
          </w:p>
        </w:tc>
        <w:tc>
          <w:tcPr>
            <w:tcW w:w="447" w:type="pct"/>
            <w:tcBorders>
              <w:top w:val="nil"/>
              <w:left w:val="nil"/>
              <w:bottom w:val="nil"/>
              <w:right w:val="nil"/>
            </w:tcBorders>
            <w:noWrap/>
            <w:vAlign w:val="center"/>
          </w:tcPr>
          <w:p w14:paraId="3A1202AC" w14:textId="6920D7C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5.95</w:t>
            </w:r>
          </w:p>
        </w:tc>
      </w:tr>
      <w:tr w:rsidR="00FA4DE8" w:rsidRPr="005865DB" w14:paraId="7F49FEC2" w14:textId="77777777" w:rsidTr="00602749">
        <w:trPr>
          <w:trHeight w:val="310"/>
        </w:trPr>
        <w:tc>
          <w:tcPr>
            <w:tcW w:w="1853" w:type="pct"/>
            <w:tcBorders>
              <w:top w:val="nil"/>
              <w:left w:val="nil"/>
              <w:right w:val="nil"/>
            </w:tcBorders>
            <w:noWrap/>
            <w:vAlign w:val="bottom"/>
          </w:tcPr>
          <w:p w14:paraId="0AB4B010" w14:textId="2EE1A35E" w:rsidR="00FA4DE8" w:rsidRPr="005865DB" w:rsidRDefault="00FA4DE8" w:rsidP="00542000">
            <w:pPr>
              <w:spacing w:line="360" w:lineRule="auto"/>
              <w:rPr>
                <w:color w:val="000000"/>
                <w:sz w:val="18"/>
                <w:szCs w:val="18"/>
                <w:lang w:val="en-GB"/>
              </w:rPr>
            </w:pPr>
            <w:r w:rsidRPr="005865DB">
              <w:rPr>
                <w:color w:val="000000"/>
                <w:sz w:val="18"/>
                <w:szCs w:val="18"/>
                <w:lang w:val="en-GB"/>
              </w:rPr>
              <w:t>Fat (% DM)</w:t>
            </w:r>
          </w:p>
        </w:tc>
        <w:tc>
          <w:tcPr>
            <w:tcW w:w="450" w:type="pct"/>
          </w:tcPr>
          <w:p w14:paraId="16ACD139" w14:textId="05634D30"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3.30</w:t>
            </w:r>
          </w:p>
        </w:tc>
        <w:tc>
          <w:tcPr>
            <w:tcW w:w="450" w:type="pct"/>
            <w:tcBorders>
              <w:top w:val="nil"/>
              <w:left w:val="nil"/>
              <w:right w:val="nil"/>
            </w:tcBorders>
            <w:noWrap/>
            <w:vAlign w:val="center"/>
          </w:tcPr>
          <w:p w14:paraId="50D300D2" w14:textId="78ED591E"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7.14</w:t>
            </w:r>
          </w:p>
        </w:tc>
        <w:tc>
          <w:tcPr>
            <w:tcW w:w="450" w:type="pct"/>
            <w:tcBorders>
              <w:top w:val="nil"/>
              <w:left w:val="nil"/>
              <w:bottom w:val="nil"/>
              <w:right w:val="nil"/>
            </w:tcBorders>
            <w:noWrap/>
            <w:vAlign w:val="center"/>
          </w:tcPr>
          <w:p w14:paraId="49D35C2B" w14:textId="1E19326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7.62</w:t>
            </w:r>
          </w:p>
        </w:tc>
        <w:tc>
          <w:tcPr>
            <w:tcW w:w="450" w:type="pct"/>
            <w:tcBorders>
              <w:top w:val="nil"/>
              <w:left w:val="nil"/>
              <w:bottom w:val="nil"/>
              <w:right w:val="nil"/>
            </w:tcBorders>
            <w:noWrap/>
            <w:vAlign w:val="center"/>
          </w:tcPr>
          <w:p w14:paraId="4C83BC54" w14:textId="2A5F67CA"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6.93</w:t>
            </w:r>
          </w:p>
        </w:tc>
        <w:tc>
          <w:tcPr>
            <w:tcW w:w="450" w:type="pct"/>
            <w:tcBorders>
              <w:top w:val="nil"/>
              <w:left w:val="nil"/>
              <w:bottom w:val="nil"/>
              <w:right w:val="nil"/>
            </w:tcBorders>
            <w:noWrap/>
            <w:vAlign w:val="center"/>
          </w:tcPr>
          <w:p w14:paraId="74DCD321" w14:textId="69DA0614"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7.07</w:t>
            </w:r>
          </w:p>
        </w:tc>
        <w:tc>
          <w:tcPr>
            <w:tcW w:w="450" w:type="pct"/>
            <w:tcBorders>
              <w:top w:val="nil"/>
              <w:left w:val="nil"/>
              <w:bottom w:val="nil"/>
              <w:right w:val="nil"/>
            </w:tcBorders>
            <w:noWrap/>
            <w:vAlign w:val="center"/>
          </w:tcPr>
          <w:p w14:paraId="569C996A" w14:textId="5C344876"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7.35</w:t>
            </w:r>
          </w:p>
        </w:tc>
        <w:tc>
          <w:tcPr>
            <w:tcW w:w="447" w:type="pct"/>
            <w:tcBorders>
              <w:top w:val="nil"/>
              <w:left w:val="nil"/>
              <w:bottom w:val="nil"/>
              <w:right w:val="nil"/>
            </w:tcBorders>
            <w:noWrap/>
            <w:vAlign w:val="center"/>
          </w:tcPr>
          <w:p w14:paraId="50B65E3C" w14:textId="38556B5E"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7.29</w:t>
            </w:r>
          </w:p>
        </w:tc>
      </w:tr>
      <w:tr w:rsidR="00FA4DE8" w:rsidRPr="005865DB" w14:paraId="01225DA5" w14:textId="77777777" w:rsidTr="00602749">
        <w:trPr>
          <w:trHeight w:val="310"/>
        </w:trPr>
        <w:tc>
          <w:tcPr>
            <w:tcW w:w="1853" w:type="pct"/>
            <w:tcBorders>
              <w:top w:val="nil"/>
              <w:left w:val="nil"/>
              <w:bottom w:val="nil"/>
              <w:right w:val="nil"/>
            </w:tcBorders>
            <w:noWrap/>
            <w:vAlign w:val="bottom"/>
          </w:tcPr>
          <w:p w14:paraId="1AA23DBA" w14:textId="22DCCC85" w:rsidR="00FA4DE8" w:rsidRPr="005865DB" w:rsidRDefault="00FA4DE8" w:rsidP="00542000">
            <w:pPr>
              <w:spacing w:line="360" w:lineRule="auto"/>
              <w:rPr>
                <w:sz w:val="18"/>
                <w:szCs w:val="18"/>
                <w:lang w:val="en-GB"/>
              </w:rPr>
            </w:pPr>
            <w:r w:rsidRPr="005865DB">
              <w:rPr>
                <w:sz w:val="18"/>
                <w:szCs w:val="18"/>
                <w:lang w:val="en-GB"/>
              </w:rPr>
              <w:t>Crude protein (% DM)</w:t>
            </w:r>
          </w:p>
        </w:tc>
        <w:tc>
          <w:tcPr>
            <w:tcW w:w="450" w:type="pct"/>
          </w:tcPr>
          <w:p w14:paraId="6FBE007C" w14:textId="5C84CA1B"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11.73</w:t>
            </w:r>
          </w:p>
        </w:tc>
        <w:tc>
          <w:tcPr>
            <w:tcW w:w="450" w:type="pct"/>
            <w:tcBorders>
              <w:top w:val="nil"/>
              <w:left w:val="nil"/>
              <w:bottom w:val="nil"/>
              <w:right w:val="nil"/>
            </w:tcBorders>
            <w:noWrap/>
            <w:vAlign w:val="center"/>
          </w:tcPr>
          <w:p w14:paraId="5D26D752" w14:textId="3A076E4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37</w:t>
            </w:r>
          </w:p>
        </w:tc>
        <w:tc>
          <w:tcPr>
            <w:tcW w:w="450" w:type="pct"/>
            <w:tcBorders>
              <w:top w:val="nil"/>
              <w:left w:val="nil"/>
              <w:bottom w:val="nil"/>
              <w:right w:val="nil"/>
            </w:tcBorders>
            <w:noWrap/>
            <w:vAlign w:val="center"/>
          </w:tcPr>
          <w:p w14:paraId="361F3AF5" w14:textId="30608B41"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33</w:t>
            </w:r>
          </w:p>
        </w:tc>
        <w:tc>
          <w:tcPr>
            <w:tcW w:w="450" w:type="pct"/>
            <w:tcBorders>
              <w:top w:val="nil"/>
              <w:left w:val="nil"/>
              <w:bottom w:val="nil"/>
              <w:right w:val="nil"/>
            </w:tcBorders>
            <w:noWrap/>
            <w:vAlign w:val="center"/>
          </w:tcPr>
          <w:p w14:paraId="67259E7F" w14:textId="3F7D679D"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30</w:t>
            </w:r>
          </w:p>
        </w:tc>
        <w:tc>
          <w:tcPr>
            <w:tcW w:w="450" w:type="pct"/>
            <w:tcBorders>
              <w:top w:val="nil"/>
              <w:left w:val="nil"/>
              <w:bottom w:val="nil"/>
              <w:right w:val="nil"/>
            </w:tcBorders>
            <w:noWrap/>
            <w:vAlign w:val="center"/>
          </w:tcPr>
          <w:p w14:paraId="293E51A5" w14:textId="23490E85"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28</w:t>
            </w:r>
          </w:p>
        </w:tc>
        <w:tc>
          <w:tcPr>
            <w:tcW w:w="450" w:type="pct"/>
            <w:tcBorders>
              <w:top w:val="nil"/>
              <w:left w:val="nil"/>
              <w:bottom w:val="nil"/>
              <w:right w:val="nil"/>
            </w:tcBorders>
            <w:noWrap/>
            <w:vAlign w:val="center"/>
          </w:tcPr>
          <w:p w14:paraId="56CEE2CF" w14:textId="66F931BF"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26</w:t>
            </w:r>
          </w:p>
        </w:tc>
        <w:tc>
          <w:tcPr>
            <w:tcW w:w="447" w:type="pct"/>
            <w:tcBorders>
              <w:top w:val="nil"/>
              <w:left w:val="nil"/>
              <w:bottom w:val="nil"/>
              <w:right w:val="nil"/>
            </w:tcBorders>
            <w:noWrap/>
            <w:vAlign w:val="center"/>
          </w:tcPr>
          <w:p w14:paraId="59DFFE0F" w14:textId="07F01732" w:rsidR="00FA4DE8" w:rsidRPr="005865DB" w:rsidRDefault="00FA4DE8" w:rsidP="00542000">
            <w:pPr>
              <w:spacing w:line="360" w:lineRule="auto"/>
              <w:jc w:val="center"/>
              <w:rPr>
                <w:color w:val="000000"/>
                <w:sz w:val="18"/>
                <w:szCs w:val="18"/>
                <w:lang w:val="en-GB"/>
              </w:rPr>
            </w:pPr>
            <w:r w:rsidRPr="005865DB">
              <w:rPr>
                <w:color w:val="000000"/>
                <w:sz w:val="18"/>
                <w:szCs w:val="18"/>
                <w:lang w:val="en-GB"/>
              </w:rPr>
              <w:t>22</w:t>
            </w:r>
            <w:r w:rsidR="00194D34" w:rsidRPr="005865DB">
              <w:rPr>
                <w:color w:val="000000"/>
                <w:sz w:val="18"/>
                <w:szCs w:val="18"/>
                <w:lang w:val="en-GB"/>
              </w:rPr>
              <w:t>.</w:t>
            </w:r>
            <w:r w:rsidRPr="005865DB">
              <w:rPr>
                <w:color w:val="000000"/>
                <w:sz w:val="18"/>
                <w:szCs w:val="18"/>
                <w:lang w:val="en-GB"/>
              </w:rPr>
              <w:t>24</w:t>
            </w:r>
          </w:p>
        </w:tc>
      </w:tr>
      <w:tr w:rsidR="00DB44B4" w:rsidRPr="005865DB" w14:paraId="22DF0EEB" w14:textId="77777777" w:rsidTr="00602749">
        <w:trPr>
          <w:trHeight w:val="310"/>
        </w:trPr>
        <w:tc>
          <w:tcPr>
            <w:tcW w:w="1853" w:type="pct"/>
            <w:tcBorders>
              <w:top w:val="nil"/>
              <w:left w:val="nil"/>
              <w:bottom w:val="nil"/>
              <w:right w:val="nil"/>
            </w:tcBorders>
            <w:noWrap/>
            <w:vAlign w:val="bottom"/>
          </w:tcPr>
          <w:p w14:paraId="662E408A" w14:textId="0ADCCA54" w:rsidR="00DB44B4" w:rsidRPr="005865DB" w:rsidRDefault="00E3311B" w:rsidP="00542000">
            <w:pPr>
              <w:spacing w:line="360" w:lineRule="auto"/>
              <w:rPr>
                <w:sz w:val="18"/>
                <w:szCs w:val="18"/>
                <w:lang w:val="en-GB"/>
              </w:rPr>
            </w:pPr>
            <w:r w:rsidRPr="005865DB">
              <w:rPr>
                <w:sz w:val="18"/>
                <w:szCs w:val="18"/>
                <w:lang w:val="en-GB"/>
              </w:rPr>
              <w:t xml:space="preserve">Total polyphenols </w:t>
            </w:r>
            <w:r w:rsidR="00DB44B4" w:rsidRPr="005865DB">
              <w:rPr>
                <w:sz w:val="18"/>
                <w:szCs w:val="18"/>
                <w:lang w:val="en-GB"/>
              </w:rPr>
              <w:t>(mg G</w:t>
            </w:r>
            <w:r w:rsidRPr="005865DB">
              <w:rPr>
                <w:sz w:val="18"/>
                <w:szCs w:val="18"/>
                <w:lang w:val="en-GB"/>
              </w:rPr>
              <w:t>AE</w:t>
            </w:r>
            <w:r w:rsidR="00DB44B4" w:rsidRPr="005865DB">
              <w:rPr>
                <w:sz w:val="18"/>
                <w:szCs w:val="18"/>
                <w:lang w:val="en-GB"/>
              </w:rPr>
              <w:t>/g)</w:t>
            </w:r>
          </w:p>
        </w:tc>
        <w:tc>
          <w:tcPr>
            <w:tcW w:w="450" w:type="pct"/>
          </w:tcPr>
          <w:p w14:paraId="176EE13A" w14:textId="2BFF09C1"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7,2</w:t>
            </w:r>
          </w:p>
        </w:tc>
        <w:tc>
          <w:tcPr>
            <w:tcW w:w="450" w:type="pct"/>
            <w:tcBorders>
              <w:top w:val="nil"/>
              <w:left w:val="nil"/>
              <w:bottom w:val="nil"/>
              <w:right w:val="nil"/>
            </w:tcBorders>
            <w:noWrap/>
            <w:vAlign w:val="center"/>
          </w:tcPr>
          <w:p w14:paraId="13C3218D" w14:textId="162C4E66"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3FEAC988" w14:textId="6D7D2CC8"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2D423FCC" w14:textId="762BDFE0"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61964355" w14:textId="0C3891E2"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nil"/>
              <w:right w:val="nil"/>
            </w:tcBorders>
            <w:noWrap/>
            <w:vAlign w:val="center"/>
          </w:tcPr>
          <w:p w14:paraId="5CA205FE" w14:textId="7141482A"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47" w:type="pct"/>
            <w:tcBorders>
              <w:top w:val="nil"/>
              <w:left w:val="nil"/>
              <w:bottom w:val="nil"/>
              <w:right w:val="nil"/>
            </w:tcBorders>
            <w:noWrap/>
            <w:vAlign w:val="center"/>
          </w:tcPr>
          <w:p w14:paraId="4ECCD39D" w14:textId="707A74E2"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r>
      <w:tr w:rsidR="00DB44B4" w:rsidRPr="005865DB" w14:paraId="76970176" w14:textId="77777777" w:rsidTr="00602749">
        <w:trPr>
          <w:trHeight w:val="310"/>
        </w:trPr>
        <w:tc>
          <w:tcPr>
            <w:tcW w:w="1853" w:type="pct"/>
            <w:tcBorders>
              <w:top w:val="nil"/>
              <w:left w:val="nil"/>
              <w:bottom w:val="single" w:sz="4" w:space="0" w:color="auto"/>
              <w:right w:val="nil"/>
            </w:tcBorders>
            <w:noWrap/>
            <w:vAlign w:val="bottom"/>
          </w:tcPr>
          <w:p w14:paraId="71A8191B" w14:textId="46BF5C5E" w:rsidR="00DB44B4" w:rsidRPr="005865DB" w:rsidRDefault="00E3311B" w:rsidP="00542000">
            <w:pPr>
              <w:spacing w:line="360" w:lineRule="auto"/>
              <w:rPr>
                <w:sz w:val="18"/>
                <w:szCs w:val="18"/>
                <w:lang w:val="en-GB"/>
              </w:rPr>
            </w:pPr>
            <w:r w:rsidRPr="005865DB">
              <w:rPr>
                <w:sz w:val="18"/>
                <w:szCs w:val="18"/>
                <w:lang w:val="en-GB"/>
              </w:rPr>
              <w:t xml:space="preserve">Flavonoids </w:t>
            </w:r>
            <w:r w:rsidR="00A04B3B" w:rsidRPr="005865DB">
              <w:rPr>
                <w:sz w:val="18"/>
                <w:szCs w:val="18"/>
                <w:lang w:val="en-GB"/>
              </w:rPr>
              <w:t xml:space="preserve">(mg </w:t>
            </w:r>
            <w:r w:rsidRPr="005865DB">
              <w:rPr>
                <w:sz w:val="18"/>
                <w:szCs w:val="18"/>
                <w:lang w:val="en-GB"/>
              </w:rPr>
              <w:t>Q</w:t>
            </w:r>
            <w:r w:rsidR="00A04B3B" w:rsidRPr="005865DB">
              <w:rPr>
                <w:sz w:val="18"/>
                <w:szCs w:val="18"/>
                <w:lang w:val="en-GB"/>
              </w:rPr>
              <w:t>E/g)</w:t>
            </w:r>
          </w:p>
        </w:tc>
        <w:tc>
          <w:tcPr>
            <w:tcW w:w="450" w:type="pct"/>
            <w:tcBorders>
              <w:bottom w:val="single" w:sz="4" w:space="0" w:color="auto"/>
            </w:tcBorders>
          </w:tcPr>
          <w:p w14:paraId="58D81732" w14:textId="384D6A1D" w:rsidR="00DB44B4" w:rsidRPr="005865DB" w:rsidRDefault="00A04B3B" w:rsidP="00542000">
            <w:pPr>
              <w:spacing w:line="360" w:lineRule="auto"/>
              <w:jc w:val="center"/>
              <w:rPr>
                <w:color w:val="000000"/>
                <w:sz w:val="18"/>
                <w:szCs w:val="18"/>
                <w:lang w:val="en-GB"/>
              </w:rPr>
            </w:pPr>
            <w:r w:rsidRPr="005865DB">
              <w:rPr>
                <w:color w:val="000000"/>
                <w:sz w:val="18"/>
                <w:szCs w:val="18"/>
                <w:lang w:val="en-GB"/>
              </w:rPr>
              <w:t>0,35</w:t>
            </w:r>
          </w:p>
        </w:tc>
        <w:tc>
          <w:tcPr>
            <w:tcW w:w="450" w:type="pct"/>
            <w:tcBorders>
              <w:top w:val="nil"/>
              <w:left w:val="nil"/>
              <w:bottom w:val="single" w:sz="4" w:space="0" w:color="auto"/>
              <w:right w:val="nil"/>
            </w:tcBorders>
            <w:noWrap/>
            <w:vAlign w:val="center"/>
          </w:tcPr>
          <w:p w14:paraId="74FEB2B3" w14:textId="0AF9B0F2"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single" w:sz="4" w:space="0" w:color="auto"/>
              <w:right w:val="nil"/>
            </w:tcBorders>
            <w:noWrap/>
            <w:vAlign w:val="center"/>
          </w:tcPr>
          <w:p w14:paraId="6A1A7F8D" w14:textId="2805F6D4"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single" w:sz="4" w:space="0" w:color="auto"/>
              <w:right w:val="nil"/>
            </w:tcBorders>
            <w:noWrap/>
            <w:vAlign w:val="center"/>
          </w:tcPr>
          <w:p w14:paraId="159C2E40" w14:textId="07DADE5D"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single" w:sz="4" w:space="0" w:color="auto"/>
              <w:right w:val="nil"/>
            </w:tcBorders>
            <w:noWrap/>
            <w:vAlign w:val="center"/>
          </w:tcPr>
          <w:p w14:paraId="23A7018D" w14:textId="729143DD"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50" w:type="pct"/>
            <w:tcBorders>
              <w:top w:val="nil"/>
              <w:left w:val="nil"/>
              <w:bottom w:val="single" w:sz="4" w:space="0" w:color="auto"/>
              <w:right w:val="nil"/>
            </w:tcBorders>
            <w:noWrap/>
            <w:vAlign w:val="center"/>
          </w:tcPr>
          <w:p w14:paraId="58F34FD2" w14:textId="49E56A53"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c>
          <w:tcPr>
            <w:tcW w:w="447" w:type="pct"/>
            <w:tcBorders>
              <w:top w:val="nil"/>
              <w:left w:val="nil"/>
              <w:bottom w:val="single" w:sz="4" w:space="0" w:color="auto"/>
              <w:right w:val="nil"/>
            </w:tcBorders>
            <w:noWrap/>
            <w:vAlign w:val="center"/>
          </w:tcPr>
          <w:p w14:paraId="0949FDB7" w14:textId="012CC181" w:rsidR="00DB44B4" w:rsidRPr="005865DB" w:rsidRDefault="00DB44B4" w:rsidP="00542000">
            <w:pPr>
              <w:spacing w:line="360" w:lineRule="auto"/>
              <w:jc w:val="center"/>
              <w:rPr>
                <w:color w:val="000000"/>
                <w:sz w:val="18"/>
                <w:szCs w:val="18"/>
                <w:lang w:val="en-GB"/>
              </w:rPr>
            </w:pPr>
            <w:r w:rsidRPr="005865DB">
              <w:rPr>
                <w:color w:val="000000"/>
                <w:sz w:val="18"/>
                <w:szCs w:val="18"/>
                <w:lang w:val="en-GB"/>
              </w:rPr>
              <w:t>-</w:t>
            </w:r>
          </w:p>
        </w:tc>
      </w:tr>
    </w:tbl>
    <w:p w14:paraId="33F16EE9" w14:textId="14E77389" w:rsidR="00A608CD" w:rsidRPr="005865DB" w:rsidRDefault="009659C2" w:rsidP="00542000">
      <w:pPr>
        <w:spacing w:line="360" w:lineRule="auto"/>
        <w:jc w:val="both"/>
        <w:rPr>
          <w:sz w:val="18"/>
          <w:szCs w:val="18"/>
          <w:lang w:val="en-GB"/>
        </w:rPr>
      </w:pPr>
      <w:proofErr w:type="spellStart"/>
      <w:proofErr w:type="gramStart"/>
      <w:r w:rsidRPr="005865DB">
        <w:rPr>
          <w:i/>
          <w:iCs/>
          <w:sz w:val="18"/>
          <w:szCs w:val="18"/>
          <w:lang w:val="en-GB"/>
        </w:rPr>
        <w:t>Aa</w:t>
      </w:r>
      <w:proofErr w:type="spellEnd"/>
      <w:proofErr w:type="gramEnd"/>
      <w:r w:rsidRPr="005865DB">
        <w:rPr>
          <w:sz w:val="18"/>
          <w:szCs w:val="18"/>
          <w:lang w:val="en-GB"/>
        </w:rPr>
        <w:t xml:space="preserve">: </w:t>
      </w:r>
      <w:r w:rsidRPr="005865DB">
        <w:rPr>
          <w:i/>
          <w:iCs/>
          <w:sz w:val="18"/>
          <w:szCs w:val="18"/>
          <w:lang w:val="en-GB"/>
        </w:rPr>
        <w:t xml:space="preserve">A. </w:t>
      </w:r>
      <w:proofErr w:type="spellStart"/>
      <w:r w:rsidRPr="005865DB">
        <w:rPr>
          <w:i/>
          <w:iCs/>
          <w:sz w:val="18"/>
          <w:szCs w:val="18"/>
          <w:lang w:val="en-GB"/>
        </w:rPr>
        <w:t>auriculiformis</w:t>
      </w:r>
      <w:proofErr w:type="spellEnd"/>
      <w:r w:rsidRPr="005865DB">
        <w:rPr>
          <w:sz w:val="18"/>
          <w:szCs w:val="18"/>
          <w:lang w:val="en-GB"/>
        </w:rPr>
        <w:t>; CM: Crude matter; DM: Dry matter</w:t>
      </w:r>
      <w:r w:rsidR="00D13D4A" w:rsidRPr="005865DB">
        <w:rPr>
          <w:sz w:val="18"/>
          <w:szCs w:val="18"/>
          <w:lang w:val="en-GB"/>
        </w:rPr>
        <w:t xml:space="preserve">; </w:t>
      </w:r>
      <w:r w:rsidR="000E2E3C" w:rsidRPr="005865DB">
        <w:rPr>
          <w:sz w:val="18"/>
          <w:szCs w:val="18"/>
          <w:lang w:val="en-GB"/>
        </w:rPr>
        <w:t xml:space="preserve">GAE: Gallic acid equivalent; QE: </w:t>
      </w:r>
      <w:proofErr w:type="spellStart"/>
      <w:r w:rsidR="000E2E3C" w:rsidRPr="005865DB">
        <w:rPr>
          <w:sz w:val="18"/>
          <w:szCs w:val="18"/>
          <w:lang w:val="en-GB"/>
        </w:rPr>
        <w:t>Quercetin</w:t>
      </w:r>
      <w:proofErr w:type="spellEnd"/>
      <w:r w:rsidR="000E2E3C" w:rsidRPr="005865DB">
        <w:rPr>
          <w:sz w:val="18"/>
          <w:szCs w:val="18"/>
          <w:lang w:val="en-GB"/>
        </w:rPr>
        <w:t xml:space="preserve"> equivalent</w:t>
      </w:r>
      <w:r w:rsidR="00D13D4A" w:rsidRPr="005865DB">
        <w:rPr>
          <w:sz w:val="18"/>
          <w:szCs w:val="18"/>
          <w:lang w:val="en-GB"/>
        </w:rPr>
        <w:t>.</w:t>
      </w:r>
    </w:p>
    <w:p w14:paraId="591FDDDC" w14:textId="77777777" w:rsidR="009659C2" w:rsidRPr="005865DB" w:rsidRDefault="009659C2" w:rsidP="00542000">
      <w:pPr>
        <w:spacing w:line="360" w:lineRule="auto"/>
        <w:rPr>
          <w:lang w:val="en-GB"/>
        </w:rPr>
      </w:pPr>
    </w:p>
    <w:p w14:paraId="2A07284A" w14:textId="2389AFC7" w:rsidR="00051E86" w:rsidRPr="005865DB" w:rsidRDefault="009659C2" w:rsidP="00542000">
      <w:pPr>
        <w:spacing w:line="360" w:lineRule="auto"/>
        <w:rPr>
          <w:b/>
          <w:bCs/>
          <w:lang w:val="en-GB"/>
        </w:rPr>
      </w:pPr>
      <w:r w:rsidRPr="005865DB">
        <w:rPr>
          <w:b/>
          <w:bCs/>
          <w:lang w:val="en-GB"/>
        </w:rPr>
        <w:t>Haematological</w:t>
      </w:r>
      <w:r w:rsidR="005469CF" w:rsidRPr="005865DB">
        <w:rPr>
          <w:b/>
          <w:bCs/>
          <w:lang w:val="en-GB"/>
        </w:rPr>
        <w:t xml:space="preserve"> analyses</w:t>
      </w:r>
    </w:p>
    <w:p w14:paraId="7ADD9CBE" w14:textId="541E7FC0" w:rsidR="00AB34E2" w:rsidRPr="005865DB" w:rsidRDefault="00296D34" w:rsidP="00542000">
      <w:pPr>
        <w:spacing w:line="360" w:lineRule="auto"/>
        <w:jc w:val="both"/>
        <w:rPr>
          <w:lang w:val="en-GB"/>
        </w:rPr>
      </w:pPr>
      <w:r w:rsidRPr="005865DB">
        <w:rPr>
          <w:shd w:val="clear" w:color="auto" w:fill="FFFF00"/>
          <w:lang w:val="en-GB"/>
        </w:rPr>
        <w:t xml:space="preserve">In the aim to collect </w:t>
      </w:r>
      <w:r w:rsidR="00F14B86" w:rsidRPr="005865DB">
        <w:rPr>
          <w:shd w:val="clear" w:color="auto" w:fill="FFFF00"/>
          <w:lang w:val="en-GB"/>
        </w:rPr>
        <w:t>some</w:t>
      </w:r>
      <w:r w:rsidRPr="005865DB">
        <w:rPr>
          <w:shd w:val="clear" w:color="auto" w:fill="FFFF00"/>
          <w:lang w:val="en-GB"/>
        </w:rPr>
        <w:t xml:space="preserve"> blood,</w:t>
      </w:r>
      <w:r w:rsidRPr="005865DB">
        <w:rPr>
          <w:lang w:val="en-GB"/>
        </w:rPr>
        <w:t xml:space="preserve"> </w:t>
      </w:r>
      <w:r w:rsidRPr="005865DB">
        <w:rPr>
          <w:shd w:val="clear" w:color="auto" w:fill="FFFF00"/>
          <w:lang w:val="en-GB"/>
        </w:rPr>
        <w:t xml:space="preserve">the animal’ ear was cleaned with alcohol. Then, </w:t>
      </w:r>
      <w:r w:rsidR="00564D1E" w:rsidRPr="005865DB">
        <w:rPr>
          <w:shd w:val="clear" w:color="auto" w:fill="FFFF00"/>
          <w:lang w:val="en-GB"/>
        </w:rPr>
        <w:t xml:space="preserve">a blood </w:t>
      </w:r>
      <w:r w:rsidRPr="005865DB">
        <w:rPr>
          <w:shd w:val="clear" w:color="auto" w:fill="FFFF00"/>
          <w:lang w:val="en-GB"/>
        </w:rPr>
        <w:t>was collected from the pig ear main vein.</w:t>
      </w:r>
      <w:r w:rsidRPr="005865DB">
        <w:rPr>
          <w:lang w:val="en-GB"/>
        </w:rPr>
        <w:t xml:space="preserve"> </w:t>
      </w:r>
      <w:r w:rsidR="00B42018" w:rsidRPr="005865DB">
        <w:rPr>
          <w:lang w:val="en-GB"/>
        </w:rPr>
        <w:t xml:space="preserve">Thereafter, </w:t>
      </w:r>
      <w:r w:rsidR="001D67FF" w:rsidRPr="005865DB">
        <w:rPr>
          <w:lang w:val="en-GB"/>
        </w:rPr>
        <w:t xml:space="preserve">some </w:t>
      </w:r>
      <w:r w:rsidR="00AB34E2" w:rsidRPr="005865DB">
        <w:rPr>
          <w:lang w:val="en-GB"/>
        </w:rPr>
        <w:t>analyses w</w:t>
      </w:r>
      <w:r w:rsidR="001D67FF" w:rsidRPr="005865DB">
        <w:rPr>
          <w:lang w:val="en-GB"/>
        </w:rPr>
        <w:t>ere</w:t>
      </w:r>
      <w:r w:rsidR="00AB34E2" w:rsidRPr="005865DB">
        <w:rPr>
          <w:lang w:val="en-GB"/>
        </w:rPr>
        <w:t xml:space="preserve"> carried out. </w:t>
      </w:r>
      <w:r w:rsidR="00BA0763" w:rsidRPr="005865DB">
        <w:rPr>
          <w:lang w:val="en-GB"/>
        </w:rPr>
        <w:t>For example, b</w:t>
      </w:r>
      <w:r w:rsidR="00AB34E2" w:rsidRPr="005865DB">
        <w:rPr>
          <w:lang w:val="en-GB"/>
        </w:rPr>
        <w:t xml:space="preserve">lood </w:t>
      </w:r>
      <w:r w:rsidR="0051505C" w:rsidRPr="005865DB">
        <w:rPr>
          <w:lang w:val="en-GB"/>
        </w:rPr>
        <w:t xml:space="preserve">droplet </w:t>
      </w:r>
      <w:r w:rsidR="00AB34E2" w:rsidRPr="005865DB">
        <w:rPr>
          <w:lang w:val="en-GB"/>
        </w:rPr>
        <w:t xml:space="preserve">samples were taken in the form of blood smears on </w:t>
      </w:r>
      <w:r w:rsidR="00AB34E2" w:rsidRPr="005865DB">
        <w:rPr>
          <w:lang w:val="en-GB"/>
        </w:rPr>
        <w:lastRenderedPageBreak/>
        <w:t xml:space="preserve">slides and sent to the National Laboratory for Agricultural Development Support (LANADA) to </w:t>
      </w:r>
      <w:r w:rsidR="003F31D1" w:rsidRPr="005865DB">
        <w:rPr>
          <w:lang w:val="en-GB"/>
        </w:rPr>
        <w:t xml:space="preserve">check </w:t>
      </w:r>
      <w:r w:rsidR="00AB34E2" w:rsidRPr="005865DB">
        <w:rPr>
          <w:lang w:val="en-GB"/>
        </w:rPr>
        <w:t xml:space="preserve">for </w:t>
      </w:r>
      <w:proofErr w:type="spellStart"/>
      <w:r w:rsidR="00AB34E2" w:rsidRPr="005865DB">
        <w:rPr>
          <w:i/>
          <w:iCs/>
          <w:lang w:val="en-GB"/>
        </w:rPr>
        <w:t>Trypanosoma</w:t>
      </w:r>
      <w:proofErr w:type="spellEnd"/>
      <w:r w:rsidR="00AB34E2" w:rsidRPr="005865DB">
        <w:rPr>
          <w:i/>
          <w:iCs/>
          <w:lang w:val="en-GB"/>
        </w:rPr>
        <w:t xml:space="preserve"> </w:t>
      </w:r>
      <w:proofErr w:type="spellStart"/>
      <w:r w:rsidR="00AB34E2" w:rsidRPr="005865DB">
        <w:rPr>
          <w:i/>
          <w:iCs/>
          <w:lang w:val="en-GB"/>
        </w:rPr>
        <w:t>brucei</w:t>
      </w:r>
      <w:proofErr w:type="spellEnd"/>
      <w:r w:rsidR="0091784D" w:rsidRPr="005865DB">
        <w:rPr>
          <w:lang w:val="en-GB"/>
        </w:rPr>
        <w:t xml:space="preserve"> presence.</w:t>
      </w:r>
      <w:r w:rsidR="00E23C9F" w:rsidRPr="005865DB">
        <w:rPr>
          <w:lang w:val="en-GB"/>
        </w:rPr>
        <w:t xml:space="preserve"> </w:t>
      </w:r>
      <w:r w:rsidR="00AB34E2" w:rsidRPr="005865DB">
        <w:rPr>
          <w:lang w:val="en-GB"/>
        </w:rPr>
        <w:t xml:space="preserve">This preliminary analysis was intended to assess the </w:t>
      </w:r>
      <w:r w:rsidR="0091784D" w:rsidRPr="005865DB">
        <w:rPr>
          <w:lang w:val="en-GB"/>
        </w:rPr>
        <w:t xml:space="preserve">animals’ </w:t>
      </w:r>
      <w:r w:rsidR="00AB34E2" w:rsidRPr="005865DB">
        <w:rPr>
          <w:lang w:val="en-GB"/>
        </w:rPr>
        <w:t xml:space="preserve">overall health status before continuing with the </w:t>
      </w:r>
      <w:r w:rsidR="000768B1" w:rsidRPr="005865DB">
        <w:rPr>
          <w:shd w:val="clear" w:color="auto" w:fill="FFFF00"/>
          <w:lang w:val="en-GB"/>
        </w:rPr>
        <w:t>experiment</w:t>
      </w:r>
      <w:r w:rsidR="00AB34E2" w:rsidRPr="005865DB">
        <w:rPr>
          <w:lang w:val="en-GB"/>
        </w:rPr>
        <w:t>.</w:t>
      </w:r>
      <w:r w:rsidR="0036101B" w:rsidRPr="005865DB">
        <w:rPr>
          <w:lang w:val="en-GB"/>
        </w:rPr>
        <w:t xml:space="preserve"> Furthermore, t</w:t>
      </w:r>
      <w:r w:rsidR="00AB34E2" w:rsidRPr="005865DB">
        <w:rPr>
          <w:lang w:val="en-GB"/>
        </w:rPr>
        <w:t>he other sample</w:t>
      </w:r>
      <w:r w:rsidR="00FF343F" w:rsidRPr="005865DB">
        <w:rPr>
          <w:lang w:val="en-GB"/>
        </w:rPr>
        <w:t>s</w:t>
      </w:r>
      <w:r w:rsidR="00AB34E2" w:rsidRPr="005865DB">
        <w:rPr>
          <w:lang w:val="en-GB"/>
        </w:rPr>
        <w:t xml:space="preserve"> were collected at the end</w:t>
      </w:r>
      <w:r w:rsidR="00FF343F" w:rsidRPr="005865DB">
        <w:rPr>
          <w:lang w:val="en-GB"/>
        </w:rPr>
        <w:t xml:space="preserve">, </w:t>
      </w:r>
      <w:r w:rsidR="0023205E" w:rsidRPr="005865DB">
        <w:rPr>
          <w:lang w:val="en-GB"/>
        </w:rPr>
        <w:t xml:space="preserve">on </w:t>
      </w:r>
      <w:r w:rsidR="0036101B" w:rsidRPr="005865DB">
        <w:rPr>
          <w:lang w:val="en-GB"/>
        </w:rPr>
        <w:t>day-</w:t>
      </w:r>
      <w:r w:rsidR="00AB34E2" w:rsidRPr="005865DB">
        <w:rPr>
          <w:lang w:val="en-GB"/>
        </w:rPr>
        <w:t xml:space="preserve">90. For these samples, a tube containing EDTA was used. </w:t>
      </w:r>
      <w:r w:rsidR="006E7D42" w:rsidRPr="006E7D42">
        <w:rPr>
          <w:shd w:val="clear" w:color="auto" w:fill="FFFF00"/>
          <w:lang w:val="en-GB"/>
        </w:rPr>
        <w:t>The blood</w:t>
      </w:r>
      <w:r w:rsidR="006E7D42">
        <w:rPr>
          <w:lang w:val="en-GB"/>
        </w:rPr>
        <w:t xml:space="preserve"> s</w:t>
      </w:r>
      <w:r w:rsidR="00AB34E2" w:rsidRPr="005865DB">
        <w:rPr>
          <w:lang w:val="en-GB"/>
        </w:rPr>
        <w:t xml:space="preserve">amples were collected from </w:t>
      </w:r>
      <w:r w:rsidR="000759B5" w:rsidRPr="005865DB">
        <w:rPr>
          <w:lang w:val="en-GB"/>
        </w:rPr>
        <w:t>4</w:t>
      </w:r>
      <w:r w:rsidR="00AB34E2" w:rsidRPr="005865DB">
        <w:rPr>
          <w:lang w:val="en-GB"/>
        </w:rPr>
        <w:t xml:space="preserve"> pigs </w:t>
      </w:r>
      <w:r w:rsidR="000759B5" w:rsidRPr="005865DB">
        <w:rPr>
          <w:lang w:val="en-GB"/>
        </w:rPr>
        <w:t xml:space="preserve">with similar weight </w:t>
      </w:r>
      <w:r w:rsidR="00AB34E2" w:rsidRPr="005865DB">
        <w:rPr>
          <w:lang w:val="en-GB"/>
        </w:rPr>
        <w:t xml:space="preserve">per </w:t>
      </w:r>
      <w:r w:rsidR="005A4117" w:rsidRPr="005865DB">
        <w:rPr>
          <w:lang w:val="en-GB"/>
        </w:rPr>
        <w:t>diet</w:t>
      </w:r>
      <w:r w:rsidR="00AB34E2" w:rsidRPr="005865DB">
        <w:rPr>
          <w:lang w:val="en-GB"/>
        </w:rPr>
        <w:t xml:space="preserve">. The purple tubes, containing </w:t>
      </w:r>
      <w:proofErr w:type="spellStart"/>
      <w:r w:rsidR="00AB34E2" w:rsidRPr="005865DB">
        <w:rPr>
          <w:lang w:val="en-GB"/>
        </w:rPr>
        <w:t>ethylenediaminetetraacetic</w:t>
      </w:r>
      <w:proofErr w:type="spellEnd"/>
      <w:r w:rsidR="00AB34E2" w:rsidRPr="005865DB">
        <w:rPr>
          <w:lang w:val="en-GB"/>
        </w:rPr>
        <w:t xml:space="preserve"> acid (EDTA) as an anticoagulant, were shaken manually to prevent coagulation. </w:t>
      </w:r>
      <w:r w:rsidR="005A4117" w:rsidRPr="005865DB">
        <w:rPr>
          <w:lang w:val="en-GB"/>
        </w:rPr>
        <w:t>Then, t</w:t>
      </w:r>
      <w:r w:rsidR="00AB34E2" w:rsidRPr="005865DB">
        <w:rPr>
          <w:lang w:val="en-GB"/>
        </w:rPr>
        <w:t xml:space="preserve">hey were transported on ice in an insulated cooler to the National Blood Transfusion Centre in Yamoussoukro (Côte d'Ivoire), where a blood </w:t>
      </w:r>
      <w:r w:rsidR="00CB449B" w:rsidRPr="005865DB">
        <w:rPr>
          <w:lang w:val="en-GB"/>
        </w:rPr>
        <w:t xml:space="preserve">cells </w:t>
      </w:r>
      <w:r w:rsidR="00AB34E2" w:rsidRPr="005865DB">
        <w:rPr>
          <w:lang w:val="en-GB"/>
        </w:rPr>
        <w:t xml:space="preserve">count was performed using the SYSMEX KX 21N </w:t>
      </w:r>
      <w:r w:rsidR="009659C2" w:rsidRPr="005865DB">
        <w:rPr>
          <w:lang w:val="en-GB"/>
        </w:rPr>
        <w:t>haematology</w:t>
      </w:r>
      <w:r w:rsidR="00AB34E2" w:rsidRPr="005865DB">
        <w:rPr>
          <w:lang w:val="en-GB"/>
        </w:rPr>
        <w:t xml:space="preserve"> </w:t>
      </w:r>
      <w:r w:rsidR="009659C2" w:rsidRPr="005865DB">
        <w:rPr>
          <w:lang w:val="en-GB"/>
        </w:rPr>
        <w:t>analyser</w:t>
      </w:r>
      <w:r w:rsidR="00AB34E2" w:rsidRPr="005865DB">
        <w:rPr>
          <w:lang w:val="en-GB"/>
        </w:rPr>
        <w:t>.</w:t>
      </w:r>
    </w:p>
    <w:p w14:paraId="3E36A342" w14:textId="77777777" w:rsidR="00051E86" w:rsidRPr="005865DB" w:rsidRDefault="00051E86" w:rsidP="00542000">
      <w:pPr>
        <w:spacing w:line="360" w:lineRule="auto"/>
        <w:rPr>
          <w:lang w:val="en-GB"/>
        </w:rPr>
      </w:pPr>
    </w:p>
    <w:p w14:paraId="1076E2C7" w14:textId="77777777" w:rsidR="00051E86" w:rsidRPr="005865DB" w:rsidRDefault="00051E86" w:rsidP="00542000">
      <w:pPr>
        <w:spacing w:line="360" w:lineRule="auto"/>
        <w:rPr>
          <w:b/>
          <w:bCs/>
          <w:lang w:val="en-GB"/>
        </w:rPr>
      </w:pPr>
      <w:r w:rsidRPr="005865DB">
        <w:rPr>
          <w:b/>
          <w:bCs/>
          <w:lang w:val="en-GB"/>
        </w:rPr>
        <w:t>Statistical analyses</w:t>
      </w:r>
    </w:p>
    <w:p w14:paraId="2010943C" w14:textId="586C3FE1" w:rsidR="008A0F82" w:rsidRPr="005865DB" w:rsidRDefault="00CB449B" w:rsidP="00542000">
      <w:pPr>
        <w:spacing w:line="360" w:lineRule="auto"/>
        <w:jc w:val="both"/>
        <w:rPr>
          <w:lang w:val="en-GB"/>
        </w:rPr>
      </w:pPr>
      <w:r w:rsidRPr="005865DB">
        <w:rPr>
          <w:lang w:val="en-GB"/>
        </w:rPr>
        <w:t>An a</w:t>
      </w:r>
      <w:r w:rsidR="00AB34E2" w:rsidRPr="005865DB">
        <w:rPr>
          <w:lang w:val="en-GB"/>
        </w:rPr>
        <w:t xml:space="preserve">nalysis of variance (ANOVA) was performed on </w:t>
      </w:r>
      <w:r w:rsidR="009659C2" w:rsidRPr="005865DB">
        <w:rPr>
          <w:lang w:val="en-GB"/>
        </w:rPr>
        <w:t>haematological</w:t>
      </w:r>
      <w:r w:rsidR="00AB34E2" w:rsidRPr="005865DB">
        <w:rPr>
          <w:lang w:val="en-GB"/>
        </w:rPr>
        <w:t xml:space="preserve"> and </w:t>
      </w:r>
      <w:proofErr w:type="spellStart"/>
      <w:r w:rsidR="00AB34E2" w:rsidRPr="005865DB">
        <w:rPr>
          <w:lang w:val="en-GB"/>
        </w:rPr>
        <w:t>coprological</w:t>
      </w:r>
      <w:proofErr w:type="spellEnd"/>
      <w:r w:rsidR="00AB34E2" w:rsidRPr="005865DB">
        <w:rPr>
          <w:lang w:val="en-GB"/>
        </w:rPr>
        <w:t xml:space="preserve"> parameters. </w:t>
      </w:r>
      <w:r w:rsidR="00230B0F" w:rsidRPr="005865DB">
        <w:rPr>
          <w:lang w:val="en-GB"/>
        </w:rPr>
        <w:t>So, means’ m</w:t>
      </w:r>
      <w:r w:rsidR="00AB34E2" w:rsidRPr="005865DB">
        <w:rPr>
          <w:lang w:val="en-GB"/>
        </w:rPr>
        <w:t xml:space="preserve">ultiple comparisons were performed at </w:t>
      </w:r>
      <w:r w:rsidR="00230B0F" w:rsidRPr="005865DB">
        <w:rPr>
          <w:lang w:val="en-GB"/>
        </w:rPr>
        <w:t>5%</w:t>
      </w:r>
      <w:r w:rsidR="00AB34E2" w:rsidRPr="005865DB">
        <w:rPr>
          <w:lang w:val="en-GB"/>
        </w:rPr>
        <w:t xml:space="preserve"> significance level</w:t>
      </w:r>
      <w:r w:rsidR="00230B0F" w:rsidRPr="005865DB">
        <w:rPr>
          <w:lang w:val="en-GB"/>
        </w:rPr>
        <w:t>,</w:t>
      </w:r>
      <w:r w:rsidR="00AB34E2" w:rsidRPr="005865DB">
        <w:rPr>
          <w:lang w:val="en-GB"/>
        </w:rPr>
        <w:t xml:space="preserve"> using Student-Newman-</w:t>
      </w:r>
      <w:proofErr w:type="spellStart"/>
      <w:r w:rsidR="00AB34E2" w:rsidRPr="005865DB">
        <w:rPr>
          <w:lang w:val="en-GB"/>
        </w:rPr>
        <w:t>Keuls</w:t>
      </w:r>
      <w:proofErr w:type="spellEnd"/>
      <w:r w:rsidR="00AB34E2" w:rsidRPr="005865DB">
        <w:rPr>
          <w:lang w:val="en-GB"/>
        </w:rPr>
        <w:t xml:space="preserve"> test if the differences revealed by ANOVA were significant. All statistical analyses were performed using R software version 4.5.1.</w:t>
      </w:r>
    </w:p>
    <w:p w14:paraId="5F9FB68E" w14:textId="77777777" w:rsidR="00AB34E2" w:rsidRPr="005865DB" w:rsidRDefault="00AB34E2" w:rsidP="00542000">
      <w:pPr>
        <w:spacing w:line="360" w:lineRule="auto"/>
        <w:rPr>
          <w:lang w:val="en-GB"/>
        </w:rPr>
      </w:pPr>
    </w:p>
    <w:p w14:paraId="0466837D" w14:textId="1AAF6D46" w:rsidR="008A0F82" w:rsidRPr="005865DB" w:rsidRDefault="008A0F82" w:rsidP="00542000">
      <w:pPr>
        <w:spacing w:line="360" w:lineRule="auto"/>
        <w:rPr>
          <w:b/>
          <w:bCs/>
          <w:lang w:val="en-GB"/>
        </w:rPr>
      </w:pPr>
      <w:r w:rsidRPr="005865DB">
        <w:rPr>
          <w:b/>
          <w:bCs/>
          <w:lang w:val="en-GB"/>
        </w:rPr>
        <w:t>Results</w:t>
      </w:r>
    </w:p>
    <w:p w14:paraId="4E2592E0" w14:textId="12B472A5" w:rsidR="00E3311B" w:rsidRPr="005865DB" w:rsidRDefault="00E3311B" w:rsidP="00542000">
      <w:pPr>
        <w:spacing w:line="360" w:lineRule="auto"/>
        <w:rPr>
          <w:b/>
          <w:bCs/>
          <w:lang w:val="en-GB"/>
        </w:rPr>
      </w:pPr>
      <w:r w:rsidRPr="005865DB">
        <w:rPr>
          <w:b/>
          <w:bCs/>
          <w:i/>
          <w:iCs/>
          <w:lang w:val="en-GB"/>
        </w:rPr>
        <w:t>A</w:t>
      </w:r>
      <w:r w:rsidR="006E602F" w:rsidRPr="005865DB">
        <w:rPr>
          <w:b/>
          <w:bCs/>
          <w:i/>
          <w:iCs/>
          <w:lang w:val="en-GB"/>
        </w:rPr>
        <w:t>cacia</w:t>
      </w:r>
      <w:r w:rsidRPr="005865DB">
        <w:rPr>
          <w:b/>
          <w:bCs/>
          <w:i/>
          <w:iCs/>
          <w:lang w:val="en-GB"/>
        </w:rPr>
        <w:t xml:space="preserve"> </w:t>
      </w:r>
      <w:proofErr w:type="spellStart"/>
      <w:r w:rsidRPr="005865DB">
        <w:rPr>
          <w:b/>
          <w:bCs/>
          <w:i/>
          <w:iCs/>
          <w:lang w:val="en-GB"/>
        </w:rPr>
        <w:t>auriculiformis</w:t>
      </w:r>
      <w:proofErr w:type="spellEnd"/>
      <w:r w:rsidRPr="005865DB">
        <w:rPr>
          <w:b/>
          <w:bCs/>
          <w:i/>
          <w:iCs/>
          <w:lang w:val="en-GB"/>
        </w:rPr>
        <w:t xml:space="preserve"> </w:t>
      </w:r>
      <w:r w:rsidR="006E602F" w:rsidRPr="005865DB">
        <w:rPr>
          <w:b/>
          <w:bCs/>
          <w:lang w:val="en-GB"/>
        </w:rPr>
        <w:t xml:space="preserve">effect </w:t>
      </w:r>
      <w:r w:rsidRPr="005865DB">
        <w:rPr>
          <w:b/>
          <w:bCs/>
          <w:lang w:val="en-GB"/>
        </w:rPr>
        <w:t>on haematological parameters</w:t>
      </w:r>
    </w:p>
    <w:p w14:paraId="449C6B9D" w14:textId="1F7CEB6B" w:rsidR="00241223" w:rsidRPr="005865DB" w:rsidRDefault="00E3311B" w:rsidP="00542000">
      <w:pPr>
        <w:spacing w:line="360" w:lineRule="auto"/>
        <w:jc w:val="both"/>
        <w:rPr>
          <w:lang w:val="en-GB"/>
        </w:rPr>
      </w:pPr>
      <w:r w:rsidRPr="005865DB">
        <w:rPr>
          <w:lang w:val="en-GB"/>
        </w:rPr>
        <w:t>The results in Table 2 show that the diets had no significant influence on white blood cell (WBC) count</w:t>
      </w:r>
      <w:r w:rsidR="00FB527F" w:rsidRPr="005865DB">
        <w:rPr>
          <w:lang w:val="en-GB"/>
        </w:rPr>
        <w:t xml:space="preserve"> (p=0.4)</w:t>
      </w:r>
      <w:r w:rsidRPr="005865DB">
        <w:rPr>
          <w:lang w:val="en-GB"/>
        </w:rPr>
        <w:t>, haemoglobin (HGB)</w:t>
      </w:r>
      <w:r w:rsidR="00566509" w:rsidRPr="005865DB">
        <w:rPr>
          <w:lang w:val="en-GB"/>
        </w:rPr>
        <w:t xml:space="preserve"> (p=0.18)</w:t>
      </w:r>
      <w:r w:rsidRPr="005865DB">
        <w:rPr>
          <w:lang w:val="en-GB"/>
        </w:rPr>
        <w:t>, and red blood cell (RBC) count</w:t>
      </w:r>
      <w:r w:rsidR="00566509" w:rsidRPr="005865DB">
        <w:rPr>
          <w:lang w:val="en-GB"/>
        </w:rPr>
        <w:t xml:space="preserve"> (p=0.33)</w:t>
      </w:r>
      <w:r w:rsidRPr="005865DB">
        <w:rPr>
          <w:lang w:val="en-GB"/>
        </w:rPr>
        <w:t xml:space="preserve">. The white blood cells </w:t>
      </w:r>
      <w:r w:rsidR="00422EDF" w:rsidRPr="005865DB">
        <w:rPr>
          <w:lang w:val="en-GB"/>
        </w:rPr>
        <w:t xml:space="preserve">mean </w:t>
      </w:r>
      <w:r w:rsidRPr="005865DB">
        <w:rPr>
          <w:lang w:val="en-GB"/>
        </w:rPr>
        <w:t>was 19.67±3.56</w:t>
      </w:r>
      <w:r w:rsidR="00AC1BDB" w:rsidRPr="005865DB">
        <w:rPr>
          <w:lang w:val="en-GB"/>
        </w:rPr>
        <w:t>x</w:t>
      </w:r>
      <w:r w:rsidRPr="005865DB">
        <w:rPr>
          <w:lang w:val="en-GB"/>
        </w:rPr>
        <w:t>10</w:t>
      </w:r>
      <w:r w:rsidRPr="005865DB">
        <w:rPr>
          <w:vertAlign w:val="superscript"/>
          <w:lang w:val="en-GB"/>
        </w:rPr>
        <w:t>3</w:t>
      </w:r>
      <w:r w:rsidRPr="005865DB">
        <w:rPr>
          <w:lang w:val="en-GB"/>
        </w:rPr>
        <w:t>/</w:t>
      </w:r>
      <w:proofErr w:type="spellStart"/>
      <w:r w:rsidRPr="005865DB">
        <w:rPr>
          <w:lang w:val="en-GB"/>
        </w:rPr>
        <w:t>μL</w:t>
      </w:r>
      <w:proofErr w:type="spellEnd"/>
      <w:r w:rsidRPr="005865DB">
        <w:rPr>
          <w:lang w:val="en-GB"/>
        </w:rPr>
        <w:t xml:space="preserve">, and </w:t>
      </w:r>
      <w:r w:rsidR="00422EDF" w:rsidRPr="005865DB">
        <w:rPr>
          <w:lang w:val="en-GB"/>
        </w:rPr>
        <w:t>the</w:t>
      </w:r>
      <w:r w:rsidRPr="005865DB">
        <w:rPr>
          <w:lang w:val="en-GB"/>
        </w:rPr>
        <w:t xml:space="preserve"> red blood cells </w:t>
      </w:r>
      <w:r w:rsidR="00422EDF" w:rsidRPr="005865DB">
        <w:rPr>
          <w:lang w:val="en-GB"/>
        </w:rPr>
        <w:t xml:space="preserve">average </w:t>
      </w:r>
      <w:r w:rsidRPr="005865DB">
        <w:rPr>
          <w:lang w:val="en-GB"/>
        </w:rPr>
        <w:t>was 6.05±0.44</w:t>
      </w:r>
      <w:r w:rsidR="00422EDF" w:rsidRPr="005865DB">
        <w:rPr>
          <w:lang w:val="en-GB"/>
        </w:rPr>
        <w:t>x</w:t>
      </w:r>
      <w:r w:rsidRPr="005865DB">
        <w:rPr>
          <w:lang w:val="en-GB"/>
        </w:rPr>
        <w:t>10</w:t>
      </w:r>
      <w:r w:rsidRPr="005865DB">
        <w:rPr>
          <w:vertAlign w:val="superscript"/>
          <w:lang w:val="en-GB"/>
        </w:rPr>
        <w:t>6</w:t>
      </w:r>
      <w:r w:rsidRPr="005865DB">
        <w:rPr>
          <w:lang w:val="en-GB"/>
        </w:rPr>
        <w:t>/</w:t>
      </w:r>
      <w:proofErr w:type="spellStart"/>
      <w:r w:rsidRPr="005865DB">
        <w:rPr>
          <w:lang w:val="en-GB"/>
        </w:rPr>
        <w:t>μL</w:t>
      </w:r>
      <w:proofErr w:type="spellEnd"/>
      <w:r w:rsidRPr="005865DB">
        <w:rPr>
          <w:lang w:val="en-GB"/>
        </w:rPr>
        <w:t xml:space="preserve">. However, a significant difference according to </w:t>
      </w:r>
      <w:r w:rsidR="00D65F81" w:rsidRPr="005865DB">
        <w:rPr>
          <w:lang w:val="en-GB"/>
        </w:rPr>
        <w:t xml:space="preserve">the </w:t>
      </w:r>
      <w:r w:rsidRPr="005865DB">
        <w:rPr>
          <w:lang w:val="en-GB"/>
        </w:rPr>
        <w:t>diet</w:t>
      </w:r>
      <w:r w:rsidR="00D65F81" w:rsidRPr="005865DB">
        <w:rPr>
          <w:lang w:val="en-GB"/>
        </w:rPr>
        <w:t>s</w:t>
      </w:r>
      <w:r w:rsidRPr="005865DB">
        <w:rPr>
          <w:lang w:val="en-GB"/>
        </w:rPr>
        <w:t xml:space="preserve"> was observed in haematocrit levels</w:t>
      </w:r>
      <w:r w:rsidR="00566509" w:rsidRPr="005865DB">
        <w:rPr>
          <w:lang w:val="en-GB"/>
        </w:rPr>
        <w:t xml:space="preserve"> (p=0.03)</w:t>
      </w:r>
      <w:r w:rsidRPr="005865DB">
        <w:rPr>
          <w:lang w:val="en-GB"/>
        </w:rPr>
        <w:t>. This suggests that certain diets, notably 0.4</w:t>
      </w:r>
      <w:r w:rsidR="00D65F81" w:rsidRPr="005865DB">
        <w:rPr>
          <w:lang w:val="en-GB"/>
        </w:rPr>
        <w:t>%</w:t>
      </w:r>
      <w:proofErr w:type="gramStart"/>
      <w:r w:rsidR="00D65F81" w:rsidRPr="005865DB">
        <w:rPr>
          <w:i/>
          <w:iCs/>
          <w:lang w:val="en-GB"/>
        </w:rPr>
        <w:t>Aa</w:t>
      </w:r>
      <w:proofErr w:type="gramEnd"/>
      <w:r w:rsidRPr="005865DB">
        <w:rPr>
          <w:lang w:val="en-GB"/>
        </w:rPr>
        <w:t xml:space="preserve"> and 0.5</w:t>
      </w:r>
      <w:r w:rsidR="00D65F81" w:rsidRPr="005865DB">
        <w:rPr>
          <w:lang w:val="en-GB"/>
        </w:rPr>
        <w:t>%</w:t>
      </w:r>
      <w:r w:rsidR="00D65F81" w:rsidRPr="005865DB">
        <w:rPr>
          <w:i/>
          <w:iCs/>
          <w:lang w:val="en-GB"/>
        </w:rPr>
        <w:t>Aa</w:t>
      </w:r>
      <w:r w:rsidRPr="005865DB">
        <w:rPr>
          <w:lang w:val="en-GB"/>
        </w:rPr>
        <w:t>, reduced this parameter compared to the control group and other diets.</w:t>
      </w:r>
    </w:p>
    <w:p w14:paraId="7B60C9CD" w14:textId="77777777" w:rsidR="00E3311B" w:rsidRPr="005865DB" w:rsidRDefault="00E3311B" w:rsidP="00542000">
      <w:pPr>
        <w:spacing w:line="360" w:lineRule="auto"/>
        <w:rPr>
          <w:lang w:val="en-GB"/>
        </w:rPr>
      </w:pPr>
    </w:p>
    <w:p w14:paraId="7951F933" w14:textId="7A26EEC6" w:rsidR="00BF197A" w:rsidRPr="005865DB" w:rsidRDefault="00BF197A" w:rsidP="00542000">
      <w:pPr>
        <w:spacing w:line="360" w:lineRule="auto"/>
        <w:rPr>
          <w:sz w:val="20"/>
          <w:szCs w:val="20"/>
          <w:lang w:val="en-GB"/>
        </w:rPr>
      </w:pPr>
      <w:r w:rsidRPr="005865DB">
        <w:rPr>
          <w:sz w:val="20"/>
          <w:szCs w:val="20"/>
          <w:lang w:val="en-GB"/>
        </w:rPr>
        <w:t xml:space="preserve">Table </w:t>
      </w:r>
      <w:r w:rsidR="00A041E3" w:rsidRPr="005865DB">
        <w:rPr>
          <w:sz w:val="20"/>
          <w:szCs w:val="20"/>
          <w:lang w:val="en-GB"/>
        </w:rPr>
        <w:t>2</w:t>
      </w:r>
      <w:r w:rsidRPr="005865DB">
        <w:rPr>
          <w:sz w:val="20"/>
          <w:szCs w:val="20"/>
          <w:lang w:val="en-GB"/>
        </w:rPr>
        <w:t xml:space="preserve">: </w:t>
      </w:r>
      <w:r w:rsidR="00E3311B" w:rsidRPr="005865DB">
        <w:rPr>
          <w:sz w:val="20"/>
          <w:szCs w:val="20"/>
          <w:lang w:val="en-GB"/>
        </w:rPr>
        <w:t>Haematological</w:t>
      </w:r>
      <w:r w:rsidRPr="005865DB">
        <w:rPr>
          <w:sz w:val="20"/>
          <w:szCs w:val="20"/>
          <w:lang w:val="en-GB"/>
        </w:rPr>
        <w:t xml:space="preserve"> parameters according to diet</w:t>
      </w:r>
      <w:r w:rsidR="00E5618D" w:rsidRPr="005865DB">
        <w:rPr>
          <w:sz w:val="20"/>
          <w:szCs w:val="20"/>
          <w:lang w:val="en-GB"/>
        </w:rPr>
        <w:t>s</w:t>
      </w:r>
    </w:p>
    <w:tbl>
      <w:tblPr>
        <w:tblW w:w="5000" w:type="pct"/>
        <w:tblCellMar>
          <w:left w:w="70" w:type="dxa"/>
          <w:right w:w="70" w:type="dxa"/>
        </w:tblCellMar>
        <w:tblLook w:val="04A0" w:firstRow="1" w:lastRow="0" w:firstColumn="1" w:lastColumn="0" w:noHBand="0" w:noVBand="1"/>
      </w:tblPr>
      <w:tblGrid>
        <w:gridCol w:w="1557"/>
        <w:gridCol w:w="937"/>
        <w:gridCol w:w="937"/>
        <w:gridCol w:w="937"/>
        <w:gridCol w:w="937"/>
        <w:gridCol w:w="802"/>
        <w:gridCol w:w="937"/>
        <w:gridCol w:w="667"/>
        <w:gridCol w:w="932"/>
      </w:tblGrid>
      <w:tr w:rsidR="00BF197A" w:rsidRPr="005865DB" w14:paraId="6DB0D4A1" w14:textId="77777777" w:rsidTr="004657DC">
        <w:trPr>
          <w:trHeight w:val="310"/>
        </w:trPr>
        <w:tc>
          <w:tcPr>
            <w:tcW w:w="861" w:type="pct"/>
            <w:vMerge w:val="restart"/>
            <w:tcBorders>
              <w:top w:val="single" w:sz="4" w:space="0" w:color="auto"/>
              <w:left w:val="nil"/>
              <w:right w:val="nil"/>
            </w:tcBorders>
            <w:noWrap/>
            <w:vAlign w:val="center"/>
            <w:hideMark/>
          </w:tcPr>
          <w:p w14:paraId="3A282350" w14:textId="71960860" w:rsidR="00BF197A" w:rsidRPr="005865DB" w:rsidRDefault="00F72FEE" w:rsidP="00542000">
            <w:pPr>
              <w:spacing w:line="360" w:lineRule="auto"/>
              <w:rPr>
                <w:sz w:val="20"/>
                <w:szCs w:val="20"/>
                <w:lang w:val="en-GB"/>
              </w:rPr>
            </w:pPr>
            <w:r w:rsidRPr="005865DB">
              <w:rPr>
                <w:sz w:val="20"/>
                <w:szCs w:val="20"/>
                <w:lang w:val="en-GB"/>
              </w:rPr>
              <w:t>Blood p</w:t>
            </w:r>
            <w:r w:rsidR="00BF197A" w:rsidRPr="005865DB">
              <w:rPr>
                <w:sz w:val="20"/>
                <w:szCs w:val="20"/>
                <w:lang w:val="en-GB"/>
              </w:rPr>
              <w:t>aram</w:t>
            </w:r>
            <w:r w:rsidR="00A041E3" w:rsidRPr="005865DB">
              <w:rPr>
                <w:sz w:val="20"/>
                <w:szCs w:val="20"/>
                <w:lang w:val="en-GB"/>
              </w:rPr>
              <w:t>e</w:t>
            </w:r>
            <w:r w:rsidR="00BF197A" w:rsidRPr="005865DB">
              <w:rPr>
                <w:sz w:val="20"/>
                <w:szCs w:val="20"/>
                <w:lang w:val="en-GB"/>
              </w:rPr>
              <w:t>te</w:t>
            </w:r>
            <w:r w:rsidR="00A041E3" w:rsidRPr="005865DB">
              <w:rPr>
                <w:sz w:val="20"/>
                <w:szCs w:val="20"/>
                <w:lang w:val="en-GB"/>
              </w:rPr>
              <w:t>r</w:t>
            </w:r>
            <w:r w:rsidR="00BF197A" w:rsidRPr="005865DB">
              <w:rPr>
                <w:sz w:val="20"/>
                <w:szCs w:val="20"/>
                <w:lang w:val="en-GB"/>
              </w:rPr>
              <w:t>s</w:t>
            </w:r>
          </w:p>
        </w:tc>
        <w:tc>
          <w:tcPr>
            <w:tcW w:w="3204" w:type="pct"/>
            <w:gridSpan w:val="6"/>
            <w:tcBorders>
              <w:top w:val="single" w:sz="4" w:space="0" w:color="auto"/>
              <w:left w:val="nil"/>
              <w:bottom w:val="single" w:sz="4" w:space="0" w:color="auto"/>
              <w:right w:val="nil"/>
            </w:tcBorders>
            <w:noWrap/>
            <w:vAlign w:val="bottom"/>
          </w:tcPr>
          <w:p w14:paraId="30DF8656" w14:textId="04999EA5" w:rsidR="00BF197A" w:rsidRPr="005865DB" w:rsidRDefault="00BE6CB5" w:rsidP="00542000">
            <w:pPr>
              <w:spacing w:line="360" w:lineRule="auto"/>
              <w:jc w:val="center"/>
              <w:rPr>
                <w:sz w:val="20"/>
                <w:szCs w:val="20"/>
                <w:lang w:val="en-GB"/>
              </w:rPr>
            </w:pPr>
            <w:r w:rsidRPr="005865DB">
              <w:rPr>
                <w:i/>
                <w:iCs/>
                <w:color w:val="000000"/>
                <w:lang w:val="en-GB"/>
              </w:rPr>
              <w:t xml:space="preserve">Acacia </w:t>
            </w:r>
            <w:proofErr w:type="spellStart"/>
            <w:r w:rsidRPr="005865DB">
              <w:rPr>
                <w:i/>
                <w:iCs/>
                <w:color w:val="000000"/>
                <w:lang w:val="en-GB"/>
              </w:rPr>
              <w:t>auriculiformis</w:t>
            </w:r>
            <w:proofErr w:type="spellEnd"/>
            <w:r w:rsidRPr="005865DB">
              <w:rPr>
                <w:color w:val="000000"/>
                <w:lang w:val="en-GB"/>
              </w:rPr>
              <w:t xml:space="preserve"> content (%)</w:t>
            </w:r>
          </w:p>
        </w:tc>
        <w:tc>
          <w:tcPr>
            <w:tcW w:w="391" w:type="pct"/>
            <w:vMerge w:val="restart"/>
            <w:tcBorders>
              <w:top w:val="single" w:sz="4" w:space="0" w:color="auto"/>
              <w:left w:val="nil"/>
              <w:right w:val="nil"/>
            </w:tcBorders>
            <w:vAlign w:val="center"/>
          </w:tcPr>
          <w:p w14:paraId="0A3155A8" w14:textId="77777777" w:rsidR="00BF197A" w:rsidRPr="005865DB" w:rsidRDefault="00BF197A" w:rsidP="00542000">
            <w:pPr>
              <w:spacing w:line="360" w:lineRule="auto"/>
              <w:rPr>
                <w:sz w:val="20"/>
                <w:szCs w:val="20"/>
                <w:lang w:val="en-GB"/>
              </w:rPr>
            </w:pPr>
            <w:r w:rsidRPr="005865DB">
              <w:rPr>
                <w:sz w:val="20"/>
                <w:szCs w:val="20"/>
                <w:lang w:val="en-GB"/>
              </w:rPr>
              <w:t>SEM</w:t>
            </w:r>
          </w:p>
        </w:tc>
        <w:tc>
          <w:tcPr>
            <w:tcW w:w="544" w:type="pct"/>
            <w:vMerge w:val="restart"/>
            <w:tcBorders>
              <w:top w:val="single" w:sz="4" w:space="0" w:color="auto"/>
              <w:left w:val="nil"/>
              <w:right w:val="nil"/>
            </w:tcBorders>
            <w:vAlign w:val="center"/>
          </w:tcPr>
          <w:p w14:paraId="21AFBB4A" w14:textId="77777777" w:rsidR="00BF197A" w:rsidRPr="005865DB" w:rsidRDefault="00BF197A" w:rsidP="00542000">
            <w:pPr>
              <w:spacing w:line="360" w:lineRule="auto"/>
              <w:rPr>
                <w:sz w:val="20"/>
                <w:szCs w:val="20"/>
                <w:lang w:val="en-GB"/>
              </w:rPr>
            </w:pPr>
            <w:r w:rsidRPr="005865DB">
              <w:rPr>
                <w:sz w:val="20"/>
                <w:szCs w:val="20"/>
                <w:lang w:val="en-GB"/>
              </w:rPr>
              <w:t>p-value</w:t>
            </w:r>
          </w:p>
        </w:tc>
      </w:tr>
      <w:tr w:rsidR="00BF197A" w:rsidRPr="005865DB" w14:paraId="18DEFBD7" w14:textId="77777777" w:rsidTr="007603D3">
        <w:trPr>
          <w:trHeight w:val="273"/>
        </w:trPr>
        <w:tc>
          <w:tcPr>
            <w:tcW w:w="861" w:type="pct"/>
            <w:vMerge/>
            <w:tcBorders>
              <w:left w:val="nil"/>
              <w:bottom w:val="single" w:sz="4" w:space="0" w:color="auto"/>
              <w:right w:val="nil"/>
            </w:tcBorders>
            <w:noWrap/>
            <w:vAlign w:val="bottom"/>
          </w:tcPr>
          <w:p w14:paraId="33DA2105" w14:textId="77777777" w:rsidR="00BF197A" w:rsidRPr="005865DB" w:rsidRDefault="00BF197A" w:rsidP="00542000">
            <w:pPr>
              <w:spacing w:line="360" w:lineRule="auto"/>
              <w:rPr>
                <w:sz w:val="20"/>
                <w:szCs w:val="20"/>
                <w:lang w:val="en-GB"/>
              </w:rPr>
            </w:pPr>
          </w:p>
        </w:tc>
        <w:tc>
          <w:tcPr>
            <w:tcW w:w="547" w:type="pct"/>
            <w:tcBorders>
              <w:top w:val="single" w:sz="4" w:space="0" w:color="auto"/>
              <w:left w:val="nil"/>
              <w:bottom w:val="single" w:sz="4" w:space="0" w:color="auto"/>
              <w:right w:val="nil"/>
            </w:tcBorders>
            <w:noWrap/>
            <w:vAlign w:val="center"/>
          </w:tcPr>
          <w:p w14:paraId="52319275" w14:textId="77CD601F" w:rsidR="00BF197A" w:rsidRPr="005865DB" w:rsidRDefault="00BF197A" w:rsidP="00542000">
            <w:pPr>
              <w:spacing w:line="360" w:lineRule="auto"/>
              <w:jc w:val="center"/>
              <w:rPr>
                <w:sz w:val="20"/>
                <w:szCs w:val="20"/>
                <w:lang w:val="en-GB"/>
              </w:rPr>
            </w:pPr>
            <w:r w:rsidRPr="005865DB">
              <w:rPr>
                <w:sz w:val="20"/>
                <w:szCs w:val="20"/>
                <w:lang w:val="en-GB"/>
              </w:rPr>
              <w:t>0</w:t>
            </w:r>
          </w:p>
        </w:tc>
        <w:tc>
          <w:tcPr>
            <w:tcW w:w="547" w:type="pct"/>
            <w:tcBorders>
              <w:top w:val="single" w:sz="4" w:space="0" w:color="auto"/>
              <w:left w:val="nil"/>
              <w:bottom w:val="single" w:sz="4" w:space="0" w:color="auto"/>
              <w:right w:val="nil"/>
            </w:tcBorders>
            <w:noWrap/>
            <w:vAlign w:val="center"/>
          </w:tcPr>
          <w:p w14:paraId="52CC83F2" w14:textId="1CED8D42"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2</w:t>
            </w:r>
          </w:p>
        </w:tc>
        <w:tc>
          <w:tcPr>
            <w:tcW w:w="547" w:type="pct"/>
            <w:tcBorders>
              <w:top w:val="single" w:sz="4" w:space="0" w:color="auto"/>
              <w:left w:val="nil"/>
              <w:bottom w:val="single" w:sz="4" w:space="0" w:color="auto"/>
              <w:right w:val="nil"/>
            </w:tcBorders>
            <w:noWrap/>
            <w:vAlign w:val="center"/>
          </w:tcPr>
          <w:p w14:paraId="0AEEB4E8" w14:textId="6050EA87"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3</w:t>
            </w:r>
          </w:p>
        </w:tc>
        <w:tc>
          <w:tcPr>
            <w:tcW w:w="547" w:type="pct"/>
            <w:tcBorders>
              <w:top w:val="single" w:sz="4" w:space="0" w:color="auto"/>
              <w:left w:val="nil"/>
              <w:bottom w:val="single" w:sz="4" w:space="0" w:color="auto"/>
              <w:right w:val="nil"/>
            </w:tcBorders>
            <w:noWrap/>
            <w:vAlign w:val="center"/>
          </w:tcPr>
          <w:p w14:paraId="029EE188" w14:textId="1B4216CF"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4</w:t>
            </w:r>
          </w:p>
        </w:tc>
        <w:tc>
          <w:tcPr>
            <w:tcW w:w="469" w:type="pct"/>
            <w:tcBorders>
              <w:top w:val="single" w:sz="4" w:space="0" w:color="auto"/>
              <w:left w:val="nil"/>
              <w:bottom w:val="single" w:sz="4" w:space="0" w:color="auto"/>
              <w:right w:val="nil"/>
            </w:tcBorders>
            <w:noWrap/>
            <w:vAlign w:val="center"/>
          </w:tcPr>
          <w:p w14:paraId="243EC931" w14:textId="5171CDE7"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5</w:t>
            </w:r>
          </w:p>
        </w:tc>
        <w:tc>
          <w:tcPr>
            <w:tcW w:w="547" w:type="pct"/>
            <w:tcBorders>
              <w:top w:val="single" w:sz="4" w:space="0" w:color="auto"/>
              <w:left w:val="nil"/>
              <w:bottom w:val="single" w:sz="4" w:space="0" w:color="auto"/>
              <w:right w:val="nil"/>
            </w:tcBorders>
            <w:noWrap/>
            <w:vAlign w:val="center"/>
          </w:tcPr>
          <w:p w14:paraId="17B92BC8" w14:textId="15F4F46E"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6</w:t>
            </w:r>
          </w:p>
        </w:tc>
        <w:tc>
          <w:tcPr>
            <w:tcW w:w="391" w:type="pct"/>
            <w:vMerge/>
            <w:tcBorders>
              <w:left w:val="nil"/>
              <w:bottom w:val="single" w:sz="4" w:space="0" w:color="auto"/>
              <w:right w:val="nil"/>
            </w:tcBorders>
          </w:tcPr>
          <w:p w14:paraId="35D14D02" w14:textId="77777777" w:rsidR="00BF197A" w:rsidRPr="005865DB" w:rsidRDefault="00BF197A" w:rsidP="00542000">
            <w:pPr>
              <w:spacing w:line="360" w:lineRule="auto"/>
              <w:rPr>
                <w:sz w:val="20"/>
                <w:szCs w:val="20"/>
                <w:lang w:val="en-GB"/>
              </w:rPr>
            </w:pPr>
          </w:p>
        </w:tc>
        <w:tc>
          <w:tcPr>
            <w:tcW w:w="544" w:type="pct"/>
            <w:vMerge/>
            <w:tcBorders>
              <w:left w:val="nil"/>
              <w:bottom w:val="single" w:sz="4" w:space="0" w:color="auto"/>
              <w:right w:val="nil"/>
            </w:tcBorders>
          </w:tcPr>
          <w:p w14:paraId="398405CA" w14:textId="77777777" w:rsidR="00BF197A" w:rsidRPr="005865DB" w:rsidRDefault="00BF197A" w:rsidP="00542000">
            <w:pPr>
              <w:spacing w:line="360" w:lineRule="auto"/>
              <w:rPr>
                <w:sz w:val="20"/>
                <w:szCs w:val="20"/>
                <w:lang w:val="en-GB"/>
              </w:rPr>
            </w:pPr>
          </w:p>
        </w:tc>
      </w:tr>
      <w:tr w:rsidR="00BF197A" w:rsidRPr="005865DB" w14:paraId="1AADD2BE" w14:textId="77777777" w:rsidTr="004657DC">
        <w:trPr>
          <w:trHeight w:val="310"/>
        </w:trPr>
        <w:tc>
          <w:tcPr>
            <w:tcW w:w="861" w:type="pct"/>
            <w:tcBorders>
              <w:top w:val="single" w:sz="4" w:space="0" w:color="auto"/>
              <w:left w:val="nil"/>
              <w:bottom w:val="nil"/>
              <w:right w:val="nil"/>
            </w:tcBorders>
            <w:noWrap/>
            <w:vAlign w:val="bottom"/>
            <w:hideMark/>
          </w:tcPr>
          <w:p w14:paraId="3D701855" w14:textId="740DC478" w:rsidR="00BF197A" w:rsidRPr="005865DB" w:rsidRDefault="00A041E3" w:rsidP="00542000">
            <w:pPr>
              <w:spacing w:line="360" w:lineRule="auto"/>
              <w:rPr>
                <w:sz w:val="20"/>
                <w:szCs w:val="20"/>
                <w:lang w:val="en-GB"/>
              </w:rPr>
            </w:pPr>
            <w:r w:rsidRPr="005865DB">
              <w:rPr>
                <w:sz w:val="20"/>
                <w:szCs w:val="20"/>
                <w:lang w:val="en-GB"/>
              </w:rPr>
              <w:t>WBC</w:t>
            </w:r>
            <w:r w:rsidR="00BF197A" w:rsidRPr="005865DB">
              <w:rPr>
                <w:sz w:val="20"/>
                <w:szCs w:val="20"/>
                <w:lang w:val="en-GB"/>
              </w:rPr>
              <w:t xml:space="preserve"> (10</w:t>
            </w:r>
            <w:r w:rsidR="00BF197A" w:rsidRPr="005865DB">
              <w:rPr>
                <w:sz w:val="20"/>
                <w:szCs w:val="20"/>
                <w:vertAlign w:val="superscript"/>
                <w:lang w:val="en-GB"/>
              </w:rPr>
              <w:t>3</w:t>
            </w:r>
            <w:r w:rsidR="00BF197A" w:rsidRPr="005865DB">
              <w:rPr>
                <w:sz w:val="20"/>
                <w:szCs w:val="20"/>
                <w:lang w:val="en-GB"/>
              </w:rPr>
              <w:t>/</w:t>
            </w:r>
            <w:r w:rsidRPr="005865DB">
              <w:rPr>
                <w:sz w:val="20"/>
                <w:szCs w:val="20"/>
                <w:lang w:val="en-GB"/>
              </w:rPr>
              <w:sym w:font="Symbol" w:char="F06D"/>
            </w:r>
            <w:r w:rsidR="00BF197A" w:rsidRPr="005865DB">
              <w:rPr>
                <w:sz w:val="20"/>
                <w:szCs w:val="20"/>
                <w:lang w:val="en-GB"/>
              </w:rPr>
              <w:t>L)</w:t>
            </w:r>
          </w:p>
        </w:tc>
        <w:tc>
          <w:tcPr>
            <w:tcW w:w="547" w:type="pct"/>
            <w:tcBorders>
              <w:top w:val="single" w:sz="4" w:space="0" w:color="auto"/>
              <w:left w:val="nil"/>
              <w:bottom w:val="nil"/>
              <w:right w:val="nil"/>
            </w:tcBorders>
            <w:noWrap/>
            <w:vAlign w:val="center"/>
            <w:hideMark/>
          </w:tcPr>
          <w:p w14:paraId="10625BAF" w14:textId="162B8D64" w:rsidR="00BF197A" w:rsidRPr="005865DB" w:rsidRDefault="00BF197A" w:rsidP="00542000">
            <w:pPr>
              <w:spacing w:line="360" w:lineRule="auto"/>
              <w:jc w:val="center"/>
              <w:rPr>
                <w:sz w:val="20"/>
                <w:szCs w:val="20"/>
                <w:lang w:val="en-GB"/>
              </w:rPr>
            </w:pPr>
            <w:r w:rsidRPr="005865DB">
              <w:rPr>
                <w:sz w:val="20"/>
                <w:szCs w:val="20"/>
                <w:lang w:val="en-GB"/>
              </w:rPr>
              <w:t>23</w:t>
            </w:r>
            <w:r w:rsidR="00A041E3" w:rsidRPr="005865DB">
              <w:rPr>
                <w:sz w:val="20"/>
                <w:szCs w:val="20"/>
                <w:lang w:val="en-GB"/>
              </w:rPr>
              <w:t>.</w:t>
            </w:r>
            <w:r w:rsidRPr="005865DB">
              <w:rPr>
                <w:sz w:val="20"/>
                <w:szCs w:val="20"/>
                <w:lang w:val="en-GB"/>
              </w:rPr>
              <w:t>07</w:t>
            </w:r>
          </w:p>
        </w:tc>
        <w:tc>
          <w:tcPr>
            <w:tcW w:w="547" w:type="pct"/>
            <w:tcBorders>
              <w:top w:val="single" w:sz="4" w:space="0" w:color="auto"/>
              <w:left w:val="nil"/>
              <w:bottom w:val="nil"/>
              <w:right w:val="nil"/>
            </w:tcBorders>
            <w:noWrap/>
            <w:vAlign w:val="center"/>
            <w:hideMark/>
          </w:tcPr>
          <w:p w14:paraId="28640425" w14:textId="5403070C" w:rsidR="00BF197A" w:rsidRPr="005865DB" w:rsidRDefault="00BF197A" w:rsidP="00542000">
            <w:pPr>
              <w:spacing w:line="360" w:lineRule="auto"/>
              <w:jc w:val="center"/>
              <w:rPr>
                <w:sz w:val="20"/>
                <w:szCs w:val="20"/>
                <w:lang w:val="en-GB"/>
              </w:rPr>
            </w:pPr>
            <w:r w:rsidRPr="005865DB">
              <w:rPr>
                <w:sz w:val="20"/>
                <w:szCs w:val="20"/>
                <w:lang w:val="en-GB"/>
              </w:rPr>
              <w:t>17</w:t>
            </w:r>
            <w:r w:rsidR="00A041E3" w:rsidRPr="005865DB">
              <w:rPr>
                <w:sz w:val="20"/>
                <w:szCs w:val="20"/>
                <w:lang w:val="en-GB"/>
              </w:rPr>
              <w:t>.</w:t>
            </w:r>
            <w:r w:rsidRPr="005865DB">
              <w:rPr>
                <w:sz w:val="20"/>
                <w:szCs w:val="20"/>
                <w:lang w:val="en-GB"/>
              </w:rPr>
              <w:t>73</w:t>
            </w:r>
          </w:p>
        </w:tc>
        <w:tc>
          <w:tcPr>
            <w:tcW w:w="547" w:type="pct"/>
            <w:tcBorders>
              <w:top w:val="single" w:sz="4" w:space="0" w:color="auto"/>
              <w:left w:val="nil"/>
              <w:bottom w:val="nil"/>
              <w:right w:val="nil"/>
            </w:tcBorders>
            <w:noWrap/>
            <w:vAlign w:val="center"/>
            <w:hideMark/>
          </w:tcPr>
          <w:p w14:paraId="1FFFC26E" w14:textId="0A620300" w:rsidR="00BF197A" w:rsidRPr="005865DB" w:rsidRDefault="00BF197A" w:rsidP="00542000">
            <w:pPr>
              <w:spacing w:line="360" w:lineRule="auto"/>
              <w:jc w:val="center"/>
              <w:rPr>
                <w:sz w:val="20"/>
                <w:szCs w:val="20"/>
                <w:lang w:val="en-GB"/>
              </w:rPr>
            </w:pPr>
            <w:r w:rsidRPr="005865DB">
              <w:rPr>
                <w:sz w:val="20"/>
                <w:szCs w:val="20"/>
                <w:lang w:val="en-GB"/>
              </w:rPr>
              <w:t>23</w:t>
            </w:r>
            <w:r w:rsidR="00A041E3" w:rsidRPr="005865DB">
              <w:rPr>
                <w:sz w:val="20"/>
                <w:szCs w:val="20"/>
                <w:lang w:val="en-GB"/>
              </w:rPr>
              <w:t>.</w:t>
            </w:r>
            <w:r w:rsidRPr="005865DB">
              <w:rPr>
                <w:sz w:val="20"/>
                <w:szCs w:val="20"/>
                <w:lang w:val="en-GB"/>
              </w:rPr>
              <w:t>37</w:t>
            </w:r>
          </w:p>
        </w:tc>
        <w:tc>
          <w:tcPr>
            <w:tcW w:w="547" w:type="pct"/>
            <w:tcBorders>
              <w:top w:val="single" w:sz="4" w:space="0" w:color="auto"/>
              <w:left w:val="nil"/>
              <w:bottom w:val="nil"/>
              <w:right w:val="nil"/>
            </w:tcBorders>
            <w:noWrap/>
            <w:vAlign w:val="center"/>
            <w:hideMark/>
          </w:tcPr>
          <w:p w14:paraId="7BF425C0" w14:textId="4EF34487" w:rsidR="00BF197A" w:rsidRPr="005865DB" w:rsidRDefault="00BF197A" w:rsidP="00542000">
            <w:pPr>
              <w:spacing w:line="360" w:lineRule="auto"/>
              <w:jc w:val="center"/>
              <w:rPr>
                <w:sz w:val="20"/>
                <w:szCs w:val="20"/>
                <w:lang w:val="en-GB"/>
              </w:rPr>
            </w:pPr>
            <w:r w:rsidRPr="005865DB">
              <w:rPr>
                <w:sz w:val="20"/>
                <w:szCs w:val="20"/>
                <w:lang w:val="en-GB"/>
              </w:rPr>
              <w:t>15</w:t>
            </w:r>
            <w:r w:rsidR="00A041E3" w:rsidRPr="005865DB">
              <w:rPr>
                <w:sz w:val="20"/>
                <w:szCs w:val="20"/>
                <w:lang w:val="en-GB"/>
              </w:rPr>
              <w:t>.</w:t>
            </w:r>
            <w:r w:rsidRPr="005865DB">
              <w:rPr>
                <w:sz w:val="20"/>
                <w:szCs w:val="20"/>
                <w:lang w:val="en-GB"/>
              </w:rPr>
              <w:t>43</w:t>
            </w:r>
          </w:p>
        </w:tc>
        <w:tc>
          <w:tcPr>
            <w:tcW w:w="469" w:type="pct"/>
            <w:tcBorders>
              <w:top w:val="single" w:sz="4" w:space="0" w:color="auto"/>
              <w:left w:val="nil"/>
              <w:bottom w:val="nil"/>
              <w:right w:val="nil"/>
            </w:tcBorders>
            <w:noWrap/>
            <w:vAlign w:val="center"/>
            <w:hideMark/>
          </w:tcPr>
          <w:p w14:paraId="58001302" w14:textId="6598D35F" w:rsidR="00BF197A" w:rsidRPr="005865DB" w:rsidRDefault="00BF197A" w:rsidP="00542000">
            <w:pPr>
              <w:spacing w:line="360" w:lineRule="auto"/>
              <w:jc w:val="center"/>
              <w:rPr>
                <w:sz w:val="20"/>
                <w:szCs w:val="20"/>
                <w:lang w:val="en-GB"/>
              </w:rPr>
            </w:pPr>
            <w:r w:rsidRPr="005865DB">
              <w:rPr>
                <w:sz w:val="20"/>
                <w:szCs w:val="20"/>
                <w:lang w:val="en-GB"/>
              </w:rPr>
              <w:t>16</w:t>
            </w:r>
            <w:r w:rsidR="00A041E3" w:rsidRPr="005865DB">
              <w:rPr>
                <w:sz w:val="20"/>
                <w:szCs w:val="20"/>
                <w:lang w:val="en-GB"/>
              </w:rPr>
              <w:t>.</w:t>
            </w:r>
            <w:r w:rsidRPr="005865DB">
              <w:rPr>
                <w:sz w:val="20"/>
                <w:szCs w:val="20"/>
                <w:lang w:val="en-GB"/>
              </w:rPr>
              <w:t>4</w:t>
            </w:r>
          </w:p>
        </w:tc>
        <w:tc>
          <w:tcPr>
            <w:tcW w:w="547" w:type="pct"/>
            <w:tcBorders>
              <w:top w:val="single" w:sz="4" w:space="0" w:color="auto"/>
              <w:left w:val="nil"/>
              <w:bottom w:val="nil"/>
              <w:right w:val="nil"/>
            </w:tcBorders>
            <w:noWrap/>
            <w:vAlign w:val="center"/>
            <w:hideMark/>
          </w:tcPr>
          <w:p w14:paraId="394F3B0F" w14:textId="32F1C5AB" w:rsidR="00BF197A" w:rsidRPr="005865DB" w:rsidRDefault="00BF197A" w:rsidP="00542000">
            <w:pPr>
              <w:spacing w:line="360" w:lineRule="auto"/>
              <w:jc w:val="center"/>
              <w:rPr>
                <w:sz w:val="20"/>
                <w:szCs w:val="20"/>
                <w:lang w:val="en-GB"/>
              </w:rPr>
            </w:pPr>
            <w:r w:rsidRPr="005865DB">
              <w:rPr>
                <w:sz w:val="20"/>
                <w:szCs w:val="20"/>
                <w:lang w:val="en-GB"/>
              </w:rPr>
              <w:t>22</w:t>
            </w:r>
            <w:r w:rsidR="00A041E3" w:rsidRPr="005865DB">
              <w:rPr>
                <w:sz w:val="20"/>
                <w:szCs w:val="20"/>
                <w:lang w:val="en-GB"/>
              </w:rPr>
              <w:t>.</w:t>
            </w:r>
            <w:r w:rsidRPr="005865DB">
              <w:rPr>
                <w:sz w:val="20"/>
                <w:szCs w:val="20"/>
                <w:lang w:val="en-GB"/>
              </w:rPr>
              <w:t>03</w:t>
            </w:r>
          </w:p>
        </w:tc>
        <w:tc>
          <w:tcPr>
            <w:tcW w:w="391" w:type="pct"/>
            <w:tcBorders>
              <w:top w:val="single" w:sz="4" w:space="0" w:color="auto"/>
              <w:left w:val="nil"/>
              <w:bottom w:val="nil"/>
              <w:right w:val="nil"/>
            </w:tcBorders>
            <w:vAlign w:val="center"/>
          </w:tcPr>
          <w:p w14:paraId="2F9982F8" w14:textId="6277C7DC" w:rsidR="00BF197A" w:rsidRPr="005865DB" w:rsidRDefault="00BF197A" w:rsidP="00542000">
            <w:pPr>
              <w:spacing w:line="360" w:lineRule="auto"/>
              <w:jc w:val="center"/>
              <w:rPr>
                <w:sz w:val="20"/>
                <w:szCs w:val="20"/>
                <w:lang w:val="en-GB"/>
              </w:rPr>
            </w:pPr>
            <w:r w:rsidRPr="005865DB">
              <w:rPr>
                <w:sz w:val="20"/>
                <w:szCs w:val="20"/>
                <w:lang w:val="en-GB"/>
              </w:rPr>
              <w:t>4</w:t>
            </w:r>
            <w:r w:rsidR="00A041E3" w:rsidRPr="005865DB">
              <w:rPr>
                <w:sz w:val="20"/>
                <w:szCs w:val="20"/>
                <w:lang w:val="en-GB"/>
              </w:rPr>
              <w:t>.</w:t>
            </w:r>
            <w:r w:rsidRPr="005865DB">
              <w:rPr>
                <w:sz w:val="20"/>
                <w:szCs w:val="20"/>
                <w:lang w:val="en-GB"/>
              </w:rPr>
              <w:t>74</w:t>
            </w:r>
          </w:p>
        </w:tc>
        <w:tc>
          <w:tcPr>
            <w:tcW w:w="544" w:type="pct"/>
            <w:tcBorders>
              <w:top w:val="single" w:sz="4" w:space="0" w:color="auto"/>
              <w:left w:val="nil"/>
              <w:bottom w:val="nil"/>
              <w:right w:val="nil"/>
            </w:tcBorders>
            <w:vAlign w:val="center"/>
          </w:tcPr>
          <w:p w14:paraId="2F4239BD" w14:textId="02578DA6"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40</w:t>
            </w:r>
          </w:p>
        </w:tc>
      </w:tr>
      <w:tr w:rsidR="00BF197A" w:rsidRPr="005865DB" w14:paraId="112E4B70" w14:textId="77777777" w:rsidTr="004657DC">
        <w:trPr>
          <w:trHeight w:val="310"/>
        </w:trPr>
        <w:tc>
          <w:tcPr>
            <w:tcW w:w="861" w:type="pct"/>
            <w:tcBorders>
              <w:top w:val="nil"/>
              <w:left w:val="nil"/>
              <w:bottom w:val="nil"/>
              <w:right w:val="nil"/>
            </w:tcBorders>
            <w:noWrap/>
            <w:vAlign w:val="bottom"/>
            <w:hideMark/>
          </w:tcPr>
          <w:p w14:paraId="197A76A7" w14:textId="77777777" w:rsidR="00BF197A" w:rsidRPr="005865DB" w:rsidRDefault="00BF197A" w:rsidP="00542000">
            <w:pPr>
              <w:spacing w:line="360" w:lineRule="auto"/>
              <w:rPr>
                <w:sz w:val="20"/>
                <w:szCs w:val="20"/>
                <w:lang w:val="en-GB"/>
              </w:rPr>
            </w:pPr>
            <w:r w:rsidRPr="005865DB">
              <w:rPr>
                <w:sz w:val="20"/>
                <w:szCs w:val="20"/>
                <w:lang w:val="en-GB"/>
              </w:rPr>
              <w:t>HGB (g/</w:t>
            </w:r>
            <w:proofErr w:type="spellStart"/>
            <w:r w:rsidRPr="005865DB">
              <w:rPr>
                <w:sz w:val="20"/>
                <w:szCs w:val="20"/>
                <w:lang w:val="en-GB"/>
              </w:rPr>
              <w:t>dL</w:t>
            </w:r>
            <w:proofErr w:type="spellEnd"/>
            <w:r w:rsidRPr="005865DB">
              <w:rPr>
                <w:sz w:val="20"/>
                <w:szCs w:val="20"/>
                <w:lang w:val="en-GB"/>
              </w:rPr>
              <w:t>)</w:t>
            </w:r>
          </w:p>
        </w:tc>
        <w:tc>
          <w:tcPr>
            <w:tcW w:w="547" w:type="pct"/>
            <w:tcBorders>
              <w:top w:val="nil"/>
              <w:left w:val="nil"/>
              <w:bottom w:val="nil"/>
              <w:right w:val="nil"/>
            </w:tcBorders>
            <w:noWrap/>
            <w:vAlign w:val="center"/>
            <w:hideMark/>
          </w:tcPr>
          <w:p w14:paraId="0A269DEB" w14:textId="38B9237C" w:rsidR="00BF197A" w:rsidRPr="005865DB" w:rsidRDefault="00BF197A" w:rsidP="00542000">
            <w:pPr>
              <w:spacing w:line="360" w:lineRule="auto"/>
              <w:jc w:val="center"/>
              <w:rPr>
                <w:sz w:val="20"/>
                <w:szCs w:val="20"/>
                <w:lang w:val="en-GB"/>
              </w:rPr>
            </w:pPr>
            <w:r w:rsidRPr="005865DB">
              <w:rPr>
                <w:sz w:val="20"/>
                <w:szCs w:val="20"/>
                <w:lang w:val="en-GB"/>
              </w:rPr>
              <w:t>11</w:t>
            </w:r>
            <w:r w:rsidR="00A041E3" w:rsidRPr="005865DB">
              <w:rPr>
                <w:sz w:val="20"/>
                <w:szCs w:val="20"/>
                <w:lang w:val="en-GB"/>
              </w:rPr>
              <w:t>.</w:t>
            </w:r>
            <w:r w:rsidRPr="005865DB">
              <w:rPr>
                <w:sz w:val="20"/>
                <w:szCs w:val="20"/>
                <w:lang w:val="en-GB"/>
              </w:rPr>
              <w:t>13</w:t>
            </w:r>
          </w:p>
        </w:tc>
        <w:tc>
          <w:tcPr>
            <w:tcW w:w="547" w:type="pct"/>
            <w:tcBorders>
              <w:top w:val="nil"/>
              <w:left w:val="nil"/>
              <w:bottom w:val="nil"/>
              <w:right w:val="nil"/>
            </w:tcBorders>
            <w:noWrap/>
            <w:vAlign w:val="center"/>
            <w:hideMark/>
          </w:tcPr>
          <w:p w14:paraId="343E2C82" w14:textId="766EB822" w:rsidR="00BF197A" w:rsidRPr="005865DB" w:rsidRDefault="00BF197A" w:rsidP="00542000">
            <w:pPr>
              <w:spacing w:line="360" w:lineRule="auto"/>
              <w:jc w:val="center"/>
              <w:rPr>
                <w:sz w:val="20"/>
                <w:szCs w:val="20"/>
                <w:lang w:val="en-GB"/>
              </w:rPr>
            </w:pPr>
            <w:r w:rsidRPr="005865DB">
              <w:rPr>
                <w:sz w:val="20"/>
                <w:szCs w:val="20"/>
                <w:lang w:val="en-GB"/>
              </w:rPr>
              <w:t>10</w:t>
            </w:r>
            <w:r w:rsidR="00A041E3" w:rsidRPr="005865DB">
              <w:rPr>
                <w:sz w:val="20"/>
                <w:szCs w:val="20"/>
                <w:lang w:val="en-GB"/>
              </w:rPr>
              <w:t>.</w:t>
            </w:r>
            <w:r w:rsidRPr="005865DB">
              <w:rPr>
                <w:sz w:val="20"/>
                <w:szCs w:val="20"/>
                <w:lang w:val="en-GB"/>
              </w:rPr>
              <w:t>40</w:t>
            </w:r>
          </w:p>
        </w:tc>
        <w:tc>
          <w:tcPr>
            <w:tcW w:w="547" w:type="pct"/>
            <w:tcBorders>
              <w:top w:val="nil"/>
              <w:left w:val="nil"/>
              <w:bottom w:val="nil"/>
              <w:right w:val="nil"/>
            </w:tcBorders>
            <w:noWrap/>
            <w:vAlign w:val="center"/>
            <w:hideMark/>
          </w:tcPr>
          <w:p w14:paraId="7E8E2F50" w14:textId="00390904" w:rsidR="00BF197A" w:rsidRPr="005865DB" w:rsidRDefault="00BF197A" w:rsidP="00542000">
            <w:pPr>
              <w:spacing w:line="360" w:lineRule="auto"/>
              <w:jc w:val="center"/>
              <w:rPr>
                <w:sz w:val="20"/>
                <w:szCs w:val="20"/>
                <w:lang w:val="en-GB"/>
              </w:rPr>
            </w:pPr>
            <w:r w:rsidRPr="005865DB">
              <w:rPr>
                <w:sz w:val="20"/>
                <w:szCs w:val="20"/>
                <w:lang w:val="en-GB"/>
              </w:rPr>
              <w:t>11</w:t>
            </w:r>
            <w:r w:rsidR="00A041E3" w:rsidRPr="005865DB">
              <w:rPr>
                <w:sz w:val="20"/>
                <w:szCs w:val="20"/>
                <w:lang w:val="en-GB"/>
              </w:rPr>
              <w:t>.</w:t>
            </w:r>
            <w:r w:rsidRPr="005865DB">
              <w:rPr>
                <w:sz w:val="20"/>
                <w:szCs w:val="20"/>
                <w:lang w:val="en-GB"/>
              </w:rPr>
              <w:t>20</w:t>
            </w:r>
          </w:p>
        </w:tc>
        <w:tc>
          <w:tcPr>
            <w:tcW w:w="547" w:type="pct"/>
            <w:tcBorders>
              <w:top w:val="nil"/>
              <w:left w:val="nil"/>
              <w:bottom w:val="nil"/>
              <w:right w:val="nil"/>
            </w:tcBorders>
            <w:noWrap/>
            <w:vAlign w:val="center"/>
            <w:hideMark/>
          </w:tcPr>
          <w:p w14:paraId="11ACBFD5" w14:textId="236588BA" w:rsidR="00BF197A" w:rsidRPr="005865DB" w:rsidRDefault="00BF197A" w:rsidP="00542000">
            <w:pPr>
              <w:spacing w:line="360" w:lineRule="auto"/>
              <w:jc w:val="center"/>
              <w:rPr>
                <w:sz w:val="20"/>
                <w:szCs w:val="20"/>
                <w:lang w:val="en-GB"/>
              </w:rPr>
            </w:pPr>
            <w:r w:rsidRPr="005865DB">
              <w:rPr>
                <w:sz w:val="20"/>
                <w:szCs w:val="20"/>
                <w:lang w:val="en-GB"/>
              </w:rPr>
              <w:t>10</w:t>
            </w:r>
            <w:r w:rsidR="00A041E3" w:rsidRPr="005865DB">
              <w:rPr>
                <w:sz w:val="20"/>
                <w:szCs w:val="20"/>
                <w:lang w:val="en-GB"/>
              </w:rPr>
              <w:t>.</w:t>
            </w:r>
            <w:r w:rsidRPr="005865DB">
              <w:rPr>
                <w:sz w:val="20"/>
                <w:szCs w:val="20"/>
                <w:lang w:val="en-GB"/>
              </w:rPr>
              <w:t>17</w:t>
            </w:r>
          </w:p>
        </w:tc>
        <w:tc>
          <w:tcPr>
            <w:tcW w:w="469" w:type="pct"/>
            <w:tcBorders>
              <w:top w:val="nil"/>
              <w:left w:val="nil"/>
              <w:bottom w:val="nil"/>
              <w:right w:val="nil"/>
            </w:tcBorders>
            <w:noWrap/>
            <w:vAlign w:val="center"/>
            <w:hideMark/>
          </w:tcPr>
          <w:p w14:paraId="02C43405" w14:textId="093B1486" w:rsidR="00BF197A" w:rsidRPr="005865DB" w:rsidRDefault="00BF197A" w:rsidP="00542000">
            <w:pPr>
              <w:spacing w:line="360" w:lineRule="auto"/>
              <w:jc w:val="center"/>
              <w:rPr>
                <w:sz w:val="20"/>
                <w:szCs w:val="20"/>
                <w:lang w:val="en-GB"/>
              </w:rPr>
            </w:pPr>
            <w:r w:rsidRPr="005865DB">
              <w:rPr>
                <w:sz w:val="20"/>
                <w:szCs w:val="20"/>
                <w:lang w:val="en-GB"/>
              </w:rPr>
              <w:t>9</w:t>
            </w:r>
            <w:r w:rsidR="00A041E3" w:rsidRPr="005865DB">
              <w:rPr>
                <w:sz w:val="20"/>
                <w:szCs w:val="20"/>
                <w:lang w:val="en-GB"/>
              </w:rPr>
              <w:t>.</w:t>
            </w:r>
            <w:r w:rsidRPr="005865DB">
              <w:rPr>
                <w:sz w:val="20"/>
                <w:szCs w:val="20"/>
                <w:lang w:val="en-GB"/>
              </w:rPr>
              <w:t>43</w:t>
            </w:r>
          </w:p>
        </w:tc>
        <w:tc>
          <w:tcPr>
            <w:tcW w:w="547" w:type="pct"/>
            <w:tcBorders>
              <w:top w:val="nil"/>
              <w:left w:val="nil"/>
              <w:bottom w:val="nil"/>
              <w:right w:val="nil"/>
            </w:tcBorders>
            <w:noWrap/>
            <w:vAlign w:val="center"/>
            <w:hideMark/>
          </w:tcPr>
          <w:p w14:paraId="42ED6DDB" w14:textId="3A8F2110" w:rsidR="00BF197A" w:rsidRPr="005865DB" w:rsidRDefault="00BF197A" w:rsidP="00542000">
            <w:pPr>
              <w:spacing w:line="360" w:lineRule="auto"/>
              <w:jc w:val="center"/>
              <w:rPr>
                <w:sz w:val="20"/>
                <w:szCs w:val="20"/>
                <w:lang w:val="en-GB"/>
              </w:rPr>
            </w:pPr>
            <w:r w:rsidRPr="005865DB">
              <w:rPr>
                <w:sz w:val="20"/>
                <w:szCs w:val="20"/>
                <w:lang w:val="en-GB"/>
              </w:rPr>
              <w:t>10</w:t>
            </w:r>
            <w:r w:rsidR="00A041E3" w:rsidRPr="005865DB">
              <w:rPr>
                <w:sz w:val="20"/>
                <w:szCs w:val="20"/>
                <w:lang w:val="en-GB"/>
              </w:rPr>
              <w:t>.</w:t>
            </w:r>
            <w:r w:rsidRPr="005865DB">
              <w:rPr>
                <w:sz w:val="20"/>
                <w:szCs w:val="20"/>
                <w:lang w:val="en-GB"/>
              </w:rPr>
              <w:t>83</w:t>
            </w:r>
          </w:p>
        </w:tc>
        <w:tc>
          <w:tcPr>
            <w:tcW w:w="391" w:type="pct"/>
            <w:tcBorders>
              <w:top w:val="nil"/>
              <w:left w:val="nil"/>
              <w:bottom w:val="nil"/>
              <w:right w:val="nil"/>
            </w:tcBorders>
            <w:vAlign w:val="center"/>
          </w:tcPr>
          <w:p w14:paraId="299C4F0A" w14:textId="6A57B3C6"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70</w:t>
            </w:r>
          </w:p>
        </w:tc>
        <w:tc>
          <w:tcPr>
            <w:tcW w:w="544" w:type="pct"/>
            <w:tcBorders>
              <w:top w:val="nil"/>
              <w:left w:val="nil"/>
              <w:bottom w:val="nil"/>
              <w:right w:val="nil"/>
            </w:tcBorders>
            <w:vAlign w:val="center"/>
          </w:tcPr>
          <w:p w14:paraId="6C90FC5C" w14:textId="18036936"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18</w:t>
            </w:r>
          </w:p>
        </w:tc>
      </w:tr>
      <w:tr w:rsidR="00BF197A" w:rsidRPr="005865DB" w14:paraId="00A6117C" w14:textId="77777777" w:rsidTr="004657DC">
        <w:trPr>
          <w:trHeight w:val="310"/>
        </w:trPr>
        <w:tc>
          <w:tcPr>
            <w:tcW w:w="861" w:type="pct"/>
            <w:tcBorders>
              <w:top w:val="nil"/>
              <w:left w:val="nil"/>
              <w:right w:val="nil"/>
            </w:tcBorders>
            <w:noWrap/>
            <w:vAlign w:val="bottom"/>
            <w:hideMark/>
          </w:tcPr>
          <w:p w14:paraId="3810BE76" w14:textId="0E216915" w:rsidR="00BF197A" w:rsidRPr="005865DB" w:rsidRDefault="00A041E3" w:rsidP="00542000">
            <w:pPr>
              <w:spacing w:line="360" w:lineRule="auto"/>
              <w:rPr>
                <w:sz w:val="20"/>
                <w:szCs w:val="20"/>
                <w:lang w:val="en-GB"/>
              </w:rPr>
            </w:pPr>
            <w:r w:rsidRPr="005865DB">
              <w:rPr>
                <w:sz w:val="20"/>
                <w:szCs w:val="20"/>
                <w:lang w:val="en-GB"/>
              </w:rPr>
              <w:t>RBC</w:t>
            </w:r>
            <w:r w:rsidR="00BF197A" w:rsidRPr="005865DB">
              <w:rPr>
                <w:sz w:val="20"/>
                <w:szCs w:val="20"/>
                <w:lang w:val="en-GB"/>
              </w:rPr>
              <w:t xml:space="preserve"> (10</w:t>
            </w:r>
            <w:r w:rsidR="00BF197A" w:rsidRPr="005865DB">
              <w:rPr>
                <w:sz w:val="20"/>
                <w:szCs w:val="20"/>
                <w:vertAlign w:val="superscript"/>
                <w:lang w:val="en-GB"/>
              </w:rPr>
              <w:t>6</w:t>
            </w:r>
            <w:r w:rsidR="00BF197A" w:rsidRPr="005865DB">
              <w:rPr>
                <w:sz w:val="20"/>
                <w:szCs w:val="20"/>
                <w:lang w:val="en-GB"/>
              </w:rPr>
              <w:t>/</w:t>
            </w:r>
            <w:r w:rsidR="00BF197A" w:rsidRPr="005865DB">
              <w:rPr>
                <w:sz w:val="20"/>
                <w:szCs w:val="20"/>
                <w:lang w:val="en-GB"/>
              </w:rPr>
              <w:sym w:font="Symbol" w:char="F06D"/>
            </w:r>
            <w:r w:rsidR="00BF197A" w:rsidRPr="005865DB">
              <w:rPr>
                <w:sz w:val="20"/>
                <w:szCs w:val="20"/>
                <w:lang w:val="en-GB"/>
              </w:rPr>
              <w:t>L)</w:t>
            </w:r>
          </w:p>
        </w:tc>
        <w:tc>
          <w:tcPr>
            <w:tcW w:w="547" w:type="pct"/>
            <w:tcBorders>
              <w:top w:val="nil"/>
              <w:left w:val="nil"/>
              <w:right w:val="nil"/>
            </w:tcBorders>
            <w:noWrap/>
            <w:vAlign w:val="center"/>
            <w:hideMark/>
          </w:tcPr>
          <w:p w14:paraId="1F95B60B" w14:textId="74B407C6" w:rsidR="00BF197A" w:rsidRPr="005865DB" w:rsidRDefault="00BF197A" w:rsidP="00542000">
            <w:pPr>
              <w:spacing w:line="360" w:lineRule="auto"/>
              <w:jc w:val="center"/>
              <w:rPr>
                <w:sz w:val="20"/>
                <w:szCs w:val="20"/>
                <w:lang w:val="en-GB"/>
              </w:rPr>
            </w:pPr>
            <w:r w:rsidRPr="005865DB">
              <w:rPr>
                <w:sz w:val="20"/>
                <w:szCs w:val="20"/>
                <w:lang w:val="en-GB"/>
              </w:rPr>
              <w:t>6</w:t>
            </w:r>
            <w:r w:rsidR="00A041E3" w:rsidRPr="005865DB">
              <w:rPr>
                <w:sz w:val="20"/>
                <w:szCs w:val="20"/>
                <w:lang w:val="en-GB"/>
              </w:rPr>
              <w:t>.</w:t>
            </w:r>
            <w:r w:rsidRPr="005865DB">
              <w:rPr>
                <w:sz w:val="20"/>
                <w:szCs w:val="20"/>
                <w:lang w:val="en-GB"/>
              </w:rPr>
              <w:t>37</w:t>
            </w:r>
          </w:p>
        </w:tc>
        <w:tc>
          <w:tcPr>
            <w:tcW w:w="547" w:type="pct"/>
            <w:tcBorders>
              <w:top w:val="nil"/>
              <w:left w:val="nil"/>
              <w:right w:val="nil"/>
            </w:tcBorders>
            <w:noWrap/>
            <w:vAlign w:val="center"/>
            <w:hideMark/>
          </w:tcPr>
          <w:p w14:paraId="2F32E618" w14:textId="3BAFE3FA" w:rsidR="00BF197A" w:rsidRPr="005865DB" w:rsidRDefault="00BF197A" w:rsidP="00542000">
            <w:pPr>
              <w:spacing w:line="360" w:lineRule="auto"/>
              <w:jc w:val="center"/>
              <w:rPr>
                <w:sz w:val="20"/>
                <w:szCs w:val="20"/>
                <w:lang w:val="en-GB"/>
              </w:rPr>
            </w:pPr>
            <w:r w:rsidRPr="005865DB">
              <w:rPr>
                <w:sz w:val="20"/>
                <w:szCs w:val="20"/>
                <w:lang w:val="en-GB"/>
              </w:rPr>
              <w:t>6</w:t>
            </w:r>
            <w:r w:rsidR="00A041E3" w:rsidRPr="005865DB">
              <w:rPr>
                <w:sz w:val="20"/>
                <w:szCs w:val="20"/>
                <w:lang w:val="en-GB"/>
              </w:rPr>
              <w:t>.</w:t>
            </w:r>
            <w:r w:rsidRPr="005865DB">
              <w:rPr>
                <w:sz w:val="20"/>
                <w:szCs w:val="20"/>
                <w:lang w:val="en-GB"/>
              </w:rPr>
              <w:t>20</w:t>
            </w:r>
          </w:p>
        </w:tc>
        <w:tc>
          <w:tcPr>
            <w:tcW w:w="547" w:type="pct"/>
            <w:tcBorders>
              <w:top w:val="nil"/>
              <w:left w:val="nil"/>
              <w:right w:val="nil"/>
            </w:tcBorders>
            <w:noWrap/>
            <w:vAlign w:val="center"/>
            <w:hideMark/>
          </w:tcPr>
          <w:p w14:paraId="1D36C659" w14:textId="1FF42820" w:rsidR="00BF197A" w:rsidRPr="005865DB" w:rsidRDefault="00BF197A" w:rsidP="00542000">
            <w:pPr>
              <w:spacing w:line="360" w:lineRule="auto"/>
              <w:jc w:val="center"/>
              <w:rPr>
                <w:sz w:val="20"/>
                <w:szCs w:val="20"/>
                <w:lang w:val="en-GB"/>
              </w:rPr>
            </w:pPr>
            <w:r w:rsidRPr="005865DB">
              <w:rPr>
                <w:sz w:val="20"/>
                <w:szCs w:val="20"/>
                <w:lang w:val="en-GB"/>
              </w:rPr>
              <w:t>6</w:t>
            </w:r>
            <w:r w:rsidR="00A041E3" w:rsidRPr="005865DB">
              <w:rPr>
                <w:sz w:val="20"/>
                <w:szCs w:val="20"/>
                <w:lang w:val="en-GB"/>
              </w:rPr>
              <w:t>.</w:t>
            </w:r>
            <w:r w:rsidRPr="005865DB">
              <w:rPr>
                <w:sz w:val="20"/>
                <w:szCs w:val="20"/>
                <w:lang w:val="en-GB"/>
              </w:rPr>
              <w:t>28</w:t>
            </w:r>
          </w:p>
        </w:tc>
        <w:tc>
          <w:tcPr>
            <w:tcW w:w="547" w:type="pct"/>
            <w:tcBorders>
              <w:top w:val="nil"/>
              <w:left w:val="nil"/>
              <w:right w:val="nil"/>
            </w:tcBorders>
            <w:noWrap/>
            <w:vAlign w:val="center"/>
            <w:hideMark/>
          </w:tcPr>
          <w:p w14:paraId="6E73ABD9" w14:textId="399B20F4" w:rsidR="00BF197A" w:rsidRPr="005865DB" w:rsidRDefault="00BF197A" w:rsidP="00542000">
            <w:pPr>
              <w:spacing w:line="360" w:lineRule="auto"/>
              <w:jc w:val="center"/>
              <w:rPr>
                <w:sz w:val="20"/>
                <w:szCs w:val="20"/>
                <w:lang w:val="en-GB"/>
              </w:rPr>
            </w:pPr>
            <w:r w:rsidRPr="005865DB">
              <w:rPr>
                <w:sz w:val="20"/>
                <w:szCs w:val="20"/>
                <w:lang w:val="en-GB"/>
              </w:rPr>
              <w:t>5</w:t>
            </w:r>
            <w:r w:rsidR="00A041E3" w:rsidRPr="005865DB">
              <w:rPr>
                <w:sz w:val="20"/>
                <w:szCs w:val="20"/>
                <w:lang w:val="en-GB"/>
              </w:rPr>
              <w:t>.</w:t>
            </w:r>
            <w:r w:rsidRPr="005865DB">
              <w:rPr>
                <w:sz w:val="20"/>
                <w:szCs w:val="20"/>
                <w:lang w:val="en-GB"/>
              </w:rPr>
              <w:t>67</w:t>
            </w:r>
          </w:p>
        </w:tc>
        <w:tc>
          <w:tcPr>
            <w:tcW w:w="469" w:type="pct"/>
            <w:tcBorders>
              <w:top w:val="nil"/>
              <w:left w:val="nil"/>
              <w:right w:val="nil"/>
            </w:tcBorders>
            <w:noWrap/>
            <w:vAlign w:val="center"/>
            <w:hideMark/>
          </w:tcPr>
          <w:p w14:paraId="6BFBE654" w14:textId="0F4C0B62" w:rsidR="00BF197A" w:rsidRPr="005865DB" w:rsidRDefault="00BF197A" w:rsidP="00542000">
            <w:pPr>
              <w:spacing w:line="360" w:lineRule="auto"/>
              <w:jc w:val="center"/>
              <w:rPr>
                <w:sz w:val="20"/>
                <w:szCs w:val="20"/>
                <w:lang w:val="en-GB"/>
              </w:rPr>
            </w:pPr>
            <w:r w:rsidRPr="005865DB">
              <w:rPr>
                <w:sz w:val="20"/>
                <w:szCs w:val="20"/>
                <w:lang w:val="en-GB"/>
              </w:rPr>
              <w:t>5</w:t>
            </w:r>
            <w:r w:rsidR="00A041E3" w:rsidRPr="005865DB">
              <w:rPr>
                <w:sz w:val="20"/>
                <w:szCs w:val="20"/>
                <w:lang w:val="en-GB"/>
              </w:rPr>
              <w:t>.</w:t>
            </w:r>
            <w:r w:rsidRPr="005865DB">
              <w:rPr>
                <w:sz w:val="20"/>
                <w:szCs w:val="20"/>
                <w:lang w:val="en-GB"/>
              </w:rPr>
              <w:t>34</w:t>
            </w:r>
          </w:p>
        </w:tc>
        <w:tc>
          <w:tcPr>
            <w:tcW w:w="547" w:type="pct"/>
            <w:tcBorders>
              <w:top w:val="nil"/>
              <w:left w:val="nil"/>
              <w:right w:val="nil"/>
            </w:tcBorders>
            <w:noWrap/>
            <w:vAlign w:val="center"/>
            <w:hideMark/>
          </w:tcPr>
          <w:p w14:paraId="1A4DA42E" w14:textId="735D60CD" w:rsidR="00BF197A" w:rsidRPr="005865DB" w:rsidRDefault="00BF197A" w:rsidP="00542000">
            <w:pPr>
              <w:spacing w:line="360" w:lineRule="auto"/>
              <w:jc w:val="center"/>
              <w:rPr>
                <w:sz w:val="20"/>
                <w:szCs w:val="20"/>
                <w:lang w:val="en-GB"/>
              </w:rPr>
            </w:pPr>
            <w:r w:rsidRPr="005865DB">
              <w:rPr>
                <w:sz w:val="20"/>
                <w:szCs w:val="20"/>
                <w:lang w:val="en-GB"/>
              </w:rPr>
              <w:t>6</w:t>
            </w:r>
            <w:r w:rsidR="00A041E3" w:rsidRPr="005865DB">
              <w:rPr>
                <w:sz w:val="20"/>
                <w:szCs w:val="20"/>
                <w:lang w:val="en-GB"/>
              </w:rPr>
              <w:t>.</w:t>
            </w:r>
            <w:r w:rsidRPr="005865DB">
              <w:rPr>
                <w:sz w:val="20"/>
                <w:szCs w:val="20"/>
                <w:lang w:val="en-GB"/>
              </w:rPr>
              <w:t>44</w:t>
            </w:r>
          </w:p>
        </w:tc>
        <w:tc>
          <w:tcPr>
            <w:tcW w:w="391" w:type="pct"/>
            <w:tcBorders>
              <w:top w:val="nil"/>
              <w:left w:val="nil"/>
              <w:right w:val="nil"/>
            </w:tcBorders>
            <w:vAlign w:val="center"/>
          </w:tcPr>
          <w:p w14:paraId="2FA028D1" w14:textId="103E8783"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55</w:t>
            </w:r>
          </w:p>
        </w:tc>
        <w:tc>
          <w:tcPr>
            <w:tcW w:w="544" w:type="pct"/>
            <w:tcBorders>
              <w:top w:val="nil"/>
              <w:left w:val="nil"/>
              <w:right w:val="nil"/>
            </w:tcBorders>
            <w:vAlign w:val="center"/>
          </w:tcPr>
          <w:p w14:paraId="2E4AA4EE" w14:textId="64B98EA8"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33</w:t>
            </w:r>
          </w:p>
        </w:tc>
      </w:tr>
      <w:tr w:rsidR="00BF197A" w:rsidRPr="005865DB" w14:paraId="7ABF7BC1" w14:textId="77777777" w:rsidTr="004657DC">
        <w:trPr>
          <w:trHeight w:val="310"/>
        </w:trPr>
        <w:tc>
          <w:tcPr>
            <w:tcW w:w="861" w:type="pct"/>
            <w:tcBorders>
              <w:top w:val="nil"/>
              <w:left w:val="nil"/>
              <w:bottom w:val="single" w:sz="4" w:space="0" w:color="auto"/>
              <w:right w:val="nil"/>
            </w:tcBorders>
            <w:noWrap/>
            <w:vAlign w:val="bottom"/>
            <w:hideMark/>
          </w:tcPr>
          <w:p w14:paraId="7DF97F69" w14:textId="77777777" w:rsidR="00BF197A" w:rsidRPr="005865DB" w:rsidRDefault="00BF197A" w:rsidP="00542000">
            <w:pPr>
              <w:spacing w:line="360" w:lineRule="auto"/>
              <w:rPr>
                <w:sz w:val="20"/>
                <w:szCs w:val="20"/>
                <w:lang w:val="en-GB"/>
              </w:rPr>
            </w:pPr>
            <w:r w:rsidRPr="005865DB">
              <w:rPr>
                <w:sz w:val="20"/>
                <w:szCs w:val="20"/>
                <w:lang w:val="en-GB"/>
              </w:rPr>
              <w:t>HCT (%)</w:t>
            </w:r>
          </w:p>
        </w:tc>
        <w:tc>
          <w:tcPr>
            <w:tcW w:w="547" w:type="pct"/>
            <w:tcBorders>
              <w:top w:val="nil"/>
              <w:left w:val="nil"/>
              <w:bottom w:val="single" w:sz="4" w:space="0" w:color="auto"/>
              <w:right w:val="nil"/>
            </w:tcBorders>
            <w:noWrap/>
            <w:vAlign w:val="center"/>
            <w:hideMark/>
          </w:tcPr>
          <w:p w14:paraId="6799D648" w14:textId="27E3A993" w:rsidR="00BF197A" w:rsidRPr="005865DB" w:rsidRDefault="00BF197A" w:rsidP="00542000">
            <w:pPr>
              <w:spacing w:line="360" w:lineRule="auto"/>
              <w:jc w:val="center"/>
              <w:rPr>
                <w:sz w:val="20"/>
                <w:szCs w:val="20"/>
                <w:vertAlign w:val="superscript"/>
                <w:lang w:val="en-GB"/>
              </w:rPr>
            </w:pPr>
            <w:r w:rsidRPr="005865DB">
              <w:rPr>
                <w:sz w:val="20"/>
                <w:szCs w:val="20"/>
                <w:lang w:val="en-GB"/>
              </w:rPr>
              <w:t>37</w:t>
            </w:r>
            <w:r w:rsidR="00A041E3" w:rsidRPr="005865DB">
              <w:rPr>
                <w:sz w:val="20"/>
                <w:szCs w:val="20"/>
                <w:lang w:val="en-GB"/>
              </w:rPr>
              <w:t>.</w:t>
            </w:r>
            <w:r w:rsidRPr="005865DB">
              <w:rPr>
                <w:sz w:val="20"/>
                <w:szCs w:val="20"/>
                <w:lang w:val="en-GB"/>
              </w:rPr>
              <w:t>73</w:t>
            </w:r>
            <w:r w:rsidRPr="005865DB">
              <w:rPr>
                <w:sz w:val="20"/>
                <w:szCs w:val="20"/>
                <w:vertAlign w:val="superscript"/>
                <w:lang w:val="en-GB"/>
              </w:rPr>
              <w:t>a</w:t>
            </w:r>
          </w:p>
        </w:tc>
        <w:tc>
          <w:tcPr>
            <w:tcW w:w="547" w:type="pct"/>
            <w:tcBorders>
              <w:top w:val="nil"/>
              <w:left w:val="nil"/>
              <w:bottom w:val="single" w:sz="4" w:space="0" w:color="auto"/>
              <w:right w:val="nil"/>
            </w:tcBorders>
            <w:noWrap/>
            <w:vAlign w:val="center"/>
            <w:hideMark/>
          </w:tcPr>
          <w:p w14:paraId="13BE6632" w14:textId="1E2E66E8" w:rsidR="00BF197A" w:rsidRPr="005865DB" w:rsidRDefault="00BF197A" w:rsidP="00542000">
            <w:pPr>
              <w:spacing w:line="360" w:lineRule="auto"/>
              <w:jc w:val="center"/>
              <w:rPr>
                <w:sz w:val="20"/>
                <w:szCs w:val="20"/>
                <w:vertAlign w:val="superscript"/>
                <w:lang w:val="en-GB"/>
              </w:rPr>
            </w:pPr>
            <w:r w:rsidRPr="005865DB">
              <w:rPr>
                <w:sz w:val="20"/>
                <w:szCs w:val="20"/>
                <w:lang w:val="en-GB"/>
              </w:rPr>
              <w:t>34</w:t>
            </w:r>
            <w:r w:rsidR="00A041E3" w:rsidRPr="005865DB">
              <w:rPr>
                <w:sz w:val="20"/>
                <w:szCs w:val="20"/>
                <w:lang w:val="en-GB"/>
              </w:rPr>
              <w:t>.</w:t>
            </w:r>
            <w:r w:rsidRPr="005865DB">
              <w:rPr>
                <w:sz w:val="20"/>
                <w:szCs w:val="20"/>
                <w:lang w:val="en-GB"/>
              </w:rPr>
              <w:t>4</w:t>
            </w:r>
            <w:r w:rsidRPr="005865DB">
              <w:rPr>
                <w:sz w:val="20"/>
                <w:szCs w:val="20"/>
                <w:vertAlign w:val="superscript"/>
                <w:lang w:val="en-GB"/>
              </w:rPr>
              <w:t>ab</w:t>
            </w:r>
          </w:p>
        </w:tc>
        <w:tc>
          <w:tcPr>
            <w:tcW w:w="547" w:type="pct"/>
            <w:tcBorders>
              <w:top w:val="nil"/>
              <w:left w:val="nil"/>
              <w:bottom w:val="single" w:sz="4" w:space="0" w:color="auto"/>
              <w:right w:val="nil"/>
            </w:tcBorders>
            <w:noWrap/>
            <w:vAlign w:val="center"/>
            <w:hideMark/>
          </w:tcPr>
          <w:p w14:paraId="0A633E12" w14:textId="199C7DCD" w:rsidR="00BF197A" w:rsidRPr="005865DB" w:rsidRDefault="00BF197A" w:rsidP="00542000">
            <w:pPr>
              <w:spacing w:line="360" w:lineRule="auto"/>
              <w:jc w:val="center"/>
              <w:rPr>
                <w:sz w:val="20"/>
                <w:szCs w:val="20"/>
                <w:vertAlign w:val="superscript"/>
                <w:lang w:val="en-GB"/>
              </w:rPr>
            </w:pPr>
            <w:r w:rsidRPr="005865DB">
              <w:rPr>
                <w:sz w:val="20"/>
                <w:szCs w:val="20"/>
                <w:lang w:val="en-GB"/>
              </w:rPr>
              <w:t>36</w:t>
            </w:r>
            <w:r w:rsidR="00A041E3" w:rsidRPr="005865DB">
              <w:rPr>
                <w:sz w:val="20"/>
                <w:szCs w:val="20"/>
                <w:lang w:val="en-GB"/>
              </w:rPr>
              <w:t>.</w:t>
            </w:r>
            <w:r w:rsidRPr="005865DB">
              <w:rPr>
                <w:sz w:val="20"/>
                <w:szCs w:val="20"/>
                <w:lang w:val="en-GB"/>
              </w:rPr>
              <w:t>63</w:t>
            </w:r>
            <w:r w:rsidRPr="005865DB">
              <w:rPr>
                <w:sz w:val="20"/>
                <w:szCs w:val="20"/>
                <w:vertAlign w:val="superscript"/>
                <w:lang w:val="en-GB"/>
              </w:rPr>
              <w:t>a</w:t>
            </w:r>
          </w:p>
        </w:tc>
        <w:tc>
          <w:tcPr>
            <w:tcW w:w="547" w:type="pct"/>
            <w:tcBorders>
              <w:top w:val="nil"/>
              <w:left w:val="nil"/>
              <w:bottom w:val="single" w:sz="4" w:space="0" w:color="auto"/>
              <w:right w:val="nil"/>
            </w:tcBorders>
            <w:noWrap/>
            <w:vAlign w:val="center"/>
            <w:hideMark/>
          </w:tcPr>
          <w:p w14:paraId="1C50EAF8" w14:textId="53173EEA" w:rsidR="00BF197A" w:rsidRPr="005865DB" w:rsidRDefault="00BF197A" w:rsidP="00542000">
            <w:pPr>
              <w:spacing w:line="360" w:lineRule="auto"/>
              <w:jc w:val="center"/>
              <w:rPr>
                <w:sz w:val="20"/>
                <w:szCs w:val="20"/>
                <w:vertAlign w:val="superscript"/>
                <w:lang w:val="en-GB"/>
              </w:rPr>
            </w:pPr>
            <w:r w:rsidRPr="005865DB">
              <w:rPr>
                <w:sz w:val="20"/>
                <w:szCs w:val="20"/>
                <w:lang w:val="en-GB"/>
              </w:rPr>
              <w:t>31</w:t>
            </w:r>
            <w:r w:rsidR="00A041E3" w:rsidRPr="005865DB">
              <w:rPr>
                <w:sz w:val="20"/>
                <w:szCs w:val="20"/>
                <w:lang w:val="en-GB"/>
              </w:rPr>
              <w:t>.</w:t>
            </w:r>
            <w:r w:rsidRPr="005865DB">
              <w:rPr>
                <w:sz w:val="20"/>
                <w:szCs w:val="20"/>
                <w:lang w:val="en-GB"/>
              </w:rPr>
              <w:t>57</w:t>
            </w:r>
            <w:r w:rsidRPr="005865DB">
              <w:rPr>
                <w:sz w:val="20"/>
                <w:szCs w:val="20"/>
                <w:vertAlign w:val="superscript"/>
                <w:lang w:val="en-GB"/>
              </w:rPr>
              <w:t>b</w:t>
            </w:r>
          </w:p>
        </w:tc>
        <w:tc>
          <w:tcPr>
            <w:tcW w:w="469" w:type="pct"/>
            <w:tcBorders>
              <w:top w:val="nil"/>
              <w:left w:val="nil"/>
              <w:bottom w:val="single" w:sz="4" w:space="0" w:color="auto"/>
              <w:right w:val="nil"/>
            </w:tcBorders>
            <w:noWrap/>
            <w:vAlign w:val="center"/>
            <w:hideMark/>
          </w:tcPr>
          <w:p w14:paraId="6752E8EF" w14:textId="4114BDF8" w:rsidR="00BF197A" w:rsidRPr="005865DB" w:rsidRDefault="00BF197A" w:rsidP="00542000">
            <w:pPr>
              <w:spacing w:line="360" w:lineRule="auto"/>
              <w:jc w:val="center"/>
              <w:rPr>
                <w:sz w:val="20"/>
                <w:szCs w:val="20"/>
                <w:vertAlign w:val="superscript"/>
                <w:lang w:val="en-GB"/>
              </w:rPr>
            </w:pPr>
            <w:r w:rsidRPr="005865DB">
              <w:rPr>
                <w:sz w:val="20"/>
                <w:szCs w:val="20"/>
                <w:lang w:val="en-GB"/>
              </w:rPr>
              <w:t>30</w:t>
            </w:r>
            <w:r w:rsidR="00A041E3" w:rsidRPr="005865DB">
              <w:rPr>
                <w:sz w:val="20"/>
                <w:szCs w:val="20"/>
                <w:lang w:val="en-GB"/>
              </w:rPr>
              <w:t>.</w:t>
            </w:r>
            <w:r w:rsidRPr="005865DB">
              <w:rPr>
                <w:sz w:val="20"/>
                <w:szCs w:val="20"/>
                <w:lang w:val="en-GB"/>
              </w:rPr>
              <w:t>43</w:t>
            </w:r>
            <w:r w:rsidRPr="005865DB">
              <w:rPr>
                <w:sz w:val="20"/>
                <w:szCs w:val="20"/>
                <w:vertAlign w:val="superscript"/>
                <w:lang w:val="en-GB"/>
              </w:rPr>
              <w:t>b</w:t>
            </w:r>
          </w:p>
        </w:tc>
        <w:tc>
          <w:tcPr>
            <w:tcW w:w="547" w:type="pct"/>
            <w:tcBorders>
              <w:top w:val="nil"/>
              <w:left w:val="nil"/>
              <w:bottom w:val="single" w:sz="4" w:space="0" w:color="auto"/>
              <w:right w:val="nil"/>
            </w:tcBorders>
            <w:noWrap/>
            <w:vAlign w:val="center"/>
            <w:hideMark/>
          </w:tcPr>
          <w:p w14:paraId="72BF058B" w14:textId="5409A538" w:rsidR="00BF197A" w:rsidRPr="005865DB" w:rsidRDefault="00BF197A" w:rsidP="00542000">
            <w:pPr>
              <w:spacing w:line="360" w:lineRule="auto"/>
              <w:jc w:val="center"/>
              <w:rPr>
                <w:sz w:val="20"/>
                <w:szCs w:val="20"/>
                <w:vertAlign w:val="superscript"/>
                <w:lang w:val="en-GB"/>
              </w:rPr>
            </w:pPr>
            <w:r w:rsidRPr="005865DB">
              <w:rPr>
                <w:sz w:val="20"/>
                <w:szCs w:val="20"/>
                <w:lang w:val="en-GB"/>
              </w:rPr>
              <w:t>36</w:t>
            </w:r>
            <w:r w:rsidR="00A041E3" w:rsidRPr="005865DB">
              <w:rPr>
                <w:sz w:val="20"/>
                <w:szCs w:val="20"/>
                <w:lang w:val="en-GB"/>
              </w:rPr>
              <w:t>.</w:t>
            </w:r>
            <w:r w:rsidRPr="005865DB">
              <w:rPr>
                <w:sz w:val="20"/>
                <w:szCs w:val="20"/>
                <w:lang w:val="en-GB"/>
              </w:rPr>
              <w:t>93</w:t>
            </w:r>
            <w:r w:rsidRPr="005865DB">
              <w:rPr>
                <w:sz w:val="20"/>
                <w:szCs w:val="20"/>
                <w:vertAlign w:val="superscript"/>
                <w:lang w:val="en-GB"/>
              </w:rPr>
              <w:t>a</w:t>
            </w:r>
          </w:p>
        </w:tc>
        <w:tc>
          <w:tcPr>
            <w:tcW w:w="391" w:type="pct"/>
            <w:tcBorders>
              <w:top w:val="nil"/>
              <w:left w:val="nil"/>
              <w:bottom w:val="single" w:sz="4" w:space="0" w:color="auto"/>
              <w:right w:val="nil"/>
            </w:tcBorders>
            <w:vAlign w:val="center"/>
          </w:tcPr>
          <w:p w14:paraId="254494D7" w14:textId="51B009B9" w:rsidR="00BF197A" w:rsidRPr="005865DB" w:rsidRDefault="00BF197A" w:rsidP="00542000">
            <w:pPr>
              <w:spacing w:line="360" w:lineRule="auto"/>
              <w:jc w:val="center"/>
              <w:rPr>
                <w:sz w:val="20"/>
                <w:szCs w:val="20"/>
                <w:lang w:val="en-GB"/>
              </w:rPr>
            </w:pPr>
            <w:r w:rsidRPr="005865DB">
              <w:rPr>
                <w:sz w:val="20"/>
                <w:szCs w:val="20"/>
                <w:lang w:val="en-GB"/>
              </w:rPr>
              <w:t>2</w:t>
            </w:r>
            <w:r w:rsidR="00A041E3" w:rsidRPr="005865DB">
              <w:rPr>
                <w:sz w:val="20"/>
                <w:szCs w:val="20"/>
                <w:lang w:val="en-GB"/>
              </w:rPr>
              <w:t>.</w:t>
            </w:r>
            <w:r w:rsidRPr="005865DB">
              <w:rPr>
                <w:sz w:val="20"/>
                <w:szCs w:val="20"/>
                <w:lang w:val="en-GB"/>
              </w:rPr>
              <w:t>32</w:t>
            </w:r>
          </w:p>
        </w:tc>
        <w:tc>
          <w:tcPr>
            <w:tcW w:w="544" w:type="pct"/>
            <w:tcBorders>
              <w:top w:val="nil"/>
              <w:left w:val="nil"/>
              <w:bottom w:val="single" w:sz="4" w:space="0" w:color="auto"/>
              <w:right w:val="nil"/>
            </w:tcBorders>
            <w:vAlign w:val="center"/>
          </w:tcPr>
          <w:p w14:paraId="530ED2F2" w14:textId="51CFFB21" w:rsidR="00BF197A" w:rsidRPr="005865DB" w:rsidRDefault="00BF197A" w:rsidP="00542000">
            <w:pPr>
              <w:spacing w:line="360" w:lineRule="auto"/>
              <w:jc w:val="center"/>
              <w:rPr>
                <w:sz w:val="20"/>
                <w:szCs w:val="20"/>
                <w:lang w:val="en-GB"/>
              </w:rPr>
            </w:pPr>
            <w:r w:rsidRPr="005865DB">
              <w:rPr>
                <w:sz w:val="20"/>
                <w:szCs w:val="20"/>
                <w:lang w:val="en-GB"/>
              </w:rPr>
              <w:t>0</w:t>
            </w:r>
            <w:r w:rsidR="00A041E3" w:rsidRPr="005865DB">
              <w:rPr>
                <w:sz w:val="20"/>
                <w:szCs w:val="20"/>
                <w:lang w:val="en-GB"/>
              </w:rPr>
              <w:t>.</w:t>
            </w:r>
            <w:r w:rsidRPr="005865DB">
              <w:rPr>
                <w:sz w:val="20"/>
                <w:szCs w:val="20"/>
                <w:lang w:val="en-GB"/>
              </w:rPr>
              <w:t>03</w:t>
            </w:r>
          </w:p>
        </w:tc>
      </w:tr>
    </w:tbl>
    <w:p w14:paraId="05200CA0" w14:textId="107CC164" w:rsidR="005C45CD" w:rsidRPr="00A8292A" w:rsidRDefault="00A041E3" w:rsidP="00542000">
      <w:pPr>
        <w:spacing w:line="360" w:lineRule="auto"/>
        <w:jc w:val="both"/>
        <w:rPr>
          <w:lang w:val="en-GB"/>
        </w:rPr>
      </w:pPr>
      <w:proofErr w:type="gramStart"/>
      <w:r w:rsidRPr="00A8292A">
        <w:rPr>
          <w:vertAlign w:val="superscript"/>
          <w:lang w:val="en-GB"/>
        </w:rPr>
        <w:lastRenderedPageBreak/>
        <w:t>a</w:t>
      </w:r>
      <w:proofErr w:type="gramEnd"/>
      <w:r w:rsidRPr="00A8292A">
        <w:rPr>
          <w:vertAlign w:val="superscript"/>
          <w:lang w:val="en-GB"/>
        </w:rPr>
        <w:t>, b</w:t>
      </w:r>
      <w:r w:rsidRPr="00A8292A">
        <w:rPr>
          <w:lang w:val="en-GB"/>
        </w:rPr>
        <w:t xml:space="preserve"> The means in the same row with different superscripts are significantly different at the 5% level.</w:t>
      </w:r>
      <w:r w:rsidR="005C45CD" w:rsidRPr="00A8292A">
        <w:rPr>
          <w:lang w:val="en-GB"/>
        </w:rPr>
        <w:t xml:space="preserve"> SEM: Standard error of the mean</w:t>
      </w:r>
      <w:r w:rsidR="001A2100" w:rsidRPr="00A8292A">
        <w:rPr>
          <w:lang w:val="en-GB"/>
        </w:rPr>
        <w:t xml:space="preserve">, </w:t>
      </w:r>
      <w:r w:rsidR="00A8292A" w:rsidRPr="00A8292A">
        <w:rPr>
          <w:lang w:val="en-GB"/>
        </w:rPr>
        <w:t>n</w:t>
      </w:r>
      <w:r w:rsidR="001A2100" w:rsidRPr="00A8292A">
        <w:rPr>
          <w:lang w:val="en-GB"/>
        </w:rPr>
        <w:t>=4</w:t>
      </w:r>
      <w:r w:rsidR="00D66F50">
        <w:rPr>
          <w:lang w:val="en-GB"/>
        </w:rPr>
        <w:t xml:space="preserve">, </w:t>
      </w:r>
      <w:r w:rsidR="00D66F50" w:rsidRPr="005865DB">
        <w:rPr>
          <w:sz w:val="20"/>
          <w:szCs w:val="20"/>
          <w:lang w:val="en-GB"/>
        </w:rPr>
        <w:t>WBC</w:t>
      </w:r>
      <w:r w:rsidR="00623593">
        <w:rPr>
          <w:sz w:val="20"/>
          <w:szCs w:val="20"/>
          <w:lang w:val="en-GB"/>
        </w:rPr>
        <w:t xml:space="preserve">: white blood cell, </w:t>
      </w:r>
      <w:r w:rsidR="00623593" w:rsidRPr="005865DB">
        <w:rPr>
          <w:sz w:val="20"/>
          <w:szCs w:val="20"/>
          <w:lang w:val="en-GB"/>
        </w:rPr>
        <w:t>HGB</w:t>
      </w:r>
      <w:r w:rsidR="00623593">
        <w:rPr>
          <w:sz w:val="20"/>
          <w:szCs w:val="20"/>
          <w:lang w:val="en-GB"/>
        </w:rPr>
        <w:t xml:space="preserve">: haemoglobin, </w:t>
      </w:r>
      <w:r w:rsidR="00623593" w:rsidRPr="005865DB">
        <w:rPr>
          <w:sz w:val="20"/>
          <w:szCs w:val="20"/>
          <w:lang w:val="en-GB"/>
        </w:rPr>
        <w:t>RBC</w:t>
      </w:r>
      <w:r w:rsidR="00623593">
        <w:rPr>
          <w:sz w:val="20"/>
          <w:szCs w:val="20"/>
          <w:lang w:val="en-GB"/>
        </w:rPr>
        <w:t xml:space="preserve">: red blood cell, </w:t>
      </w:r>
      <w:r w:rsidR="00623593" w:rsidRPr="005865DB">
        <w:rPr>
          <w:sz w:val="20"/>
          <w:szCs w:val="20"/>
          <w:lang w:val="en-GB"/>
        </w:rPr>
        <w:t>HCT</w:t>
      </w:r>
      <w:r w:rsidR="00623593">
        <w:rPr>
          <w:sz w:val="20"/>
          <w:szCs w:val="20"/>
          <w:lang w:val="en-GB"/>
        </w:rPr>
        <w:t xml:space="preserve">: </w:t>
      </w:r>
      <w:r w:rsidR="00190BCA">
        <w:rPr>
          <w:sz w:val="20"/>
          <w:szCs w:val="20"/>
          <w:lang w:val="en-GB"/>
        </w:rPr>
        <w:t>haematocrit</w:t>
      </w:r>
    </w:p>
    <w:p w14:paraId="48CC6241" w14:textId="77777777" w:rsidR="00AB34E2" w:rsidRPr="005865DB" w:rsidRDefault="00AB34E2" w:rsidP="00542000">
      <w:pPr>
        <w:spacing w:line="360" w:lineRule="auto"/>
        <w:rPr>
          <w:lang w:val="en-GB"/>
        </w:rPr>
      </w:pPr>
    </w:p>
    <w:p w14:paraId="6159CCE7" w14:textId="3495DCFC" w:rsidR="00E3311B" w:rsidRPr="005865DB" w:rsidRDefault="00E3311B" w:rsidP="00542000">
      <w:pPr>
        <w:spacing w:line="360" w:lineRule="auto"/>
        <w:jc w:val="both"/>
        <w:rPr>
          <w:b/>
          <w:bCs/>
          <w:i/>
          <w:iCs/>
          <w:lang w:val="en-GB"/>
        </w:rPr>
      </w:pPr>
      <w:r w:rsidRPr="005865DB">
        <w:rPr>
          <w:b/>
          <w:bCs/>
          <w:i/>
          <w:iCs/>
          <w:lang w:val="en-GB"/>
        </w:rPr>
        <w:t xml:space="preserve">A. </w:t>
      </w:r>
      <w:proofErr w:type="spellStart"/>
      <w:r w:rsidRPr="005865DB">
        <w:rPr>
          <w:b/>
          <w:bCs/>
          <w:i/>
          <w:iCs/>
          <w:lang w:val="en-GB"/>
        </w:rPr>
        <w:t>auriculiformis</w:t>
      </w:r>
      <w:proofErr w:type="spellEnd"/>
      <w:r w:rsidRPr="005865DB">
        <w:rPr>
          <w:b/>
          <w:bCs/>
          <w:i/>
          <w:iCs/>
          <w:lang w:val="en-GB"/>
        </w:rPr>
        <w:t xml:space="preserve"> </w:t>
      </w:r>
      <w:r w:rsidR="0068513A" w:rsidRPr="005865DB">
        <w:rPr>
          <w:b/>
          <w:bCs/>
          <w:lang w:val="en-GB"/>
        </w:rPr>
        <w:t xml:space="preserve">leaves’ powder effect </w:t>
      </w:r>
      <w:r w:rsidRPr="005865DB">
        <w:rPr>
          <w:b/>
          <w:bCs/>
          <w:lang w:val="en-GB"/>
        </w:rPr>
        <w:t>on faecal parasites</w:t>
      </w:r>
    </w:p>
    <w:p w14:paraId="111882B6" w14:textId="67F51387" w:rsidR="00756A0B" w:rsidRPr="005865DB" w:rsidRDefault="00E3311B" w:rsidP="00542000">
      <w:pPr>
        <w:spacing w:line="360" w:lineRule="auto"/>
        <w:jc w:val="both"/>
        <w:rPr>
          <w:color w:val="000000"/>
          <w:lang w:val="en-GB"/>
        </w:rPr>
      </w:pPr>
      <w:r w:rsidRPr="005865DB">
        <w:rPr>
          <w:lang w:val="en-GB"/>
        </w:rPr>
        <w:t xml:space="preserve">The parasite </w:t>
      </w:r>
      <w:r w:rsidR="00D45A89" w:rsidRPr="005865DB">
        <w:rPr>
          <w:lang w:val="en-GB"/>
        </w:rPr>
        <w:t xml:space="preserve">contents </w:t>
      </w:r>
      <w:r w:rsidRPr="005865DB">
        <w:rPr>
          <w:lang w:val="en-GB"/>
        </w:rPr>
        <w:t>over time and for different diet from 0</w:t>
      </w:r>
      <w:r w:rsidR="00D45A89" w:rsidRPr="005865DB">
        <w:rPr>
          <w:lang w:val="en-GB"/>
        </w:rPr>
        <w:t>%</w:t>
      </w:r>
      <w:proofErr w:type="gramStart"/>
      <w:r w:rsidR="00D45A89" w:rsidRPr="005865DB">
        <w:rPr>
          <w:i/>
          <w:iCs/>
          <w:lang w:val="en-GB"/>
        </w:rPr>
        <w:t>Aa</w:t>
      </w:r>
      <w:proofErr w:type="gramEnd"/>
      <w:r w:rsidRPr="005865DB">
        <w:rPr>
          <w:lang w:val="en-GB"/>
        </w:rPr>
        <w:t xml:space="preserve"> to 0.6</w:t>
      </w:r>
      <w:r w:rsidR="00D45A89" w:rsidRPr="005865DB">
        <w:rPr>
          <w:lang w:val="en-GB"/>
        </w:rPr>
        <w:t>%</w:t>
      </w:r>
      <w:r w:rsidR="00D45A89" w:rsidRPr="005865DB">
        <w:rPr>
          <w:i/>
          <w:iCs/>
          <w:lang w:val="en-GB"/>
        </w:rPr>
        <w:t>Aa</w:t>
      </w:r>
      <w:r w:rsidRPr="005865DB">
        <w:rPr>
          <w:lang w:val="en-GB"/>
        </w:rPr>
        <w:t xml:space="preserve"> is in Table 3. At the </w:t>
      </w:r>
      <w:r w:rsidR="008007FD" w:rsidRPr="005865DB">
        <w:rPr>
          <w:lang w:val="en-GB"/>
        </w:rPr>
        <w:t xml:space="preserve">experiment </w:t>
      </w:r>
      <w:r w:rsidRPr="005865DB">
        <w:rPr>
          <w:lang w:val="en-GB"/>
        </w:rPr>
        <w:t xml:space="preserve">start, there were no significant differences between the groups in terms of the parasites, confirming the experimental </w:t>
      </w:r>
      <w:r w:rsidR="009476C4" w:rsidRPr="005865DB">
        <w:rPr>
          <w:lang w:val="en-GB"/>
        </w:rPr>
        <w:t>conditions’ homogeneity</w:t>
      </w:r>
      <w:r w:rsidRPr="005865DB">
        <w:rPr>
          <w:lang w:val="en-GB"/>
        </w:rPr>
        <w:t xml:space="preserve">. The change in the average number of parasite eggs per gram of faeces showed a significant decrease in parasite load over time, particularly in animals fed </w:t>
      </w:r>
      <w:r w:rsidR="00D56D31" w:rsidRPr="005865DB">
        <w:rPr>
          <w:lang w:val="en-GB"/>
        </w:rPr>
        <w:t xml:space="preserve">on </w:t>
      </w:r>
      <w:r w:rsidRPr="005865DB">
        <w:rPr>
          <w:lang w:val="en-GB"/>
        </w:rPr>
        <w:t xml:space="preserve">diets supplemented with </w:t>
      </w:r>
      <w:r w:rsidRPr="005865DB">
        <w:rPr>
          <w:i/>
          <w:iCs/>
          <w:lang w:val="en-GB"/>
        </w:rPr>
        <w:t xml:space="preserve">A. </w:t>
      </w:r>
      <w:proofErr w:type="spellStart"/>
      <w:r w:rsidRPr="005865DB">
        <w:rPr>
          <w:i/>
          <w:iCs/>
          <w:lang w:val="en-GB"/>
        </w:rPr>
        <w:t>auriculiformis</w:t>
      </w:r>
      <w:proofErr w:type="spellEnd"/>
      <w:r w:rsidRPr="005865DB">
        <w:rPr>
          <w:lang w:val="en-GB"/>
        </w:rPr>
        <w:t xml:space="preserve"> </w:t>
      </w:r>
      <w:r w:rsidR="00D56D31" w:rsidRPr="005865DB">
        <w:rPr>
          <w:lang w:val="en-GB"/>
        </w:rPr>
        <w:t>leaves’</w:t>
      </w:r>
      <w:r w:rsidRPr="005865DB">
        <w:rPr>
          <w:lang w:val="en-GB"/>
        </w:rPr>
        <w:t xml:space="preserve"> powder </w:t>
      </w:r>
      <w:r w:rsidR="00D56D31" w:rsidRPr="005865DB">
        <w:rPr>
          <w:lang w:val="en-GB"/>
        </w:rPr>
        <w:t xml:space="preserve">from </w:t>
      </w:r>
      <w:r w:rsidRPr="005865DB">
        <w:rPr>
          <w:lang w:val="en-GB"/>
        </w:rPr>
        <w:t>0.2</w:t>
      </w:r>
      <w:r w:rsidR="00D56D31" w:rsidRPr="005865DB">
        <w:rPr>
          <w:lang w:val="en-GB"/>
        </w:rPr>
        <w:t>%</w:t>
      </w:r>
      <w:r w:rsidR="00D56D31" w:rsidRPr="005865DB">
        <w:rPr>
          <w:i/>
          <w:iCs/>
          <w:lang w:val="en-GB"/>
        </w:rPr>
        <w:t>Aa</w:t>
      </w:r>
      <w:r w:rsidRPr="005865DB">
        <w:rPr>
          <w:lang w:val="en-GB"/>
        </w:rPr>
        <w:t xml:space="preserve"> to 0.6</w:t>
      </w:r>
      <w:r w:rsidR="00D56D31" w:rsidRPr="005865DB">
        <w:rPr>
          <w:lang w:val="en-GB"/>
        </w:rPr>
        <w:t>%</w:t>
      </w:r>
      <w:r w:rsidR="00D56D31" w:rsidRPr="005865DB">
        <w:rPr>
          <w:i/>
          <w:iCs/>
          <w:lang w:val="en-GB"/>
        </w:rPr>
        <w:t>Aa</w:t>
      </w:r>
      <w:r w:rsidRPr="005865DB">
        <w:rPr>
          <w:lang w:val="en-GB"/>
        </w:rPr>
        <w:t xml:space="preserve">. Indeed, the initial </w:t>
      </w:r>
      <w:proofErr w:type="spellStart"/>
      <w:r w:rsidR="00592A17" w:rsidRPr="005865DB">
        <w:rPr>
          <w:lang w:val="en-GB"/>
        </w:rPr>
        <w:t>coccidia</w:t>
      </w:r>
      <w:proofErr w:type="spellEnd"/>
      <w:r w:rsidR="00592A17" w:rsidRPr="005865DB">
        <w:rPr>
          <w:lang w:val="en-GB"/>
        </w:rPr>
        <w:t xml:space="preserve"> eggs </w:t>
      </w:r>
      <w:r w:rsidRPr="005865DB">
        <w:rPr>
          <w:lang w:val="en-GB"/>
        </w:rPr>
        <w:t>average number, which was 183±1.55</w:t>
      </w:r>
      <w:r w:rsidR="00592A17" w:rsidRPr="005865DB">
        <w:rPr>
          <w:lang w:val="en-GB"/>
        </w:rPr>
        <w:t>x</w:t>
      </w:r>
      <w:r w:rsidRPr="005865DB">
        <w:rPr>
          <w:lang w:val="en-GB"/>
        </w:rPr>
        <w:t>10</w:t>
      </w:r>
      <w:r w:rsidRPr="005865DB">
        <w:rPr>
          <w:vertAlign w:val="superscript"/>
          <w:lang w:val="en-GB"/>
        </w:rPr>
        <w:t>2</w:t>
      </w:r>
      <w:r w:rsidRPr="005865DB">
        <w:rPr>
          <w:lang w:val="en-GB"/>
        </w:rPr>
        <w:t xml:space="preserve"> </w:t>
      </w:r>
      <w:r w:rsidR="00A66E41" w:rsidRPr="005865DB">
        <w:rPr>
          <w:lang w:val="en-GB"/>
        </w:rPr>
        <w:t>E</w:t>
      </w:r>
      <w:r w:rsidRPr="005865DB">
        <w:rPr>
          <w:lang w:val="en-GB"/>
        </w:rPr>
        <w:t xml:space="preserve">PG decreased significantly after 45 days in the groups that received </w:t>
      </w:r>
      <w:r w:rsidR="00A66E41" w:rsidRPr="005865DB">
        <w:rPr>
          <w:lang w:val="en-GB"/>
        </w:rPr>
        <w:t>diets</w:t>
      </w:r>
      <w:r w:rsidRPr="005865DB">
        <w:rPr>
          <w:lang w:val="en-GB"/>
        </w:rPr>
        <w:t xml:space="preserve"> supplemented with </w:t>
      </w:r>
      <w:r w:rsidRPr="005865DB">
        <w:rPr>
          <w:i/>
          <w:iCs/>
          <w:lang w:val="en-GB"/>
        </w:rPr>
        <w:t xml:space="preserve">A. </w:t>
      </w:r>
      <w:proofErr w:type="spellStart"/>
      <w:r w:rsidRPr="005865DB">
        <w:rPr>
          <w:i/>
          <w:iCs/>
          <w:lang w:val="en-GB"/>
        </w:rPr>
        <w:t>auriculiformis</w:t>
      </w:r>
      <w:proofErr w:type="spellEnd"/>
      <w:r w:rsidRPr="005865DB">
        <w:rPr>
          <w:lang w:val="en-GB"/>
        </w:rPr>
        <w:t xml:space="preserve"> lea</w:t>
      </w:r>
      <w:r w:rsidR="00391C58" w:rsidRPr="005865DB">
        <w:rPr>
          <w:lang w:val="en-GB"/>
        </w:rPr>
        <w:t>ves’</w:t>
      </w:r>
      <w:r w:rsidRPr="005865DB">
        <w:rPr>
          <w:lang w:val="en-GB"/>
        </w:rPr>
        <w:t xml:space="preserve"> powder. This number fell from 154</w:t>
      </w:r>
      <w:r w:rsidR="00391C58" w:rsidRPr="005865DB">
        <w:rPr>
          <w:lang w:val="en-GB"/>
        </w:rPr>
        <w:t>x</w:t>
      </w:r>
      <w:r w:rsidRPr="005865DB">
        <w:rPr>
          <w:lang w:val="en-GB"/>
        </w:rPr>
        <w:t xml:space="preserve">10² </w:t>
      </w:r>
      <w:r w:rsidR="00A66E41" w:rsidRPr="005865DB">
        <w:rPr>
          <w:lang w:val="en-GB"/>
        </w:rPr>
        <w:t>E</w:t>
      </w:r>
      <w:r w:rsidRPr="005865DB">
        <w:rPr>
          <w:lang w:val="en-GB"/>
        </w:rPr>
        <w:t>PG in the control</w:t>
      </w:r>
      <w:r w:rsidR="00391C58" w:rsidRPr="005865DB">
        <w:rPr>
          <w:lang w:val="en-GB"/>
        </w:rPr>
        <w:t xml:space="preserve"> diet (0%</w:t>
      </w:r>
      <w:r w:rsidR="00391C58" w:rsidRPr="005865DB">
        <w:rPr>
          <w:i/>
          <w:iCs/>
          <w:lang w:val="en-GB"/>
        </w:rPr>
        <w:t>Aa</w:t>
      </w:r>
      <w:r w:rsidR="00391C58" w:rsidRPr="005865DB">
        <w:rPr>
          <w:lang w:val="en-GB"/>
        </w:rPr>
        <w:t xml:space="preserve">) </w:t>
      </w:r>
      <w:r w:rsidRPr="005865DB">
        <w:rPr>
          <w:lang w:val="en-GB"/>
        </w:rPr>
        <w:t>to 9</w:t>
      </w:r>
      <w:r w:rsidR="00391C58" w:rsidRPr="005865DB">
        <w:rPr>
          <w:lang w:val="en-GB"/>
        </w:rPr>
        <w:t>x</w:t>
      </w:r>
      <w:r w:rsidRPr="005865DB">
        <w:rPr>
          <w:lang w:val="en-GB"/>
        </w:rPr>
        <w:t xml:space="preserve">10² </w:t>
      </w:r>
      <w:r w:rsidR="00A66E41" w:rsidRPr="005865DB">
        <w:rPr>
          <w:lang w:val="en-GB"/>
        </w:rPr>
        <w:t>E</w:t>
      </w:r>
      <w:r w:rsidRPr="005865DB">
        <w:rPr>
          <w:lang w:val="en-GB"/>
        </w:rPr>
        <w:t xml:space="preserve">PG in the groups that received the supplemented </w:t>
      </w:r>
      <w:r w:rsidR="00A66E41" w:rsidRPr="005865DB">
        <w:rPr>
          <w:lang w:val="en-GB"/>
        </w:rPr>
        <w:t>diet</w:t>
      </w:r>
      <w:r w:rsidR="00820426" w:rsidRPr="005865DB">
        <w:rPr>
          <w:lang w:val="en-GB"/>
        </w:rPr>
        <w:t>s</w:t>
      </w:r>
      <w:r w:rsidRPr="005865DB">
        <w:rPr>
          <w:lang w:val="en-GB"/>
        </w:rPr>
        <w:t xml:space="preserve"> (p</w:t>
      </w:r>
      <w:r w:rsidR="00820426" w:rsidRPr="005865DB">
        <w:rPr>
          <w:lang w:val="en-GB"/>
        </w:rPr>
        <w:t>&lt;</w:t>
      </w:r>
      <w:r w:rsidRPr="005865DB">
        <w:rPr>
          <w:lang w:val="en-GB"/>
        </w:rPr>
        <w:t>2</w:t>
      </w:r>
      <w:r w:rsidR="00820426" w:rsidRPr="005865DB">
        <w:rPr>
          <w:lang w:val="en-GB"/>
        </w:rPr>
        <w:t>x</w:t>
      </w:r>
      <w:r w:rsidRPr="005865DB">
        <w:rPr>
          <w:lang w:val="en-GB"/>
        </w:rPr>
        <w:t xml:space="preserve">10⁻¹⁶). </w:t>
      </w:r>
      <w:r w:rsidR="00820426" w:rsidRPr="005865DB">
        <w:rPr>
          <w:lang w:val="en-GB"/>
        </w:rPr>
        <w:t>Interestingly</w:t>
      </w:r>
      <w:r w:rsidRPr="005865DB">
        <w:rPr>
          <w:lang w:val="en-GB"/>
        </w:rPr>
        <w:t>, at day</w:t>
      </w:r>
      <w:r w:rsidR="001165D5" w:rsidRPr="005865DB">
        <w:rPr>
          <w:lang w:val="en-GB"/>
        </w:rPr>
        <w:t>-90</w:t>
      </w:r>
      <w:r w:rsidRPr="005865DB">
        <w:rPr>
          <w:lang w:val="en-GB"/>
        </w:rPr>
        <w:t xml:space="preserve">, the parasite load was almost zero in the groups </w:t>
      </w:r>
      <w:r w:rsidR="006967DF" w:rsidRPr="005865DB">
        <w:rPr>
          <w:lang w:val="en-GB"/>
        </w:rPr>
        <w:t xml:space="preserve">with </w:t>
      </w:r>
      <w:proofErr w:type="spellStart"/>
      <w:proofErr w:type="gramStart"/>
      <w:r w:rsidR="006967DF" w:rsidRPr="005865DB">
        <w:rPr>
          <w:i/>
          <w:iCs/>
          <w:lang w:val="en-GB"/>
        </w:rPr>
        <w:t>Aa</w:t>
      </w:r>
      <w:proofErr w:type="spellEnd"/>
      <w:proofErr w:type="gramEnd"/>
      <w:r w:rsidR="006967DF" w:rsidRPr="005865DB">
        <w:rPr>
          <w:lang w:val="en-GB"/>
        </w:rPr>
        <w:t xml:space="preserve"> leaves’ powder </w:t>
      </w:r>
      <w:r w:rsidR="00A66E41" w:rsidRPr="005865DB">
        <w:rPr>
          <w:lang w:val="en-GB"/>
        </w:rPr>
        <w:t>diet</w:t>
      </w:r>
      <w:r w:rsidR="00A50C5F" w:rsidRPr="005865DB">
        <w:rPr>
          <w:lang w:val="en-GB"/>
        </w:rPr>
        <w:t>s</w:t>
      </w:r>
      <w:r w:rsidR="00D664AC" w:rsidRPr="005865DB">
        <w:rPr>
          <w:lang w:val="en-GB"/>
        </w:rPr>
        <w:t xml:space="preserve">, </w:t>
      </w:r>
      <w:r w:rsidRPr="005865DB">
        <w:rPr>
          <w:lang w:val="en-GB"/>
        </w:rPr>
        <w:t>0.4</w:t>
      </w:r>
      <w:r w:rsidR="00D664AC" w:rsidRPr="005865DB">
        <w:rPr>
          <w:lang w:val="en-GB"/>
        </w:rPr>
        <w:t>%</w:t>
      </w:r>
      <w:r w:rsidR="00D664AC" w:rsidRPr="005865DB">
        <w:rPr>
          <w:i/>
          <w:iCs/>
          <w:lang w:val="en-GB"/>
        </w:rPr>
        <w:t>Aa</w:t>
      </w:r>
      <w:r w:rsidR="00D664AC" w:rsidRPr="005865DB">
        <w:rPr>
          <w:lang w:val="en-GB"/>
        </w:rPr>
        <w:t>, 0.5%</w:t>
      </w:r>
      <w:r w:rsidR="00D664AC" w:rsidRPr="005865DB">
        <w:rPr>
          <w:i/>
          <w:iCs/>
          <w:lang w:val="en-GB"/>
        </w:rPr>
        <w:t>Aa</w:t>
      </w:r>
      <w:r w:rsidR="00D664AC" w:rsidRPr="005865DB">
        <w:rPr>
          <w:lang w:val="en-GB"/>
        </w:rPr>
        <w:t xml:space="preserve">, and </w:t>
      </w:r>
      <w:r w:rsidRPr="005865DB">
        <w:rPr>
          <w:lang w:val="en-GB"/>
        </w:rPr>
        <w:t>0.6</w:t>
      </w:r>
      <w:r w:rsidR="00D664AC" w:rsidRPr="005865DB">
        <w:rPr>
          <w:lang w:val="en-GB"/>
        </w:rPr>
        <w:t>%</w:t>
      </w:r>
      <w:r w:rsidR="00D664AC" w:rsidRPr="005865DB">
        <w:rPr>
          <w:i/>
          <w:iCs/>
          <w:lang w:val="en-GB"/>
        </w:rPr>
        <w:t>Aa</w:t>
      </w:r>
      <w:r w:rsidRPr="005865DB">
        <w:rPr>
          <w:lang w:val="en-GB"/>
        </w:rPr>
        <w:t xml:space="preserve">, while the control group remained infested with 142 x10² </w:t>
      </w:r>
      <w:r w:rsidR="00A66E41" w:rsidRPr="005865DB">
        <w:rPr>
          <w:lang w:val="en-GB"/>
        </w:rPr>
        <w:t>E</w:t>
      </w:r>
      <w:r w:rsidRPr="005865DB">
        <w:rPr>
          <w:lang w:val="en-GB"/>
        </w:rPr>
        <w:t xml:space="preserve">PG. </w:t>
      </w:r>
      <w:r w:rsidR="00A66E41" w:rsidRPr="005865DB">
        <w:rPr>
          <w:color w:val="000000"/>
          <w:lang w:val="en-GB"/>
        </w:rPr>
        <w:t xml:space="preserve">Regarding to </w:t>
      </w:r>
      <w:proofErr w:type="spellStart"/>
      <w:r w:rsidR="00A66E41" w:rsidRPr="005865DB">
        <w:rPr>
          <w:i/>
          <w:iCs/>
          <w:color w:val="000000"/>
          <w:lang w:val="en-GB"/>
        </w:rPr>
        <w:t>Strongles</w:t>
      </w:r>
      <w:proofErr w:type="spellEnd"/>
      <w:r w:rsidR="00A66E41" w:rsidRPr="005865DB">
        <w:rPr>
          <w:i/>
          <w:iCs/>
          <w:color w:val="000000"/>
          <w:lang w:val="en-GB"/>
        </w:rPr>
        <w:t xml:space="preserve"> sp.</w:t>
      </w:r>
      <w:r w:rsidR="00A66E41" w:rsidRPr="005865DB">
        <w:rPr>
          <w:color w:val="000000"/>
          <w:lang w:val="en-GB"/>
        </w:rPr>
        <w:t xml:space="preserve">, a low initial average infestation </w:t>
      </w:r>
      <w:r w:rsidR="00F3552A" w:rsidRPr="005865DB">
        <w:rPr>
          <w:color w:val="000000"/>
          <w:lang w:val="en-GB"/>
        </w:rPr>
        <w:t>for</w:t>
      </w:r>
      <w:r w:rsidR="00A66E41" w:rsidRPr="005865DB">
        <w:rPr>
          <w:color w:val="000000"/>
          <w:lang w:val="en-GB"/>
        </w:rPr>
        <w:t xml:space="preserve"> 100±14 EPG was observed (p=0.65). After </w:t>
      </w:r>
      <w:r w:rsidR="004F667F" w:rsidRPr="005865DB">
        <w:rPr>
          <w:color w:val="000000"/>
          <w:lang w:val="en-GB"/>
        </w:rPr>
        <w:t>day-</w:t>
      </w:r>
      <w:r w:rsidR="00A66E41" w:rsidRPr="005865DB">
        <w:rPr>
          <w:color w:val="000000"/>
          <w:lang w:val="en-GB"/>
        </w:rPr>
        <w:t xml:space="preserve">45, no </w:t>
      </w:r>
      <w:proofErr w:type="spellStart"/>
      <w:r w:rsidR="00A66E41" w:rsidRPr="005865DB">
        <w:rPr>
          <w:i/>
          <w:iCs/>
          <w:color w:val="000000"/>
          <w:lang w:val="en-GB"/>
        </w:rPr>
        <w:t>Strongles</w:t>
      </w:r>
      <w:proofErr w:type="spellEnd"/>
      <w:r w:rsidR="00A66E41" w:rsidRPr="005865DB">
        <w:rPr>
          <w:i/>
          <w:iCs/>
          <w:color w:val="000000"/>
          <w:lang w:val="en-GB"/>
        </w:rPr>
        <w:t xml:space="preserve"> sp.</w:t>
      </w:r>
      <w:r w:rsidR="00A66E41" w:rsidRPr="005865DB">
        <w:rPr>
          <w:color w:val="000000"/>
          <w:lang w:val="en-GB"/>
        </w:rPr>
        <w:t xml:space="preserve"> egg w</w:t>
      </w:r>
      <w:r w:rsidR="00642E7E" w:rsidRPr="005865DB">
        <w:rPr>
          <w:color w:val="000000"/>
          <w:lang w:val="en-GB"/>
        </w:rPr>
        <w:t>as</w:t>
      </w:r>
      <w:r w:rsidR="00A66E41" w:rsidRPr="005865DB">
        <w:rPr>
          <w:color w:val="000000"/>
          <w:lang w:val="en-GB"/>
        </w:rPr>
        <w:t xml:space="preserve"> observed in any group. </w:t>
      </w:r>
      <w:r w:rsidR="00642E7E" w:rsidRPr="005865DB">
        <w:rPr>
          <w:color w:val="000000"/>
          <w:lang w:val="en-GB"/>
        </w:rPr>
        <w:t xml:space="preserve">Fortunately, </w:t>
      </w:r>
      <w:r w:rsidR="00A66E41" w:rsidRPr="005865DB">
        <w:rPr>
          <w:color w:val="000000"/>
          <w:lang w:val="en-GB"/>
        </w:rPr>
        <w:t xml:space="preserve">the average initial </w:t>
      </w:r>
      <w:proofErr w:type="spellStart"/>
      <w:r w:rsidR="00A66E41" w:rsidRPr="005865DB">
        <w:rPr>
          <w:i/>
          <w:iCs/>
          <w:color w:val="000000"/>
          <w:lang w:val="en-GB"/>
        </w:rPr>
        <w:t>Hyostrongylus</w:t>
      </w:r>
      <w:proofErr w:type="spellEnd"/>
      <w:r w:rsidR="00A66E41" w:rsidRPr="005865DB">
        <w:rPr>
          <w:i/>
          <w:iCs/>
          <w:color w:val="000000"/>
          <w:lang w:val="en-GB"/>
        </w:rPr>
        <w:t xml:space="preserve"> </w:t>
      </w:r>
      <w:proofErr w:type="spellStart"/>
      <w:r w:rsidR="00A66E41" w:rsidRPr="005865DB">
        <w:rPr>
          <w:i/>
          <w:iCs/>
          <w:color w:val="000000"/>
          <w:lang w:val="en-GB"/>
        </w:rPr>
        <w:t>rubidus</w:t>
      </w:r>
      <w:proofErr w:type="spellEnd"/>
      <w:r w:rsidR="00A66E41" w:rsidRPr="005865DB">
        <w:rPr>
          <w:color w:val="000000"/>
          <w:lang w:val="en-GB"/>
        </w:rPr>
        <w:t xml:space="preserve"> egg load </w:t>
      </w:r>
      <w:r w:rsidR="00724FC6" w:rsidRPr="005865DB">
        <w:rPr>
          <w:color w:val="000000"/>
          <w:lang w:val="en-GB"/>
        </w:rPr>
        <w:t>for</w:t>
      </w:r>
      <w:r w:rsidR="00A66E41" w:rsidRPr="005865DB">
        <w:rPr>
          <w:color w:val="000000"/>
          <w:lang w:val="en-GB"/>
        </w:rPr>
        <w:t xml:space="preserve"> 700±63 EPG decreased significantly at </w:t>
      </w:r>
      <w:r w:rsidR="00724FC6" w:rsidRPr="005865DB">
        <w:rPr>
          <w:color w:val="000000"/>
          <w:lang w:val="en-GB"/>
        </w:rPr>
        <w:t>day-</w:t>
      </w:r>
      <w:r w:rsidR="00A66E41" w:rsidRPr="005865DB">
        <w:rPr>
          <w:color w:val="000000"/>
          <w:lang w:val="en-GB"/>
        </w:rPr>
        <w:t xml:space="preserve">45, particularly in the groups that received </w:t>
      </w:r>
      <w:proofErr w:type="spellStart"/>
      <w:r w:rsidR="00D62C5E" w:rsidRPr="005865DB">
        <w:rPr>
          <w:i/>
          <w:iCs/>
          <w:color w:val="000000"/>
          <w:lang w:val="en-GB"/>
        </w:rPr>
        <w:t>Aa</w:t>
      </w:r>
      <w:proofErr w:type="spellEnd"/>
      <w:r w:rsidR="00D62C5E" w:rsidRPr="005865DB">
        <w:rPr>
          <w:color w:val="000000"/>
          <w:lang w:val="en-GB"/>
        </w:rPr>
        <w:t xml:space="preserve"> leaves’ powder</w:t>
      </w:r>
      <w:r w:rsidR="00A66E41" w:rsidRPr="005865DB">
        <w:rPr>
          <w:color w:val="000000"/>
          <w:lang w:val="en-GB"/>
        </w:rPr>
        <w:t xml:space="preserve"> (p=5.64x10⁻⁶), reaching zero at 90 days. Similarly, </w:t>
      </w:r>
      <w:proofErr w:type="spellStart"/>
      <w:r w:rsidR="00A66E41" w:rsidRPr="005865DB">
        <w:rPr>
          <w:i/>
          <w:iCs/>
          <w:color w:val="000000"/>
          <w:lang w:val="en-GB"/>
        </w:rPr>
        <w:t>Ascaris</w:t>
      </w:r>
      <w:proofErr w:type="spellEnd"/>
      <w:r w:rsidR="00A66E41" w:rsidRPr="005865DB">
        <w:rPr>
          <w:i/>
          <w:iCs/>
          <w:color w:val="000000"/>
          <w:lang w:val="en-GB"/>
        </w:rPr>
        <w:t xml:space="preserve"> </w:t>
      </w:r>
      <w:proofErr w:type="spellStart"/>
      <w:r w:rsidR="00A66E41" w:rsidRPr="005865DB">
        <w:rPr>
          <w:i/>
          <w:iCs/>
          <w:color w:val="000000"/>
          <w:lang w:val="en-GB"/>
        </w:rPr>
        <w:t>suum</w:t>
      </w:r>
      <w:proofErr w:type="spellEnd"/>
      <w:r w:rsidR="00A66E41" w:rsidRPr="005865DB">
        <w:rPr>
          <w:color w:val="000000"/>
          <w:lang w:val="en-GB"/>
        </w:rPr>
        <w:t xml:space="preserve"> eggs decreased from 15.8±0.84x10² EPG to near-zero values at </w:t>
      </w:r>
      <w:r w:rsidR="002226FD" w:rsidRPr="005865DB">
        <w:rPr>
          <w:color w:val="000000"/>
          <w:lang w:val="en-GB"/>
        </w:rPr>
        <w:t>day-</w:t>
      </w:r>
      <w:r w:rsidR="00A66E41" w:rsidRPr="005865DB">
        <w:rPr>
          <w:color w:val="000000"/>
          <w:lang w:val="en-GB"/>
        </w:rPr>
        <w:t xml:space="preserve">45 (p=3.63x10⁻¹²), with </w:t>
      </w:r>
      <w:r w:rsidR="00495B94" w:rsidRPr="005865DB">
        <w:rPr>
          <w:color w:val="000000"/>
          <w:lang w:val="en-GB"/>
        </w:rPr>
        <w:t xml:space="preserve">a </w:t>
      </w:r>
      <w:r w:rsidR="00A66E41" w:rsidRPr="005865DB">
        <w:rPr>
          <w:color w:val="000000"/>
          <w:lang w:val="en-GB"/>
        </w:rPr>
        <w:t xml:space="preserve">total disappearance at </w:t>
      </w:r>
      <w:r w:rsidR="00495B94" w:rsidRPr="005865DB">
        <w:rPr>
          <w:color w:val="000000"/>
          <w:lang w:val="en-GB"/>
        </w:rPr>
        <w:t>day-</w:t>
      </w:r>
      <w:r w:rsidR="00A66E41" w:rsidRPr="005865DB">
        <w:rPr>
          <w:color w:val="000000"/>
          <w:lang w:val="en-GB"/>
        </w:rPr>
        <w:t>90.</w:t>
      </w:r>
    </w:p>
    <w:p w14:paraId="1196FDDE" w14:textId="77777777" w:rsidR="00F23302" w:rsidRPr="005865DB" w:rsidRDefault="00F23302" w:rsidP="00542000">
      <w:pPr>
        <w:spacing w:line="360" w:lineRule="auto"/>
        <w:jc w:val="both"/>
        <w:rPr>
          <w:color w:val="000000"/>
          <w:lang w:val="en-GB"/>
        </w:rPr>
      </w:pPr>
    </w:p>
    <w:p w14:paraId="0C95E389" w14:textId="77777777" w:rsidR="00EA28A1" w:rsidRPr="005865DB" w:rsidRDefault="00EA28A1" w:rsidP="00EA28A1">
      <w:pPr>
        <w:pStyle w:val="NormalWeb"/>
        <w:spacing w:before="0" w:beforeAutospacing="0" w:after="0" w:afterAutospacing="0" w:line="360" w:lineRule="auto"/>
        <w:jc w:val="both"/>
        <w:rPr>
          <w:b/>
          <w:bCs/>
          <w:lang w:val="en-GB"/>
        </w:rPr>
      </w:pPr>
      <w:r w:rsidRPr="005865DB">
        <w:rPr>
          <w:b/>
          <w:bCs/>
          <w:i/>
          <w:iCs/>
          <w:lang w:val="en-GB"/>
        </w:rPr>
        <w:t xml:space="preserve">A. </w:t>
      </w:r>
      <w:proofErr w:type="spellStart"/>
      <w:r w:rsidRPr="005865DB">
        <w:rPr>
          <w:b/>
          <w:bCs/>
          <w:i/>
          <w:iCs/>
          <w:lang w:val="en-GB"/>
        </w:rPr>
        <w:t>auriculiformis</w:t>
      </w:r>
      <w:proofErr w:type="spellEnd"/>
      <w:r w:rsidRPr="005865DB">
        <w:rPr>
          <w:b/>
          <w:bCs/>
          <w:lang w:val="en-GB"/>
        </w:rPr>
        <w:t xml:space="preserve"> leaves’ powder effect on faecal bacteria</w:t>
      </w:r>
    </w:p>
    <w:p w14:paraId="39E99D88" w14:textId="458BCD11" w:rsidR="002F1090" w:rsidRPr="005865DB" w:rsidRDefault="00EA28A1" w:rsidP="001A2100">
      <w:pPr>
        <w:pStyle w:val="NormalWeb"/>
        <w:spacing w:before="0" w:beforeAutospacing="0" w:after="0" w:afterAutospacing="0" w:line="360" w:lineRule="auto"/>
        <w:jc w:val="both"/>
        <w:rPr>
          <w:lang w:val="en-GB"/>
        </w:rPr>
      </w:pPr>
      <w:r w:rsidRPr="005865DB">
        <w:rPr>
          <w:i/>
          <w:iCs/>
          <w:lang w:val="en-GB"/>
        </w:rPr>
        <w:t>Escherichia coli</w:t>
      </w:r>
      <w:r w:rsidRPr="005865DB">
        <w:rPr>
          <w:lang w:val="en-GB"/>
        </w:rPr>
        <w:t xml:space="preserve"> population evolution over time and for different diets is on Table 4. At the start of the experiment, there was no significant difference between the groups, confirming the experimental conditions’ homogeneity (p=0.99). For instance, the average bacterial content was 77.98±0.04x10⁶/g. However, from day-45 a significant decrease in bacterial load was observed in all groups. Apart the control 0%</w:t>
      </w:r>
      <w:r w:rsidRPr="005865DB">
        <w:rPr>
          <w:i/>
          <w:iCs/>
          <w:lang w:val="en-GB"/>
        </w:rPr>
        <w:t>Aa</w:t>
      </w:r>
      <w:r w:rsidRPr="005865DB">
        <w:rPr>
          <w:lang w:val="en-GB"/>
        </w:rPr>
        <w:t xml:space="preserve"> which had a relatively high concentration for 68x10⁶/g, while other diets receiving </w:t>
      </w:r>
      <w:proofErr w:type="spellStart"/>
      <w:r w:rsidRPr="005865DB">
        <w:rPr>
          <w:i/>
          <w:iCs/>
          <w:lang w:val="en-GB"/>
        </w:rPr>
        <w:t>Aa</w:t>
      </w:r>
      <w:proofErr w:type="spellEnd"/>
      <w:r w:rsidRPr="005865DB">
        <w:rPr>
          <w:lang w:val="en-GB"/>
        </w:rPr>
        <w:t xml:space="preserve"> leaves’ powder showed significantly lower values, reaching up to 5.1x10⁶/g for 0.6%</w:t>
      </w:r>
      <w:r w:rsidRPr="005865DB">
        <w:rPr>
          <w:i/>
          <w:iCs/>
          <w:lang w:val="en-GB"/>
        </w:rPr>
        <w:t>Aa</w:t>
      </w:r>
      <w:r w:rsidRPr="005865DB">
        <w:rPr>
          <w:lang w:val="en-GB"/>
        </w:rPr>
        <w:t xml:space="preserve"> (p&lt;2x10⁻¹⁶). </w:t>
      </w:r>
      <w:r w:rsidRPr="005865DB">
        <w:rPr>
          <w:color w:val="000000"/>
          <w:lang w:val="en-GB"/>
        </w:rPr>
        <w:t xml:space="preserve">After day-90, the trend was confirmed as </w:t>
      </w:r>
      <w:r w:rsidRPr="005865DB">
        <w:rPr>
          <w:i/>
          <w:iCs/>
          <w:color w:val="000000"/>
          <w:lang w:val="en-GB"/>
        </w:rPr>
        <w:t>E. coli</w:t>
      </w:r>
      <w:r w:rsidRPr="005865DB">
        <w:rPr>
          <w:color w:val="000000"/>
          <w:lang w:val="en-GB"/>
        </w:rPr>
        <w:t xml:space="preserve"> population continued to </w:t>
      </w:r>
      <w:r w:rsidRPr="005865DB">
        <w:rPr>
          <w:color w:val="000000"/>
          <w:lang w:val="en-GB"/>
        </w:rPr>
        <w:lastRenderedPageBreak/>
        <w:t xml:space="preserve">decline, particularly in diets containing </w:t>
      </w:r>
      <w:proofErr w:type="spellStart"/>
      <w:proofErr w:type="gramStart"/>
      <w:r w:rsidRPr="005865DB">
        <w:rPr>
          <w:i/>
          <w:iCs/>
          <w:color w:val="000000"/>
          <w:lang w:val="en-GB"/>
        </w:rPr>
        <w:t>Aa</w:t>
      </w:r>
      <w:proofErr w:type="spellEnd"/>
      <w:proofErr w:type="gramEnd"/>
      <w:r w:rsidRPr="005865DB">
        <w:rPr>
          <w:color w:val="000000"/>
          <w:lang w:val="en-GB"/>
        </w:rPr>
        <w:t xml:space="preserve"> leaves’ powder. The control group had the highest value for 55x10⁶/g, while groups 0.2%</w:t>
      </w:r>
      <w:proofErr w:type="gramStart"/>
      <w:r w:rsidRPr="005865DB">
        <w:rPr>
          <w:i/>
          <w:iCs/>
          <w:color w:val="000000"/>
          <w:lang w:val="en-GB"/>
        </w:rPr>
        <w:t>Aa</w:t>
      </w:r>
      <w:proofErr w:type="gramEnd"/>
      <w:r w:rsidRPr="005865DB">
        <w:rPr>
          <w:color w:val="000000"/>
          <w:lang w:val="en-GB"/>
        </w:rPr>
        <w:t xml:space="preserve"> to 0.6%</w:t>
      </w:r>
      <w:r w:rsidRPr="005865DB">
        <w:rPr>
          <w:i/>
          <w:iCs/>
          <w:color w:val="000000"/>
          <w:lang w:val="en-GB"/>
        </w:rPr>
        <w:t>Aa</w:t>
      </w:r>
      <w:r w:rsidRPr="005865DB">
        <w:rPr>
          <w:color w:val="000000"/>
          <w:lang w:val="en-GB"/>
        </w:rPr>
        <w:t xml:space="preserve"> showed very low concentrations, ranging from 0.8 to 1.7x10⁶/g. Furthermore, </w:t>
      </w:r>
      <w:r w:rsidRPr="005865DB">
        <w:rPr>
          <w:i/>
          <w:iCs/>
          <w:color w:val="000000"/>
          <w:lang w:val="en-GB"/>
        </w:rPr>
        <w:t>E. coli</w:t>
      </w:r>
      <w:r w:rsidRPr="005865DB">
        <w:rPr>
          <w:color w:val="000000"/>
          <w:lang w:val="en-GB"/>
        </w:rPr>
        <w:t xml:space="preserve"> concentration evolution showed a significant decrease in bacterial load over time, particularly in animals fed on supplemented diets with </w:t>
      </w:r>
      <w:proofErr w:type="spellStart"/>
      <w:r w:rsidRPr="005865DB">
        <w:rPr>
          <w:i/>
          <w:iCs/>
          <w:color w:val="000000"/>
          <w:lang w:val="en-GB"/>
        </w:rPr>
        <w:t>Aa</w:t>
      </w:r>
      <w:proofErr w:type="spellEnd"/>
      <w:r w:rsidRPr="005865DB">
        <w:rPr>
          <w:color w:val="000000"/>
          <w:lang w:val="en-GB"/>
        </w:rPr>
        <w:t xml:space="preserve"> leaves’ powder from 0.2%</w:t>
      </w:r>
      <w:r w:rsidRPr="005865DB">
        <w:rPr>
          <w:i/>
          <w:iCs/>
          <w:color w:val="000000"/>
          <w:lang w:val="en-GB"/>
        </w:rPr>
        <w:t>Aa</w:t>
      </w:r>
      <w:r w:rsidRPr="005865DB">
        <w:rPr>
          <w:color w:val="000000"/>
          <w:lang w:val="en-GB"/>
        </w:rPr>
        <w:t xml:space="preserve"> to 0.6%</w:t>
      </w:r>
      <w:r w:rsidRPr="005865DB">
        <w:rPr>
          <w:i/>
          <w:iCs/>
          <w:color w:val="000000"/>
          <w:lang w:val="en-GB"/>
        </w:rPr>
        <w:t>Aa</w:t>
      </w:r>
      <w:r w:rsidRPr="005865DB">
        <w:rPr>
          <w:color w:val="000000"/>
          <w:lang w:val="en-GB"/>
        </w:rPr>
        <w:t>.</w:t>
      </w:r>
    </w:p>
    <w:p w14:paraId="2525C4A9" w14:textId="77777777" w:rsidR="0012627E" w:rsidRPr="005865DB" w:rsidRDefault="0012627E" w:rsidP="00542000">
      <w:pPr>
        <w:spacing w:line="360" w:lineRule="auto"/>
        <w:rPr>
          <w:lang w:val="en-GB"/>
        </w:rPr>
        <w:sectPr w:rsidR="0012627E" w:rsidRPr="005865DB" w:rsidSect="0034520A">
          <w:pgSz w:w="11906" w:h="16838"/>
          <w:pgMar w:top="1418" w:right="1418" w:bottom="1418" w:left="1985" w:header="709" w:footer="709" w:gutter="0"/>
          <w:cols w:space="708"/>
          <w:docGrid w:linePitch="360"/>
        </w:sectPr>
      </w:pPr>
    </w:p>
    <w:p w14:paraId="79A76049" w14:textId="77777777" w:rsidR="0012627E" w:rsidRPr="005865DB" w:rsidRDefault="0012627E" w:rsidP="00542000">
      <w:pPr>
        <w:spacing w:line="360" w:lineRule="auto"/>
        <w:rPr>
          <w:lang w:val="en-GB"/>
        </w:rPr>
      </w:pPr>
    </w:p>
    <w:p w14:paraId="524D2A65" w14:textId="42A31458" w:rsidR="002F1090" w:rsidRPr="005865DB" w:rsidRDefault="002F1090" w:rsidP="00542000">
      <w:pPr>
        <w:spacing w:line="360" w:lineRule="auto"/>
        <w:rPr>
          <w:sz w:val="18"/>
          <w:szCs w:val="18"/>
          <w:lang w:val="en-GB"/>
        </w:rPr>
      </w:pPr>
      <w:proofErr w:type="gramStart"/>
      <w:r w:rsidRPr="005865DB">
        <w:rPr>
          <w:sz w:val="18"/>
          <w:szCs w:val="18"/>
          <w:lang w:val="en-GB"/>
        </w:rPr>
        <w:t>Table</w:t>
      </w:r>
      <w:r w:rsidR="00E019C9" w:rsidRPr="005865DB">
        <w:rPr>
          <w:sz w:val="18"/>
          <w:szCs w:val="18"/>
          <w:lang w:val="en-GB"/>
        </w:rPr>
        <w:t xml:space="preserve"> 3.</w:t>
      </w:r>
      <w:proofErr w:type="gramEnd"/>
      <w:r w:rsidR="00E5618D" w:rsidRPr="005865DB">
        <w:rPr>
          <w:sz w:val="18"/>
          <w:szCs w:val="18"/>
          <w:lang w:val="en-GB"/>
        </w:rPr>
        <w:t xml:space="preserve"> Faecal parasites according to diets</w:t>
      </w:r>
    </w:p>
    <w:tbl>
      <w:tblPr>
        <w:tblStyle w:val="ListTable6Colorful"/>
        <w:tblW w:w="5000" w:type="pct"/>
        <w:tblLook w:val="04A0" w:firstRow="1" w:lastRow="0" w:firstColumn="1" w:lastColumn="0" w:noHBand="0" w:noVBand="1"/>
      </w:tblPr>
      <w:tblGrid>
        <w:gridCol w:w="2584"/>
        <w:gridCol w:w="860"/>
        <w:gridCol w:w="1346"/>
        <w:gridCol w:w="1429"/>
        <w:gridCol w:w="1429"/>
        <w:gridCol w:w="1429"/>
        <w:gridCol w:w="1429"/>
        <w:gridCol w:w="1432"/>
        <w:gridCol w:w="862"/>
        <w:gridCol w:w="1432"/>
      </w:tblGrid>
      <w:tr w:rsidR="006D1613" w:rsidRPr="005865DB" w14:paraId="4695ED1C" w14:textId="77777777" w:rsidTr="005411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tcBorders>
            <w:noWrap/>
            <w:vAlign w:val="center"/>
            <w:hideMark/>
          </w:tcPr>
          <w:p w14:paraId="4AB7DE11" w14:textId="1041FC4B" w:rsidR="006D1613" w:rsidRPr="005865DB" w:rsidRDefault="006D1613" w:rsidP="00542000">
            <w:pPr>
              <w:spacing w:line="360" w:lineRule="auto"/>
              <w:rPr>
                <w:color w:val="000000"/>
                <w:sz w:val="18"/>
                <w:szCs w:val="18"/>
                <w:lang w:val="en-GB"/>
              </w:rPr>
            </w:pPr>
            <w:r w:rsidRPr="005865DB">
              <w:rPr>
                <w:b w:val="0"/>
                <w:bCs w:val="0"/>
                <w:color w:val="000000"/>
                <w:sz w:val="18"/>
                <w:szCs w:val="18"/>
                <w:lang w:val="en-GB"/>
              </w:rPr>
              <w:t>Parasites</w:t>
            </w:r>
          </w:p>
          <w:p w14:paraId="7560432C" w14:textId="1690C3E5" w:rsidR="006D1613" w:rsidRPr="005865DB" w:rsidRDefault="006D1613" w:rsidP="00542000">
            <w:pPr>
              <w:spacing w:line="360" w:lineRule="auto"/>
              <w:rPr>
                <w:b w:val="0"/>
                <w:bCs w:val="0"/>
                <w:color w:val="000000"/>
                <w:sz w:val="18"/>
                <w:szCs w:val="18"/>
                <w:lang w:val="en-GB"/>
              </w:rPr>
            </w:pPr>
            <w:r w:rsidRPr="005865DB">
              <w:rPr>
                <w:b w:val="0"/>
                <w:bCs w:val="0"/>
                <w:color w:val="000000"/>
                <w:sz w:val="18"/>
                <w:szCs w:val="18"/>
                <w:lang w:val="en-GB"/>
              </w:rPr>
              <w:t>(x10</w:t>
            </w:r>
            <w:r w:rsidRPr="005865DB">
              <w:rPr>
                <w:b w:val="0"/>
                <w:bCs w:val="0"/>
                <w:color w:val="000000"/>
                <w:sz w:val="18"/>
                <w:szCs w:val="18"/>
                <w:vertAlign w:val="superscript"/>
                <w:lang w:val="en-GB"/>
              </w:rPr>
              <w:t xml:space="preserve">2 </w:t>
            </w:r>
            <w:r w:rsidRPr="005865DB">
              <w:rPr>
                <w:b w:val="0"/>
                <w:bCs w:val="0"/>
                <w:color w:val="000000"/>
                <w:sz w:val="18"/>
                <w:szCs w:val="18"/>
                <w:lang w:val="en-GB"/>
              </w:rPr>
              <w:t>EPG)</w:t>
            </w:r>
          </w:p>
        </w:tc>
        <w:tc>
          <w:tcPr>
            <w:tcW w:w="302" w:type="pct"/>
            <w:vMerge w:val="restart"/>
            <w:tcBorders>
              <w:top w:val="single" w:sz="4" w:space="0" w:color="auto"/>
            </w:tcBorders>
            <w:noWrap/>
            <w:hideMark/>
          </w:tcPr>
          <w:p w14:paraId="08FDF110" w14:textId="77777777" w:rsidR="006D1613" w:rsidRPr="005865DB" w:rsidRDefault="006D1613"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n-GB"/>
              </w:rPr>
            </w:pPr>
            <w:r w:rsidRPr="005865DB">
              <w:rPr>
                <w:b w:val="0"/>
                <w:bCs w:val="0"/>
                <w:color w:val="000000"/>
                <w:sz w:val="18"/>
                <w:szCs w:val="18"/>
                <w:lang w:val="en-GB"/>
              </w:rPr>
              <w:t>Days</w:t>
            </w:r>
          </w:p>
        </w:tc>
        <w:tc>
          <w:tcPr>
            <w:tcW w:w="2984" w:type="pct"/>
            <w:gridSpan w:val="6"/>
            <w:tcBorders>
              <w:top w:val="single" w:sz="4" w:space="0" w:color="auto"/>
            </w:tcBorders>
            <w:noWrap/>
            <w:vAlign w:val="bottom"/>
            <w:hideMark/>
          </w:tcPr>
          <w:p w14:paraId="1115B2E1" w14:textId="28E6B48F" w:rsidR="006D1613" w:rsidRPr="005865DB" w:rsidRDefault="006831ED"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n-GB"/>
              </w:rPr>
            </w:pPr>
            <w:r w:rsidRPr="005865DB">
              <w:rPr>
                <w:b w:val="0"/>
                <w:bCs w:val="0"/>
                <w:i/>
                <w:iCs/>
                <w:color w:val="000000"/>
                <w:sz w:val="18"/>
                <w:szCs w:val="18"/>
                <w:lang w:val="en-GB"/>
              </w:rPr>
              <w:t xml:space="preserve">Acacia </w:t>
            </w:r>
            <w:proofErr w:type="spellStart"/>
            <w:r w:rsidRPr="005865DB">
              <w:rPr>
                <w:b w:val="0"/>
                <w:bCs w:val="0"/>
                <w:i/>
                <w:iCs/>
                <w:color w:val="000000"/>
                <w:sz w:val="18"/>
                <w:szCs w:val="18"/>
                <w:lang w:val="en-GB"/>
              </w:rPr>
              <w:t>auriculiformis</w:t>
            </w:r>
            <w:proofErr w:type="spellEnd"/>
            <w:r w:rsidRPr="005865DB">
              <w:rPr>
                <w:b w:val="0"/>
                <w:bCs w:val="0"/>
                <w:color w:val="000000"/>
                <w:sz w:val="18"/>
                <w:szCs w:val="18"/>
                <w:lang w:val="en-GB"/>
              </w:rPr>
              <w:t xml:space="preserve"> content (%)</w:t>
            </w:r>
          </w:p>
        </w:tc>
        <w:tc>
          <w:tcPr>
            <w:tcW w:w="303" w:type="pct"/>
            <w:vMerge w:val="restart"/>
            <w:tcBorders>
              <w:top w:val="single" w:sz="4" w:space="0" w:color="auto"/>
            </w:tcBorders>
            <w:noWrap/>
            <w:hideMark/>
          </w:tcPr>
          <w:p w14:paraId="087C20D5" w14:textId="77777777" w:rsidR="006D1613" w:rsidRPr="005865DB" w:rsidRDefault="006D1613"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n-GB"/>
              </w:rPr>
            </w:pPr>
            <w:r w:rsidRPr="005865DB">
              <w:rPr>
                <w:b w:val="0"/>
                <w:bCs w:val="0"/>
                <w:color w:val="000000"/>
                <w:sz w:val="18"/>
                <w:szCs w:val="18"/>
                <w:lang w:val="en-GB"/>
              </w:rPr>
              <w:t>SEM</w:t>
            </w:r>
          </w:p>
        </w:tc>
        <w:tc>
          <w:tcPr>
            <w:tcW w:w="503" w:type="pct"/>
            <w:vMerge w:val="restart"/>
            <w:tcBorders>
              <w:top w:val="single" w:sz="4" w:space="0" w:color="auto"/>
            </w:tcBorders>
            <w:noWrap/>
            <w:hideMark/>
          </w:tcPr>
          <w:p w14:paraId="1D043C9C" w14:textId="77777777" w:rsidR="006D1613" w:rsidRPr="005865DB" w:rsidRDefault="006D1613"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n-GB"/>
              </w:rPr>
            </w:pPr>
            <w:r w:rsidRPr="005865DB">
              <w:rPr>
                <w:b w:val="0"/>
                <w:bCs w:val="0"/>
                <w:color w:val="000000"/>
                <w:sz w:val="18"/>
                <w:szCs w:val="18"/>
                <w:lang w:val="en-GB"/>
              </w:rPr>
              <w:t>p-value</w:t>
            </w:r>
          </w:p>
        </w:tc>
      </w:tr>
      <w:tr w:rsidR="0012627E" w:rsidRPr="005865DB" w14:paraId="114A37F8" w14:textId="77777777" w:rsidTr="00541160">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00B62D1B" w14:textId="77777777" w:rsidR="006D1613" w:rsidRPr="005865DB" w:rsidRDefault="006D1613" w:rsidP="00542000">
            <w:pPr>
              <w:spacing w:line="360" w:lineRule="auto"/>
              <w:rPr>
                <w:color w:val="000000"/>
                <w:sz w:val="18"/>
                <w:szCs w:val="18"/>
                <w:lang w:val="en-GB"/>
              </w:rPr>
            </w:pPr>
          </w:p>
        </w:tc>
        <w:tc>
          <w:tcPr>
            <w:tcW w:w="302" w:type="pct"/>
            <w:vMerge/>
            <w:tcBorders>
              <w:bottom w:val="single" w:sz="4" w:space="0" w:color="auto"/>
            </w:tcBorders>
            <w:hideMark/>
          </w:tcPr>
          <w:p w14:paraId="67ED27CB" w14:textId="77777777" w:rsidR="006D1613" w:rsidRPr="005865DB" w:rsidRDefault="006D1613" w:rsidP="00542000">
            <w:pPr>
              <w:spacing w:line="36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473" w:type="pct"/>
            <w:tcBorders>
              <w:bottom w:val="single" w:sz="4" w:space="0" w:color="auto"/>
            </w:tcBorders>
            <w:shd w:val="clear" w:color="auto" w:fill="auto"/>
            <w:noWrap/>
            <w:vAlign w:val="center"/>
            <w:hideMark/>
          </w:tcPr>
          <w:p w14:paraId="101C7F6D" w14:textId="42FA817D"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p>
        </w:tc>
        <w:tc>
          <w:tcPr>
            <w:tcW w:w="502" w:type="pct"/>
            <w:tcBorders>
              <w:bottom w:val="single" w:sz="4" w:space="0" w:color="auto"/>
            </w:tcBorders>
            <w:shd w:val="clear" w:color="auto" w:fill="auto"/>
            <w:noWrap/>
            <w:vAlign w:val="center"/>
            <w:hideMark/>
          </w:tcPr>
          <w:p w14:paraId="30512E06" w14:textId="1F466849"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0.2</w:t>
            </w:r>
          </w:p>
        </w:tc>
        <w:tc>
          <w:tcPr>
            <w:tcW w:w="502" w:type="pct"/>
            <w:tcBorders>
              <w:bottom w:val="single" w:sz="4" w:space="0" w:color="auto"/>
            </w:tcBorders>
            <w:shd w:val="clear" w:color="auto" w:fill="auto"/>
            <w:noWrap/>
            <w:vAlign w:val="center"/>
            <w:hideMark/>
          </w:tcPr>
          <w:p w14:paraId="355F6336" w14:textId="6B1B841F"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0.3</w:t>
            </w:r>
          </w:p>
        </w:tc>
        <w:tc>
          <w:tcPr>
            <w:tcW w:w="502" w:type="pct"/>
            <w:tcBorders>
              <w:bottom w:val="single" w:sz="4" w:space="0" w:color="auto"/>
            </w:tcBorders>
            <w:shd w:val="clear" w:color="auto" w:fill="auto"/>
            <w:noWrap/>
            <w:vAlign w:val="center"/>
            <w:hideMark/>
          </w:tcPr>
          <w:p w14:paraId="276DEFF3" w14:textId="19A87DAB"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0.4</w:t>
            </w:r>
          </w:p>
        </w:tc>
        <w:tc>
          <w:tcPr>
            <w:tcW w:w="502" w:type="pct"/>
            <w:tcBorders>
              <w:bottom w:val="single" w:sz="4" w:space="0" w:color="auto"/>
            </w:tcBorders>
            <w:shd w:val="clear" w:color="auto" w:fill="auto"/>
            <w:noWrap/>
            <w:vAlign w:val="center"/>
            <w:hideMark/>
          </w:tcPr>
          <w:p w14:paraId="3F9B153E" w14:textId="6FE9CBE1"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0.5</w:t>
            </w:r>
          </w:p>
        </w:tc>
        <w:tc>
          <w:tcPr>
            <w:tcW w:w="503" w:type="pct"/>
            <w:tcBorders>
              <w:bottom w:val="single" w:sz="4" w:space="0" w:color="auto"/>
            </w:tcBorders>
            <w:shd w:val="clear" w:color="auto" w:fill="auto"/>
            <w:noWrap/>
            <w:vAlign w:val="center"/>
            <w:hideMark/>
          </w:tcPr>
          <w:p w14:paraId="3B8ACECE" w14:textId="773F70DE"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0.6</w:t>
            </w:r>
          </w:p>
        </w:tc>
        <w:tc>
          <w:tcPr>
            <w:tcW w:w="303" w:type="pct"/>
            <w:vMerge/>
            <w:tcBorders>
              <w:bottom w:val="single" w:sz="4" w:space="0" w:color="auto"/>
            </w:tcBorders>
            <w:noWrap/>
            <w:hideMark/>
          </w:tcPr>
          <w:p w14:paraId="572C8229" w14:textId="77777777" w:rsidR="006D1613" w:rsidRPr="005865DB" w:rsidRDefault="006D1613" w:rsidP="00542000">
            <w:pPr>
              <w:spacing w:line="36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503" w:type="pct"/>
            <w:vMerge/>
            <w:tcBorders>
              <w:bottom w:val="single" w:sz="4" w:space="0" w:color="auto"/>
            </w:tcBorders>
            <w:noWrap/>
            <w:hideMark/>
          </w:tcPr>
          <w:p w14:paraId="618A4A1D" w14:textId="77777777" w:rsidR="006D1613" w:rsidRPr="005865DB" w:rsidRDefault="006D1613" w:rsidP="00542000">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D1613" w:rsidRPr="005865DB" w14:paraId="4BE403AC"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noWrap/>
            <w:vAlign w:val="center"/>
            <w:hideMark/>
          </w:tcPr>
          <w:p w14:paraId="6751DB1D" w14:textId="01F457D4" w:rsidR="006D1613" w:rsidRPr="005865DB" w:rsidRDefault="006D1613" w:rsidP="00542000">
            <w:pPr>
              <w:spacing w:line="360" w:lineRule="auto"/>
              <w:rPr>
                <w:b w:val="0"/>
                <w:bCs w:val="0"/>
                <w:color w:val="auto"/>
                <w:sz w:val="18"/>
                <w:szCs w:val="18"/>
                <w:lang w:val="en-GB"/>
              </w:rPr>
            </w:pPr>
            <w:proofErr w:type="spellStart"/>
            <w:r w:rsidRPr="005865DB">
              <w:rPr>
                <w:b w:val="0"/>
                <w:bCs w:val="0"/>
                <w:i/>
                <w:iCs/>
                <w:color w:val="auto"/>
                <w:sz w:val="18"/>
                <w:szCs w:val="18"/>
                <w:lang w:val="en-GB"/>
              </w:rPr>
              <w:t>Coccidia</w:t>
            </w:r>
            <w:proofErr w:type="spellEnd"/>
          </w:p>
        </w:tc>
        <w:tc>
          <w:tcPr>
            <w:tcW w:w="302" w:type="pct"/>
            <w:tcBorders>
              <w:top w:val="single" w:sz="4" w:space="0" w:color="auto"/>
              <w:bottom w:val="nil"/>
            </w:tcBorders>
            <w:noWrap/>
            <w:vAlign w:val="center"/>
            <w:hideMark/>
          </w:tcPr>
          <w:p w14:paraId="4A4FE650"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p>
        </w:tc>
        <w:tc>
          <w:tcPr>
            <w:tcW w:w="473" w:type="pct"/>
            <w:tcBorders>
              <w:top w:val="single" w:sz="4" w:space="0" w:color="auto"/>
              <w:bottom w:val="nil"/>
            </w:tcBorders>
            <w:noWrap/>
            <w:vAlign w:val="center"/>
            <w:hideMark/>
          </w:tcPr>
          <w:p w14:paraId="764371C9"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183</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14712D59"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180</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54E57696"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184</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02034EB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184</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53F02789"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184</w:t>
            </w:r>
            <w:r w:rsidRPr="005865DB">
              <w:rPr>
                <w:color w:val="000000"/>
                <w:sz w:val="18"/>
                <w:szCs w:val="18"/>
                <w:vertAlign w:val="superscript"/>
                <w:lang w:val="en-GB"/>
              </w:rPr>
              <w:t>A</w:t>
            </w:r>
          </w:p>
        </w:tc>
        <w:tc>
          <w:tcPr>
            <w:tcW w:w="503" w:type="pct"/>
            <w:tcBorders>
              <w:top w:val="single" w:sz="4" w:space="0" w:color="auto"/>
              <w:bottom w:val="nil"/>
            </w:tcBorders>
            <w:noWrap/>
            <w:vAlign w:val="center"/>
            <w:hideMark/>
          </w:tcPr>
          <w:p w14:paraId="3F29972D"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183</w:t>
            </w:r>
            <w:r w:rsidRPr="005865DB">
              <w:rPr>
                <w:color w:val="000000"/>
                <w:sz w:val="18"/>
                <w:szCs w:val="18"/>
                <w:vertAlign w:val="superscript"/>
                <w:lang w:val="en-GB"/>
              </w:rPr>
              <w:t>A</w:t>
            </w:r>
          </w:p>
        </w:tc>
        <w:tc>
          <w:tcPr>
            <w:tcW w:w="303" w:type="pct"/>
            <w:tcBorders>
              <w:top w:val="single" w:sz="4" w:space="0" w:color="auto"/>
              <w:bottom w:val="nil"/>
            </w:tcBorders>
            <w:noWrap/>
            <w:vAlign w:val="center"/>
            <w:hideMark/>
          </w:tcPr>
          <w:p w14:paraId="3999731D"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2.26</w:t>
            </w:r>
          </w:p>
        </w:tc>
        <w:tc>
          <w:tcPr>
            <w:tcW w:w="503" w:type="pct"/>
            <w:tcBorders>
              <w:top w:val="single" w:sz="4" w:space="0" w:color="auto"/>
              <w:bottom w:val="nil"/>
            </w:tcBorders>
            <w:noWrap/>
            <w:vAlign w:val="center"/>
            <w:hideMark/>
          </w:tcPr>
          <w:p w14:paraId="4EE1EA3D" w14:textId="6708C306"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4.9x10</w:t>
            </w:r>
            <w:r w:rsidRPr="005865DB">
              <w:rPr>
                <w:sz w:val="18"/>
                <w:szCs w:val="18"/>
                <w:vertAlign w:val="superscript"/>
                <w:lang w:val="en-GB"/>
              </w:rPr>
              <w:t>-1</w:t>
            </w:r>
          </w:p>
        </w:tc>
      </w:tr>
      <w:tr w:rsidR="0012627E" w:rsidRPr="005865DB" w14:paraId="771952A2"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056DAB57" w14:textId="77777777" w:rsidR="006D1613" w:rsidRPr="005865DB" w:rsidRDefault="006D1613" w:rsidP="00542000">
            <w:pPr>
              <w:spacing w:line="360" w:lineRule="auto"/>
              <w:rPr>
                <w:b w:val="0"/>
                <w:bCs w:val="0"/>
                <w:color w:val="auto"/>
                <w:sz w:val="18"/>
                <w:szCs w:val="18"/>
                <w:lang w:val="en-GB"/>
              </w:rPr>
            </w:pPr>
          </w:p>
        </w:tc>
        <w:tc>
          <w:tcPr>
            <w:tcW w:w="302" w:type="pct"/>
            <w:tcBorders>
              <w:top w:val="nil"/>
            </w:tcBorders>
            <w:shd w:val="clear" w:color="auto" w:fill="auto"/>
            <w:noWrap/>
            <w:vAlign w:val="center"/>
            <w:hideMark/>
          </w:tcPr>
          <w:p w14:paraId="5B52D184"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45</w:t>
            </w:r>
          </w:p>
        </w:tc>
        <w:tc>
          <w:tcPr>
            <w:tcW w:w="473" w:type="pct"/>
            <w:tcBorders>
              <w:top w:val="nil"/>
            </w:tcBorders>
            <w:shd w:val="clear" w:color="auto" w:fill="auto"/>
            <w:noWrap/>
            <w:vAlign w:val="center"/>
            <w:hideMark/>
          </w:tcPr>
          <w:p w14:paraId="133C958A"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154</w:t>
            </w:r>
            <w:r w:rsidRPr="005865DB">
              <w:rPr>
                <w:color w:val="000000"/>
                <w:sz w:val="18"/>
                <w:szCs w:val="18"/>
                <w:vertAlign w:val="superscript"/>
                <w:lang w:val="en-GB"/>
              </w:rPr>
              <w:t>Ba</w:t>
            </w:r>
          </w:p>
        </w:tc>
        <w:tc>
          <w:tcPr>
            <w:tcW w:w="502" w:type="pct"/>
            <w:tcBorders>
              <w:top w:val="nil"/>
            </w:tcBorders>
            <w:shd w:val="clear" w:color="auto" w:fill="auto"/>
            <w:noWrap/>
            <w:vAlign w:val="center"/>
            <w:hideMark/>
          </w:tcPr>
          <w:p w14:paraId="164187C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20</w:t>
            </w:r>
            <w:r w:rsidRPr="005865DB">
              <w:rPr>
                <w:color w:val="000000"/>
                <w:sz w:val="18"/>
                <w:szCs w:val="18"/>
                <w:vertAlign w:val="superscript"/>
                <w:lang w:val="en-GB"/>
              </w:rPr>
              <w:t>Bb</w:t>
            </w:r>
          </w:p>
        </w:tc>
        <w:tc>
          <w:tcPr>
            <w:tcW w:w="502" w:type="pct"/>
            <w:tcBorders>
              <w:top w:val="nil"/>
            </w:tcBorders>
            <w:shd w:val="clear" w:color="auto" w:fill="auto"/>
            <w:noWrap/>
            <w:vAlign w:val="center"/>
            <w:hideMark/>
          </w:tcPr>
          <w:p w14:paraId="6B02C36B"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15</w:t>
            </w:r>
            <w:r w:rsidRPr="005865DB">
              <w:rPr>
                <w:color w:val="000000"/>
                <w:sz w:val="18"/>
                <w:szCs w:val="18"/>
                <w:vertAlign w:val="superscript"/>
                <w:lang w:val="en-GB"/>
              </w:rPr>
              <w:t>Bbc</w:t>
            </w:r>
          </w:p>
        </w:tc>
        <w:tc>
          <w:tcPr>
            <w:tcW w:w="502" w:type="pct"/>
            <w:tcBorders>
              <w:top w:val="nil"/>
            </w:tcBorders>
            <w:shd w:val="clear" w:color="auto" w:fill="auto"/>
            <w:noWrap/>
            <w:vAlign w:val="center"/>
            <w:hideMark/>
          </w:tcPr>
          <w:p w14:paraId="640FCFD0"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14</w:t>
            </w:r>
            <w:r w:rsidRPr="005865DB">
              <w:rPr>
                <w:color w:val="000000"/>
                <w:sz w:val="18"/>
                <w:szCs w:val="18"/>
                <w:vertAlign w:val="superscript"/>
                <w:lang w:val="en-GB"/>
              </w:rPr>
              <w:t>Bcd</w:t>
            </w:r>
          </w:p>
        </w:tc>
        <w:tc>
          <w:tcPr>
            <w:tcW w:w="502" w:type="pct"/>
            <w:tcBorders>
              <w:top w:val="nil"/>
            </w:tcBorders>
            <w:shd w:val="clear" w:color="auto" w:fill="auto"/>
            <w:noWrap/>
            <w:vAlign w:val="center"/>
            <w:hideMark/>
          </w:tcPr>
          <w:p w14:paraId="4DA446CA"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10</w:t>
            </w:r>
            <w:r w:rsidRPr="005865DB">
              <w:rPr>
                <w:color w:val="000000"/>
                <w:sz w:val="18"/>
                <w:szCs w:val="18"/>
                <w:vertAlign w:val="superscript"/>
                <w:lang w:val="en-GB"/>
              </w:rPr>
              <w:t>Bcd</w:t>
            </w:r>
          </w:p>
        </w:tc>
        <w:tc>
          <w:tcPr>
            <w:tcW w:w="503" w:type="pct"/>
            <w:tcBorders>
              <w:top w:val="nil"/>
            </w:tcBorders>
            <w:shd w:val="clear" w:color="auto" w:fill="auto"/>
            <w:noWrap/>
            <w:vAlign w:val="center"/>
            <w:hideMark/>
          </w:tcPr>
          <w:p w14:paraId="323C8043"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9</w:t>
            </w:r>
            <w:r w:rsidRPr="005865DB">
              <w:rPr>
                <w:color w:val="000000"/>
                <w:sz w:val="18"/>
                <w:szCs w:val="18"/>
                <w:vertAlign w:val="superscript"/>
                <w:lang w:val="en-GB"/>
              </w:rPr>
              <w:t>Bd</w:t>
            </w:r>
          </w:p>
        </w:tc>
        <w:tc>
          <w:tcPr>
            <w:tcW w:w="303" w:type="pct"/>
            <w:tcBorders>
              <w:top w:val="nil"/>
            </w:tcBorders>
            <w:shd w:val="clear" w:color="auto" w:fill="auto"/>
            <w:noWrap/>
            <w:vAlign w:val="center"/>
            <w:hideMark/>
          </w:tcPr>
          <w:p w14:paraId="56114BC0"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1.68</w:t>
            </w:r>
          </w:p>
        </w:tc>
        <w:tc>
          <w:tcPr>
            <w:tcW w:w="503" w:type="pct"/>
            <w:tcBorders>
              <w:top w:val="nil"/>
            </w:tcBorders>
            <w:shd w:val="clear" w:color="auto" w:fill="auto"/>
            <w:noWrap/>
            <w:vAlign w:val="center"/>
            <w:hideMark/>
          </w:tcPr>
          <w:p w14:paraId="7093F48A" w14:textId="562EB42A"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&lt;2x10</w:t>
            </w:r>
            <w:r w:rsidRPr="005865DB">
              <w:rPr>
                <w:sz w:val="18"/>
                <w:szCs w:val="18"/>
                <w:vertAlign w:val="superscript"/>
                <w:lang w:val="en-GB"/>
              </w:rPr>
              <w:t>-16</w:t>
            </w:r>
          </w:p>
        </w:tc>
      </w:tr>
      <w:tr w:rsidR="006D1613" w:rsidRPr="005865DB" w14:paraId="446C2688"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2183FE79" w14:textId="77777777" w:rsidR="006D1613" w:rsidRPr="005865DB" w:rsidRDefault="006D1613" w:rsidP="00542000">
            <w:pPr>
              <w:spacing w:line="360" w:lineRule="auto"/>
              <w:rPr>
                <w:b w:val="0"/>
                <w:bCs w:val="0"/>
                <w:color w:val="auto"/>
                <w:sz w:val="18"/>
                <w:szCs w:val="18"/>
                <w:lang w:val="en-GB"/>
              </w:rPr>
            </w:pPr>
          </w:p>
        </w:tc>
        <w:tc>
          <w:tcPr>
            <w:tcW w:w="302" w:type="pct"/>
            <w:tcBorders>
              <w:bottom w:val="single" w:sz="4" w:space="0" w:color="auto"/>
            </w:tcBorders>
            <w:noWrap/>
            <w:vAlign w:val="center"/>
            <w:hideMark/>
          </w:tcPr>
          <w:p w14:paraId="5FC637E7"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90</w:t>
            </w:r>
          </w:p>
        </w:tc>
        <w:tc>
          <w:tcPr>
            <w:tcW w:w="473" w:type="pct"/>
            <w:tcBorders>
              <w:bottom w:val="single" w:sz="4" w:space="0" w:color="auto"/>
            </w:tcBorders>
            <w:noWrap/>
            <w:vAlign w:val="center"/>
            <w:hideMark/>
          </w:tcPr>
          <w:p w14:paraId="525B91DA"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142</w:t>
            </w:r>
            <w:r w:rsidRPr="005865DB">
              <w:rPr>
                <w:color w:val="000000"/>
                <w:sz w:val="18"/>
                <w:szCs w:val="18"/>
                <w:vertAlign w:val="superscript"/>
                <w:lang w:val="en-GB"/>
              </w:rPr>
              <w:t>Ca</w:t>
            </w:r>
          </w:p>
        </w:tc>
        <w:tc>
          <w:tcPr>
            <w:tcW w:w="502" w:type="pct"/>
            <w:tcBorders>
              <w:bottom w:val="single" w:sz="4" w:space="0" w:color="auto"/>
            </w:tcBorders>
            <w:noWrap/>
            <w:vAlign w:val="center"/>
            <w:hideMark/>
          </w:tcPr>
          <w:p w14:paraId="1DF7387B"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8.5</w:t>
            </w:r>
            <w:r w:rsidRPr="005865DB">
              <w:rPr>
                <w:color w:val="000000"/>
                <w:sz w:val="18"/>
                <w:szCs w:val="18"/>
                <w:vertAlign w:val="superscript"/>
                <w:lang w:val="en-GB"/>
              </w:rPr>
              <w:t>Bb</w:t>
            </w:r>
          </w:p>
        </w:tc>
        <w:tc>
          <w:tcPr>
            <w:tcW w:w="502" w:type="pct"/>
            <w:tcBorders>
              <w:bottom w:val="single" w:sz="4" w:space="0" w:color="auto"/>
            </w:tcBorders>
            <w:noWrap/>
            <w:vAlign w:val="center"/>
            <w:hideMark/>
          </w:tcPr>
          <w:p w14:paraId="303E89D2"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3</w:t>
            </w:r>
            <w:r w:rsidRPr="005865DB">
              <w:rPr>
                <w:color w:val="000000"/>
                <w:sz w:val="18"/>
                <w:szCs w:val="18"/>
                <w:vertAlign w:val="superscript"/>
                <w:lang w:val="en-GB"/>
              </w:rPr>
              <w:t>Cc</w:t>
            </w:r>
          </w:p>
        </w:tc>
        <w:tc>
          <w:tcPr>
            <w:tcW w:w="502" w:type="pct"/>
            <w:tcBorders>
              <w:bottom w:val="single" w:sz="4" w:space="0" w:color="auto"/>
            </w:tcBorders>
            <w:noWrap/>
            <w:vAlign w:val="center"/>
            <w:hideMark/>
          </w:tcPr>
          <w:p w14:paraId="6A3A0D89"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2</w:t>
            </w:r>
            <w:r w:rsidRPr="005865DB">
              <w:rPr>
                <w:color w:val="000000"/>
                <w:sz w:val="18"/>
                <w:szCs w:val="18"/>
                <w:vertAlign w:val="superscript"/>
                <w:lang w:val="en-GB"/>
              </w:rPr>
              <w:t>Cd</w:t>
            </w:r>
          </w:p>
        </w:tc>
        <w:tc>
          <w:tcPr>
            <w:tcW w:w="502" w:type="pct"/>
            <w:tcBorders>
              <w:bottom w:val="single" w:sz="4" w:space="0" w:color="auto"/>
            </w:tcBorders>
            <w:noWrap/>
            <w:vAlign w:val="center"/>
            <w:hideMark/>
          </w:tcPr>
          <w:p w14:paraId="50262F37"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Ce</w:t>
            </w:r>
          </w:p>
        </w:tc>
        <w:tc>
          <w:tcPr>
            <w:tcW w:w="503" w:type="pct"/>
            <w:tcBorders>
              <w:bottom w:val="single" w:sz="4" w:space="0" w:color="auto"/>
            </w:tcBorders>
            <w:noWrap/>
            <w:vAlign w:val="center"/>
            <w:hideMark/>
          </w:tcPr>
          <w:p w14:paraId="63EE20C7"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Ce</w:t>
            </w:r>
          </w:p>
        </w:tc>
        <w:tc>
          <w:tcPr>
            <w:tcW w:w="303" w:type="pct"/>
            <w:tcBorders>
              <w:bottom w:val="single" w:sz="4" w:space="0" w:color="auto"/>
            </w:tcBorders>
            <w:noWrap/>
            <w:vAlign w:val="center"/>
            <w:hideMark/>
          </w:tcPr>
          <w:p w14:paraId="416C5D4A"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0.83</w:t>
            </w:r>
          </w:p>
        </w:tc>
        <w:tc>
          <w:tcPr>
            <w:tcW w:w="503" w:type="pct"/>
            <w:tcBorders>
              <w:bottom w:val="single" w:sz="4" w:space="0" w:color="auto"/>
            </w:tcBorders>
            <w:noWrap/>
            <w:vAlign w:val="center"/>
            <w:hideMark/>
          </w:tcPr>
          <w:p w14:paraId="7543C868" w14:textId="58C29A2E"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&lt;2x10</w:t>
            </w:r>
            <w:r w:rsidRPr="005865DB">
              <w:rPr>
                <w:sz w:val="18"/>
                <w:szCs w:val="18"/>
                <w:vertAlign w:val="superscript"/>
                <w:lang w:val="en-GB"/>
              </w:rPr>
              <w:t>-16</w:t>
            </w:r>
          </w:p>
        </w:tc>
      </w:tr>
      <w:tr w:rsidR="0012627E" w:rsidRPr="005865DB" w14:paraId="776EB139"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040F06DA"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SEM</w:t>
            </w:r>
          </w:p>
        </w:tc>
        <w:tc>
          <w:tcPr>
            <w:tcW w:w="302" w:type="pct"/>
            <w:tcBorders>
              <w:top w:val="single" w:sz="4" w:space="0" w:color="auto"/>
              <w:bottom w:val="single" w:sz="4" w:space="0" w:color="auto"/>
            </w:tcBorders>
            <w:shd w:val="clear" w:color="auto" w:fill="auto"/>
            <w:noWrap/>
            <w:vAlign w:val="center"/>
            <w:hideMark/>
          </w:tcPr>
          <w:p w14:paraId="4F868BB2"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77AA15D6"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2.54</w:t>
            </w:r>
          </w:p>
        </w:tc>
        <w:tc>
          <w:tcPr>
            <w:tcW w:w="502" w:type="pct"/>
            <w:tcBorders>
              <w:top w:val="single" w:sz="4" w:space="0" w:color="auto"/>
              <w:bottom w:val="single" w:sz="4" w:space="0" w:color="auto"/>
            </w:tcBorders>
            <w:shd w:val="clear" w:color="auto" w:fill="auto"/>
            <w:noWrap/>
            <w:vAlign w:val="center"/>
            <w:hideMark/>
          </w:tcPr>
          <w:p w14:paraId="53149B57"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1.41</w:t>
            </w:r>
          </w:p>
        </w:tc>
        <w:tc>
          <w:tcPr>
            <w:tcW w:w="502" w:type="pct"/>
            <w:tcBorders>
              <w:top w:val="single" w:sz="4" w:space="0" w:color="auto"/>
              <w:bottom w:val="single" w:sz="4" w:space="0" w:color="auto"/>
            </w:tcBorders>
            <w:shd w:val="clear" w:color="auto" w:fill="auto"/>
            <w:noWrap/>
            <w:vAlign w:val="center"/>
            <w:hideMark/>
          </w:tcPr>
          <w:p w14:paraId="58984853"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1.16</w:t>
            </w:r>
          </w:p>
        </w:tc>
        <w:tc>
          <w:tcPr>
            <w:tcW w:w="502" w:type="pct"/>
            <w:tcBorders>
              <w:top w:val="single" w:sz="4" w:space="0" w:color="auto"/>
              <w:bottom w:val="single" w:sz="4" w:space="0" w:color="auto"/>
            </w:tcBorders>
            <w:shd w:val="clear" w:color="auto" w:fill="auto"/>
            <w:noWrap/>
            <w:vAlign w:val="center"/>
            <w:hideMark/>
          </w:tcPr>
          <w:p w14:paraId="651B6B52"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2.03</w:t>
            </w:r>
          </w:p>
        </w:tc>
        <w:tc>
          <w:tcPr>
            <w:tcW w:w="502" w:type="pct"/>
            <w:tcBorders>
              <w:top w:val="single" w:sz="4" w:space="0" w:color="auto"/>
              <w:bottom w:val="single" w:sz="4" w:space="0" w:color="auto"/>
            </w:tcBorders>
            <w:shd w:val="clear" w:color="auto" w:fill="auto"/>
            <w:noWrap/>
            <w:vAlign w:val="center"/>
            <w:hideMark/>
          </w:tcPr>
          <w:p w14:paraId="67F11A74"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1.05</w:t>
            </w:r>
          </w:p>
        </w:tc>
        <w:tc>
          <w:tcPr>
            <w:tcW w:w="503" w:type="pct"/>
            <w:tcBorders>
              <w:top w:val="single" w:sz="4" w:space="0" w:color="auto"/>
              <w:bottom w:val="single" w:sz="4" w:space="0" w:color="auto"/>
            </w:tcBorders>
            <w:shd w:val="clear" w:color="auto" w:fill="auto"/>
            <w:noWrap/>
            <w:vAlign w:val="center"/>
            <w:hideMark/>
          </w:tcPr>
          <w:p w14:paraId="2790C309"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1.49</w:t>
            </w:r>
          </w:p>
        </w:tc>
        <w:tc>
          <w:tcPr>
            <w:tcW w:w="806" w:type="pct"/>
            <w:gridSpan w:val="2"/>
            <w:vMerge w:val="restart"/>
            <w:tcBorders>
              <w:top w:val="single" w:sz="4" w:space="0" w:color="auto"/>
              <w:bottom w:val="single" w:sz="4" w:space="0" w:color="auto"/>
            </w:tcBorders>
            <w:shd w:val="clear" w:color="auto" w:fill="auto"/>
            <w:noWrap/>
            <w:vAlign w:val="center"/>
            <w:hideMark/>
          </w:tcPr>
          <w:p w14:paraId="77970383"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D1613" w:rsidRPr="005865DB" w14:paraId="7BDFD525"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6C91C2A1"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p-value</w:t>
            </w:r>
          </w:p>
        </w:tc>
        <w:tc>
          <w:tcPr>
            <w:tcW w:w="302" w:type="pct"/>
            <w:tcBorders>
              <w:top w:val="single" w:sz="4" w:space="0" w:color="auto"/>
              <w:bottom w:val="single" w:sz="4" w:space="0" w:color="auto"/>
            </w:tcBorders>
            <w:noWrap/>
            <w:vAlign w:val="center"/>
            <w:hideMark/>
          </w:tcPr>
          <w:p w14:paraId="2EE47C1F"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noWrap/>
            <w:vAlign w:val="center"/>
            <w:hideMark/>
          </w:tcPr>
          <w:p w14:paraId="0E7A7ED1" w14:textId="6CAF2049"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9.65x10</w:t>
            </w:r>
            <w:r w:rsidRPr="005865DB">
              <w:rPr>
                <w:sz w:val="18"/>
                <w:szCs w:val="18"/>
                <w:vertAlign w:val="superscript"/>
                <w:lang w:val="en-GB"/>
              </w:rPr>
              <w:t>-6</w:t>
            </w:r>
          </w:p>
        </w:tc>
        <w:tc>
          <w:tcPr>
            <w:tcW w:w="502" w:type="pct"/>
            <w:tcBorders>
              <w:top w:val="single" w:sz="4" w:space="0" w:color="auto"/>
              <w:bottom w:val="single" w:sz="4" w:space="0" w:color="auto"/>
            </w:tcBorders>
            <w:noWrap/>
            <w:vAlign w:val="center"/>
            <w:hideMark/>
          </w:tcPr>
          <w:p w14:paraId="0C5FCB54" w14:textId="0A795B45"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3.47x10</w:t>
            </w:r>
            <w:r w:rsidRPr="005865DB">
              <w:rPr>
                <w:sz w:val="18"/>
                <w:szCs w:val="18"/>
                <w:vertAlign w:val="superscript"/>
                <w:lang w:val="en-GB"/>
              </w:rPr>
              <w:t>-11</w:t>
            </w:r>
          </w:p>
        </w:tc>
        <w:tc>
          <w:tcPr>
            <w:tcW w:w="502" w:type="pct"/>
            <w:tcBorders>
              <w:top w:val="single" w:sz="4" w:space="0" w:color="auto"/>
              <w:bottom w:val="single" w:sz="4" w:space="0" w:color="auto"/>
            </w:tcBorders>
            <w:noWrap/>
            <w:vAlign w:val="center"/>
            <w:hideMark/>
          </w:tcPr>
          <w:p w14:paraId="52082038" w14:textId="6D846090"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7.44x10</w:t>
            </w:r>
            <w:r w:rsidRPr="005865DB">
              <w:rPr>
                <w:sz w:val="18"/>
                <w:szCs w:val="18"/>
                <w:vertAlign w:val="superscript"/>
                <w:lang w:val="en-GB"/>
              </w:rPr>
              <w:t>-12</w:t>
            </w:r>
          </w:p>
        </w:tc>
        <w:tc>
          <w:tcPr>
            <w:tcW w:w="502" w:type="pct"/>
            <w:tcBorders>
              <w:top w:val="single" w:sz="4" w:space="0" w:color="auto"/>
              <w:bottom w:val="single" w:sz="4" w:space="0" w:color="auto"/>
            </w:tcBorders>
            <w:noWrap/>
            <w:vAlign w:val="center"/>
            <w:hideMark/>
          </w:tcPr>
          <w:p w14:paraId="1CC8E1DB" w14:textId="01D1ED2C"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2.09x10</w:t>
            </w:r>
            <w:r w:rsidRPr="005865DB">
              <w:rPr>
                <w:sz w:val="18"/>
                <w:szCs w:val="18"/>
                <w:vertAlign w:val="superscript"/>
                <w:lang w:val="en-GB"/>
              </w:rPr>
              <w:t>-10</w:t>
            </w:r>
          </w:p>
        </w:tc>
        <w:tc>
          <w:tcPr>
            <w:tcW w:w="502" w:type="pct"/>
            <w:tcBorders>
              <w:top w:val="single" w:sz="4" w:space="0" w:color="auto"/>
              <w:bottom w:val="single" w:sz="4" w:space="0" w:color="auto"/>
            </w:tcBorders>
            <w:noWrap/>
            <w:vAlign w:val="center"/>
            <w:hideMark/>
          </w:tcPr>
          <w:p w14:paraId="618D5C68" w14:textId="44339205"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3.77x10</w:t>
            </w:r>
            <w:r w:rsidRPr="005865DB">
              <w:rPr>
                <w:sz w:val="18"/>
                <w:szCs w:val="18"/>
                <w:vertAlign w:val="superscript"/>
                <w:lang w:val="en-GB"/>
              </w:rPr>
              <w:t>-12</w:t>
            </w:r>
          </w:p>
        </w:tc>
        <w:tc>
          <w:tcPr>
            <w:tcW w:w="503" w:type="pct"/>
            <w:tcBorders>
              <w:top w:val="single" w:sz="4" w:space="0" w:color="auto"/>
              <w:bottom w:val="single" w:sz="4" w:space="0" w:color="auto"/>
            </w:tcBorders>
            <w:noWrap/>
            <w:vAlign w:val="center"/>
            <w:hideMark/>
          </w:tcPr>
          <w:p w14:paraId="071EF76C" w14:textId="0975A89B"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3.07x10</w:t>
            </w:r>
            <w:r w:rsidRPr="005865DB">
              <w:rPr>
                <w:sz w:val="18"/>
                <w:szCs w:val="18"/>
                <w:vertAlign w:val="superscript"/>
                <w:lang w:val="en-GB"/>
              </w:rPr>
              <w:t>-11</w:t>
            </w:r>
          </w:p>
        </w:tc>
        <w:tc>
          <w:tcPr>
            <w:tcW w:w="806" w:type="pct"/>
            <w:gridSpan w:val="2"/>
            <w:vMerge/>
            <w:tcBorders>
              <w:top w:val="single" w:sz="4" w:space="0" w:color="auto"/>
              <w:bottom w:val="single" w:sz="4" w:space="0" w:color="auto"/>
            </w:tcBorders>
            <w:noWrap/>
            <w:vAlign w:val="center"/>
            <w:hideMark/>
          </w:tcPr>
          <w:p w14:paraId="4A06A474"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2627E" w:rsidRPr="005865DB" w14:paraId="505DCAFF"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shd w:val="clear" w:color="auto" w:fill="auto"/>
            <w:noWrap/>
            <w:vAlign w:val="center"/>
            <w:hideMark/>
          </w:tcPr>
          <w:p w14:paraId="5500F8EE" w14:textId="6819B23E" w:rsidR="006D1613" w:rsidRPr="005865DB" w:rsidRDefault="006D1613" w:rsidP="00542000">
            <w:pPr>
              <w:spacing w:line="360" w:lineRule="auto"/>
              <w:rPr>
                <w:b w:val="0"/>
                <w:bCs w:val="0"/>
                <w:color w:val="auto"/>
                <w:sz w:val="18"/>
                <w:szCs w:val="18"/>
                <w:lang w:val="en-GB"/>
              </w:rPr>
            </w:pPr>
            <w:proofErr w:type="spellStart"/>
            <w:r w:rsidRPr="005865DB">
              <w:rPr>
                <w:b w:val="0"/>
                <w:bCs w:val="0"/>
                <w:i/>
                <w:iCs/>
                <w:color w:val="auto"/>
                <w:sz w:val="18"/>
                <w:szCs w:val="18"/>
                <w:lang w:val="en-GB"/>
              </w:rPr>
              <w:t>Strongles</w:t>
            </w:r>
            <w:proofErr w:type="spellEnd"/>
            <w:r w:rsidRPr="005865DB">
              <w:rPr>
                <w:b w:val="0"/>
                <w:bCs w:val="0"/>
                <w:i/>
                <w:iCs/>
                <w:color w:val="auto"/>
                <w:sz w:val="18"/>
                <w:szCs w:val="18"/>
                <w:lang w:val="en-GB"/>
              </w:rPr>
              <w:t xml:space="preserve"> </w:t>
            </w:r>
            <w:proofErr w:type="spellStart"/>
            <w:r w:rsidRPr="005865DB">
              <w:rPr>
                <w:b w:val="0"/>
                <w:bCs w:val="0"/>
                <w:i/>
                <w:iCs/>
                <w:color w:val="auto"/>
                <w:sz w:val="18"/>
                <w:szCs w:val="18"/>
                <w:lang w:val="en-GB"/>
              </w:rPr>
              <w:t>sp</w:t>
            </w:r>
            <w:proofErr w:type="spellEnd"/>
          </w:p>
        </w:tc>
        <w:tc>
          <w:tcPr>
            <w:tcW w:w="302" w:type="pct"/>
            <w:tcBorders>
              <w:top w:val="single" w:sz="4" w:space="0" w:color="auto"/>
              <w:bottom w:val="nil"/>
            </w:tcBorders>
            <w:shd w:val="clear" w:color="auto" w:fill="auto"/>
            <w:noWrap/>
            <w:vAlign w:val="center"/>
            <w:hideMark/>
          </w:tcPr>
          <w:p w14:paraId="215AB27B"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p>
        </w:tc>
        <w:tc>
          <w:tcPr>
            <w:tcW w:w="473" w:type="pct"/>
            <w:tcBorders>
              <w:top w:val="single" w:sz="4" w:space="0" w:color="auto"/>
              <w:bottom w:val="nil"/>
            </w:tcBorders>
            <w:shd w:val="clear" w:color="auto" w:fill="auto"/>
            <w:noWrap/>
            <w:vAlign w:val="center"/>
            <w:hideMark/>
          </w:tcPr>
          <w:p w14:paraId="2F7DE15E"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1.1</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0B3B8DF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0.9</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06C22D20"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6249E9C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0.8</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489A9099"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1.2</w:t>
            </w:r>
            <w:r w:rsidRPr="005865DB">
              <w:rPr>
                <w:color w:val="000000"/>
                <w:sz w:val="18"/>
                <w:szCs w:val="18"/>
                <w:vertAlign w:val="superscript"/>
                <w:lang w:val="en-GB"/>
              </w:rPr>
              <w:t>A</w:t>
            </w:r>
          </w:p>
        </w:tc>
        <w:tc>
          <w:tcPr>
            <w:tcW w:w="503" w:type="pct"/>
            <w:tcBorders>
              <w:top w:val="single" w:sz="4" w:space="0" w:color="auto"/>
              <w:bottom w:val="nil"/>
            </w:tcBorders>
            <w:shd w:val="clear" w:color="auto" w:fill="auto"/>
            <w:noWrap/>
            <w:vAlign w:val="center"/>
            <w:hideMark/>
          </w:tcPr>
          <w:p w14:paraId="6CAA097B"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w:t>
            </w:r>
            <w:r w:rsidRPr="005865DB">
              <w:rPr>
                <w:color w:val="000000"/>
                <w:sz w:val="18"/>
                <w:szCs w:val="18"/>
                <w:vertAlign w:val="superscript"/>
                <w:lang w:val="en-GB"/>
              </w:rPr>
              <w:t>A</w:t>
            </w:r>
          </w:p>
        </w:tc>
        <w:tc>
          <w:tcPr>
            <w:tcW w:w="303" w:type="pct"/>
            <w:tcBorders>
              <w:top w:val="single" w:sz="4" w:space="0" w:color="auto"/>
              <w:bottom w:val="nil"/>
            </w:tcBorders>
            <w:shd w:val="clear" w:color="auto" w:fill="auto"/>
            <w:noWrap/>
            <w:vAlign w:val="center"/>
            <w:hideMark/>
          </w:tcPr>
          <w:p w14:paraId="523AB3F6"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0.24</w:t>
            </w:r>
          </w:p>
        </w:tc>
        <w:tc>
          <w:tcPr>
            <w:tcW w:w="503" w:type="pct"/>
            <w:tcBorders>
              <w:top w:val="single" w:sz="4" w:space="0" w:color="auto"/>
              <w:bottom w:val="nil"/>
            </w:tcBorders>
            <w:shd w:val="clear" w:color="auto" w:fill="auto"/>
            <w:noWrap/>
            <w:vAlign w:val="center"/>
            <w:hideMark/>
          </w:tcPr>
          <w:p w14:paraId="3116BD02" w14:textId="3CA1B845"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6.56x10</w:t>
            </w:r>
            <w:r w:rsidRPr="005865DB">
              <w:rPr>
                <w:sz w:val="18"/>
                <w:szCs w:val="18"/>
                <w:vertAlign w:val="superscript"/>
                <w:lang w:val="en-GB"/>
              </w:rPr>
              <w:t>-1</w:t>
            </w:r>
          </w:p>
        </w:tc>
      </w:tr>
      <w:tr w:rsidR="006D1613" w:rsidRPr="005865DB" w14:paraId="2E7EE5F5"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3941673D" w14:textId="77777777" w:rsidR="006D1613" w:rsidRPr="005865DB" w:rsidRDefault="006D1613" w:rsidP="00542000">
            <w:pPr>
              <w:spacing w:line="360" w:lineRule="auto"/>
              <w:rPr>
                <w:b w:val="0"/>
                <w:bCs w:val="0"/>
                <w:color w:val="auto"/>
                <w:sz w:val="18"/>
                <w:szCs w:val="18"/>
                <w:lang w:val="en-GB"/>
              </w:rPr>
            </w:pPr>
          </w:p>
        </w:tc>
        <w:tc>
          <w:tcPr>
            <w:tcW w:w="302" w:type="pct"/>
            <w:tcBorders>
              <w:top w:val="nil"/>
            </w:tcBorders>
            <w:noWrap/>
            <w:vAlign w:val="center"/>
            <w:hideMark/>
          </w:tcPr>
          <w:p w14:paraId="1D225765"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45</w:t>
            </w:r>
          </w:p>
        </w:tc>
        <w:tc>
          <w:tcPr>
            <w:tcW w:w="473" w:type="pct"/>
            <w:tcBorders>
              <w:top w:val="nil"/>
            </w:tcBorders>
            <w:noWrap/>
            <w:vAlign w:val="center"/>
            <w:hideMark/>
          </w:tcPr>
          <w:p w14:paraId="497F7510"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top w:val="nil"/>
            </w:tcBorders>
            <w:noWrap/>
            <w:vAlign w:val="center"/>
            <w:hideMark/>
          </w:tcPr>
          <w:p w14:paraId="39BAC992"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top w:val="nil"/>
            </w:tcBorders>
            <w:noWrap/>
            <w:vAlign w:val="center"/>
            <w:hideMark/>
          </w:tcPr>
          <w:p w14:paraId="4DD3A8F3"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top w:val="nil"/>
            </w:tcBorders>
            <w:noWrap/>
            <w:vAlign w:val="center"/>
            <w:hideMark/>
          </w:tcPr>
          <w:p w14:paraId="4C0553F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top w:val="nil"/>
            </w:tcBorders>
            <w:noWrap/>
            <w:vAlign w:val="center"/>
            <w:hideMark/>
          </w:tcPr>
          <w:p w14:paraId="0373BEFF"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3" w:type="pct"/>
            <w:tcBorders>
              <w:top w:val="nil"/>
            </w:tcBorders>
            <w:noWrap/>
            <w:vAlign w:val="center"/>
            <w:hideMark/>
          </w:tcPr>
          <w:p w14:paraId="0A72E4F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303" w:type="pct"/>
            <w:tcBorders>
              <w:top w:val="nil"/>
            </w:tcBorders>
            <w:noWrap/>
            <w:vAlign w:val="center"/>
            <w:hideMark/>
          </w:tcPr>
          <w:p w14:paraId="74C60D79"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w:t>
            </w:r>
          </w:p>
        </w:tc>
        <w:tc>
          <w:tcPr>
            <w:tcW w:w="503" w:type="pct"/>
            <w:tcBorders>
              <w:top w:val="nil"/>
            </w:tcBorders>
            <w:noWrap/>
            <w:vAlign w:val="center"/>
            <w:hideMark/>
          </w:tcPr>
          <w:p w14:paraId="6CFFDAEF"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w:t>
            </w:r>
          </w:p>
        </w:tc>
      </w:tr>
      <w:tr w:rsidR="0012627E" w:rsidRPr="005865DB" w14:paraId="01207246"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shd w:val="clear" w:color="auto" w:fill="auto"/>
            <w:vAlign w:val="center"/>
            <w:hideMark/>
          </w:tcPr>
          <w:p w14:paraId="5548A778" w14:textId="77777777" w:rsidR="006D1613" w:rsidRPr="005865DB" w:rsidRDefault="006D1613" w:rsidP="00542000">
            <w:pPr>
              <w:spacing w:line="360" w:lineRule="auto"/>
              <w:rPr>
                <w:b w:val="0"/>
                <w:bCs w:val="0"/>
                <w:color w:val="auto"/>
                <w:sz w:val="18"/>
                <w:szCs w:val="18"/>
                <w:lang w:val="en-GB"/>
              </w:rPr>
            </w:pPr>
          </w:p>
        </w:tc>
        <w:tc>
          <w:tcPr>
            <w:tcW w:w="302" w:type="pct"/>
            <w:tcBorders>
              <w:bottom w:val="single" w:sz="4" w:space="0" w:color="auto"/>
            </w:tcBorders>
            <w:shd w:val="clear" w:color="auto" w:fill="auto"/>
            <w:noWrap/>
            <w:vAlign w:val="center"/>
            <w:hideMark/>
          </w:tcPr>
          <w:p w14:paraId="5F4D7AA9"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90</w:t>
            </w:r>
          </w:p>
        </w:tc>
        <w:tc>
          <w:tcPr>
            <w:tcW w:w="473" w:type="pct"/>
            <w:tcBorders>
              <w:bottom w:val="single" w:sz="4" w:space="0" w:color="auto"/>
            </w:tcBorders>
            <w:shd w:val="clear" w:color="auto" w:fill="auto"/>
            <w:noWrap/>
            <w:vAlign w:val="center"/>
            <w:hideMark/>
          </w:tcPr>
          <w:p w14:paraId="3A679DF4"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34237D72"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5090562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4C460AE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361D3FF9"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3" w:type="pct"/>
            <w:tcBorders>
              <w:bottom w:val="single" w:sz="4" w:space="0" w:color="auto"/>
            </w:tcBorders>
            <w:shd w:val="clear" w:color="auto" w:fill="auto"/>
            <w:noWrap/>
            <w:vAlign w:val="center"/>
            <w:hideMark/>
          </w:tcPr>
          <w:p w14:paraId="1B2BF732"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303" w:type="pct"/>
            <w:tcBorders>
              <w:bottom w:val="single" w:sz="4" w:space="0" w:color="auto"/>
            </w:tcBorders>
            <w:shd w:val="clear" w:color="auto" w:fill="auto"/>
            <w:noWrap/>
            <w:vAlign w:val="center"/>
            <w:hideMark/>
          </w:tcPr>
          <w:p w14:paraId="00B6F470"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w:t>
            </w:r>
          </w:p>
        </w:tc>
        <w:tc>
          <w:tcPr>
            <w:tcW w:w="503" w:type="pct"/>
            <w:tcBorders>
              <w:bottom w:val="single" w:sz="4" w:space="0" w:color="auto"/>
            </w:tcBorders>
            <w:shd w:val="clear" w:color="auto" w:fill="auto"/>
            <w:noWrap/>
            <w:vAlign w:val="center"/>
            <w:hideMark/>
          </w:tcPr>
          <w:p w14:paraId="05CC13CE"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w:t>
            </w:r>
          </w:p>
        </w:tc>
      </w:tr>
      <w:tr w:rsidR="006D1613" w:rsidRPr="005865DB" w14:paraId="57DE004F"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54CC9B63"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SEM</w:t>
            </w:r>
          </w:p>
        </w:tc>
        <w:tc>
          <w:tcPr>
            <w:tcW w:w="302" w:type="pct"/>
            <w:tcBorders>
              <w:top w:val="single" w:sz="4" w:space="0" w:color="auto"/>
              <w:bottom w:val="single" w:sz="4" w:space="0" w:color="auto"/>
            </w:tcBorders>
            <w:noWrap/>
            <w:hideMark/>
          </w:tcPr>
          <w:p w14:paraId="4872091F" w14:textId="77777777" w:rsidR="006D1613" w:rsidRPr="005865DB" w:rsidRDefault="006D1613" w:rsidP="00542000">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noWrap/>
            <w:vAlign w:val="center"/>
            <w:hideMark/>
          </w:tcPr>
          <w:p w14:paraId="59D4CA2B"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0.05</w:t>
            </w:r>
          </w:p>
        </w:tc>
        <w:tc>
          <w:tcPr>
            <w:tcW w:w="502" w:type="pct"/>
            <w:tcBorders>
              <w:top w:val="single" w:sz="4" w:space="0" w:color="auto"/>
              <w:bottom w:val="single" w:sz="4" w:space="0" w:color="auto"/>
            </w:tcBorders>
            <w:noWrap/>
            <w:vAlign w:val="center"/>
            <w:hideMark/>
          </w:tcPr>
          <w:p w14:paraId="535CC0A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0.47</w:t>
            </w:r>
          </w:p>
        </w:tc>
        <w:tc>
          <w:tcPr>
            <w:tcW w:w="502" w:type="pct"/>
            <w:tcBorders>
              <w:top w:val="single" w:sz="4" w:space="0" w:color="auto"/>
              <w:bottom w:val="single" w:sz="4" w:space="0" w:color="auto"/>
            </w:tcBorders>
            <w:noWrap/>
            <w:vAlign w:val="center"/>
            <w:hideMark/>
          </w:tcPr>
          <w:p w14:paraId="2857386F"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0.24</w:t>
            </w:r>
          </w:p>
        </w:tc>
        <w:tc>
          <w:tcPr>
            <w:tcW w:w="502" w:type="pct"/>
            <w:tcBorders>
              <w:top w:val="single" w:sz="4" w:space="0" w:color="auto"/>
              <w:bottom w:val="single" w:sz="4" w:space="0" w:color="auto"/>
            </w:tcBorders>
            <w:noWrap/>
            <w:vAlign w:val="center"/>
            <w:hideMark/>
          </w:tcPr>
          <w:p w14:paraId="351CC088"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0.07</w:t>
            </w:r>
          </w:p>
        </w:tc>
        <w:tc>
          <w:tcPr>
            <w:tcW w:w="502" w:type="pct"/>
            <w:tcBorders>
              <w:top w:val="single" w:sz="4" w:space="0" w:color="auto"/>
              <w:bottom w:val="single" w:sz="4" w:space="0" w:color="auto"/>
            </w:tcBorders>
            <w:noWrap/>
            <w:vAlign w:val="center"/>
            <w:hideMark/>
          </w:tcPr>
          <w:p w14:paraId="2B1302D1"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0.06</w:t>
            </w:r>
          </w:p>
        </w:tc>
        <w:tc>
          <w:tcPr>
            <w:tcW w:w="503" w:type="pct"/>
            <w:tcBorders>
              <w:top w:val="single" w:sz="4" w:space="0" w:color="auto"/>
              <w:bottom w:val="single" w:sz="4" w:space="0" w:color="auto"/>
            </w:tcBorders>
            <w:noWrap/>
            <w:vAlign w:val="center"/>
            <w:hideMark/>
          </w:tcPr>
          <w:p w14:paraId="135FC480"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0.24</w:t>
            </w:r>
          </w:p>
        </w:tc>
        <w:tc>
          <w:tcPr>
            <w:tcW w:w="806" w:type="pct"/>
            <w:gridSpan w:val="2"/>
            <w:vMerge w:val="restart"/>
            <w:tcBorders>
              <w:top w:val="single" w:sz="4" w:space="0" w:color="auto"/>
              <w:bottom w:val="nil"/>
            </w:tcBorders>
            <w:noWrap/>
            <w:hideMark/>
          </w:tcPr>
          <w:p w14:paraId="5C021B4B" w14:textId="77777777" w:rsidR="006D1613" w:rsidRPr="005865DB" w:rsidRDefault="006D1613" w:rsidP="00542000">
            <w:pPr>
              <w:spacing w:line="360" w:lineRule="auto"/>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2627E" w:rsidRPr="005865DB" w14:paraId="15060515"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7ABEBE66"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p-value</w:t>
            </w:r>
          </w:p>
        </w:tc>
        <w:tc>
          <w:tcPr>
            <w:tcW w:w="302" w:type="pct"/>
            <w:tcBorders>
              <w:top w:val="single" w:sz="4" w:space="0" w:color="auto"/>
              <w:bottom w:val="single" w:sz="4" w:space="0" w:color="auto"/>
            </w:tcBorders>
            <w:shd w:val="clear" w:color="auto" w:fill="auto"/>
            <w:noWrap/>
            <w:hideMark/>
          </w:tcPr>
          <w:p w14:paraId="029B37E2" w14:textId="77777777" w:rsidR="006D1613" w:rsidRPr="005865DB" w:rsidRDefault="006D1613" w:rsidP="00542000">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17BB9113" w14:textId="688EF3D3"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5.51x10</w:t>
            </w:r>
            <w:r w:rsidRPr="005865DB">
              <w:rPr>
                <w:sz w:val="18"/>
                <w:szCs w:val="18"/>
                <w:vertAlign w:val="superscript"/>
                <w:lang w:val="en-GB"/>
              </w:rPr>
              <w:t>-7</w:t>
            </w:r>
          </w:p>
        </w:tc>
        <w:tc>
          <w:tcPr>
            <w:tcW w:w="502" w:type="pct"/>
            <w:tcBorders>
              <w:top w:val="single" w:sz="4" w:space="0" w:color="auto"/>
              <w:bottom w:val="single" w:sz="4" w:space="0" w:color="auto"/>
            </w:tcBorders>
            <w:shd w:val="clear" w:color="auto" w:fill="auto"/>
            <w:noWrap/>
            <w:vAlign w:val="center"/>
            <w:hideMark/>
          </w:tcPr>
          <w:p w14:paraId="11B953AF" w14:textId="0DAAB283"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1.81x10</w:t>
            </w:r>
            <w:r w:rsidRPr="005865DB">
              <w:rPr>
                <w:sz w:val="18"/>
                <w:szCs w:val="18"/>
                <w:vertAlign w:val="superscript"/>
                <w:lang w:val="en-GB"/>
              </w:rPr>
              <w:t>-6</w:t>
            </w:r>
          </w:p>
        </w:tc>
        <w:tc>
          <w:tcPr>
            <w:tcW w:w="502" w:type="pct"/>
            <w:tcBorders>
              <w:top w:val="single" w:sz="4" w:space="0" w:color="auto"/>
              <w:bottom w:val="single" w:sz="4" w:space="0" w:color="auto"/>
            </w:tcBorders>
            <w:shd w:val="clear" w:color="auto" w:fill="auto"/>
            <w:noWrap/>
            <w:vAlign w:val="center"/>
            <w:hideMark/>
          </w:tcPr>
          <w:p w14:paraId="0DCC1986" w14:textId="32AF6461"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8.00x10</w:t>
            </w:r>
            <w:r w:rsidRPr="005865DB">
              <w:rPr>
                <w:sz w:val="18"/>
                <w:szCs w:val="18"/>
                <w:vertAlign w:val="superscript"/>
                <w:lang w:val="en-GB"/>
              </w:rPr>
              <w:t>-3</w:t>
            </w:r>
          </w:p>
        </w:tc>
        <w:tc>
          <w:tcPr>
            <w:tcW w:w="502" w:type="pct"/>
            <w:tcBorders>
              <w:top w:val="single" w:sz="4" w:space="0" w:color="auto"/>
              <w:bottom w:val="single" w:sz="4" w:space="0" w:color="auto"/>
            </w:tcBorders>
            <w:shd w:val="clear" w:color="auto" w:fill="auto"/>
            <w:noWrap/>
            <w:vAlign w:val="center"/>
            <w:hideMark/>
          </w:tcPr>
          <w:p w14:paraId="69FBDEF4" w14:textId="094EE4E2"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3.64x10</w:t>
            </w:r>
            <w:r w:rsidRPr="005865DB">
              <w:rPr>
                <w:sz w:val="18"/>
                <w:szCs w:val="18"/>
                <w:vertAlign w:val="superscript"/>
                <w:lang w:val="en-GB"/>
              </w:rPr>
              <w:t>-6</w:t>
            </w:r>
          </w:p>
        </w:tc>
        <w:tc>
          <w:tcPr>
            <w:tcW w:w="502" w:type="pct"/>
            <w:tcBorders>
              <w:top w:val="single" w:sz="4" w:space="0" w:color="auto"/>
              <w:bottom w:val="single" w:sz="4" w:space="0" w:color="auto"/>
            </w:tcBorders>
            <w:shd w:val="clear" w:color="auto" w:fill="auto"/>
            <w:noWrap/>
            <w:vAlign w:val="center"/>
            <w:hideMark/>
          </w:tcPr>
          <w:p w14:paraId="7EA51619" w14:textId="7A6ED784"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3.28x10</w:t>
            </w:r>
            <w:r w:rsidRPr="005865DB">
              <w:rPr>
                <w:sz w:val="18"/>
                <w:szCs w:val="18"/>
                <w:vertAlign w:val="superscript"/>
                <w:lang w:val="en-GB"/>
              </w:rPr>
              <w:t>-7</w:t>
            </w:r>
          </w:p>
        </w:tc>
        <w:tc>
          <w:tcPr>
            <w:tcW w:w="503" w:type="pct"/>
            <w:tcBorders>
              <w:top w:val="single" w:sz="4" w:space="0" w:color="auto"/>
              <w:bottom w:val="single" w:sz="4" w:space="0" w:color="auto"/>
            </w:tcBorders>
            <w:shd w:val="clear" w:color="auto" w:fill="auto"/>
            <w:noWrap/>
            <w:vAlign w:val="center"/>
            <w:hideMark/>
          </w:tcPr>
          <w:p w14:paraId="1E4DA6A9" w14:textId="625538BF"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8.00x10</w:t>
            </w:r>
            <w:r w:rsidRPr="005865DB">
              <w:rPr>
                <w:sz w:val="18"/>
                <w:szCs w:val="18"/>
                <w:vertAlign w:val="superscript"/>
                <w:lang w:val="en-GB"/>
              </w:rPr>
              <w:t>-3</w:t>
            </w:r>
          </w:p>
        </w:tc>
        <w:tc>
          <w:tcPr>
            <w:tcW w:w="806" w:type="pct"/>
            <w:gridSpan w:val="2"/>
            <w:vMerge/>
            <w:tcBorders>
              <w:top w:val="nil"/>
              <w:bottom w:val="single" w:sz="4" w:space="0" w:color="auto"/>
            </w:tcBorders>
            <w:shd w:val="clear" w:color="auto" w:fill="auto"/>
            <w:noWrap/>
            <w:hideMark/>
          </w:tcPr>
          <w:p w14:paraId="23FF5253" w14:textId="77777777" w:rsidR="006D1613" w:rsidRPr="005865DB" w:rsidRDefault="006D1613" w:rsidP="00542000">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D1613" w:rsidRPr="005865DB" w14:paraId="510767D9"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noWrap/>
            <w:vAlign w:val="center"/>
            <w:hideMark/>
          </w:tcPr>
          <w:p w14:paraId="22FDC2AF" w14:textId="401CE00D" w:rsidR="006D1613" w:rsidRPr="005865DB" w:rsidRDefault="006D1613" w:rsidP="00542000">
            <w:pPr>
              <w:spacing w:line="360" w:lineRule="auto"/>
              <w:rPr>
                <w:b w:val="0"/>
                <w:bCs w:val="0"/>
                <w:color w:val="auto"/>
                <w:sz w:val="18"/>
                <w:szCs w:val="18"/>
                <w:lang w:val="en-GB"/>
              </w:rPr>
            </w:pPr>
            <w:proofErr w:type="spellStart"/>
            <w:r w:rsidRPr="005865DB">
              <w:rPr>
                <w:b w:val="0"/>
                <w:bCs w:val="0"/>
                <w:i/>
                <w:iCs/>
                <w:color w:val="auto"/>
                <w:sz w:val="18"/>
                <w:szCs w:val="18"/>
                <w:lang w:val="en-GB"/>
              </w:rPr>
              <w:t>Hyostrongylus</w:t>
            </w:r>
            <w:proofErr w:type="spellEnd"/>
            <w:r w:rsidRPr="005865DB">
              <w:rPr>
                <w:b w:val="0"/>
                <w:bCs w:val="0"/>
                <w:i/>
                <w:iCs/>
                <w:color w:val="auto"/>
                <w:sz w:val="18"/>
                <w:szCs w:val="18"/>
                <w:lang w:val="en-GB"/>
              </w:rPr>
              <w:t xml:space="preserve"> </w:t>
            </w:r>
            <w:proofErr w:type="spellStart"/>
            <w:r w:rsidRPr="005865DB">
              <w:rPr>
                <w:b w:val="0"/>
                <w:bCs w:val="0"/>
                <w:i/>
                <w:iCs/>
                <w:color w:val="auto"/>
                <w:sz w:val="18"/>
                <w:szCs w:val="18"/>
                <w:lang w:val="en-GB"/>
              </w:rPr>
              <w:t>rubidus</w:t>
            </w:r>
            <w:proofErr w:type="spellEnd"/>
          </w:p>
        </w:tc>
        <w:tc>
          <w:tcPr>
            <w:tcW w:w="302" w:type="pct"/>
            <w:tcBorders>
              <w:top w:val="single" w:sz="4" w:space="0" w:color="auto"/>
              <w:bottom w:val="nil"/>
            </w:tcBorders>
            <w:noWrap/>
            <w:vAlign w:val="center"/>
            <w:hideMark/>
          </w:tcPr>
          <w:p w14:paraId="7C22750F"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p>
        </w:tc>
        <w:tc>
          <w:tcPr>
            <w:tcW w:w="473" w:type="pct"/>
            <w:tcBorders>
              <w:top w:val="single" w:sz="4" w:space="0" w:color="auto"/>
              <w:bottom w:val="nil"/>
            </w:tcBorders>
            <w:noWrap/>
            <w:vAlign w:val="center"/>
            <w:hideMark/>
          </w:tcPr>
          <w:p w14:paraId="50F1B736"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7</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640E68B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6</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17D3DCA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8</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35C4673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7</w:t>
            </w:r>
            <w:r w:rsidRPr="005865DB">
              <w:rPr>
                <w:color w:val="000000"/>
                <w:sz w:val="18"/>
                <w:szCs w:val="18"/>
                <w:vertAlign w:val="superscript"/>
                <w:lang w:val="en-GB"/>
              </w:rPr>
              <w:t>A</w:t>
            </w:r>
          </w:p>
        </w:tc>
        <w:tc>
          <w:tcPr>
            <w:tcW w:w="502" w:type="pct"/>
            <w:tcBorders>
              <w:top w:val="single" w:sz="4" w:space="0" w:color="auto"/>
              <w:bottom w:val="nil"/>
            </w:tcBorders>
            <w:noWrap/>
            <w:vAlign w:val="center"/>
            <w:hideMark/>
          </w:tcPr>
          <w:p w14:paraId="4AB817BF"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7</w:t>
            </w:r>
            <w:r w:rsidRPr="005865DB">
              <w:rPr>
                <w:color w:val="000000"/>
                <w:sz w:val="18"/>
                <w:szCs w:val="18"/>
                <w:vertAlign w:val="superscript"/>
                <w:lang w:val="en-GB"/>
              </w:rPr>
              <w:t>A</w:t>
            </w:r>
          </w:p>
        </w:tc>
        <w:tc>
          <w:tcPr>
            <w:tcW w:w="503" w:type="pct"/>
            <w:tcBorders>
              <w:top w:val="single" w:sz="4" w:space="0" w:color="auto"/>
              <w:bottom w:val="nil"/>
            </w:tcBorders>
            <w:noWrap/>
            <w:vAlign w:val="center"/>
            <w:hideMark/>
          </w:tcPr>
          <w:p w14:paraId="1373DCC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7</w:t>
            </w:r>
            <w:r w:rsidRPr="005865DB">
              <w:rPr>
                <w:color w:val="000000"/>
                <w:sz w:val="18"/>
                <w:szCs w:val="18"/>
                <w:vertAlign w:val="superscript"/>
                <w:lang w:val="en-GB"/>
              </w:rPr>
              <w:t>A</w:t>
            </w:r>
          </w:p>
        </w:tc>
        <w:tc>
          <w:tcPr>
            <w:tcW w:w="303" w:type="pct"/>
            <w:tcBorders>
              <w:top w:val="single" w:sz="4" w:space="0" w:color="auto"/>
              <w:bottom w:val="nil"/>
            </w:tcBorders>
            <w:noWrap/>
            <w:vAlign w:val="center"/>
            <w:hideMark/>
          </w:tcPr>
          <w:p w14:paraId="5EE937FF"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0.87</w:t>
            </w:r>
          </w:p>
        </w:tc>
        <w:tc>
          <w:tcPr>
            <w:tcW w:w="503" w:type="pct"/>
            <w:tcBorders>
              <w:top w:val="single" w:sz="4" w:space="0" w:color="auto"/>
              <w:bottom w:val="nil"/>
            </w:tcBorders>
            <w:noWrap/>
            <w:vAlign w:val="center"/>
            <w:hideMark/>
          </w:tcPr>
          <w:p w14:paraId="341627F3" w14:textId="2326F593"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3.66x10</w:t>
            </w:r>
            <w:r w:rsidRPr="005865DB">
              <w:rPr>
                <w:sz w:val="18"/>
                <w:szCs w:val="18"/>
                <w:vertAlign w:val="superscript"/>
                <w:lang w:val="en-GB"/>
              </w:rPr>
              <w:t>-1</w:t>
            </w:r>
          </w:p>
        </w:tc>
      </w:tr>
      <w:tr w:rsidR="0012627E" w:rsidRPr="005865DB" w14:paraId="48ECAD38"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2427D01E" w14:textId="77777777" w:rsidR="006D1613" w:rsidRPr="005865DB" w:rsidRDefault="006D1613" w:rsidP="00542000">
            <w:pPr>
              <w:spacing w:line="360" w:lineRule="auto"/>
              <w:rPr>
                <w:b w:val="0"/>
                <w:bCs w:val="0"/>
                <w:color w:val="auto"/>
                <w:sz w:val="18"/>
                <w:szCs w:val="18"/>
                <w:lang w:val="en-GB"/>
              </w:rPr>
            </w:pPr>
          </w:p>
        </w:tc>
        <w:tc>
          <w:tcPr>
            <w:tcW w:w="302" w:type="pct"/>
            <w:tcBorders>
              <w:top w:val="nil"/>
            </w:tcBorders>
            <w:shd w:val="clear" w:color="auto" w:fill="auto"/>
            <w:noWrap/>
            <w:vAlign w:val="center"/>
            <w:hideMark/>
          </w:tcPr>
          <w:p w14:paraId="2667D209"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45</w:t>
            </w:r>
          </w:p>
        </w:tc>
        <w:tc>
          <w:tcPr>
            <w:tcW w:w="473" w:type="pct"/>
            <w:tcBorders>
              <w:top w:val="nil"/>
            </w:tcBorders>
            <w:shd w:val="clear" w:color="auto" w:fill="auto"/>
            <w:noWrap/>
            <w:vAlign w:val="center"/>
            <w:hideMark/>
          </w:tcPr>
          <w:p w14:paraId="77F17384"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4</w:t>
            </w:r>
            <w:r w:rsidRPr="005865DB">
              <w:rPr>
                <w:color w:val="000000"/>
                <w:sz w:val="18"/>
                <w:szCs w:val="18"/>
                <w:vertAlign w:val="superscript"/>
                <w:lang w:val="en-GB"/>
              </w:rPr>
              <w:t>Ba</w:t>
            </w:r>
          </w:p>
        </w:tc>
        <w:tc>
          <w:tcPr>
            <w:tcW w:w="502" w:type="pct"/>
            <w:tcBorders>
              <w:top w:val="nil"/>
            </w:tcBorders>
            <w:shd w:val="clear" w:color="auto" w:fill="auto"/>
            <w:noWrap/>
            <w:vAlign w:val="center"/>
            <w:hideMark/>
          </w:tcPr>
          <w:p w14:paraId="04E97D67"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2</w:t>
            </w:r>
            <w:r w:rsidRPr="005865DB">
              <w:rPr>
                <w:color w:val="000000"/>
                <w:sz w:val="18"/>
                <w:szCs w:val="18"/>
                <w:vertAlign w:val="superscript"/>
                <w:lang w:val="en-GB"/>
              </w:rPr>
              <w:t>Bb</w:t>
            </w:r>
          </w:p>
        </w:tc>
        <w:tc>
          <w:tcPr>
            <w:tcW w:w="502" w:type="pct"/>
            <w:tcBorders>
              <w:top w:val="nil"/>
            </w:tcBorders>
            <w:shd w:val="clear" w:color="auto" w:fill="auto"/>
            <w:noWrap/>
            <w:vAlign w:val="center"/>
            <w:hideMark/>
          </w:tcPr>
          <w:p w14:paraId="0C7C8202"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Bc</w:t>
            </w:r>
          </w:p>
        </w:tc>
        <w:tc>
          <w:tcPr>
            <w:tcW w:w="502" w:type="pct"/>
            <w:tcBorders>
              <w:top w:val="nil"/>
            </w:tcBorders>
            <w:shd w:val="clear" w:color="auto" w:fill="auto"/>
            <w:noWrap/>
            <w:vAlign w:val="center"/>
            <w:hideMark/>
          </w:tcPr>
          <w:p w14:paraId="1F9432F0"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Bc</w:t>
            </w:r>
          </w:p>
        </w:tc>
        <w:tc>
          <w:tcPr>
            <w:tcW w:w="502" w:type="pct"/>
            <w:tcBorders>
              <w:top w:val="nil"/>
            </w:tcBorders>
            <w:shd w:val="clear" w:color="auto" w:fill="auto"/>
            <w:noWrap/>
            <w:vAlign w:val="center"/>
            <w:hideMark/>
          </w:tcPr>
          <w:p w14:paraId="1372DB1C"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Bc</w:t>
            </w:r>
          </w:p>
        </w:tc>
        <w:tc>
          <w:tcPr>
            <w:tcW w:w="503" w:type="pct"/>
            <w:tcBorders>
              <w:top w:val="nil"/>
            </w:tcBorders>
            <w:shd w:val="clear" w:color="auto" w:fill="auto"/>
            <w:noWrap/>
            <w:vAlign w:val="center"/>
            <w:hideMark/>
          </w:tcPr>
          <w:p w14:paraId="384C844F"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Bc</w:t>
            </w:r>
          </w:p>
        </w:tc>
        <w:tc>
          <w:tcPr>
            <w:tcW w:w="303" w:type="pct"/>
            <w:tcBorders>
              <w:top w:val="nil"/>
            </w:tcBorders>
            <w:shd w:val="clear" w:color="auto" w:fill="auto"/>
            <w:noWrap/>
            <w:vAlign w:val="center"/>
            <w:hideMark/>
          </w:tcPr>
          <w:p w14:paraId="6A7C9AF2"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0.47</w:t>
            </w:r>
          </w:p>
        </w:tc>
        <w:tc>
          <w:tcPr>
            <w:tcW w:w="503" w:type="pct"/>
            <w:tcBorders>
              <w:top w:val="nil"/>
            </w:tcBorders>
            <w:shd w:val="clear" w:color="auto" w:fill="auto"/>
            <w:noWrap/>
            <w:vAlign w:val="center"/>
            <w:hideMark/>
          </w:tcPr>
          <w:p w14:paraId="4951245C" w14:textId="28A7DF52"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5.64x10</w:t>
            </w:r>
            <w:r w:rsidRPr="005865DB">
              <w:rPr>
                <w:sz w:val="18"/>
                <w:szCs w:val="18"/>
                <w:vertAlign w:val="superscript"/>
                <w:lang w:val="en-GB"/>
              </w:rPr>
              <w:t>-6</w:t>
            </w:r>
          </w:p>
        </w:tc>
      </w:tr>
      <w:tr w:rsidR="006D1613" w:rsidRPr="005865DB" w14:paraId="40B97269"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3ABE2858" w14:textId="77777777" w:rsidR="006D1613" w:rsidRPr="005865DB" w:rsidRDefault="006D1613" w:rsidP="00542000">
            <w:pPr>
              <w:spacing w:line="360" w:lineRule="auto"/>
              <w:rPr>
                <w:b w:val="0"/>
                <w:bCs w:val="0"/>
                <w:color w:val="auto"/>
                <w:sz w:val="18"/>
                <w:szCs w:val="18"/>
                <w:lang w:val="en-GB"/>
              </w:rPr>
            </w:pPr>
          </w:p>
        </w:tc>
        <w:tc>
          <w:tcPr>
            <w:tcW w:w="302" w:type="pct"/>
            <w:tcBorders>
              <w:bottom w:val="single" w:sz="4" w:space="0" w:color="auto"/>
            </w:tcBorders>
            <w:noWrap/>
            <w:vAlign w:val="center"/>
            <w:hideMark/>
          </w:tcPr>
          <w:p w14:paraId="2C1E7A22"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90</w:t>
            </w:r>
          </w:p>
        </w:tc>
        <w:tc>
          <w:tcPr>
            <w:tcW w:w="473" w:type="pct"/>
            <w:tcBorders>
              <w:bottom w:val="single" w:sz="4" w:space="0" w:color="auto"/>
            </w:tcBorders>
            <w:noWrap/>
            <w:vAlign w:val="center"/>
            <w:hideMark/>
          </w:tcPr>
          <w:p w14:paraId="28402CBD"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C</w:t>
            </w:r>
          </w:p>
        </w:tc>
        <w:tc>
          <w:tcPr>
            <w:tcW w:w="502" w:type="pct"/>
            <w:tcBorders>
              <w:bottom w:val="single" w:sz="4" w:space="0" w:color="auto"/>
            </w:tcBorders>
            <w:noWrap/>
            <w:vAlign w:val="center"/>
            <w:hideMark/>
          </w:tcPr>
          <w:p w14:paraId="410125F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noWrap/>
            <w:vAlign w:val="center"/>
            <w:hideMark/>
          </w:tcPr>
          <w:p w14:paraId="6419CC91"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noWrap/>
            <w:vAlign w:val="center"/>
            <w:hideMark/>
          </w:tcPr>
          <w:p w14:paraId="4CC9C917"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noWrap/>
            <w:vAlign w:val="center"/>
            <w:hideMark/>
          </w:tcPr>
          <w:p w14:paraId="74345F3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3" w:type="pct"/>
            <w:tcBorders>
              <w:bottom w:val="single" w:sz="4" w:space="0" w:color="auto"/>
            </w:tcBorders>
            <w:noWrap/>
            <w:vAlign w:val="center"/>
            <w:hideMark/>
          </w:tcPr>
          <w:p w14:paraId="183544A8"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303" w:type="pct"/>
            <w:tcBorders>
              <w:bottom w:val="single" w:sz="4" w:space="0" w:color="auto"/>
            </w:tcBorders>
            <w:noWrap/>
            <w:vAlign w:val="center"/>
            <w:hideMark/>
          </w:tcPr>
          <w:p w14:paraId="4E9790C3"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w:t>
            </w:r>
          </w:p>
        </w:tc>
        <w:tc>
          <w:tcPr>
            <w:tcW w:w="503" w:type="pct"/>
            <w:tcBorders>
              <w:bottom w:val="single" w:sz="4" w:space="0" w:color="auto"/>
            </w:tcBorders>
            <w:noWrap/>
            <w:vAlign w:val="center"/>
            <w:hideMark/>
          </w:tcPr>
          <w:p w14:paraId="2799575E"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w:t>
            </w:r>
          </w:p>
        </w:tc>
      </w:tr>
      <w:tr w:rsidR="0012627E" w:rsidRPr="005865DB" w14:paraId="3265B9DF"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25670801"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SEM</w:t>
            </w:r>
          </w:p>
        </w:tc>
        <w:tc>
          <w:tcPr>
            <w:tcW w:w="302" w:type="pct"/>
            <w:tcBorders>
              <w:top w:val="single" w:sz="4" w:space="0" w:color="auto"/>
              <w:bottom w:val="single" w:sz="4" w:space="0" w:color="auto"/>
            </w:tcBorders>
            <w:shd w:val="clear" w:color="auto" w:fill="auto"/>
            <w:noWrap/>
            <w:vAlign w:val="center"/>
            <w:hideMark/>
          </w:tcPr>
          <w:p w14:paraId="7CAACA61"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3F22D809"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0.67</w:t>
            </w:r>
          </w:p>
        </w:tc>
        <w:tc>
          <w:tcPr>
            <w:tcW w:w="502" w:type="pct"/>
            <w:tcBorders>
              <w:top w:val="single" w:sz="4" w:space="0" w:color="auto"/>
              <w:bottom w:val="single" w:sz="4" w:space="0" w:color="auto"/>
            </w:tcBorders>
            <w:shd w:val="clear" w:color="auto" w:fill="auto"/>
            <w:noWrap/>
            <w:vAlign w:val="center"/>
            <w:hideMark/>
          </w:tcPr>
          <w:p w14:paraId="36C6A13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0.68</w:t>
            </w:r>
          </w:p>
        </w:tc>
        <w:tc>
          <w:tcPr>
            <w:tcW w:w="502" w:type="pct"/>
            <w:tcBorders>
              <w:top w:val="single" w:sz="4" w:space="0" w:color="auto"/>
              <w:bottom w:val="single" w:sz="4" w:space="0" w:color="auto"/>
            </w:tcBorders>
            <w:shd w:val="clear" w:color="auto" w:fill="auto"/>
            <w:noWrap/>
            <w:vAlign w:val="center"/>
            <w:hideMark/>
          </w:tcPr>
          <w:p w14:paraId="7D23B3E9"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0.47</w:t>
            </w:r>
          </w:p>
        </w:tc>
        <w:tc>
          <w:tcPr>
            <w:tcW w:w="502" w:type="pct"/>
            <w:tcBorders>
              <w:top w:val="single" w:sz="4" w:space="0" w:color="auto"/>
              <w:bottom w:val="single" w:sz="4" w:space="0" w:color="auto"/>
            </w:tcBorders>
            <w:shd w:val="clear" w:color="auto" w:fill="auto"/>
            <w:noWrap/>
            <w:vAlign w:val="center"/>
            <w:hideMark/>
          </w:tcPr>
          <w:p w14:paraId="5DB9F84A"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0.71</w:t>
            </w:r>
          </w:p>
        </w:tc>
        <w:tc>
          <w:tcPr>
            <w:tcW w:w="502" w:type="pct"/>
            <w:tcBorders>
              <w:top w:val="single" w:sz="4" w:space="0" w:color="auto"/>
              <w:bottom w:val="single" w:sz="4" w:space="0" w:color="auto"/>
            </w:tcBorders>
            <w:shd w:val="clear" w:color="auto" w:fill="auto"/>
            <w:noWrap/>
            <w:vAlign w:val="center"/>
            <w:hideMark/>
          </w:tcPr>
          <w:p w14:paraId="42771875"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0.49</w:t>
            </w:r>
          </w:p>
        </w:tc>
        <w:tc>
          <w:tcPr>
            <w:tcW w:w="503" w:type="pct"/>
            <w:tcBorders>
              <w:top w:val="single" w:sz="4" w:space="0" w:color="auto"/>
              <w:bottom w:val="single" w:sz="4" w:space="0" w:color="auto"/>
            </w:tcBorders>
            <w:shd w:val="clear" w:color="auto" w:fill="auto"/>
            <w:noWrap/>
            <w:vAlign w:val="center"/>
            <w:hideMark/>
          </w:tcPr>
          <w:p w14:paraId="6DF217B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0.47</w:t>
            </w:r>
          </w:p>
        </w:tc>
        <w:tc>
          <w:tcPr>
            <w:tcW w:w="806" w:type="pct"/>
            <w:gridSpan w:val="2"/>
            <w:vMerge w:val="restart"/>
            <w:tcBorders>
              <w:top w:val="single" w:sz="4" w:space="0" w:color="auto"/>
              <w:bottom w:val="nil"/>
            </w:tcBorders>
            <w:shd w:val="clear" w:color="auto" w:fill="auto"/>
            <w:noWrap/>
            <w:vAlign w:val="center"/>
            <w:hideMark/>
          </w:tcPr>
          <w:p w14:paraId="7B84D82A"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D1613" w:rsidRPr="005865DB" w14:paraId="1328C3ED"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0398682C"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p-value</w:t>
            </w:r>
          </w:p>
        </w:tc>
        <w:tc>
          <w:tcPr>
            <w:tcW w:w="302" w:type="pct"/>
            <w:tcBorders>
              <w:top w:val="single" w:sz="4" w:space="0" w:color="auto"/>
              <w:bottom w:val="single" w:sz="4" w:space="0" w:color="auto"/>
            </w:tcBorders>
            <w:noWrap/>
            <w:vAlign w:val="center"/>
            <w:hideMark/>
          </w:tcPr>
          <w:p w14:paraId="08E11064"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noWrap/>
            <w:vAlign w:val="center"/>
            <w:hideMark/>
          </w:tcPr>
          <w:p w14:paraId="3D3E8CD8" w14:textId="56B7C033"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1.35x10</w:t>
            </w:r>
            <w:r w:rsidRPr="005865DB">
              <w:rPr>
                <w:sz w:val="18"/>
                <w:szCs w:val="18"/>
                <w:vertAlign w:val="superscript"/>
                <w:lang w:val="en-GB"/>
              </w:rPr>
              <w:t>-4</w:t>
            </w:r>
          </w:p>
        </w:tc>
        <w:tc>
          <w:tcPr>
            <w:tcW w:w="502" w:type="pct"/>
            <w:tcBorders>
              <w:top w:val="single" w:sz="4" w:space="0" w:color="auto"/>
              <w:bottom w:val="single" w:sz="4" w:space="0" w:color="auto"/>
            </w:tcBorders>
            <w:noWrap/>
            <w:vAlign w:val="center"/>
            <w:hideMark/>
          </w:tcPr>
          <w:p w14:paraId="23ADFD02" w14:textId="19D9E1CA"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2.96x10</w:t>
            </w:r>
            <w:r w:rsidRPr="005865DB">
              <w:rPr>
                <w:sz w:val="18"/>
                <w:szCs w:val="18"/>
                <w:vertAlign w:val="superscript"/>
                <w:lang w:val="en-GB"/>
              </w:rPr>
              <w:t>-4</w:t>
            </w:r>
          </w:p>
        </w:tc>
        <w:tc>
          <w:tcPr>
            <w:tcW w:w="502" w:type="pct"/>
            <w:tcBorders>
              <w:top w:val="single" w:sz="4" w:space="0" w:color="auto"/>
              <w:bottom w:val="single" w:sz="4" w:space="0" w:color="auto"/>
            </w:tcBorders>
            <w:noWrap/>
            <w:vAlign w:val="center"/>
            <w:hideMark/>
          </w:tcPr>
          <w:p w14:paraId="64CFF497" w14:textId="393DFB2E"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3.64x10</w:t>
            </w:r>
            <w:r w:rsidRPr="005865DB">
              <w:rPr>
                <w:sz w:val="18"/>
                <w:szCs w:val="18"/>
                <w:vertAlign w:val="superscript"/>
                <w:lang w:val="en-GB"/>
              </w:rPr>
              <w:t>-6</w:t>
            </w:r>
          </w:p>
        </w:tc>
        <w:tc>
          <w:tcPr>
            <w:tcW w:w="502" w:type="pct"/>
            <w:tcBorders>
              <w:top w:val="single" w:sz="4" w:space="0" w:color="auto"/>
              <w:bottom w:val="single" w:sz="4" w:space="0" w:color="auto"/>
            </w:tcBorders>
            <w:noWrap/>
            <w:vAlign w:val="center"/>
            <w:hideMark/>
          </w:tcPr>
          <w:p w14:paraId="18E72DE8" w14:textId="3966D674"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8.00x10</w:t>
            </w:r>
            <w:r w:rsidRPr="005865DB">
              <w:rPr>
                <w:sz w:val="18"/>
                <w:szCs w:val="18"/>
                <w:vertAlign w:val="superscript"/>
                <w:lang w:val="en-GB"/>
              </w:rPr>
              <w:t>-5</w:t>
            </w:r>
          </w:p>
        </w:tc>
        <w:tc>
          <w:tcPr>
            <w:tcW w:w="502" w:type="pct"/>
            <w:tcBorders>
              <w:top w:val="single" w:sz="4" w:space="0" w:color="auto"/>
              <w:bottom w:val="single" w:sz="4" w:space="0" w:color="auto"/>
            </w:tcBorders>
            <w:noWrap/>
            <w:vAlign w:val="center"/>
            <w:hideMark/>
          </w:tcPr>
          <w:p w14:paraId="77D8EA14" w14:textId="53A9EFF1"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7.27x10</w:t>
            </w:r>
            <w:r w:rsidRPr="005865DB">
              <w:rPr>
                <w:sz w:val="18"/>
                <w:szCs w:val="18"/>
                <w:vertAlign w:val="superscript"/>
                <w:lang w:val="en-GB"/>
              </w:rPr>
              <w:t>-7</w:t>
            </w:r>
          </w:p>
        </w:tc>
        <w:tc>
          <w:tcPr>
            <w:tcW w:w="503" w:type="pct"/>
            <w:tcBorders>
              <w:top w:val="single" w:sz="4" w:space="0" w:color="auto"/>
              <w:bottom w:val="single" w:sz="4" w:space="0" w:color="auto"/>
            </w:tcBorders>
            <w:noWrap/>
            <w:vAlign w:val="center"/>
            <w:hideMark/>
          </w:tcPr>
          <w:p w14:paraId="5799086F" w14:textId="3B80B4EE"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7.99x10</w:t>
            </w:r>
            <w:r w:rsidRPr="005865DB">
              <w:rPr>
                <w:sz w:val="18"/>
                <w:szCs w:val="18"/>
                <w:vertAlign w:val="superscript"/>
                <w:lang w:val="en-GB"/>
              </w:rPr>
              <w:t>-6</w:t>
            </w:r>
          </w:p>
        </w:tc>
        <w:tc>
          <w:tcPr>
            <w:tcW w:w="806" w:type="pct"/>
            <w:gridSpan w:val="2"/>
            <w:vMerge/>
            <w:tcBorders>
              <w:top w:val="nil"/>
              <w:bottom w:val="single" w:sz="4" w:space="0" w:color="auto"/>
            </w:tcBorders>
            <w:noWrap/>
            <w:vAlign w:val="center"/>
            <w:hideMark/>
          </w:tcPr>
          <w:p w14:paraId="24E57E3E"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2627E" w:rsidRPr="005865DB" w14:paraId="683E9277"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shd w:val="clear" w:color="auto" w:fill="auto"/>
            <w:noWrap/>
            <w:vAlign w:val="center"/>
            <w:hideMark/>
          </w:tcPr>
          <w:p w14:paraId="1DF125CE" w14:textId="6738A01D" w:rsidR="006D1613" w:rsidRPr="005865DB" w:rsidRDefault="006D1613" w:rsidP="00542000">
            <w:pPr>
              <w:spacing w:line="360" w:lineRule="auto"/>
              <w:rPr>
                <w:b w:val="0"/>
                <w:bCs w:val="0"/>
                <w:color w:val="auto"/>
                <w:sz w:val="18"/>
                <w:szCs w:val="18"/>
                <w:lang w:val="en-GB"/>
              </w:rPr>
            </w:pPr>
            <w:proofErr w:type="spellStart"/>
            <w:r w:rsidRPr="005865DB">
              <w:rPr>
                <w:b w:val="0"/>
                <w:bCs w:val="0"/>
                <w:i/>
                <w:iCs/>
                <w:color w:val="auto"/>
                <w:sz w:val="18"/>
                <w:szCs w:val="18"/>
                <w:lang w:val="en-GB"/>
              </w:rPr>
              <w:t>Ascaris</w:t>
            </w:r>
            <w:proofErr w:type="spellEnd"/>
            <w:r w:rsidRPr="005865DB">
              <w:rPr>
                <w:b w:val="0"/>
                <w:bCs w:val="0"/>
                <w:i/>
                <w:iCs/>
                <w:color w:val="auto"/>
                <w:sz w:val="18"/>
                <w:szCs w:val="18"/>
                <w:lang w:val="en-GB"/>
              </w:rPr>
              <w:t xml:space="preserve"> </w:t>
            </w:r>
            <w:proofErr w:type="spellStart"/>
            <w:r w:rsidRPr="005865DB">
              <w:rPr>
                <w:b w:val="0"/>
                <w:bCs w:val="0"/>
                <w:i/>
                <w:iCs/>
                <w:color w:val="auto"/>
                <w:sz w:val="18"/>
                <w:szCs w:val="18"/>
                <w:lang w:val="en-GB"/>
              </w:rPr>
              <w:t>suum</w:t>
            </w:r>
            <w:proofErr w:type="spellEnd"/>
          </w:p>
        </w:tc>
        <w:tc>
          <w:tcPr>
            <w:tcW w:w="302" w:type="pct"/>
            <w:tcBorders>
              <w:top w:val="single" w:sz="4" w:space="0" w:color="auto"/>
              <w:bottom w:val="nil"/>
            </w:tcBorders>
            <w:shd w:val="clear" w:color="auto" w:fill="auto"/>
            <w:noWrap/>
            <w:vAlign w:val="center"/>
            <w:hideMark/>
          </w:tcPr>
          <w:p w14:paraId="474406FC"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p>
        </w:tc>
        <w:tc>
          <w:tcPr>
            <w:tcW w:w="473" w:type="pct"/>
            <w:tcBorders>
              <w:top w:val="single" w:sz="4" w:space="0" w:color="auto"/>
              <w:bottom w:val="nil"/>
            </w:tcBorders>
            <w:shd w:val="clear" w:color="auto" w:fill="auto"/>
            <w:noWrap/>
            <w:vAlign w:val="center"/>
            <w:hideMark/>
          </w:tcPr>
          <w:p w14:paraId="17CCBF66"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16</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24D77B55"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15</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79A3261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17</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02F96C18"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16</w:t>
            </w:r>
            <w:r w:rsidRPr="005865DB">
              <w:rPr>
                <w:color w:val="000000"/>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35B4947C"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15</w:t>
            </w:r>
            <w:r w:rsidRPr="005865DB">
              <w:rPr>
                <w:color w:val="000000"/>
                <w:sz w:val="18"/>
                <w:szCs w:val="18"/>
                <w:vertAlign w:val="superscript"/>
                <w:lang w:val="en-GB"/>
              </w:rPr>
              <w:t>A</w:t>
            </w:r>
          </w:p>
        </w:tc>
        <w:tc>
          <w:tcPr>
            <w:tcW w:w="503" w:type="pct"/>
            <w:tcBorders>
              <w:top w:val="single" w:sz="4" w:space="0" w:color="auto"/>
              <w:bottom w:val="nil"/>
            </w:tcBorders>
            <w:shd w:val="clear" w:color="auto" w:fill="auto"/>
            <w:noWrap/>
            <w:vAlign w:val="center"/>
            <w:hideMark/>
          </w:tcPr>
          <w:p w14:paraId="6BB122A0"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17</w:t>
            </w:r>
            <w:r w:rsidRPr="005865DB">
              <w:rPr>
                <w:color w:val="000000"/>
                <w:sz w:val="18"/>
                <w:szCs w:val="18"/>
                <w:vertAlign w:val="superscript"/>
                <w:lang w:val="en-GB"/>
              </w:rPr>
              <w:t>A</w:t>
            </w:r>
          </w:p>
        </w:tc>
        <w:tc>
          <w:tcPr>
            <w:tcW w:w="303" w:type="pct"/>
            <w:tcBorders>
              <w:top w:val="single" w:sz="4" w:space="0" w:color="auto"/>
              <w:bottom w:val="nil"/>
            </w:tcBorders>
            <w:shd w:val="clear" w:color="auto" w:fill="auto"/>
            <w:noWrap/>
            <w:vAlign w:val="center"/>
            <w:hideMark/>
          </w:tcPr>
          <w:p w14:paraId="058A5335"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0.82</w:t>
            </w:r>
          </w:p>
        </w:tc>
        <w:tc>
          <w:tcPr>
            <w:tcW w:w="503" w:type="pct"/>
            <w:tcBorders>
              <w:top w:val="single" w:sz="4" w:space="0" w:color="auto"/>
              <w:bottom w:val="nil"/>
            </w:tcBorders>
            <w:shd w:val="clear" w:color="auto" w:fill="auto"/>
            <w:noWrap/>
            <w:vAlign w:val="center"/>
            <w:hideMark/>
          </w:tcPr>
          <w:p w14:paraId="26A6CE21" w14:textId="4B2F1B3D"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9.94x10</w:t>
            </w:r>
            <w:r w:rsidRPr="005865DB">
              <w:rPr>
                <w:sz w:val="18"/>
                <w:szCs w:val="18"/>
                <w:vertAlign w:val="superscript"/>
                <w:lang w:val="en-GB"/>
              </w:rPr>
              <w:t>-2</w:t>
            </w:r>
          </w:p>
        </w:tc>
      </w:tr>
      <w:tr w:rsidR="006D1613" w:rsidRPr="005865DB" w14:paraId="328CC208"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4385CE33" w14:textId="77777777" w:rsidR="006D1613" w:rsidRPr="005865DB" w:rsidRDefault="006D1613" w:rsidP="00542000">
            <w:pPr>
              <w:spacing w:line="360" w:lineRule="auto"/>
              <w:rPr>
                <w:b w:val="0"/>
                <w:bCs w:val="0"/>
                <w:color w:val="auto"/>
                <w:sz w:val="18"/>
                <w:szCs w:val="18"/>
                <w:lang w:val="en-GB"/>
              </w:rPr>
            </w:pPr>
          </w:p>
        </w:tc>
        <w:tc>
          <w:tcPr>
            <w:tcW w:w="302" w:type="pct"/>
            <w:tcBorders>
              <w:top w:val="nil"/>
            </w:tcBorders>
            <w:noWrap/>
            <w:vAlign w:val="center"/>
            <w:hideMark/>
          </w:tcPr>
          <w:p w14:paraId="7F4454BD"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45</w:t>
            </w:r>
          </w:p>
        </w:tc>
        <w:tc>
          <w:tcPr>
            <w:tcW w:w="473" w:type="pct"/>
            <w:tcBorders>
              <w:top w:val="nil"/>
            </w:tcBorders>
            <w:noWrap/>
            <w:vAlign w:val="center"/>
            <w:hideMark/>
          </w:tcPr>
          <w:p w14:paraId="7B73CB2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1</w:t>
            </w:r>
            <w:r w:rsidRPr="005865DB">
              <w:rPr>
                <w:color w:val="000000"/>
                <w:sz w:val="18"/>
                <w:szCs w:val="18"/>
                <w:vertAlign w:val="superscript"/>
                <w:lang w:val="en-GB"/>
              </w:rPr>
              <w:t>Ba</w:t>
            </w:r>
          </w:p>
        </w:tc>
        <w:tc>
          <w:tcPr>
            <w:tcW w:w="502" w:type="pct"/>
            <w:tcBorders>
              <w:top w:val="nil"/>
            </w:tcBorders>
            <w:noWrap/>
            <w:vAlign w:val="center"/>
            <w:hideMark/>
          </w:tcPr>
          <w:p w14:paraId="2446423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Bb</w:t>
            </w:r>
          </w:p>
        </w:tc>
        <w:tc>
          <w:tcPr>
            <w:tcW w:w="502" w:type="pct"/>
            <w:tcBorders>
              <w:top w:val="nil"/>
            </w:tcBorders>
            <w:noWrap/>
            <w:vAlign w:val="center"/>
            <w:hideMark/>
          </w:tcPr>
          <w:p w14:paraId="3666C26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Bb</w:t>
            </w:r>
          </w:p>
        </w:tc>
        <w:tc>
          <w:tcPr>
            <w:tcW w:w="502" w:type="pct"/>
            <w:tcBorders>
              <w:top w:val="nil"/>
            </w:tcBorders>
            <w:noWrap/>
            <w:vAlign w:val="center"/>
            <w:hideMark/>
          </w:tcPr>
          <w:p w14:paraId="1F3C800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Bb</w:t>
            </w:r>
          </w:p>
        </w:tc>
        <w:tc>
          <w:tcPr>
            <w:tcW w:w="502" w:type="pct"/>
            <w:tcBorders>
              <w:top w:val="nil"/>
            </w:tcBorders>
            <w:noWrap/>
            <w:vAlign w:val="center"/>
            <w:hideMark/>
          </w:tcPr>
          <w:p w14:paraId="6F0920A7"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Bb</w:t>
            </w:r>
          </w:p>
        </w:tc>
        <w:tc>
          <w:tcPr>
            <w:tcW w:w="503" w:type="pct"/>
            <w:tcBorders>
              <w:top w:val="nil"/>
              <w:bottom w:val="nil"/>
            </w:tcBorders>
            <w:noWrap/>
            <w:vAlign w:val="center"/>
            <w:hideMark/>
          </w:tcPr>
          <w:p w14:paraId="4C368DC5"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Bb</w:t>
            </w:r>
          </w:p>
        </w:tc>
        <w:tc>
          <w:tcPr>
            <w:tcW w:w="303" w:type="pct"/>
            <w:tcBorders>
              <w:top w:val="nil"/>
              <w:bottom w:val="nil"/>
            </w:tcBorders>
            <w:noWrap/>
            <w:vAlign w:val="center"/>
            <w:hideMark/>
          </w:tcPr>
          <w:p w14:paraId="63E99601"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865DB">
              <w:rPr>
                <w:color w:val="000000"/>
                <w:sz w:val="18"/>
                <w:szCs w:val="18"/>
                <w:lang w:val="en-GB"/>
              </w:rPr>
              <w:t>0.03</w:t>
            </w:r>
          </w:p>
        </w:tc>
        <w:tc>
          <w:tcPr>
            <w:tcW w:w="503" w:type="pct"/>
            <w:tcBorders>
              <w:top w:val="nil"/>
              <w:bottom w:val="nil"/>
            </w:tcBorders>
            <w:noWrap/>
            <w:vAlign w:val="center"/>
            <w:hideMark/>
          </w:tcPr>
          <w:p w14:paraId="132CA398" w14:textId="6934D3D1"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3.63x10</w:t>
            </w:r>
            <w:r w:rsidRPr="005865DB">
              <w:rPr>
                <w:sz w:val="18"/>
                <w:szCs w:val="18"/>
                <w:vertAlign w:val="superscript"/>
                <w:lang w:val="en-GB"/>
              </w:rPr>
              <w:t>-12</w:t>
            </w:r>
          </w:p>
        </w:tc>
      </w:tr>
      <w:tr w:rsidR="0012627E" w:rsidRPr="005865DB" w14:paraId="02576E40"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shd w:val="clear" w:color="auto" w:fill="auto"/>
            <w:vAlign w:val="center"/>
            <w:hideMark/>
          </w:tcPr>
          <w:p w14:paraId="5CFC6F24" w14:textId="77777777" w:rsidR="006D1613" w:rsidRPr="005865DB" w:rsidRDefault="006D1613" w:rsidP="00542000">
            <w:pPr>
              <w:spacing w:line="360" w:lineRule="auto"/>
              <w:rPr>
                <w:b w:val="0"/>
                <w:bCs w:val="0"/>
                <w:color w:val="auto"/>
                <w:sz w:val="18"/>
                <w:szCs w:val="18"/>
                <w:lang w:val="en-GB"/>
              </w:rPr>
            </w:pPr>
          </w:p>
        </w:tc>
        <w:tc>
          <w:tcPr>
            <w:tcW w:w="302" w:type="pct"/>
            <w:tcBorders>
              <w:bottom w:val="single" w:sz="4" w:space="0" w:color="auto"/>
            </w:tcBorders>
            <w:shd w:val="clear" w:color="auto" w:fill="auto"/>
            <w:noWrap/>
            <w:vAlign w:val="center"/>
            <w:hideMark/>
          </w:tcPr>
          <w:p w14:paraId="5B40A7CB"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90</w:t>
            </w:r>
          </w:p>
        </w:tc>
        <w:tc>
          <w:tcPr>
            <w:tcW w:w="473" w:type="pct"/>
            <w:tcBorders>
              <w:bottom w:val="single" w:sz="4" w:space="0" w:color="auto"/>
            </w:tcBorders>
            <w:shd w:val="clear" w:color="auto" w:fill="auto"/>
            <w:noWrap/>
            <w:vAlign w:val="center"/>
            <w:hideMark/>
          </w:tcPr>
          <w:p w14:paraId="5A721047"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64E76575"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1C2C2866"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6516A44C"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2" w:type="pct"/>
            <w:tcBorders>
              <w:bottom w:val="single" w:sz="4" w:space="0" w:color="auto"/>
            </w:tcBorders>
            <w:shd w:val="clear" w:color="auto" w:fill="auto"/>
            <w:noWrap/>
            <w:vAlign w:val="center"/>
            <w:hideMark/>
          </w:tcPr>
          <w:p w14:paraId="30A9F03F"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503" w:type="pct"/>
            <w:tcBorders>
              <w:top w:val="nil"/>
              <w:bottom w:val="single" w:sz="4" w:space="0" w:color="auto"/>
            </w:tcBorders>
            <w:shd w:val="clear" w:color="auto" w:fill="auto"/>
            <w:noWrap/>
            <w:vAlign w:val="center"/>
            <w:hideMark/>
          </w:tcPr>
          <w:p w14:paraId="0272654D" w14:textId="7777777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0</w:t>
            </w:r>
            <w:r w:rsidRPr="005865DB">
              <w:rPr>
                <w:color w:val="000000"/>
                <w:sz w:val="18"/>
                <w:szCs w:val="18"/>
                <w:vertAlign w:val="superscript"/>
                <w:lang w:val="en-GB"/>
              </w:rPr>
              <w:t>B</w:t>
            </w:r>
          </w:p>
        </w:tc>
        <w:tc>
          <w:tcPr>
            <w:tcW w:w="303" w:type="pct"/>
            <w:tcBorders>
              <w:top w:val="nil"/>
              <w:bottom w:val="single" w:sz="4" w:space="0" w:color="auto"/>
            </w:tcBorders>
            <w:shd w:val="clear" w:color="auto" w:fill="auto"/>
            <w:noWrap/>
            <w:vAlign w:val="center"/>
            <w:hideMark/>
          </w:tcPr>
          <w:p w14:paraId="79A4E83A"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5865DB">
              <w:rPr>
                <w:color w:val="000000"/>
                <w:sz w:val="18"/>
                <w:szCs w:val="18"/>
                <w:lang w:val="en-GB"/>
              </w:rPr>
              <w:t>-</w:t>
            </w:r>
          </w:p>
        </w:tc>
        <w:tc>
          <w:tcPr>
            <w:tcW w:w="503" w:type="pct"/>
            <w:tcBorders>
              <w:top w:val="nil"/>
              <w:bottom w:val="single" w:sz="4" w:space="0" w:color="auto"/>
            </w:tcBorders>
            <w:shd w:val="clear" w:color="auto" w:fill="auto"/>
            <w:noWrap/>
            <w:vAlign w:val="center"/>
            <w:hideMark/>
          </w:tcPr>
          <w:p w14:paraId="466DEE2F"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w:t>
            </w:r>
          </w:p>
        </w:tc>
      </w:tr>
      <w:tr w:rsidR="006D1613" w:rsidRPr="005865DB" w14:paraId="043FC5DF" w14:textId="77777777" w:rsidTr="00541160">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6F2D3350"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SEM</w:t>
            </w:r>
          </w:p>
        </w:tc>
        <w:tc>
          <w:tcPr>
            <w:tcW w:w="302" w:type="pct"/>
            <w:tcBorders>
              <w:top w:val="single" w:sz="4" w:space="0" w:color="auto"/>
              <w:bottom w:val="single" w:sz="4" w:space="0" w:color="auto"/>
            </w:tcBorders>
            <w:noWrap/>
            <w:hideMark/>
          </w:tcPr>
          <w:p w14:paraId="34166865" w14:textId="77777777" w:rsidR="006D1613" w:rsidRPr="005865DB" w:rsidRDefault="006D1613"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auto"/>
            </w:tcBorders>
            <w:noWrap/>
            <w:vAlign w:val="center"/>
            <w:hideMark/>
          </w:tcPr>
          <w:p w14:paraId="5AAFBD7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0.47</w:t>
            </w:r>
          </w:p>
        </w:tc>
        <w:tc>
          <w:tcPr>
            <w:tcW w:w="502" w:type="pct"/>
            <w:tcBorders>
              <w:top w:val="single" w:sz="4" w:space="0" w:color="auto"/>
              <w:bottom w:val="single" w:sz="4" w:space="0" w:color="auto"/>
            </w:tcBorders>
            <w:noWrap/>
            <w:vAlign w:val="center"/>
            <w:hideMark/>
          </w:tcPr>
          <w:p w14:paraId="2305333D"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0.59</w:t>
            </w:r>
          </w:p>
        </w:tc>
        <w:tc>
          <w:tcPr>
            <w:tcW w:w="502" w:type="pct"/>
            <w:tcBorders>
              <w:top w:val="single" w:sz="4" w:space="0" w:color="auto"/>
              <w:bottom w:val="single" w:sz="4" w:space="0" w:color="auto"/>
            </w:tcBorders>
            <w:noWrap/>
            <w:vAlign w:val="center"/>
            <w:hideMark/>
          </w:tcPr>
          <w:p w14:paraId="198B61EF"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0.47</w:t>
            </w:r>
          </w:p>
        </w:tc>
        <w:tc>
          <w:tcPr>
            <w:tcW w:w="502" w:type="pct"/>
            <w:tcBorders>
              <w:top w:val="single" w:sz="4" w:space="0" w:color="auto"/>
              <w:bottom w:val="single" w:sz="4" w:space="0" w:color="auto"/>
            </w:tcBorders>
            <w:noWrap/>
            <w:vAlign w:val="center"/>
            <w:hideMark/>
          </w:tcPr>
          <w:p w14:paraId="1338DF33"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0.50</w:t>
            </w:r>
          </w:p>
        </w:tc>
        <w:tc>
          <w:tcPr>
            <w:tcW w:w="502" w:type="pct"/>
            <w:tcBorders>
              <w:top w:val="single" w:sz="4" w:space="0" w:color="auto"/>
              <w:bottom w:val="single" w:sz="4" w:space="0" w:color="auto"/>
            </w:tcBorders>
            <w:noWrap/>
            <w:vAlign w:val="center"/>
            <w:hideMark/>
          </w:tcPr>
          <w:p w14:paraId="07D7650C"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0.44</w:t>
            </w:r>
          </w:p>
        </w:tc>
        <w:tc>
          <w:tcPr>
            <w:tcW w:w="503" w:type="pct"/>
            <w:tcBorders>
              <w:top w:val="single" w:sz="4" w:space="0" w:color="auto"/>
              <w:bottom w:val="single" w:sz="4" w:space="0" w:color="auto"/>
            </w:tcBorders>
            <w:noWrap/>
            <w:vAlign w:val="center"/>
            <w:hideMark/>
          </w:tcPr>
          <w:p w14:paraId="6D4C35B4" w14:textId="77777777" w:rsidR="006D1613" w:rsidRPr="005865DB" w:rsidRDefault="006D1613" w:rsidP="005A2327">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5865DB">
              <w:rPr>
                <w:sz w:val="18"/>
                <w:szCs w:val="18"/>
                <w:lang w:val="en-GB"/>
              </w:rPr>
              <w:t>0.47</w:t>
            </w:r>
          </w:p>
        </w:tc>
        <w:tc>
          <w:tcPr>
            <w:tcW w:w="806" w:type="pct"/>
            <w:gridSpan w:val="2"/>
            <w:vMerge w:val="restart"/>
            <w:tcBorders>
              <w:top w:val="single" w:sz="4" w:space="0" w:color="auto"/>
            </w:tcBorders>
            <w:noWrap/>
            <w:hideMark/>
          </w:tcPr>
          <w:p w14:paraId="1FB52B03" w14:textId="77777777" w:rsidR="006D1613" w:rsidRPr="005865DB" w:rsidRDefault="006D1613" w:rsidP="00542000">
            <w:pPr>
              <w:spacing w:line="360" w:lineRule="auto"/>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2627E" w:rsidRPr="005865DB" w14:paraId="07B2ECFC" w14:textId="77777777" w:rsidTr="005411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000000" w:themeColor="text1"/>
            </w:tcBorders>
            <w:shd w:val="clear" w:color="auto" w:fill="auto"/>
            <w:noWrap/>
            <w:vAlign w:val="center"/>
            <w:hideMark/>
          </w:tcPr>
          <w:p w14:paraId="1D969CD5" w14:textId="77777777" w:rsidR="006D1613" w:rsidRPr="005865DB" w:rsidRDefault="006D1613" w:rsidP="00542000">
            <w:pPr>
              <w:spacing w:line="360" w:lineRule="auto"/>
              <w:rPr>
                <w:b w:val="0"/>
                <w:bCs w:val="0"/>
                <w:color w:val="auto"/>
                <w:sz w:val="18"/>
                <w:szCs w:val="18"/>
                <w:lang w:val="en-GB"/>
              </w:rPr>
            </w:pPr>
            <w:r w:rsidRPr="005865DB">
              <w:rPr>
                <w:b w:val="0"/>
                <w:bCs w:val="0"/>
                <w:color w:val="auto"/>
                <w:sz w:val="18"/>
                <w:szCs w:val="18"/>
                <w:lang w:val="en-GB"/>
              </w:rPr>
              <w:t>p-value</w:t>
            </w:r>
          </w:p>
        </w:tc>
        <w:tc>
          <w:tcPr>
            <w:tcW w:w="302" w:type="pct"/>
            <w:tcBorders>
              <w:top w:val="single" w:sz="4" w:space="0" w:color="auto"/>
              <w:bottom w:val="single" w:sz="4" w:space="0" w:color="000000" w:themeColor="text1"/>
            </w:tcBorders>
            <w:shd w:val="clear" w:color="auto" w:fill="auto"/>
            <w:noWrap/>
            <w:hideMark/>
          </w:tcPr>
          <w:p w14:paraId="360B6049" w14:textId="77777777" w:rsidR="006D1613" w:rsidRPr="005865DB" w:rsidRDefault="006D1613" w:rsidP="00542000">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473" w:type="pct"/>
            <w:tcBorders>
              <w:top w:val="single" w:sz="4" w:space="0" w:color="auto"/>
              <w:bottom w:val="single" w:sz="4" w:space="0" w:color="000000" w:themeColor="text1"/>
            </w:tcBorders>
            <w:shd w:val="clear" w:color="auto" w:fill="auto"/>
            <w:noWrap/>
            <w:vAlign w:val="center"/>
            <w:hideMark/>
          </w:tcPr>
          <w:p w14:paraId="6D79A03E" w14:textId="49D27C28"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7.27x10</w:t>
            </w:r>
            <w:r w:rsidRPr="005865DB">
              <w:rPr>
                <w:sz w:val="18"/>
                <w:szCs w:val="18"/>
                <w:vertAlign w:val="superscript"/>
                <w:lang w:val="en-GB"/>
              </w:rPr>
              <w:t>-7</w:t>
            </w:r>
          </w:p>
        </w:tc>
        <w:tc>
          <w:tcPr>
            <w:tcW w:w="502" w:type="pct"/>
            <w:tcBorders>
              <w:top w:val="single" w:sz="4" w:space="0" w:color="auto"/>
              <w:bottom w:val="single" w:sz="4" w:space="0" w:color="000000" w:themeColor="text1"/>
            </w:tcBorders>
            <w:shd w:val="clear" w:color="auto" w:fill="auto"/>
            <w:noWrap/>
            <w:vAlign w:val="center"/>
            <w:hideMark/>
          </w:tcPr>
          <w:p w14:paraId="6E054E8D" w14:textId="301251A2"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8.66x10</w:t>
            </w:r>
            <w:r w:rsidRPr="005865DB">
              <w:rPr>
                <w:sz w:val="18"/>
                <w:szCs w:val="18"/>
                <w:vertAlign w:val="superscript"/>
                <w:lang w:val="en-GB"/>
              </w:rPr>
              <w:t>-8</w:t>
            </w:r>
          </w:p>
        </w:tc>
        <w:tc>
          <w:tcPr>
            <w:tcW w:w="502" w:type="pct"/>
            <w:tcBorders>
              <w:top w:val="single" w:sz="4" w:space="0" w:color="auto"/>
              <w:bottom w:val="single" w:sz="4" w:space="0" w:color="000000" w:themeColor="text1"/>
            </w:tcBorders>
            <w:shd w:val="clear" w:color="auto" w:fill="auto"/>
            <w:noWrap/>
            <w:vAlign w:val="center"/>
            <w:hideMark/>
          </w:tcPr>
          <w:p w14:paraId="5CA363F1" w14:textId="45963F97"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4.10x10</w:t>
            </w:r>
            <w:r w:rsidRPr="005865DB">
              <w:rPr>
                <w:sz w:val="18"/>
                <w:szCs w:val="18"/>
                <w:vertAlign w:val="superscript"/>
                <w:lang w:val="en-GB"/>
              </w:rPr>
              <w:t>-6</w:t>
            </w:r>
          </w:p>
        </w:tc>
        <w:tc>
          <w:tcPr>
            <w:tcW w:w="502" w:type="pct"/>
            <w:tcBorders>
              <w:top w:val="single" w:sz="4" w:space="0" w:color="auto"/>
              <w:bottom w:val="single" w:sz="4" w:space="0" w:color="000000" w:themeColor="text1"/>
            </w:tcBorders>
            <w:shd w:val="clear" w:color="auto" w:fill="auto"/>
            <w:noWrap/>
            <w:vAlign w:val="center"/>
            <w:hideMark/>
          </w:tcPr>
          <w:p w14:paraId="033E03F9" w14:textId="5B903035"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5.89x10</w:t>
            </w:r>
            <w:r w:rsidRPr="005865DB">
              <w:rPr>
                <w:sz w:val="18"/>
                <w:szCs w:val="18"/>
                <w:vertAlign w:val="superscript"/>
                <w:lang w:val="en-GB"/>
              </w:rPr>
              <w:t>-9</w:t>
            </w:r>
          </w:p>
        </w:tc>
        <w:tc>
          <w:tcPr>
            <w:tcW w:w="502" w:type="pct"/>
            <w:tcBorders>
              <w:top w:val="single" w:sz="4" w:space="0" w:color="auto"/>
              <w:bottom w:val="single" w:sz="4" w:space="0" w:color="000000" w:themeColor="text1"/>
            </w:tcBorders>
            <w:shd w:val="clear" w:color="auto" w:fill="auto"/>
            <w:noWrap/>
            <w:vAlign w:val="center"/>
            <w:hideMark/>
          </w:tcPr>
          <w:p w14:paraId="7D2B1EC0" w14:textId="55805D79"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8.66x10</w:t>
            </w:r>
            <w:r w:rsidRPr="005865DB">
              <w:rPr>
                <w:sz w:val="18"/>
                <w:szCs w:val="18"/>
                <w:vertAlign w:val="superscript"/>
                <w:lang w:val="en-GB"/>
              </w:rPr>
              <w:t>-8</w:t>
            </w:r>
          </w:p>
        </w:tc>
        <w:tc>
          <w:tcPr>
            <w:tcW w:w="503" w:type="pct"/>
            <w:tcBorders>
              <w:top w:val="single" w:sz="4" w:space="0" w:color="auto"/>
              <w:bottom w:val="single" w:sz="4" w:space="0" w:color="000000" w:themeColor="text1"/>
            </w:tcBorders>
            <w:shd w:val="clear" w:color="auto" w:fill="auto"/>
            <w:noWrap/>
            <w:vAlign w:val="center"/>
            <w:hideMark/>
          </w:tcPr>
          <w:p w14:paraId="7A47ADE6" w14:textId="388EDBBA" w:rsidR="006D1613" w:rsidRPr="005865DB" w:rsidRDefault="006D1613" w:rsidP="005A2327">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5865DB">
              <w:rPr>
                <w:sz w:val="18"/>
                <w:szCs w:val="18"/>
                <w:lang w:val="en-GB"/>
              </w:rPr>
              <w:t>4.11x10</w:t>
            </w:r>
            <w:r w:rsidRPr="005865DB">
              <w:rPr>
                <w:sz w:val="18"/>
                <w:szCs w:val="18"/>
                <w:vertAlign w:val="superscript"/>
                <w:lang w:val="en-GB"/>
              </w:rPr>
              <w:t>-7</w:t>
            </w:r>
          </w:p>
        </w:tc>
        <w:tc>
          <w:tcPr>
            <w:tcW w:w="806" w:type="pct"/>
            <w:gridSpan w:val="2"/>
            <w:vMerge/>
            <w:noWrap/>
            <w:hideMark/>
          </w:tcPr>
          <w:p w14:paraId="2AE754F4" w14:textId="77777777" w:rsidR="006D1613" w:rsidRPr="005865DB" w:rsidRDefault="006D1613" w:rsidP="00542000">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bl>
    <w:p w14:paraId="59484CB5" w14:textId="280E0A0A" w:rsidR="0012627E" w:rsidRPr="005865DB" w:rsidRDefault="007606EB" w:rsidP="00542000">
      <w:pPr>
        <w:spacing w:line="360" w:lineRule="auto"/>
        <w:jc w:val="both"/>
        <w:rPr>
          <w:sz w:val="18"/>
          <w:szCs w:val="18"/>
          <w:lang w:val="en-GB"/>
        </w:rPr>
      </w:pPr>
      <w:proofErr w:type="gramStart"/>
      <w:r w:rsidRPr="005865DB">
        <w:rPr>
          <w:sz w:val="18"/>
          <w:szCs w:val="18"/>
          <w:vertAlign w:val="superscript"/>
          <w:lang w:val="en-GB"/>
        </w:rPr>
        <w:t>a</w:t>
      </w:r>
      <w:proofErr w:type="gramEnd"/>
      <w:r w:rsidRPr="005865DB">
        <w:rPr>
          <w:sz w:val="18"/>
          <w:szCs w:val="18"/>
          <w:vertAlign w:val="superscript"/>
          <w:lang w:val="en-GB"/>
        </w:rPr>
        <w:t xml:space="preserve">, </w:t>
      </w:r>
      <w:r w:rsidR="005C45CD" w:rsidRPr="005865DB">
        <w:rPr>
          <w:sz w:val="18"/>
          <w:szCs w:val="18"/>
          <w:vertAlign w:val="superscript"/>
          <w:lang w:val="en-GB"/>
        </w:rPr>
        <w:t>e</w:t>
      </w:r>
      <w:r w:rsidRPr="005865DB">
        <w:rPr>
          <w:sz w:val="18"/>
          <w:szCs w:val="18"/>
          <w:lang w:val="en-GB"/>
        </w:rPr>
        <w:t xml:space="preserve"> The means in the same row with different superscripts are significantly different at the 5% level.</w:t>
      </w:r>
      <w:r w:rsidR="005C45CD" w:rsidRPr="005865DB">
        <w:rPr>
          <w:sz w:val="18"/>
          <w:szCs w:val="18"/>
          <w:lang w:val="en-GB"/>
        </w:rPr>
        <w:t xml:space="preserve"> </w:t>
      </w:r>
      <w:r w:rsidR="004F2440" w:rsidRPr="005865DB">
        <w:rPr>
          <w:sz w:val="18"/>
          <w:szCs w:val="18"/>
          <w:vertAlign w:val="superscript"/>
          <w:lang w:val="en-GB"/>
        </w:rPr>
        <w:t xml:space="preserve">A, C </w:t>
      </w:r>
      <w:r w:rsidR="004F2440" w:rsidRPr="005865DB">
        <w:rPr>
          <w:sz w:val="18"/>
          <w:szCs w:val="18"/>
          <w:lang w:val="en-GB"/>
        </w:rPr>
        <w:t xml:space="preserve">The means in the same </w:t>
      </w:r>
      <w:r w:rsidR="005C45CD" w:rsidRPr="005865DB">
        <w:rPr>
          <w:sz w:val="18"/>
          <w:szCs w:val="18"/>
          <w:lang w:val="en-GB"/>
        </w:rPr>
        <w:t>column</w:t>
      </w:r>
      <w:r w:rsidR="004F2440" w:rsidRPr="005865DB">
        <w:rPr>
          <w:sz w:val="18"/>
          <w:szCs w:val="18"/>
          <w:lang w:val="en-GB"/>
        </w:rPr>
        <w:t xml:space="preserve"> with different superscripts are significantly different at the 5% level.</w:t>
      </w:r>
      <w:r w:rsidR="005C45CD" w:rsidRPr="005865DB">
        <w:rPr>
          <w:sz w:val="18"/>
          <w:szCs w:val="18"/>
          <w:lang w:val="en-GB"/>
        </w:rPr>
        <w:t xml:space="preserve"> </w:t>
      </w:r>
      <w:r w:rsidR="009659C2" w:rsidRPr="005865DB">
        <w:rPr>
          <w:sz w:val="18"/>
          <w:szCs w:val="18"/>
          <w:lang w:val="en-GB"/>
        </w:rPr>
        <w:t xml:space="preserve">EPG: Eggs per gram; </w:t>
      </w:r>
      <w:r w:rsidR="005C45CD" w:rsidRPr="005865DB">
        <w:rPr>
          <w:sz w:val="18"/>
          <w:szCs w:val="18"/>
          <w:lang w:val="en-GB"/>
        </w:rPr>
        <w:t>SEM: Standard error of the mean</w:t>
      </w:r>
      <w:r w:rsidR="003E21B5">
        <w:rPr>
          <w:sz w:val="18"/>
          <w:szCs w:val="18"/>
          <w:lang w:val="en-GB"/>
        </w:rPr>
        <w:t>, n=4</w:t>
      </w:r>
    </w:p>
    <w:p w14:paraId="34F64FDA" w14:textId="77777777" w:rsidR="0012627E" w:rsidRPr="005865DB" w:rsidRDefault="0012627E" w:rsidP="00542000">
      <w:pPr>
        <w:spacing w:line="360" w:lineRule="auto"/>
        <w:jc w:val="both"/>
        <w:rPr>
          <w:sz w:val="18"/>
          <w:szCs w:val="18"/>
          <w:lang w:val="en-GB"/>
        </w:rPr>
        <w:sectPr w:rsidR="0012627E" w:rsidRPr="005865DB" w:rsidSect="0012627E">
          <w:pgSz w:w="16838" w:h="11906" w:orient="landscape"/>
          <w:pgMar w:top="1411" w:right="1411" w:bottom="1987" w:left="1411" w:header="706" w:footer="706" w:gutter="0"/>
          <w:cols w:space="708"/>
          <w:docGrid w:linePitch="360"/>
        </w:sectPr>
      </w:pPr>
    </w:p>
    <w:p w14:paraId="20C60FB6" w14:textId="77777777" w:rsidR="00AD4CF0" w:rsidRPr="005865DB" w:rsidRDefault="00AD4CF0" w:rsidP="00AD4CF0">
      <w:pPr>
        <w:spacing w:line="360" w:lineRule="auto"/>
        <w:rPr>
          <w:b/>
          <w:bCs/>
          <w:lang w:val="en-GB"/>
        </w:rPr>
      </w:pPr>
      <w:r w:rsidRPr="005865DB">
        <w:rPr>
          <w:b/>
          <w:bCs/>
          <w:lang w:val="en-GB"/>
        </w:rPr>
        <w:lastRenderedPageBreak/>
        <w:t>Discussion</w:t>
      </w:r>
    </w:p>
    <w:p w14:paraId="695583E5" w14:textId="181CB59D" w:rsidR="00AD4CF0" w:rsidRPr="005865DB" w:rsidRDefault="00AD4CF0" w:rsidP="00AD4CF0">
      <w:pPr>
        <w:spacing w:line="360" w:lineRule="auto"/>
        <w:jc w:val="both"/>
        <w:rPr>
          <w:lang w:val="en-GB"/>
        </w:rPr>
      </w:pPr>
      <w:r w:rsidRPr="005865DB">
        <w:rPr>
          <w:lang w:val="en-GB"/>
        </w:rPr>
        <w:t xml:space="preserve">The average haemoglobin and haematocrit levels were within the reference range reported by </w:t>
      </w:r>
      <w:proofErr w:type="spellStart"/>
      <w:r w:rsidRPr="005865DB">
        <w:rPr>
          <w:lang w:val="en-GB"/>
        </w:rPr>
        <w:t>Præstegaard</w:t>
      </w:r>
      <w:proofErr w:type="spellEnd"/>
      <w:r w:rsidRPr="005865DB">
        <w:rPr>
          <w:lang w:val="en-GB"/>
        </w:rPr>
        <w:t xml:space="preserve"> et al. (2025) for LYD pigs weighing 35 to 65 kg. This decrease in the </w:t>
      </w:r>
      <w:proofErr w:type="spellStart"/>
      <w:r w:rsidRPr="005865DB">
        <w:rPr>
          <w:lang w:val="en-GB"/>
        </w:rPr>
        <w:t>coccidia</w:t>
      </w:r>
      <w:proofErr w:type="spellEnd"/>
      <w:r w:rsidRPr="005865DB">
        <w:rPr>
          <w:lang w:val="en-GB"/>
        </w:rPr>
        <w:t xml:space="preserve"> eggs number in supplemented feed may be due to the presence of secondary compounds in the plant incorporated into the different diets. According to </w:t>
      </w:r>
      <w:proofErr w:type="spellStart"/>
      <w:r w:rsidRPr="005865DB">
        <w:rPr>
          <w:lang w:val="en-GB"/>
        </w:rPr>
        <w:t>Kekou</w:t>
      </w:r>
      <w:proofErr w:type="spellEnd"/>
      <w:r w:rsidRPr="005865DB">
        <w:rPr>
          <w:lang w:val="en-GB"/>
        </w:rPr>
        <w:t xml:space="preserve"> et al. (2025), the consumption of feed containing secondary compounds can act as a natural </w:t>
      </w:r>
      <w:proofErr w:type="spellStart"/>
      <w:r w:rsidRPr="005865DB">
        <w:rPr>
          <w:lang w:val="en-GB"/>
        </w:rPr>
        <w:t>antiparasitic</w:t>
      </w:r>
      <w:proofErr w:type="spellEnd"/>
      <w:r w:rsidRPr="005865DB">
        <w:rPr>
          <w:lang w:val="en-GB"/>
        </w:rPr>
        <w:t xml:space="preserve"> agent without having a residual effect on animal</w:t>
      </w:r>
      <w:r w:rsidR="00321750" w:rsidRPr="005865DB">
        <w:rPr>
          <w:lang w:val="en-GB"/>
        </w:rPr>
        <w:t>s’</w:t>
      </w:r>
      <w:r w:rsidRPr="005865DB">
        <w:rPr>
          <w:lang w:val="en-GB"/>
        </w:rPr>
        <w:t xml:space="preserve"> products. Indeed, feed containing secondary compounds reduces the parasite load in animals (</w:t>
      </w:r>
      <w:proofErr w:type="spellStart"/>
      <w:r w:rsidRPr="005865DB">
        <w:rPr>
          <w:lang w:val="en-GB"/>
        </w:rPr>
        <w:t>Baies</w:t>
      </w:r>
      <w:proofErr w:type="spellEnd"/>
      <w:r w:rsidRPr="005865DB">
        <w:rPr>
          <w:lang w:val="en-GB"/>
        </w:rPr>
        <w:t xml:space="preserve"> et al., 2023).</w:t>
      </w:r>
    </w:p>
    <w:p w14:paraId="28AECE5D" w14:textId="63E0DBD5" w:rsidR="003A5D5D" w:rsidRPr="005865DB" w:rsidRDefault="00DE56A7" w:rsidP="003A5D5D">
      <w:pPr>
        <w:spacing w:line="360" w:lineRule="auto"/>
        <w:jc w:val="both"/>
        <w:rPr>
          <w:lang w:val="en-GB"/>
        </w:rPr>
      </w:pPr>
      <w:r w:rsidRPr="005865DB">
        <w:rPr>
          <w:shd w:val="clear" w:color="auto" w:fill="FFFF00"/>
          <w:lang w:val="en-GB"/>
        </w:rPr>
        <w:t xml:space="preserve">According to </w:t>
      </w:r>
      <w:proofErr w:type="spellStart"/>
      <w:r w:rsidRPr="005865DB">
        <w:rPr>
          <w:shd w:val="clear" w:color="auto" w:fill="FFFF00"/>
          <w:lang w:val="en-GB"/>
        </w:rPr>
        <w:t>Apala</w:t>
      </w:r>
      <w:proofErr w:type="spellEnd"/>
      <w:r w:rsidRPr="005865DB">
        <w:rPr>
          <w:shd w:val="clear" w:color="auto" w:fill="FFFF00"/>
          <w:lang w:val="en-GB"/>
        </w:rPr>
        <w:t xml:space="preserve"> et al. (2020),</w:t>
      </w:r>
      <w:r w:rsidRPr="005865DB">
        <w:rPr>
          <w:lang w:val="en-GB"/>
        </w:rPr>
        <w:t xml:space="preserve"> based on the defined excretion level</w:t>
      </w:r>
      <w:r w:rsidR="00983D5C" w:rsidRPr="005865DB">
        <w:rPr>
          <w:lang w:val="en-GB"/>
        </w:rPr>
        <w:t xml:space="preserve">, </w:t>
      </w:r>
      <w:r w:rsidR="00983D5C" w:rsidRPr="005865DB">
        <w:rPr>
          <w:shd w:val="clear" w:color="auto" w:fill="FFFF00"/>
          <w:lang w:val="en-GB"/>
        </w:rPr>
        <w:t>the</w:t>
      </w:r>
      <w:r w:rsidRPr="005865DB">
        <w:rPr>
          <w:lang w:val="en-GB"/>
        </w:rPr>
        <w:t xml:space="preserve"> infestations were less severe at the end</w:t>
      </w:r>
      <w:r w:rsidR="00191E9C" w:rsidRPr="005865DB">
        <w:rPr>
          <w:lang w:val="en-GB"/>
        </w:rPr>
        <w:t xml:space="preserve"> than at the beginning, </w:t>
      </w:r>
      <w:r w:rsidRPr="005865DB">
        <w:rPr>
          <w:lang w:val="en-GB"/>
        </w:rPr>
        <w:t xml:space="preserve">because EPG </w:t>
      </w:r>
      <w:r w:rsidR="006E5A5D" w:rsidRPr="006E5A5D">
        <w:rPr>
          <w:shd w:val="clear" w:color="auto" w:fill="FFFF00"/>
          <w:lang w:val="en-GB"/>
        </w:rPr>
        <w:t>of faeces</w:t>
      </w:r>
      <w:r w:rsidR="006E5A5D">
        <w:rPr>
          <w:lang w:val="en-GB"/>
        </w:rPr>
        <w:t xml:space="preserve"> </w:t>
      </w:r>
      <w:r w:rsidRPr="005865DB">
        <w:rPr>
          <w:lang w:val="en-GB"/>
        </w:rPr>
        <w:t xml:space="preserve">fell below 500. The parasite load was reduced by approximately 100% in all groups. When parasite EPG levels were </w:t>
      </w:r>
      <w:r w:rsidR="00A67970" w:rsidRPr="005865DB">
        <w:rPr>
          <w:lang w:val="en-GB"/>
        </w:rPr>
        <w:t xml:space="preserve">still </w:t>
      </w:r>
      <w:r w:rsidRPr="005865DB">
        <w:rPr>
          <w:lang w:val="en-GB"/>
        </w:rPr>
        <w:t>high</w:t>
      </w:r>
      <w:r w:rsidRPr="005865DB">
        <w:rPr>
          <w:shd w:val="clear" w:color="auto" w:fill="FFFF00"/>
          <w:lang w:val="en-GB"/>
        </w:rPr>
        <w:t xml:space="preserve">, </w:t>
      </w:r>
      <w:r w:rsidR="00A67970" w:rsidRPr="005865DB">
        <w:rPr>
          <w:shd w:val="clear" w:color="auto" w:fill="FFFF00"/>
          <w:lang w:val="en-GB"/>
        </w:rPr>
        <w:t xml:space="preserve">in faeces after </w:t>
      </w:r>
      <w:r w:rsidR="009B636A" w:rsidRPr="005865DB">
        <w:rPr>
          <w:shd w:val="clear" w:color="auto" w:fill="FFFF00"/>
          <w:lang w:val="en-GB"/>
        </w:rPr>
        <w:t>medicine treatment</w:t>
      </w:r>
      <w:r w:rsidR="009B636A" w:rsidRPr="005865DB">
        <w:rPr>
          <w:lang w:val="en-GB"/>
        </w:rPr>
        <w:t xml:space="preserve">, </w:t>
      </w:r>
      <w:r w:rsidRPr="005865DB">
        <w:rPr>
          <w:lang w:val="en-GB"/>
        </w:rPr>
        <w:t xml:space="preserve">resistance to </w:t>
      </w:r>
      <w:proofErr w:type="spellStart"/>
      <w:r w:rsidRPr="005865DB">
        <w:rPr>
          <w:lang w:val="en-GB"/>
        </w:rPr>
        <w:t>antiparasitic</w:t>
      </w:r>
      <w:proofErr w:type="spellEnd"/>
      <w:r w:rsidRPr="005865DB">
        <w:rPr>
          <w:lang w:val="en-GB"/>
        </w:rPr>
        <w:t xml:space="preserve"> drugs was declared in animals (</w:t>
      </w:r>
      <w:proofErr w:type="spellStart"/>
      <w:r w:rsidRPr="005865DB">
        <w:rPr>
          <w:lang w:val="en-GB"/>
        </w:rPr>
        <w:t>Apala</w:t>
      </w:r>
      <w:proofErr w:type="spellEnd"/>
      <w:r w:rsidRPr="005865DB">
        <w:rPr>
          <w:lang w:val="en-GB"/>
        </w:rPr>
        <w:t xml:space="preserve"> et al., 2020).</w:t>
      </w:r>
      <w:r w:rsidR="000B1563" w:rsidRPr="005865DB">
        <w:rPr>
          <w:lang w:val="en-GB"/>
        </w:rPr>
        <w:t xml:space="preserve"> </w:t>
      </w:r>
      <w:r w:rsidR="003A5D5D" w:rsidRPr="005865DB">
        <w:rPr>
          <w:lang w:val="en-GB"/>
        </w:rPr>
        <w:t xml:space="preserve">But low egg excretion may be due to the tested feeds effectiveness, as demonstrated by </w:t>
      </w:r>
      <w:proofErr w:type="spellStart"/>
      <w:r w:rsidR="003A5D5D" w:rsidRPr="005865DB">
        <w:rPr>
          <w:lang w:val="en-GB"/>
        </w:rPr>
        <w:t>Baies</w:t>
      </w:r>
      <w:proofErr w:type="spellEnd"/>
      <w:r w:rsidR="003A5D5D" w:rsidRPr="005865DB">
        <w:rPr>
          <w:lang w:val="en-GB"/>
        </w:rPr>
        <w:t xml:space="preserve"> et al. (2023). They showed that the use of leaves containing secondary compounds significantly reduced egg excretion in animals’ faeces (</w:t>
      </w:r>
      <w:proofErr w:type="spellStart"/>
      <w:r w:rsidR="003A5D5D" w:rsidRPr="005865DB">
        <w:rPr>
          <w:lang w:val="en-GB"/>
        </w:rPr>
        <w:t>Baies</w:t>
      </w:r>
      <w:proofErr w:type="spellEnd"/>
      <w:r w:rsidR="003A5D5D" w:rsidRPr="005865DB">
        <w:rPr>
          <w:lang w:val="en-GB"/>
        </w:rPr>
        <w:t xml:space="preserve"> et al., 2023). Regarding, piglet on weaning stage, pigs in fattening stage, and Sows, </w:t>
      </w:r>
      <w:proofErr w:type="spellStart"/>
      <w:r w:rsidR="003A5D5D" w:rsidRPr="005865DB">
        <w:rPr>
          <w:i/>
          <w:iCs/>
          <w:lang w:val="en-GB"/>
        </w:rPr>
        <w:t>Satureja</w:t>
      </w:r>
      <w:proofErr w:type="spellEnd"/>
      <w:r w:rsidR="003A5D5D" w:rsidRPr="005865DB">
        <w:rPr>
          <w:i/>
          <w:iCs/>
          <w:lang w:val="en-GB"/>
        </w:rPr>
        <w:t xml:space="preserve"> </w:t>
      </w:r>
      <w:proofErr w:type="spellStart"/>
      <w:r w:rsidR="003A5D5D" w:rsidRPr="005865DB">
        <w:rPr>
          <w:i/>
          <w:iCs/>
          <w:lang w:val="en-GB"/>
        </w:rPr>
        <w:t>hortensis</w:t>
      </w:r>
      <w:proofErr w:type="spellEnd"/>
      <w:r w:rsidR="003A5D5D" w:rsidRPr="005865DB">
        <w:rPr>
          <w:lang w:val="en-GB"/>
        </w:rPr>
        <w:t xml:space="preserve"> and </w:t>
      </w:r>
      <w:r w:rsidR="003A5D5D" w:rsidRPr="005865DB">
        <w:rPr>
          <w:i/>
          <w:iCs/>
          <w:lang w:val="en-GB"/>
        </w:rPr>
        <w:t xml:space="preserve">Calendula </w:t>
      </w:r>
      <w:proofErr w:type="spellStart"/>
      <w:r w:rsidR="003A5D5D" w:rsidRPr="005865DB">
        <w:rPr>
          <w:i/>
          <w:iCs/>
          <w:lang w:val="en-GB"/>
        </w:rPr>
        <w:t>officinalis</w:t>
      </w:r>
      <w:proofErr w:type="spellEnd"/>
      <w:r w:rsidR="003A5D5D" w:rsidRPr="005865DB">
        <w:rPr>
          <w:lang w:val="en-GB"/>
        </w:rPr>
        <w:t xml:space="preserve"> leaves’ powders were very efficient for these animals’ gastro-intestinal parasites (</w:t>
      </w:r>
      <w:proofErr w:type="spellStart"/>
      <w:r w:rsidR="003A5D5D" w:rsidRPr="005865DB">
        <w:rPr>
          <w:lang w:val="en-GB"/>
        </w:rPr>
        <w:t>Baies</w:t>
      </w:r>
      <w:proofErr w:type="spellEnd"/>
      <w:r w:rsidR="003A5D5D" w:rsidRPr="005865DB">
        <w:rPr>
          <w:lang w:val="en-GB"/>
        </w:rPr>
        <w:t xml:space="preserve"> et al., 2023). The present results showed that the consumption of feed containing </w:t>
      </w:r>
      <w:r w:rsidR="003A5D5D" w:rsidRPr="005865DB">
        <w:rPr>
          <w:i/>
          <w:iCs/>
          <w:lang w:val="en-GB"/>
        </w:rPr>
        <w:t xml:space="preserve">A. </w:t>
      </w:r>
      <w:proofErr w:type="spellStart"/>
      <w:r w:rsidR="003A5D5D" w:rsidRPr="005865DB">
        <w:rPr>
          <w:i/>
          <w:iCs/>
          <w:lang w:val="en-GB"/>
        </w:rPr>
        <w:t>aurifculiformis</w:t>
      </w:r>
      <w:proofErr w:type="spellEnd"/>
      <w:r w:rsidR="003A5D5D" w:rsidRPr="005865DB">
        <w:rPr>
          <w:lang w:val="en-GB"/>
        </w:rPr>
        <w:t xml:space="preserve"> leaves’ powder led to a significant reduction in parasite </w:t>
      </w:r>
      <w:r w:rsidR="00285087" w:rsidRPr="005865DB">
        <w:rPr>
          <w:shd w:val="clear" w:color="auto" w:fill="FFFF00"/>
          <w:lang w:val="en-GB"/>
        </w:rPr>
        <w:t>concentrations</w:t>
      </w:r>
      <w:r w:rsidR="003A5D5D" w:rsidRPr="005865DB">
        <w:rPr>
          <w:shd w:val="clear" w:color="auto" w:fill="FFFF00"/>
          <w:lang w:val="en-GB"/>
        </w:rPr>
        <w:t xml:space="preserve"> in pigs</w:t>
      </w:r>
      <w:r w:rsidR="00285087" w:rsidRPr="005865DB">
        <w:rPr>
          <w:shd w:val="clear" w:color="auto" w:fill="FFFF00"/>
          <w:lang w:val="en-GB"/>
        </w:rPr>
        <w:t>’ faeces</w:t>
      </w:r>
      <w:r w:rsidR="003A5D5D" w:rsidRPr="005865DB">
        <w:rPr>
          <w:lang w:val="en-GB"/>
        </w:rPr>
        <w:t xml:space="preserve">. These results corroborate those obtained by </w:t>
      </w:r>
      <w:proofErr w:type="spellStart"/>
      <w:r w:rsidR="003A5D5D" w:rsidRPr="005865DB">
        <w:rPr>
          <w:lang w:val="en-GB"/>
        </w:rPr>
        <w:t>Kekou</w:t>
      </w:r>
      <w:proofErr w:type="spellEnd"/>
      <w:r w:rsidR="003A5D5D" w:rsidRPr="005865DB">
        <w:rPr>
          <w:lang w:val="en-GB"/>
        </w:rPr>
        <w:t xml:space="preserve"> et al. (2025). These authors concluded that animals fed on </w:t>
      </w:r>
      <w:proofErr w:type="spellStart"/>
      <w:r w:rsidR="003A5D5D" w:rsidRPr="005865DB">
        <w:rPr>
          <w:i/>
          <w:iCs/>
          <w:lang w:val="en-GB"/>
        </w:rPr>
        <w:t>Leucaena</w:t>
      </w:r>
      <w:proofErr w:type="spellEnd"/>
      <w:r w:rsidR="003A5D5D" w:rsidRPr="005865DB">
        <w:rPr>
          <w:i/>
          <w:iCs/>
          <w:lang w:val="en-GB"/>
        </w:rPr>
        <w:t xml:space="preserve"> </w:t>
      </w:r>
      <w:proofErr w:type="spellStart"/>
      <w:r w:rsidR="003A5D5D" w:rsidRPr="005865DB">
        <w:rPr>
          <w:i/>
          <w:iCs/>
          <w:lang w:val="en-GB"/>
        </w:rPr>
        <w:t>leucocephala</w:t>
      </w:r>
      <w:proofErr w:type="spellEnd"/>
      <w:r w:rsidR="003A5D5D" w:rsidRPr="005865DB">
        <w:rPr>
          <w:lang w:val="en-GB"/>
        </w:rPr>
        <w:t xml:space="preserve"> leaves had significantly lower egg excretion from 1450 EPG with the control diet without </w:t>
      </w:r>
      <w:r w:rsidR="003A5D5D" w:rsidRPr="005865DB">
        <w:rPr>
          <w:i/>
          <w:iCs/>
          <w:lang w:val="en-GB"/>
        </w:rPr>
        <w:t xml:space="preserve">L. </w:t>
      </w:r>
      <w:proofErr w:type="spellStart"/>
      <w:r w:rsidR="003A5D5D" w:rsidRPr="005865DB">
        <w:rPr>
          <w:i/>
          <w:iCs/>
          <w:lang w:val="en-GB"/>
        </w:rPr>
        <w:t>leucocephala</w:t>
      </w:r>
      <w:proofErr w:type="spellEnd"/>
      <w:r w:rsidR="003A5D5D" w:rsidRPr="005865DB">
        <w:rPr>
          <w:lang w:val="en-GB"/>
        </w:rPr>
        <w:t xml:space="preserve"> to 316 EPG in diets containing </w:t>
      </w:r>
      <w:r w:rsidR="003A5D5D" w:rsidRPr="005865DB">
        <w:rPr>
          <w:i/>
          <w:iCs/>
          <w:lang w:val="en-GB"/>
        </w:rPr>
        <w:t xml:space="preserve">L. </w:t>
      </w:r>
      <w:proofErr w:type="spellStart"/>
      <w:r w:rsidR="003A5D5D" w:rsidRPr="005865DB">
        <w:rPr>
          <w:i/>
          <w:iCs/>
          <w:lang w:val="en-GB"/>
        </w:rPr>
        <w:t>leucocephala</w:t>
      </w:r>
      <w:proofErr w:type="spellEnd"/>
      <w:r w:rsidR="003A5D5D" w:rsidRPr="005865DB">
        <w:rPr>
          <w:lang w:val="en-GB"/>
        </w:rPr>
        <w:t xml:space="preserve"> leaves. </w:t>
      </w:r>
      <w:r w:rsidR="00F769A7" w:rsidRPr="005865DB">
        <w:rPr>
          <w:lang w:val="en-GB"/>
        </w:rPr>
        <w:t>So, t</w:t>
      </w:r>
      <w:r w:rsidR="003A5D5D" w:rsidRPr="005865DB">
        <w:rPr>
          <w:lang w:val="en-GB"/>
        </w:rPr>
        <w:t xml:space="preserve">hese </w:t>
      </w:r>
      <w:r w:rsidR="00F769A7" w:rsidRPr="005865DB">
        <w:rPr>
          <w:lang w:val="en-GB"/>
        </w:rPr>
        <w:t xml:space="preserve">current </w:t>
      </w:r>
      <w:r w:rsidR="003A5D5D" w:rsidRPr="005865DB">
        <w:rPr>
          <w:lang w:val="en-GB"/>
        </w:rPr>
        <w:t xml:space="preserve">results indicated that </w:t>
      </w:r>
      <w:r w:rsidR="003A5D5D" w:rsidRPr="005865DB">
        <w:rPr>
          <w:i/>
          <w:iCs/>
          <w:lang w:val="en-GB"/>
        </w:rPr>
        <w:t xml:space="preserve">A. </w:t>
      </w:r>
      <w:proofErr w:type="spellStart"/>
      <w:r w:rsidR="003A5D5D" w:rsidRPr="005865DB">
        <w:rPr>
          <w:i/>
          <w:iCs/>
          <w:lang w:val="en-GB"/>
        </w:rPr>
        <w:t>auriculifotmis</w:t>
      </w:r>
      <w:proofErr w:type="spellEnd"/>
      <w:r w:rsidR="003A5D5D" w:rsidRPr="005865DB">
        <w:rPr>
          <w:lang w:val="en-GB"/>
        </w:rPr>
        <w:t xml:space="preserve"> leaves have </w:t>
      </w:r>
      <w:proofErr w:type="spellStart"/>
      <w:r w:rsidR="003A5D5D" w:rsidRPr="005865DB">
        <w:rPr>
          <w:lang w:val="en-GB"/>
        </w:rPr>
        <w:t>antiparasitic</w:t>
      </w:r>
      <w:proofErr w:type="spellEnd"/>
      <w:r w:rsidR="003A5D5D" w:rsidRPr="005865DB">
        <w:rPr>
          <w:lang w:val="en-GB"/>
        </w:rPr>
        <w:t xml:space="preserve"> potential. Similarly, </w:t>
      </w:r>
      <w:proofErr w:type="spellStart"/>
      <w:r w:rsidR="003A5D5D" w:rsidRPr="005865DB">
        <w:rPr>
          <w:lang w:val="en-GB"/>
        </w:rPr>
        <w:t>Handayanta</w:t>
      </w:r>
      <w:proofErr w:type="spellEnd"/>
      <w:r w:rsidR="003A5D5D" w:rsidRPr="005865DB">
        <w:rPr>
          <w:lang w:val="en-GB"/>
        </w:rPr>
        <w:t xml:space="preserve"> et al. (2023) observed that </w:t>
      </w:r>
      <w:r w:rsidR="003A5D5D" w:rsidRPr="005865DB">
        <w:rPr>
          <w:i/>
          <w:iCs/>
          <w:lang w:val="en-GB"/>
        </w:rPr>
        <w:t xml:space="preserve">H. </w:t>
      </w:r>
      <w:proofErr w:type="spellStart"/>
      <w:r w:rsidR="003A5D5D" w:rsidRPr="005865DB">
        <w:rPr>
          <w:i/>
          <w:iCs/>
          <w:lang w:val="en-GB"/>
        </w:rPr>
        <w:t>contortus</w:t>
      </w:r>
      <w:proofErr w:type="spellEnd"/>
      <w:r w:rsidR="003A5D5D" w:rsidRPr="005865DB">
        <w:rPr>
          <w:lang w:val="en-GB"/>
        </w:rPr>
        <w:t xml:space="preserve"> nematodes were fully killed where they were exposed to </w:t>
      </w:r>
      <w:r w:rsidR="003A5D5D" w:rsidRPr="005865DB">
        <w:rPr>
          <w:i/>
          <w:iCs/>
          <w:lang w:val="en-GB"/>
        </w:rPr>
        <w:t xml:space="preserve">Acacia </w:t>
      </w:r>
      <w:proofErr w:type="spellStart"/>
      <w:r w:rsidR="003A5D5D" w:rsidRPr="005865DB">
        <w:rPr>
          <w:i/>
          <w:iCs/>
          <w:lang w:val="en-GB"/>
        </w:rPr>
        <w:t>auriculiformis</w:t>
      </w:r>
      <w:proofErr w:type="spellEnd"/>
      <w:r w:rsidR="003A5D5D" w:rsidRPr="005865DB">
        <w:rPr>
          <w:lang w:val="en-GB"/>
        </w:rPr>
        <w:t xml:space="preserve">, and </w:t>
      </w:r>
      <w:r w:rsidR="003A5D5D" w:rsidRPr="005865DB">
        <w:rPr>
          <w:i/>
          <w:iCs/>
          <w:lang w:val="en-GB"/>
        </w:rPr>
        <w:t xml:space="preserve">Acacia </w:t>
      </w:r>
      <w:proofErr w:type="spellStart"/>
      <w:r w:rsidR="003A5D5D" w:rsidRPr="005865DB">
        <w:rPr>
          <w:i/>
          <w:iCs/>
          <w:lang w:val="en-GB"/>
        </w:rPr>
        <w:t>crassicarpa</w:t>
      </w:r>
      <w:proofErr w:type="spellEnd"/>
      <w:r w:rsidR="003A5D5D" w:rsidRPr="005865DB">
        <w:rPr>
          <w:lang w:val="en-GB"/>
        </w:rPr>
        <w:t xml:space="preserve"> leaves’ extracts.</w:t>
      </w:r>
    </w:p>
    <w:p w14:paraId="0065C1DA" w14:textId="77777777" w:rsidR="003A5D5D" w:rsidRPr="005865DB" w:rsidRDefault="003A5D5D" w:rsidP="00AD4CF0">
      <w:pPr>
        <w:spacing w:line="360" w:lineRule="auto"/>
        <w:jc w:val="both"/>
        <w:rPr>
          <w:lang w:val="en-GB"/>
        </w:rPr>
      </w:pPr>
    </w:p>
    <w:p w14:paraId="2579B680" w14:textId="77777777" w:rsidR="00A66E41" w:rsidRPr="005865DB" w:rsidRDefault="00A66E41" w:rsidP="00542000">
      <w:pPr>
        <w:spacing w:line="360" w:lineRule="auto"/>
        <w:rPr>
          <w:color w:val="EE0000"/>
          <w:lang w:val="en-GB"/>
        </w:rPr>
      </w:pPr>
    </w:p>
    <w:p w14:paraId="2F1714FD" w14:textId="77777777" w:rsidR="008A01B4" w:rsidRPr="005865DB" w:rsidRDefault="008A01B4" w:rsidP="00542000">
      <w:pPr>
        <w:spacing w:line="360" w:lineRule="auto"/>
        <w:rPr>
          <w:color w:val="EE0000"/>
          <w:lang w:val="en-GB"/>
        </w:rPr>
        <w:sectPr w:rsidR="008A01B4" w:rsidRPr="005865DB" w:rsidSect="0034520A">
          <w:pgSz w:w="11906" w:h="16838"/>
          <w:pgMar w:top="1418" w:right="1418" w:bottom="1418" w:left="1985" w:header="709" w:footer="709" w:gutter="0"/>
          <w:cols w:space="708"/>
          <w:docGrid w:linePitch="360"/>
        </w:sectPr>
      </w:pPr>
    </w:p>
    <w:p w14:paraId="30494936" w14:textId="77777777" w:rsidR="008A01B4" w:rsidRDefault="008A01B4" w:rsidP="00542000">
      <w:pPr>
        <w:spacing w:line="360" w:lineRule="auto"/>
        <w:rPr>
          <w:lang w:val="en-GB"/>
        </w:rPr>
      </w:pPr>
    </w:p>
    <w:p w14:paraId="2507C56C" w14:textId="77777777" w:rsidR="009A212A" w:rsidRPr="005865DB" w:rsidRDefault="009A212A" w:rsidP="00542000">
      <w:pPr>
        <w:spacing w:line="360" w:lineRule="auto"/>
        <w:rPr>
          <w:lang w:val="en-GB"/>
        </w:rPr>
      </w:pPr>
    </w:p>
    <w:p w14:paraId="4C1A4F79" w14:textId="0A57D1B4" w:rsidR="002F1090" w:rsidRPr="005865DB" w:rsidRDefault="002F1090" w:rsidP="00542000">
      <w:pPr>
        <w:spacing w:line="360" w:lineRule="auto"/>
        <w:rPr>
          <w:lang w:val="en-GB"/>
        </w:rPr>
      </w:pPr>
      <w:proofErr w:type="gramStart"/>
      <w:r w:rsidRPr="005865DB">
        <w:rPr>
          <w:lang w:val="en-GB"/>
        </w:rPr>
        <w:t>Tabl</w:t>
      </w:r>
      <w:r w:rsidR="00E019C9" w:rsidRPr="005865DB">
        <w:rPr>
          <w:lang w:val="en-GB"/>
        </w:rPr>
        <w:t>e 4.</w:t>
      </w:r>
      <w:proofErr w:type="gramEnd"/>
      <w:r w:rsidR="00E5618D" w:rsidRPr="005865DB">
        <w:rPr>
          <w:lang w:val="en-GB"/>
        </w:rPr>
        <w:t xml:space="preserve"> Faecal bacteria according to diets</w:t>
      </w:r>
    </w:p>
    <w:tbl>
      <w:tblPr>
        <w:tblStyle w:val="ListTable6Colorful"/>
        <w:tblW w:w="5000" w:type="pct"/>
        <w:tblLook w:val="04A0" w:firstRow="1" w:lastRow="0" w:firstColumn="1" w:lastColumn="0" w:noHBand="0" w:noVBand="1"/>
      </w:tblPr>
      <w:tblGrid>
        <w:gridCol w:w="2190"/>
        <w:gridCol w:w="1097"/>
        <w:gridCol w:w="1313"/>
        <w:gridCol w:w="1315"/>
        <w:gridCol w:w="1312"/>
        <w:gridCol w:w="1315"/>
        <w:gridCol w:w="1312"/>
        <w:gridCol w:w="1315"/>
        <w:gridCol w:w="1096"/>
        <w:gridCol w:w="1967"/>
      </w:tblGrid>
      <w:tr w:rsidR="002F1090" w:rsidRPr="005865DB" w14:paraId="5644F18E" w14:textId="77777777" w:rsidTr="00E51AB0">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69" w:type="pct"/>
            <w:vMerge w:val="restart"/>
            <w:tcBorders>
              <w:top w:val="single" w:sz="4" w:space="0" w:color="auto"/>
            </w:tcBorders>
            <w:noWrap/>
            <w:hideMark/>
          </w:tcPr>
          <w:p w14:paraId="4EFC1A68" w14:textId="77777777" w:rsidR="00CE6A35" w:rsidRPr="005865DB" w:rsidRDefault="002F1090" w:rsidP="00542000">
            <w:pPr>
              <w:spacing w:line="360" w:lineRule="auto"/>
              <w:rPr>
                <w:color w:val="000000"/>
                <w:lang w:val="en-GB"/>
              </w:rPr>
            </w:pPr>
            <w:r w:rsidRPr="005865DB">
              <w:rPr>
                <w:b w:val="0"/>
                <w:bCs w:val="0"/>
                <w:color w:val="000000"/>
                <w:lang w:val="en-GB"/>
              </w:rPr>
              <w:t xml:space="preserve">Bacteria </w:t>
            </w:r>
          </w:p>
          <w:p w14:paraId="2867BCA9" w14:textId="2601DB46" w:rsidR="002F1090" w:rsidRPr="005865DB" w:rsidRDefault="002F1090" w:rsidP="00542000">
            <w:pPr>
              <w:spacing w:line="360" w:lineRule="auto"/>
              <w:rPr>
                <w:b w:val="0"/>
                <w:bCs w:val="0"/>
                <w:color w:val="000000"/>
                <w:lang w:val="en-GB"/>
              </w:rPr>
            </w:pPr>
            <w:r w:rsidRPr="005865DB">
              <w:rPr>
                <w:b w:val="0"/>
                <w:bCs w:val="0"/>
                <w:color w:val="000000"/>
                <w:lang w:val="en-GB"/>
              </w:rPr>
              <w:t>(x10</w:t>
            </w:r>
            <w:r w:rsidRPr="005865DB">
              <w:rPr>
                <w:b w:val="0"/>
                <w:bCs w:val="0"/>
                <w:color w:val="000000"/>
                <w:vertAlign w:val="superscript"/>
                <w:lang w:val="en-GB"/>
              </w:rPr>
              <w:t xml:space="preserve">6 </w:t>
            </w:r>
            <w:r w:rsidRPr="005865DB">
              <w:rPr>
                <w:b w:val="0"/>
                <w:bCs w:val="0"/>
                <w:color w:val="000000"/>
                <w:lang w:val="en-GB"/>
              </w:rPr>
              <w:t>/g)</w:t>
            </w:r>
          </w:p>
        </w:tc>
        <w:tc>
          <w:tcPr>
            <w:tcW w:w="385" w:type="pct"/>
            <w:vMerge w:val="restart"/>
            <w:tcBorders>
              <w:top w:val="single" w:sz="4" w:space="0" w:color="auto"/>
            </w:tcBorders>
            <w:noWrap/>
            <w:hideMark/>
          </w:tcPr>
          <w:p w14:paraId="2EBD61DB" w14:textId="77777777" w:rsidR="002F1090" w:rsidRPr="005865DB" w:rsidRDefault="002F1090"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GB"/>
              </w:rPr>
            </w:pPr>
            <w:r w:rsidRPr="005865DB">
              <w:rPr>
                <w:b w:val="0"/>
                <w:bCs w:val="0"/>
                <w:color w:val="000000"/>
                <w:lang w:val="en-GB"/>
              </w:rPr>
              <w:t>Days</w:t>
            </w:r>
          </w:p>
        </w:tc>
        <w:tc>
          <w:tcPr>
            <w:tcW w:w="2769" w:type="pct"/>
            <w:gridSpan w:val="6"/>
            <w:tcBorders>
              <w:top w:val="single" w:sz="4" w:space="0" w:color="auto"/>
            </w:tcBorders>
            <w:noWrap/>
            <w:hideMark/>
          </w:tcPr>
          <w:p w14:paraId="325FECD2" w14:textId="551A7313" w:rsidR="002F1090" w:rsidRPr="005865DB" w:rsidRDefault="008F78DF"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GB"/>
              </w:rPr>
            </w:pPr>
            <w:r w:rsidRPr="005865DB">
              <w:rPr>
                <w:b w:val="0"/>
                <w:bCs w:val="0"/>
                <w:i/>
                <w:iCs/>
                <w:color w:val="000000"/>
                <w:lang w:val="en-GB"/>
              </w:rPr>
              <w:t xml:space="preserve">Acacia </w:t>
            </w:r>
            <w:proofErr w:type="spellStart"/>
            <w:r w:rsidRPr="005865DB">
              <w:rPr>
                <w:b w:val="0"/>
                <w:bCs w:val="0"/>
                <w:i/>
                <w:iCs/>
                <w:color w:val="000000"/>
                <w:lang w:val="en-GB"/>
              </w:rPr>
              <w:t>auriculiformis</w:t>
            </w:r>
            <w:proofErr w:type="spellEnd"/>
            <w:r w:rsidRPr="005865DB">
              <w:rPr>
                <w:b w:val="0"/>
                <w:bCs w:val="0"/>
                <w:color w:val="000000"/>
                <w:lang w:val="en-GB"/>
              </w:rPr>
              <w:t xml:space="preserve"> content (%)</w:t>
            </w:r>
          </w:p>
        </w:tc>
        <w:tc>
          <w:tcPr>
            <w:tcW w:w="385" w:type="pct"/>
            <w:vMerge w:val="restart"/>
            <w:tcBorders>
              <w:top w:val="single" w:sz="4" w:space="0" w:color="auto"/>
            </w:tcBorders>
            <w:noWrap/>
            <w:hideMark/>
          </w:tcPr>
          <w:p w14:paraId="250CFB19" w14:textId="77777777" w:rsidR="002F1090" w:rsidRPr="005865DB" w:rsidRDefault="002F1090"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GB"/>
              </w:rPr>
            </w:pPr>
            <w:r w:rsidRPr="005865DB">
              <w:rPr>
                <w:b w:val="0"/>
                <w:bCs w:val="0"/>
                <w:color w:val="000000"/>
                <w:lang w:val="en-GB"/>
              </w:rPr>
              <w:t>SEM</w:t>
            </w:r>
          </w:p>
        </w:tc>
        <w:tc>
          <w:tcPr>
            <w:tcW w:w="691" w:type="pct"/>
            <w:vMerge w:val="restart"/>
            <w:tcBorders>
              <w:top w:val="single" w:sz="4" w:space="0" w:color="auto"/>
            </w:tcBorders>
            <w:noWrap/>
            <w:hideMark/>
          </w:tcPr>
          <w:p w14:paraId="7E09BA81" w14:textId="77777777" w:rsidR="002F1090" w:rsidRPr="005865DB" w:rsidRDefault="002F1090" w:rsidP="00542000">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GB"/>
              </w:rPr>
            </w:pPr>
            <w:r w:rsidRPr="005865DB">
              <w:rPr>
                <w:b w:val="0"/>
                <w:bCs w:val="0"/>
                <w:color w:val="000000"/>
                <w:lang w:val="en-GB"/>
              </w:rPr>
              <w:t>p-value</w:t>
            </w:r>
          </w:p>
        </w:tc>
      </w:tr>
      <w:tr w:rsidR="008F78DF" w:rsidRPr="005865DB" w14:paraId="5FAC540B" w14:textId="77777777" w:rsidTr="0068489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bottom w:val="single" w:sz="4" w:space="0" w:color="auto"/>
            </w:tcBorders>
            <w:hideMark/>
          </w:tcPr>
          <w:p w14:paraId="2DF3B6D1" w14:textId="77777777" w:rsidR="002F1090" w:rsidRPr="005865DB" w:rsidRDefault="002F1090" w:rsidP="00542000">
            <w:pPr>
              <w:spacing w:line="360" w:lineRule="auto"/>
              <w:rPr>
                <w:color w:val="000000"/>
                <w:lang w:val="en-GB"/>
              </w:rPr>
            </w:pPr>
          </w:p>
        </w:tc>
        <w:tc>
          <w:tcPr>
            <w:tcW w:w="385" w:type="pct"/>
            <w:vMerge/>
            <w:tcBorders>
              <w:bottom w:val="single" w:sz="4" w:space="0" w:color="auto"/>
            </w:tcBorders>
            <w:hideMark/>
          </w:tcPr>
          <w:p w14:paraId="79B94EC8" w14:textId="77777777" w:rsidR="002F1090" w:rsidRPr="005865DB" w:rsidRDefault="002F1090" w:rsidP="00542000">
            <w:pPr>
              <w:spacing w:line="36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461" w:type="pct"/>
            <w:tcBorders>
              <w:bottom w:val="single" w:sz="4" w:space="0" w:color="auto"/>
            </w:tcBorders>
            <w:shd w:val="clear" w:color="auto" w:fill="auto"/>
            <w:noWrap/>
            <w:vAlign w:val="center"/>
            <w:hideMark/>
          </w:tcPr>
          <w:p w14:paraId="55104D36" w14:textId="0739BB0D"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w:t>
            </w:r>
          </w:p>
        </w:tc>
        <w:tc>
          <w:tcPr>
            <w:tcW w:w="462" w:type="pct"/>
            <w:tcBorders>
              <w:bottom w:val="single" w:sz="4" w:space="0" w:color="auto"/>
            </w:tcBorders>
            <w:shd w:val="clear" w:color="auto" w:fill="auto"/>
            <w:noWrap/>
            <w:vAlign w:val="center"/>
            <w:hideMark/>
          </w:tcPr>
          <w:p w14:paraId="6D6EE283" w14:textId="7EEA8C8A"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0.2</w:t>
            </w:r>
          </w:p>
        </w:tc>
        <w:tc>
          <w:tcPr>
            <w:tcW w:w="461" w:type="pct"/>
            <w:tcBorders>
              <w:bottom w:val="single" w:sz="4" w:space="0" w:color="auto"/>
            </w:tcBorders>
            <w:shd w:val="clear" w:color="auto" w:fill="auto"/>
            <w:noWrap/>
            <w:vAlign w:val="center"/>
            <w:hideMark/>
          </w:tcPr>
          <w:p w14:paraId="51F4A9E2" w14:textId="071E92A8"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0.3</w:t>
            </w:r>
          </w:p>
        </w:tc>
        <w:tc>
          <w:tcPr>
            <w:tcW w:w="462" w:type="pct"/>
            <w:tcBorders>
              <w:bottom w:val="single" w:sz="4" w:space="0" w:color="auto"/>
            </w:tcBorders>
            <w:shd w:val="clear" w:color="auto" w:fill="auto"/>
            <w:noWrap/>
            <w:vAlign w:val="center"/>
            <w:hideMark/>
          </w:tcPr>
          <w:p w14:paraId="32262B54" w14:textId="3AECE8B6"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0.4</w:t>
            </w:r>
          </w:p>
        </w:tc>
        <w:tc>
          <w:tcPr>
            <w:tcW w:w="461" w:type="pct"/>
            <w:tcBorders>
              <w:bottom w:val="single" w:sz="4" w:space="0" w:color="auto"/>
            </w:tcBorders>
            <w:shd w:val="clear" w:color="auto" w:fill="auto"/>
            <w:noWrap/>
            <w:vAlign w:val="center"/>
            <w:hideMark/>
          </w:tcPr>
          <w:p w14:paraId="7D590263" w14:textId="2DA85201"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0.5</w:t>
            </w:r>
          </w:p>
        </w:tc>
        <w:tc>
          <w:tcPr>
            <w:tcW w:w="462" w:type="pct"/>
            <w:tcBorders>
              <w:bottom w:val="single" w:sz="4" w:space="0" w:color="auto"/>
            </w:tcBorders>
            <w:shd w:val="clear" w:color="auto" w:fill="auto"/>
            <w:noWrap/>
            <w:vAlign w:val="center"/>
            <w:hideMark/>
          </w:tcPr>
          <w:p w14:paraId="5ABD9E1A" w14:textId="2D5EB992"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0.6</w:t>
            </w:r>
          </w:p>
        </w:tc>
        <w:tc>
          <w:tcPr>
            <w:tcW w:w="385" w:type="pct"/>
            <w:vMerge/>
            <w:tcBorders>
              <w:bottom w:val="single" w:sz="4" w:space="0" w:color="auto"/>
            </w:tcBorders>
            <w:noWrap/>
            <w:hideMark/>
          </w:tcPr>
          <w:p w14:paraId="37673B50" w14:textId="77777777" w:rsidR="002F1090" w:rsidRPr="005865DB" w:rsidRDefault="002F1090" w:rsidP="00542000">
            <w:pPr>
              <w:spacing w:line="36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691" w:type="pct"/>
            <w:vMerge/>
            <w:tcBorders>
              <w:bottom w:val="single" w:sz="4" w:space="0" w:color="auto"/>
            </w:tcBorders>
            <w:noWrap/>
            <w:hideMark/>
          </w:tcPr>
          <w:p w14:paraId="0E5B4D2C" w14:textId="77777777" w:rsidR="002F1090" w:rsidRPr="005865DB" w:rsidRDefault="002F1090" w:rsidP="00542000">
            <w:pPr>
              <w:spacing w:line="360" w:lineRule="auto"/>
              <w:cnfStyle w:val="000000100000" w:firstRow="0" w:lastRow="0" w:firstColumn="0" w:lastColumn="0" w:oddVBand="0" w:evenVBand="0" w:oddHBand="1" w:evenHBand="0" w:firstRowFirstColumn="0" w:firstRowLastColumn="0" w:lastRowFirstColumn="0" w:lastRowLastColumn="0"/>
              <w:rPr>
                <w:lang w:val="en-GB"/>
              </w:rPr>
            </w:pPr>
          </w:p>
        </w:tc>
      </w:tr>
      <w:tr w:rsidR="002771CE" w:rsidRPr="005865DB" w14:paraId="04564E4F" w14:textId="77777777" w:rsidTr="002771CE">
        <w:trPr>
          <w:trHeight w:val="303"/>
        </w:trPr>
        <w:tc>
          <w:tcPr>
            <w:cnfStyle w:val="001000000000" w:firstRow="0" w:lastRow="0" w:firstColumn="1" w:lastColumn="0" w:oddVBand="0" w:evenVBand="0" w:oddHBand="0" w:evenHBand="0" w:firstRowFirstColumn="0" w:firstRowLastColumn="0" w:lastRowFirstColumn="0" w:lastRowLastColumn="0"/>
            <w:tcW w:w="769" w:type="pct"/>
            <w:vMerge w:val="restart"/>
            <w:tcBorders>
              <w:top w:val="single" w:sz="4" w:space="0" w:color="auto"/>
              <w:bottom w:val="nil"/>
            </w:tcBorders>
            <w:noWrap/>
            <w:vAlign w:val="center"/>
          </w:tcPr>
          <w:p w14:paraId="712119A3" w14:textId="77777777" w:rsidR="002F1090" w:rsidRPr="005865DB" w:rsidRDefault="002F1090" w:rsidP="002771CE">
            <w:pPr>
              <w:spacing w:line="360" w:lineRule="auto"/>
              <w:rPr>
                <w:b w:val="0"/>
                <w:bCs w:val="0"/>
                <w:i/>
                <w:iCs/>
                <w:color w:val="000000"/>
                <w:lang w:val="en-GB"/>
              </w:rPr>
            </w:pPr>
            <w:r w:rsidRPr="005865DB">
              <w:rPr>
                <w:b w:val="0"/>
                <w:bCs w:val="0"/>
                <w:i/>
                <w:iCs/>
                <w:color w:val="000000"/>
                <w:lang w:val="en-GB"/>
              </w:rPr>
              <w:t>Escherichia coli</w:t>
            </w:r>
          </w:p>
        </w:tc>
        <w:tc>
          <w:tcPr>
            <w:tcW w:w="385" w:type="pct"/>
            <w:tcBorders>
              <w:top w:val="single" w:sz="4" w:space="0" w:color="auto"/>
              <w:bottom w:val="nil"/>
            </w:tcBorders>
            <w:noWrap/>
            <w:vAlign w:val="center"/>
          </w:tcPr>
          <w:p w14:paraId="1DE174C8"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lang w:val="en-GB"/>
              </w:rPr>
            </w:pPr>
            <w:r w:rsidRPr="005865DB">
              <w:rPr>
                <w:color w:val="000000"/>
                <w:lang w:val="en-GB"/>
              </w:rPr>
              <w:t>0</w:t>
            </w:r>
          </w:p>
        </w:tc>
        <w:tc>
          <w:tcPr>
            <w:tcW w:w="461" w:type="pct"/>
            <w:tcBorders>
              <w:top w:val="single" w:sz="4" w:space="0" w:color="auto"/>
              <w:bottom w:val="nil"/>
            </w:tcBorders>
            <w:noWrap/>
            <w:vAlign w:val="center"/>
          </w:tcPr>
          <w:p w14:paraId="6D49EC27"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77.9</w:t>
            </w:r>
            <w:r w:rsidRPr="005865DB">
              <w:rPr>
                <w:color w:val="000000"/>
                <w:vertAlign w:val="superscript"/>
                <w:lang w:val="en-GB"/>
              </w:rPr>
              <w:t>A</w:t>
            </w:r>
          </w:p>
        </w:tc>
        <w:tc>
          <w:tcPr>
            <w:tcW w:w="462" w:type="pct"/>
            <w:tcBorders>
              <w:top w:val="single" w:sz="4" w:space="0" w:color="auto"/>
              <w:bottom w:val="nil"/>
            </w:tcBorders>
            <w:noWrap/>
            <w:vAlign w:val="center"/>
          </w:tcPr>
          <w:p w14:paraId="47F589A8"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78</w:t>
            </w:r>
            <w:r w:rsidRPr="005865DB">
              <w:rPr>
                <w:color w:val="000000"/>
                <w:vertAlign w:val="superscript"/>
                <w:lang w:val="en-GB"/>
              </w:rPr>
              <w:t>A</w:t>
            </w:r>
          </w:p>
        </w:tc>
        <w:tc>
          <w:tcPr>
            <w:tcW w:w="461" w:type="pct"/>
            <w:tcBorders>
              <w:top w:val="single" w:sz="4" w:space="0" w:color="auto"/>
              <w:bottom w:val="nil"/>
            </w:tcBorders>
            <w:noWrap/>
            <w:vAlign w:val="center"/>
          </w:tcPr>
          <w:p w14:paraId="31AEC4AE"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78</w:t>
            </w:r>
            <w:r w:rsidRPr="005865DB">
              <w:rPr>
                <w:color w:val="000000"/>
                <w:vertAlign w:val="superscript"/>
                <w:lang w:val="en-GB"/>
              </w:rPr>
              <w:t>A</w:t>
            </w:r>
          </w:p>
        </w:tc>
        <w:tc>
          <w:tcPr>
            <w:tcW w:w="462" w:type="pct"/>
            <w:tcBorders>
              <w:top w:val="single" w:sz="4" w:space="0" w:color="auto"/>
              <w:bottom w:val="nil"/>
            </w:tcBorders>
            <w:noWrap/>
            <w:vAlign w:val="center"/>
          </w:tcPr>
          <w:p w14:paraId="18BC081A"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78</w:t>
            </w:r>
            <w:r w:rsidRPr="005865DB">
              <w:rPr>
                <w:color w:val="000000"/>
                <w:vertAlign w:val="superscript"/>
                <w:lang w:val="en-GB"/>
              </w:rPr>
              <w:t>A</w:t>
            </w:r>
          </w:p>
        </w:tc>
        <w:tc>
          <w:tcPr>
            <w:tcW w:w="461" w:type="pct"/>
            <w:tcBorders>
              <w:top w:val="single" w:sz="4" w:space="0" w:color="auto"/>
              <w:bottom w:val="nil"/>
            </w:tcBorders>
            <w:noWrap/>
            <w:vAlign w:val="center"/>
          </w:tcPr>
          <w:p w14:paraId="008F8C77"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78</w:t>
            </w:r>
            <w:r w:rsidRPr="005865DB">
              <w:rPr>
                <w:color w:val="000000"/>
                <w:vertAlign w:val="superscript"/>
                <w:lang w:val="en-GB"/>
              </w:rPr>
              <w:t>A</w:t>
            </w:r>
          </w:p>
        </w:tc>
        <w:tc>
          <w:tcPr>
            <w:tcW w:w="462" w:type="pct"/>
            <w:tcBorders>
              <w:top w:val="single" w:sz="4" w:space="0" w:color="auto"/>
              <w:bottom w:val="nil"/>
            </w:tcBorders>
            <w:noWrap/>
            <w:vAlign w:val="center"/>
          </w:tcPr>
          <w:p w14:paraId="1E0C5B7E"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78</w:t>
            </w:r>
            <w:r w:rsidRPr="005865DB">
              <w:rPr>
                <w:color w:val="000000"/>
                <w:vertAlign w:val="superscript"/>
                <w:lang w:val="en-GB"/>
              </w:rPr>
              <w:t>A</w:t>
            </w:r>
          </w:p>
        </w:tc>
        <w:tc>
          <w:tcPr>
            <w:tcW w:w="385" w:type="pct"/>
            <w:tcBorders>
              <w:top w:val="single" w:sz="4" w:space="0" w:color="auto"/>
              <w:bottom w:val="nil"/>
            </w:tcBorders>
            <w:noWrap/>
            <w:vAlign w:val="center"/>
          </w:tcPr>
          <w:p w14:paraId="5B1EB555"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1.87</w:t>
            </w:r>
          </w:p>
        </w:tc>
        <w:tc>
          <w:tcPr>
            <w:tcW w:w="691" w:type="pct"/>
            <w:tcBorders>
              <w:top w:val="single" w:sz="4" w:space="0" w:color="auto"/>
              <w:bottom w:val="nil"/>
            </w:tcBorders>
            <w:noWrap/>
            <w:vAlign w:val="center"/>
          </w:tcPr>
          <w:p w14:paraId="441F6AF0" w14:textId="0F290F71" w:rsidR="002F1090" w:rsidRPr="005865DB" w:rsidRDefault="00684891"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0.</w:t>
            </w:r>
            <w:r w:rsidR="002F1090" w:rsidRPr="005865DB">
              <w:rPr>
                <w:lang w:val="en-GB"/>
              </w:rPr>
              <w:t>99</w:t>
            </w:r>
          </w:p>
        </w:tc>
      </w:tr>
      <w:tr w:rsidR="00E51AB0" w:rsidRPr="005865DB" w14:paraId="490E9DE5" w14:textId="77777777" w:rsidTr="002771C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top w:val="nil"/>
            </w:tcBorders>
            <w:noWrap/>
            <w:vAlign w:val="center"/>
          </w:tcPr>
          <w:p w14:paraId="7E06ED5C" w14:textId="77777777" w:rsidR="002F1090" w:rsidRPr="005865DB" w:rsidRDefault="002F1090" w:rsidP="002771CE">
            <w:pPr>
              <w:spacing w:line="360" w:lineRule="auto"/>
              <w:rPr>
                <w:b w:val="0"/>
                <w:bCs w:val="0"/>
                <w:color w:val="000000"/>
                <w:lang w:val="en-GB"/>
              </w:rPr>
            </w:pPr>
          </w:p>
        </w:tc>
        <w:tc>
          <w:tcPr>
            <w:tcW w:w="385" w:type="pct"/>
            <w:tcBorders>
              <w:top w:val="nil"/>
            </w:tcBorders>
            <w:shd w:val="clear" w:color="auto" w:fill="auto"/>
            <w:noWrap/>
            <w:vAlign w:val="center"/>
          </w:tcPr>
          <w:p w14:paraId="6ACCD942"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5865DB">
              <w:rPr>
                <w:color w:val="000000"/>
                <w:lang w:val="en-GB"/>
              </w:rPr>
              <w:t>45</w:t>
            </w:r>
          </w:p>
        </w:tc>
        <w:tc>
          <w:tcPr>
            <w:tcW w:w="461" w:type="pct"/>
            <w:tcBorders>
              <w:top w:val="nil"/>
            </w:tcBorders>
            <w:shd w:val="clear" w:color="auto" w:fill="auto"/>
            <w:noWrap/>
            <w:vAlign w:val="center"/>
          </w:tcPr>
          <w:p w14:paraId="4FB7961D"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68</w:t>
            </w:r>
            <w:r w:rsidRPr="005865DB">
              <w:rPr>
                <w:color w:val="000000"/>
                <w:vertAlign w:val="superscript"/>
                <w:lang w:val="en-GB"/>
              </w:rPr>
              <w:t>Ba</w:t>
            </w:r>
          </w:p>
        </w:tc>
        <w:tc>
          <w:tcPr>
            <w:tcW w:w="462" w:type="pct"/>
            <w:tcBorders>
              <w:top w:val="nil"/>
            </w:tcBorders>
            <w:shd w:val="clear" w:color="auto" w:fill="auto"/>
            <w:noWrap/>
            <w:vAlign w:val="center"/>
          </w:tcPr>
          <w:p w14:paraId="5106A7FB"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12</w:t>
            </w:r>
            <w:r w:rsidRPr="005865DB">
              <w:rPr>
                <w:color w:val="000000"/>
                <w:vertAlign w:val="superscript"/>
                <w:lang w:val="en-GB"/>
              </w:rPr>
              <w:t>Bb</w:t>
            </w:r>
          </w:p>
        </w:tc>
        <w:tc>
          <w:tcPr>
            <w:tcW w:w="461" w:type="pct"/>
            <w:tcBorders>
              <w:top w:val="nil"/>
            </w:tcBorders>
            <w:shd w:val="clear" w:color="auto" w:fill="auto"/>
            <w:noWrap/>
            <w:vAlign w:val="center"/>
          </w:tcPr>
          <w:p w14:paraId="07673309"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12</w:t>
            </w:r>
            <w:r w:rsidRPr="005865DB">
              <w:rPr>
                <w:color w:val="000000"/>
                <w:vertAlign w:val="superscript"/>
                <w:lang w:val="en-GB"/>
              </w:rPr>
              <w:t>Bb</w:t>
            </w:r>
          </w:p>
        </w:tc>
        <w:tc>
          <w:tcPr>
            <w:tcW w:w="462" w:type="pct"/>
            <w:tcBorders>
              <w:top w:val="nil"/>
            </w:tcBorders>
            <w:shd w:val="clear" w:color="auto" w:fill="auto"/>
            <w:noWrap/>
            <w:vAlign w:val="center"/>
          </w:tcPr>
          <w:p w14:paraId="1D1D947F"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10</w:t>
            </w:r>
            <w:r w:rsidRPr="005865DB">
              <w:rPr>
                <w:color w:val="000000"/>
                <w:vertAlign w:val="superscript"/>
                <w:lang w:val="en-GB"/>
              </w:rPr>
              <w:t>Bc</w:t>
            </w:r>
          </w:p>
        </w:tc>
        <w:tc>
          <w:tcPr>
            <w:tcW w:w="461" w:type="pct"/>
            <w:tcBorders>
              <w:top w:val="nil"/>
            </w:tcBorders>
            <w:shd w:val="clear" w:color="auto" w:fill="auto"/>
            <w:noWrap/>
            <w:vAlign w:val="center"/>
          </w:tcPr>
          <w:p w14:paraId="12D696C5"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9.6</w:t>
            </w:r>
            <w:r w:rsidRPr="005865DB">
              <w:rPr>
                <w:color w:val="000000"/>
                <w:vertAlign w:val="superscript"/>
                <w:lang w:val="en-GB"/>
              </w:rPr>
              <w:t>Bc</w:t>
            </w:r>
          </w:p>
        </w:tc>
        <w:tc>
          <w:tcPr>
            <w:tcW w:w="462" w:type="pct"/>
            <w:tcBorders>
              <w:top w:val="nil"/>
            </w:tcBorders>
            <w:shd w:val="clear" w:color="auto" w:fill="auto"/>
            <w:noWrap/>
            <w:vAlign w:val="center"/>
          </w:tcPr>
          <w:p w14:paraId="4D62B3BF"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color w:val="000000"/>
                <w:lang w:val="en-GB"/>
              </w:rPr>
              <w:t>5.1</w:t>
            </w:r>
            <w:r w:rsidRPr="005865DB">
              <w:rPr>
                <w:color w:val="000000"/>
                <w:vertAlign w:val="superscript"/>
                <w:lang w:val="en-GB"/>
              </w:rPr>
              <w:t>Bd</w:t>
            </w:r>
          </w:p>
        </w:tc>
        <w:tc>
          <w:tcPr>
            <w:tcW w:w="385" w:type="pct"/>
            <w:tcBorders>
              <w:top w:val="nil"/>
            </w:tcBorders>
            <w:shd w:val="clear" w:color="auto" w:fill="auto"/>
            <w:noWrap/>
            <w:vAlign w:val="center"/>
          </w:tcPr>
          <w:p w14:paraId="5E96785B"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0.26</w:t>
            </w:r>
          </w:p>
        </w:tc>
        <w:tc>
          <w:tcPr>
            <w:tcW w:w="691" w:type="pct"/>
            <w:tcBorders>
              <w:top w:val="nil"/>
            </w:tcBorders>
            <w:shd w:val="clear" w:color="auto" w:fill="auto"/>
            <w:noWrap/>
            <w:vAlign w:val="center"/>
          </w:tcPr>
          <w:p w14:paraId="4D943052" w14:textId="3542178D"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&lt;2x10</w:t>
            </w:r>
            <w:r w:rsidRPr="005865DB">
              <w:rPr>
                <w:vertAlign w:val="superscript"/>
                <w:lang w:val="en-GB"/>
              </w:rPr>
              <w:t>-16</w:t>
            </w:r>
          </w:p>
        </w:tc>
      </w:tr>
      <w:tr w:rsidR="002771CE" w:rsidRPr="005865DB" w14:paraId="7746CD84" w14:textId="77777777" w:rsidTr="002771CE">
        <w:trPr>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bottom w:val="single" w:sz="4" w:space="0" w:color="auto"/>
            </w:tcBorders>
            <w:noWrap/>
            <w:vAlign w:val="center"/>
          </w:tcPr>
          <w:p w14:paraId="50CC2771" w14:textId="77777777" w:rsidR="002F1090" w:rsidRPr="005865DB" w:rsidRDefault="002F1090" w:rsidP="002771CE">
            <w:pPr>
              <w:spacing w:line="360" w:lineRule="auto"/>
              <w:rPr>
                <w:b w:val="0"/>
                <w:bCs w:val="0"/>
                <w:color w:val="000000"/>
                <w:lang w:val="en-GB"/>
              </w:rPr>
            </w:pPr>
          </w:p>
        </w:tc>
        <w:tc>
          <w:tcPr>
            <w:tcW w:w="385" w:type="pct"/>
            <w:tcBorders>
              <w:bottom w:val="single" w:sz="4" w:space="0" w:color="auto"/>
            </w:tcBorders>
            <w:noWrap/>
            <w:vAlign w:val="center"/>
          </w:tcPr>
          <w:p w14:paraId="4311FE4E"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lang w:val="en-GB"/>
              </w:rPr>
            </w:pPr>
            <w:r w:rsidRPr="005865DB">
              <w:rPr>
                <w:color w:val="000000"/>
                <w:lang w:val="en-GB"/>
              </w:rPr>
              <w:t>90</w:t>
            </w:r>
          </w:p>
        </w:tc>
        <w:tc>
          <w:tcPr>
            <w:tcW w:w="461" w:type="pct"/>
            <w:tcBorders>
              <w:bottom w:val="single" w:sz="4" w:space="0" w:color="auto"/>
            </w:tcBorders>
            <w:noWrap/>
            <w:vAlign w:val="center"/>
          </w:tcPr>
          <w:p w14:paraId="2455D187"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55</w:t>
            </w:r>
            <w:r w:rsidRPr="005865DB">
              <w:rPr>
                <w:color w:val="000000"/>
                <w:vertAlign w:val="superscript"/>
                <w:lang w:val="en-GB"/>
              </w:rPr>
              <w:t>Ca</w:t>
            </w:r>
          </w:p>
        </w:tc>
        <w:tc>
          <w:tcPr>
            <w:tcW w:w="462" w:type="pct"/>
            <w:tcBorders>
              <w:bottom w:val="single" w:sz="4" w:space="0" w:color="auto"/>
            </w:tcBorders>
            <w:noWrap/>
            <w:vAlign w:val="center"/>
          </w:tcPr>
          <w:p w14:paraId="0B53DDB2"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1.7</w:t>
            </w:r>
            <w:r w:rsidRPr="005865DB">
              <w:rPr>
                <w:color w:val="000000"/>
                <w:vertAlign w:val="superscript"/>
                <w:lang w:val="en-GB"/>
              </w:rPr>
              <w:t>Cb</w:t>
            </w:r>
          </w:p>
        </w:tc>
        <w:tc>
          <w:tcPr>
            <w:tcW w:w="461" w:type="pct"/>
            <w:tcBorders>
              <w:bottom w:val="single" w:sz="4" w:space="0" w:color="auto"/>
            </w:tcBorders>
            <w:noWrap/>
            <w:vAlign w:val="center"/>
          </w:tcPr>
          <w:p w14:paraId="2B6CAB3D"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1.2</w:t>
            </w:r>
            <w:r w:rsidRPr="005865DB">
              <w:rPr>
                <w:color w:val="000000"/>
                <w:vertAlign w:val="superscript"/>
                <w:lang w:val="en-GB"/>
              </w:rPr>
              <w:t>Cbc</w:t>
            </w:r>
          </w:p>
        </w:tc>
        <w:tc>
          <w:tcPr>
            <w:tcW w:w="462" w:type="pct"/>
            <w:tcBorders>
              <w:bottom w:val="single" w:sz="4" w:space="0" w:color="auto"/>
            </w:tcBorders>
            <w:noWrap/>
            <w:vAlign w:val="center"/>
          </w:tcPr>
          <w:p w14:paraId="02F21822"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1.3</w:t>
            </w:r>
            <w:r w:rsidRPr="005865DB">
              <w:rPr>
                <w:color w:val="000000"/>
                <w:vertAlign w:val="superscript"/>
                <w:lang w:val="en-GB"/>
              </w:rPr>
              <w:t>Cbc</w:t>
            </w:r>
          </w:p>
        </w:tc>
        <w:tc>
          <w:tcPr>
            <w:tcW w:w="461" w:type="pct"/>
            <w:tcBorders>
              <w:bottom w:val="single" w:sz="4" w:space="0" w:color="auto"/>
            </w:tcBorders>
            <w:noWrap/>
            <w:vAlign w:val="center"/>
          </w:tcPr>
          <w:p w14:paraId="1C948315"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1</w:t>
            </w:r>
            <w:r w:rsidRPr="005865DB">
              <w:rPr>
                <w:color w:val="000000"/>
                <w:vertAlign w:val="superscript"/>
                <w:lang w:val="en-GB"/>
              </w:rPr>
              <w:t>Cc</w:t>
            </w:r>
          </w:p>
        </w:tc>
        <w:tc>
          <w:tcPr>
            <w:tcW w:w="462" w:type="pct"/>
            <w:tcBorders>
              <w:bottom w:val="single" w:sz="4" w:space="0" w:color="auto"/>
            </w:tcBorders>
            <w:noWrap/>
            <w:vAlign w:val="center"/>
          </w:tcPr>
          <w:p w14:paraId="08756EFD"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color w:val="000000"/>
                <w:lang w:val="en-GB"/>
              </w:rPr>
              <w:t>0.8</w:t>
            </w:r>
            <w:r w:rsidRPr="005865DB">
              <w:rPr>
                <w:color w:val="000000"/>
                <w:vertAlign w:val="superscript"/>
                <w:lang w:val="en-GB"/>
              </w:rPr>
              <w:t>Cc</w:t>
            </w:r>
          </w:p>
        </w:tc>
        <w:tc>
          <w:tcPr>
            <w:tcW w:w="385" w:type="pct"/>
            <w:tcBorders>
              <w:bottom w:val="single" w:sz="4" w:space="0" w:color="auto"/>
            </w:tcBorders>
            <w:noWrap/>
            <w:vAlign w:val="center"/>
          </w:tcPr>
          <w:p w14:paraId="1C2F866D" w14:textId="77777777"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0.19</w:t>
            </w:r>
          </w:p>
        </w:tc>
        <w:tc>
          <w:tcPr>
            <w:tcW w:w="691" w:type="pct"/>
            <w:tcBorders>
              <w:bottom w:val="single" w:sz="4" w:space="0" w:color="auto"/>
            </w:tcBorders>
            <w:noWrap/>
            <w:vAlign w:val="center"/>
          </w:tcPr>
          <w:p w14:paraId="6644C502" w14:textId="438E4A39"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&lt;2x10</w:t>
            </w:r>
            <w:r w:rsidRPr="005865DB">
              <w:rPr>
                <w:vertAlign w:val="superscript"/>
                <w:lang w:val="en-GB"/>
              </w:rPr>
              <w:t>-16</w:t>
            </w:r>
          </w:p>
        </w:tc>
      </w:tr>
      <w:tr w:rsidR="00E51AB0" w:rsidRPr="005865DB" w14:paraId="7F7C1289" w14:textId="77777777" w:rsidTr="002771C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tcBorders>
              <w:top w:val="single" w:sz="4" w:space="0" w:color="auto"/>
              <w:bottom w:val="single" w:sz="4" w:space="0" w:color="auto"/>
            </w:tcBorders>
            <w:shd w:val="clear" w:color="auto" w:fill="auto"/>
            <w:noWrap/>
            <w:vAlign w:val="center"/>
          </w:tcPr>
          <w:p w14:paraId="72474174" w14:textId="77777777" w:rsidR="002F1090" w:rsidRPr="005865DB" w:rsidRDefault="002F1090" w:rsidP="002771CE">
            <w:pPr>
              <w:spacing w:line="360" w:lineRule="auto"/>
              <w:rPr>
                <w:b w:val="0"/>
                <w:bCs w:val="0"/>
                <w:color w:val="000000"/>
                <w:lang w:val="en-GB"/>
              </w:rPr>
            </w:pPr>
            <w:r w:rsidRPr="005865DB">
              <w:rPr>
                <w:b w:val="0"/>
                <w:bCs w:val="0"/>
                <w:color w:val="000000"/>
                <w:lang w:val="en-GB"/>
              </w:rPr>
              <w:t>SEM</w:t>
            </w:r>
          </w:p>
        </w:tc>
        <w:tc>
          <w:tcPr>
            <w:tcW w:w="385" w:type="pct"/>
            <w:tcBorders>
              <w:top w:val="single" w:sz="4" w:space="0" w:color="auto"/>
              <w:bottom w:val="single" w:sz="4" w:space="0" w:color="auto"/>
            </w:tcBorders>
            <w:shd w:val="clear" w:color="auto" w:fill="auto"/>
            <w:noWrap/>
            <w:vAlign w:val="center"/>
          </w:tcPr>
          <w:p w14:paraId="32A6ECC3"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461" w:type="pct"/>
            <w:tcBorders>
              <w:top w:val="single" w:sz="4" w:space="0" w:color="auto"/>
              <w:bottom w:val="single" w:sz="4" w:space="0" w:color="auto"/>
            </w:tcBorders>
            <w:shd w:val="clear" w:color="auto" w:fill="auto"/>
            <w:noWrap/>
            <w:vAlign w:val="center"/>
          </w:tcPr>
          <w:p w14:paraId="48D5C4CA"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1.05</w:t>
            </w:r>
          </w:p>
        </w:tc>
        <w:tc>
          <w:tcPr>
            <w:tcW w:w="462" w:type="pct"/>
            <w:tcBorders>
              <w:top w:val="single" w:sz="4" w:space="0" w:color="auto"/>
              <w:bottom w:val="single" w:sz="4" w:space="0" w:color="auto"/>
            </w:tcBorders>
            <w:shd w:val="clear" w:color="auto" w:fill="auto"/>
            <w:noWrap/>
            <w:vAlign w:val="center"/>
          </w:tcPr>
          <w:p w14:paraId="4BEB4BF4"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1.09</w:t>
            </w:r>
          </w:p>
        </w:tc>
        <w:tc>
          <w:tcPr>
            <w:tcW w:w="461" w:type="pct"/>
            <w:tcBorders>
              <w:top w:val="single" w:sz="4" w:space="0" w:color="auto"/>
              <w:bottom w:val="single" w:sz="4" w:space="0" w:color="auto"/>
            </w:tcBorders>
            <w:shd w:val="clear" w:color="auto" w:fill="auto"/>
            <w:noWrap/>
            <w:vAlign w:val="center"/>
          </w:tcPr>
          <w:p w14:paraId="1CCDAFED"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1.04</w:t>
            </w:r>
          </w:p>
        </w:tc>
        <w:tc>
          <w:tcPr>
            <w:tcW w:w="462" w:type="pct"/>
            <w:tcBorders>
              <w:top w:val="single" w:sz="4" w:space="0" w:color="auto"/>
              <w:bottom w:val="single" w:sz="4" w:space="0" w:color="auto"/>
            </w:tcBorders>
            <w:shd w:val="clear" w:color="auto" w:fill="auto"/>
            <w:noWrap/>
            <w:vAlign w:val="center"/>
          </w:tcPr>
          <w:p w14:paraId="19E2DA3C"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1.07</w:t>
            </w:r>
          </w:p>
        </w:tc>
        <w:tc>
          <w:tcPr>
            <w:tcW w:w="461" w:type="pct"/>
            <w:tcBorders>
              <w:top w:val="single" w:sz="4" w:space="0" w:color="auto"/>
              <w:bottom w:val="single" w:sz="4" w:space="0" w:color="auto"/>
            </w:tcBorders>
            <w:shd w:val="clear" w:color="auto" w:fill="auto"/>
            <w:noWrap/>
            <w:vAlign w:val="center"/>
          </w:tcPr>
          <w:p w14:paraId="2EDB000C"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1.18</w:t>
            </w:r>
          </w:p>
        </w:tc>
        <w:tc>
          <w:tcPr>
            <w:tcW w:w="462" w:type="pct"/>
            <w:tcBorders>
              <w:top w:val="single" w:sz="4" w:space="0" w:color="auto"/>
              <w:bottom w:val="single" w:sz="4" w:space="0" w:color="auto"/>
            </w:tcBorders>
            <w:shd w:val="clear" w:color="auto" w:fill="auto"/>
            <w:noWrap/>
            <w:vAlign w:val="center"/>
          </w:tcPr>
          <w:p w14:paraId="229D9471"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865DB">
              <w:rPr>
                <w:lang w:val="en-GB"/>
              </w:rPr>
              <w:t>1.14</w:t>
            </w:r>
          </w:p>
        </w:tc>
        <w:tc>
          <w:tcPr>
            <w:tcW w:w="385" w:type="pct"/>
            <w:tcBorders>
              <w:top w:val="single" w:sz="4" w:space="0" w:color="auto"/>
              <w:bottom w:val="single" w:sz="4" w:space="0" w:color="auto"/>
            </w:tcBorders>
            <w:shd w:val="clear" w:color="auto" w:fill="auto"/>
            <w:noWrap/>
            <w:vAlign w:val="center"/>
          </w:tcPr>
          <w:p w14:paraId="125482DA"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691" w:type="pct"/>
            <w:tcBorders>
              <w:top w:val="single" w:sz="4" w:space="0" w:color="auto"/>
              <w:bottom w:val="single" w:sz="4" w:space="0" w:color="auto"/>
            </w:tcBorders>
            <w:shd w:val="clear" w:color="auto" w:fill="auto"/>
            <w:noWrap/>
            <w:vAlign w:val="center"/>
          </w:tcPr>
          <w:p w14:paraId="4F2CA9D4" w14:textId="77777777" w:rsidR="002F1090" w:rsidRPr="005865DB" w:rsidRDefault="002F1090" w:rsidP="00684891">
            <w:pPr>
              <w:spacing w:line="360"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2771CE" w:rsidRPr="005865DB" w14:paraId="3213CE37" w14:textId="77777777" w:rsidTr="002771CE">
        <w:trPr>
          <w:trHeight w:val="303"/>
        </w:trPr>
        <w:tc>
          <w:tcPr>
            <w:cnfStyle w:val="001000000000" w:firstRow="0" w:lastRow="0" w:firstColumn="1" w:lastColumn="0" w:oddVBand="0" w:evenVBand="0" w:oddHBand="0" w:evenHBand="0" w:firstRowFirstColumn="0" w:firstRowLastColumn="0" w:lastRowFirstColumn="0" w:lastRowLastColumn="0"/>
            <w:tcW w:w="769" w:type="pct"/>
            <w:tcBorders>
              <w:top w:val="single" w:sz="4" w:space="0" w:color="auto"/>
              <w:bottom w:val="single" w:sz="4" w:space="0" w:color="000000" w:themeColor="text1"/>
            </w:tcBorders>
            <w:noWrap/>
            <w:vAlign w:val="center"/>
          </w:tcPr>
          <w:p w14:paraId="55E020E2" w14:textId="77777777" w:rsidR="002F1090" w:rsidRPr="005865DB" w:rsidRDefault="002F1090" w:rsidP="002771CE">
            <w:pPr>
              <w:spacing w:line="360" w:lineRule="auto"/>
              <w:rPr>
                <w:b w:val="0"/>
                <w:bCs w:val="0"/>
                <w:color w:val="000000"/>
                <w:lang w:val="en-GB"/>
              </w:rPr>
            </w:pPr>
            <w:r w:rsidRPr="005865DB">
              <w:rPr>
                <w:b w:val="0"/>
                <w:bCs w:val="0"/>
                <w:color w:val="000000"/>
                <w:lang w:val="en-GB"/>
              </w:rPr>
              <w:t>p-value</w:t>
            </w:r>
          </w:p>
        </w:tc>
        <w:tc>
          <w:tcPr>
            <w:tcW w:w="385" w:type="pct"/>
            <w:tcBorders>
              <w:top w:val="single" w:sz="4" w:space="0" w:color="auto"/>
              <w:bottom w:val="single" w:sz="4" w:space="0" w:color="000000" w:themeColor="text1"/>
            </w:tcBorders>
            <w:noWrap/>
          </w:tcPr>
          <w:p w14:paraId="125A558C" w14:textId="77777777" w:rsidR="002F1090" w:rsidRPr="005865DB" w:rsidRDefault="002F1090" w:rsidP="00542000">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lang w:val="en-GB"/>
              </w:rPr>
            </w:pPr>
          </w:p>
        </w:tc>
        <w:tc>
          <w:tcPr>
            <w:tcW w:w="461" w:type="pct"/>
            <w:tcBorders>
              <w:top w:val="single" w:sz="4" w:space="0" w:color="auto"/>
              <w:bottom w:val="single" w:sz="4" w:space="0" w:color="000000" w:themeColor="text1"/>
            </w:tcBorders>
            <w:noWrap/>
            <w:vAlign w:val="center"/>
          </w:tcPr>
          <w:p w14:paraId="2E908E5D" w14:textId="2FAD1A11"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1.87x10</w:t>
            </w:r>
            <w:r w:rsidRPr="005865DB">
              <w:rPr>
                <w:vertAlign w:val="superscript"/>
                <w:lang w:val="en-GB"/>
              </w:rPr>
              <w:t>-6</w:t>
            </w:r>
          </w:p>
        </w:tc>
        <w:tc>
          <w:tcPr>
            <w:tcW w:w="462" w:type="pct"/>
            <w:tcBorders>
              <w:top w:val="single" w:sz="4" w:space="0" w:color="auto"/>
              <w:bottom w:val="single" w:sz="4" w:space="0" w:color="000000" w:themeColor="text1"/>
            </w:tcBorders>
            <w:noWrap/>
            <w:vAlign w:val="center"/>
          </w:tcPr>
          <w:p w14:paraId="7AB24998" w14:textId="1ECDD82B"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1.15x10</w:t>
            </w:r>
            <w:r w:rsidRPr="005865DB">
              <w:rPr>
                <w:vertAlign w:val="superscript"/>
                <w:lang w:val="en-GB"/>
              </w:rPr>
              <w:t>-9</w:t>
            </w:r>
          </w:p>
        </w:tc>
        <w:tc>
          <w:tcPr>
            <w:tcW w:w="461" w:type="pct"/>
            <w:tcBorders>
              <w:top w:val="single" w:sz="4" w:space="0" w:color="auto"/>
              <w:bottom w:val="single" w:sz="4" w:space="0" w:color="000000" w:themeColor="text1"/>
            </w:tcBorders>
            <w:noWrap/>
            <w:vAlign w:val="center"/>
          </w:tcPr>
          <w:p w14:paraId="24BE34D2" w14:textId="59EAA2DD"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8.36x10</w:t>
            </w:r>
            <w:r w:rsidRPr="005865DB">
              <w:rPr>
                <w:vertAlign w:val="superscript"/>
                <w:lang w:val="en-GB"/>
              </w:rPr>
              <w:t>-10</w:t>
            </w:r>
          </w:p>
        </w:tc>
        <w:tc>
          <w:tcPr>
            <w:tcW w:w="462" w:type="pct"/>
            <w:tcBorders>
              <w:top w:val="single" w:sz="4" w:space="0" w:color="auto"/>
              <w:bottom w:val="single" w:sz="4" w:space="0" w:color="000000" w:themeColor="text1"/>
            </w:tcBorders>
            <w:noWrap/>
            <w:vAlign w:val="center"/>
          </w:tcPr>
          <w:p w14:paraId="2FFD25A5" w14:textId="1976EFCC"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8.66x10</w:t>
            </w:r>
            <w:r w:rsidRPr="005865DB">
              <w:rPr>
                <w:vertAlign w:val="superscript"/>
                <w:lang w:val="en-GB"/>
              </w:rPr>
              <w:t>-10</w:t>
            </w:r>
          </w:p>
        </w:tc>
        <w:tc>
          <w:tcPr>
            <w:tcW w:w="461" w:type="pct"/>
            <w:tcBorders>
              <w:top w:val="single" w:sz="4" w:space="0" w:color="auto"/>
              <w:bottom w:val="single" w:sz="4" w:space="0" w:color="000000" w:themeColor="text1"/>
            </w:tcBorders>
            <w:noWrap/>
            <w:vAlign w:val="center"/>
          </w:tcPr>
          <w:p w14:paraId="1D99FE1D" w14:textId="02DA3416"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1.60x10</w:t>
            </w:r>
            <w:r w:rsidRPr="005865DB">
              <w:rPr>
                <w:vertAlign w:val="superscript"/>
                <w:lang w:val="en-GB"/>
              </w:rPr>
              <w:t>-9</w:t>
            </w:r>
          </w:p>
        </w:tc>
        <w:tc>
          <w:tcPr>
            <w:tcW w:w="462" w:type="pct"/>
            <w:tcBorders>
              <w:top w:val="single" w:sz="4" w:space="0" w:color="auto"/>
              <w:bottom w:val="single" w:sz="4" w:space="0" w:color="000000" w:themeColor="text1"/>
            </w:tcBorders>
            <w:noWrap/>
            <w:vAlign w:val="center"/>
          </w:tcPr>
          <w:p w14:paraId="37B669D7" w14:textId="080CF4B5" w:rsidR="002F1090" w:rsidRPr="005865DB" w:rsidRDefault="002F1090" w:rsidP="00684891">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r w:rsidRPr="005865DB">
              <w:rPr>
                <w:lang w:val="en-GB"/>
              </w:rPr>
              <w:t>1.05x10</w:t>
            </w:r>
            <w:r w:rsidRPr="005865DB">
              <w:rPr>
                <w:vertAlign w:val="superscript"/>
                <w:lang w:val="en-GB"/>
              </w:rPr>
              <w:t>-9</w:t>
            </w:r>
          </w:p>
        </w:tc>
        <w:tc>
          <w:tcPr>
            <w:tcW w:w="385" w:type="pct"/>
            <w:tcBorders>
              <w:top w:val="single" w:sz="4" w:space="0" w:color="auto"/>
              <w:bottom w:val="single" w:sz="4" w:space="0" w:color="000000" w:themeColor="text1"/>
            </w:tcBorders>
            <w:noWrap/>
          </w:tcPr>
          <w:p w14:paraId="6C0725A2" w14:textId="77777777" w:rsidR="002F1090" w:rsidRPr="005865DB" w:rsidRDefault="002F1090" w:rsidP="00542000">
            <w:pPr>
              <w:spacing w:line="36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691" w:type="pct"/>
            <w:tcBorders>
              <w:top w:val="single" w:sz="4" w:space="0" w:color="auto"/>
              <w:bottom w:val="single" w:sz="4" w:space="0" w:color="000000" w:themeColor="text1"/>
            </w:tcBorders>
            <w:noWrap/>
          </w:tcPr>
          <w:p w14:paraId="693BB175" w14:textId="77777777" w:rsidR="002F1090" w:rsidRPr="005865DB" w:rsidRDefault="002F1090" w:rsidP="00542000">
            <w:pPr>
              <w:spacing w:line="360" w:lineRule="auto"/>
              <w:cnfStyle w:val="000000000000" w:firstRow="0" w:lastRow="0" w:firstColumn="0" w:lastColumn="0" w:oddVBand="0" w:evenVBand="0" w:oddHBand="0" w:evenHBand="0" w:firstRowFirstColumn="0" w:firstRowLastColumn="0" w:lastRowFirstColumn="0" w:lastRowLastColumn="0"/>
              <w:rPr>
                <w:lang w:val="en-GB"/>
              </w:rPr>
            </w:pPr>
          </w:p>
        </w:tc>
      </w:tr>
    </w:tbl>
    <w:p w14:paraId="5657D834" w14:textId="279471EB" w:rsidR="005C45CD" w:rsidRPr="00A8292A" w:rsidRDefault="005C45CD" w:rsidP="00542000">
      <w:pPr>
        <w:spacing w:line="360" w:lineRule="auto"/>
        <w:jc w:val="both"/>
        <w:rPr>
          <w:lang w:val="en-GB"/>
        </w:rPr>
      </w:pPr>
      <w:proofErr w:type="gramStart"/>
      <w:r w:rsidRPr="00A8292A">
        <w:rPr>
          <w:vertAlign w:val="superscript"/>
          <w:lang w:val="en-GB"/>
        </w:rPr>
        <w:t>a</w:t>
      </w:r>
      <w:proofErr w:type="gramEnd"/>
      <w:r w:rsidRPr="00A8292A">
        <w:rPr>
          <w:vertAlign w:val="superscript"/>
          <w:lang w:val="en-GB"/>
        </w:rPr>
        <w:t>, e</w:t>
      </w:r>
      <w:r w:rsidRPr="00A8292A">
        <w:rPr>
          <w:lang w:val="en-GB"/>
        </w:rPr>
        <w:t xml:space="preserve"> The means in the same row with different superscripts are significantly different at the 5% level. </w:t>
      </w:r>
      <w:r w:rsidRPr="00A8292A">
        <w:rPr>
          <w:vertAlign w:val="superscript"/>
          <w:lang w:val="en-GB"/>
        </w:rPr>
        <w:t xml:space="preserve">A, C </w:t>
      </w:r>
      <w:r w:rsidRPr="00A8292A">
        <w:rPr>
          <w:lang w:val="en-GB"/>
        </w:rPr>
        <w:t>The means in the same column with different superscripts are significantly different at the 5% level. SEM: Standard error of the mean</w:t>
      </w:r>
      <w:r w:rsidR="00A8292A" w:rsidRPr="00A8292A">
        <w:rPr>
          <w:lang w:val="en-GB"/>
        </w:rPr>
        <w:t>, n=4</w:t>
      </w:r>
      <w:r w:rsidR="009659C2" w:rsidRPr="00A8292A">
        <w:rPr>
          <w:lang w:val="en-GB"/>
        </w:rPr>
        <w:t>.</w:t>
      </w:r>
    </w:p>
    <w:p w14:paraId="4A36858B" w14:textId="77777777" w:rsidR="004F2440" w:rsidRPr="005865DB" w:rsidRDefault="004F2440" w:rsidP="00542000">
      <w:pPr>
        <w:spacing w:line="360" w:lineRule="auto"/>
        <w:rPr>
          <w:lang w:val="en-GB"/>
        </w:rPr>
      </w:pPr>
    </w:p>
    <w:p w14:paraId="238CEA28" w14:textId="77777777" w:rsidR="008A01B4" w:rsidRPr="005865DB" w:rsidRDefault="008A01B4" w:rsidP="00542000">
      <w:pPr>
        <w:spacing w:line="360" w:lineRule="auto"/>
        <w:rPr>
          <w:lang w:val="en-GB"/>
        </w:rPr>
        <w:sectPr w:rsidR="008A01B4" w:rsidRPr="005865DB" w:rsidSect="008A01B4">
          <w:pgSz w:w="16838" w:h="11906" w:orient="landscape"/>
          <w:pgMar w:top="1411" w:right="1411" w:bottom="1987" w:left="1411" w:header="706" w:footer="706" w:gutter="0"/>
          <w:cols w:space="708"/>
          <w:docGrid w:linePitch="360"/>
        </w:sectPr>
      </w:pPr>
    </w:p>
    <w:p w14:paraId="0136CEB7" w14:textId="0F04FF2F" w:rsidR="003B501A" w:rsidRPr="005865DB" w:rsidRDefault="009659C2" w:rsidP="00542000">
      <w:pPr>
        <w:spacing w:line="360" w:lineRule="auto"/>
        <w:jc w:val="both"/>
        <w:rPr>
          <w:lang w:val="en-GB"/>
        </w:rPr>
      </w:pPr>
      <w:r w:rsidRPr="005865DB">
        <w:rPr>
          <w:lang w:val="en-GB"/>
        </w:rPr>
        <w:lastRenderedPageBreak/>
        <w:t>The significant reduction in bacterial load could be explained by an intestinal modulating effect exerted by secondary compounds on the microbial community and the intestinal ecosystem (</w:t>
      </w:r>
      <w:proofErr w:type="spellStart"/>
      <w:r w:rsidR="00341BB0" w:rsidRPr="005865DB">
        <w:rPr>
          <w:lang w:val="en-GB"/>
        </w:rPr>
        <w:t>Jamil</w:t>
      </w:r>
      <w:proofErr w:type="spellEnd"/>
      <w:r w:rsidR="00341BB0" w:rsidRPr="005865DB">
        <w:rPr>
          <w:lang w:val="en-GB"/>
        </w:rPr>
        <w:t xml:space="preserve"> et al.,</w:t>
      </w:r>
      <w:r w:rsidRPr="005865DB">
        <w:rPr>
          <w:lang w:val="en-GB"/>
        </w:rPr>
        <w:t xml:space="preserve"> 20</w:t>
      </w:r>
      <w:r w:rsidR="00341BB0" w:rsidRPr="005865DB">
        <w:rPr>
          <w:lang w:val="en-GB"/>
        </w:rPr>
        <w:t>22</w:t>
      </w:r>
      <w:r w:rsidRPr="005865DB">
        <w:rPr>
          <w:lang w:val="en-GB"/>
        </w:rPr>
        <w:t xml:space="preserve">). According to </w:t>
      </w:r>
      <w:proofErr w:type="spellStart"/>
      <w:r w:rsidR="00395785" w:rsidRPr="005865DB">
        <w:rPr>
          <w:lang w:val="en-GB"/>
        </w:rPr>
        <w:t>Handayanta</w:t>
      </w:r>
      <w:proofErr w:type="spellEnd"/>
      <w:r w:rsidR="00395785" w:rsidRPr="005865DB">
        <w:rPr>
          <w:lang w:val="en-GB"/>
        </w:rPr>
        <w:t xml:space="preserve"> et al. (2023) </w:t>
      </w:r>
      <w:r w:rsidRPr="005865DB">
        <w:rPr>
          <w:lang w:val="en-GB"/>
        </w:rPr>
        <w:t xml:space="preserve">secondary compounds can inhibit bacterial populations. These results showed that the use of foods containing </w:t>
      </w:r>
      <w:r w:rsidRPr="005865DB">
        <w:rPr>
          <w:i/>
          <w:iCs/>
          <w:lang w:val="en-GB"/>
        </w:rPr>
        <w:t xml:space="preserve">A. </w:t>
      </w:r>
      <w:proofErr w:type="spellStart"/>
      <w:r w:rsidRPr="005865DB">
        <w:rPr>
          <w:i/>
          <w:iCs/>
          <w:lang w:val="en-GB"/>
        </w:rPr>
        <w:t>auriculiformis</w:t>
      </w:r>
      <w:proofErr w:type="spellEnd"/>
      <w:r w:rsidRPr="005865DB">
        <w:rPr>
          <w:lang w:val="en-GB"/>
        </w:rPr>
        <w:t xml:space="preserve"> has an antibacterial effect. These results confirmed the pharmacological activities of </w:t>
      </w:r>
      <w:r w:rsidRPr="005865DB">
        <w:rPr>
          <w:i/>
          <w:iCs/>
          <w:lang w:val="en-GB"/>
        </w:rPr>
        <w:t xml:space="preserve">A. </w:t>
      </w:r>
      <w:proofErr w:type="spellStart"/>
      <w:r w:rsidRPr="005865DB">
        <w:rPr>
          <w:i/>
          <w:iCs/>
          <w:lang w:val="en-GB"/>
        </w:rPr>
        <w:t>auriculiformis</w:t>
      </w:r>
      <w:proofErr w:type="spellEnd"/>
      <w:r w:rsidRPr="005865DB">
        <w:rPr>
          <w:lang w:val="en-GB"/>
        </w:rPr>
        <w:t xml:space="preserve">, which include powerful antimicrobial and antioxidant effects that help </w:t>
      </w:r>
      <w:r w:rsidR="00395785" w:rsidRPr="005865DB">
        <w:rPr>
          <w:lang w:val="en-GB"/>
        </w:rPr>
        <w:t xml:space="preserve">to </w:t>
      </w:r>
      <w:r w:rsidRPr="005865DB">
        <w:rPr>
          <w:lang w:val="en-GB"/>
        </w:rPr>
        <w:t>fight infections and reduce oxidative stress (</w:t>
      </w:r>
      <w:proofErr w:type="spellStart"/>
      <w:r w:rsidRPr="005865DB">
        <w:rPr>
          <w:lang w:val="en-GB"/>
        </w:rPr>
        <w:t>Dobariya</w:t>
      </w:r>
      <w:proofErr w:type="spellEnd"/>
      <w:r w:rsidRPr="005865DB">
        <w:rPr>
          <w:lang w:val="en-GB"/>
        </w:rPr>
        <w:t xml:space="preserve"> et al., 2024).</w:t>
      </w:r>
    </w:p>
    <w:p w14:paraId="6D479424" w14:textId="77777777" w:rsidR="00395785" w:rsidRPr="005865DB" w:rsidRDefault="00395785" w:rsidP="00542000">
      <w:pPr>
        <w:spacing w:line="360" w:lineRule="auto"/>
        <w:rPr>
          <w:b/>
          <w:bCs/>
          <w:lang w:val="en-GB"/>
        </w:rPr>
      </w:pPr>
    </w:p>
    <w:p w14:paraId="4FEDAD83" w14:textId="1BF6FCA9" w:rsidR="003B501A" w:rsidRPr="005865DB" w:rsidRDefault="003B501A" w:rsidP="00542000">
      <w:pPr>
        <w:spacing w:line="360" w:lineRule="auto"/>
        <w:rPr>
          <w:b/>
          <w:bCs/>
          <w:lang w:val="en-GB"/>
        </w:rPr>
      </w:pPr>
      <w:r w:rsidRPr="005865DB">
        <w:rPr>
          <w:b/>
          <w:bCs/>
          <w:lang w:val="en-GB"/>
        </w:rPr>
        <w:t>Conclusion</w:t>
      </w:r>
    </w:p>
    <w:p w14:paraId="0CA75D95" w14:textId="5C26749D" w:rsidR="003B501A" w:rsidRDefault="003B501A" w:rsidP="00542000">
      <w:pPr>
        <w:spacing w:line="360" w:lineRule="auto"/>
        <w:jc w:val="both"/>
        <w:rPr>
          <w:lang w:val="en-GB"/>
        </w:rPr>
      </w:pPr>
      <w:r w:rsidRPr="005865DB">
        <w:rPr>
          <w:lang w:val="en-GB"/>
        </w:rPr>
        <w:t xml:space="preserve">This study demonstrated that incorporating </w:t>
      </w:r>
      <w:r w:rsidRPr="005865DB">
        <w:rPr>
          <w:i/>
          <w:iCs/>
          <w:lang w:val="en-GB"/>
        </w:rPr>
        <w:t xml:space="preserve">A. </w:t>
      </w:r>
      <w:proofErr w:type="spellStart"/>
      <w:r w:rsidRPr="005865DB">
        <w:rPr>
          <w:i/>
          <w:iCs/>
          <w:lang w:val="en-GB"/>
        </w:rPr>
        <w:t>auriculiformis</w:t>
      </w:r>
      <w:proofErr w:type="spellEnd"/>
      <w:r w:rsidRPr="005865DB">
        <w:rPr>
          <w:lang w:val="en-GB"/>
        </w:rPr>
        <w:t xml:space="preserve"> lea</w:t>
      </w:r>
      <w:r w:rsidR="00D63AA5" w:rsidRPr="005865DB">
        <w:rPr>
          <w:lang w:val="en-GB"/>
        </w:rPr>
        <w:t>ves’</w:t>
      </w:r>
      <w:r w:rsidRPr="005865DB">
        <w:rPr>
          <w:lang w:val="en-GB"/>
        </w:rPr>
        <w:t xml:space="preserve"> powder into pig diets effectively reduced gastrointestinal parasites and </w:t>
      </w:r>
      <w:r w:rsidRPr="005865DB">
        <w:rPr>
          <w:i/>
          <w:iCs/>
          <w:lang w:val="en-GB"/>
        </w:rPr>
        <w:t>Escherichia coli</w:t>
      </w:r>
      <w:r w:rsidRPr="005865DB">
        <w:rPr>
          <w:lang w:val="en-GB"/>
        </w:rPr>
        <w:t xml:space="preserve"> populations without altering normal haematological values. These beneficial effects are attributed to bioactive compounds such as tannins, flavonoids, and </w:t>
      </w:r>
      <w:proofErr w:type="spellStart"/>
      <w:r w:rsidRPr="005865DB">
        <w:rPr>
          <w:lang w:val="en-GB"/>
        </w:rPr>
        <w:t>saponins</w:t>
      </w:r>
      <w:proofErr w:type="spellEnd"/>
      <w:r w:rsidRPr="005865DB">
        <w:rPr>
          <w:lang w:val="en-GB"/>
        </w:rPr>
        <w:t xml:space="preserve">. Thus, </w:t>
      </w:r>
      <w:r w:rsidRPr="005865DB">
        <w:rPr>
          <w:i/>
          <w:iCs/>
          <w:lang w:val="en-GB"/>
        </w:rPr>
        <w:t xml:space="preserve">A. </w:t>
      </w:r>
      <w:proofErr w:type="spellStart"/>
      <w:r w:rsidRPr="005865DB">
        <w:rPr>
          <w:i/>
          <w:iCs/>
          <w:lang w:val="en-GB"/>
        </w:rPr>
        <w:t>auriculiformis</w:t>
      </w:r>
      <w:proofErr w:type="spellEnd"/>
      <w:r w:rsidRPr="005865DB">
        <w:rPr>
          <w:lang w:val="en-GB"/>
        </w:rPr>
        <w:t xml:space="preserve"> represents a promising, natural, and sustainable alternative to synthetic </w:t>
      </w:r>
      <w:proofErr w:type="spellStart"/>
      <w:r w:rsidRPr="005865DB">
        <w:rPr>
          <w:lang w:val="en-GB"/>
        </w:rPr>
        <w:t>anthelmintics</w:t>
      </w:r>
      <w:proofErr w:type="spellEnd"/>
      <w:r w:rsidRPr="005865DB">
        <w:rPr>
          <w:lang w:val="en-GB"/>
        </w:rPr>
        <w:t xml:space="preserve">. Further investigations are needed to determine optimal inclusion levels and clarify the mechanisms underlying its </w:t>
      </w:r>
      <w:proofErr w:type="spellStart"/>
      <w:r w:rsidRPr="005865DB">
        <w:rPr>
          <w:lang w:val="en-GB"/>
        </w:rPr>
        <w:t>antiparasitic</w:t>
      </w:r>
      <w:proofErr w:type="spellEnd"/>
      <w:r w:rsidRPr="005865DB">
        <w:rPr>
          <w:lang w:val="en-GB"/>
        </w:rPr>
        <w:t xml:space="preserve"> and antimicrobial actions.</w:t>
      </w:r>
    </w:p>
    <w:p w14:paraId="5D80EFFB" w14:textId="77777777" w:rsidR="005C4DCD" w:rsidRDefault="005C4DCD" w:rsidP="00542000">
      <w:pPr>
        <w:spacing w:line="360" w:lineRule="auto"/>
        <w:jc w:val="both"/>
        <w:rPr>
          <w:lang w:val="en-GB"/>
        </w:rPr>
      </w:pPr>
    </w:p>
    <w:p w14:paraId="6D620808" w14:textId="77777777" w:rsidR="005C4DCD" w:rsidRPr="00296EC5" w:rsidRDefault="005C4DCD" w:rsidP="005C4DCD">
      <w:pPr>
        <w:shd w:val="clear" w:color="auto" w:fill="FFFF00"/>
        <w:spacing w:line="360" w:lineRule="auto"/>
        <w:rPr>
          <w:b/>
          <w:bCs/>
          <w:lang w:val="en-GB"/>
        </w:rPr>
      </w:pPr>
      <w:r w:rsidRPr="00296EC5">
        <w:rPr>
          <w:b/>
          <w:bCs/>
          <w:lang w:val="en-GB"/>
        </w:rPr>
        <w:t>Ethics’ statement</w:t>
      </w:r>
    </w:p>
    <w:p w14:paraId="64DB1137" w14:textId="77777777" w:rsidR="005C4DCD" w:rsidRPr="00296EC5" w:rsidRDefault="005C4DCD" w:rsidP="005C4DCD">
      <w:pPr>
        <w:shd w:val="clear" w:color="auto" w:fill="FFFF00"/>
        <w:spacing w:line="360" w:lineRule="auto"/>
        <w:jc w:val="both"/>
        <w:rPr>
          <w:color w:val="000000"/>
          <w:lang w:val="en-US"/>
        </w:rPr>
      </w:pPr>
      <w:r w:rsidRPr="00296EC5">
        <w:rPr>
          <w:color w:val="000000"/>
          <w:lang w:val="en-US"/>
        </w:rPr>
        <w:t xml:space="preserve">The experimental procedures with fattening prigs were conducted according to the ethical guidelines outlined by the Council of the European Union (2010). An authorization for animal experimentation (License No. 3502) was given to M. </w:t>
      </w:r>
      <w:proofErr w:type="spellStart"/>
      <w:r w:rsidRPr="00296EC5">
        <w:rPr>
          <w:color w:val="000000"/>
          <w:lang w:val="en-US"/>
        </w:rPr>
        <w:t>Kouba</w:t>
      </w:r>
      <w:proofErr w:type="spellEnd"/>
      <w:r w:rsidRPr="00296EC5">
        <w:rPr>
          <w:color w:val="000000"/>
          <w:lang w:val="en-US"/>
        </w:rPr>
        <w:t xml:space="preserve"> from Rennes University by French Ministry of Agriculture. Our Graduate School of Agriculture has a technical convention with this University. So, because the study involved blood samples collection, this ethical clearance was observed to ensure the animals’ welfare. The fattening pigs were reared under standard husbandry conditions as specified by the European Union Council (1999).</w:t>
      </w:r>
    </w:p>
    <w:p w14:paraId="368359E9" w14:textId="77777777" w:rsidR="005C4DCD" w:rsidRPr="005865DB" w:rsidRDefault="005C4DCD" w:rsidP="00542000">
      <w:pPr>
        <w:spacing w:line="360" w:lineRule="auto"/>
        <w:jc w:val="both"/>
        <w:rPr>
          <w:lang w:val="en-GB"/>
        </w:rPr>
      </w:pPr>
    </w:p>
    <w:p w14:paraId="5CC00165" w14:textId="77777777" w:rsidR="00065FC2" w:rsidRPr="005865DB" w:rsidRDefault="00065FC2" w:rsidP="00542000">
      <w:pPr>
        <w:spacing w:line="360" w:lineRule="auto"/>
        <w:rPr>
          <w:b/>
          <w:bCs/>
          <w:color w:val="212529"/>
          <w:shd w:val="clear" w:color="auto" w:fill="FFFFFF"/>
          <w:lang w:val="en-GB"/>
        </w:rPr>
      </w:pPr>
    </w:p>
    <w:p w14:paraId="530560CF" w14:textId="705A8C29" w:rsidR="0034520A" w:rsidRPr="005865DB" w:rsidRDefault="004F2440" w:rsidP="00542000">
      <w:pPr>
        <w:spacing w:line="360" w:lineRule="auto"/>
        <w:rPr>
          <w:b/>
          <w:bCs/>
          <w:color w:val="212529"/>
          <w:shd w:val="clear" w:color="auto" w:fill="FFFFFF"/>
          <w:lang w:val="en-GB"/>
        </w:rPr>
      </w:pPr>
      <w:r w:rsidRPr="005865DB">
        <w:rPr>
          <w:b/>
          <w:bCs/>
          <w:color w:val="212529"/>
          <w:shd w:val="clear" w:color="auto" w:fill="FFFFFF"/>
          <w:lang w:val="en-GB"/>
        </w:rPr>
        <w:t>A</w:t>
      </w:r>
      <w:r w:rsidR="0034520A" w:rsidRPr="005865DB">
        <w:rPr>
          <w:b/>
          <w:bCs/>
          <w:color w:val="212529"/>
          <w:shd w:val="clear" w:color="auto" w:fill="FFFFFF"/>
          <w:lang w:val="en-GB"/>
        </w:rPr>
        <w:t>cknowledgments</w:t>
      </w:r>
    </w:p>
    <w:p w14:paraId="57D74E10" w14:textId="6EAB0CF8" w:rsidR="009659C2" w:rsidRPr="005865DB" w:rsidRDefault="00027A3F" w:rsidP="00542000">
      <w:pPr>
        <w:spacing w:line="360" w:lineRule="auto"/>
        <w:rPr>
          <w:color w:val="212529"/>
          <w:shd w:val="clear" w:color="auto" w:fill="FFFFFF"/>
          <w:lang w:val="en-GB"/>
        </w:rPr>
      </w:pPr>
      <w:r w:rsidRPr="005865DB">
        <w:rPr>
          <w:lang w:val="en-GB"/>
        </w:rPr>
        <w:t xml:space="preserve">The authors thank Mister BEUGRE </w:t>
      </w:r>
      <w:proofErr w:type="spellStart"/>
      <w:r w:rsidRPr="005865DB">
        <w:rPr>
          <w:lang w:val="en-GB"/>
        </w:rPr>
        <w:t>Djoman</w:t>
      </w:r>
      <w:proofErr w:type="spellEnd"/>
      <w:r w:rsidR="009241D5" w:rsidRPr="005865DB">
        <w:rPr>
          <w:lang w:val="en-GB"/>
        </w:rPr>
        <w:t xml:space="preserve">, </w:t>
      </w:r>
      <w:proofErr w:type="spellStart"/>
      <w:r w:rsidR="009241D5" w:rsidRPr="005865DB">
        <w:rPr>
          <w:lang w:val="en-GB"/>
        </w:rPr>
        <w:t>Azaguié</w:t>
      </w:r>
      <w:proofErr w:type="spellEnd"/>
      <w:r w:rsidR="009241D5" w:rsidRPr="005865DB">
        <w:rPr>
          <w:lang w:val="en-GB"/>
        </w:rPr>
        <w:t xml:space="preserve"> Ranch owner</w:t>
      </w:r>
      <w:r w:rsidR="00BC25EF">
        <w:rPr>
          <w:lang w:val="en-GB"/>
        </w:rPr>
        <w:t>,</w:t>
      </w:r>
      <w:r w:rsidR="009A212A">
        <w:rPr>
          <w:lang w:val="en-GB"/>
        </w:rPr>
        <w:t xml:space="preserve"> at </w:t>
      </w:r>
      <w:proofErr w:type="spellStart"/>
      <w:r w:rsidR="009A212A">
        <w:rPr>
          <w:lang w:val="en-GB"/>
        </w:rPr>
        <w:t>Anyama</w:t>
      </w:r>
      <w:proofErr w:type="spellEnd"/>
      <w:r w:rsidR="009A212A">
        <w:rPr>
          <w:lang w:val="en-GB"/>
        </w:rPr>
        <w:t>-city</w:t>
      </w:r>
      <w:r w:rsidR="002D335B" w:rsidRPr="005865DB">
        <w:rPr>
          <w:lang w:val="en-GB"/>
        </w:rPr>
        <w:t xml:space="preserve">, because </w:t>
      </w:r>
      <w:r w:rsidR="000527D3">
        <w:rPr>
          <w:lang w:val="en-GB"/>
        </w:rPr>
        <w:t>he offered</w:t>
      </w:r>
      <w:r w:rsidR="002D335B" w:rsidRPr="005865DB">
        <w:rPr>
          <w:lang w:val="en-GB"/>
        </w:rPr>
        <w:t xml:space="preserve"> the animals for the experiment. </w:t>
      </w:r>
    </w:p>
    <w:p w14:paraId="1CA77579" w14:textId="77777777" w:rsidR="004F2440" w:rsidRPr="005865DB" w:rsidRDefault="004F2440" w:rsidP="00542000">
      <w:pPr>
        <w:spacing w:line="360" w:lineRule="auto"/>
        <w:rPr>
          <w:color w:val="212529"/>
          <w:shd w:val="clear" w:color="auto" w:fill="FFFFFF"/>
          <w:lang w:val="en-GB"/>
        </w:rPr>
      </w:pPr>
    </w:p>
    <w:p w14:paraId="2637F34A" w14:textId="5388D41D" w:rsidR="00B61B0B" w:rsidRPr="005865DB" w:rsidRDefault="004F2440" w:rsidP="00542000">
      <w:pPr>
        <w:spacing w:line="360" w:lineRule="auto"/>
        <w:rPr>
          <w:b/>
          <w:bCs/>
          <w:color w:val="212529"/>
          <w:shd w:val="clear" w:color="auto" w:fill="FFFFFF"/>
          <w:lang w:val="en-GB"/>
        </w:rPr>
      </w:pPr>
      <w:r w:rsidRPr="005865DB">
        <w:rPr>
          <w:b/>
          <w:bCs/>
          <w:color w:val="212529"/>
          <w:shd w:val="clear" w:color="auto" w:fill="FFFFFF"/>
          <w:lang w:val="en-GB"/>
        </w:rPr>
        <w:t>C</w:t>
      </w:r>
      <w:r w:rsidR="0034520A" w:rsidRPr="005865DB">
        <w:rPr>
          <w:b/>
          <w:bCs/>
          <w:color w:val="212529"/>
          <w:shd w:val="clear" w:color="auto" w:fill="FFFFFF"/>
          <w:lang w:val="en-GB"/>
        </w:rPr>
        <w:t>onflict of interest</w:t>
      </w:r>
    </w:p>
    <w:p w14:paraId="5FBA384C" w14:textId="23A4B59F" w:rsidR="007606EB" w:rsidRPr="005865DB" w:rsidRDefault="00E5618D" w:rsidP="00542000">
      <w:pPr>
        <w:spacing w:line="360" w:lineRule="auto"/>
        <w:rPr>
          <w:lang w:val="en-GB"/>
        </w:rPr>
      </w:pPr>
      <w:r w:rsidRPr="005865DB">
        <w:rPr>
          <w:lang w:val="en-GB"/>
        </w:rPr>
        <w:lastRenderedPageBreak/>
        <w:t>The authors declare that they have no conflict of interest.</w:t>
      </w:r>
    </w:p>
    <w:p w14:paraId="78712F7B" w14:textId="77777777" w:rsidR="007606EB" w:rsidRPr="005865DB" w:rsidRDefault="007606EB" w:rsidP="00542000">
      <w:pPr>
        <w:spacing w:line="360" w:lineRule="auto"/>
        <w:rPr>
          <w:lang w:val="en-GB"/>
        </w:rPr>
      </w:pPr>
    </w:p>
    <w:p w14:paraId="462943A0" w14:textId="635B8F24" w:rsidR="00666B20" w:rsidRPr="005865DB" w:rsidRDefault="00666B20" w:rsidP="00542000">
      <w:pPr>
        <w:spacing w:line="360" w:lineRule="auto"/>
        <w:rPr>
          <w:b/>
          <w:bCs/>
          <w:color w:val="212529"/>
          <w:shd w:val="clear" w:color="auto" w:fill="FFFFFF"/>
          <w:lang w:val="en-GB"/>
        </w:rPr>
      </w:pPr>
      <w:r w:rsidRPr="005865DB">
        <w:rPr>
          <w:b/>
          <w:bCs/>
          <w:color w:val="212529"/>
          <w:shd w:val="clear" w:color="auto" w:fill="FFFFFF"/>
          <w:lang w:val="en-GB"/>
        </w:rPr>
        <w:t xml:space="preserve">Authors’ </w:t>
      </w:r>
      <w:r w:rsidR="005C7069" w:rsidRPr="005865DB">
        <w:rPr>
          <w:b/>
          <w:bCs/>
          <w:color w:val="212529"/>
          <w:shd w:val="clear" w:color="auto" w:fill="FFFFFF"/>
          <w:lang w:val="en-GB"/>
        </w:rPr>
        <w:t>c</w:t>
      </w:r>
      <w:r w:rsidRPr="005865DB">
        <w:rPr>
          <w:b/>
          <w:bCs/>
          <w:color w:val="212529"/>
          <w:shd w:val="clear" w:color="auto" w:fill="FFFFFF"/>
          <w:lang w:val="en-GB"/>
        </w:rPr>
        <w:t>ontributions</w:t>
      </w:r>
    </w:p>
    <w:p w14:paraId="77FDA032" w14:textId="04FB0777" w:rsidR="00666B20" w:rsidRDefault="000A5865" w:rsidP="00542000">
      <w:pPr>
        <w:spacing w:line="360" w:lineRule="auto"/>
        <w:rPr>
          <w:lang w:val="en-GB"/>
        </w:rPr>
      </w:pPr>
      <w:r w:rsidRPr="005865DB">
        <w:rPr>
          <w:lang w:val="en-GB"/>
        </w:rPr>
        <w:t>A</w:t>
      </w:r>
      <w:r w:rsidR="00FD0A3A" w:rsidRPr="005865DB">
        <w:rPr>
          <w:lang w:val="en-GB"/>
        </w:rPr>
        <w:t xml:space="preserve">ll authors </w:t>
      </w:r>
      <w:r w:rsidR="00745059" w:rsidRPr="005865DB">
        <w:rPr>
          <w:lang w:val="en-GB"/>
        </w:rPr>
        <w:t xml:space="preserve">worked on the </w:t>
      </w:r>
      <w:r w:rsidRPr="005865DB">
        <w:rPr>
          <w:lang w:val="en-GB"/>
        </w:rPr>
        <w:t xml:space="preserve">research </w:t>
      </w:r>
      <w:r w:rsidR="00745059" w:rsidRPr="005865DB">
        <w:rPr>
          <w:lang w:val="en-GB"/>
        </w:rPr>
        <w:t>project conception, data collect</w:t>
      </w:r>
      <w:r w:rsidR="00303837" w:rsidRPr="005865DB">
        <w:rPr>
          <w:lang w:val="en-GB"/>
        </w:rPr>
        <w:t xml:space="preserve"> and analysis</w:t>
      </w:r>
      <w:r w:rsidR="00745059" w:rsidRPr="005865DB">
        <w:rPr>
          <w:lang w:val="en-GB"/>
        </w:rPr>
        <w:t xml:space="preserve">, </w:t>
      </w:r>
      <w:r w:rsidR="00303837" w:rsidRPr="005865DB">
        <w:rPr>
          <w:lang w:val="en-GB"/>
        </w:rPr>
        <w:t xml:space="preserve">and corrected the drafts. </w:t>
      </w:r>
    </w:p>
    <w:p w14:paraId="37963828" w14:textId="77777777" w:rsidR="000A427E" w:rsidRPr="005865DB" w:rsidRDefault="000A427E" w:rsidP="00542000">
      <w:pPr>
        <w:spacing w:line="360" w:lineRule="auto"/>
        <w:rPr>
          <w:lang w:val="en-GB"/>
        </w:rPr>
      </w:pPr>
    </w:p>
    <w:p w14:paraId="0267D047" w14:textId="77777777" w:rsidR="008A190F" w:rsidRDefault="008A190F" w:rsidP="008A190F">
      <w:proofErr w:type="spellStart"/>
      <w:r>
        <w:t>Disclaimer</w:t>
      </w:r>
      <w:proofErr w:type="spellEnd"/>
      <w:r>
        <w:t xml:space="preserve"> (</w:t>
      </w:r>
      <w:proofErr w:type="spellStart"/>
      <w:r>
        <w:t>Artificial</w:t>
      </w:r>
      <w:proofErr w:type="spellEnd"/>
      <w:r>
        <w:t xml:space="preserve"> intelligence)</w:t>
      </w:r>
    </w:p>
    <w:p w14:paraId="63ADF50E" w14:textId="77777777" w:rsidR="008A190F" w:rsidRDefault="008A190F" w:rsidP="008A190F">
      <w:r>
        <w:t xml:space="preserve">Option 1: </w:t>
      </w:r>
    </w:p>
    <w:p w14:paraId="239EFBF2" w14:textId="77777777" w:rsidR="008A190F" w:rsidRDefault="008A190F" w:rsidP="008A190F">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14:paraId="253445F0" w14:textId="77777777" w:rsidR="008A190F" w:rsidRDefault="008A190F" w:rsidP="008A190F">
      <w:r>
        <w:t xml:space="preserve">Option 2: </w:t>
      </w:r>
    </w:p>
    <w:p w14:paraId="616BC58D" w14:textId="77777777" w:rsidR="008A190F" w:rsidRDefault="008A190F" w:rsidP="008A190F">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14:paraId="7E86A95B" w14:textId="77777777" w:rsidR="008A190F" w:rsidRDefault="008A190F" w:rsidP="008A190F">
      <w:proofErr w:type="spellStart"/>
      <w:r>
        <w:t>Details</w:t>
      </w:r>
      <w:proofErr w:type="spellEnd"/>
      <w:r>
        <w:t xml:space="preserve"> of the AI usage are </w:t>
      </w:r>
      <w:proofErr w:type="spellStart"/>
      <w:r>
        <w:t>given</w:t>
      </w:r>
      <w:proofErr w:type="spellEnd"/>
      <w:r>
        <w:t xml:space="preserve"> </w:t>
      </w:r>
      <w:proofErr w:type="spellStart"/>
      <w:r>
        <w:t>below</w:t>
      </w:r>
      <w:proofErr w:type="spellEnd"/>
      <w:r>
        <w:t>:</w:t>
      </w:r>
    </w:p>
    <w:p w14:paraId="0F1C00EC" w14:textId="77777777" w:rsidR="008A190F" w:rsidRDefault="008A190F" w:rsidP="008A190F">
      <w:r>
        <w:t>1.</w:t>
      </w:r>
    </w:p>
    <w:p w14:paraId="405C10C3" w14:textId="77777777" w:rsidR="008A190F" w:rsidRDefault="008A190F" w:rsidP="008A190F">
      <w:r>
        <w:t>2.</w:t>
      </w:r>
    </w:p>
    <w:p w14:paraId="26FBD711" w14:textId="77777777" w:rsidR="008A190F" w:rsidRPr="0053103C" w:rsidRDefault="008A190F" w:rsidP="008A190F">
      <w:r>
        <w:t>3.</w:t>
      </w:r>
    </w:p>
    <w:p w14:paraId="0B4752D9" w14:textId="77777777" w:rsidR="00303837" w:rsidRPr="005865DB" w:rsidRDefault="00303837" w:rsidP="00542000">
      <w:pPr>
        <w:spacing w:line="360" w:lineRule="auto"/>
        <w:rPr>
          <w:lang w:val="en-GB"/>
        </w:rPr>
      </w:pPr>
    </w:p>
    <w:p w14:paraId="23639419" w14:textId="63030B80" w:rsidR="00B61B0B" w:rsidRPr="005865DB" w:rsidRDefault="00B61B0B" w:rsidP="00542000">
      <w:pPr>
        <w:spacing w:line="360" w:lineRule="auto"/>
        <w:rPr>
          <w:b/>
          <w:bCs/>
          <w:lang w:val="en-GB"/>
        </w:rPr>
      </w:pPr>
      <w:r w:rsidRPr="005865DB">
        <w:rPr>
          <w:b/>
          <w:bCs/>
          <w:lang w:val="en-GB"/>
        </w:rPr>
        <w:t>References</w:t>
      </w:r>
    </w:p>
    <w:p w14:paraId="66624A96" w14:textId="40A78B35" w:rsidR="002D644B" w:rsidRPr="005865DB" w:rsidRDefault="002D644B" w:rsidP="003F73F3">
      <w:pPr>
        <w:tabs>
          <w:tab w:val="left" w:pos="493"/>
        </w:tabs>
        <w:spacing w:line="360" w:lineRule="auto"/>
        <w:ind w:left="432" w:hanging="432"/>
        <w:jc w:val="both"/>
        <w:rPr>
          <w:lang w:val="en-GB"/>
        </w:rPr>
      </w:pPr>
      <w:bookmarkStart w:id="2" w:name="_GoBack"/>
      <w:proofErr w:type="spellStart"/>
      <w:r w:rsidRPr="005865DB">
        <w:rPr>
          <w:lang w:val="en-GB"/>
        </w:rPr>
        <w:t>Apala</w:t>
      </w:r>
      <w:proofErr w:type="spellEnd"/>
      <w:r w:rsidRPr="005865DB">
        <w:rPr>
          <w:lang w:val="en-GB"/>
        </w:rPr>
        <w:t xml:space="preserve">, A. G. A., </w:t>
      </w:r>
      <w:proofErr w:type="spellStart"/>
      <w:r w:rsidRPr="005865DB">
        <w:rPr>
          <w:lang w:val="en-GB"/>
        </w:rPr>
        <w:t>Komoin</w:t>
      </w:r>
      <w:proofErr w:type="spellEnd"/>
      <w:r w:rsidRPr="005865DB">
        <w:rPr>
          <w:lang w:val="en-GB"/>
        </w:rPr>
        <w:t xml:space="preserve">-Oka A. M. A. C., </w:t>
      </w:r>
      <w:proofErr w:type="spellStart"/>
      <w:r w:rsidRPr="005865DB">
        <w:rPr>
          <w:lang w:val="en-GB"/>
        </w:rPr>
        <w:t>Assare</w:t>
      </w:r>
      <w:proofErr w:type="spellEnd"/>
      <w:r w:rsidRPr="005865DB">
        <w:rPr>
          <w:lang w:val="en-GB"/>
        </w:rPr>
        <w:t xml:space="preserve">, K. R., </w:t>
      </w:r>
      <w:proofErr w:type="spellStart"/>
      <w:r w:rsidRPr="005865DB">
        <w:rPr>
          <w:lang w:val="en-GB"/>
        </w:rPr>
        <w:t>Amian</w:t>
      </w:r>
      <w:proofErr w:type="spellEnd"/>
      <w:r w:rsidRPr="005865DB">
        <w:rPr>
          <w:lang w:val="en-GB"/>
        </w:rPr>
        <w:t xml:space="preserve">, G., &amp; </w:t>
      </w:r>
      <w:proofErr w:type="spellStart"/>
      <w:r w:rsidRPr="005865DB">
        <w:rPr>
          <w:lang w:val="en-GB"/>
        </w:rPr>
        <w:t>N’Goran</w:t>
      </w:r>
      <w:proofErr w:type="spellEnd"/>
      <w:r w:rsidRPr="005865DB">
        <w:rPr>
          <w:lang w:val="en-GB"/>
        </w:rPr>
        <w:t>, K. E. (2020)</w:t>
      </w:r>
      <w:r w:rsidR="00513464">
        <w:rPr>
          <w:lang w:val="en-GB"/>
        </w:rPr>
        <w:t>.</w:t>
      </w:r>
      <w:r w:rsidRPr="005865DB">
        <w:rPr>
          <w:lang w:val="en-GB"/>
        </w:rPr>
        <w:t xml:space="preserve"> </w:t>
      </w:r>
      <w:proofErr w:type="spellStart"/>
      <w:r w:rsidRPr="005865DB">
        <w:rPr>
          <w:lang w:val="en-GB"/>
        </w:rPr>
        <w:t>Efficacité</w:t>
      </w:r>
      <w:proofErr w:type="spellEnd"/>
      <w:r w:rsidRPr="005865DB">
        <w:rPr>
          <w:lang w:val="en-GB"/>
        </w:rPr>
        <w:t xml:space="preserve"> des </w:t>
      </w:r>
      <w:proofErr w:type="spellStart"/>
      <w:r w:rsidRPr="005865DB">
        <w:rPr>
          <w:lang w:val="en-GB"/>
        </w:rPr>
        <w:t>anthelminthiques</w:t>
      </w:r>
      <w:proofErr w:type="spellEnd"/>
      <w:r w:rsidRPr="005865DB">
        <w:rPr>
          <w:lang w:val="en-GB"/>
        </w:rPr>
        <w:t xml:space="preserve"> </w:t>
      </w:r>
      <w:proofErr w:type="spellStart"/>
      <w:r w:rsidRPr="005865DB">
        <w:rPr>
          <w:lang w:val="en-GB"/>
        </w:rPr>
        <w:t>usuels</w:t>
      </w:r>
      <w:proofErr w:type="spellEnd"/>
      <w:r w:rsidRPr="005865DB">
        <w:rPr>
          <w:lang w:val="en-GB"/>
        </w:rPr>
        <w:t xml:space="preserve"> </w:t>
      </w:r>
      <w:proofErr w:type="spellStart"/>
      <w:r w:rsidRPr="005865DB">
        <w:rPr>
          <w:lang w:val="en-GB"/>
        </w:rPr>
        <w:t>contre</w:t>
      </w:r>
      <w:proofErr w:type="spellEnd"/>
      <w:r w:rsidRPr="005865DB">
        <w:rPr>
          <w:lang w:val="en-GB"/>
        </w:rPr>
        <w:t xml:space="preserve"> les </w:t>
      </w:r>
      <w:proofErr w:type="spellStart"/>
      <w:r w:rsidRPr="005865DB">
        <w:rPr>
          <w:lang w:val="en-GB"/>
        </w:rPr>
        <w:t>strongles</w:t>
      </w:r>
      <w:proofErr w:type="spellEnd"/>
      <w:r w:rsidRPr="005865DB">
        <w:rPr>
          <w:lang w:val="en-GB"/>
        </w:rPr>
        <w:t xml:space="preserve"> </w:t>
      </w:r>
      <w:proofErr w:type="spellStart"/>
      <w:r w:rsidRPr="005865DB">
        <w:rPr>
          <w:lang w:val="en-GB"/>
        </w:rPr>
        <w:t>digestifs</w:t>
      </w:r>
      <w:proofErr w:type="spellEnd"/>
      <w:r w:rsidRPr="005865DB">
        <w:rPr>
          <w:lang w:val="en-GB"/>
        </w:rPr>
        <w:t xml:space="preserve"> chez les </w:t>
      </w:r>
      <w:proofErr w:type="spellStart"/>
      <w:r w:rsidRPr="005865DB">
        <w:rPr>
          <w:lang w:val="en-GB"/>
        </w:rPr>
        <w:t>ovins</w:t>
      </w:r>
      <w:proofErr w:type="spellEnd"/>
      <w:r w:rsidRPr="005865DB">
        <w:rPr>
          <w:lang w:val="en-GB"/>
        </w:rPr>
        <w:t xml:space="preserve"> au centre de la Côte </w:t>
      </w:r>
      <w:proofErr w:type="spellStart"/>
      <w:r w:rsidRPr="005865DB">
        <w:rPr>
          <w:lang w:val="en-GB"/>
        </w:rPr>
        <w:t>d’ivoire</w:t>
      </w:r>
      <w:proofErr w:type="spellEnd"/>
      <w:r w:rsidRPr="005865DB">
        <w:rPr>
          <w:lang w:val="en-GB"/>
        </w:rPr>
        <w:t xml:space="preserve">, </w:t>
      </w:r>
      <w:r w:rsidRPr="005865DB">
        <w:rPr>
          <w:i/>
          <w:iCs/>
          <w:lang w:val="en-GB"/>
        </w:rPr>
        <w:t>International Journal of Biological and Chemical Sciences</w:t>
      </w:r>
      <w:r w:rsidRPr="005865DB">
        <w:rPr>
          <w:lang w:val="en-GB"/>
        </w:rPr>
        <w:t>, 14(2), 378</w:t>
      </w:r>
      <w:r w:rsidR="001C7045" w:rsidRPr="005865DB">
        <w:rPr>
          <w:lang w:val="en-GB"/>
        </w:rPr>
        <w:t>-</w:t>
      </w:r>
      <w:r w:rsidRPr="005865DB">
        <w:rPr>
          <w:lang w:val="en-GB"/>
        </w:rPr>
        <w:t xml:space="preserve">389, </w:t>
      </w:r>
      <w:hyperlink r:id="rId5" w:history="1">
        <w:r w:rsidRPr="005865DB">
          <w:rPr>
            <w:rStyle w:val="Hyperlink"/>
            <w:lang w:val="en-GB"/>
          </w:rPr>
          <w:t>https://dx.doi.org/10.4314/ijbcs.v14i2.6</w:t>
        </w:r>
      </w:hyperlink>
    </w:p>
    <w:p w14:paraId="63D44145" w14:textId="2EBAF11F" w:rsidR="002D644B" w:rsidRPr="005865DB" w:rsidRDefault="002D644B" w:rsidP="003F73F3">
      <w:pPr>
        <w:tabs>
          <w:tab w:val="left" w:pos="493"/>
        </w:tabs>
        <w:spacing w:line="360" w:lineRule="auto"/>
        <w:ind w:left="432" w:hanging="432"/>
        <w:jc w:val="both"/>
        <w:rPr>
          <w:lang w:val="en-GB"/>
        </w:rPr>
      </w:pPr>
      <w:proofErr w:type="spellStart"/>
      <w:r w:rsidRPr="005865DB">
        <w:rPr>
          <w:lang w:val="en-GB"/>
        </w:rPr>
        <w:t>Baies</w:t>
      </w:r>
      <w:proofErr w:type="spellEnd"/>
      <w:r w:rsidRPr="005865DB">
        <w:rPr>
          <w:lang w:val="en-GB"/>
        </w:rPr>
        <w:t xml:space="preserve">, M. H., </w:t>
      </w:r>
      <w:proofErr w:type="spellStart"/>
      <w:r w:rsidRPr="005865DB">
        <w:rPr>
          <w:lang w:val="en-GB"/>
        </w:rPr>
        <w:t>Cotutiu</w:t>
      </w:r>
      <w:proofErr w:type="spellEnd"/>
      <w:r w:rsidRPr="005865DB">
        <w:rPr>
          <w:lang w:val="en-GB"/>
        </w:rPr>
        <w:t xml:space="preserve">, V. D., </w:t>
      </w:r>
      <w:proofErr w:type="spellStart"/>
      <w:r w:rsidRPr="005865DB">
        <w:rPr>
          <w:lang w:val="en-GB"/>
        </w:rPr>
        <w:t>Spînu</w:t>
      </w:r>
      <w:proofErr w:type="spellEnd"/>
      <w:r w:rsidRPr="005865DB">
        <w:rPr>
          <w:lang w:val="en-GB"/>
        </w:rPr>
        <w:t xml:space="preserve">, M., </w:t>
      </w:r>
      <w:proofErr w:type="spellStart"/>
      <w:r w:rsidRPr="005865DB">
        <w:rPr>
          <w:lang w:val="en-GB"/>
        </w:rPr>
        <w:t>Mathe</w:t>
      </w:r>
      <w:proofErr w:type="spellEnd"/>
      <w:r w:rsidRPr="005865DB">
        <w:rPr>
          <w:lang w:val="en-GB"/>
        </w:rPr>
        <w:t xml:space="preserve">, A., </w:t>
      </w:r>
      <w:proofErr w:type="spellStart"/>
      <w:r w:rsidRPr="005865DB">
        <w:rPr>
          <w:lang w:val="en-GB"/>
        </w:rPr>
        <w:t>Cozma-Petrut</w:t>
      </w:r>
      <w:proofErr w:type="spellEnd"/>
      <w:r w:rsidRPr="005865DB">
        <w:rPr>
          <w:lang w:val="en-GB"/>
        </w:rPr>
        <w:t xml:space="preserve">, A., </w:t>
      </w:r>
      <w:proofErr w:type="spellStart"/>
      <w:r w:rsidRPr="005865DB">
        <w:rPr>
          <w:lang w:val="en-GB"/>
        </w:rPr>
        <w:t>Bocanet</w:t>
      </w:r>
      <w:proofErr w:type="spellEnd"/>
      <w:r w:rsidRPr="005865DB">
        <w:rPr>
          <w:lang w:val="en-GB"/>
        </w:rPr>
        <w:t xml:space="preserve">, V. I., &amp; </w:t>
      </w:r>
      <w:proofErr w:type="spellStart"/>
      <w:r w:rsidRPr="005865DB">
        <w:rPr>
          <w:lang w:val="en-GB"/>
        </w:rPr>
        <w:t>Cozma</w:t>
      </w:r>
      <w:proofErr w:type="spellEnd"/>
      <w:r w:rsidRPr="005865DB">
        <w:rPr>
          <w:lang w:val="en-GB"/>
        </w:rPr>
        <w:t>, V. (2023)</w:t>
      </w:r>
      <w:r w:rsidR="00513464">
        <w:rPr>
          <w:lang w:val="en-GB"/>
        </w:rPr>
        <w:t>.</w:t>
      </w:r>
      <w:r w:rsidRPr="005865DB">
        <w:rPr>
          <w:lang w:val="en-GB"/>
        </w:rPr>
        <w:t xml:space="preserve"> </w:t>
      </w:r>
      <w:proofErr w:type="spellStart"/>
      <w:proofErr w:type="gramStart"/>
      <w:r w:rsidRPr="005865DB">
        <w:rPr>
          <w:i/>
          <w:iCs/>
          <w:lang w:val="en-GB"/>
        </w:rPr>
        <w:t>Satureja</w:t>
      </w:r>
      <w:proofErr w:type="spellEnd"/>
      <w:r w:rsidRPr="005865DB">
        <w:rPr>
          <w:i/>
          <w:iCs/>
          <w:lang w:val="en-GB"/>
        </w:rPr>
        <w:t xml:space="preserve"> </w:t>
      </w:r>
      <w:proofErr w:type="spellStart"/>
      <w:r w:rsidRPr="005865DB">
        <w:rPr>
          <w:i/>
          <w:iCs/>
          <w:lang w:val="en-GB"/>
        </w:rPr>
        <w:t>hortensis</w:t>
      </w:r>
      <w:proofErr w:type="spellEnd"/>
      <w:r w:rsidRPr="005865DB">
        <w:rPr>
          <w:lang w:val="en-GB"/>
        </w:rPr>
        <w:t xml:space="preserve"> L. and </w:t>
      </w:r>
      <w:r w:rsidRPr="005865DB">
        <w:rPr>
          <w:i/>
          <w:iCs/>
          <w:lang w:val="en-GB"/>
        </w:rPr>
        <w:t xml:space="preserve">Calendula </w:t>
      </w:r>
      <w:proofErr w:type="spellStart"/>
      <w:r w:rsidRPr="005865DB">
        <w:rPr>
          <w:i/>
          <w:iCs/>
          <w:lang w:val="en-GB"/>
        </w:rPr>
        <w:t>officinalis</w:t>
      </w:r>
      <w:proofErr w:type="spellEnd"/>
      <w:r w:rsidRPr="005865DB">
        <w:rPr>
          <w:lang w:val="en-GB"/>
        </w:rPr>
        <w:t xml:space="preserve"> L., two Romanian plants, with in Vivo </w:t>
      </w:r>
      <w:proofErr w:type="spellStart"/>
      <w:r w:rsidRPr="005865DB">
        <w:rPr>
          <w:lang w:val="en-GB"/>
        </w:rPr>
        <w:t>antiparasitic</w:t>
      </w:r>
      <w:proofErr w:type="spellEnd"/>
      <w:r w:rsidRPr="005865DB">
        <w:rPr>
          <w:lang w:val="en-GB"/>
        </w:rPr>
        <w:t xml:space="preserve"> potential against digestive parasites of swine, </w:t>
      </w:r>
      <w:r w:rsidRPr="005865DB">
        <w:rPr>
          <w:i/>
          <w:iCs/>
          <w:lang w:val="en-GB"/>
        </w:rPr>
        <w:t>Microorganisms</w:t>
      </w:r>
      <w:r w:rsidRPr="005865DB">
        <w:rPr>
          <w:lang w:val="en-GB"/>
        </w:rPr>
        <w:t>, 11, 2980.</w:t>
      </w:r>
      <w:proofErr w:type="gramEnd"/>
      <w:r w:rsidRPr="005865DB">
        <w:rPr>
          <w:lang w:val="en-GB"/>
        </w:rPr>
        <w:t xml:space="preserve"> </w:t>
      </w:r>
      <w:hyperlink r:id="rId6" w:history="1">
        <w:r w:rsidRPr="005865DB">
          <w:rPr>
            <w:rStyle w:val="Hyperlink"/>
            <w:lang w:val="en-GB"/>
          </w:rPr>
          <w:t>https://doi.org/10.3390/microorganisms11122980</w:t>
        </w:r>
      </w:hyperlink>
    </w:p>
    <w:p w14:paraId="60D8D9AB" w14:textId="6B088FE3" w:rsidR="002D644B" w:rsidRPr="005865DB" w:rsidRDefault="002D644B" w:rsidP="003F73F3">
      <w:pPr>
        <w:spacing w:line="360" w:lineRule="auto"/>
        <w:ind w:left="432" w:hanging="432"/>
        <w:jc w:val="both"/>
        <w:rPr>
          <w:lang w:val="en-GB"/>
        </w:rPr>
      </w:pPr>
      <w:r w:rsidRPr="005865DB">
        <w:rPr>
          <w:lang w:val="en-GB"/>
        </w:rPr>
        <w:t xml:space="preserve">Chew, Y. L., Chan, E. W. L., Tan, P. L., Lim, Y. Y., </w:t>
      </w:r>
      <w:proofErr w:type="spellStart"/>
      <w:r w:rsidRPr="005865DB">
        <w:rPr>
          <w:lang w:val="en-GB"/>
        </w:rPr>
        <w:t>Stanslas</w:t>
      </w:r>
      <w:proofErr w:type="spellEnd"/>
      <w:r w:rsidRPr="005865DB">
        <w:rPr>
          <w:lang w:val="en-GB"/>
        </w:rPr>
        <w:t xml:space="preserve">, J., &amp; </w:t>
      </w:r>
      <w:proofErr w:type="spellStart"/>
      <w:r w:rsidRPr="005865DB">
        <w:rPr>
          <w:lang w:val="en-GB"/>
        </w:rPr>
        <w:t>Goh</w:t>
      </w:r>
      <w:proofErr w:type="spellEnd"/>
      <w:r w:rsidRPr="005865DB">
        <w:rPr>
          <w:lang w:val="en-GB"/>
        </w:rPr>
        <w:t>, J. K. (2011)</w:t>
      </w:r>
      <w:r w:rsidR="00CD3661">
        <w:rPr>
          <w:lang w:val="en-GB"/>
        </w:rPr>
        <w:t>.</w:t>
      </w:r>
      <w:r w:rsidRPr="005865DB">
        <w:rPr>
          <w:lang w:val="en-GB"/>
        </w:rPr>
        <w:t xml:space="preserve"> Assessment of phytochemical content, </w:t>
      </w:r>
      <w:proofErr w:type="spellStart"/>
      <w:r w:rsidRPr="005865DB">
        <w:rPr>
          <w:lang w:val="en-GB"/>
        </w:rPr>
        <w:t>polyphenolic</w:t>
      </w:r>
      <w:proofErr w:type="spellEnd"/>
      <w:r w:rsidRPr="005865DB">
        <w:rPr>
          <w:lang w:val="en-GB"/>
        </w:rPr>
        <w:t xml:space="preserve"> composition, antioxidant and antibacterial activities of </w:t>
      </w:r>
      <w:proofErr w:type="spellStart"/>
      <w:r w:rsidRPr="005865DB">
        <w:rPr>
          <w:lang w:val="en-GB"/>
        </w:rPr>
        <w:t>Leguminosae</w:t>
      </w:r>
      <w:proofErr w:type="spellEnd"/>
      <w:r w:rsidRPr="005865DB">
        <w:rPr>
          <w:lang w:val="en-GB"/>
        </w:rPr>
        <w:t xml:space="preserve"> medicinal plants in Peninsular Malaysia, </w:t>
      </w:r>
      <w:r w:rsidRPr="005865DB">
        <w:rPr>
          <w:i/>
          <w:iCs/>
          <w:lang w:val="en-GB"/>
        </w:rPr>
        <w:t>BMC Complementary and Alternative Medicine</w:t>
      </w:r>
      <w:r w:rsidRPr="005865DB">
        <w:rPr>
          <w:lang w:val="en-GB"/>
        </w:rPr>
        <w:t xml:space="preserve">, 11(1), 12, </w:t>
      </w:r>
      <w:hyperlink r:id="rId7" w:history="1">
        <w:r w:rsidRPr="005865DB">
          <w:rPr>
            <w:rStyle w:val="Hyperlink"/>
            <w:lang w:val="en-GB"/>
          </w:rPr>
          <w:t>http://www.biomedcentral.com/1472-6882/11/12</w:t>
        </w:r>
      </w:hyperlink>
    </w:p>
    <w:p w14:paraId="7A235AA5" w14:textId="7DF0DCF9" w:rsidR="002D644B" w:rsidRPr="005865DB" w:rsidRDefault="002D644B" w:rsidP="00206673">
      <w:pPr>
        <w:spacing w:line="360" w:lineRule="auto"/>
        <w:ind w:left="432" w:hanging="432"/>
        <w:jc w:val="both"/>
        <w:rPr>
          <w:lang w:val="en-GB"/>
        </w:rPr>
      </w:pPr>
      <w:proofErr w:type="spellStart"/>
      <w:r w:rsidRPr="005865DB">
        <w:rPr>
          <w:lang w:val="en-GB"/>
        </w:rPr>
        <w:t>Dobariya</w:t>
      </w:r>
      <w:proofErr w:type="spellEnd"/>
      <w:r w:rsidRPr="005865DB">
        <w:rPr>
          <w:lang w:val="en-GB"/>
        </w:rPr>
        <w:t xml:space="preserve">, R., </w:t>
      </w:r>
      <w:proofErr w:type="spellStart"/>
      <w:r w:rsidRPr="005865DB">
        <w:rPr>
          <w:lang w:val="en-GB"/>
        </w:rPr>
        <w:t>Savalia</w:t>
      </w:r>
      <w:proofErr w:type="spellEnd"/>
      <w:r w:rsidRPr="005865DB">
        <w:rPr>
          <w:lang w:val="en-GB"/>
        </w:rPr>
        <w:t xml:space="preserve">, V., </w:t>
      </w:r>
      <w:proofErr w:type="spellStart"/>
      <w:r w:rsidRPr="005865DB">
        <w:rPr>
          <w:lang w:val="en-GB"/>
        </w:rPr>
        <w:t>Raninga</w:t>
      </w:r>
      <w:proofErr w:type="spellEnd"/>
      <w:r w:rsidRPr="005865DB">
        <w:rPr>
          <w:lang w:val="en-GB"/>
        </w:rPr>
        <w:t xml:space="preserve">, K., </w:t>
      </w:r>
      <w:proofErr w:type="spellStart"/>
      <w:r w:rsidRPr="005865DB">
        <w:rPr>
          <w:lang w:val="en-GB"/>
        </w:rPr>
        <w:t>Tirgar</w:t>
      </w:r>
      <w:proofErr w:type="spellEnd"/>
      <w:r w:rsidRPr="005865DB">
        <w:rPr>
          <w:lang w:val="en-GB"/>
        </w:rPr>
        <w:t xml:space="preserve">, P., </w:t>
      </w:r>
      <w:proofErr w:type="spellStart"/>
      <w:r w:rsidRPr="005865DB">
        <w:rPr>
          <w:lang w:val="en-GB"/>
        </w:rPr>
        <w:t>Savaliya</w:t>
      </w:r>
      <w:proofErr w:type="spellEnd"/>
      <w:r w:rsidRPr="005865DB">
        <w:rPr>
          <w:lang w:val="en-GB"/>
        </w:rPr>
        <w:t>, J., &amp;</w:t>
      </w:r>
      <w:r w:rsidR="00CA6B45" w:rsidRPr="005865DB">
        <w:rPr>
          <w:lang w:val="en-GB"/>
        </w:rPr>
        <w:t xml:space="preserve"> </w:t>
      </w:r>
      <w:proofErr w:type="spellStart"/>
      <w:r w:rsidRPr="005865DB">
        <w:rPr>
          <w:lang w:val="en-GB"/>
        </w:rPr>
        <w:t>Parmar</w:t>
      </w:r>
      <w:proofErr w:type="spellEnd"/>
      <w:r w:rsidRPr="005865DB">
        <w:rPr>
          <w:lang w:val="en-GB"/>
        </w:rPr>
        <w:t>, A. (2024)</w:t>
      </w:r>
      <w:r w:rsidR="00CD3661">
        <w:rPr>
          <w:lang w:val="en-GB"/>
        </w:rPr>
        <w:t>.</w:t>
      </w:r>
      <w:r w:rsidRPr="005865DB">
        <w:rPr>
          <w:lang w:val="en-GB"/>
        </w:rPr>
        <w:t xml:space="preserve"> A Comprehensive </w:t>
      </w:r>
      <w:r w:rsidR="001C7045" w:rsidRPr="005865DB">
        <w:rPr>
          <w:lang w:val="en-GB"/>
        </w:rPr>
        <w:t>r</w:t>
      </w:r>
      <w:r w:rsidRPr="005865DB">
        <w:rPr>
          <w:lang w:val="en-GB"/>
        </w:rPr>
        <w:t xml:space="preserve">eview on </w:t>
      </w:r>
      <w:r w:rsidR="001C7045" w:rsidRPr="005865DB">
        <w:rPr>
          <w:lang w:val="en-GB"/>
        </w:rPr>
        <w:t>p</w:t>
      </w:r>
      <w:r w:rsidRPr="005865DB">
        <w:rPr>
          <w:lang w:val="en-GB"/>
        </w:rPr>
        <w:t xml:space="preserve">hytochemical </w:t>
      </w:r>
      <w:r w:rsidR="001C7045" w:rsidRPr="005865DB">
        <w:rPr>
          <w:lang w:val="en-GB"/>
        </w:rPr>
        <w:t>p</w:t>
      </w:r>
      <w:r w:rsidRPr="005865DB">
        <w:rPr>
          <w:lang w:val="en-GB"/>
        </w:rPr>
        <w:t xml:space="preserve">rofile of </w:t>
      </w:r>
      <w:r w:rsidRPr="005865DB">
        <w:rPr>
          <w:i/>
          <w:iCs/>
          <w:lang w:val="en-GB"/>
        </w:rPr>
        <w:t xml:space="preserve">Acacia </w:t>
      </w:r>
      <w:proofErr w:type="spellStart"/>
      <w:r w:rsidRPr="005865DB">
        <w:rPr>
          <w:i/>
          <w:iCs/>
          <w:shd w:val="clear" w:color="auto" w:fill="FFFFFF"/>
          <w:lang w:val="en-GB"/>
        </w:rPr>
        <w:t>auriculiformis</w:t>
      </w:r>
      <w:proofErr w:type="spellEnd"/>
      <w:r w:rsidRPr="005865DB">
        <w:rPr>
          <w:shd w:val="clear" w:color="auto" w:fill="FFFFFF"/>
          <w:lang w:val="en-GB"/>
        </w:rPr>
        <w:t xml:space="preserve">, </w:t>
      </w:r>
      <w:r w:rsidRPr="005865DB">
        <w:rPr>
          <w:i/>
          <w:iCs/>
          <w:lang w:val="en-GB"/>
        </w:rPr>
        <w:lastRenderedPageBreak/>
        <w:t>International Journal of Plant and Environment</w:t>
      </w:r>
      <w:r w:rsidRPr="005865DB">
        <w:rPr>
          <w:lang w:val="en-GB"/>
        </w:rPr>
        <w:t xml:space="preserve">, 10(3), 36-47, </w:t>
      </w:r>
      <w:hyperlink r:id="rId8" w:history="1">
        <w:r w:rsidR="00AC30E5" w:rsidRPr="005865DB">
          <w:rPr>
            <w:rStyle w:val="Hyperlink"/>
            <w:lang w:val="en-GB"/>
          </w:rPr>
          <w:t>https://ijplantenviro.com/index.php/IJPE/article/view/2068</w:t>
        </w:r>
      </w:hyperlink>
    </w:p>
    <w:p w14:paraId="395970DD" w14:textId="4D96888D" w:rsidR="002D644B" w:rsidRPr="005865DB" w:rsidRDefault="002D644B" w:rsidP="00206673">
      <w:pPr>
        <w:tabs>
          <w:tab w:val="left" w:pos="493"/>
        </w:tabs>
        <w:spacing w:line="360" w:lineRule="auto"/>
        <w:ind w:left="432" w:hanging="432"/>
        <w:jc w:val="both"/>
        <w:rPr>
          <w:lang w:val="en-GB"/>
        </w:rPr>
      </w:pPr>
      <w:proofErr w:type="gramStart"/>
      <w:r w:rsidRPr="005865DB">
        <w:rPr>
          <w:lang w:val="en-GB"/>
        </w:rPr>
        <w:t xml:space="preserve">Fischer, H. R. M., </w:t>
      </w:r>
      <w:proofErr w:type="spellStart"/>
      <w:r w:rsidRPr="005865DB">
        <w:rPr>
          <w:lang w:val="en-GB"/>
        </w:rPr>
        <w:t>Krücken</w:t>
      </w:r>
      <w:proofErr w:type="spellEnd"/>
      <w:r w:rsidRPr="005865DB">
        <w:rPr>
          <w:lang w:val="en-GB"/>
        </w:rPr>
        <w:t xml:space="preserve">, J., Fiedler, S., </w:t>
      </w:r>
      <w:proofErr w:type="spellStart"/>
      <w:r w:rsidRPr="005865DB">
        <w:rPr>
          <w:lang w:val="en-GB"/>
        </w:rPr>
        <w:t>Steuber</w:t>
      </w:r>
      <w:proofErr w:type="spellEnd"/>
      <w:r w:rsidRPr="005865DB">
        <w:rPr>
          <w:lang w:val="en-GB"/>
        </w:rPr>
        <w:t xml:space="preserve">, S., </w:t>
      </w:r>
      <w:proofErr w:type="spellStart"/>
      <w:r w:rsidRPr="005865DB">
        <w:rPr>
          <w:lang w:val="en-GB"/>
        </w:rPr>
        <w:t>Daher</w:t>
      </w:r>
      <w:proofErr w:type="spellEnd"/>
      <w:r w:rsidRPr="005865DB">
        <w:rPr>
          <w:lang w:val="en-GB"/>
        </w:rPr>
        <w:t xml:space="preserve">, R., </w:t>
      </w:r>
      <w:proofErr w:type="spellStart"/>
      <w:r w:rsidRPr="005865DB">
        <w:rPr>
          <w:lang w:val="en-GB"/>
        </w:rPr>
        <w:t>Duckwitz</w:t>
      </w:r>
      <w:proofErr w:type="spellEnd"/>
      <w:r w:rsidRPr="005865DB">
        <w:rPr>
          <w:lang w:val="en-GB"/>
        </w:rPr>
        <w:t xml:space="preserve">, V., </w:t>
      </w:r>
      <w:proofErr w:type="spellStart"/>
      <w:r w:rsidRPr="005865DB">
        <w:rPr>
          <w:lang w:val="en-GB"/>
        </w:rPr>
        <w:t>Nienhoff</w:t>
      </w:r>
      <w:proofErr w:type="spellEnd"/>
      <w:r w:rsidRPr="005865DB">
        <w:rPr>
          <w:lang w:val="en-GB"/>
        </w:rPr>
        <w:t>, H., &amp; Samson</w:t>
      </w:r>
      <w:r w:rsidRPr="005865DB">
        <w:rPr>
          <w:lang w:val="en-GB"/>
        </w:rPr>
        <w:noBreakHyphen/>
      </w:r>
      <w:proofErr w:type="spellStart"/>
      <w:r w:rsidRPr="005865DB">
        <w:rPr>
          <w:lang w:val="en-GB"/>
        </w:rPr>
        <w:t>Himmelstjerna</w:t>
      </w:r>
      <w:proofErr w:type="spellEnd"/>
      <w:r w:rsidRPr="005865DB">
        <w:rPr>
          <w:lang w:val="en-GB"/>
        </w:rPr>
        <w:t>, G. V. (2024)</w:t>
      </w:r>
      <w:r w:rsidR="00CD3661">
        <w:rPr>
          <w:lang w:val="en-GB"/>
        </w:rPr>
        <w:t>.</w:t>
      </w:r>
      <w:proofErr w:type="gramEnd"/>
      <w:r w:rsidRPr="005865DB">
        <w:rPr>
          <w:lang w:val="en-GB"/>
        </w:rPr>
        <w:t xml:space="preserve"> Gastrointestinal nematodes in German outdoor-reared pigs based on faecal egg count and next-generation sequencing </w:t>
      </w:r>
      <w:proofErr w:type="spellStart"/>
      <w:r w:rsidRPr="005865DB">
        <w:rPr>
          <w:lang w:val="en-GB"/>
        </w:rPr>
        <w:t>nemabiome</w:t>
      </w:r>
      <w:proofErr w:type="spellEnd"/>
      <w:r w:rsidRPr="005865DB">
        <w:rPr>
          <w:lang w:val="en-GB"/>
        </w:rPr>
        <w:t xml:space="preserve"> data, </w:t>
      </w:r>
      <w:r w:rsidRPr="005865DB">
        <w:rPr>
          <w:i/>
          <w:iCs/>
          <w:lang w:val="en-GB"/>
        </w:rPr>
        <w:t>Porcine Health Management,</w:t>
      </w:r>
      <w:r w:rsidRPr="005865DB">
        <w:rPr>
          <w:lang w:val="en-GB"/>
        </w:rPr>
        <w:t xml:space="preserve"> 10(33), </w:t>
      </w:r>
      <w:hyperlink r:id="rId9" w:history="1">
        <w:r w:rsidRPr="005865DB">
          <w:rPr>
            <w:rStyle w:val="Hyperlink"/>
            <w:lang w:val="en-GB"/>
          </w:rPr>
          <w:t>https://doi.org/10.1186/s40813-024-00384-8</w:t>
        </w:r>
      </w:hyperlink>
    </w:p>
    <w:p w14:paraId="374BB11E" w14:textId="08254445" w:rsidR="002D644B" w:rsidRPr="005865DB" w:rsidRDefault="002D644B" w:rsidP="00206673">
      <w:pPr>
        <w:spacing w:line="360" w:lineRule="auto"/>
        <w:ind w:left="432" w:hanging="432"/>
        <w:jc w:val="both"/>
        <w:rPr>
          <w:lang w:val="en-GB"/>
        </w:rPr>
      </w:pPr>
      <w:proofErr w:type="spellStart"/>
      <w:proofErr w:type="gramStart"/>
      <w:r w:rsidRPr="005865DB">
        <w:rPr>
          <w:lang w:val="en-GB"/>
        </w:rPr>
        <w:t>Handayanta</w:t>
      </w:r>
      <w:proofErr w:type="spellEnd"/>
      <w:r w:rsidRPr="005865DB">
        <w:rPr>
          <w:lang w:val="en-GB"/>
        </w:rPr>
        <w:t xml:space="preserve">, E., </w:t>
      </w:r>
      <w:proofErr w:type="spellStart"/>
      <w:r w:rsidRPr="005865DB">
        <w:rPr>
          <w:lang w:val="en-GB"/>
        </w:rPr>
        <w:t>Hadi</w:t>
      </w:r>
      <w:proofErr w:type="spellEnd"/>
      <w:r w:rsidRPr="005865DB">
        <w:rPr>
          <w:lang w:val="en-GB"/>
        </w:rPr>
        <w:t xml:space="preserve">, R. F., &amp; </w:t>
      </w:r>
      <w:proofErr w:type="spellStart"/>
      <w:r w:rsidRPr="005865DB">
        <w:rPr>
          <w:lang w:val="en-GB"/>
        </w:rPr>
        <w:t>Barido</w:t>
      </w:r>
      <w:proofErr w:type="spellEnd"/>
      <w:r w:rsidRPr="005865DB">
        <w:rPr>
          <w:lang w:val="en-GB"/>
        </w:rPr>
        <w:t>, F. H. (2023)</w:t>
      </w:r>
      <w:r w:rsidR="00CD3661">
        <w:rPr>
          <w:lang w:val="en-GB"/>
        </w:rPr>
        <w:t>.</w:t>
      </w:r>
      <w:proofErr w:type="gramEnd"/>
      <w:r w:rsidRPr="005865DB">
        <w:rPr>
          <w:lang w:val="en-GB"/>
        </w:rPr>
        <w:t xml:space="preserve"> Screening the anthelmintic effects of leaves and fruits extracts from various </w:t>
      </w:r>
      <w:r w:rsidRPr="005865DB">
        <w:rPr>
          <w:i/>
          <w:iCs/>
          <w:lang w:val="en-GB"/>
        </w:rPr>
        <w:t>Acacia</w:t>
      </w:r>
      <w:r w:rsidRPr="005865DB">
        <w:rPr>
          <w:lang w:val="en-GB"/>
        </w:rPr>
        <w:t xml:space="preserve"> species as a potential feed for small-ruminant animals, </w:t>
      </w:r>
      <w:proofErr w:type="spellStart"/>
      <w:r w:rsidRPr="005865DB">
        <w:rPr>
          <w:i/>
          <w:iCs/>
          <w:lang w:val="en-GB"/>
        </w:rPr>
        <w:t>Biodiversitas</w:t>
      </w:r>
      <w:proofErr w:type="spellEnd"/>
      <w:r w:rsidRPr="005865DB">
        <w:rPr>
          <w:i/>
          <w:iCs/>
          <w:lang w:val="en-GB"/>
        </w:rPr>
        <w:t xml:space="preserve"> Journal of Biological Diversity</w:t>
      </w:r>
      <w:r w:rsidRPr="005865DB">
        <w:rPr>
          <w:lang w:val="en-GB"/>
        </w:rPr>
        <w:t xml:space="preserve">, 24(6), 3140‑3144, </w:t>
      </w:r>
      <w:hyperlink r:id="rId10" w:history="1">
        <w:r w:rsidR="00F11642" w:rsidRPr="005865DB">
          <w:rPr>
            <w:rStyle w:val="Hyperlink"/>
            <w:lang w:val="en-GB"/>
          </w:rPr>
          <w:t>https://doi.org/10.13057/biodiv/d240606</w:t>
        </w:r>
      </w:hyperlink>
    </w:p>
    <w:p w14:paraId="6DD695C6" w14:textId="05556AEF" w:rsidR="002D644B" w:rsidRPr="005865DB" w:rsidRDefault="002D644B" w:rsidP="00206673">
      <w:pPr>
        <w:tabs>
          <w:tab w:val="left" w:pos="493"/>
        </w:tabs>
        <w:spacing w:line="360" w:lineRule="auto"/>
        <w:ind w:left="432" w:hanging="432"/>
        <w:jc w:val="both"/>
        <w:rPr>
          <w:lang w:val="en-GB"/>
        </w:rPr>
      </w:pPr>
      <w:bookmarkStart w:id="3" w:name="OLE_LINK1"/>
      <w:proofErr w:type="spellStart"/>
      <w:proofErr w:type="gramStart"/>
      <w:r w:rsidRPr="005865DB">
        <w:rPr>
          <w:lang w:val="en-GB"/>
        </w:rPr>
        <w:t>Jamil</w:t>
      </w:r>
      <w:proofErr w:type="spellEnd"/>
      <w:r w:rsidRPr="005865DB">
        <w:rPr>
          <w:lang w:val="en-GB"/>
        </w:rPr>
        <w:t xml:space="preserve">, M., </w:t>
      </w:r>
      <w:proofErr w:type="spellStart"/>
      <w:r w:rsidRPr="005865DB">
        <w:rPr>
          <w:lang w:val="en-GB"/>
        </w:rPr>
        <w:t>Aleem</w:t>
      </w:r>
      <w:proofErr w:type="spellEnd"/>
      <w:r w:rsidRPr="005865DB">
        <w:rPr>
          <w:lang w:val="en-GB"/>
        </w:rPr>
        <w:t xml:space="preserve">, M. T., </w:t>
      </w:r>
      <w:proofErr w:type="spellStart"/>
      <w:r w:rsidRPr="005865DB">
        <w:rPr>
          <w:lang w:val="en-GB"/>
        </w:rPr>
        <w:t>Shaukat</w:t>
      </w:r>
      <w:proofErr w:type="spellEnd"/>
      <w:r w:rsidRPr="005865DB">
        <w:rPr>
          <w:lang w:val="en-GB"/>
        </w:rPr>
        <w:t xml:space="preserve">, A., Khan, A., </w:t>
      </w:r>
      <w:proofErr w:type="spellStart"/>
      <w:r w:rsidRPr="005865DB">
        <w:rPr>
          <w:lang w:val="en-GB"/>
        </w:rPr>
        <w:t>Mohsin</w:t>
      </w:r>
      <w:proofErr w:type="spellEnd"/>
      <w:r w:rsidRPr="005865DB">
        <w:rPr>
          <w:lang w:val="en-GB"/>
        </w:rPr>
        <w:t xml:space="preserve">, M., </w:t>
      </w:r>
      <w:proofErr w:type="spellStart"/>
      <w:r w:rsidRPr="005865DB">
        <w:rPr>
          <w:lang w:val="en-GB"/>
        </w:rPr>
        <w:t>Rehman</w:t>
      </w:r>
      <w:proofErr w:type="spellEnd"/>
      <w:r w:rsidRPr="005865DB">
        <w:rPr>
          <w:lang w:val="en-GB"/>
        </w:rPr>
        <w:t xml:space="preserve">, T., Abbas, R. Z., </w:t>
      </w:r>
      <w:proofErr w:type="spellStart"/>
      <w:r w:rsidRPr="005865DB">
        <w:rPr>
          <w:lang w:val="en-GB"/>
        </w:rPr>
        <w:t>Saleemi</w:t>
      </w:r>
      <w:proofErr w:type="spellEnd"/>
      <w:r w:rsidRPr="005865DB">
        <w:rPr>
          <w:lang w:val="en-GB"/>
        </w:rPr>
        <w:t xml:space="preserve">, M. K., </w:t>
      </w:r>
      <w:proofErr w:type="spellStart"/>
      <w:r w:rsidRPr="005865DB">
        <w:rPr>
          <w:lang w:val="en-GB"/>
        </w:rPr>
        <w:t>Khatoon</w:t>
      </w:r>
      <w:proofErr w:type="spellEnd"/>
      <w:r w:rsidRPr="005865DB">
        <w:rPr>
          <w:lang w:val="en-GB"/>
        </w:rPr>
        <w:t>, A., Babar, W., Yan, R., &amp; Li, K. (2022)</w:t>
      </w:r>
      <w:r w:rsidR="00CD3661">
        <w:rPr>
          <w:lang w:val="en-GB"/>
        </w:rPr>
        <w:t>.</w:t>
      </w:r>
      <w:proofErr w:type="gramEnd"/>
      <w:r w:rsidRPr="005865DB">
        <w:rPr>
          <w:lang w:val="en-GB"/>
        </w:rPr>
        <w:t xml:space="preserve"> Medicinal plants as an alternative to control poultry parasitic diseases, Life, 12(3), 449, </w:t>
      </w:r>
      <w:hyperlink r:id="rId11" w:history="1">
        <w:r w:rsidRPr="005865DB">
          <w:rPr>
            <w:rStyle w:val="Hyperlink"/>
            <w:lang w:val="en-GB"/>
          </w:rPr>
          <w:t>https://doi.org/10.3390/life12030449</w:t>
        </w:r>
      </w:hyperlink>
    </w:p>
    <w:bookmarkEnd w:id="3"/>
    <w:p w14:paraId="5C3CD0E1" w14:textId="06D3106E" w:rsidR="002D644B" w:rsidRPr="005865DB" w:rsidRDefault="002D644B" w:rsidP="00206673">
      <w:pPr>
        <w:tabs>
          <w:tab w:val="left" w:pos="493"/>
        </w:tabs>
        <w:spacing w:line="360" w:lineRule="auto"/>
        <w:ind w:left="432" w:hanging="432"/>
        <w:jc w:val="both"/>
        <w:rPr>
          <w:lang w:val="en-GB"/>
        </w:rPr>
      </w:pPr>
      <w:proofErr w:type="spellStart"/>
      <w:proofErr w:type="gramStart"/>
      <w:r w:rsidRPr="005865DB">
        <w:rPr>
          <w:lang w:val="en-GB"/>
        </w:rPr>
        <w:t>Kekou</w:t>
      </w:r>
      <w:proofErr w:type="spellEnd"/>
      <w:r w:rsidRPr="005865DB">
        <w:rPr>
          <w:lang w:val="en-GB"/>
        </w:rPr>
        <w:t xml:space="preserve">, C., </w:t>
      </w:r>
      <w:proofErr w:type="spellStart"/>
      <w:r w:rsidRPr="005865DB">
        <w:rPr>
          <w:lang w:val="en-GB"/>
        </w:rPr>
        <w:t>Yapi</w:t>
      </w:r>
      <w:proofErr w:type="spellEnd"/>
      <w:r w:rsidRPr="005865DB">
        <w:rPr>
          <w:lang w:val="en-GB"/>
        </w:rPr>
        <w:t xml:space="preserve">, Y. M., &amp; </w:t>
      </w:r>
      <w:proofErr w:type="spellStart"/>
      <w:r w:rsidRPr="005865DB">
        <w:rPr>
          <w:lang w:val="en-GB"/>
        </w:rPr>
        <w:t>Tiho</w:t>
      </w:r>
      <w:proofErr w:type="spellEnd"/>
      <w:r w:rsidRPr="005865DB">
        <w:rPr>
          <w:lang w:val="en-GB"/>
        </w:rPr>
        <w:t>, T. (2025)</w:t>
      </w:r>
      <w:r w:rsidR="00CD3661">
        <w:rPr>
          <w:lang w:val="en-GB"/>
        </w:rPr>
        <w:t>.</w:t>
      </w:r>
      <w:proofErr w:type="gramEnd"/>
      <w:r w:rsidRPr="005865DB">
        <w:rPr>
          <w:lang w:val="en-GB"/>
        </w:rPr>
        <w:t xml:space="preserve"> </w:t>
      </w:r>
      <w:proofErr w:type="spellStart"/>
      <w:r w:rsidRPr="005865DB">
        <w:rPr>
          <w:i/>
          <w:iCs/>
          <w:lang w:val="en-GB"/>
        </w:rPr>
        <w:t>Leucaena</w:t>
      </w:r>
      <w:proofErr w:type="spellEnd"/>
      <w:r w:rsidRPr="005865DB">
        <w:rPr>
          <w:i/>
          <w:iCs/>
          <w:lang w:val="en-GB"/>
        </w:rPr>
        <w:t xml:space="preserve"> </w:t>
      </w:r>
      <w:proofErr w:type="spellStart"/>
      <w:r w:rsidRPr="005865DB">
        <w:rPr>
          <w:i/>
          <w:iCs/>
          <w:lang w:val="en-GB"/>
        </w:rPr>
        <w:t>leucocephala</w:t>
      </w:r>
      <w:proofErr w:type="spellEnd"/>
      <w:r w:rsidRPr="005865DB">
        <w:rPr>
          <w:lang w:val="en-GB"/>
        </w:rPr>
        <w:t xml:space="preserve">-based pellets </w:t>
      </w:r>
      <w:proofErr w:type="spellStart"/>
      <w:r w:rsidRPr="005865DB">
        <w:rPr>
          <w:lang w:val="en-GB"/>
        </w:rPr>
        <w:t>eEffect</w:t>
      </w:r>
      <w:proofErr w:type="spellEnd"/>
      <w:r w:rsidRPr="005865DB">
        <w:rPr>
          <w:lang w:val="en-GB"/>
        </w:rPr>
        <w:t xml:space="preserve"> on the West African Dwarf (</w:t>
      </w:r>
      <w:proofErr w:type="spellStart"/>
      <w:r w:rsidRPr="005865DB">
        <w:rPr>
          <w:lang w:val="en-GB"/>
        </w:rPr>
        <w:t>Djallonké</w:t>
      </w:r>
      <w:proofErr w:type="spellEnd"/>
      <w:r w:rsidRPr="005865DB">
        <w:rPr>
          <w:lang w:val="en-GB"/>
        </w:rPr>
        <w:t xml:space="preserve">) sheep gastro-intestinal parasites, </w:t>
      </w:r>
      <w:r w:rsidRPr="005865DB">
        <w:rPr>
          <w:i/>
          <w:iCs/>
          <w:lang w:val="en-GB"/>
        </w:rPr>
        <w:t>Chemical Science International Journal</w:t>
      </w:r>
      <w:r w:rsidRPr="005865DB">
        <w:rPr>
          <w:lang w:val="en-GB"/>
        </w:rPr>
        <w:t xml:space="preserve">, 34(2), 37‑46, </w:t>
      </w:r>
      <w:hyperlink r:id="rId12" w:history="1">
        <w:r w:rsidRPr="005865DB">
          <w:rPr>
            <w:rStyle w:val="Hyperlink"/>
            <w:lang w:val="en-GB"/>
          </w:rPr>
          <w:t>https://doi.org/10.9734/CSJI/2025/v34i2955</w:t>
        </w:r>
      </w:hyperlink>
    </w:p>
    <w:p w14:paraId="24261CA2" w14:textId="68759AA4" w:rsidR="002D644B" w:rsidRPr="005865DB" w:rsidRDefault="002D644B" w:rsidP="00206673">
      <w:pPr>
        <w:spacing w:line="360" w:lineRule="auto"/>
        <w:ind w:left="432" w:hanging="432"/>
        <w:jc w:val="both"/>
        <w:rPr>
          <w:lang w:val="en-GB"/>
        </w:rPr>
      </w:pPr>
      <w:proofErr w:type="gramStart"/>
      <w:r w:rsidRPr="005865DB">
        <w:rPr>
          <w:lang w:val="en-GB"/>
        </w:rPr>
        <w:t xml:space="preserve">Kim, S. W., </w:t>
      </w:r>
      <w:proofErr w:type="spellStart"/>
      <w:r w:rsidRPr="005865DB">
        <w:rPr>
          <w:lang w:val="en-GB"/>
        </w:rPr>
        <w:t>Gormley</w:t>
      </w:r>
      <w:proofErr w:type="spellEnd"/>
      <w:r w:rsidRPr="005865DB">
        <w:rPr>
          <w:lang w:val="en-GB"/>
        </w:rPr>
        <w:t>, A., Jang, K. B., &amp; Duarte, M. E. (2024)</w:t>
      </w:r>
      <w:r w:rsidR="00CD3661">
        <w:rPr>
          <w:lang w:val="en-GB"/>
        </w:rPr>
        <w:t>.</w:t>
      </w:r>
      <w:proofErr w:type="gramEnd"/>
      <w:r w:rsidRPr="005865DB">
        <w:rPr>
          <w:lang w:val="en-GB"/>
        </w:rPr>
        <w:t xml:space="preserve"> Current status of global pig production: an overview and research trends, </w:t>
      </w:r>
      <w:r w:rsidRPr="005865DB">
        <w:rPr>
          <w:i/>
          <w:iCs/>
          <w:lang w:val="en-GB"/>
        </w:rPr>
        <w:t>Animal Bioscience</w:t>
      </w:r>
      <w:r w:rsidRPr="005865DB">
        <w:rPr>
          <w:lang w:val="en-GB"/>
        </w:rPr>
        <w:t xml:space="preserve">, 37(4), 719. </w:t>
      </w:r>
      <w:hyperlink r:id="rId13" w:history="1">
        <w:r w:rsidRPr="005865DB">
          <w:rPr>
            <w:rStyle w:val="Hyperlink"/>
            <w:lang w:val="en-GB"/>
          </w:rPr>
          <w:t>https://doi.org/10.5713/ab.23.0367</w:t>
        </w:r>
      </w:hyperlink>
    </w:p>
    <w:p w14:paraId="652544F9" w14:textId="47214D0C" w:rsidR="002D644B" w:rsidRPr="005865DB" w:rsidRDefault="002D644B" w:rsidP="00206673">
      <w:pPr>
        <w:spacing w:line="360" w:lineRule="auto"/>
        <w:ind w:left="432" w:hanging="432"/>
        <w:jc w:val="both"/>
        <w:rPr>
          <w:lang w:val="en-GB"/>
        </w:rPr>
      </w:pPr>
      <w:proofErr w:type="spellStart"/>
      <w:proofErr w:type="gramStart"/>
      <w:r w:rsidRPr="005865DB">
        <w:rPr>
          <w:lang w:val="en-GB"/>
        </w:rPr>
        <w:t>Nur</w:t>
      </w:r>
      <w:proofErr w:type="spellEnd"/>
      <w:r w:rsidRPr="005865DB">
        <w:rPr>
          <w:lang w:val="en-GB"/>
        </w:rPr>
        <w:t xml:space="preserve">, S., </w:t>
      </w:r>
      <w:proofErr w:type="spellStart"/>
      <w:r w:rsidRPr="005865DB">
        <w:rPr>
          <w:lang w:val="en-GB"/>
        </w:rPr>
        <w:t>Hossain</w:t>
      </w:r>
      <w:proofErr w:type="spellEnd"/>
      <w:r w:rsidRPr="005865DB">
        <w:rPr>
          <w:lang w:val="en-GB"/>
        </w:rPr>
        <w:t xml:space="preserve">, Md. M., Islam, N., </w:t>
      </w:r>
      <w:proofErr w:type="spellStart"/>
      <w:r w:rsidRPr="005865DB">
        <w:rPr>
          <w:lang w:val="en-GB"/>
        </w:rPr>
        <w:t>Tareq</w:t>
      </w:r>
      <w:proofErr w:type="spellEnd"/>
      <w:r w:rsidRPr="005865DB">
        <w:rPr>
          <w:lang w:val="en-GB"/>
        </w:rPr>
        <w:t xml:space="preserve">, A. M., </w:t>
      </w:r>
      <w:proofErr w:type="spellStart"/>
      <w:r w:rsidRPr="005865DB">
        <w:rPr>
          <w:lang w:val="en-GB"/>
        </w:rPr>
        <w:t>Hanif</w:t>
      </w:r>
      <w:proofErr w:type="spellEnd"/>
      <w:r w:rsidRPr="005865DB">
        <w:rPr>
          <w:lang w:val="en-GB"/>
        </w:rPr>
        <w:t xml:space="preserve">, N. B., </w:t>
      </w:r>
      <w:proofErr w:type="spellStart"/>
      <w:r w:rsidRPr="005865DB">
        <w:rPr>
          <w:lang w:val="en-GB"/>
        </w:rPr>
        <w:t>Khatun</w:t>
      </w:r>
      <w:proofErr w:type="spellEnd"/>
      <w:r w:rsidRPr="005865DB">
        <w:rPr>
          <w:lang w:val="en-GB"/>
        </w:rPr>
        <w:t xml:space="preserve">, R., &amp; </w:t>
      </w:r>
      <w:proofErr w:type="spellStart"/>
      <w:r w:rsidRPr="005865DB">
        <w:rPr>
          <w:lang w:val="en-GB"/>
        </w:rPr>
        <w:t>Sayeed</w:t>
      </w:r>
      <w:proofErr w:type="spellEnd"/>
      <w:r w:rsidRPr="005865DB">
        <w:rPr>
          <w:lang w:val="en-GB"/>
        </w:rPr>
        <w:t>, M. A. (2021)</w:t>
      </w:r>
      <w:r w:rsidR="00CD3661">
        <w:rPr>
          <w:lang w:val="en-GB"/>
        </w:rPr>
        <w:t>.</w:t>
      </w:r>
      <w:proofErr w:type="gramEnd"/>
      <w:r w:rsidRPr="005865DB">
        <w:rPr>
          <w:lang w:val="en-GB"/>
        </w:rPr>
        <w:t xml:space="preserve"> Scrutinizing pharmacological efficiency for </w:t>
      </w:r>
      <w:r w:rsidRPr="005865DB">
        <w:rPr>
          <w:i/>
          <w:iCs/>
          <w:lang w:val="en-GB"/>
        </w:rPr>
        <w:t xml:space="preserve">Acacia </w:t>
      </w:r>
      <w:proofErr w:type="spellStart"/>
      <w:r w:rsidRPr="005865DB">
        <w:rPr>
          <w:i/>
          <w:iCs/>
          <w:lang w:val="en-GB"/>
        </w:rPr>
        <w:t>auriculiformis</w:t>
      </w:r>
      <w:proofErr w:type="spellEnd"/>
      <w:r w:rsidRPr="005865DB">
        <w:rPr>
          <w:lang w:val="en-GB"/>
        </w:rPr>
        <w:t xml:space="preserve"> by experimental and computational approach, </w:t>
      </w:r>
      <w:r w:rsidRPr="005865DB">
        <w:rPr>
          <w:i/>
          <w:iCs/>
          <w:lang w:val="en-GB"/>
        </w:rPr>
        <w:t>Future Journal of Pharmaceutical Sciences</w:t>
      </w:r>
      <w:r w:rsidRPr="005865DB">
        <w:rPr>
          <w:lang w:val="en-GB"/>
        </w:rPr>
        <w:t xml:space="preserve">; 7(1): 1‑15, </w:t>
      </w:r>
      <w:hyperlink r:id="rId14" w:history="1">
        <w:r w:rsidRPr="005865DB">
          <w:rPr>
            <w:rStyle w:val="Hyperlink"/>
            <w:lang w:val="en-GB"/>
          </w:rPr>
          <w:t>https://doi.org/10.1186/s43094-021-00221-7</w:t>
        </w:r>
      </w:hyperlink>
    </w:p>
    <w:p w14:paraId="61D3E14B" w14:textId="7C5743BA" w:rsidR="002D644B" w:rsidRPr="005865DB" w:rsidRDefault="002D644B" w:rsidP="00206673">
      <w:pPr>
        <w:tabs>
          <w:tab w:val="left" w:pos="493"/>
        </w:tabs>
        <w:spacing w:line="360" w:lineRule="auto"/>
        <w:ind w:left="432" w:hanging="432"/>
        <w:jc w:val="both"/>
        <w:rPr>
          <w:lang w:val="en-GB"/>
        </w:rPr>
      </w:pPr>
      <w:r w:rsidRPr="00FE02BD">
        <w:rPr>
          <w:lang w:val="nl-BE"/>
        </w:rPr>
        <w:t>Præstegaard, K. F., Winther-Larsen, A., &amp; Kousholt, B. S. (2025)</w:t>
      </w:r>
      <w:r w:rsidR="00CD3661" w:rsidRPr="00FE02BD">
        <w:rPr>
          <w:lang w:val="nl-BE"/>
        </w:rPr>
        <w:t>.</w:t>
      </w:r>
      <w:r w:rsidRPr="00FE02BD">
        <w:rPr>
          <w:lang w:val="nl-BE"/>
        </w:rPr>
        <w:t xml:space="preserve"> </w:t>
      </w:r>
      <w:proofErr w:type="spellStart"/>
      <w:r w:rsidRPr="005865DB">
        <w:rPr>
          <w:lang w:val="en-GB"/>
        </w:rPr>
        <w:t>Hematological</w:t>
      </w:r>
      <w:proofErr w:type="spellEnd"/>
      <w:r w:rsidRPr="005865DB">
        <w:rPr>
          <w:lang w:val="en-GB"/>
        </w:rPr>
        <w:t xml:space="preserve"> reference intervals for Danish crossbred Landrace Yorkshire </w:t>
      </w:r>
      <w:proofErr w:type="spellStart"/>
      <w:r w:rsidRPr="005865DB">
        <w:rPr>
          <w:lang w:val="en-GB"/>
        </w:rPr>
        <w:t>Duroc</w:t>
      </w:r>
      <w:proofErr w:type="spellEnd"/>
      <w:r w:rsidRPr="005865DB">
        <w:rPr>
          <w:lang w:val="en-GB"/>
        </w:rPr>
        <w:t xml:space="preserve"> (LYD) pigs used in biomedical research, </w:t>
      </w:r>
      <w:proofErr w:type="spellStart"/>
      <w:r w:rsidRPr="005865DB">
        <w:rPr>
          <w:i/>
          <w:iCs/>
          <w:lang w:val="en-GB"/>
        </w:rPr>
        <w:t>Acta</w:t>
      </w:r>
      <w:proofErr w:type="spellEnd"/>
      <w:r w:rsidRPr="005865DB">
        <w:rPr>
          <w:i/>
          <w:iCs/>
          <w:lang w:val="en-GB"/>
        </w:rPr>
        <w:t xml:space="preserve"> </w:t>
      </w:r>
      <w:proofErr w:type="spellStart"/>
      <w:r w:rsidRPr="005865DB">
        <w:rPr>
          <w:i/>
          <w:iCs/>
          <w:lang w:val="en-GB"/>
        </w:rPr>
        <w:t>Veterinaria</w:t>
      </w:r>
      <w:proofErr w:type="spellEnd"/>
      <w:r w:rsidRPr="005865DB">
        <w:rPr>
          <w:i/>
          <w:iCs/>
          <w:lang w:val="en-GB"/>
        </w:rPr>
        <w:t xml:space="preserve"> </w:t>
      </w:r>
      <w:proofErr w:type="spellStart"/>
      <w:r w:rsidRPr="005865DB">
        <w:rPr>
          <w:i/>
          <w:iCs/>
          <w:lang w:val="en-GB"/>
        </w:rPr>
        <w:t>Scandinavica</w:t>
      </w:r>
      <w:proofErr w:type="spellEnd"/>
      <w:r w:rsidRPr="005865DB">
        <w:rPr>
          <w:lang w:val="en-GB"/>
        </w:rPr>
        <w:t xml:space="preserve">, 67(1), 1‑9, </w:t>
      </w:r>
      <w:hyperlink r:id="rId15" w:history="1">
        <w:r w:rsidRPr="005865DB">
          <w:rPr>
            <w:rStyle w:val="Hyperlink"/>
            <w:lang w:val="en-GB"/>
          </w:rPr>
          <w:t>https://doi.org/10.1186/s13028-025-00798-6</w:t>
        </w:r>
      </w:hyperlink>
    </w:p>
    <w:p w14:paraId="1876D61C" w14:textId="13EFDD7D" w:rsidR="002D644B" w:rsidRPr="005865DB" w:rsidRDefault="002D644B" w:rsidP="00206673">
      <w:pPr>
        <w:spacing w:line="360" w:lineRule="auto"/>
        <w:ind w:left="432" w:hanging="432"/>
        <w:jc w:val="both"/>
        <w:rPr>
          <w:lang w:val="en-GB"/>
        </w:rPr>
      </w:pPr>
      <w:proofErr w:type="spellStart"/>
      <w:r w:rsidRPr="005865DB">
        <w:rPr>
          <w:lang w:val="en-GB"/>
        </w:rPr>
        <w:t>Rangra</w:t>
      </w:r>
      <w:proofErr w:type="spellEnd"/>
      <w:r w:rsidRPr="005865DB">
        <w:rPr>
          <w:lang w:val="en-GB"/>
        </w:rPr>
        <w:t xml:space="preserve">, N. K., </w:t>
      </w:r>
      <w:proofErr w:type="spellStart"/>
      <w:r w:rsidRPr="005865DB">
        <w:rPr>
          <w:lang w:val="en-GB"/>
        </w:rPr>
        <w:t>Samanta</w:t>
      </w:r>
      <w:proofErr w:type="spellEnd"/>
      <w:r w:rsidRPr="005865DB">
        <w:rPr>
          <w:lang w:val="en-GB"/>
        </w:rPr>
        <w:t xml:space="preserve">, S., &amp; </w:t>
      </w:r>
      <w:proofErr w:type="spellStart"/>
      <w:r w:rsidRPr="005865DB">
        <w:rPr>
          <w:lang w:val="en-GB"/>
        </w:rPr>
        <w:t>Pradhan</w:t>
      </w:r>
      <w:proofErr w:type="spellEnd"/>
      <w:r w:rsidRPr="005865DB">
        <w:rPr>
          <w:lang w:val="en-GB"/>
        </w:rPr>
        <w:t>, K. K. (2019)</w:t>
      </w:r>
      <w:r w:rsidR="00CD3661">
        <w:rPr>
          <w:lang w:val="en-GB"/>
        </w:rPr>
        <w:t>.</w:t>
      </w:r>
      <w:r w:rsidRPr="005865DB">
        <w:rPr>
          <w:lang w:val="en-GB"/>
        </w:rPr>
        <w:t xml:space="preserve"> </w:t>
      </w:r>
      <w:proofErr w:type="gramStart"/>
      <w:r w:rsidRPr="005865DB">
        <w:rPr>
          <w:lang w:val="en-GB"/>
        </w:rPr>
        <w:t xml:space="preserve">A comprehensive review on </w:t>
      </w:r>
      <w:proofErr w:type="spellStart"/>
      <w:r w:rsidRPr="005865DB">
        <w:rPr>
          <w:lang w:val="en-GB"/>
        </w:rPr>
        <w:t>phytopharmacological</w:t>
      </w:r>
      <w:proofErr w:type="spellEnd"/>
      <w:r w:rsidRPr="005865DB">
        <w:rPr>
          <w:lang w:val="en-GB"/>
        </w:rPr>
        <w:t xml:space="preserve"> investigations of </w:t>
      </w:r>
      <w:r w:rsidRPr="005865DB">
        <w:rPr>
          <w:i/>
          <w:iCs/>
          <w:lang w:val="en-GB"/>
        </w:rPr>
        <w:t xml:space="preserve">Acacia </w:t>
      </w:r>
      <w:proofErr w:type="spellStart"/>
      <w:r w:rsidRPr="005865DB">
        <w:rPr>
          <w:i/>
          <w:iCs/>
          <w:lang w:val="en-GB"/>
        </w:rPr>
        <w:t>auriculiformis</w:t>
      </w:r>
      <w:proofErr w:type="spellEnd"/>
      <w:r w:rsidRPr="005865DB">
        <w:rPr>
          <w:lang w:val="en-GB"/>
        </w:rPr>
        <w:t xml:space="preserve"> A. </w:t>
      </w:r>
      <w:proofErr w:type="spellStart"/>
      <w:r w:rsidRPr="005865DB">
        <w:rPr>
          <w:lang w:val="en-GB"/>
        </w:rPr>
        <w:t>Cunn</w:t>
      </w:r>
      <w:proofErr w:type="spellEnd"/>
      <w:r w:rsidRPr="005865DB">
        <w:rPr>
          <w:lang w:val="en-GB"/>
        </w:rPr>
        <w:t>.</w:t>
      </w:r>
      <w:proofErr w:type="gramEnd"/>
      <w:r w:rsidRPr="005865DB">
        <w:rPr>
          <w:lang w:val="en-GB"/>
        </w:rPr>
        <w:t xml:space="preserve"> </w:t>
      </w:r>
      <w:proofErr w:type="gramStart"/>
      <w:r w:rsidRPr="005865DB">
        <w:rPr>
          <w:lang w:val="en-GB"/>
        </w:rPr>
        <w:t>ex</w:t>
      </w:r>
      <w:proofErr w:type="gramEnd"/>
      <w:r w:rsidRPr="005865DB">
        <w:rPr>
          <w:lang w:val="en-GB"/>
        </w:rPr>
        <w:t xml:space="preserve"> </w:t>
      </w:r>
      <w:proofErr w:type="spellStart"/>
      <w:r w:rsidRPr="005865DB">
        <w:rPr>
          <w:lang w:val="en-GB"/>
        </w:rPr>
        <w:t>Benth</w:t>
      </w:r>
      <w:proofErr w:type="spellEnd"/>
      <w:r w:rsidRPr="005865DB">
        <w:rPr>
          <w:lang w:val="en-GB"/>
        </w:rPr>
        <w:t xml:space="preserve">. </w:t>
      </w:r>
      <w:r w:rsidRPr="005865DB">
        <w:rPr>
          <w:i/>
          <w:iCs/>
          <w:lang w:val="en-GB"/>
        </w:rPr>
        <w:t>Asian Pacific Journal of Tropical Biomedicine</w:t>
      </w:r>
      <w:r w:rsidRPr="005865DB">
        <w:rPr>
          <w:lang w:val="en-GB"/>
        </w:rPr>
        <w:t>, 9(1)</w:t>
      </w:r>
      <w:r w:rsidR="00F23302" w:rsidRPr="005865DB">
        <w:rPr>
          <w:lang w:val="en-GB"/>
        </w:rPr>
        <w:t>,</w:t>
      </w:r>
      <w:r w:rsidRPr="005865DB">
        <w:rPr>
          <w:lang w:val="en-GB"/>
        </w:rPr>
        <w:t xml:space="preserve"> 1‑11 </w:t>
      </w:r>
      <w:hyperlink r:id="rId16" w:history="1">
        <w:r w:rsidRPr="005865DB">
          <w:rPr>
            <w:rStyle w:val="Hyperlink"/>
            <w:lang w:val="en-GB"/>
          </w:rPr>
          <w:t>https://doi.org/10.4103/2221-1691.250263</w:t>
        </w:r>
      </w:hyperlink>
    </w:p>
    <w:p w14:paraId="2200BE2D" w14:textId="444B0485" w:rsidR="002D644B" w:rsidRPr="005865DB" w:rsidRDefault="002D644B" w:rsidP="00206673">
      <w:pPr>
        <w:tabs>
          <w:tab w:val="left" w:pos="493"/>
        </w:tabs>
        <w:spacing w:line="360" w:lineRule="auto"/>
        <w:ind w:left="432" w:hanging="432"/>
        <w:jc w:val="both"/>
        <w:rPr>
          <w:lang w:val="en-GB"/>
        </w:rPr>
      </w:pPr>
      <w:proofErr w:type="gramStart"/>
      <w:r w:rsidRPr="005865DB">
        <w:rPr>
          <w:lang w:val="en-GB"/>
        </w:rPr>
        <w:lastRenderedPageBreak/>
        <w:t xml:space="preserve">Sanders, P., </w:t>
      </w:r>
      <w:proofErr w:type="spellStart"/>
      <w:r w:rsidRPr="005865DB">
        <w:rPr>
          <w:lang w:val="en-GB"/>
        </w:rPr>
        <w:t>Gicquel</w:t>
      </w:r>
      <w:proofErr w:type="spellEnd"/>
      <w:r w:rsidRPr="005865DB">
        <w:rPr>
          <w:lang w:val="en-GB"/>
        </w:rPr>
        <w:t xml:space="preserve">, M., </w:t>
      </w:r>
      <w:proofErr w:type="spellStart"/>
      <w:r w:rsidRPr="005865DB">
        <w:rPr>
          <w:lang w:val="en-GB"/>
        </w:rPr>
        <w:t>Humbert</w:t>
      </w:r>
      <w:proofErr w:type="spellEnd"/>
      <w:r w:rsidRPr="005865DB">
        <w:rPr>
          <w:lang w:val="en-GB"/>
        </w:rPr>
        <w:t>, F., Perrin-</w:t>
      </w:r>
      <w:proofErr w:type="spellStart"/>
      <w:r w:rsidRPr="005865DB">
        <w:rPr>
          <w:lang w:val="en-GB"/>
        </w:rPr>
        <w:t>Guyomard</w:t>
      </w:r>
      <w:proofErr w:type="spellEnd"/>
      <w:r w:rsidRPr="005865DB">
        <w:rPr>
          <w:lang w:val="en-GB"/>
        </w:rPr>
        <w:t xml:space="preserve">, A., </w:t>
      </w:r>
      <w:proofErr w:type="spellStart"/>
      <w:r w:rsidRPr="005865DB">
        <w:rPr>
          <w:lang w:val="en-GB"/>
        </w:rPr>
        <w:t>Salvat</w:t>
      </w:r>
      <w:proofErr w:type="spellEnd"/>
      <w:r w:rsidRPr="005865DB">
        <w:rPr>
          <w:lang w:val="en-GB"/>
        </w:rPr>
        <w:t>, G. (2001)</w:t>
      </w:r>
      <w:r w:rsidR="00CD3661">
        <w:rPr>
          <w:lang w:val="en-GB"/>
        </w:rPr>
        <w:t>.</w:t>
      </w:r>
      <w:proofErr w:type="gramEnd"/>
      <w:r w:rsidRPr="005865DB">
        <w:rPr>
          <w:lang w:val="en-GB"/>
        </w:rPr>
        <w:t xml:space="preserve"> Plan de surveillance de la résistance aux </w:t>
      </w:r>
      <w:proofErr w:type="spellStart"/>
      <w:r w:rsidRPr="005865DB">
        <w:rPr>
          <w:lang w:val="en-GB"/>
        </w:rPr>
        <w:t>antibiotiques</w:t>
      </w:r>
      <w:proofErr w:type="spellEnd"/>
      <w:r w:rsidRPr="005865DB">
        <w:rPr>
          <w:lang w:val="en-GB"/>
        </w:rPr>
        <w:t xml:space="preserve"> chez les </w:t>
      </w:r>
      <w:proofErr w:type="spellStart"/>
      <w:r w:rsidRPr="005865DB">
        <w:rPr>
          <w:lang w:val="en-GB"/>
        </w:rPr>
        <w:t>bactéries</w:t>
      </w:r>
      <w:proofErr w:type="spellEnd"/>
      <w:r w:rsidRPr="005865DB">
        <w:rPr>
          <w:lang w:val="en-GB"/>
        </w:rPr>
        <w:t xml:space="preserve"> </w:t>
      </w:r>
      <w:proofErr w:type="spellStart"/>
      <w:r w:rsidRPr="005865DB">
        <w:rPr>
          <w:lang w:val="en-GB"/>
        </w:rPr>
        <w:t>indicatrices</w:t>
      </w:r>
      <w:proofErr w:type="spellEnd"/>
      <w:r w:rsidRPr="005865DB">
        <w:rPr>
          <w:lang w:val="en-GB"/>
        </w:rPr>
        <w:t xml:space="preserve"> </w:t>
      </w:r>
      <w:proofErr w:type="spellStart"/>
      <w:r w:rsidRPr="005865DB">
        <w:rPr>
          <w:lang w:val="en-GB"/>
        </w:rPr>
        <w:t>isolées</w:t>
      </w:r>
      <w:proofErr w:type="spellEnd"/>
      <w:r w:rsidRPr="005865DB">
        <w:rPr>
          <w:lang w:val="en-GB"/>
        </w:rPr>
        <w:t xml:space="preserve"> de la </w:t>
      </w:r>
      <w:proofErr w:type="spellStart"/>
      <w:r w:rsidRPr="005865DB">
        <w:rPr>
          <w:lang w:val="en-GB"/>
        </w:rPr>
        <w:t>flore</w:t>
      </w:r>
      <w:proofErr w:type="spellEnd"/>
      <w:r w:rsidRPr="005865DB">
        <w:rPr>
          <w:lang w:val="en-GB"/>
        </w:rPr>
        <w:t xml:space="preserve"> </w:t>
      </w:r>
      <w:proofErr w:type="spellStart"/>
      <w:r w:rsidRPr="005865DB">
        <w:rPr>
          <w:lang w:val="en-GB"/>
        </w:rPr>
        <w:t>intestinale</w:t>
      </w:r>
      <w:proofErr w:type="spellEnd"/>
      <w:r w:rsidRPr="005865DB">
        <w:rPr>
          <w:lang w:val="en-GB"/>
        </w:rPr>
        <w:t xml:space="preserve"> des </w:t>
      </w:r>
      <w:proofErr w:type="spellStart"/>
      <w:r w:rsidRPr="005865DB">
        <w:rPr>
          <w:lang w:val="en-GB"/>
        </w:rPr>
        <w:t>porcs</w:t>
      </w:r>
      <w:proofErr w:type="spellEnd"/>
      <w:r w:rsidRPr="005865DB">
        <w:rPr>
          <w:lang w:val="en-GB"/>
        </w:rPr>
        <w:t xml:space="preserve"> </w:t>
      </w:r>
      <w:proofErr w:type="gramStart"/>
      <w:r w:rsidRPr="005865DB">
        <w:rPr>
          <w:lang w:val="en-GB"/>
        </w:rPr>
        <w:t>et</w:t>
      </w:r>
      <w:proofErr w:type="gramEnd"/>
      <w:r w:rsidRPr="005865DB">
        <w:rPr>
          <w:lang w:val="en-GB"/>
        </w:rPr>
        <w:t xml:space="preserve"> de la </w:t>
      </w:r>
      <w:proofErr w:type="spellStart"/>
      <w:r w:rsidRPr="005865DB">
        <w:rPr>
          <w:lang w:val="en-GB"/>
        </w:rPr>
        <w:t>volaille</w:t>
      </w:r>
      <w:proofErr w:type="spellEnd"/>
      <w:r w:rsidRPr="005865DB">
        <w:rPr>
          <w:lang w:val="en-GB"/>
        </w:rPr>
        <w:t xml:space="preserve"> 1999-2001, In: </w:t>
      </w:r>
      <w:r w:rsidRPr="005865DB">
        <w:rPr>
          <w:i/>
          <w:iCs/>
          <w:lang w:val="en-GB"/>
        </w:rPr>
        <w:t xml:space="preserve">Bulletin de </w:t>
      </w:r>
      <w:proofErr w:type="spellStart"/>
      <w:r w:rsidRPr="005865DB">
        <w:rPr>
          <w:i/>
          <w:iCs/>
          <w:lang w:val="en-GB"/>
        </w:rPr>
        <w:t>l'Académie</w:t>
      </w:r>
      <w:proofErr w:type="spellEnd"/>
      <w:r w:rsidRPr="005865DB">
        <w:rPr>
          <w:i/>
          <w:iCs/>
          <w:lang w:val="en-GB"/>
        </w:rPr>
        <w:t xml:space="preserve"> </w:t>
      </w:r>
      <w:proofErr w:type="spellStart"/>
      <w:r w:rsidRPr="005865DB">
        <w:rPr>
          <w:i/>
          <w:iCs/>
          <w:lang w:val="en-GB"/>
        </w:rPr>
        <w:t>Vétérinaire</w:t>
      </w:r>
      <w:proofErr w:type="spellEnd"/>
      <w:r w:rsidRPr="005865DB">
        <w:rPr>
          <w:i/>
          <w:iCs/>
          <w:lang w:val="en-GB"/>
        </w:rPr>
        <w:t xml:space="preserve"> de France</w:t>
      </w:r>
      <w:r w:rsidRPr="005865DB">
        <w:rPr>
          <w:lang w:val="en-GB"/>
        </w:rPr>
        <w:t xml:space="preserve">, 155(3-4), 267-276, </w:t>
      </w:r>
      <w:hyperlink r:id="rId17" w:history="1">
        <w:r w:rsidRPr="005865DB">
          <w:rPr>
            <w:rStyle w:val="Hyperlink"/>
            <w:lang w:val="en-GB"/>
          </w:rPr>
          <w:t>https://www.persee.fr/doc/bavf_0001-4192_2002_num_155_3_11895</w:t>
        </w:r>
      </w:hyperlink>
    </w:p>
    <w:p w14:paraId="7AB2DC29" w14:textId="77777777" w:rsidR="006F593A" w:rsidRDefault="002D644B" w:rsidP="006F593A">
      <w:pPr>
        <w:tabs>
          <w:tab w:val="left" w:pos="493"/>
        </w:tabs>
        <w:spacing w:line="360" w:lineRule="auto"/>
        <w:ind w:left="432" w:hanging="432"/>
        <w:jc w:val="both"/>
        <w:rPr>
          <w:lang w:val="en-GB"/>
        </w:rPr>
      </w:pPr>
      <w:proofErr w:type="gramStart"/>
      <w:r w:rsidRPr="005865DB">
        <w:rPr>
          <w:lang w:val="en-GB"/>
        </w:rPr>
        <w:t xml:space="preserve">Stafford, K. J., West, D. M., &amp; </w:t>
      </w:r>
      <w:proofErr w:type="spellStart"/>
      <w:r w:rsidRPr="005865DB">
        <w:rPr>
          <w:lang w:val="en-GB"/>
        </w:rPr>
        <w:t>Pomroy</w:t>
      </w:r>
      <w:proofErr w:type="spellEnd"/>
      <w:r w:rsidRPr="005865DB">
        <w:rPr>
          <w:lang w:val="en-GB"/>
        </w:rPr>
        <w:t>, W. E. (1994)</w:t>
      </w:r>
      <w:r w:rsidR="00CD3661">
        <w:rPr>
          <w:lang w:val="en-GB"/>
        </w:rPr>
        <w:t>.</w:t>
      </w:r>
      <w:proofErr w:type="gramEnd"/>
      <w:r w:rsidRPr="005865DB">
        <w:rPr>
          <w:lang w:val="en-GB"/>
        </w:rPr>
        <w:t xml:space="preserve"> Nematode worm egg output by ewes, </w:t>
      </w:r>
      <w:r w:rsidRPr="005865DB">
        <w:rPr>
          <w:i/>
          <w:iCs/>
          <w:lang w:val="en-GB"/>
        </w:rPr>
        <w:t>New Zealand Veterinary Journal</w:t>
      </w:r>
      <w:r w:rsidRPr="005865DB">
        <w:rPr>
          <w:lang w:val="en-GB"/>
        </w:rPr>
        <w:t xml:space="preserve">, 42(1), 30-32, </w:t>
      </w:r>
      <w:hyperlink r:id="rId18" w:history="1">
        <w:r w:rsidRPr="005865DB">
          <w:rPr>
            <w:rStyle w:val="Hyperlink"/>
            <w:lang w:val="en-GB"/>
          </w:rPr>
          <w:t>http://dx.doi.org/10.1080/00480169.1994.35778</w:t>
        </w:r>
      </w:hyperlink>
    </w:p>
    <w:p w14:paraId="20268F6E" w14:textId="3D1C1DE0" w:rsidR="001B553A" w:rsidRDefault="001B553A" w:rsidP="006F593A">
      <w:pPr>
        <w:tabs>
          <w:tab w:val="left" w:pos="493"/>
        </w:tabs>
        <w:spacing w:line="360" w:lineRule="auto"/>
        <w:ind w:left="432" w:hanging="432"/>
        <w:jc w:val="both"/>
        <w:rPr>
          <w:lang w:val="en-GB"/>
        </w:rPr>
      </w:pPr>
      <w:proofErr w:type="spellStart"/>
      <w:proofErr w:type="gramStart"/>
      <w:r w:rsidRPr="006F593A">
        <w:rPr>
          <w:lang w:val="en-GB"/>
        </w:rPr>
        <w:t>Tiho</w:t>
      </w:r>
      <w:proofErr w:type="spellEnd"/>
      <w:r w:rsidRPr="006F593A">
        <w:rPr>
          <w:lang w:val="en-GB"/>
        </w:rPr>
        <w:t xml:space="preserve">, T., </w:t>
      </w:r>
      <w:proofErr w:type="spellStart"/>
      <w:r w:rsidRPr="006F593A">
        <w:rPr>
          <w:lang w:val="en-GB"/>
        </w:rPr>
        <w:t>Koné</w:t>
      </w:r>
      <w:proofErr w:type="spellEnd"/>
      <w:r w:rsidRPr="006F593A">
        <w:rPr>
          <w:lang w:val="en-GB"/>
        </w:rPr>
        <w:t xml:space="preserve">, G. A., </w:t>
      </w:r>
      <w:proofErr w:type="spellStart"/>
      <w:r w:rsidRPr="006F593A">
        <w:rPr>
          <w:lang w:val="en-GB"/>
        </w:rPr>
        <w:t>Silué</w:t>
      </w:r>
      <w:proofErr w:type="spellEnd"/>
      <w:r w:rsidRPr="006F593A">
        <w:rPr>
          <w:lang w:val="en-GB"/>
        </w:rPr>
        <w:t xml:space="preserve">, N., </w:t>
      </w:r>
      <w:proofErr w:type="spellStart"/>
      <w:r w:rsidRPr="006F593A">
        <w:rPr>
          <w:lang w:val="en-GB"/>
        </w:rPr>
        <w:t>Djako</w:t>
      </w:r>
      <w:proofErr w:type="spellEnd"/>
      <w:r w:rsidRPr="006F593A">
        <w:rPr>
          <w:lang w:val="en-GB"/>
        </w:rPr>
        <w:t xml:space="preserve">, M. J., </w:t>
      </w:r>
      <w:r w:rsidR="006F593A" w:rsidRPr="005865DB">
        <w:rPr>
          <w:lang w:val="en-GB"/>
        </w:rPr>
        <w:t>&amp;</w:t>
      </w:r>
      <w:r w:rsidR="006F593A">
        <w:rPr>
          <w:lang w:val="en-GB"/>
        </w:rPr>
        <w:t xml:space="preserve"> </w:t>
      </w:r>
      <w:proofErr w:type="spellStart"/>
      <w:r w:rsidRPr="006F593A">
        <w:rPr>
          <w:lang w:val="en-GB"/>
        </w:rPr>
        <w:t>Djaah</w:t>
      </w:r>
      <w:proofErr w:type="spellEnd"/>
      <w:r w:rsidRPr="006F593A">
        <w:rPr>
          <w:lang w:val="en-GB"/>
        </w:rPr>
        <w:t>, G. (2024).</w:t>
      </w:r>
      <w:proofErr w:type="gramEnd"/>
      <w:r w:rsidRPr="006F593A">
        <w:rPr>
          <w:lang w:val="en-GB"/>
        </w:rPr>
        <w:t xml:space="preserve"> Acacia </w:t>
      </w:r>
      <w:proofErr w:type="spellStart"/>
      <w:r w:rsidRPr="006F593A">
        <w:rPr>
          <w:lang w:val="en-GB"/>
        </w:rPr>
        <w:t>auriculiformis</w:t>
      </w:r>
      <w:proofErr w:type="spellEnd"/>
      <w:r w:rsidRPr="006F593A">
        <w:rPr>
          <w:lang w:val="en-GB"/>
        </w:rPr>
        <w:t xml:space="preserve"> leaves’ powder as an alternative for antibiotics uses in broilers organic farming, </w:t>
      </w:r>
      <w:r w:rsidRPr="006F593A">
        <w:rPr>
          <w:i/>
          <w:iCs/>
          <w:lang w:val="en-GB"/>
        </w:rPr>
        <w:t>World Journal of Advanced Research and Reviews</w:t>
      </w:r>
      <w:r w:rsidRPr="006F593A">
        <w:rPr>
          <w:lang w:val="en-GB"/>
        </w:rPr>
        <w:t xml:space="preserve">, 21(01), 2675-2685, </w:t>
      </w:r>
      <w:hyperlink r:id="rId19">
        <w:r w:rsidRPr="006F593A">
          <w:rPr>
            <w:rStyle w:val="Hyperlink"/>
            <w:lang w:val="en-GB"/>
          </w:rPr>
          <w:t>https://doi.org/10.30574/wjarr.2024.21.1.0357</w:t>
        </w:r>
      </w:hyperlink>
    </w:p>
    <w:bookmarkEnd w:id="2"/>
    <w:p w14:paraId="4C61203B" w14:textId="77777777" w:rsidR="006F593A" w:rsidRPr="006F593A" w:rsidRDefault="006F593A" w:rsidP="006F593A">
      <w:pPr>
        <w:tabs>
          <w:tab w:val="left" w:pos="493"/>
        </w:tabs>
        <w:spacing w:line="360" w:lineRule="auto"/>
        <w:ind w:left="432" w:hanging="432"/>
        <w:jc w:val="both"/>
        <w:rPr>
          <w:lang w:val="en-GB"/>
        </w:rPr>
      </w:pPr>
    </w:p>
    <w:p w14:paraId="2AF1FA92" w14:textId="77777777" w:rsidR="001B553A" w:rsidRPr="001B553A" w:rsidRDefault="001B553A" w:rsidP="00206673">
      <w:pPr>
        <w:tabs>
          <w:tab w:val="left" w:pos="493"/>
        </w:tabs>
        <w:spacing w:line="360" w:lineRule="auto"/>
        <w:ind w:left="432" w:hanging="432"/>
        <w:jc w:val="both"/>
        <w:rPr>
          <w:lang w:val="en-US"/>
        </w:rPr>
      </w:pPr>
    </w:p>
    <w:sectPr w:rsidR="001B553A" w:rsidRPr="001B553A" w:rsidSect="0034520A">
      <w:pgSz w:w="11906" w:h="16838"/>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C3"/>
    <w:rsid w:val="00000ED5"/>
    <w:rsid w:val="00001482"/>
    <w:rsid w:val="00004748"/>
    <w:rsid w:val="0000593D"/>
    <w:rsid w:val="0000739D"/>
    <w:rsid w:val="00014F05"/>
    <w:rsid w:val="00016E58"/>
    <w:rsid w:val="00024E7C"/>
    <w:rsid w:val="00027A3F"/>
    <w:rsid w:val="00033283"/>
    <w:rsid w:val="00041BB5"/>
    <w:rsid w:val="00041BC7"/>
    <w:rsid w:val="00043C0C"/>
    <w:rsid w:val="00047FF2"/>
    <w:rsid w:val="00051E86"/>
    <w:rsid w:val="000527D3"/>
    <w:rsid w:val="00063AB3"/>
    <w:rsid w:val="00065FC2"/>
    <w:rsid w:val="00066B42"/>
    <w:rsid w:val="00066B9F"/>
    <w:rsid w:val="00073582"/>
    <w:rsid w:val="00074AE3"/>
    <w:rsid w:val="000759B5"/>
    <w:rsid w:val="000768B1"/>
    <w:rsid w:val="00076A09"/>
    <w:rsid w:val="00090941"/>
    <w:rsid w:val="000910D4"/>
    <w:rsid w:val="000A427E"/>
    <w:rsid w:val="000A4779"/>
    <w:rsid w:val="000A4C8E"/>
    <w:rsid w:val="000A56F2"/>
    <w:rsid w:val="000A5865"/>
    <w:rsid w:val="000A77AE"/>
    <w:rsid w:val="000B1563"/>
    <w:rsid w:val="000C5270"/>
    <w:rsid w:val="000C5EED"/>
    <w:rsid w:val="000D1AF8"/>
    <w:rsid w:val="000D7D6D"/>
    <w:rsid w:val="000E2E3C"/>
    <w:rsid w:val="000E2EF7"/>
    <w:rsid w:val="000F0A8B"/>
    <w:rsid w:val="000F1C4D"/>
    <w:rsid w:val="000F2659"/>
    <w:rsid w:val="000F3A80"/>
    <w:rsid w:val="000F4449"/>
    <w:rsid w:val="000F537C"/>
    <w:rsid w:val="00100871"/>
    <w:rsid w:val="00100BDA"/>
    <w:rsid w:val="001010BB"/>
    <w:rsid w:val="001049E2"/>
    <w:rsid w:val="00114A6A"/>
    <w:rsid w:val="001165D5"/>
    <w:rsid w:val="0011757E"/>
    <w:rsid w:val="0012627E"/>
    <w:rsid w:val="0013167A"/>
    <w:rsid w:val="0013364D"/>
    <w:rsid w:val="00134EB1"/>
    <w:rsid w:val="0014515D"/>
    <w:rsid w:val="00161158"/>
    <w:rsid w:val="001619E1"/>
    <w:rsid w:val="0017640D"/>
    <w:rsid w:val="00182B96"/>
    <w:rsid w:val="00182D9A"/>
    <w:rsid w:val="001833C8"/>
    <w:rsid w:val="00186182"/>
    <w:rsid w:val="001863CE"/>
    <w:rsid w:val="00190BCA"/>
    <w:rsid w:val="00191E9C"/>
    <w:rsid w:val="00192978"/>
    <w:rsid w:val="00194D34"/>
    <w:rsid w:val="001954F7"/>
    <w:rsid w:val="001A2100"/>
    <w:rsid w:val="001A3BAB"/>
    <w:rsid w:val="001A6FA1"/>
    <w:rsid w:val="001A7180"/>
    <w:rsid w:val="001A77D7"/>
    <w:rsid w:val="001B0AFF"/>
    <w:rsid w:val="001B320A"/>
    <w:rsid w:val="001B553A"/>
    <w:rsid w:val="001C5F7D"/>
    <w:rsid w:val="001C7045"/>
    <w:rsid w:val="001D67FF"/>
    <w:rsid w:val="001D6DDE"/>
    <w:rsid w:val="001F402A"/>
    <w:rsid w:val="001F7E52"/>
    <w:rsid w:val="00206673"/>
    <w:rsid w:val="00206EAC"/>
    <w:rsid w:val="002117E3"/>
    <w:rsid w:val="00220A12"/>
    <w:rsid w:val="00220E4A"/>
    <w:rsid w:val="002226FD"/>
    <w:rsid w:val="00224499"/>
    <w:rsid w:val="00226B59"/>
    <w:rsid w:val="0022705D"/>
    <w:rsid w:val="00230B0F"/>
    <w:rsid w:val="00231702"/>
    <w:rsid w:val="0023205E"/>
    <w:rsid w:val="00233A87"/>
    <w:rsid w:val="00236471"/>
    <w:rsid w:val="00241223"/>
    <w:rsid w:val="00242D2A"/>
    <w:rsid w:val="002500B8"/>
    <w:rsid w:val="0026210F"/>
    <w:rsid w:val="0026642D"/>
    <w:rsid w:val="002706CD"/>
    <w:rsid w:val="00271060"/>
    <w:rsid w:val="002759D9"/>
    <w:rsid w:val="002761B1"/>
    <w:rsid w:val="002771CE"/>
    <w:rsid w:val="002835E8"/>
    <w:rsid w:val="002843E4"/>
    <w:rsid w:val="00285087"/>
    <w:rsid w:val="00292674"/>
    <w:rsid w:val="00295F07"/>
    <w:rsid w:val="00296D34"/>
    <w:rsid w:val="00296EC5"/>
    <w:rsid w:val="002A53DF"/>
    <w:rsid w:val="002B0FD3"/>
    <w:rsid w:val="002B342E"/>
    <w:rsid w:val="002B4232"/>
    <w:rsid w:val="002C1AD3"/>
    <w:rsid w:val="002D0251"/>
    <w:rsid w:val="002D335B"/>
    <w:rsid w:val="002D3A38"/>
    <w:rsid w:val="002D54C4"/>
    <w:rsid w:val="002D62B2"/>
    <w:rsid w:val="002D644B"/>
    <w:rsid w:val="002E474E"/>
    <w:rsid w:val="002F0F11"/>
    <w:rsid w:val="002F1090"/>
    <w:rsid w:val="002F3E97"/>
    <w:rsid w:val="002F442A"/>
    <w:rsid w:val="002F4A81"/>
    <w:rsid w:val="002F5D2F"/>
    <w:rsid w:val="00302180"/>
    <w:rsid w:val="003025C1"/>
    <w:rsid w:val="0030325C"/>
    <w:rsid w:val="00303837"/>
    <w:rsid w:val="003050A8"/>
    <w:rsid w:val="003070A5"/>
    <w:rsid w:val="0031409F"/>
    <w:rsid w:val="00321750"/>
    <w:rsid w:val="00321ECE"/>
    <w:rsid w:val="00322839"/>
    <w:rsid w:val="00323F8E"/>
    <w:rsid w:val="003247C9"/>
    <w:rsid w:val="00324EDB"/>
    <w:rsid w:val="003255D4"/>
    <w:rsid w:val="003266A2"/>
    <w:rsid w:val="003275CF"/>
    <w:rsid w:val="003418F7"/>
    <w:rsid w:val="00341BB0"/>
    <w:rsid w:val="0034520A"/>
    <w:rsid w:val="00352328"/>
    <w:rsid w:val="003531D4"/>
    <w:rsid w:val="003554D3"/>
    <w:rsid w:val="0036101B"/>
    <w:rsid w:val="003703D5"/>
    <w:rsid w:val="0037124A"/>
    <w:rsid w:val="00375F2B"/>
    <w:rsid w:val="0038123F"/>
    <w:rsid w:val="0038217D"/>
    <w:rsid w:val="00390DE4"/>
    <w:rsid w:val="00391743"/>
    <w:rsid w:val="00391C58"/>
    <w:rsid w:val="00391F9C"/>
    <w:rsid w:val="00395785"/>
    <w:rsid w:val="003A1048"/>
    <w:rsid w:val="003A5532"/>
    <w:rsid w:val="003A5D5D"/>
    <w:rsid w:val="003A617E"/>
    <w:rsid w:val="003B018F"/>
    <w:rsid w:val="003B0556"/>
    <w:rsid w:val="003B1636"/>
    <w:rsid w:val="003B3870"/>
    <w:rsid w:val="003B4694"/>
    <w:rsid w:val="003B501A"/>
    <w:rsid w:val="003B65EF"/>
    <w:rsid w:val="003B747F"/>
    <w:rsid w:val="003B7811"/>
    <w:rsid w:val="003B7BB0"/>
    <w:rsid w:val="003D31A7"/>
    <w:rsid w:val="003D3937"/>
    <w:rsid w:val="003D5AD9"/>
    <w:rsid w:val="003D5C7B"/>
    <w:rsid w:val="003D6588"/>
    <w:rsid w:val="003E21B5"/>
    <w:rsid w:val="003F31D1"/>
    <w:rsid w:val="003F44AA"/>
    <w:rsid w:val="003F581C"/>
    <w:rsid w:val="003F672D"/>
    <w:rsid w:val="003F73F3"/>
    <w:rsid w:val="0040080C"/>
    <w:rsid w:val="00403A1B"/>
    <w:rsid w:val="00407044"/>
    <w:rsid w:val="00407D92"/>
    <w:rsid w:val="00417E14"/>
    <w:rsid w:val="004214AC"/>
    <w:rsid w:val="00422EDF"/>
    <w:rsid w:val="00427661"/>
    <w:rsid w:val="00434B3C"/>
    <w:rsid w:val="00443FF3"/>
    <w:rsid w:val="00444FB9"/>
    <w:rsid w:val="00447F2F"/>
    <w:rsid w:val="00462580"/>
    <w:rsid w:val="004645F5"/>
    <w:rsid w:val="004657DC"/>
    <w:rsid w:val="0046606A"/>
    <w:rsid w:val="00472327"/>
    <w:rsid w:val="00474756"/>
    <w:rsid w:val="004750F3"/>
    <w:rsid w:val="00475601"/>
    <w:rsid w:val="00483653"/>
    <w:rsid w:val="00487762"/>
    <w:rsid w:val="00493E45"/>
    <w:rsid w:val="00495B94"/>
    <w:rsid w:val="0049746F"/>
    <w:rsid w:val="004A062F"/>
    <w:rsid w:val="004A2F7A"/>
    <w:rsid w:val="004A6689"/>
    <w:rsid w:val="004A72CD"/>
    <w:rsid w:val="004B4C75"/>
    <w:rsid w:val="004B6B03"/>
    <w:rsid w:val="004C1401"/>
    <w:rsid w:val="004C430E"/>
    <w:rsid w:val="004D6797"/>
    <w:rsid w:val="004E1D6E"/>
    <w:rsid w:val="004E3E54"/>
    <w:rsid w:val="004F2440"/>
    <w:rsid w:val="004F56EA"/>
    <w:rsid w:val="004F667F"/>
    <w:rsid w:val="00501C42"/>
    <w:rsid w:val="00501EB9"/>
    <w:rsid w:val="00502F14"/>
    <w:rsid w:val="005068BD"/>
    <w:rsid w:val="00510294"/>
    <w:rsid w:val="00513464"/>
    <w:rsid w:val="0051505C"/>
    <w:rsid w:val="0051618E"/>
    <w:rsid w:val="00522112"/>
    <w:rsid w:val="00524CD2"/>
    <w:rsid w:val="00525832"/>
    <w:rsid w:val="005274E7"/>
    <w:rsid w:val="005308B2"/>
    <w:rsid w:val="005373E9"/>
    <w:rsid w:val="00541160"/>
    <w:rsid w:val="00542000"/>
    <w:rsid w:val="00546015"/>
    <w:rsid w:val="005469CF"/>
    <w:rsid w:val="00546AAF"/>
    <w:rsid w:val="00546BBD"/>
    <w:rsid w:val="00555322"/>
    <w:rsid w:val="00560356"/>
    <w:rsid w:val="00564D1E"/>
    <w:rsid w:val="00566509"/>
    <w:rsid w:val="00570164"/>
    <w:rsid w:val="0057151D"/>
    <w:rsid w:val="005753EE"/>
    <w:rsid w:val="00581B77"/>
    <w:rsid w:val="0058258B"/>
    <w:rsid w:val="00585187"/>
    <w:rsid w:val="005852E9"/>
    <w:rsid w:val="005865DB"/>
    <w:rsid w:val="00590B6D"/>
    <w:rsid w:val="00592A17"/>
    <w:rsid w:val="00593098"/>
    <w:rsid w:val="005A2327"/>
    <w:rsid w:val="005A4117"/>
    <w:rsid w:val="005B0A2B"/>
    <w:rsid w:val="005B10CB"/>
    <w:rsid w:val="005B1AA6"/>
    <w:rsid w:val="005B3EE8"/>
    <w:rsid w:val="005B4982"/>
    <w:rsid w:val="005C45CD"/>
    <w:rsid w:val="005C4DCD"/>
    <w:rsid w:val="005C52D3"/>
    <w:rsid w:val="005C5D9F"/>
    <w:rsid w:val="005C7069"/>
    <w:rsid w:val="005C718B"/>
    <w:rsid w:val="005D3775"/>
    <w:rsid w:val="005E0874"/>
    <w:rsid w:val="005E16F9"/>
    <w:rsid w:val="005F3C90"/>
    <w:rsid w:val="005F67F2"/>
    <w:rsid w:val="005F701A"/>
    <w:rsid w:val="00600460"/>
    <w:rsid w:val="00602293"/>
    <w:rsid w:val="00602749"/>
    <w:rsid w:val="00605457"/>
    <w:rsid w:val="00610856"/>
    <w:rsid w:val="0061306B"/>
    <w:rsid w:val="00621057"/>
    <w:rsid w:val="00623593"/>
    <w:rsid w:val="00625651"/>
    <w:rsid w:val="00633667"/>
    <w:rsid w:val="00634333"/>
    <w:rsid w:val="00636E58"/>
    <w:rsid w:val="00642E7E"/>
    <w:rsid w:val="00643F69"/>
    <w:rsid w:val="00644626"/>
    <w:rsid w:val="006473EA"/>
    <w:rsid w:val="00656D84"/>
    <w:rsid w:val="006571BF"/>
    <w:rsid w:val="00661A5D"/>
    <w:rsid w:val="00663EA1"/>
    <w:rsid w:val="006652AB"/>
    <w:rsid w:val="006654E0"/>
    <w:rsid w:val="00666B20"/>
    <w:rsid w:val="00670A32"/>
    <w:rsid w:val="006725D3"/>
    <w:rsid w:val="006760A0"/>
    <w:rsid w:val="0067751B"/>
    <w:rsid w:val="00680636"/>
    <w:rsid w:val="006826CC"/>
    <w:rsid w:val="006831ED"/>
    <w:rsid w:val="00684891"/>
    <w:rsid w:val="00684BB2"/>
    <w:rsid w:val="0068513A"/>
    <w:rsid w:val="00692564"/>
    <w:rsid w:val="00692D19"/>
    <w:rsid w:val="006967DF"/>
    <w:rsid w:val="006A1914"/>
    <w:rsid w:val="006B660D"/>
    <w:rsid w:val="006D1613"/>
    <w:rsid w:val="006E1316"/>
    <w:rsid w:val="006E3342"/>
    <w:rsid w:val="006E5A5D"/>
    <w:rsid w:val="006E5E1B"/>
    <w:rsid w:val="006E602F"/>
    <w:rsid w:val="006E7D42"/>
    <w:rsid w:val="006F0CBB"/>
    <w:rsid w:val="006F593A"/>
    <w:rsid w:val="00702827"/>
    <w:rsid w:val="00707536"/>
    <w:rsid w:val="007075CA"/>
    <w:rsid w:val="00710A43"/>
    <w:rsid w:val="00712994"/>
    <w:rsid w:val="00716AE6"/>
    <w:rsid w:val="00716C23"/>
    <w:rsid w:val="00717EA0"/>
    <w:rsid w:val="007209F4"/>
    <w:rsid w:val="00724FC6"/>
    <w:rsid w:val="007264C9"/>
    <w:rsid w:val="0073474B"/>
    <w:rsid w:val="0073596F"/>
    <w:rsid w:val="00742CD9"/>
    <w:rsid w:val="00745059"/>
    <w:rsid w:val="00745400"/>
    <w:rsid w:val="0074632B"/>
    <w:rsid w:val="00747EAA"/>
    <w:rsid w:val="0075380D"/>
    <w:rsid w:val="00754481"/>
    <w:rsid w:val="00756A0B"/>
    <w:rsid w:val="007603D3"/>
    <w:rsid w:val="007606EB"/>
    <w:rsid w:val="0076603E"/>
    <w:rsid w:val="007667D2"/>
    <w:rsid w:val="007670B0"/>
    <w:rsid w:val="00774BAF"/>
    <w:rsid w:val="0077681C"/>
    <w:rsid w:val="00780617"/>
    <w:rsid w:val="007808B1"/>
    <w:rsid w:val="00781A02"/>
    <w:rsid w:val="00781CF3"/>
    <w:rsid w:val="00786E2B"/>
    <w:rsid w:val="007914C1"/>
    <w:rsid w:val="00796A0B"/>
    <w:rsid w:val="007A49B5"/>
    <w:rsid w:val="007A6657"/>
    <w:rsid w:val="007B013C"/>
    <w:rsid w:val="007B30BB"/>
    <w:rsid w:val="007D7F93"/>
    <w:rsid w:val="007F2999"/>
    <w:rsid w:val="007F6D01"/>
    <w:rsid w:val="008007FD"/>
    <w:rsid w:val="00801E19"/>
    <w:rsid w:val="00802573"/>
    <w:rsid w:val="00802946"/>
    <w:rsid w:val="00807325"/>
    <w:rsid w:val="00811F98"/>
    <w:rsid w:val="0081285C"/>
    <w:rsid w:val="008150CA"/>
    <w:rsid w:val="00820426"/>
    <w:rsid w:val="00820E33"/>
    <w:rsid w:val="00822DB9"/>
    <w:rsid w:val="008404EB"/>
    <w:rsid w:val="00840B36"/>
    <w:rsid w:val="00847B00"/>
    <w:rsid w:val="008524B1"/>
    <w:rsid w:val="008542D1"/>
    <w:rsid w:val="008576FE"/>
    <w:rsid w:val="00861258"/>
    <w:rsid w:val="00863664"/>
    <w:rsid w:val="00870ECF"/>
    <w:rsid w:val="0087201A"/>
    <w:rsid w:val="008720A8"/>
    <w:rsid w:val="00872895"/>
    <w:rsid w:val="0088025B"/>
    <w:rsid w:val="00880A70"/>
    <w:rsid w:val="008A01B4"/>
    <w:rsid w:val="008A0F82"/>
    <w:rsid w:val="008A190F"/>
    <w:rsid w:val="008A1ADB"/>
    <w:rsid w:val="008A2FBB"/>
    <w:rsid w:val="008B3314"/>
    <w:rsid w:val="008C090A"/>
    <w:rsid w:val="008C4DE7"/>
    <w:rsid w:val="008D0650"/>
    <w:rsid w:val="008D2F53"/>
    <w:rsid w:val="008D4952"/>
    <w:rsid w:val="008F21EB"/>
    <w:rsid w:val="008F22A5"/>
    <w:rsid w:val="008F522B"/>
    <w:rsid w:val="008F65FA"/>
    <w:rsid w:val="008F78DF"/>
    <w:rsid w:val="009027D4"/>
    <w:rsid w:val="0091323A"/>
    <w:rsid w:val="00913912"/>
    <w:rsid w:val="00914114"/>
    <w:rsid w:val="0091784D"/>
    <w:rsid w:val="00920364"/>
    <w:rsid w:val="00921AB7"/>
    <w:rsid w:val="009241D5"/>
    <w:rsid w:val="00930F43"/>
    <w:rsid w:val="009346CC"/>
    <w:rsid w:val="0094197F"/>
    <w:rsid w:val="00946AAC"/>
    <w:rsid w:val="009476C4"/>
    <w:rsid w:val="00954A9E"/>
    <w:rsid w:val="00956CDA"/>
    <w:rsid w:val="00963700"/>
    <w:rsid w:val="009640B3"/>
    <w:rsid w:val="009659C2"/>
    <w:rsid w:val="00976922"/>
    <w:rsid w:val="009771E3"/>
    <w:rsid w:val="0098076C"/>
    <w:rsid w:val="0098335B"/>
    <w:rsid w:val="00983CF0"/>
    <w:rsid w:val="00983D5C"/>
    <w:rsid w:val="009845C6"/>
    <w:rsid w:val="0098684F"/>
    <w:rsid w:val="0099134B"/>
    <w:rsid w:val="00995EF6"/>
    <w:rsid w:val="00996C6E"/>
    <w:rsid w:val="0099741F"/>
    <w:rsid w:val="00997A00"/>
    <w:rsid w:val="009A212A"/>
    <w:rsid w:val="009B0430"/>
    <w:rsid w:val="009B636A"/>
    <w:rsid w:val="009C17C3"/>
    <w:rsid w:val="009C6BCC"/>
    <w:rsid w:val="009D0286"/>
    <w:rsid w:val="009D4553"/>
    <w:rsid w:val="009E3941"/>
    <w:rsid w:val="009E5A0C"/>
    <w:rsid w:val="009E64C6"/>
    <w:rsid w:val="009F49A4"/>
    <w:rsid w:val="009F5F98"/>
    <w:rsid w:val="00A02431"/>
    <w:rsid w:val="00A03386"/>
    <w:rsid w:val="00A041E3"/>
    <w:rsid w:val="00A04B3B"/>
    <w:rsid w:val="00A13DF2"/>
    <w:rsid w:val="00A14AF5"/>
    <w:rsid w:val="00A32CAD"/>
    <w:rsid w:val="00A33E74"/>
    <w:rsid w:val="00A344FF"/>
    <w:rsid w:val="00A347D7"/>
    <w:rsid w:val="00A430D0"/>
    <w:rsid w:val="00A50C5F"/>
    <w:rsid w:val="00A608CD"/>
    <w:rsid w:val="00A66E41"/>
    <w:rsid w:val="00A67970"/>
    <w:rsid w:val="00A8292A"/>
    <w:rsid w:val="00A83A73"/>
    <w:rsid w:val="00A87D78"/>
    <w:rsid w:val="00A9495C"/>
    <w:rsid w:val="00AA2569"/>
    <w:rsid w:val="00AA2802"/>
    <w:rsid w:val="00AB08DC"/>
    <w:rsid w:val="00AB34E2"/>
    <w:rsid w:val="00AB3FC0"/>
    <w:rsid w:val="00AB4767"/>
    <w:rsid w:val="00AB62AA"/>
    <w:rsid w:val="00AB6BEF"/>
    <w:rsid w:val="00AB73D7"/>
    <w:rsid w:val="00AC0C6A"/>
    <w:rsid w:val="00AC0CC5"/>
    <w:rsid w:val="00AC1BDB"/>
    <w:rsid w:val="00AC30E5"/>
    <w:rsid w:val="00AC3EEA"/>
    <w:rsid w:val="00AC6578"/>
    <w:rsid w:val="00AC7813"/>
    <w:rsid w:val="00AD188A"/>
    <w:rsid w:val="00AD2A5C"/>
    <w:rsid w:val="00AD4CF0"/>
    <w:rsid w:val="00AD6399"/>
    <w:rsid w:val="00AD7BFC"/>
    <w:rsid w:val="00AE5E39"/>
    <w:rsid w:val="00AE6764"/>
    <w:rsid w:val="00AF36D1"/>
    <w:rsid w:val="00B01D40"/>
    <w:rsid w:val="00B01DFC"/>
    <w:rsid w:val="00B02C34"/>
    <w:rsid w:val="00B06BA7"/>
    <w:rsid w:val="00B1256C"/>
    <w:rsid w:val="00B13D62"/>
    <w:rsid w:val="00B15CF4"/>
    <w:rsid w:val="00B3290B"/>
    <w:rsid w:val="00B3739B"/>
    <w:rsid w:val="00B37EAA"/>
    <w:rsid w:val="00B42018"/>
    <w:rsid w:val="00B433D8"/>
    <w:rsid w:val="00B461C8"/>
    <w:rsid w:val="00B52B79"/>
    <w:rsid w:val="00B52FC7"/>
    <w:rsid w:val="00B56988"/>
    <w:rsid w:val="00B619E0"/>
    <w:rsid w:val="00B61B0B"/>
    <w:rsid w:val="00B7314F"/>
    <w:rsid w:val="00B86541"/>
    <w:rsid w:val="00B86CDC"/>
    <w:rsid w:val="00B91CF3"/>
    <w:rsid w:val="00B92EEC"/>
    <w:rsid w:val="00B93BDB"/>
    <w:rsid w:val="00BA0763"/>
    <w:rsid w:val="00BA2E4E"/>
    <w:rsid w:val="00BA7E3A"/>
    <w:rsid w:val="00BB6600"/>
    <w:rsid w:val="00BC25EF"/>
    <w:rsid w:val="00BC2E71"/>
    <w:rsid w:val="00BC622C"/>
    <w:rsid w:val="00BD002D"/>
    <w:rsid w:val="00BE097B"/>
    <w:rsid w:val="00BE6CB5"/>
    <w:rsid w:val="00BF1787"/>
    <w:rsid w:val="00BF197A"/>
    <w:rsid w:val="00BF4928"/>
    <w:rsid w:val="00BF506E"/>
    <w:rsid w:val="00C20857"/>
    <w:rsid w:val="00C211EE"/>
    <w:rsid w:val="00C24A2E"/>
    <w:rsid w:val="00C25AB1"/>
    <w:rsid w:val="00C468B7"/>
    <w:rsid w:val="00C47F26"/>
    <w:rsid w:val="00C500AC"/>
    <w:rsid w:val="00C52311"/>
    <w:rsid w:val="00C609E0"/>
    <w:rsid w:val="00C649BB"/>
    <w:rsid w:val="00C64D82"/>
    <w:rsid w:val="00C71E37"/>
    <w:rsid w:val="00C75EFE"/>
    <w:rsid w:val="00CA36BD"/>
    <w:rsid w:val="00CA6B45"/>
    <w:rsid w:val="00CA6C54"/>
    <w:rsid w:val="00CB449B"/>
    <w:rsid w:val="00CB7DC5"/>
    <w:rsid w:val="00CC4286"/>
    <w:rsid w:val="00CD21E6"/>
    <w:rsid w:val="00CD3661"/>
    <w:rsid w:val="00CD75F6"/>
    <w:rsid w:val="00CD7B16"/>
    <w:rsid w:val="00CE6A35"/>
    <w:rsid w:val="00CE6AB4"/>
    <w:rsid w:val="00CF21D2"/>
    <w:rsid w:val="00CF4D96"/>
    <w:rsid w:val="00D06FEA"/>
    <w:rsid w:val="00D13D4A"/>
    <w:rsid w:val="00D15BB2"/>
    <w:rsid w:val="00D25F81"/>
    <w:rsid w:val="00D32BB7"/>
    <w:rsid w:val="00D40A3E"/>
    <w:rsid w:val="00D415B5"/>
    <w:rsid w:val="00D45A89"/>
    <w:rsid w:val="00D55C00"/>
    <w:rsid w:val="00D56D31"/>
    <w:rsid w:val="00D62296"/>
    <w:rsid w:val="00D62C5E"/>
    <w:rsid w:val="00D63AA5"/>
    <w:rsid w:val="00D6535B"/>
    <w:rsid w:val="00D65F81"/>
    <w:rsid w:val="00D664AC"/>
    <w:rsid w:val="00D66F50"/>
    <w:rsid w:val="00D71930"/>
    <w:rsid w:val="00D71AAF"/>
    <w:rsid w:val="00D83FDE"/>
    <w:rsid w:val="00D91DED"/>
    <w:rsid w:val="00D93981"/>
    <w:rsid w:val="00D95FF7"/>
    <w:rsid w:val="00DA2AB2"/>
    <w:rsid w:val="00DA4296"/>
    <w:rsid w:val="00DA60ED"/>
    <w:rsid w:val="00DA7072"/>
    <w:rsid w:val="00DB44B4"/>
    <w:rsid w:val="00DB51D5"/>
    <w:rsid w:val="00DC318D"/>
    <w:rsid w:val="00DD2840"/>
    <w:rsid w:val="00DD2E1E"/>
    <w:rsid w:val="00DD3B67"/>
    <w:rsid w:val="00DD3EA1"/>
    <w:rsid w:val="00DD70D4"/>
    <w:rsid w:val="00DE47D5"/>
    <w:rsid w:val="00DE56A7"/>
    <w:rsid w:val="00DE7192"/>
    <w:rsid w:val="00E019C9"/>
    <w:rsid w:val="00E02961"/>
    <w:rsid w:val="00E05C61"/>
    <w:rsid w:val="00E103DF"/>
    <w:rsid w:val="00E10E52"/>
    <w:rsid w:val="00E12251"/>
    <w:rsid w:val="00E14E1E"/>
    <w:rsid w:val="00E15E91"/>
    <w:rsid w:val="00E161E6"/>
    <w:rsid w:val="00E227E7"/>
    <w:rsid w:val="00E23C9F"/>
    <w:rsid w:val="00E24860"/>
    <w:rsid w:val="00E3311B"/>
    <w:rsid w:val="00E369DE"/>
    <w:rsid w:val="00E37579"/>
    <w:rsid w:val="00E51AB0"/>
    <w:rsid w:val="00E550A4"/>
    <w:rsid w:val="00E5618D"/>
    <w:rsid w:val="00E84CD6"/>
    <w:rsid w:val="00E91083"/>
    <w:rsid w:val="00E919DF"/>
    <w:rsid w:val="00E92554"/>
    <w:rsid w:val="00E93B7A"/>
    <w:rsid w:val="00E942AE"/>
    <w:rsid w:val="00EA28A1"/>
    <w:rsid w:val="00EA29BB"/>
    <w:rsid w:val="00EB0072"/>
    <w:rsid w:val="00EB14C9"/>
    <w:rsid w:val="00EB7D5E"/>
    <w:rsid w:val="00ED02B8"/>
    <w:rsid w:val="00ED34A3"/>
    <w:rsid w:val="00ED5D97"/>
    <w:rsid w:val="00EE18A1"/>
    <w:rsid w:val="00F10B71"/>
    <w:rsid w:val="00F11642"/>
    <w:rsid w:val="00F1198C"/>
    <w:rsid w:val="00F129E1"/>
    <w:rsid w:val="00F12D6A"/>
    <w:rsid w:val="00F14B86"/>
    <w:rsid w:val="00F174AA"/>
    <w:rsid w:val="00F21CB4"/>
    <w:rsid w:val="00F23302"/>
    <w:rsid w:val="00F259ED"/>
    <w:rsid w:val="00F25B2F"/>
    <w:rsid w:val="00F27565"/>
    <w:rsid w:val="00F2797E"/>
    <w:rsid w:val="00F336FB"/>
    <w:rsid w:val="00F3552A"/>
    <w:rsid w:val="00F37FCB"/>
    <w:rsid w:val="00F40DD7"/>
    <w:rsid w:val="00F4141F"/>
    <w:rsid w:val="00F420A2"/>
    <w:rsid w:val="00F426DB"/>
    <w:rsid w:val="00F42B69"/>
    <w:rsid w:val="00F5032B"/>
    <w:rsid w:val="00F525C3"/>
    <w:rsid w:val="00F55FD4"/>
    <w:rsid w:val="00F5742F"/>
    <w:rsid w:val="00F6539B"/>
    <w:rsid w:val="00F72FEE"/>
    <w:rsid w:val="00F737DD"/>
    <w:rsid w:val="00F769A7"/>
    <w:rsid w:val="00F77A43"/>
    <w:rsid w:val="00F81105"/>
    <w:rsid w:val="00FA0A30"/>
    <w:rsid w:val="00FA0F18"/>
    <w:rsid w:val="00FA24D8"/>
    <w:rsid w:val="00FA4DE8"/>
    <w:rsid w:val="00FA5C5C"/>
    <w:rsid w:val="00FB0C18"/>
    <w:rsid w:val="00FB122F"/>
    <w:rsid w:val="00FB527F"/>
    <w:rsid w:val="00FB569C"/>
    <w:rsid w:val="00FB6C40"/>
    <w:rsid w:val="00FC10A3"/>
    <w:rsid w:val="00FC1A22"/>
    <w:rsid w:val="00FC5421"/>
    <w:rsid w:val="00FD0A3A"/>
    <w:rsid w:val="00FD532A"/>
    <w:rsid w:val="00FD7C7E"/>
    <w:rsid w:val="00FE00B3"/>
    <w:rsid w:val="00FE02BD"/>
    <w:rsid w:val="00FE1127"/>
    <w:rsid w:val="00FE65FB"/>
    <w:rsid w:val="00FF343F"/>
    <w:rsid w:val="00FF46AE"/>
    <w:rsid w:val="00FF7468"/>
    <w:rsid w:val="00FF783E"/>
    <w:rsid w:val="00FF7EC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7D"/>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FF7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C3"/>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F7EC3"/>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F7EC3"/>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F7EC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F7EC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F7EC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F7EC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F7EC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F7EC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F7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C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F7E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C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F7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EC3"/>
    <w:rPr>
      <w:i/>
      <w:iCs/>
      <w:color w:val="404040" w:themeColor="text1" w:themeTint="BF"/>
      <w:lang w:val="en-US"/>
    </w:rPr>
  </w:style>
  <w:style w:type="paragraph" w:styleId="ListParagraph">
    <w:name w:val="List Paragraph"/>
    <w:basedOn w:val="Normal"/>
    <w:uiPriority w:val="34"/>
    <w:qFormat/>
    <w:rsid w:val="00FF7EC3"/>
    <w:pPr>
      <w:ind w:left="720"/>
      <w:contextualSpacing/>
    </w:pPr>
  </w:style>
  <w:style w:type="character" w:styleId="IntenseEmphasis">
    <w:name w:val="Intense Emphasis"/>
    <w:basedOn w:val="DefaultParagraphFont"/>
    <w:uiPriority w:val="21"/>
    <w:qFormat/>
    <w:rsid w:val="00FF7EC3"/>
    <w:rPr>
      <w:i/>
      <w:iCs/>
      <w:color w:val="0F4761" w:themeColor="accent1" w:themeShade="BF"/>
    </w:rPr>
  </w:style>
  <w:style w:type="paragraph" w:styleId="IntenseQuote">
    <w:name w:val="Intense Quote"/>
    <w:basedOn w:val="Normal"/>
    <w:next w:val="Normal"/>
    <w:link w:val="IntenseQuoteChar"/>
    <w:uiPriority w:val="30"/>
    <w:qFormat/>
    <w:rsid w:val="00FF7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EC3"/>
    <w:rPr>
      <w:i/>
      <w:iCs/>
      <w:color w:val="0F4761" w:themeColor="accent1" w:themeShade="BF"/>
      <w:lang w:val="en-US"/>
    </w:rPr>
  </w:style>
  <w:style w:type="character" w:styleId="IntenseReference">
    <w:name w:val="Intense Reference"/>
    <w:basedOn w:val="DefaultParagraphFont"/>
    <w:uiPriority w:val="32"/>
    <w:qFormat/>
    <w:rsid w:val="00FF7EC3"/>
    <w:rPr>
      <w:b/>
      <w:bCs/>
      <w:smallCaps/>
      <w:color w:val="0F4761" w:themeColor="accent1" w:themeShade="BF"/>
      <w:spacing w:val="5"/>
    </w:rPr>
  </w:style>
  <w:style w:type="table" w:customStyle="1" w:styleId="ListTable6Colorful">
    <w:name w:val="List Table 6 Colorful"/>
    <w:basedOn w:val="TableNormal"/>
    <w:uiPriority w:val="51"/>
    <w:rsid w:val="002F109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F1090"/>
    <w:pPr>
      <w:spacing w:before="100" w:beforeAutospacing="1" w:after="100" w:afterAutospacing="1"/>
    </w:pPr>
  </w:style>
  <w:style w:type="character" w:customStyle="1" w:styleId="apple-converted-space">
    <w:name w:val="apple-converted-space"/>
    <w:basedOn w:val="DefaultParagraphFont"/>
    <w:rsid w:val="002F1090"/>
  </w:style>
  <w:style w:type="character" w:styleId="Emphasis">
    <w:name w:val="Emphasis"/>
    <w:basedOn w:val="DefaultParagraphFont"/>
    <w:uiPriority w:val="20"/>
    <w:qFormat/>
    <w:rsid w:val="002F1090"/>
    <w:rPr>
      <w:i/>
      <w:iCs/>
    </w:rPr>
  </w:style>
  <w:style w:type="character" w:styleId="Hyperlink">
    <w:name w:val="Hyperlink"/>
    <w:basedOn w:val="DefaultParagraphFont"/>
    <w:uiPriority w:val="99"/>
    <w:unhideWhenUsed/>
    <w:rsid w:val="00B61B0B"/>
    <w:rPr>
      <w:color w:val="0000FF"/>
      <w:u w:val="single"/>
    </w:rPr>
  </w:style>
  <w:style w:type="character" w:customStyle="1" w:styleId="UnresolvedMention">
    <w:name w:val="Unresolved Mention"/>
    <w:basedOn w:val="DefaultParagraphFont"/>
    <w:uiPriority w:val="99"/>
    <w:semiHidden/>
    <w:unhideWhenUsed/>
    <w:rsid w:val="00B61B0B"/>
    <w:rPr>
      <w:color w:val="605E5C"/>
      <w:shd w:val="clear" w:color="auto" w:fill="E1DFDD"/>
    </w:rPr>
  </w:style>
  <w:style w:type="paragraph" w:styleId="Bibliography">
    <w:name w:val="Bibliography"/>
    <w:basedOn w:val="Normal"/>
    <w:next w:val="Normal"/>
    <w:uiPriority w:val="37"/>
    <w:unhideWhenUsed/>
    <w:rsid w:val="003B3870"/>
    <w:pPr>
      <w:spacing w:line="480" w:lineRule="auto"/>
      <w:ind w:left="720" w:hanging="720"/>
    </w:pPr>
  </w:style>
  <w:style w:type="character" w:styleId="FollowedHyperlink">
    <w:name w:val="FollowedHyperlink"/>
    <w:basedOn w:val="DefaultParagraphFont"/>
    <w:uiPriority w:val="99"/>
    <w:semiHidden/>
    <w:unhideWhenUsed/>
    <w:rsid w:val="00F42B69"/>
    <w:rPr>
      <w:color w:val="96607D" w:themeColor="followedHyperlink"/>
      <w:u w:val="single"/>
    </w:rPr>
  </w:style>
  <w:style w:type="paragraph" w:styleId="HTMLPreformatted">
    <w:name w:val="HTML Preformatted"/>
    <w:basedOn w:val="Normal"/>
    <w:link w:val="HTMLPreformattedChar"/>
    <w:uiPriority w:val="99"/>
    <w:semiHidden/>
    <w:unhideWhenUsed/>
    <w:rsid w:val="00066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66B42"/>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066B42"/>
  </w:style>
  <w:style w:type="paragraph" w:styleId="BodyText">
    <w:name w:val="Body Text"/>
    <w:basedOn w:val="Normal"/>
    <w:link w:val="BodyTextChar"/>
    <w:uiPriority w:val="1"/>
    <w:qFormat/>
    <w:rsid w:val="001B553A"/>
    <w:pPr>
      <w:widowControl w:val="0"/>
      <w:autoSpaceDE w:val="0"/>
      <w:autoSpaceDN w:val="0"/>
      <w:ind w:left="710"/>
    </w:pPr>
    <w:rPr>
      <w:lang w:val="en-US" w:eastAsia="en-US"/>
    </w:rPr>
  </w:style>
  <w:style w:type="character" w:customStyle="1" w:styleId="BodyTextChar">
    <w:name w:val="Body Text Char"/>
    <w:basedOn w:val="DefaultParagraphFont"/>
    <w:link w:val="BodyText"/>
    <w:uiPriority w:val="1"/>
    <w:rsid w:val="001B553A"/>
    <w:rPr>
      <w:rFonts w:ascii="Times New Roman" w:eastAsia="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7D"/>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FF7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C3"/>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F7EC3"/>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F7EC3"/>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F7EC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F7EC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F7EC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F7EC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F7EC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F7EC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F7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C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F7E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C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F7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EC3"/>
    <w:rPr>
      <w:i/>
      <w:iCs/>
      <w:color w:val="404040" w:themeColor="text1" w:themeTint="BF"/>
      <w:lang w:val="en-US"/>
    </w:rPr>
  </w:style>
  <w:style w:type="paragraph" w:styleId="ListParagraph">
    <w:name w:val="List Paragraph"/>
    <w:basedOn w:val="Normal"/>
    <w:uiPriority w:val="34"/>
    <w:qFormat/>
    <w:rsid w:val="00FF7EC3"/>
    <w:pPr>
      <w:ind w:left="720"/>
      <w:contextualSpacing/>
    </w:pPr>
  </w:style>
  <w:style w:type="character" w:styleId="IntenseEmphasis">
    <w:name w:val="Intense Emphasis"/>
    <w:basedOn w:val="DefaultParagraphFont"/>
    <w:uiPriority w:val="21"/>
    <w:qFormat/>
    <w:rsid w:val="00FF7EC3"/>
    <w:rPr>
      <w:i/>
      <w:iCs/>
      <w:color w:val="0F4761" w:themeColor="accent1" w:themeShade="BF"/>
    </w:rPr>
  </w:style>
  <w:style w:type="paragraph" w:styleId="IntenseQuote">
    <w:name w:val="Intense Quote"/>
    <w:basedOn w:val="Normal"/>
    <w:next w:val="Normal"/>
    <w:link w:val="IntenseQuoteChar"/>
    <w:uiPriority w:val="30"/>
    <w:qFormat/>
    <w:rsid w:val="00FF7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EC3"/>
    <w:rPr>
      <w:i/>
      <w:iCs/>
      <w:color w:val="0F4761" w:themeColor="accent1" w:themeShade="BF"/>
      <w:lang w:val="en-US"/>
    </w:rPr>
  </w:style>
  <w:style w:type="character" w:styleId="IntenseReference">
    <w:name w:val="Intense Reference"/>
    <w:basedOn w:val="DefaultParagraphFont"/>
    <w:uiPriority w:val="32"/>
    <w:qFormat/>
    <w:rsid w:val="00FF7EC3"/>
    <w:rPr>
      <w:b/>
      <w:bCs/>
      <w:smallCaps/>
      <w:color w:val="0F4761" w:themeColor="accent1" w:themeShade="BF"/>
      <w:spacing w:val="5"/>
    </w:rPr>
  </w:style>
  <w:style w:type="table" w:customStyle="1" w:styleId="ListTable6Colorful">
    <w:name w:val="List Table 6 Colorful"/>
    <w:basedOn w:val="TableNormal"/>
    <w:uiPriority w:val="51"/>
    <w:rsid w:val="002F109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F1090"/>
    <w:pPr>
      <w:spacing w:before="100" w:beforeAutospacing="1" w:after="100" w:afterAutospacing="1"/>
    </w:pPr>
  </w:style>
  <w:style w:type="character" w:customStyle="1" w:styleId="apple-converted-space">
    <w:name w:val="apple-converted-space"/>
    <w:basedOn w:val="DefaultParagraphFont"/>
    <w:rsid w:val="002F1090"/>
  </w:style>
  <w:style w:type="character" w:styleId="Emphasis">
    <w:name w:val="Emphasis"/>
    <w:basedOn w:val="DefaultParagraphFont"/>
    <w:uiPriority w:val="20"/>
    <w:qFormat/>
    <w:rsid w:val="002F1090"/>
    <w:rPr>
      <w:i/>
      <w:iCs/>
    </w:rPr>
  </w:style>
  <w:style w:type="character" w:styleId="Hyperlink">
    <w:name w:val="Hyperlink"/>
    <w:basedOn w:val="DefaultParagraphFont"/>
    <w:uiPriority w:val="99"/>
    <w:unhideWhenUsed/>
    <w:rsid w:val="00B61B0B"/>
    <w:rPr>
      <w:color w:val="0000FF"/>
      <w:u w:val="single"/>
    </w:rPr>
  </w:style>
  <w:style w:type="character" w:customStyle="1" w:styleId="UnresolvedMention">
    <w:name w:val="Unresolved Mention"/>
    <w:basedOn w:val="DefaultParagraphFont"/>
    <w:uiPriority w:val="99"/>
    <w:semiHidden/>
    <w:unhideWhenUsed/>
    <w:rsid w:val="00B61B0B"/>
    <w:rPr>
      <w:color w:val="605E5C"/>
      <w:shd w:val="clear" w:color="auto" w:fill="E1DFDD"/>
    </w:rPr>
  </w:style>
  <w:style w:type="paragraph" w:styleId="Bibliography">
    <w:name w:val="Bibliography"/>
    <w:basedOn w:val="Normal"/>
    <w:next w:val="Normal"/>
    <w:uiPriority w:val="37"/>
    <w:unhideWhenUsed/>
    <w:rsid w:val="003B3870"/>
    <w:pPr>
      <w:spacing w:line="480" w:lineRule="auto"/>
      <w:ind w:left="720" w:hanging="720"/>
    </w:pPr>
  </w:style>
  <w:style w:type="character" w:styleId="FollowedHyperlink">
    <w:name w:val="FollowedHyperlink"/>
    <w:basedOn w:val="DefaultParagraphFont"/>
    <w:uiPriority w:val="99"/>
    <w:semiHidden/>
    <w:unhideWhenUsed/>
    <w:rsid w:val="00F42B69"/>
    <w:rPr>
      <w:color w:val="96607D" w:themeColor="followedHyperlink"/>
      <w:u w:val="single"/>
    </w:rPr>
  </w:style>
  <w:style w:type="paragraph" w:styleId="HTMLPreformatted">
    <w:name w:val="HTML Preformatted"/>
    <w:basedOn w:val="Normal"/>
    <w:link w:val="HTMLPreformattedChar"/>
    <w:uiPriority w:val="99"/>
    <w:semiHidden/>
    <w:unhideWhenUsed/>
    <w:rsid w:val="00066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66B42"/>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066B42"/>
  </w:style>
  <w:style w:type="paragraph" w:styleId="BodyText">
    <w:name w:val="Body Text"/>
    <w:basedOn w:val="Normal"/>
    <w:link w:val="BodyTextChar"/>
    <w:uiPriority w:val="1"/>
    <w:qFormat/>
    <w:rsid w:val="001B553A"/>
    <w:pPr>
      <w:widowControl w:val="0"/>
      <w:autoSpaceDE w:val="0"/>
      <w:autoSpaceDN w:val="0"/>
      <w:ind w:left="710"/>
    </w:pPr>
    <w:rPr>
      <w:lang w:val="en-US" w:eastAsia="en-US"/>
    </w:rPr>
  </w:style>
  <w:style w:type="character" w:customStyle="1" w:styleId="BodyTextChar">
    <w:name w:val="Body Text Char"/>
    <w:basedOn w:val="DefaultParagraphFont"/>
    <w:link w:val="BodyText"/>
    <w:uiPriority w:val="1"/>
    <w:rsid w:val="001B553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plantenviro.com/index.php/IJPE/article/view/2068" TargetMode="External"/><Relationship Id="rId13" Type="http://schemas.openxmlformats.org/officeDocument/2006/relationships/hyperlink" Target="https://doi.org/10.5713/ab.23.0367" TargetMode="External"/><Relationship Id="rId18" Type="http://schemas.openxmlformats.org/officeDocument/2006/relationships/hyperlink" Target="http://dx.doi.org/10.1080/00480169.1994.3577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iomedcentral.com/1472-6882/11/12" TargetMode="External"/><Relationship Id="rId12" Type="http://schemas.openxmlformats.org/officeDocument/2006/relationships/hyperlink" Target="https://doi.org/10.9734/CSJI/2025/v34i2955" TargetMode="External"/><Relationship Id="rId17" Type="http://schemas.openxmlformats.org/officeDocument/2006/relationships/hyperlink" Target="https://www.persee.fr/doc/bavf_0001-4192_2002_num_155_3_11895" TargetMode="External"/><Relationship Id="rId2" Type="http://schemas.microsoft.com/office/2007/relationships/stylesWithEffects" Target="stylesWithEffects.xml"/><Relationship Id="rId16" Type="http://schemas.openxmlformats.org/officeDocument/2006/relationships/hyperlink" Target="https://doi.org/10.4103/2221-1691.25026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3390/microorganisms11122980" TargetMode="External"/><Relationship Id="rId11" Type="http://schemas.openxmlformats.org/officeDocument/2006/relationships/hyperlink" Target="https://doi.org/10.3390/life12030449" TargetMode="External"/><Relationship Id="rId5" Type="http://schemas.openxmlformats.org/officeDocument/2006/relationships/hyperlink" Target="https://dx.doi.org/10.4314/ijbcs.v14i2.6" TargetMode="External"/><Relationship Id="rId15" Type="http://schemas.openxmlformats.org/officeDocument/2006/relationships/hyperlink" Target="https://doi.org/10.1186/s13028-025-00798-6" TargetMode="External"/><Relationship Id="rId10" Type="http://schemas.openxmlformats.org/officeDocument/2006/relationships/hyperlink" Target="https://doi.org/10.13057/biodiv/d240606" TargetMode="External"/><Relationship Id="rId19" Type="http://schemas.openxmlformats.org/officeDocument/2006/relationships/hyperlink" Target="https://doi.org/10.30574/wjarr.2024.21.1.0357" TargetMode="External"/><Relationship Id="rId4" Type="http://schemas.openxmlformats.org/officeDocument/2006/relationships/webSettings" Target="webSettings.xml"/><Relationship Id="rId9" Type="http://schemas.openxmlformats.org/officeDocument/2006/relationships/hyperlink" Target="https://doi.org/10.1186/s40813-024-00384-8" TargetMode="External"/><Relationship Id="rId14" Type="http://schemas.openxmlformats.org/officeDocument/2006/relationships/hyperlink" Target="https://doi.org/10.1186/s43094-021-0022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2267</TotalTime>
  <Pages>14</Pages>
  <Words>4003</Words>
  <Characters>22821</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Gningnini Alain</dc:creator>
  <cp:keywords/>
  <dc:description/>
  <cp:lastModifiedBy>SDI 1055</cp:lastModifiedBy>
  <cp:revision>115</cp:revision>
  <dcterms:created xsi:type="dcterms:W3CDTF">2025-11-06T10:39:00Z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id="qhydihxZ"/&gt;&lt;style id="http://www.zotero.org/styles/universite-nangui-abrogoua-sciences-de-la-nature-apa" hasBibliography="1" bibliographyStyleHasBeenSet="1"/&gt;&lt;prefs&gt;&lt;pref name="fieldType" value="</vt:lpwstr>
  </property>
  <property fmtid="{D5CDD505-2E9C-101B-9397-08002B2CF9AE}" pid="3" name="ZOTERO_PREF_2">
    <vt:lpwstr>Field"/&gt;&lt;/prefs&gt;&lt;/data&gt;</vt:lpwstr>
  </property>
</Properties>
</file>