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D38A5" w14:textId="4D41232C" w:rsidR="008C3399" w:rsidRPr="00465C97" w:rsidRDefault="008C3399" w:rsidP="004364DF">
      <w:pPr>
        <w:spacing w:after="240"/>
        <w:jc w:val="center"/>
        <w:rPr>
          <w:b/>
          <w:bCs/>
        </w:rPr>
      </w:pPr>
      <w:r w:rsidRPr="00465C97">
        <w:rPr>
          <w:b/>
          <w:bCs/>
        </w:rPr>
        <w:t xml:space="preserve">Pathological </w:t>
      </w:r>
      <w:r w:rsidR="00720AC6" w:rsidRPr="00465C97">
        <w:rPr>
          <w:b/>
          <w:bCs/>
        </w:rPr>
        <w:t xml:space="preserve">investigation and management of </w:t>
      </w:r>
      <w:r w:rsidR="00324779" w:rsidRPr="00465C97">
        <w:rPr>
          <w:b/>
          <w:bCs/>
        </w:rPr>
        <w:t xml:space="preserve">proliferative nodular </w:t>
      </w:r>
      <w:r w:rsidR="00720AC6" w:rsidRPr="00465C97">
        <w:rPr>
          <w:b/>
          <w:bCs/>
        </w:rPr>
        <w:t xml:space="preserve">intestinal </w:t>
      </w:r>
      <w:r w:rsidR="00400E70" w:rsidRPr="00465C97">
        <w:rPr>
          <w:b/>
          <w:bCs/>
        </w:rPr>
        <w:t>c</w:t>
      </w:r>
      <w:r w:rsidRPr="00465C97">
        <w:rPr>
          <w:b/>
          <w:bCs/>
        </w:rPr>
        <w:t xml:space="preserve">occidiosis in a </w:t>
      </w:r>
      <w:r w:rsidR="00E06958" w:rsidRPr="00465C97">
        <w:rPr>
          <w:b/>
          <w:bCs/>
        </w:rPr>
        <w:t>g</w:t>
      </w:r>
      <w:r w:rsidRPr="00465C97">
        <w:rPr>
          <w:b/>
          <w:bCs/>
        </w:rPr>
        <w:t xml:space="preserve">oat </w:t>
      </w:r>
      <w:r w:rsidR="00720AC6" w:rsidRPr="00465C97">
        <w:rPr>
          <w:b/>
          <w:bCs/>
        </w:rPr>
        <w:t>farm</w:t>
      </w:r>
      <w:r w:rsidRPr="00465C97">
        <w:rPr>
          <w:b/>
          <w:bCs/>
        </w:rPr>
        <w:t xml:space="preserve">: A </w:t>
      </w:r>
      <w:r w:rsidR="00720AC6" w:rsidRPr="00465C97">
        <w:rPr>
          <w:b/>
          <w:bCs/>
        </w:rPr>
        <w:t xml:space="preserve">case study from </w:t>
      </w:r>
      <w:r w:rsidRPr="00465C97">
        <w:rPr>
          <w:b/>
          <w:bCs/>
        </w:rPr>
        <w:t>Tamil Nadu</w:t>
      </w:r>
      <w:r w:rsidR="00AC400D">
        <w:rPr>
          <w:b/>
          <w:bCs/>
        </w:rPr>
        <w:t>,</w:t>
      </w:r>
      <w:r w:rsidR="000A5AE8">
        <w:rPr>
          <w:b/>
          <w:bCs/>
        </w:rPr>
        <w:t xml:space="preserve"> </w:t>
      </w:r>
      <w:bookmarkStart w:id="0" w:name="_GoBack"/>
      <w:bookmarkEnd w:id="0"/>
      <w:r w:rsidR="00AC400D">
        <w:rPr>
          <w:b/>
          <w:bCs/>
        </w:rPr>
        <w:t>India</w:t>
      </w:r>
    </w:p>
    <w:p w14:paraId="76161AEE" w14:textId="77777777" w:rsidR="00FF007C" w:rsidRDefault="00FF007C" w:rsidP="004364DF">
      <w:pPr>
        <w:spacing w:after="240" w:line="240" w:lineRule="auto"/>
        <w:ind w:firstLine="0"/>
        <w:rPr>
          <w:b/>
          <w:bCs/>
          <w:lang w:val="en-US"/>
        </w:rPr>
      </w:pPr>
    </w:p>
    <w:p w14:paraId="424F7BBC" w14:textId="738CA801" w:rsidR="00D328BE" w:rsidRPr="00465C97" w:rsidRDefault="00D328BE" w:rsidP="004364DF">
      <w:pPr>
        <w:spacing w:after="240" w:line="240" w:lineRule="auto"/>
        <w:ind w:firstLine="0"/>
        <w:rPr>
          <w:b/>
          <w:bCs/>
          <w:lang w:val="en-US"/>
        </w:rPr>
      </w:pPr>
      <w:r w:rsidRPr="00465C97">
        <w:rPr>
          <w:b/>
          <w:bCs/>
          <w:lang w:val="en-US"/>
        </w:rPr>
        <w:t>Abstract</w:t>
      </w:r>
    </w:p>
    <w:p w14:paraId="2A82FD23" w14:textId="6247EB69" w:rsidR="00DE70E6" w:rsidRPr="00465C97" w:rsidRDefault="00DE70E6" w:rsidP="00DE70E6">
      <w:pPr>
        <w:spacing w:after="240"/>
      </w:pPr>
      <w:r w:rsidRPr="00465C97">
        <w:t xml:space="preserve">The current study focused on a small goat farm in the </w:t>
      </w:r>
      <w:proofErr w:type="spellStart"/>
      <w:r w:rsidRPr="00465C97">
        <w:t>Kallakurichi</w:t>
      </w:r>
      <w:proofErr w:type="spellEnd"/>
      <w:r w:rsidRPr="00465C97">
        <w:t xml:space="preserve"> District of Tamil Nadu. A flock </w:t>
      </w:r>
      <w:r w:rsidRPr="00F74FF7">
        <w:t xml:space="preserve">of 40 </w:t>
      </w:r>
      <w:r w:rsidR="00F74FF7" w:rsidRPr="00A8676E">
        <w:t xml:space="preserve">non-descript </w:t>
      </w:r>
      <w:r w:rsidRPr="00A8676E">
        <w:t>goat</w:t>
      </w:r>
      <w:r w:rsidR="00F74FF7" w:rsidRPr="00A8676E">
        <w:t>s</w:t>
      </w:r>
      <w:r w:rsidR="00F74FF7">
        <w:t xml:space="preserve"> </w:t>
      </w:r>
      <w:r w:rsidRPr="00F74FF7">
        <w:t xml:space="preserve">experienced </w:t>
      </w:r>
      <w:r w:rsidRPr="00465C97">
        <w:t xml:space="preserve">clinical signs of weakness, anorexia, lethargy, and diarrhoea over a 10-day period in July 2025, resulting in mortality. The necropsy examination was performed at the </w:t>
      </w:r>
      <w:r w:rsidR="00E00775" w:rsidRPr="000063ED">
        <w:rPr>
          <w:highlight w:val="green"/>
        </w:rPr>
        <w:t>Department of Veterinary Pathology,</w:t>
      </w:r>
      <w:r w:rsidR="00E00775">
        <w:t xml:space="preserve"> </w:t>
      </w:r>
      <w:r w:rsidRPr="00465C97">
        <w:t xml:space="preserve">Veterinary College and Research Institute in Salem. Duodenal mucosa showed extensive haemorrhagic streaks, and the lesions were predominantly observed in the jejunum and ileum, showing thickening of the mucosa with </w:t>
      </w:r>
      <w:r w:rsidR="00465C97" w:rsidRPr="00465C97">
        <w:t xml:space="preserve">multifocal </w:t>
      </w:r>
      <w:r w:rsidRPr="00465C97">
        <w:t xml:space="preserve">non-pedunculated nodules on the mucosal surface. Microscopic examination of intestinal scrapings demonstrated </w:t>
      </w:r>
      <w:proofErr w:type="spellStart"/>
      <w:r w:rsidRPr="00465C97">
        <w:t>unsporulated</w:t>
      </w:r>
      <w:proofErr w:type="spellEnd"/>
      <w:r w:rsidRPr="00465C97">
        <w:t xml:space="preserve"> </w:t>
      </w:r>
      <w:proofErr w:type="spellStart"/>
      <w:r w:rsidRPr="00465C97">
        <w:t>oocysts</w:t>
      </w:r>
      <w:proofErr w:type="spellEnd"/>
      <w:r w:rsidRPr="00465C97">
        <w:t xml:space="preserve"> of </w:t>
      </w:r>
      <w:proofErr w:type="spellStart"/>
      <w:r w:rsidR="00E00775" w:rsidRPr="000063ED">
        <w:rPr>
          <w:i/>
          <w:iCs/>
          <w:highlight w:val="green"/>
          <w:lang w:val="en-US"/>
        </w:rPr>
        <w:t>Eimeria</w:t>
      </w:r>
      <w:proofErr w:type="spellEnd"/>
      <w:r w:rsidR="00E00775" w:rsidRPr="000063ED">
        <w:rPr>
          <w:i/>
          <w:iCs/>
          <w:highlight w:val="green"/>
          <w:lang w:val="en-US"/>
        </w:rPr>
        <w:t xml:space="preserve"> </w:t>
      </w:r>
      <w:proofErr w:type="spellStart"/>
      <w:r w:rsidR="00E00775" w:rsidRPr="000063ED">
        <w:rPr>
          <w:i/>
          <w:iCs/>
          <w:highlight w:val="green"/>
          <w:lang w:val="en-US"/>
        </w:rPr>
        <w:t>arloingi</w:t>
      </w:r>
      <w:proofErr w:type="spellEnd"/>
      <w:r w:rsidR="00E00775" w:rsidRPr="000063ED">
        <w:rPr>
          <w:i/>
          <w:iCs/>
          <w:highlight w:val="green"/>
          <w:lang w:val="en-US"/>
        </w:rPr>
        <w:t>.</w:t>
      </w:r>
      <w:r w:rsidR="00E00775">
        <w:rPr>
          <w:i/>
          <w:iCs/>
          <w:lang w:val="en-US"/>
        </w:rPr>
        <w:t xml:space="preserve"> </w:t>
      </w:r>
      <w:r w:rsidRPr="00465C97">
        <w:t xml:space="preserve">Histopathological examination showed proliferative enteritis with a moderate inflammatory response </w:t>
      </w:r>
      <w:r w:rsidR="008A7C66">
        <w:t>characterised</w:t>
      </w:r>
      <w:r w:rsidRPr="00465C97">
        <w:t xml:space="preserve"> by infiltration of lymphocytes, plasma, and eosinophils, with affected intestinal epithelial cells exhibiting the various stages of the life cycle</w:t>
      </w:r>
      <w:r w:rsidR="008A7C66">
        <w:t xml:space="preserve"> </w:t>
      </w:r>
      <w:r w:rsidRPr="00465C97">
        <w:t xml:space="preserve">of </w:t>
      </w:r>
      <w:r w:rsidRPr="00465C97">
        <w:rPr>
          <w:i/>
          <w:iCs/>
        </w:rPr>
        <w:t>E</w:t>
      </w:r>
      <w:r w:rsidR="000063ED">
        <w:rPr>
          <w:i/>
          <w:iCs/>
        </w:rPr>
        <w:t xml:space="preserve">. </w:t>
      </w:r>
      <w:proofErr w:type="spellStart"/>
      <w:r w:rsidR="000063ED">
        <w:rPr>
          <w:i/>
          <w:iCs/>
        </w:rPr>
        <w:t>arloingi</w:t>
      </w:r>
      <w:proofErr w:type="spellEnd"/>
      <w:r w:rsidRPr="00465C97">
        <w:t xml:space="preserve">, including </w:t>
      </w:r>
      <w:proofErr w:type="spellStart"/>
      <w:r w:rsidRPr="000063ED">
        <w:rPr>
          <w:highlight w:val="green"/>
        </w:rPr>
        <w:t>trophozoites</w:t>
      </w:r>
      <w:proofErr w:type="spellEnd"/>
      <w:r w:rsidRPr="000063ED">
        <w:rPr>
          <w:highlight w:val="green"/>
        </w:rPr>
        <w:t xml:space="preserve">, </w:t>
      </w:r>
      <w:proofErr w:type="spellStart"/>
      <w:r w:rsidRPr="000063ED">
        <w:rPr>
          <w:highlight w:val="green"/>
        </w:rPr>
        <w:t>schizonts</w:t>
      </w:r>
      <w:proofErr w:type="spellEnd"/>
      <w:r w:rsidRPr="000063ED">
        <w:rPr>
          <w:highlight w:val="green"/>
        </w:rPr>
        <w:t xml:space="preserve">, </w:t>
      </w:r>
      <w:proofErr w:type="spellStart"/>
      <w:r w:rsidRPr="000063ED">
        <w:rPr>
          <w:highlight w:val="green"/>
        </w:rPr>
        <w:t>microgamonts</w:t>
      </w:r>
      <w:proofErr w:type="spellEnd"/>
      <w:r w:rsidRPr="000063ED">
        <w:rPr>
          <w:highlight w:val="green"/>
        </w:rPr>
        <w:t xml:space="preserve">, </w:t>
      </w:r>
      <w:proofErr w:type="spellStart"/>
      <w:r w:rsidRPr="000063ED">
        <w:rPr>
          <w:highlight w:val="green"/>
        </w:rPr>
        <w:t>macrogam</w:t>
      </w:r>
      <w:r w:rsidR="0051627D" w:rsidRPr="000063ED">
        <w:rPr>
          <w:highlight w:val="green"/>
        </w:rPr>
        <w:t>ont</w:t>
      </w:r>
      <w:r w:rsidRPr="000063ED">
        <w:rPr>
          <w:highlight w:val="green"/>
        </w:rPr>
        <w:t>s</w:t>
      </w:r>
      <w:proofErr w:type="spellEnd"/>
      <w:r w:rsidRPr="000063ED">
        <w:rPr>
          <w:highlight w:val="green"/>
        </w:rPr>
        <w:t xml:space="preserve">, and </w:t>
      </w:r>
      <w:proofErr w:type="spellStart"/>
      <w:r w:rsidRPr="000063ED">
        <w:rPr>
          <w:highlight w:val="green"/>
        </w:rPr>
        <w:t>oocysts</w:t>
      </w:r>
      <w:proofErr w:type="spellEnd"/>
      <w:r w:rsidRPr="00465C97">
        <w:t xml:space="preserve">. The present study identified coccidiosis infection in the affected goats, and treatment with </w:t>
      </w:r>
      <w:proofErr w:type="spellStart"/>
      <w:r w:rsidRPr="000063ED">
        <w:rPr>
          <w:highlight w:val="green"/>
        </w:rPr>
        <w:t>amprolium</w:t>
      </w:r>
      <w:proofErr w:type="spellEnd"/>
      <w:r w:rsidRPr="000063ED">
        <w:rPr>
          <w:highlight w:val="green"/>
        </w:rPr>
        <w:t xml:space="preserve"> </w:t>
      </w:r>
      <w:r w:rsidR="00582D2F" w:rsidRPr="000063ED">
        <w:rPr>
          <w:highlight w:val="green"/>
        </w:rPr>
        <w:t xml:space="preserve">20% powder </w:t>
      </w:r>
      <w:r w:rsidRPr="000063ED">
        <w:rPr>
          <w:highlight w:val="green"/>
        </w:rPr>
        <w:t>at a dosage of 2 g/40 kg for 5 days</w:t>
      </w:r>
      <w:r w:rsidRPr="00465C97">
        <w:t xml:space="preserve"> resulted in clinical recovery from the infection.</w:t>
      </w:r>
    </w:p>
    <w:p w14:paraId="2F6183E5" w14:textId="228A6CB3" w:rsidR="00D328BE" w:rsidRPr="00465C97" w:rsidRDefault="00D328BE" w:rsidP="004364DF">
      <w:pPr>
        <w:spacing w:after="240"/>
        <w:ind w:firstLine="0"/>
      </w:pPr>
      <w:r w:rsidRPr="00465C97">
        <w:rPr>
          <w:b/>
          <w:bCs/>
        </w:rPr>
        <w:t>Key words:</w:t>
      </w:r>
      <w:r w:rsidRPr="00465C97">
        <w:t xml:space="preserve"> Goat, </w:t>
      </w:r>
      <w:r w:rsidR="00243458" w:rsidRPr="00465C97">
        <w:rPr>
          <w:i/>
          <w:iCs/>
        </w:rPr>
        <w:t>Eimeria</w:t>
      </w:r>
      <w:r w:rsidRPr="00465C97">
        <w:t xml:space="preserve"> spp. </w:t>
      </w:r>
      <w:proofErr w:type="spellStart"/>
      <w:r w:rsidRPr="00465C97">
        <w:t>Coccidiosis</w:t>
      </w:r>
      <w:proofErr w:type="spellEnd"/>
      <w:r w:rsidRPr="00465C97">
        <w:t xml:space="preserve">, Histopathology, </w:t>
      </w:r>
      <w:proofErr w:type="spellStart"/>
      <w:r w:rsidRPr="00465C97">
        <w:t>Amprolium</w:t>
      </w:r>
      <w:proofErr w:type="spellEnd"/>
    </w:p>
    <w:p w14:paraId="77EA9696" w14:textId="4E539841" w:rsidR="002729D0" w:rsidRPr="00465C97" w:rsidRDefault="00927A88" w:rsidP="004364DF">
      <w:pPr>
        <w:spacing w:after="240"/>
        <w:ind w:firstLine="0"/>
        <w:rPr>
          <w:b/>
          <w:bCs/>
          <w:lang w:val="en-US"/>
        </w:rPr>
      </w:pPr>
      <w:r w:rsidRPr="00465C97">
        <w:rPr>
          <w:b/>
          <w:bCs/>
          <w:lang w:val="en-US"/>
        </w:rPr>
        <w:t xml:space="preserve">1. </w:t>
      </w:r>
      <w:r w:rsidR="002729D0" w:rsidRPr="00465C97">
        <w:rPr>
          <w:b/>
          <w:bCs/>
          <w:lang w:val="en-US"/>
        </w:rPr>
        <w:t>Introduction</w:t>
      </w:r>
    </w:p>
    <w:p w14:paraId="1D89CCEA" w14:textId="37ACFE50" w:rsidR="00682B5D" w:rsidRPr="00465C97" w:rsidRDefault="00682B5D" w:rsidP="004364DF">
      <w:pPr>
        <w:spacing w:after="240"/>
      </w:pPr>
      <w:r w:rsidRPr="00465C97">
        <w:t xml:space="preserve">Goat farming in India is a major sector of agriculture, especially for small and marginal farmers, owing to its minimal investment needs and adaptability to diverse environments. India, being the second-largest worldwide producer of goats, significantly contributes to the improvement of rural lives and food security (Rajak </w:t>
      </w:r>
      <w:r w:rsidR="00243458" w:rsidRPr="00465C97">
        <w:rPr>
          <w:i/>
          <w:iCs/>
        </w:rPr>
        <w:t>et al</w:t>
      </w:r>
      <w:r w:rsidRPr="00465C97">
        <w:t xml:space="preserve">., 2024). The goat population in India is at 148.88 million, constituting 27.7% of the overall livestock population (DAHD, 2019). Goat milk production is the most popular worldwide, and goat meat (chevon) and milk are in high demand (Singh </w:t>
      </w:r>
      <w:r w:rsidR="00243458" w:rsidRPr="00465C97">
        <w:rPr>
          <w:i/>
          <w:iCs/>
        </w:rPr>
        <w:t>et al</w:t>
      </w:r>
      <w:r w:rsidRPr="00465C97">
        <w:t>., 2023</w:t>
      </w:r>
      <w:r w:rsidR="00DE70E6" w:rsidRPr="00465C97">
        <w:t>a</w:t>
      </w:r>
      <w:r w:rsidRPr="00465C97">
        <w:t xml:space="preserve">). India is home to 39 goat breeds, including prominent dairy breeds such as </w:t>
      </w:r>
      <w:proofErr w:type="spellStart"/>
      <w:r w:rsidRPr="00465C97">
        <w:t>Beetal</w:t>
      </w:r>
      <w:proofErr w:type="spellEnd"/>
      <w:r w:rsidRPr="00465C97">
        <w:t xml:space="preserve"> and </w:t>
      </w:r>
      <w:proofErr w:type="spellStart"/>
      <w:r w:rsidRPr="00465C97">
        <w:t>Jamunapari</w:t>
      </w:r>
      <w:proofErr w:type="spellEnd"/>
      <w:r w:rsidRPr="00465C97">
        <w:t xml:space="preserve">, which produce from 150 to 500 litres of milk (Singh </w:t>
      </w:r>
      <w:r w:rsidR="00243458" w:rsidRPr="00465C97">
        <w:rPr>
          <w:i/>
          <w:iCs/>
        </w:rPr>
        <w:t>et al</w:t>
      </w:r>
      <w:r w:rsidRPr="00465C97">
        <w:t>., 2023</w:t>
      </w:r>
      <w:r w:rsidR="00DE70E6" w:rsidRPr="00465C97">
        <w:t>b</w:t>
      </w:r>
      <w:r w:rsidRPr="00465C97">
        <w:t xml:space="preserve">). Goat farming has potential, but it also has limitations, including poor market accessibility, diseases, and insufficient </w:t>
      </w:r>
      <w:r w:rsidRPr="00465C97">
        <w:lastRenderedPageBreak/>
        <w:t>infrastructure</w:t>
      </w:r>
      <w:r w:rsidR="00415814" w:rsidRPr="00465C97">
        <w:t>s</w:t>
      </w:r>
      <w:r w:rsidRPr="00465C97">
        <w:t xml:space="preserve"> (Kumawat </w:t>
      </w:r>
      <w:r w:rsidR="00243458" w:rsidRPr="00465C97">
        <w:rPr>
          <w:i/>
          <w:iCs/>
        </w:rPr>
        <w:t>et al</w:t>
      </w:r>
      <w:r w:rsidRPr="00465C97">
        <w:t xml:space="preserve">., 2017; Rajak </w:t>
      </w:r>
      <w:r w:rsidR="00243458" w:rsidRPr="00465C97">
        <w:rPr>
          <w:i/>
          <w:iCs/>
        </w:rPr>
        <w:t>et al</w:t>
      </w:r>
      <w:r w:rsidRPr="00465C97">
        <w:t>., 2024).</w:t>
      </w:r>
      <w:r w:rsidR="00415814" w:rsidRPr="00465C97">
        <w:t xml:space="preserve"> Efficient management methods are crucial for maximising output and health, involving appropriate healthcare and nutrition (Islam, 2024).</w:t>
      </w:r>
    </w:p>
    <w:p w14:paraId="6C8A1375" w14:textId="28009F44" w:rsidR="00465C97" w:rsidRPr="00465C97" w:rsidRDefault="00465C97" w:rsidP="008A7C66">
      <w:pPr>
        <w:spacing w:after="240"/>
      </w:pPr>
      <w:r w:rsidRPr="00465C97">
        <w:t xml:space="preserve">In India, infectious diseases significantly impact goat farming, leading to considerable morbidity and mortality, which in turn cause economic losses for farmers. These diseases affect goats of all ages and are influenced by various factors such as season, sex, and breed. </w:t>
      </w:r>
      <w:r w:rsidR="004663AE" w:rsidRPr="00465C97">
        <w:t xml:space="preserve">Key issues include poor hygiene, inadequate veterinary care, and intensified farming, which leads to problems like diarrhoea, pneumonia, internal parasites, and specific </w:t>
      </w:r>
      <w:r w:rsidR="00C8653B">
        <w:t xml:space="preserve">infections </w:t>
      </w:r>
      <w:r w:rsidR="004663AE" w:rsidRPr="00465C97">
        <w:t xml:space="preserve">like PPR </w:t>
      </w:r>
      <w:r w:rsidR="00C8653B">
        <w:t xml:space="preserve">and </w:t>
      </w:r>
      <w:r w:rsidR="004663AE" w:rsidRPr="00465C97">
        <w:t xml:space="preserve">enterotoxaemia.  </w:t>
      </w:r>
      <w:r w:rsidR="00C8653B">
        <w:t xml:space="preserve">Morbidity and mortality rates peak during the rainy season due to increased prevalence of diseases like respiratory infections (Karna </w:t>
      </w:r>
      <w:r w:rsidR="00C8653B" w:rsidRPr="00C8653B">
        <w:rPr>
          <w:i/>
          <w:iCs/>
        </w:rPr>
        <w:t>et al.,</w:t>
      </w:r>
      <w:r w:rsidR="00C8653B">
        <w:t xml:space="preserve"> 2020; Chandran </w:t>
      </w:r>
      <w:r w:rsidR="00C8653B" w:rsidRPr="00C8653B">
        <w:rPr>
          <w:i/>
          <w:iCs/>
        </w:rPr>
        <w:t>et al.,</w:t>
      </w:r>
      <w:r w:rsidR="00C8653B">
        <w:t xml:space="preserve"> 2021). These diseases </w:t>
      </w:r>
      <w:r w:rsidR="004663AE" w:rsidRPr="00465C97">
        <w:t>result in mortality,</w:t>
      </w:r>
      <w:r w:rsidR="004663AE">
        <w:t xml:space="preserve"> </w:t>
      </w:r>
      <w:r w:rsidR="004663AE" w:rsidRPr="00465C97">
        <w:t>which ranges from 5 to 25% in adults and 10 to 40</w:t>
      </w:r>
      <w:r w:rsidR="00FF6287">
        <w:br/>
      </w:r>
      <w:r w:rsidR="004663AE" w:rsidRPr="00465C97">
        <w:t>% in kids</w:t>
      </w:r>
      <w:r w:rsidR="004663AE">
        <w:t>,</w:t>
      </w:r>
      <w:r w:rsidR="004663AE" w:rsidRPr="00465C97">
        <w:t xml:space="preserve"> </w:t>
      </w:r>
      <w:r w:rsidR="004663AE">
        <w:t xml:space="preserve">particularly those aged 0-3 months </w:t>
      </w:r>
      <w:r w:rsidR="004663AE" w:rsidRPr="00465C97">
        <w:t>(</w:t>
      </w:r>
      <w:proofErr w:type="spellStart"/>
      <w:r w:rsidR="008A7C66" w:rsidRPr="008A7C66">
        <w:t>Rekib</w:t>
      </w:r>
      <w:proofErr w:type="spellEnd"/>
      <w:r w:rsidR="008A7C66" w:rsidRPr="008A7C66">
        <w:t xml:space="preserve"> and </w:t>
      </w:r>
      <w:proofErr w:type="spellStart"/>
      <w:r w:rsidR="008A7C66" w:rsidRPr="008A7C66">
        <w:t>Vihan</w:t>
      </w:r>
      <w:proofErr w:type="spellEnd"/>
      <w:r w:rsidR="008A7C66" w:rsidRPr="008A7C66">
        <w:t xml:space="preserve">, 1997; </w:t>
      </w:r>
      <w:r w:rsidR="004663AE">
        <w:t xml:space="preserve">Sharma &amp; Singh, 1997; </w:t>
      </w:r>
      <w:r w:rsidR="008A7C66" w:rsidRPr="008A7C66">
        <w:t xml:space="preserve">Chandran </w:t>
      </w:r>
      <w:r w:rsidR="008A7C66" w:rsidRPr="008A7C66">
        <w:rPr>
          <w:i/>
          <w:iCs/>
        </w:rPr>
        <w:t>et al.,</w:t>
      </w:r>
      <w:r w:rsidR="008A7C66" w:rsidRPr="008A7C66">
        <w:t xml:space="preserve"> 2021</w:t>
      </w:r>
      <w:r w:rsidR="004663AE" w:rsidRPr="00465C97">
        <w:t xml:space="preserve">). </w:t>
      </w:r>
    </w:p>
    <w:p w14:paraId="0B00DB7F" w14:textId="2B66A6BD" w:rsidR="0028707C" w:rsidRPr="00465C97" w:rsidRDefault="00415814" w:rsidP="004364DF">
      <w:pPr>
        <w:spacing w:after="240"/>
      </w:pPr>
      <w:r w:rsidRPr="00465C97">
        <w:t xml:space="preserve">Goat </w:t>
      </w:r>
      <w:r w:rsidR="00F85F68">
        <w:t>farming</w:t>
      </w:r>
      <w:r w:rsidRPr="00465C97">
        <w:t xml:space="preserve"> is significantly affected by coccidiosis, a protozoal affliction caused by Eimeria species, both in India and other parts of the world. </w:t>
      </w:r>
      <w:r w:rsidR="0028707C" w:rsidRPr="00465C97">
        <w:t xml:space="preserve">Globally, the prevalence of </w:t>
      </w:r>
      <w:r w:rsidR="00243458" w:rsidRPr="00465C97">
        <w:rPr>
          <w:i/>
          <w:iCs/>
        </w:rPr>
        <w:t>Eimeria</w:t>
      </w:r>
      <w:r w:rsidR="0028707C" w:rsidRPr="00465C97">
        <w:t xml:space="preserve"> spp. in goats is estimated at 62.9%, with regional variations. North America and Europe report higher prevalence rates compared to Asia (Ali </w:t>
      </w:r>
      <w:r w:rsidR="00243458" w:rsidRPr="00465C97">
        <w:rPr>
          <w:i/>
          <w:iCs/>
        </w:rPr>
        <w:t>et al</w:t>
      </w:r>
      <w:r w:rsidR="0028707C" w:rsidRPr="00465C97">
        <w:t xml:space="preserve">., 2025). It primarily affects young goats aged 6–12 months, leading to symptoms such as diarrhoea, weight loss, and, in severe cases, mortality, which results in decreased productivity, increased veterinarian costs, and substantial economic losses for the goat industry. Factors like environmental stress and contamination levels exacerbate the disease's prevalence. The disease is seasonally prevalent, with the highest incidence during the rainy and winter seasons (Sharma </w:t>
      </w:r>
      <w:r w:rsidR="00243458" w:rsidRPr="00465C97">
        <w:rPr>
          <w:i/>
          <w:iCs/>
        </w:rPr>
        <w:t>et al</w:t>
      </w:r>
      <w:r w:rsidR="0028707C" w:rsidRPr="00465C97">
        <w:t xml:space="preserve">., 2017; Das </w:t>
      </w:r>
      <w:r w:rsidR="00243458" w:rsidRPr="00465C97">
        <w:rPr>
          <w:i/>
          <w:iCs/>
        </w:rPr>
        <w:t>et al</w:t>
      </w:r>
      <w:r w:rsidR="0028707C" w:rsidRPr="00465C97">
        <w:t>., 2024). The overall prevalence in India stands at 86.71%, primarily affecting younger animals</w:t>
      </w:r>
      <w:r w:rsidR="0018729A">
        <w:t xml:space="preserve">. </w:t>
      </w:r>
      <w:r w:rsidR="0018729A" w:rsidRPr="0018729A">
        <w:t>Coccidiosis was responsible for 6.70% of goat deaths in a study involving 2,538 postmortems conducted between 1986 and 1994</w:t>
      </w:r>
      <w:r w:rsidR="0018729A">
        <w:t xml:space="preserve"> </w:t>
      </w:r>
      <w:r w:rsidR="0018729A" w:rsidRPr="0018729A">
        <w:t>(Sharma &amp; Singh, 1997</w:t>
      </w:r>
      <w:r w:rsidR="0018729A">
        <w:t xml:space="preserve">; </w:t>
      </w:r>
      <w:r w:rsidR="0028707C" w:rsidRPr="00465C97">
        <w:t xml:space="preserve">Sharma </w:t>
      </w:r>
      <w:r w:rsidR="00243458" w:rsidRPr="00465C97">
        <w:rPr>
          <w:i/>
          <w:iCs/>
        </w:rPr>
        <w:t>et al</w:t>
      </w:r>
      <w:r w:rsidR="0028707C" w:rsidRPr="00465C97">
        <w:t xml:space="preserve">., 2017). Certain breeds like </w:t>
      </w:r>
      <w:proofErr w:type="spellStart"/>
      <w:r w:rsidR="0028707C" w:rsidRPr="00465C97">
        <w:t>Barbari</w:t>
      </w:r>
      <w:proofErr w:type="spellEnd"/>
      <w:r w:rsidR="0028707C" w:rsidRPr="00465C97">
        <w:t xml:space="preserve"> and </w:t>
      </w:r>
      <w:proofErr w:type="spellStart"/>
      <w:r w:rsidR="0028707C" w:rsidRPr="00465C97">
        <w:t>Jamunapari</w:t>
      </w:r>
      <w:proofErr w:type="spellEnd"/>
      <w:r w:rsidR="0028707C" w:rsidRPr="00465C97">
        <w:t xml:space="preserve"> in the semi-arid tropical region of India are reported to have a prevalence of 94.37% (Singh </w:t>
      </w:r>
      <w:r w:rsidR="00243458" w:rsidRPr="00465C97">
        <w:rPr>
          <w:i/>
          <w:iCs/>
        </w:rPr>
        <w:t>et al</w:t>
      </w:r>
      <w:r w:rsidR="0028707C" w:rsidRPr="00465C97">
        <w:t>., 2023</w:t>
      </w:r>
      <w:r w:rsidR="00DE70E6" w:rsidRPr="00465C97">
        <w:t>b</w:t>
      </w:r>
      <w:r w:rsidR="0028707C" w:rsidRPr="00465C97">
        <w:t xml:space="preserve">). The predominant </w:t>
      </w:r>
      <w:r w:rsidR="00243458" w:rsidRPr="00465C97">
        <w:rPr>
          <w:i/>
          <w:iCs/>
        </w:rPr>
        <w:t>Eimeria</w:t>
      </w:r>
      <w:r w:rsidR="0028707C" w:rsidRPr="00465C97">
        <w:t xml:space="preserve"> species in India include </w:t>
      </w:r>
      <w:r w:rsidR="0028707C" w:rsidRPr="00465C97">
        <w:rPr>
          <w:i/>
          <w:iCs/>
        </w:rPr>
        <w:t xml:space="preserve">E. </w:t>
      </w:r>
      <w:proofErr w:type="spellStart"/>
      <w:r w:rsidR="0028707C" w:rsidRPr="00465C97">
        <w:rPr>
          <w:i/>
          <w:iCs/>
        </w:rPr>
        <w:t>arloingi</w:t>
      </w:r>
      <w:proofErr w:type="spellEnd"/>
      <w:r w:rsidR="0028707C" w:rsidRPr="00465C97">
        <w:t xml:space="preserve"> and </w:t>
      </w:r>
      <w:r w:rsidR="0028707C" w:rsidRPr="00465C97">
        <w:rPr>
          <w:i/>
          <w:iCs/>
        </w:rPr>
        <w:t xml:space="preserve">E. </w:t>
      </w:r>
      <w:proofErr w:type="spellStart"/>
      <w:r w:rsidR="0028707C" w:rsidRPr="00465C97">
        <w:rPr>
          <w:i/>
          <w:iCs/>
        </w:rPr>
        <w:t>ninakohlyakimovae</w:t>
      </w:r>
      <w:proofErr w:type="spellEnd"/>
      <w:r w:rsidR="0028707C" w:rsidRPr="00465C97">
        <w:t xml:space="preserve">, which are responsible for </w:t>
      </w:r>
      <w:r w:rsidRPr="00465C97">
        <w:t>coccidiosis</w:t>
      </w:r>
      <w:r w:rsidR="0028707C" w:rsidRPr="00465C97">
        <w:t xml:space="preserve"> in goats (Sharma </w:t>
      </w:r>
      <w:r w:rsidR="00243458" w:rsidRPr="00465C97">
        <w:rPr>
          <w:i/>
          <w:iCs/>
        </w:rPr>
        <w:t>et al</w:t>
      </w:r>
      <w:r w:rsidR="0028707C" w:rsidRPr="00465C97">
        <w:t xml:space="preserve">., 2017; Singh </w:t>
      </w:r>
      <w:r w:rsidR="00243458" w:rsidRPr="00465C97">
        <w:rPr>
          <w:i/>
          <w:iCs/>
        </w:rPr>
        <w:t>et al</w:t>
      </w:r>
      <w:r w:rsidR="0028707C" w:rsidRPr="00465C97">
        <w:t>., 2023</w:t>
      </w:r>
      <w:r w:rsidR="00DE70E6" w:rsidRPr="00465C97">
        <w:t>b</w:t>
      </w:r>
      <w:r w:rsidR="0028707C" w:rsidRPr="00465C97">
        <w:t>). The current study reports the incidence of coccidiosis</w:t>
      </w:r>
      <w:r w:rsidRPr="00465C97">
        <w:t xml:space="preserve"> and its therapeutic management </w:t>
      </w:r>
      <w:r w:rsidR="0028707C" w:rsidRPr="00465C97">
        <w:t xml:space="preserve">in a goat farm located in the </w:t>
      </w:r>
      <w:proofErr w:type="spellStart"/>
      <w:r w:rsidR="0028707C" w:rsidRPr="00465C97">
        <w:t>Kallakurichi</w:t>
      </w:r>
      <w:proofErr w:type="spellEnd"/>
      <w:r w:rsidR="0028707C" w:rsidRPr="00465C97">
        <w:t xml:space="preserve"> </w:t>
      </w:r>
      <w:r w:rsidRPr="00465C97">
        <w:t>D</w:t>
      </w:r>
      <w:r w:rsidR="0028707C" w:rsidRPr="00465C97">
        <w:t>istrict of Tamil Nadu.</w:t>
      </w:r>
    </w:p>
    <w:p w14:paraId="1F242023" w14:textId="5811952D" w:rsidR="00FF23E9" w:rsidRPr="00465C97" w:rsidRDefault="00927A88" w:rsidP="004364DF">
      <w:pPr>
        <w:spacing w:after="240"/>
        <w:ind w:firstLine="0"/>
        <w:rPr>
          <w:b/>
          <w:bCs/>
        </w:rPr>
      </w:pPr>
      <w:r w:rsidRPr="00465C97">
        <w:rPr>
          <w:b/>
          <w:bCs/>
        </w:rPr>
        <w:lastRenderedPageBreak/>
        <w:t xml:space="preserve">2. </w:t>
      </w:r>
      <w:r w:rsidR="00FF23E9" w:rsidRPr="00465C97">
        <w:rPr>
          <w:b/>
          <w:bCs/>
        </w:rPr>
        <w:t>Materials and methods</w:t>
      </w:r>
    </w:p>
    <w:p w14:paraId="6A8EEA85" w14:textId="7008E2F0" w:rsidR="002F091C" w:rsidRPr="00465C97" w:rsidRDefault="002F091C" w:rsidP="004364DF">
      <w:pPr>
        <w:spacing w:after="240"/>
      </w:pPr>
      <w:r w:rsidRPr="00465C97">
        <w:t xml:space="preserve">The current study examined a </w:t>
      </w:r>
      <w:r w:rsidR="00036CBA" w:rsidRPr="00465C97">
        <w:t>small</w:t>
      </w:r>
      <w:r w:rsidRPr="00465C97">
        <w:t xml:space="preserve"> goat farm with the flock strength of 40 in the </w:t>
      </w:r>
      <w:proofErr w:type="spellStart"/>
      <w:r w:rsidRPr="00465C97">
        <w:t>Kallakurichi</w:t>
      </w:r>
      <w:proofErr w:type="spellEnd"/>
      <w:r w:rsidRPr="00465C97">
        <w:t xml:space="preserve"> </w:t>
      </w:r>
      <w:r w:rsidR="00282BF9" w:rsidRPr="00465C97">
        <w:t>D</w:t>
      </w:r>
      <w:r w:rsidRPr="00465C97">
        <w:t xml:space="preserve">istrict of Tamil Nadu. </w:t>
      </w:r>
      <w:r w:rsidRPr="00F74FF7">
        <w:t xml:space="preserve">The two-month-old </w:t>
      </w:r>
      <w:r w:rsidR="00F74FF7" w:rsidRPr="000063ED">
        <w:rPr>
          <w:highlight w:val="green"/>
        </w:rPr>
        <w:t xml:space="preserve">non-descript </w:t>
      </w:r>
      <w:r w:rsidRPr="000063ED">
        <w:rPr>
          <w:highlight w:val="green"/>
        </w:rPr>
        <w:t>goat kids</w:t>
      </w:r>
      <w:r w:rsidRPr="00F74FF7">
        <w:t xml:space="preserve"> </w:t>
      </w:r>
      <w:r w:rsidRPr="00465C97">
        <w:t xml:space="preserve">showed signs of weakness, anorexia, lethargy, and diarrhoea throughout a 10-day period, and </w:t>
      </w:r>
      <w:r w:rsidR="0047556B">
        <w:t xml:space="preserve">two animals </w:t>
      </w:r>
      <w:r w:rsidR="00546C22" w:rsidRPr="00465C97">
        <w:t>during the first week of July, 2025</w:t>
      </w:r>
      <w:r w:rsidRPr="00465C97">
        <w:t xml:space="preserve">. A detailed necropsy examination was carried out at the </w:t>
      </w:r>
      <w:r w:rsidRPr="000063ED">
        <w:rPr>
          <w:highlight w:val="green"/>
        </w:rPr>
        <w:t>Department of Veterinary Pathology, Veterinary College and Research Institute in Salem</w:t>
      </w:r>
      <w:r w:rsidRPr="00465C97">
        <w:t xml:space="preserve">. A flotation technique using sucrose-saturated solutions was used to examine the faeces for oocysts, as described by Bowman and Lynn </w:t>
      </w:r>
      <w:r w:rsidR="008515A4" w:rsidRPr="00465C97">
        <w:t>(1995)</w:t>
      </w:r>
      <w:r w:rsidRPr="00465C97">
        <w:t>. Tissue samples from the duodenum, jejunum, and ileum were collected for histopathological analysis. The tissues were preserved in 10</w:t>
      </w:r>
      <w:r w:rsidR="00A00B86" w:rsidRPr="00465C97">
        <w:t xml:space="preserve"> per cent</w:t>
      </w:r>
      <w:r w:rsidRPr="00465C97">
        <w:t xml:space="preserve"> neutral buffered formalin and processed in accordance with standard histopathologic protocol. Haematoxylin and eosin were used to stain 5 </w:t>
      </w:r>
      <w:proofErr w:type="spellStart"/>
      <w:r w:rsidRPr="00465C97">
        <w:t>μm</w:t>
      </w:r>
      <w:proofErr w:type="spellEnd"/>
      <w:r w:rsidRPr="00465C97">
        <w:t xml:space="preserve"> thick tissue sections, which were then viewed under a light microscope (Suvarna </w:t>
      </w:r>
      <w:r w:rsidR="00243458" w:rsidRPr="00465C97">
        <w:rPr>
          <w:i/>
          <w:iCs/>
        </w:rPr>
        <w:t>et al</w:t>
      </w:r>
      <w:r w:rsidRPr="00465C97">
        <w:t>., 2019).</w:t>
      </w:r>
    </w:p>
    <w:p w14:paraId="3D4EF4FA" w14:textId="322E259D" w:rsidR="00FF23E9" w:rsidRPr="00465C97" w:rsidRDefault="00927A88" w:rsidP="004364DF">
      <w:pPr>
        <w:spacing w:after="240"/>
        <w:ind w:firstLine="0"/>
        <w:rPr>
          <w:b/>
          <w:bCs/>
        </w:rPr>
      </w:pPr>
      <w:r w:rsidRPr="00465C97">
        <w:rPr>
          <w:b/>
          <w:bCs/>
        </w:rPr>
        <w:t xml:space="preserve">3. </w:t>
      </w:r>
      <w:r w:rsidR="008B17B9" w:rsidRPr="00465C97">
        <w:rPr>
          <w:b/>
          <w:bCs/>
        </w:rPr>
        <w:t>Results and Discussion</w:t>
      </w:r>
    </w:p>
    <w:p w14:paraId="4D33FF26" w14:textId="0E6B1BAA" w:rsidR="007B5D7C" w:rsidRPr="00465C97" w:rsidRDefault="007B5D7C" w:rsidP="007B5D7C">
      <w:pPr>
        <w:spacing w:after="240"/>
      </w:pPr>
      <w:r w:rsidRPr="00465C97">
        <w:t xml:space="preserve">In this study, the affected </w:t>
      </w:r>
      <w:r w:rsidRPr="00F74FF7">
        <w:t xml:space="preserve">goat kids were two months old, </w:t>
      </w:r>
      <w:r w:rsidRPr="00465C97">
        <w:t>and the disease occurrence was during the month of July</w:t>
      </w:r>
      <w:r>
        <w:t xml:space="preserve"> with 5% mortality</w:t>
      </w:r>
      <w:r w:rsidRPr="00465C97">
        <w:t>, when southwest monsoon rains are common in Tamil Nadu, which concurred with the earlier reports.</w:t>
      </w:r>
      <w:r>
        <w:t xml:space="preserve"> </w:t>
      </w:r>
      <w:r w:rsidRPr="00465C97">
        <w:t xml:space="preserve">Singh </w:t>
      </w:r>
      <w:r w:rsidRPr="00465C97">
        <w:rPr>
          <w:i/>
          <w:iCs/>
        </w:rPr>
        <w:t>et al</w:t>
      </w:r>
      <w:r w:rsidRPr="00465C97">
        <w:t xml:space="preserve">., </w:t>
      </w:r>
      <w:r>
        <w:t>(</w:t>
      </w:r>
      <w:r w:rsidRPr="00465C97">
        <w:t>2023b</w:t>
      </w:r>
      <w:r>
        <w:t>)</w:t>
      </w:r>
      <w:r w:rsidRPr="00465C97">
        <w:t xml:space="preserve"> reported an overall coccidiosis prevalence of 96.62% among 474 goats in semi-arid regions of India Another study indicated a prevalence of 71.45% for coccidia among 1419 goats, with the highest rates in </w:t>
      </w:r>
      <w:proofErr w:type="spellStart"/>
      <w:r w:rsidRPr="00465C97">
        <w:t>Jamunapari</w:t>
      </w:r>
      <w:proofErr w:type="spellEnd"/>
      <w:r w:rsidRPr="00465C97">
        <w:t xml:space="preserve"> goats (81.07%) (</w:t>
      </w:r>
      <w:proofErr w:type="spellStart"/>
      <w:r w:rsidRPr="00465C97">
        <w:t>Verma</w:t>
      </w:r>
      <w:proofErr w:type="spellEnd"/>
      <w:r w:rsidRPr="00465C97">
        <w:t xml:space="preserve"> </w:t>
      </w:r>
      <w:r w:rsidRPr="00465C97">
        <w:rPr>
          <w:i/>
          <w:iCs/>
        </w:rPr>
        <w:t>et al</w:t>
      </w:r>
      <w:r w:rsidRPr="00465C97">
        <w:t xml:space="preserve">., 2018). </w:t>
      </w:r>
      <w:r w:rsidRPr="007B5D7C">
        <w:t xml:space="preserve">Singh et al. (2015) found a prevalence rate of 82.4% for coccidiosis among 960 goats in Madhya Pradesh, India. </w:t>
      </w:r>
      <w:r w:rsidR="00FF6287">
        <w:t>Their</w:t>
      </w:r>
      <w:r w:rsidRPr="007B5D7C">
        <w:t xml:space="preserve"> study noted that the incidence of the disease peaks during the monsoon season at 98.06% and is particularly high among kids, reaching 96.25% prevalence.</w:t>
      </w:r>
      <w:r>
        <w:t xml:space="preserve"> </w:t>
      </w:r>
      <w:r w:rsidRPr="00CF41A1">
        <w:t xml:space="preserve">Sharma et al. (2009) observed that the incidence of coccidiosis is highest during the rainy season (54.55%), followed by the summer (46.0%) and winter (37.0%) seasons. The highest prevalence (92.31%) was observed in goats aged 3–6 months, indicating susceptibility during early growth stages, followed by 6–12 months (75.51%), which exhibited a significant rise in </w:t>
      </w:r>
      <w:proofErr w:type="spellStart"/>
      <w:r w:rsidRPr="00CF41A1">
        <w:t>fecal</w:t>
      </w:r>
      <w:proofErr w:type="spellEnd"/>
      <w:r w:rsidRPr="00CF41A1">
        <w:t xml:space="preserve"> </w:t>
      </w:r>
      <w:proofErr w:type="spellStart"/>
      <w:r w:rsidRPr="00CF41A1">
        <w:t>oocyst</w:t>
      </w:r>
      <w:proofErr w:type="spellEnd"/>
      <w:r w:rsidRPr="00CF41A1">
        <w:t xml:space="preserve"> counts. The prevalence markedly declines to 40.86% in older goats, suggesting the development of some degree of immunity.</w:t>
      </w:r>
      <w:r w:rsidRPr="00465C97">
        <w:t xml:space="preserve">  </w:t>
      </w:r>
    </w:p>
    <w:p w14:paraId="42E39A12" w14:textId="64F775C3" w:rsidR="007B5D7C" w:rsidRPr="00465C97" w:rsidRDefault="007B5D7C" w:rsidP="007B5D7C">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86"/>
      </w:tblGrid>
      <w:tr w:rsidR="007B5D7C" w:rsidRPr="00465C97" w14:paraId="5AEB6301" w14:textId="77777777" w:rsidTr="00CF4368">
        <w:tc>
          <w:tcPr>
            <w:tcW w:w="4543" w:type="dxa"/>
          </w:tcPr>
          <w:p w14:paraId="5EDFB794" w14:textId="77777777" w:rsidR="007B5D7C" w:rsidRPr="00465C97" w:rsidRDefault="007B5D7C" w:rsidP="00194F18">
            <w:pPr>
              <w:ind w:firstLine="0"/>
              <w:jc w:val="center"/>
            </w:pPr>
            <w:r w:rsidRPr="00465C97">
              <w:rPr>
                <w:noProof/>
                <w:lang w:eastAsia="en-IN"/>
              </w:rPr>
              <w:lastRenderedPageBreak/>
              <w:drawing>
                <wp:inline distT="0" distB="0" distL="0" distR="0" wp14:anchorId="1F3A908F" wp14:editId="24C86E5B">
                  <wp:extent cx="1980000" cy="2519147"/>
                  <wp:effectExtent l="0" t="2858" r="0" b="0"/>
                  <wp:docPr id="98565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43" r="-1" b="6434"/>
                          <a:stretch/>
                        </pic:blipFill>
                        <pic:spPr bwMode="auto">
                          <a:xfrm rot="5400000">
                            <a:off x="0" y="0"/>
                            <a:ext cx="1980000" cy="2519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3" w:type="dxa"/>
          </w:tcPr>
          <w:p w14:paraId="47928454" w14:textId="77777777" w:rsidR="007B5D7C" w:rsidRPr="00465C97" w:rsidRDefault="007B5D7C" w:rsidP="00194F18">
            <w:pPr>
              <w:ind w:firstLine="0"/>
              <w:jc w:val="center"/>
            </w:pPr>
            <w:r w:rsidRPr="00465C97">
              <w:rPr>
                <w:noProof/>
                <w:lang w:eastAsia="en-IN"/>
              </w:rPr>
              <w:drawing>
                <wp:inline distT="0" distB="0" distL="0" distR="0" wp14:anchorId="383E5993" wp14:editId="4AFF1EF0">
                  <wp:extent cx="1997945" cy="2664000"/>
                  <wp:effectExtent l="0" t="9208" r="0" b="0"/>
                  <wp:docPr id="887755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97945" cy="2664000"/>
                          </a:xfrm>
                          <a:prstGeom prst="rect">
                            <a:avLst/>
                          </a:prstGeom>
                          <a:noFill/>
                          <a:ln>
                            <a:noFill/>
                          </a:ln>
                        </pic:spPr>
                      </pic:pic>
                    </a:graphicData>
                  </a:graphic>
                </wp:inline>
              </w:drawing>
            </w:r>
          </w:p>
        </w:tc>
      </w:tr>
      <w:tr w:rsidR="007B5D7C" w:rsidRPr="00465C97" w14:paraId="42D0A5BA" w14:textId="77777777" w:rsidTr="00CF4368">
        <w:tc>
          <w:tcPr>
            <w:tcW w:w="4543" w:type="dxa"/>
          </w:tcPr>
          <w:p w14:paraId="13420B10" w14:textId="5E568C2F" w:rsidR="007B5D7C" w:rsidRPr="00465C97" w:rsidRDefault="007B5D7C" w:rsidP="00194F18">
            <w:pPr>
              <w:ind w:firstLine="0"/>
            </w:pPr>
            <w:r w:rsidRPr="00465C97">
              <w:t>Fig. 1</w:t>
            </w:r>
            <w:r w:rsidR="00FF6287">
              <w:t xml:space="preserve">: Intestine - </w:t>
            </w:r>
            <w:r w:rsidRPr="00465C97">
              <w:t>Jejunum mucosa was thickened with</w:t>
            </w:r>
            <w:r w:rsidR="004E1670">
              <w:t xml:space="preserve"> </w:t>
            </w:r>
            <w:r w:rsidR="005B76C3">
              <w:t>variable sized</w:t>
            </w:r>
            <w:r w:rsidRPr="00465C97">
              <w:t xml:space="preserve">, </w:t>
            </w:r>
            <w:r w:rsidR="005B76C3">
              <w:t xml:space="preserve">multifocal </w:t>
            </w:r>
            <w:r w:rsidRPr="00465C97">
              <w:t xml:space="preserve">dispersed non-pedunculated white </w:t>
            </w:r>
            <w:r w:rsidR="005B76C3">
              <w:t xml:space="preserve">raised </w:t>
            </w:r>
            <w:r w:rsidRPr="00465C97">
              <w:t>nodules of less than one cm in diameter</w:t>
            </w:r>
          </w:p>
        </w:tc>
        <w:tc>
          <w:tcPr>
            <w:tcW w:w="4473" w:type="dxa"/>
          </w:tcPr>
          <w:p w14:paraId="67AF154A" w14:textId="565421CE" w:rsidR="007B5D7C" w:rsidRPr="00465C97" w:rsidRDefault="007B5D7C" w:rsidP="004E1670">
            <w:pPr>
              <w:ind w:firstLine="0"/>
            </w:pPr>
            <w:r w:rsidRPr="00465C97">
              <w:t>Fig. 2</w:t>
            </w:r>
            <w:r w:rsidR="00FF6287">
              <w:t>:</w:t>
            </w:r>
            <w:r w:rsidR="004E1670">
              <w:t xml:space="preserve"> </w:t>
            </w:r>
            <w:r w:rsidR="00FF6287" w:rsidRPr="00FF6287">
              <w:t xml:space="preserve">Intestine - </w:t>
            </w:r>
            <w:r w:rsidRPr="00465C97">
              <w:t>Ileal mucosa showing</w:t>
            </w:r>
            <w:r w:rsidR="004E1670">
              <w:t xml:space="preserve"> </w:t>
            </w:r>
            <w:r w:rsidR="004E1670" w:rsidRPr="004E1670">
              <w:t>multifocal</w:t>
            </w:r>
            <w:r w:rsidR="004E1670">
              <w:t>,</w:t>
            </w:r>
            <w:r w:rsidRPr="00465C97">
              <w:t xml:space="preserve"> tiny, dispersed non-pedunculated white nodules </w:t>
            </w:r>
          </w:p>
        </w:tc>
      </w:tr>
      <w:tr w:rsidR="007B5D7C" w:rsidRPr="00465C97" w14:paraId="6C9D5541" w14:textId="77777777" w:rsidTr="00CF4368">
        <w:tc>
          <w:tcPr>
            <w:tcW w:w="4543" w:type="dxa"/>
          </w:tcPr>
          <w:p w14:paraId="5972B559" w14:textId="6AABEC1D" w:rsidR="007B5D7C" w:rsidRPr="00465C97" w:rsidRDefault="00AE7F5D" w:rsidP="00AE7F5D">
            <w:pPr>
              <w:ind w:firstLine="0"/>
              <w:jc w:val="center"/>
              <w:rPr>
                <w:noProof/>
              </w:rPr>
            </w:pPr>
            <w:r w:rsidRPr="00AE7F5D">
              <w:rPr>
                <w:noProof/>
                <w:lang w:eastAsia="en-IN"/>
              </w:rPr>
              <w:drawing>
                <wp:inline distT="0" distB="0" distL="0" distR="0" wp14:anchorId="608E1543" wp14:editId="2D3925DA">
                  <wp:extent cx="2660064" cy="1869807"/>
                  <wp:effectExtent l="0" t="0" r="6985" b="0"/>
                  <wp:docPr id="12" name="Picture 1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96241-BC03-9CDF-FBFD-C6BC5D3E1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96241-BC03-9CDF-FBFD-C6BC5D3E17AB}"/>
                              </a:ext>
                            </a:extLst>
                          </pic:cNvPr>
                          <pic:cNvPicPr>
                            <a:picLocks noChangeAspect="1"/>
                          </pic:cNvPicPr>
                        </pic:nvPicPr>
                        <pic:blipFill>
                          <a:blip r:embed="rId10"/>
                          <a:stretch>
                            <a:fillRect/>
                          </a:stretch>
                        </pic:blipFill>
                        <pic:spPr>
                          <a:xfrm>
                            <a:off x="0" y="0"/>
                            <a:ext cx="2662237" cy="1871334"/>
                          </a:xfrm>
                          <a:prstGeom prst="rect">
                            <a:avLst/>
                          </a:prstGeom>
                        </pic:spPr>
                      </pic:pic>
                    </a:graphicData>
                  </a:graphic>
                </wp:inline>
              </w:drawing>
            </w:r>
          </w:p>
        </w:tc>
        <w:tc>
          <w:tcPr>
            <w:tcW w:w="4473" w:type="dxa"/>
          </w:tcPr>
          <w:p w14:paraId="20A3FCF0" w14:textId="77777777" w:rsidR="007B5D7C" w:rsidRPr="00465C97" w:rsidRDefault="007B5D7C" w:rsidP="00194F18">
            <w:pPr>
              <w:ind w:firstLine="0"/>
              <w:rPr>
                <w:noProof/>
              </w:rPr>
            </w:pPr>
            <w:r w:rsidRPr="00465C97">
              <w:rPr>
                <w:noProof/>
                <w:lang w:eastAsia="en-IN"/>
              </w:rPr>
              <w:drawing>
                <wp:inline distT="0" distB="0" distL="0" distR="0" wp14:anchorId="4AEE4BC0" wp14:editId="32DCE58F">
                  <wp:extent cx="2814894" cy="1800000"/>
                  <wp:effectExtent l="0" t="0" r="5080" b="0"/>
                  <wp:docPr id="1949770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077"/>
                          <a:stretch/>
                        </pic:blipFill>
                        <pic:spPr bwMode="auto">
                          <a:xfrm>
                            <a:off x="0" y="0"/>
                            <a:ext cx="281489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E2B425A" w14:textId="77777777" w:rsidR="007B5D7C" w:rsidRPr="00465C97" w:rsidRDefault="007B5D7C" w:rsidP="00194F18">
            <w:pPr>
              <w:ind w:firstLine="0"/>
              <w:rPr>
                <w:noProof/>
              </w:rPr>
            </w:pPr>
          </w:p>
        </w:tc>
      </w:tr>
      <w:tr w:rsidR="007B5D7C" w:rsidRPr="00465C97" w14:paraId="78E072FE" w14:textId="77777777" w:rsidTr="00CF4368">
        <w:tc>
          <w:tcPr>
            <w:tcW w:w="4543" w:type="dxa"/>
          </w:tcPr>
          <w:p w14:paraId="6ADC814B" w14:textId="5E7DFC42" w:rsidR="007B5D7C" w:rsidRPr="00465C97" w:rsidRDefault="007B5D7C" w:rsidP="001047B6">
            <w:pPr>
              <w:ind w:firstLine="0"/>
              <w:rPr>
                <w:noProof/>
              </w:rPr>
            </w:pPr>
            <w:r w:rsidRPr="00465C97">
              <w:rPr>
                <w:noProof/>
              </w:rPr>
              <w:t>Fig. 3</w:t>
            </w:r>
            <w:r w:rsidR="00FF6287">
              <w:rPr>
                <w:noProof/>
              </w:rPr>
              <w:t xml:space="preserve">: </w:t>
            </w:r>
            <w:r w:rsidR="00FF6287" w:rsidRPr="00FF6287">
              <w:rPr>
                <w:noProof/>
              </w:rPr>
              <w:t>Intestinal scrappings</w:t>
            </w:r>
            <w:r w:rsidR="00FF6287">
              <w:rPr>
                <w:noProof/>
              </w:rPr>
              <w:t xml:space="preserve"> smear -</w:t>
            </w:r>
            <w:r w:rsidR="00FF6287" w:rsidRPr="00FF6287">
              <w:rPr>
                <w:noProof/>
              </w:rPr>
              <w:t xml:space="preserve"> </w:t>
            </w:r>
            <w:r w:rsidRPr="00465C97">
              <w:rPr>
                <w:noProof/>
              </w:rPr>
              <w:t xml:space="preserve">Presence of </w:t>
            </w:r>
            <w:r w:rsidR="001047B6">
              <w:rPr>
                <w:noProof/>
              </w:rPr>
              <w:t xml:space="preserve">numerous </w:t>
            </w:r>
            <w:r w:rsidRPr="00465C97">
              <w:rPr>
                <w:noProof/>
              </w:rPr>
              <w:t xml:space="preserve">unsporulated </w:t>
            </w:r>
            <w:r w:rsidR="004E1670">
              <w:rPr>
                <w:noProof/>
              </w:rPr>
              <w:t xml:space="preserve">oocysts of </w:t>
            </w:r>
            <w:r w:rsidR="004E1670" w:rsidRPr="004E1670">
              <w:rPr>
                <w:i/>
                <w:iCs/>
                <w:noProof/>
              </w:rPr>
              <w:t>E. arloingi</w:t>
            </w:r>
            <w:r w:rsidRPr="00465C97">
              <w:rPr>
                <w:noProof/>
              </w:rPr>
              <w:t xml:space="preserve"> </w:t>
            </w:r>
            <w:r w:rsidR="001047B6" w:rsidRPr="001047B6">
              <w:rPr>
                <w:noProof/>
              </w:rPr>
              <w:t>-</w:t>
            </w:r>
            <w:r w:rsidR="001047B6">
              <w:rPr>
                <w:noProof/>
              </w:rPr>
              <w:t xml:space="preserve"> micropyle cap (</w:t>
            </w:r>
            <w:r w:rsidR="00AE7F5D">
              <w:rPr>
                <w:noProof/>
              </w:rPr>
              <w:t xml:space="preserve">Red </w:t>
            </w:r>
            <w:r w:rsidR="001047B6">
              <w:rPr>
                <w:noProof/>
              </w:rPr>
              <w:t xml:space="preserve">arrow) </w:t>
            </w:r>
            <w:r w:rsidRPr="00465C97">
              <w:rPr>
                <w:noProof/>
              </w:rPr>
              <w:t>(Light microscope- x100)</w:t>
            </w:r>
          </w:p>
        </w:tc>
        <w:tc>
          <w:tcPr>
            <w:tcW w:w="4473" w:type="dxa"/>
          </w:tcPr>
          <w:p w14:paraId="2858FCA1" w14:textId="1BB9C654" w:rsidR="007B5D7C" w:rsidRPr="00465C97" w:rsidRDefault="007B5D7C" w:rsidP="00FF6287">
            <w:pPr>
              <w:ind w:firstLine="0"/>
              <w:rPr>
                <w:noProof/>
              </w:rPr>
            </w:pPr>
            <w:r w:rsidRPr="00465C97">
              <w:rPr>
                <w:noProof/>
              </w:rPr>
              <w:t>Fig. 4</w:t>
            </w:r>
            <w:r w:rsidR="00FF6287">
              <w:rPr>
                <w:noProof/>
              </w:rPr>
              <w:t xml:space="preserve">: </w:t>
            </w:r>
            <w:r w:rsidR="00FF6287" w:rsidRPr="00FF6287">
              <w:rPr>
                <w:noProof/>
              </w:rPr>
              <w:t xml:space="preserve">Intestine - </w:t>
            </w:r>
            <w:r w:rsidRPr="00465C97">
              <w:rPr>
                <w:noProof/>
              </w:rPr>
              <w:t xml:space="preserve">Presence of various developing stages of </w:t>
            </w:r>
            <w:r w:rsidRPr="00465C97">
              <w:rPr>
                <w:i/>
                <w:iCs/>
                <w:noProof/>
              </w:rPr>
              <w:t>Eimeria</w:t>
            </w:r>
            <w:r w:rsidRPr="00465C97">
              <w:rPr>
                <w:noProof/>
              </w:rPr>
              <w:t xml:space="preserve"> </w:t>
            </w:r>
            <w:r w:rsidR="00A8676E" w:rsidRPr="004E1670">
              <w:rPr>
                <w:i/>
                <w:iCs/>
                <w:noProof/>
              </w:rPr>
              <w:t>arloingi</w:t>
            </w:r>
            <w:r w:rsidRPr="00465C97">
              <w:rPr>
                <w:noProof/>
              </w:rPr>
              <w:t xml:space="preserve"> </w:t>
            </w:r>
            <w:r w:rsidR="00EC2B10">
              <w:rPr>
                <w:noProof/>
              </w:rPr>
              <w:t>s</w:t>
            </w:r>
            <w:r w:rsidR="00FF6287">
              <w:rPr>
                <w:noProof/>
              </w:rPr>
              <w:t xml:space="preserve">tudded </w:t>
            </w:r>
            <w:r w:rsidRPr="00465C97">
              <w:rPr>
                <w:noProof/>
              </w:rPr>
              <w:t>in the epithelial cells (Haematoxylin and eosin staining, x100)</w:t>
            </w:r>
          </w:p>
        </w:tc>
      </w:tr>
      <w:tr w:rsidR="007B5D7C" w:rsidRPr="00465C97" w14:paraId="51E692FC" w14:textId="77777777" w:rsidTr="00CF4368">
        <w:tc>
          <w:tcPr>
            <w:tcW w:w="4543" w:type="dxa"/>
          </w:tcPr>
          <w:p w14:paraId="55A8778D" w14:textId="77777777" w:rsidR="007B5D7C" w:rsidRPr="00465C97" w:rsidRDefault="007B5D7C" w:rsidP="00194F18">
            <w:pPr>
              <w:ind w:firstLine="0"/>
              <w:rPr>
                <w:noProof/>
              </w:rPr>
            </w:pPr>
            <w:r w:rsidRPr="00465C97">
              <w:rPr>
                <w:noProof/>
                <w:lang w:eastAsia="en-IN"/>
              </w:rPr>
              <w:drawing>
                <wp:inline distT="0" distB="0" distL="0" distR="0" wp14:anchorId="5F5F6C80" wp14:editId="6AD24443">
                  <wp:extent cx="2865397" cy="1800000"/>
                  <wp:effectExtent l="0" t="0" r="0" b="0"/>
                  <wp:docPr id="122994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767"/>
                          <a:stretch/>
                        </pic:blipFill>
                        <pic:spPr bwMode="auto">
                          <a:xfrm>
                            <a:off x="0" y="0"/>
                            <a:ext cx="286539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FF5109" w14:textId="77777777" w:rsidR="007B5D7C" w:rsidRPr="00465C97" w:rsidRDefault="007B5D7C" w:rsidP="00194F18">
            <w:pPr>
              <w:ind w:firstLine="0"/>
              <w:rPr>
                <w:noProof/>
              </w:rPr>
            </w:pPr>
          </w:p>
        </w:tc>
        <w:tc>
          <w:tcPr>
            <w:tcW w:w="4473" w:type="dxa"/>
          </w:tcPr>
          <w:p w14:paraId="6FD4A6ED" w14:textId="77777777" w:rsidR="007B5D7C" w:rsidRPr="00465C97" w:rsidRDefault="007B5D7C" w:rsidP="00194F18">
            <w:pPr>
              <w:ind w:firstLine="0"/>
              <w:rPr>
                <w:noProof/>
              </w:rPr>
            </w:pPr>
            <w:r w:rsidRPr="00465C97">
              <w:rPr>
                <w:noProof/>
                <w:lang w:eastAsia="en-IN"/>
              </w:rPr>
              <w:drawing>
                <wp:inline distT="0" distB="0" distL="0" distR="0" wp14:anchorId="1F91AF69" wp14:editId="3303065E">
                  <wp:extent cx="2643086" cy="1800000"/>
                  <wp:effectExtent l="0" t="0" r="5080" b="0"/>
                  <wp:docPr id="582232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 r="2113"/>
                          <a:stretch/>
                        </pic:blipFill>
                        <pic:spPr bwMode="auto">
                          <a:xfrm>
                            <a:off x="0" y="0"/>
                            <a:ext cx="264308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C14B813" w14:textId="77777777" w:rsidR="007B5D7C" w:rsidRPr="00465C97" w:rsidRDefault="007B5D7C" w:rsidP="00194F18">
            <w:pPr>
              <w:ind w:firstLine="0"/>
              <w:rPr>
                <w:noProof/>
              </w:rPr>
            </w:pPr>
          </w:p>
        </w:tc>
      </w:tr>
      <w:tr w:rsidR="007B5D7C" w:rsidRPr="00465C97" w14:paraId="3976D79E" w14:textId="77777777" w:rsidTr="00CF4368">
        <w:tc>
          <w:tcPr>
            <w:tcW w:w="4543" w:type="dxa"/>
          </w:tcPr>
          <w:p w14:paraId="15A19E79" w14:textId="5AC15741" w:rsidR="007B5D7C" w:rsidRPr="00465C97" w:rsidRDefault="007B5D7C" w:rsidP="001047B6">
            <w:pPr>
              <w:ind w:firstLine="0"/>
              <w:rPr>
                <w:noProof/>
              </w:rPr>
            </w:pPr>
            <w:r w:rsidRPr="00465C97">
              <w:rPr>
                <w:noProof/>
              </w:rPr>
              <w:t>Fig. 5</w:t>
            </w:r>
            <w:r w:rsidR="001047B6">
              <w:rPr>
                <w:noProof/>
              </w:rPr>
              <w:t xml:space="preserve">: </w:t>
            </w:r>
            <w:r w:rsidR="001047B6" w:rsidRPr="001047B6">
              <w:rPr>
                <w:noProof/>
              </w:rPr>
              <w:t>Int</w:t>
            </w:r>
            <w:r w:rsidR="001047B6">
              <w:rPr>
                <w:noProof/>
              </w:rPr>
              <w:t>e</w:t>
            </w:r>
            <w:r w:rsidR="001047B6" w:rsidRPr="001047B6">
              <w:rPr>
                <w:noProof/>
              </w:rPr>
              <w:t>stine</w:t>
            </w:r>
            <w:r w:rsidR="001047B6">
              <w:rPr>
                <w:noProof/>
              </w:rPr>
              <w:t xml:space="preserve"> -</w:t>
            </w:r>
            <w:r w:rsidR="001047B6" w:rsidRPr="001047B6">
              <w:rPr>
                <w:noProof/>
              </w:rPr>
              <w:t xml:space="preserve"> </w:t>
            </w:r>
            <w:r w:rsidRPr="00465C97">
              <w:rPr>
                <w:noProof/>
              </w:rPr>
              <w:t xml:space="preserve">Presence of various developing stages of </w:t>
            </w:r>
            <w:r w:rsidRPr="00465C97">
              <w:rPr>
                <w:i/>
                <w:iCs/>
                <w:noProof/>
              </w:rPr>
              <w:t>Eimeria</w:t>
            </w:r>
            <w:r w:rsidRPr="00465C97">
              <w:rPr>
                <w:noProof/>
              </w:rPr>
              <w:t xml:space="preserve"> </w:t>
            </w:r>
            <w:r w:rsidR="00A8676E" w:rsidRPr="004E1670">
              <w:rPr>
                <w:i/>
                <w:iCs/>
                <w:noProof/>
              </w:rPr>
              <w:t>arloingi</w:t>
            </w:r>
            <w:r w:rsidR="001047B6">
              <w:rPr>
                <w:i/>
                <w:iCs/>
                <w:noProof/>
              </w:rPr>
              <w:t xml:space="preserve"> </w:t>
            </w:r>
            <w:r w:rsidRPr="00465C97">
              <w:rPr>
                <w:noProof/>
              </w:rPr>
              <w:t>in the epithelial cells (Haematoxylin and eosin staining, x400)</w:t>
            </w:r>
          </w:p>
        </w:tc>
        <w:tc>
          <w:tcPr>
            <w:tcW w:w="4473" w:type="dxa"/>
          </w:tcPr>
          <w:p w14:paraId="74494206" w14:textId="36468C7C" w:rsidR="007B5D7C" w:rsidRPr="00465C97" w:rsidRDefault="007B5D7C" w:rsidP="00194F18">
            <w:pPr>
              <w:ind w:firstLine="0"/>
              <w:rPr>
                <w:noProof/>
              </w:rPr>
            </w:pPr>
            <w:r w:rsidRPr="00465C97">
              <w:rPr>
                <w:noProof/>
              </w:rPr>
              <w:t>Fig. 6</w:t>
            </w:r>
            <w:r w:rsidR="001047B6">
              <w:rPr>
                <w:noProof/>
              </w:rPr>
              <w:t xml:space="preserve">: </w:t>
            </w:r>
            <w:r w:rsidRPr="00465C97">
              <w:rPr>
                <w:noProof/>
              </w:rPr>
              <w:t>Intestine</w:t>
            </w:r>
            <w:r w:rsidR="00AE7F5D">
              <w:rPr>
                <w:noProof/>
              </w:rPr>
              <w:t xml:space="preserve"> </w:t>
            </w:r>
            <w:r w:rsidRPr="00465C97">
              <w:rPr>
                <w:noProof/>
              </w:rPr>
              <w:t xml:space="preserve">- Presence of various developing stages of </w:t>
            </w:r>
            <w:r w:rsidRPr="00465C97">
              <w:rPr>
                <w:i/>
                <w:iCs/>
                <w:noProof/>
              </w:rPr>
              <w:t>Eimeria</w:t>
            </w:r>
            <w:r w:rsidRPr="00465C97">
              <w:rPr>
                <w:noProof/>
              </w:rPr>
              <w:t xml:space="preserve"> </w:t>
            </w:r>
            <w:r w:rsidR="00A8676E" w:rsidRPr="004E1670">
              <w:rPr>
                <w:i/>
                <w:iCs/>
                <w:noProof/>
              </w:rPr>
              <w:t>arloingi</w:t>
            </w:r>
            <w:r w:rsidRPr="00465C97">
              <w:rPr>
                <w:noProof/>
              </w:rPr>
              <w:t xml:space="preserve"> in the epithelial cells and severe infiltration of inflammatory cells (Haematoxylin and eosin staining, x100)</w:t>
            </w:r>
          </w:p>
        </w:tc>
      </w:tr>
    </w:tbl>
    <w:p w14:paraId="3582AD3F" w14:textId="77777777" w:rsidR="007B5D7C" w:rsidRDefault="007B5D7C" w:rsidP="00A94E12">
      <w:pPr>
        <w:spacing w:after="240"/>
      </w:pPr>
    </w:p>
    <w:p w14:paraId="52A17BF5" w14:textId="77777777" w:rsidR="007B5D7C" w:rsidRDefault="007B5D7C" w:rsidP="00A94E12">
      <w:pPr>
        <w:spacing w:after="240"/>
      </w:pPr>
    </w:p>
    <w:p w14:paraId="29F833CB" w14:textId="77777777" w:rsidR="008630EF" w:rsidRPr="008630EF" w:rsidRDefault="007B5D7C" w:rsidP="008630EF">
      <w:pPr>
        <w:spacing w:after="240"/>
      </w:pPr>
      <w:r w:rsidRPr="00465C97">
        <w:lastRenderedPageBreak/>
        <w:t>The affected goats showed diarrhoea with occasional blood</w:t>
      </w:r>
      <w:r w:rsidR="00CF4368">
        <w:t xml:space="preserve"> tinge</w:t>
      </w:r>
      <w:r w:rsidRPr="00465C97">
        <w:t xml:space="preserve"> in it, along with symptoms such as loss of appetite, dehydration, and general weakness, which were in accordance with the previous reports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r w:rsidR="00A94E12" w:rsidRPr="00A94E12">
        <w:t xml:space="preserve">On necropsy, extensive haemorrhagic streaks were seen on the duodenal mucosa. The jejunum and ileum exhibited mucosal thickening along with small, multifocal non-pedunculated nodules that were white and varied in size, measuring approximately less than one centimetre in diameter (Figs. 1 and 2). </w:t>
      </w:r>
      <w:r w:rsidRPr="00465C97">
        <w:t>Gross lesions characterized by</w:t>
      </w:r>
      <w:r w:rsidR="00CF4368">
        <w:t xml:space="preserve"> multifocal, </w:t>
      </w:r>
      <w:r w:rsidRPr="00465C97">
        <w:t>non-pedunculated whitish</w:t>
      </w:r>
      <w:r w:rsidR="00CF4368">
        <w:t xml:space="preserve"> raised</w:t>
      </w:r>
      <w:r w:rsidRPr="00465C97">
        <w:t xml:space="preserve"> nodules in the jejunum, ileum, and cecum were reported by previous studies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r w:rsidR="00EC2B10" w:rsidRPr="000063ED">
        <w:rPr>
          <w:highlight w:val="green"/>
        </w:rPr>
        <w:t>The lungs exhibited multifocal congestion, and the bronchi contained foamy exudates. The liver was friable, and the rumen mucosa sloughed off readily.</w:t>
      </w:r>
      <w:r w:rsidR="008630EF" w:rsidRPr="000063ED">
        <w:rPr>
          <w:highlight w:val="green"/>
        </w:rPr>
        <w:t xml:space="preserve"> The life cycle of the coccidia parasites is normally finished inside the intestinal epithelial cells; they seldom grow in extra-intestinal locations in goats. Changes observed in other organs may be attributed to the significant damage to the digestive tract, resulting in secondary complications such as dehydration, electrolyte imbalances, and increased susceptibility to other infections, so impacting the overall health of the animal and its other organ systems.</w:t>
      </w:r>
    </w:p>
    <w:p w14:paraId="3243CA25" w14:textId="5ACCCE49" w:rsidR="007B5D7C" w:rsidRPr="00465C97" w:rsidRDefault="003A5357" w:rsidP="007B5D7C">
      <w:pPr>
        <w:spacing w:after="240"/>
      </w:pPr>
      <w:r w:rsidRPr="00465C97">
        <w:t xml:space="preserve">Intestinal scraping revealed </w:t>
      </w:r>
      <w:proofErr w:type="spellStart"/>
      <w:r w:rsidRPr="00465C97">
        <w:t>unsporulated</w:t>
      </w:r>
      <w:proofErr w:type="spellEnd"/>
      <w:r w:rsidRPr="00465C97">
        <w:t xml:space="preserve"> </w:t>
      </w:r>
      <w:proofErr w:type="spellStart"/>
      <w:r w:rsidRPr="00465C97">
        <w:t>oocysts</w:t>
      </w:r>
      <w:proofErr w:type="spellEnd"/>
      <w:r w:rsidR="00CF4368">
        <w:t xml:space="preserve"> with a micropyle cap of </w:t>
      </w:r>
      <w:r w:rsidR="00CF4368" w:rsidRPr="00CF4368">
        <w:rPr>
          <w:i/>
          <w:iCs/>
        </w:rPr>
        <w:t xml:space="preserve">E. </w:t>
      </w:r>
      <w:proofErr w:type="spellStart"/>
      <w:r w:rsidR="00CF4368" w:rsidRPr="00CF4368">
        <w:rPr>
          <w:i/>
          <w:iCs/>
        </w:rPr>
        <w:t>arloingi</w:t>
      </w:r>
      <w:proofErr w:type="spellEnd"/>
      <w:r w:rsidR="00CF4368">
        <w:t xml:space="preserve"> under microscopic examination (Fig. 3). Infected villi, crypts, and Lieberkühn glands revealed all </w:t>
      </w:r>
      <w:r w:rsidRPr="00465C97">
        <w:t xml:space="preserve">stages in the life cycle of </w:t>
      </w:r>
      <w:r w:rsidR="0061727B" w:rsidRPr="00CF4368">
        <w:rPr>
          <w:i/>
          <w:iCs/>
        </w:rPr>
        <w:t xml:space="preserve">E. </w:t>
      </w:r>
      <w:proofErr w:type="spellStart"/>
      <w:r w:rsidR="0061727B" w:rsidRPr="00CF4368">
        <w:rPr>
          <w:i/>
          <w:iCs/>
        </w:rPr>
        <w:t>arloingi</w:t>
      </w:r>
      <w:proofErr w:type="spellEnd"/>
      <w:r w:rsidRPr="00465C97">
        <w:t xml:space="preserve">, encompassing </w:t>
      </w:r>
      <w:proofErr w:type="spellStart"/>
      <w:r w:rsidRPr="000063ED">
        <w:rPr>
          <w:highlight w:val="green"/>
        </w:rPr>
        <w:t>trophozoites</w:t>
      </w:r>
      <w:proofErr w:type="spellEnd"/>
      <w:r w:rsidRPr="000063ED">
        <w:rPr>
          <w:highlight w:val="green"/>
        </w:rPr>
        <w:t xml:space="preserve">, </w:t>
      </w:r>
      <w:proofErr w:type="spellStart"/>
      <w:r w:rsidRPr="000063ED">
        <w:rPr>
          <w:highlight w:val="green"/>
        </w:rPr>
        <w:t>schizonts</w:t>
      </w:r>
      <w:proofErr w:type="spellEnd"/>
      <w:r w:rsidRPr="000063ED">
        <w:rPr>
          <w:highlight w:val="green"/>
        </w:rPr>
        <w:t xml:space="preserve">, </w:t>
      </w:r>
      <w:proofErr w:type="spellStart"/>
      <w:r w:rsidRPr="000063ED">
        <w:rPr>
          <w:highlight w:val="green"/>
        </w:rPr>
        <w:t>microgamonts</w:t>
      </w:r>
      <w:proofErr w:type="spellEnd"/>
      <w:r w:rsidRPr="000063ED">
        <w:rPr>
          <w:highlight w:val="green"/>
        </w:rPr>
        <w:t xml:space="preserve">, </w:t>
      </w:r>
      <w:proofErr w:type="spellStart"/>
      <w:r w:rsidRPr="000063ED">
        <w:rPr>
          <w:highlight w:val="green"/>
        </w:rPr>
        <w:t>macrogam</w:t>
      </w:r>
      <w:r w:rsidR="00564958" w:rsidRPr="000063ED">
        <w:rPr>
          <w:highlight w:val="green"/>
        </w:rPr>
        <w:t>onts</w:t>
      </w:r>
      <w:proofErr w:type="spellEnd"/>
      <w:r w:rsidRPr="000063ED">
        <w:rPr>
          <w:highlight w:val="green"/>
        </w:rPr>
        <w:t xml:space="preserve">, and </w:t>
      </w:r>
      <w:proofErr w:type="spellStart"/>
      <w:r w:rsidRPr="000063ED">
        <w:rPr>
          <w:highlight w:val="green"/>
        </w:rPr>
        <w:t>oocysts</w:t>
      </w:r>
      <w:proofErr w:type="spellEnd"/>
      <w:r w:rsidRPr="00465C97">
        <w:t xml:space="preserve">. At the base of polypoid nodules, crypt epithelial cells contained trophozoites with basophilic nuclei situated within a </w:t>
      </w:r>
      <w:proofErr w:type="spellStart"/>
      <w:r w:rsidRPr="00465C97">
        <w:t>parasitophorous</w:t>
      </w:r>
      <w:proofErr w:type="spellEnd"/>
      <w:r w:rsidRPr="00465C97">
        <w:t xml:space="preserve"> vacuole. Within enterocytes, schizonts included many banana-shaped merozoites. </w:t>
      </w:r>
      <w:r w:rsidRPr="000063ED">
        <w:rPr>
          <w:highlight w:val="green"/>
        </w:rPr>
        <w:t>Mature macrogam</w:t>
      </w:r>
      <w:r w:rsidR="008630EF" w:rsidRPr="000063ED">
        <w:rPr>
          <w:highlight w:val="green"/>
        </w:rPr>
        <w:t>onts</w:t>
      </w:r>
      <w:r w:rsidRPr="00465C97">
        <w:t xml:space="preserve"> had a core nucleus surrounded by eosinophilic structures constituting the outside wall. The </w:t>
      </w:r>
      <w:proofErr w:type="spellStart"/>
      <w:r w:rsidRPr="00465C97">
        <w:t>microgamonts</w:t>
      </w:r>
      <w:proofErr w:type="spellEnd"/>
      <w:r w:rsidRPr="00465C97">
        <w:t xml:space="preserve"> were spherical, with their nuclei located at the outer edges. The mucosa, and rarely necrotic-</w:t>
      </w:r>
      <w:r w:rsidR="00564958" w:rsidRPr="00465C97">
        <w:t>haemorrhagic</w:t>
      </w:r>
      <w:r w:rsidRPr="00465C97">
        <w:t xml:space="preserve"> exudates in the intestinal lumen, included oval oocysts with a double-layered wall (Figs. 4 and 5). A progressive nodular enteritis was revealed by the moderate to severe infiltration of lymphocytes, plasma cells, and eosinophils in the mucosa and lamina propria of the intestine (Fig. 6).</w:t>
      </w:r>
      <w:r w:rsidR="007B5D7C">
        <w:t xml:space="preserve"> </w:t>
      </w:r>
      <w:r w:rsidR="007B5D7C" w:rsidRPr="00465C97">
        <w:t xml:space="preserve">In our study, the histopathologic changes included desquamation and necrosis of intestinal mucosa, particularly in the jejunum and ileum. The presence of developmental stages of </w:t>
      </w:r>
      <w:r w:rsidR="007B5D7C" w:rsidRPr="00465C97">
        <w:rPr>
          <w:i/>
          <w:iCs/>
        </w:rPr>
        <w:t>Eimeria</w:t>
      </w:r>
      <w:r w:rsidR="007B5D7C" w:rsidRPr="00465C97">
        <w:t xml:space="preserve"> within epithelial cells, resulting in substantial inflammatory responses, aligns with previous reports (</w:t>
      </w:r>
      <w:proofErr w:type="spellStart"/>
      <w:r w:rsidR="007B5D7C" w:rsidRPr="00465C97">
        <w:t>Oruc</w:t>
      </w:r>
      <w:proofErr w:type="spellEnd"/>
      <w:r w:rsidR="007B5D7C" w:rsidRPr="00465C97">
        <w:t xml:space="preserve">, 2007; </w:t>
      </w:r>
      <w:proofErr w:type="spellStart"/>
      <w:r w:rsidR="007B5D7C" w:rsidRPr="00465C97">
        <w:t>Tafti</w:t>
      </w:r>
      <w:proofErr w:type="spellEnd"/>
      <w:r w:rsidR="007B5D7C" w:rsidRPr="00465C97">
        <w:t xml:space="preserve"> and </w:t>
      </w:r>
      <w:proofErr w:type="spellStart"/>
      <w:r w:rsidR="007B5D7C" w:rsidRPr="00465C97">
        <w:t>Mansourian</w:t>
      </w:r>
      <w:proofErr w:type="spellEnd"/>
      <w:r w:rsidR="007B5D7C" w:rsidRPr="00465C97">
        <w:t xml:space="preserve">, 2008; </w:t>
      </w:r>
      <w:proofErr w:type="spellStart"/>
      <w:r w:rsidR="007B5D7C" w:rsidRPr="00465C97">
        <w:t>Kheirandish</w:t>
      </w:r>
      <w:proofErr w:type="spellEnd"/>
      <w:r w:rsidR="007B5D7C" w:rsidRPr="00465C97">
        <w:t xml:space="preserve"> </w:t>
      </w:r>
      <w:r w:rsidR="007B5D7C" w:rsidRPr="00465C97">
        <w:rPr>
          <w:i/>
          <w:iCs/>
        </w:rPr>
        <w:t>et al</w:t>
      </w:r>
      <w:r w:rsidR="007B5D7C" w:rsidRPr="00465C97">
        <w:t xml:space="preserve">., 2014; </w:t>
      </w:r>
      <w:proofErr w:type="spellStart"/>
      <w:r w:rsidR="007B5D7C" w:rsidRPr="00465C97">
        <w:t>Hashemnia</w:t>
      </w:r>
      <w:proofErr w:type="spellEnd"/>
      <w:r w:rsidR="007B5D7C" w:rsidRPr="00465C97">
        <w:t xml:space="preserve"> </w:t>
      </w:r>
      <w:r w:rsidR="007B5D7C" w:rsidRPr="00465C97">
        <w:rPr>
          <w:i/>
          <w:iCs/>
        </w:rPr>
        <w:t>et al</w:t>
      </w:r>
      <w:r w:rsidR="007B5D7C" w:rsidRPr="00465C97">
        <w:t>., 2015).</w:t>
      </w:r>
    </w:p>
    <w:p w14:paraId="1ECDD604" w14:textId="2A1384C6" w:rsidR="003A5357" w:rsidRPr="00465C97" w:rsidRDefault="003A5357" w:rsidP="003A5357">
      <w:pPr>
        <w:spacing w:after="240"/>
      </w:pPr>
      <w:r w:rsidRPr="00465C97">
        <w:lastRenderedPageBreak/>
        <w:t xml:space="preserve">Effective management of coccidiosis involves integrated parasite management approaches, including improved sanitation, strategic use of anticoccidial drugs, and monitoring of infection rates (Ali </w:t>
      </w:r>
      <w:r w:rsidRPr="00465C97">
        <w:rPr>
          <w:i/>
          <w:iCs/>
        </w:rPr>
        <w:t>et al</w:t>
      </w:r>
      <w:r w:rsidRPr="00465C97">
        <w:t xml:space="preserve">., 2025). In this study, the affected animals were clinically recovered from the infection after </w:t>
      </w:r>
      <w:r w:rsidRPr="000063ED">
        <w:rPr>
          <w:highlight w:val="green"/>
        </w:rPr>
        <w:t xml:space="preserve">treatment with </w:t>
      </w:r>
      <w:proofErr w:type="spellStart"/>
      <w:r w:rsidRPr="000063ED">
        <w:rPr>
          <w:highlight w:val="green"/>
        </w:rPr>
        <w:t>amprolium</w:t>
      </w:r>
      <w:proofErr w:type="spellEnd"/>
      <w:r w:rsidR="00E174DC" w:rsidRPr="000063ED">
        <w:rPr>
          <w:highlight w:val="green"/>
        </w:rPr>
        <w:t xml:space="preserve"> 20% powder</w:t>
      </w:r>
      <w:r w:rsidRPr="000063ED">
        <w:rPr>
          <w:highlight w:val="green"/>
        </w:rPr>
        <w:t xml:space="preserve"> at a dose rate of 2 g/40 kg body weight for 5 days</w:t>
      </w:r>
      <w:r w:rsidRPr="00465C97">
        <w:t xml:space="preserve">. The specific dosage regimen of </w:t>
      </w:r>
      <w:proofErr w:type="spellStart"/>
      <w:r w:rsidRPr="00465C97">
        <w:t>amprolium</w:t>
      </w:r>
      <w:proofErr w:type="spellEnd"/>
      <w:r w:rsidRPr="00465C97">
        <w:t>, which is effective against the later stages of infection (</w:t>
      </w:r>
      <w:proofErr w:type="spellStart"/>
      <w:r w:rsidRPr="00465C97">
        <w:t>Chartier</w:t>
      </w:r>
      <w:proofErr w:type="spellEnd"/>
      <w:r w:rsidRPr="00465C97">
        <w:t xml:space="preserve"> and </w:t>
      </w:r>
      <w:proofErr w:type="spellStart"/>
      <w:r w:rsidRPr="00465C97">
        <w:t>Paraud</w:t>
      </w:r>
      <w:proofErr w:type="spellEnd"/>
      <w:r w:rsidRPr="00465C97">
        <w:t>, 2012), was selected for treatment based on the previously investigated favo</w:t>
      </w:r>
      <w:r w:rsidR="00CF4368">
        <w:t>u</w:t>
      </w:r>
      <w:r w:rsidRPr="00465C97">
        <w:t xml:space="preserve">rable reports in goat coccidiosis (Kaur </w:t>
      </w:r>
      <w:r w:rsidRPr="00465C97">
        <w:rPr>
          <w:i/>
          <w:iCs/>
        </w:rPr>
        <w:t>et al</w:t>
      </w:r>
      <w:r w:rsidRPr="00465C97">
        <w:t>., 201</w:t>
      </w:r>
      <w:r w:rsidR="0025657B" w:rsidRPr="00465C97">
        <w:t>8</w:t>
      </w:r>
      <w:r w:rsidRPr="00465C97">
        <w:t>).</w:t>
      </w:r>
    </w:p>
    <w:p w14:paraId="554AE10E" w14:textId="181D379B" w:rsidR="002533A3" w:rsidRPr="00465C97" w:rsidRDefault="002533A3" w:rsidP="004364DF">
      <w:pPr>
        <w:spacing w:after="240"/>
        <w:ind w:firstLine="0"/>
        <w:rPr>
          <w:b/>
          <w:bCs/>
        </w:rPr>
      </w:pPr>
      <w:r w:rsidRPr="00465C97">
        <w:rPr>
          <w:b/>
          <w:bCs/>
        </w:rPr>
        <w:t>4. Conclusions:</w:t>
      </w:r>
    </w:p>
    <w:p w14:paraId="2A9BD9AF" w14:textId="73D75777" w:rsidR="004B5E99" w:rsidRPr="00465C97" w:rsidRDefault="004B5E99" w:rsidP="004364DF">
      <w:pPr>
        <w:spacing w:after="240"/>
      </w:pPr>
      <w:r w:rsidRPr="00465C97">
        <w:t xml:space="preserve">The current study identified the condition as coccidiosis in goats, which caused severe </w:t>
      </w:r>
      <w:r w:rsidR="00C964DF" w:rsidRPr="00465C97">
        <w:t xml:space="preserve">proliferative </w:t>
      </w:r>
      <w:r w:rsidRPr="00465C97">
        <w:t>enteritis and mortality</w:t>
      </w:r>
      <w:r w:rsidR="00CF4368">
        <w:t xml:space="preserve"> among the farm</w:t>
      </w:r>
      <w:r w:rsidRPr="00465C97">
        <w:t xml:space="preserve">. Effective management practices for coccidiosis in goats are crucial to mitigate the economic losses associated with this </w:t>
      </w:r>
      <w:r w:rsidR="00C964DF" w:rsidRPr="00465C97">
        <w:t>protozoan</w:t>
      </w:r>
      <w:r w:rsidRPr="00465C97">
        <w:t xml:space="preserve"> disease, particularly in young animals.  Therefore, integrating management strategies with careful use of drugs is recommended to sustainably control coccidiosis in goats.  Treatment with </w:t>
      </w:r>
      <w:proofErr w:type="spellStart"/>
      <w:r w:rsidRPr="00465C97">
        <w:t>amprolium</w:t>
      </w:r>
      <w:proofErr w:type="spellEnd"/>
      <w:r w:rsidRPr="00465C97">
        <w:t xml:space="preserve"> showed a clinical recovery from the infection, and effective sanitation measures were advised to the farmer.</w:t>
      </w:r>
    </w:p>
    <w:p w14:paraId="18AADD5B" w14:textId="77777777" w:rsidR="006050B2" w:rsidRPr="000063ED" w:rsidRDefault="006050B2" w:rsidP="00A8676E">
      <w:pPr>
        <w:ind w:firstLine="0"/>
        <w:rPr>
          <w:rFonts w:ascii="Arial" w:hAnsi="Arial" w:cs="Arial"/>
          <w:b/>
          <w:bCs/>
          <w:sz w:val="20"/>
          <w:szCs w:val="20"/>
          <w:highlight w:val="green"/>
        </w:rPr>
      </w:pPr>
      <w:r w:rsidRPr="000063ED">
        <w:rPr>
          <w:b/>
          <w:bCs/>
          <w:highlight w:val="green"/>
        </w:rPr>
        <w:t>Disclaimer (Artificial intelligence)</w:t>
      </w:r>
    </w:p>
    <w:p w14:paraId="38551640" w14:textId="77777777" w:rsidR="006050B2" w:rsidRPr="000063ED" w:rsidRDefault="006050B2" w:rsidP="006050B2">
      <w:pPr>
        <w:rPr>
          <w:highlight w:val="green"/>
        </w:rPr>
      </w:pPr>
    </w:p>
    <w:p w14:paraId="3343790E" w14:textId="4030D5A1" w:rsidR="006050B2" w:rsidRPr="00A8676E" w:rsidRDefault="006050B2" w:rsidP="006050B2">
      <w:r w:rsidRPr="000063ED">
        <w:rPr>
          <w:highlight w:val="green"/>
        </w:rPr>
        <w:t xml:space="preserve">Authors hereby </w:t>
      </w:r>
      <w:r w:rsidR="00A8676E" w:rsidRPr="000063ED">
        <w:rPr>
          <w:highlight w:val="green"/>
        </w:rPr>
        <w:t>declares</w:t>
      </w:r>
      <w:r w:rsidRPr="000063ED">
        <w:rPr>
          <w:highlight w:val="green"/>
        </w:rPr>
        <w:t xml:space="preserve"> that NO generative AI technologies such as Large Language Models (ChatGPT, COPILOT, etc.) and text-to-image generators have been used during the writing or editing of this manuscript.</w:t>
      </w:r>
      <w:r w:rsidRPr="00A8676E">
        <w:t xml:space="preserve"> </w:t>
      </w:r>
    </w:p>
    <w:p w14:paraId="3E87E5D4" w14:textId="77777777" w:rsidR="006050B2" w:rsidRPr="00394842" w:rsidRDefault="006050B2" w:rsidP="006050B2">
      <w:pPr>
        <w:rPr>
          <w:highlight w:val="yellow"/>
        </w:rPr>
      </w:pPr>
    </w:p>
    <w:p w14:paraId="76693CF9" w14:textId="4914244E" w:rsidR="002729D0" w:rsidRPr="00465C97" w:rsidRDefault="002533A3" w:rsidP="004364DF">
      <w:pPr>
        <w:spacing w:after="240"/>
        <w:ind w:firstLine="0"/>
        <w:rPr>
          <w:b/>
          <w:bCs/>
        </w:rPr>
      </w:pPr>
      <w:r w:rsidRPr="00465C97">
        <w:rPr>
          <w:b/>
          <w:bCs/>
        </w:rPr>
        <w:t>5</w:t>
      </w:r>
      <w:r w:rsidR="00C61E85" w:rsidRPr="00465C97">
        <w:rPr>
          <w:b/>
          <w:bCs/>
        </w:rPr>
        <w:t xml:space="preserve">. </w:t>
      </w:r>
      <w:r w:rsidR="002729D0" w:rsidRPr="00465C97">
        <w:rPr>
          <w:b/>
          <w:bCs/>
        </w:rPr>
        <w:t>Reference</w:t>
      </w:r>
      <w:r w:rsidR="00C61E85" w:rsidRPr="00465C97">
        <w:rPr>
          <w:b/>
          <w:bCs/>
        </w:rPr>
        <w:t>s</w:t>
      </w:r>
      <w:r w:rsidR="002729D0" w:rsidRPr="00465C97">
        <w:rPr>
          <w:b/>
          <w:bCs/>
        </w:rPr>
        <w:t>:</w:t>
      </w:r>
    </w:p>
    <w:p w14:paraId="316A092C" w14:textId="55F54893" w:rsidR="00C61520" w:rsidRPr="00465C97" w:rsidRDefault="002729D0" w:rsidP="004364DF">
      <w:pPr>
        <w:pStyle w:val="ListParagraph"/>
        <w:numPr>
          <w:ilvl w:val="0"/>
          <w:numId w:val="2"/>
        </w:numPr>
        <w:spacing w:after="240"/>
      </w:pPr>
      <w:r w:rsidRPr="00465C97">
        <w:t>Rajak, S. K., Kumar, A., Rani, D., &amp; Sharnam, K. S. (2024). Profitable farming business and marketing strategy for financial benefit of goat production</w:t>
      </w:r>
      <w:r w:rsidR="00351842" w:rsidRPr="00465C97">
        <w:t>.</w:t>
      </w:r>
      <w:r w:rsidR="003419AF" w:rsidRPr="00465C97">
        <w:t xml:space="preserve"> In </w:t>
      </w:r>
      <w:r w:rsidR="00351842" w:rsidRPr="00465C97">
        <w:t xml:space="preserve">T. Rana (Eds.), </w:t>
      </w:r>
      <w:r w:rsidR="003419AF" w:rsidRPr="00465C97">
        <w:t>Trends in Clinical Diseases, Production and Management of Goats, Academic Press, Elsevier BV</w:t>
      </w:r>
      <w:r w:rsidR="00351842" w:rsidRPr="00465C97">
        <w:t>,</w:t>
      </w:r>
      <w:r w:rsidR="003419AF" w:rsidRPr="00465C97">
        <w:t xml:space="preserve"> </w:t>
      </w:r>
      <w:r w:rsidRPr="00465C97">
        <w:t xml:space="preserve">pp. 217–231. </w:t>
      </w:r>
      <w:hyperlink r:id="rId15" w:history="1">
        <w:r w:rsidRPr="00465C97">
          <w:rPr>
            <w:rStyle w:val="Hyperlink"/>
          </w:rPr>
          <w:t>https://doi.org/10.1016/b978-0-443-23696-9.00016-x</w:t>
        </w:r>
      </w:hyperlink>
      <w:r w:rsidRPr="00465C97">
        <w:t>.</w:t>
      </w:r>
    </w:p>
    <w:p w14:paraId="7831975A" w14:textId="60226C8C" w:rsidR="00036304" w:rsidRPr="00465C97" w:rsidRDefault="0000730C" w:rsidP="004364DF">
      <w:pPr>
        <w:pStyle w:val="ListParagraph"/>
        <w:numPr>
          <w:ilvl w:val="0"/>
          <w:numId w:val="2"/>
        </w:numPr>
        <w:spacing w:after="240"/>
      </w:pPr>
      <w:r w:rsidRPr="00465C97">
        <w:rPr>
          <w:rFonts w:eastAsia="Times New Roman"/>
          <w:kern w:val="0"/>
          <w:szCs w:val="24"/>
          <w:lang w:eastAsia="en-IN"/>
          <w14:ligatures w14:val="none"/>
        </w:rPr>
        <w:t>DAHD (</w:t>
      </w:r>
      <w:r w:rsidR="00036304" w:rsidRPr="00465C97">
        <w:rPr>
          <w:rFonts w:eastAsia="Times New Roman"/>
          <w:kern w:val="0"/>
          <w:szCs w:val="24"/>
          <w:lang w:eastAsia="en-IN"/>
          <w14:ligatures w14:val="none"/>
        </w:rPr>
        <w:t>Department of Animal Husbandry and Dairying</w:t>
      </w:r>
      <w:r w:rsidRPr="00465C97">
        <w:rPr>
          <w:rFonts w:eastAsia="Times New Roman"/>
          <w:kern w:val="0"/>
          <w:szCs w:val="24"/>
          <w:lang w:eastAsia="en-IN"/>
          <w14:ligatures w14:val="none"/>
        </w:rPr>
        <w:t>)</w:t>
      </w:r>
      <w:r w:rsidR="00036304" w:rsidRPr="00465C97">
        <w:rPr>
          <w:rFonts w:eastAsia="Times New Roman"/>
          <w:kern w:val="0"/>
          <w:szCs w:val="24"/>
          <w:lang w:eastAsia="en-IN"/>
          <w14:ligatures w14:val="none"/>
        </w:rPr>
        <w:t>. (2019). 20</w:t>
      </w:r>
      <w:r w:rsidR="00036304" w:rsidRPr="00465C97">
        <w:rPr>
          <w:rFonts w:eastAsia="Times New Roman"/>
          <w:kern w:val="0"/>
          <w:szCs w:val="24"/>
          <w:vertAlign w:val="superscript"/>
          <w:lang w:eastAsia="en-IN"/>
          <w14:ligatures w14:val="none"/>
        </w:rPr>
        <w:t>th</w:t>
      </w:r>
      <w:r w:rsidR="00036304" w:rsidRPr="00465C97">
        <w:rPr>
          <w:rFonts w:eastAsia="Times New Roman"/>
          <w:kern w:val="0"/>
          <w:szCs w:val="24"/>
          <w:lang w:eastAsia="en-IN"/>
          <w14:ligatures w14:val="none"/>
        </w:rPr>
        <w:t xml:space="preserve"> Livestock Census - All India Report. Ministry of Fisheries, Animal Husbandry and Dairying, Government of India</w:t>
      </w:r>
      <w:r w:rsidR="00F1623B" w:rsidRPr="00465C97">
        <w:rPr>
          <w:rFonts w:eastAsia="Times New Roman"/>
          <w:kern w:val="0"/>
          <w:szCs w:val="24"/>
          <w:lang w:eastAsia="en-IN"/>
          <w14:ligatures w14:val="none"/>
        </w:rPr>
        <w:t>, 119p.</w:t>
      </w:r>
    </w:p>
    <w:p w14:paraId="5B7E3D0C" w14:textId="5C987081" w:rsidR="00C61520" w:rsidRDefault="005001E5" w:rsidP="004364DF">
      <w:pPr>
        <w:pStyle w:val="ListParagraph"/>
        <w:numPr>
          <w:ilvl w:val="0"/>
          <w:numId w:val="2"/>
        </w:numPr>
        <w:spacing w:after="240"/>
      </w:pPr>
      <w:r w:rsidRPr="00465C97">
        <w:lastRenderedPageBreak/>
        <w:t xml:space="preserve">Singh, M. K., Singh, S. K., &amp; Chauhan, M. S. </w:t>
      </w:r>
      <w:r w:rsidR="009B1969" w:rsidRPr="00465C97">
        <w:t>(2023</w:t>
      </w:r>
      <w:r w:rsidR="00DE70E6" w:rsidRPr="00465C97">
        <w:t>a</w:t>
      </w:r>
      <w:r w:rsidR="009B1969" w:rsidRPr="00465C97">
        <w:t>). Exploring potential of goat based dairy farming in India and way forward. </w:t>
      </w:r>
      <w:r w:rsidR="009B1969" w:rsidRPr="00465C97">
        <w:rPr>
          <w:i/>
          <w:iCs/>
        </w:rPr>
        <w:t>The Indian Journal of Animal Sciences</w:t>
      </w:r>
      <w:r w:rsidR="009B1969" w:rsidRPr="00465C97">
        <w:t>, </w:t>
      </w:r>
      <w:r w:rsidR="009B1969" w:rsidRPr="00465C97">
        <w:rPr>
          <w:i/>
          <w:iCs/>
        </w:rPr>
        <w:t>93</w:t>
      </w:r>
      <w:r w:rsidR="009B1969" w:rsidRPr="00465C97">
        <w:t>(3), 243–250.</w:t>
      </w:r>
    </w:p>
    <w:p w14:paraId="170F79EE" w14:textId="3A3861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Shanker, D., Rout, P. K., Kumar, A., &amp; Kumar, P. (2023b). Coccidiosis in </w:t>
      </w:r>
      <w:proofErr w:type="spellStart"/>
      <w:r w:rsidRPr="00465C97">
        <w:rPr>
          <w:rFonts w:eastAsia="Times New Roman"/>
          <w:kern w:val="0"/>
          <w:szCs w:val="24"/>
          <w:lang w:eastAsia="en-IN"/>
          <w14:ligatures w14:val="none"/>
        </w:rPr>
        <w:t>Barbari</w:t>
      </w:r>
      <w:proofErr w:type="spellEnd"/>
      <w:r w:rsidRPr="00465C97">
        <w:rPr>
          <w:rFonts w:eastAsia="Times New Roman"/>
          <w:kern w:val="0"/>
          <w:szCs w:val="24"/>
          <w:lang w:eastAsia="en-IN"/>
          <w14:ligatures w14:val="none"/>
        </w:rPr>
        <w:t xml:space="preserve"> and </w:t>
      </w:r>
      <w:proofErr w:type="spellStart"/>
      <w:r w:rsidRPr="00465C97">
        <w:rPr>
          <w:rFonts w:eastAsia="Times New Roman"/>
          <w:kern w:val="0"/>
          <w:szCs w:val="24"/>
          <w:lang w:eastAsia="en-IN"/>
          <w14:ligatures w14:val="none"/>
        </w:rPr>
        <w:t>Jamunapari</w:t>
      </w:r>
      <w:proofErr w:type="spellEnd"/>
      <w:r w:rsidRPr="00465C97">
        <w:rPr>
          <w:rFonts w:eastAsia="Times New Roman"/>
          <w:kern w:val="0"/>
          <w:szCs w:val="24"/>
          <w:lang w:eastAsia="en-IN"/>
          <w14:ligatures w14:val="none"/>
        </w:rPr>
        <w:t xml:space="preserve"> goats at an organized farm in semi-arid tropical region of India. </w:t>
      </w:r>
      <w:r w:rsidRPr="00465C97">
        <w:rPr>
          <w:rFonts w:eastAsia="Times New Roman"/>
          <w:i/>
          <w:iCs/>
          <w:kern w:val="0"/>
          <w:szCs w:val="24"/>
          <w:lang w:eastAsia="en-IN"/>
          <w14:ligatures w14:val="none"/>
        </w:rPr>
        <w:t>Indian Journal of Animal Sciences</w:t>
      </w:r>
      <w:r w:rsidRPr="00465C97">
        <w:rPr>
          <w:rFonts w:eastAsia="Times New Roman"/>
          <w:kern w:val="0"/>
          <w:szCs w:val="24"/>
          <w:lang w:eastAsia="en-IN"/>
          <w14:ligatures w14:val="none"/>
        </w:rPr>
        <w:t>, 93(10)</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963–966. </w:t>
      </w:r>
      <w:hyperlink r:id="rId16" w:history="1">
        <w:r w:rsidRPr="00465C97">
          <w:rPr>
            <w:rStyle w:val="Hyperlink"/>
            <w:rFonts w:eastAsia="Times New Roman"/>
            <w:kern w:val="0"/>
            <w:szCs w:val="24"/>
            <w:lang w:eastAsia="en-IN"/>
            <w14:ligatures w14:val="none"/>
          </w:rPr>
          <w:t>https://doi.org/10.56093/ijans.v93i10.128208</w:t>
        </w:r>
      </w:hyperlink>
      <w:r w:rsidRPr="00465C97">
        <w:rPr>
          <w:rFonts w:eastAsia="Times New Roman"/>
          <w:kern w:val="0"/>
          <w:szCs w:val="24"/>
          <w:lang w:eastAsia="en-IN"/>
          <w14:ligatures w14:val="none"/>
        </w:rPr>
        <w:t>.</w:t>
      </w:r>
    </w:p>
    <w:p w14:paraId="7C13846E" w14:textId="77777777" w:rsidR="00100BC3" w:rsidRPr="00465C97" w:rsidRDefault="00100BC3" w:rsidP="00100BC3">
      <w:pPr>
        <w:pStyle w:val="ListParagraph"/>
        <w:numPr>
          <w:ilvl w:val="0"/>
          <w:numId w:val="2"/>
        </w:numPr>
        <w:spacing w:after="240"/>
      </w:pPr>
      <w:r w:rsidRPr="00465C97">
        <w:t xml:space="preserve">Kumawat, M., Uddin, A., Bhinda, R., </w:t>
      </w:r>
      <w:proofErr w:type="spellStart"/>
      <w:r w:rsidRPr="00465C97">
        <w:t>Khichar</w:t>
      </w:r>
      <w:proofErr w:type="spellEnd"/>
      <w:r w:rsidRPr="00465C97">
        <w:t xml:space="preserve">, S. L., &amp; Jat, G. R. (2017). Constraints Faced by Farmers in Goat Rearing Practices in Jaipur District of Rajasthan, India. </w:t>
      </w:r>
      <w:r w:rsidRPr="00465C97">
        <w:rPr>
          <w:i/>
          <w:iCs/>
        </w:rPr>
        <w:t>International Journal of Current Microbiology and Applied Sciences</w:t>
      </w:r>
      <w:r w:rsidRPr="00465C97">
        <w:t xml:space="preserve">, </w:t>
      </w:r>
      <w:r w:rsidRPr="00465C97">
        <w:rPr>
          <w:i/>
          <w:iCs/>
        </w:rPr>
        <w:t>6</w:t>
      </w:r>
      <w:r w:rsidRPr="00465C97">
        <w:t xml:space="preserve">(12), 942–944. </w:t>
      </w:r>
      <w:hyperlink r:id="rId17" w:history="1">
        <w:r w:rsidRPr="00465C97">
          <w:rPr>
            <w:rStyle w:val="Hyperlink"/>
          </w:rPr>
          <w:t>https://doi.org/10.20546/IJCMAS.2017.612.103</w:t>
        </w:r>
      </w:hyperlink>
      <w:r w:rsidRPr="00465C97">
        <w:t>.</w:t>
      </w:r>
    </w:p>
    <w:p w14:paraId="32162F8B" w14:textId="77777777" w:rsidR="00F85F68" w:rsidRDefault="00F15C7D" w:rsidP="00F85F68">
      <w:pPr>
        <w:pStyle w:val="ListParagraph"/>
        <w:numPr>
          <w:ilvl w:val="0"/>
          <w:numId w:val="2"/>
        </w:numPr>
        <w:spacing w:after="240"/>
      </w:pPr>
      <w:r w:rsidRPr="00465C97">
        <w:rPr>
          <w:rFonts w:eastAsia="Times New Roman"/>
          <w:kern w:val="0"/>
          <w:szCs w:val="24"/>
          <w:lang w:eastAsia="en-IN"/>
          <w14:ligatures w14:val="none"/>
        </w:rPr>
        <w:t xml:space="preserve">Islam, M. M. (2024). Farm flock health, production, and its management in goats. </w:t>
      </w:r>
      <w:r w:rsidR="002824C5" w:rsidRPr="00465C97">
        <w:rPr>
          <w:rFonts w:eastAsia="Times New Roman"/>
          <w:kern w:val="0"/>
          <w:szCs w:val="24"/>
          <w:lang w:eastAsia="en-IN"/>
          <w14:ligatures w14:val="none"/>
        </w:rPr>
        <w:t xml:space="preserve">In: </w:t>
      </w:r>
      <w:r w:rsidR="005E75AC" w:rsidRPr="00465C97">
        <w:rPr>
          <w:rFonts w:eastAsia="Times New Roman"/>
          <w:kern w:val="0"/>
          <w:szCs w:val="24"/>
          <w:lang w:eastAsia="en-IN"/>
          <w14:ligatures w14:val="none"/>
        </w:rPr>
        <w:t>T</w:t>
      </w:r>
      <w:r w:rsidR="002824C5" w:rsidRPr="00465C97">
        <w:rPr>
          <w:rFonts w:eastAsia="Times New Roman"/>
          <w:kern w:val="0"/>
          <w:szCs w:val="24"/>
          <w:lang w:eastAsia="en-IN"/>
          <w14:ligatures w14:val="none"/>
        </w:rPr>
        <w:t xml:space="preserve">. </w:t>
      </w:r>
      <w:r w:rsidR="005E75AC" w:rsidRPr="00465C97">
        <w:rPr>
          <w:rFonts w:eastAsia="Times New Roman"/>
          <w:kern w:val="0"/>
          <w:szCs w:val="24"/>
          <w:lang w:eastAsia="en-IN"/>
          <w14:ligatures w14:val="none"/>
        </w:rPr>
        <w:t>Rana</w:t>
      </w:r>
      <w:r w:rsidR="002824C5" w:rsidRPr="00465C97">
        <w:rPr>
          <w:rFonts w:eastAsia="Times New Roman"/>
          <w:kern w:val="0"/>
          <w:szCs w:val="24"/>
          <w:lang w:eastAsia="en-IN"/>
          <w14:ligatures w14:val="none"/>
        </w:rPr>
        <w:t xml:space="preserve"> (Eds.)</w:t>
      </w:r>
      <w:r w:rsidR="005E75AC" w:rsidRPr="00465C97">
        <w:rPr>
          <w:rFonts w:eastAsia="Times New Roman"/>
          <w:kern w:val="0"/>
          <w:szCs w:val="24"/>
          <w:lang w:eastAsia="en-IN"/>
          <w14:ligatures w14:val="none"/>
        </w:rPr>
        <w:t xml:space="preserve">, Trends in Clinical Diseases, Production and Management of Goats, Academic Press, </w:t>
      </w:r>
      <w:r w:rsidRPr="00465C97">
        <w:rPr>
          <w:rFonts w:eastAsia="Times New Roman"/>
          <w:kern w:val="0"/>
          <w:szCs w:val="24"/>
          <w:lang w:eastAsia="en-IN"/>
          <w14:ligatures w14:val="none"/>
        </w:rPr>
        <w:t>Elsevier BV</w:t>
      </w:r>
      <w:r w:rsidR="005E75AC" w:rsidRPr="00465C97">
        <w:rPr>
          <w:rFonts w:eastAsia="Times New Roman"/>
          <w:kern w:val="0"/>
          <w:szCs w:val="24"/>
          <w:lang w:eastAsia="en-IN"/>
          <w14:ligatures w14:val="none"/>
        </w:rPr>
        <w:t>, pp. 245-253</w:t>
      </w:r>
      <w:r w:rsidRPr="00465C97">
        <w:rPr>
          <w:rFonts w:eastAsia="Times New Roman"/>
          <w:kern w:val="0"/>
          <w:szCs w:val="24"/>
          <w:lang w:eastAsia="en-IN"/>
          <w14:ligatures w14:val="none"/>
        </w:rPr>
        <w:t xml:space="preserve">. </w:t>
      </w:r>
      <w:hyperlink r:id="rId18" w:history="1">
        <w:r w:rsidR="00C61520" w:rsidRPr="00465C97">
          <w:rPr>
            <w:rStyle w:val="Hyperlink"/>
            <w:rFonts w:eastAsia="Times New Roman"/>
            <w:kern w:val="0"/>
            <w:szCs w:val="24"/>
            <w:lang w:eastAsia="en-IN"/>
            <w14:ligatures w14:val="none"/>
          </w:rPr>
          <w:t>https://doi.org/10.1016/b978-0-443-23696-9.00015-8</w:t>
        </w:r>
      </w:hyperlink>
      <w:r w:rsidR="00F85F68">
        <w:t>.</w:t>
      </w:r>
    </w:p>
    <w:p w14:paraId="06CFD7C4" w14:textId="344A6BAA" w:rsidR="00100BC3" w:rsidRPr="00F85F68" w:rsidRDefault="00100BC3" w:rsidP="00100BC3">
      <w:pPr>
        <w:pStyle w:val="ListParagraph"/>
        <w:numPr>
          <w:ilvl w:val="0"/>
          <w:numId w:val="2"/>
        </w:numPr>
        <w:spacing w:after="240"/>
      </w:pPr>
      <w:r w:rsidRPr="00F85F68">
        <w:rPr>
          <w:rFonts w:eastAsia="Times New Roman"/>
          <w:kern w:val="0"/>
          <w:szCs w:val="24"/>
          <w:lang w:eastAsia="en-IN"/>
          <w14:ligatures w14:val="none"/>
        </w:rPr>
        <w:t xml:space="preserve">Karna, D. K., Acharya, A. P., Das, B. C., Nayak, G., &amp; </w:t>
      </w:r>
      <w:proofErr w:type="spellStart"/>
      <w:r w:rsidRPr="00F85F68">
        <w:rPr>
          <w:rFonts w:eastAsia="Times New Roman"/>
          <w:kern w:val="0"/>
          <w:szCs w:val="24"/>
          <w:lang w:eastAsia="en-IN"/>
          <w14:ligatures w14:val="none"/>
        </w:rPr>
        <w:t>Dibyadarshini</w:t>
      </w:r>
      <w:proofErr w:type="spellEnd"/>
      <w:r>
        <w:rPr>
          <w:rFonts w:eastAsia="Times New Roman"/>
          <w:kern w:val="0"/>
          <w:szCs w:val="24"/>
          <w:lang w:eastAsia="en-IN"/>
          <w14:ligatures w14:val="none"/>
        </w:rPr>
        <w:t>, M.R</w:t>
      </w:r>
      <w:r w:rsidRPr="00F85F68">
        <w:rPr>
          <w:rFonts w:eastAsia="Times New Roman"/>
          <w:kern w:val="0"/>
          <w:szCs w:val="24"/>
          <w:lang w:eastAsia="en-IN"/>
          <w14:ligatures w14:val="none"/>
        </w:rPr>
        <w:t xml:space="preserve">. (2020). Morbidity and mortality rates of Ganjam goats of Odisha in field condition. </w:t>
      </w:r>
      <w:r w:rsidRPr="00F85F68">
        <w:rPr>
          <w:rFonts w:eastAsia="Times New Roman"/>
          <w:i/>
          <w:iCs/>
          <w:kern w:val="0"/>
          <w:szCs w:val="24"/>
          <w:lang w:eastAsia="en-IN"/>
          <w14:ligatures w14:val="none"/>
        </w:rPr>
        <w:t>Journal of Entomology and Zoology Studies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8(5),</w:t>
      </w:r>
      <w:r w:rsidRPr="00F85F68">
        <w:rPr>
          <w:rFonts w:eastAsia="Times New Roman"/>
          <w:kern w:val="0"/>
          <w:szCs w:val="24"/>
          <w:lang w:eastAsia="en-IN"/>
          <w14:ligatures w14:val="none"/>
        </w:rPr>
        <w:t xml:space="preserve"> 565–568. </w:t>
      </w:r>
    </w:p>
    <w:p w14:paraId="4D7126E3" w14:textId="7D47A3D2"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Chandran</w:t>
      </w:r>
      <w:r w:rsidR="00862FFF">
        <w:rPr>
          <w:rFonts w:eastAsia="Times New Roman"/>
          <w:kern w:val="0"/>
          <w:szCs w:val="24"/>
          <w:lang w:eastAsia="en-IN"/>
          <w14:ligatures w14:val="none"/>
        </w:rPr>
        <w:t>, D.,</w:t>
      </w:r>
      <w:r w:rsidRPr="00F85F68">
        <w:rPr>
          <w:rFonts w:eastAsia="Times New Roman"/>
          <w:kern w:val="0"/>
          <w:szCs w:val="24"/>
          <w:lang w:eastAsia="en-IN"/>
          <w14:ligatures w14:val="none"/>
        </w:rPr>
        <w:t xml:space="preserve"> Rojan</w:t>
      </w:r>
      <w:r w:rsidR="00862FFF">
        <w:rPr>
          <w:rFonts w:eastAsia="Times New Roman"/>
          <w:kern w:val="0"/>
          <w:szCs w:val="24"/>
          <w:lang w:eastAsia="en-IN"/>
          <w14:ligatures w14:val="none"/>
        </w:rPr>
        <w:t xml:space="preserve">, P M., </w:t>
      </w:r>
      <w:r w:rsidRPr="00F85F68">
        <w:rPr>
          <w:rFonts w:eastAsia="Times New Roman"/>
          <w:kern w:val="0"/>
          <w:szCs w:val="24"/>
          <w:lang w:eastAsia="en-IN"/>
          <w14:ligatures w14:val="none"/>
        </w:rPr>
        <w:t>Thirupathy</w:t>
      </w:r>
      <w:r w:rsidR="00862FFF">
        <w:rPr>
          <w:rFonts w:eastAsia="Times New Roman"/>
          <w:kern w:val="0"/>
          <w:szCs w:val="24"/>
          <w:lang w:eastAsia="en-IN"/>
          <w14:ligatures w14:val="none"/>
        </w:rPr>
        <w:t>, V. R.</w:t>
      </w:r>
      <w:r w:rsidRPr="00F85F68">
        <w:rPr>
          <w:rFonts w:eastAsia="Times New Roman"/>
          <w:kern w:val="0"/>
          <w:szCs w:val="24"/>
          <w:lang w:eastAsia="en-IN"/>
          <w14:ligatures w14:val="none"/>
        </w:rPr>
        <w:t xml:space="preserve"> &amp; </w:t>
      </w:r>
      <w:proofErr w:type="spellStart"/>
      <w:r w:rsidRPr="00F85F68">
        <w:rPr>
          <w:rFonts w:eastAsia="Times New Roman"/>
          <w:kern w:val="0"/>
          <w:szCs w:val="24"/>
          <w:lang w:eastAsia="en-IN"/>
          <w14:ligatures w14:val="none"/>
        </w:rPr>
        <w:t>Lejaniya</w:t>
      </w:r>
      <w:proofErr w:type="spellEnd"/>
      <w:r w:rsidR="00862FFF">
        <w:rPr>
          <w:rFonts w:eastAsia="Times New Roman"/>
          <w:kern w:val="0"/>
          <w:szCs w:val="24"/>
          <w:lang w:eastAsia="en-IN"/>
          <w14:ligatures w14:val="none"/>
        </w:rPr>
        <w:t>, A.K.S</w:t>
      </w:r>
      <w:r w:rsidRPr="00F85F68">
        <w:rPr>
          <w:rFonts w:eastAsia="Times New Roman"/>
          <w:kern w:val="0"/>
          <w:szCs w:val="24"/>
          <w:lang w:eastAsia="en-IN"/>
          <w14:ligatures w14:val="none"/>
        </w:rPr>
        <w:t xml:space="preserve">. (2021). Mortality and morbidity pattern in goats under organized farm conditions of Kerala. </w:t>
      </w:r>
      <w:r w:rsidRPr="00862FFF">
        <w:rPr>
          <w:rFonts w:eastAsia="Times New Roman"/>
          <w:i/>
          <w:iCs/>
          <w:kern w:val="0"/>
          <w:szCs w:val="24"/>
          <w:lang w:eastAsia="en-IN"/>
          <w14:ligatures w14:val="none"/>
        </w:rPr>
        <w:t>Journal of Veterinary and Animal Sciences.</w:t>
      </w:r>
      <w:r w:rsidRPr="00F85F68">
        <w:rPr>
          <w:rFonts w:eastAsia="Times New Roman"/>
          <w:kern w:val="0"/>
          <w:szCs w:val="24"/>
          <w:lang w:eastAsia="en-IN"/>
          <w14:ligatures w14:val="none"/>
        </w:rPr>
        <w:t xml:space="preserve"> </w:t>
      </w:r>
      <w:r w:rsidR="00862FFF" w:rsidRPr="00862FFF">
        <w:rPr>
          <w:rFonts w:eastAsia="Times New Roman"/>
          <w:kern w:val="0"/>
          <w:szCs w:val="24"/>
          <w:lang w:eastAsia="en-IN"/>
          <w14:ligatures w14:val="none"/>
        </w:rPr>
        <w:t>52(2)</w:t>
      </w:r>
      <w:r w:rsidR="00100BC3">
        <w:rPr>
          <w:rFonts w:eastAsia="Times New Roman"/>
          <w:kern w:val="0"/>
          <w:szCs w:val="24"/>
          <w:lang w:eastAsia="en-IN"/>
          <w14:ligatures w14:val="none"/>
        </w:rPr>
        <w:t>,</w:t>
      </w:r>
      <w:r w:rsidR="00862FFF" w:rsidRPr="00862FFF">
        <w:rPr>
          <w:rFonts w:eastAsia="Times New Roman"/>
          <w:kern w:val="0"/>
          <w:szCs w:val="24"/>
          <w:lang w:eastAsia="en-IN"/>
          <w14:ligatures w14:val="none"/>
        </w:rPr>
        <w:t xml:space="preserve"> 175-179.</w:t>
      </w:r>
    </w:p>
    <w:p w14:paraId="3FDDC39D" w14:textId="3BA13A16"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 xml:space="preserve">Sharma, D. K., &amp; Singh, N. (1997). Mortality among goats due to parasitic infections: A postmortem analysis. </w:t>
      </w:r>
      <w:r w:rsidRPr="00F85F68">
        <w:rPr>
          <w:rFonts w:eastAsia="Times New Roman"/>
          <w:i/>
          <w:iCs/>
          <w:kern w:val="0"/>
          <w:szCs w:val="24"/>
          <w:lang w:eastAsia="en-IN"/>
          <w14:ligatures w14:val="none"/>
        </w:rPr>
        <w:t>Indian Journal of Animal Sciences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00100BC3">
        <w:rPr>
          <w:rFonts w:eastAsia="Times New Roman"/>
          <w:kern w:val="0"/>
          <w:szCs w:val="24"/>
          <w:lang w:eastAsia="en-IN"/>
          <w14:ligatures w14:val="none"/>
        </w:rPr>
        <w:t>,</w:t>
      </w:r>
      <w:r w:rsidR="00862FFF">
        <w:rPr>
          <w:rFonts w:eastAsia="Times New Roman"/>
          <w:kern w:val="0"/>
          <w:szCs w:val="24"/>
          <w:lang w:eastAsia="en-IN"/>
          <w14:ligatures w14:val="none"/>
        </w:rPr>
        <w:t xml:space="preserve"> </w:t>
      </w:r>
      <w:r w:rsidRPr="00F85F68">
        <w:rPr>
          <w:rFonts w:eastAsia="Times New Roman"/>
          <w:kern w:val="0"/>
          <w:szCs w:val="24"/>
          <w:lang w:eastAsia="en-IN"/>
          <w14:ligatures w14:val="none"/>
        </w:rPr>
        <w:t xml:space="preserve">463–465. </w:t>
      </w:r>
      <w:hyperlink r:id="rId19" w:history="1">
        <w:r w:rsidRPr="00F85F68">
          <w:rPr>
            <w:rStyle w:val="Hyperlink"/>
            <w:rFonts w:eastAsia="Times New Roman"/>
            <w:kern w:val="0"/>
            <w:szCs w:val="24"/>
            <w:lang w:eastAsia="en-IN"/>
            <w14:ligatures w14:val="none"/>
          </w:rPr>
          <w:t>http://epubs.icar.org.in/ejournal/index.php/IJAnS/article/view/34585</w:t>
        </w:r>
      </w:hyperlink>
      <w:r w:rsidRPr="00F85F68">
        <w:rPr>
          <w:rFonts w:eastAsia="Times New Roman"/>
          <w:kern w:val="0"/>
          <w:szCs w:val="24"/>
          <w:lang w:eastAsia="en-IN"/>
          <w14:ligatures w14:val="none"/>
        </w:rPr>
        <w:t>.</w:t>
      </w:r>
    </w:p>
    <w:p w14:paraId="6AA86078" w14:textId="26DFADE9" w:rsidR="00C61520" w:rsidRPr="00465C97" w:rsidRDefault="001B10EB" w:rsidP="004364DF">
      <w:pPr>
        <w:pStyle w:val="ListParagraph"/>
        <w:numPr>
          <w:ilvl w:val="0"/>
          <w:numId w:val="2"/>
        </w:numPr>
        <w:spacing w:after="240"/>
      </w:pPr>
      <w:proofErr w:type="spellStart"/>
      <w:r w:rsidRPr="00465C97">
        <w:t>Rekib</w:t>
      </w:r>
      <w:proofErr w:type="spellEnd"/>
      <w:r w:rsidRPr="00465C97">
        <w:t xml:space="preserve">, </w:t>
      </w:r>
      <w:r w:rsidR="002454A6" w:rsidRPr="00465C97">
        <w:t>A</w:t>
      </w:r>
      <w:r w:rsidR="002824C5" w:rsidRPr="00465C97">
        <w:t>. &amp;</w:t>
      </w:r>
      <w:r w:rsidR="002454A6" w:rsidRPr="00465C97">
        <w:t xml:space="preserve"> Vihan, V.S., 1997. Economic losses in goat production due to diseases. In: Proceedings of the Third National Seminar on Small Ruminant Diseases. Central Institute for Research on Goats, Makhdoom, India, pp. 1–9.</w:t>
      </w:r>
    </w:p>
    <w:p w14:paraId="74A0EA9C" w14:textId="18D719A9"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Ali, E., Ghafar, A., Ángeles-Hernández, J. C., Yaseen, M., Gauci, C. G., Beveridge, I., Baxendell, S., &amp; Jabbar, A. (2025). Global prevalence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species in goats: a systematic review and meta-analysis. </w:t>
      </w:r>
      <w:r w:rsidRPr="00465C97">
        <w:rPr>
          <w:rFonts w:eastAsia="Times New Roman"/>
          <w:i/>
          <w:iCs/>
          <w:kern w:val="0"/>
          <w:szCs w:val="24"/>
          <w:lang w:eastAsia="en-IN"/>
          <w14:ligatures w14:val="none"/>
        </w:rPr>
        <w:t>Frontiers in Veterinary Science</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11, 1537171.</w:t>
      </w:r>
      <w:r w:rsidRPr="00465C97">
        <w:rPr>
          <w:rFonts w:eastAsia="Times New Roman"/>
          <w:kern w:val="0"/>
          <w:szCs w:val="24"/>
          <w:lang w:eastAsia="en-IN"/>
          <w14:ligatures w14:val="none"/>
        </w:rPr>
        <w:t xml:space="preserve"> </w:t>
      </w:r>
      <w:hyperlink r:id="rId20" w:history="1">
        <w:r w:rsidRPr="00465C97">
          <w:rPr>
            <w:rStyle w:val="Hyperlink"/>
            <w:rFonts w:eastAsia="Times New Roman"/>
            <w:kern w:val="0"/>
            <w:szCs w:val="24"/>
            <w:lang w:eastAsia="en-IN"/>
            <w14:ligatures w14:val="none"/>
          </w:rPr>
          <w:t>https://doi.org/10.3389/fvets.2024.1537171</w:t>
        </w:r>
      </w:hyperlink>
      <w:r w:rsidRPr="00465C97">
        <w:rPr>
          <w:rFonts w:eastAsia="Times New Roman"/>
          <w:kern w:val="0"/>
          <w:szCs w:val="24"/>
          <w:lang w:eastAsia="en-IN"/>
          <w14:ligatures w14:val="none"/>
        </w:rPr>
        <w:t>.</w:t>
      </w:r>
    </w:p>
    <w:p w14:paraId="372A489C" w14:textId="63467A81" w:rsidR="00C61520" w:rsidRPr="00465C97" w:rsidRDefault="00887F01" w:rsidP="004364DF">
      <w:pPr>
        <w:pStyle w:val="ListParagraph"/>
        <w:numPr>
          <w:ilvl w:val="0"/>
          <w:numId w:val="2"/>
        </w:numPr>
        <w:spacing w:after="240"/>
      </w:pPr>
      <w:r w:rsidRPr="00465C97">
        <w:rPr>
          <w:rFonts w:eastAsia="Times New Roman"/>
          <w:kern w:val="0"/>
          <w:szCs w:val="24"/>
          <w:lang w:eastAsia="en-IN"/>
          <w14:ligatures w14:val="none"/>
        </w:rPr>
        <w:t xml:space="preserve">Sharma, D. K., Paul, S., Rout, P. K., Mandal, A.,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S., Sharma, N.</w:t>
      </w:r>
      <w:r w:rsidR="002824C5" w:rsidRPr="00465C97">
        <w:rPr>
          <w:rFonts w:eastAsia="Times New Roman"/>
          <w:kern w:val="0"/>
          <w:szCs w:val="24"/>
          <w:lang w:eastAsia="en-IN"/>
          <w14:ligatures w14:val="none"/>
        </w:rPr>
        <w:t xml:space="preserve"> &amp;</w:t>
      </w:r>
      <w:r w:rsidRPr="00465C97">
        <w:rPr>
          <w:rFonts w:eastAsia="Times New Roman"/>
          <w:kern w:val="0"/>
          <w:szCs w:val="24"/>
          <w:lang w:eastAsia="en-IN"/>
          <w14:ligatures w14:val="none"/>
        </w:rPr>
        <w:t xml:space="preserve"> </w:t>
      </w:r>
      <w:proofErr w:type="spellStart"/>
      <w:r w:rsidRPr="00465C97">
        <w:rPr>
          <w:rFonts w:eastAsia="Times New Roman"/>
          <w:kern w:val="0"/>
          <w:szCs w:val="24"/>
          <w:lang w:eastAsia="en-IN"/>
          <w14:ligatures w14:val="none"/>
        </w:rPr>
        <w:t>Kushwah</w:t>
      </w:r>
      <w:proofErr w:type="spellEnd"/>
      <w:r w:rsidRPr="00465C97">
        <w:rPr>
          <w:rFonts w:eastAsia="Times New Roman"/>
          <w:kern w:val="0"/>
          <w:szCs w:val="24"/>
          <w:lang w:eastAsia="en-IN"/>
          <w14:ligatures w14:val="none"/>
        </w:rPr>
        <w:t xml:space="preserve">, Y. K. (2017). Caprine coccidiosis in semi-arid India: Dynamics and factors affecting </w:t>
      </w:r>
      <w:proofErr w:type="spellStart"/>
      <w:r w:rsidRPr="00465C97">
        <w:rPr>
          <w:rFonts w:eastAsia="Times New Roman"/>
          <w:kern w:val="0"/>
          <w:szCs w:val="24"/>
          <w:lang w:eastAsia="en-IN"/>
          <w14:ligatures w14:val="none"/>
        </w:rPr>
        <w:lastRenderedPageBreak/>
        <w:t>fecal</w:t>
      </w:r>
      <w:proofErr w:type="spellEnd"/>
      <w:r w:rsidRPr="00465C97">
        <w:rPr>
          <w:rFonts w:eastAsia="Times New Roman"/>
          <w:kern w:val="0"/>
          <w:szCs w:val="24"/>
          <w:lang w:eastAsia="en-IN"/>
          <w14:ligatures w14:val="none"/>
        </w:rPr>
        <w:t xml:space="preserve"> </w:t>
      </w:r>
      <w:proofErr w:type="spellStart"/>
      <w:r w:rsidRPr="00465C97">
        <w:rPr>
          <w:rFonts w:eastAsia="Times New Roman"/>
          <w:kern w:val="0"/>
          <w:szCs w:val="24"/>
          <w:lang w:eastAsia="en-IN"/>
          <w14:ligatures w14:val="none"/>
        </w:rPr>
        <w:t>oocysts</w:t>
      </w:r>
      <w:proofErr w:type="spellEnd"/>
      <w:r w:rsidRPr="00465C97">
        <w:rPr>
          <w:rFonts w:eastAsia="Times New Roman"/>
          <w:kern w:val="0"/>
          <w:szCs w:val="24"/>
          <w:lang w:eastAsia="en-IN"/>
          <w14:ligatures w14:val="none"/>
        </w:rPr>
        <w:t xml:space="preserve"> count. </w:t>
      </w:r>
      <w:r w:rsidRPr="00465C97">
        <w:rPr>
          <w:rFonts w:eastAsia="Times New Roman"/>
          <w:i/>
          <w:iCs/>
          <w:kern w:val="0"/>
          <w:szCs w:val="24"/>
          <w:lang w:eastAsia="en-IN"/>
          <w14:ligatures w14:val="none"/>
        </w:rPr>
        <w:t>Journal of Advanced Veterinary and Animal Research</w:t>
      </w:r>
      <w:r w:rsidRPr="00465C97">
        <w:rPr>
          <w:rFonts w:eastAsia="Times New Roman"/>
          <w:kern w:val="0"/>
          <w:szCs w:val="24"/>
          <w:lang w:eastAsia="en-IN"/>
          <w14:ligatures w14:val="none"/>
        </w:rPr>
        <w:t>, 4(1)</w:t>
      </w:r>
      <w:r w:rsidR="00100BC3">
        <w:rPr>
          <w:rFonts w:eastAsia="Times New Roman"/>
          <w:kern w:val="0"/>
          <w:szCs w:val="24"/>
          <w:lang w:eastAsia="en-IN"/>
          <w14:ligatures w14:val="none"/>
        </w:rPr>
        <w:t xml:space="preserve">, </w:t>
      </w:r>
      <w:r w:rsidRPr="00465C97">
        <w:rPr>
          <w:rFonts w:eastAsia="Times New Roman"/>
          <w:kern w:val="0"/>
          <w:szCs w:val="24"/>
          <w:lang w:eastAsia="en-IN"/>
          <w14:ligatures w14:val="none"/>
        </w:rPr>
        <w:t>52</w:t>
      </w:r>
      <w:r w:rsidR="00B71CB5" w:rsidRPr="00465C97">
        <w:rPr>
          <w:rFonts w:eastAsia="Times New Roman"/>
          <w:kern w:val="0"/>
          <w:szCs w:val="24"/>
          <w:lang w:eastAsia="en-IN"/>
          <w14:ligatures w14:val="none"/>
        </w:rPr>
        <w:t>-</w:t>
      </w:r>
      <w:r w:rsidRPr="00465C97">
        <w:rPr>
          <w:rFonts w:eastAsia="Times New Roman"/>
          <w:kern w:val="0"/>
          <w:szCs w:val="24"/>
          <w:lang w:eastAsia="en-IN"/>
          <w14:ligatures w14:val="none"/>
        </w:rPr>
        <w:t xml:space="preserve">57. </w:t>
      </w:r>
      <w:hyperlink r:id="rId21" w:history="1">
        <w:r w:rsidR="00C61520" w:rsidRPr="00465C97">
          <w:rPr>
            <w:rStyle w:val="Hyperlink"/>
            <w:rFonts w:eastAsia="Times New Roman"/>
            <w:kern w:val="0"/>
            <w:szCs w:val="24"/>
            <w:lang w:eastAsia="en-IN"/>
            <w14:ligatures w14:val="none"/>
          </w:rPr>
          <w:t>https://doi.org/10.5455/JAVAR.2017.D190</w:t>
        </w:r>
      </w:hyperlink>
      <w:r w:rsidR="00C61520" w:rsidRPr="00465C97">
        <w:rPr>
          <w:rFonts w:eastAsia="Times New Roman"/>
          <w:kern w:val="0"/>
          <w:szCs w:val="24"/>
          <w:lang w:eastAsia="en-IN"/>
          <w14:ligatures w14:val="none"/>
        </w:rPr>
        <w:t>.</w:t>
      </w:r>
    </w:p>
    <w:p w14:paraId="6DA58934" w14:textId="77777777" w:rsidR="0018729A" w:rsidRPr="00100BC3" w:rsidRDefault="00887F01" w:rsidP="0018729A">
      <w:pPr>
        <w:pStyle w:val="ListParagraph"/>
        <w:numPr>
          <w:ilvl w:val="0"/>
          <w:numId w:val="2"/>
        </w:numPr>
        <w:spacing w:after="240"/>
      </w:pPr>
      <w:r w:rsidRPr="00465C97">
        <w:rPr>
          <w:rFonts w:eastAsia="Times New Roman"/>
          <w:kern w:val="0"/>
          <w:szCs w:val="24"/>
          <w:lang w:eastAsia="en-IN"/>
          <w14:ligatures w14:val="none"/>
        </w:rPr>
        <w:t xml:space="preserve">Das, B., </w:t>
      </w:r>
      <w:proofErr w:type="spellStart"/>
      <w:r w:rsidRPr="00465C97">
        <w:rPr>
          <w:rFonts w:eastAsia="Times New Roman"/>
          <w:kern w:val="0"/>
          <w:szCs w:val="24"/>
          <w:lang w:eastAsia="en-IN"/>
          <w14:ligatures w14:val="none"/>
        </w:rPr>
        <w:t>Sivajothi</w:t>
      </w:r>
      <w:proofErr w:type="spellEnd"/>
      <w:r w:rsidRPr="00465C97">
        <w:rPr>
          <w:rFonts w:eastAsia="Times New Roman"/>
          <w:kern w:val="0"/>
          <w:szCs w:val="24"/>
          <w:lang w:eastAsia="en-IN"/>
          <w14:ligatures w14:val="none"/>
        </w:rPr>
        <w:t xml:space="preserve">, S., </w:t>
      </w:r>
      <w:proofErr w:type="spellStart"/>
      <w:r w:rsidRPr="00465C97">
        <w:rPr>
          <w:rFonts w:eastAsia="Times New Roman"/>
          <w:kern w:val="0"/>
          <w:szCs w:val="24"/>
          <w:lang w:eastAsia="en-IN"/>
          <w14:ligatures w14:val="none"/>
        </w:rPr>
        <w:t>Parsani</w:t>
      </w:r>
      <w:proofErr w:type="spellEnd"/>
      <w:r w:rsidRPr="00465C97">
        <w:rPr>
          <w:rFonts w:eastAsia="Times New Roman"/>
          <w:kern w:val="0"/>
          <w:szCs w:val="24"/>
          <w:lang w:eastAsia="en-IN"/>
          <w14:ligatures w14:val="none"/>
        </w:rPr>
        <w:t xml:space="preserve">, H. R., &amp; Suthar, A. N. (2024). Coccidiosis. </w:t>
      </w:r>
      <w:r w:rsidR="006D65B6" w:rsidRPr="00465C97">
        <w:rPr>
          <w:rFonts w:eastAsia="Times New Roman"/>
          <w:kern w:val="0"/>
          <w:szCs w:val="24"/>
          <w:lang w:eastAsia="en-IN"/>
          <w14:ligatures w14:val="none"/>
        </w:rPr>
        <w:t>In Elements of Reproduction and Reproductive Diseases of Goats, T. Rana (Ed</w:t>
      </w:r>
      <w:r w:rsidR="002824C5" w:rsidRPr="00465C97">
        <w:rPr>
          <w:rFonts w:eastAsia="Times New Roman"/>
          <w:kern w:val="0"/>
          <w:szCs w:val="24"/>
          <w:lang w:eastAsia="en-IN"/>
          <w14:ligatures w14:val="none"/>
        </w:rPr>
        <w:t>s</w:t>
      </w:r>
      <w:r w:rsidR="006D65B6" w:rsidRPr="00465C97">
        <w:rPr>
          <w:rFonts w:eastAsia="Times New Roman"/>
          <w:kern w:val="0"/>
          <w:szCs w:val="24"/>
          <w:lang w:eastAsia="en-IN"/>
          <w14:ligatures w14:val="none"/>
        </w:rPr>
        <w:t xml:space="preserve">.), </w:t>
      </w:r>
      <w:r w:rsidR="002824C5" w:rsidRPr="00465C97">
        <w:rPr>
          <w:rFonts w:eastAsia="Times New Roman"/>
          <w:kern w:val="0"/>
          <w:szCs w:val="24"/>
          <w:lang w:eastAsia="en-IN"/>
          <w14:ligatures w14:val="none"/>
        </w:rPr>
        <w:t xml:space="preserve">John Wiley &amp; Sons, Inc., Hoboken, New Jersey. </w:t>
      </w:r>
      <w:r w:rsidR="006D65B6" w:rsidRPr="00465C97">
        <w:rPr>
          <w:rFonts w:eastAsia="Times New Roman"/>
          <w:kern w:val="0"/>
          <w:szCs w:val="24"/>
          <w:lang w:eastAsia="en-IN"/>
          <w14:ligatures w14:val="none"/>
        </w:rPr>
        <w:t>pp 501–516</w:t>
      </w:r>
      <w:r w:rsidR="002824C5" w:rsidRPr="00465C97">
        <w:rPr>
          <w:rFonts w:eastAsia="Times New Roman"/>
          <w:kern w:val="0"/>
          <w:szCs w:val="24"/>
          <w:lang w:eastAsia="en-IN"/>
          <w14:ligatures w14:val="none"/>
        </w:rPr>
        <w:t>.</w:t>
      </w:r>
      <w:r w:rsidR="006D65B6" w:rsidRPr="00465C97">
        <w:rPr>
          <w:rFonts w:eastAsia="Times New Roman"/>
          <w:kern w:val="0"/>
          <w:szCs w:val="24"/>
          <w:lang w:eastAsia="en-IN"/>
          <w14:ligatures w14:val="none"/>
        </w:rPr>
        <w:t xml:space="preserve">  </w:t>
      </w:r>
      <w:hyperlink r:id="rId22" w:history="1">
        <w:r w:rsidR="006D65B6" w:rsidRPr="00465C97">
          <w:rPr>
            <w:rStyle w:val="Hyperlink"/>
            <w:rFonts w:eastAsia="Times New Roman"/>
            <w:kern w:val="0"/>
            <w:szCs w:val="24"/>
            <w:lang w:eastAsia="en-IN"/>
            <w14:ligatures w14:val="none"/>
          </w:rPr>
          <w:t>https://doi.org/10.1002/9781394190089.ch45</w:t>
        </w:r>
      </w:hyperlink>
      <w:r w:rsidRPr="00465C97">
        <w:rPr>
          <w:rFonts w:eastAsia="Times New Roman"/>
          <w:kern w:val="0"/>
          <w:szCs w:val="24"/>
          <w:lang w:eastAsia="en-IN"/>
          <w14:ligatures w14:val="none"/>
        </w:rPr>
        <w:t>.</w:t>
      </w:r>
    </w:p>
    <w:p w14:paraId="15989135" w14:textId="028D8FA6" w:rsidR="0018729A" w:rsidRPr="0018729A" w:rsidRDefault="0018729A" w:rsidP="0018729A">
      <w:pPr>
        <w:pStyle w:val="ListParagraph"/>
        <w:numPr>
          <w:ilvl w:val="0"/>
          <w:numId w:val="2"/>
        </w:numPr>
        <w:spacing w:after="240"/>
      </w:pPr>
      <w:r w:rsidRPr="0018729A">
        <w:rPr>
          <w:rFonts w:eastAsia="Times New Roman"/>
          <w:kern w:val="0"/>
          <w:szCs w:val="24"/>
          <w:lang w:eastAsia="en-IN"/>
          <w14:ligatures w14:val="none"/>
        </w:rPr>
        <w:t xml:space="preserve">Sharma, D. K. &amp; Singh, N. (1997). Mortality among goats due to parasitic infections: A postmortem analysis. </w:t>
      </w:r>
      <w:r w:rsidRPr="0018729A">
        <w:rPr>
          <w:rFonts w:eastAsia="Times New Roman"/>
          <w:i/>
          <w:iCs/>
          <w:kern w:val="0"/>
          <w:szCs w:val="24"/>
          <w:lang w:eastAsia="en-IN"/>
          <w14:ligatures w14:val="none"/>
        </w:rPr>
        <w:t>Indian Journal of Animal Sciences</w:t>
      </w:r>
      <w:r w:rsidRPr="0018729A">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Pr="0018729A">
        <w:rPr>
          <w:rFonts w:eastAsia="Times New Roman"/>
          <w:kern w:val="0"/>
          <w:szCs w:val="24"/>
          <w:lang w:eastAsia="en-IN"/>
          <w14:ligatures w14:val="none"/>
        </w:rPr>
        <w:t xml:space="preserve"> 463–465. </w:t>
      </w:r>
      <w:hyperlink r:id="rId23" w:history="1">
        <w:r w:rsidRPr="0018729A">
          <w:rPr>
            <w:rStyle w:val="Hyperlink"/>
            <w:rFonts w:eastAsia="Times New Roman"/>
            <w:kern w:val="0"/>
            <w:szCs w:val="24"/>
            <w:lang w:eastAsia="en-IN"/>
            <w14:ligatures w14:val="none"/>
          </w:rPr>
          <w:t>http://epubs.icar.org.in/ejournal/index.php/IJAnS/article/view/34585</w:t>
        </w:r>
      </w:hyperlink>
      <w:r w:rsidRPr="0018729A">
        <w:rPr>
          <w:rFonts w:eastAsia="Times New Roman"/>
          <w:kern w:val="0"/>
          <w:szCs w:val="24"/>
          <w:lang w:eastAsia="en-IN"/>
          <w14:ligatures w14:val="none"/>
        </w:rPr>
        <w:t>.</w:t>
      </w:r>
    </w:p>
    <w:p w14:paraId="0EFDC02B" w14:textId="090092F4" w:rsidR="002427C0" w:rsidRPr="00465C97" w:rsidRDefault="002427C0" w:rsidP="004364DF">
      <w:pPr>
        <w:pStyle w:val="ListParagraph"/>
        <w:numPr>
          <w:ilvl w:val="0"/>
          <w:numId w:val="2"/>
        </w:numPr>
        <w:spacing w:after="240"/>
      </w:pPr>
      <w:r w:rsidRPr="00465C97">
        <w:t xml:space="preserve">Bowman DD, Lynn RC. Georgis Parasitology for Veterinarians. </w:t>
      </w:r>
      <w:r w:rsidR="002824C5" w:rsidRPr="00465C97">
        <w:t>(</w:t>
      </w:r>
      <w:r w:rsidRPr="00465C97">
        <w:t>6</w:t>
      </w:r>
      <w:r w:rsidR="002824C5" w:rsidRPr="00465C97">
        <w:rPr>
          <w:vertAlign w:val="superscript"/>
        </w:rPr>
        <w:t>th</w:t>
      </w:r>
      <w:r w:rsidR="002824C5" w:rsidRPr="00465C97">
        <w:t xml:space="preserve"> Ed.)</w:t>
      </w:r>
      <w:r w:rsidRPr="00465C97">
        <w:t>, W.B. Saunders company, Sydney, 1995, 440.</w:t>
      </w:r>
    </w:p>
    <w:p w14:paraId="10A7BFC1" w14:textId="77777777" w:rsidR="00C61E85" w:rsidRPr="00465C97" w:rsidRDefault="002427C0" w:rsidP="004364DF">
      <w:pPr>
        <w:pStyle w:val="ListParagraph"/>
        <w:numPr>
          <w:ilvl w:val="0"/>
          <w:numId w:val="2"/>
        </w:numPr>
        <w:spacing w:after="240"/>
      </w:pPr>
      <w:r w:rsidRPr="00465C97">
        <w:t xml:space="preserve">Suvarna K, Layton C, Bancroft JD. Bancroft's Theory and Practice of Histological Techniques. </w:t>
      </w:r>
      <w:r w:rsidR="002824C5" w:rsidRPr="00465C97">
        <w:t>(</w:t>
      </w:r>
      <w:r w:rsidRPr="00465C97">
        <w:t>8</w:t>
      </w:r>
      <w:r w:rsidR="002824C5" w:rsidRPr="00465C97">
        <w:rPr>
          <w:vertAlign w:val="superscript"/>
        </w:rPr>
        <w:t>th</w:t>
      </w:r>
      <w:r w:rsidR="002824C5" w:rsidRPr="00465C97">
        <w:t xml:space="preserve"> Ed.)</w:t>
      </w:r>
      <w:r w:rsidRPr="00465C97">
        <w:t>, Elsevier Health Sciences, Churchill, 2019, 584.</w:t>
      </w:r>
    </w:p>
    <w:p w14:paraId="54F99BF7" w14:textId="77777777" w:rsidR="00C61E85" w:rsidRPr="00100BC3" w:rsidRDefault="005163DB" w:rsidP="004364DF">
      <w:pPr>
        <w:pStyle w:val="ListParagraph"/>
        <w:numPr>
          <w:ilvl w:val="0"/>
          <w:numId w:val="2"/>
        </w:numPr>
        <w:spacing w:after="240"/>
      </w:pPr>
      <w:r w:rsidRPr="00465C97">
        <w:rPr>
          <w:rFonts w:eastAsia="Times New Roman"/>
          <w:kern w:val="0"/>
          <w:szCs w:val="24"/>
          <w:lang w:eastAsia="en-IN"/>
          <w14:ligatures w14:val="none"/>
        </w:rPr>
        <w:t xml:space="preserve">Verma, R., Sharma, D. K., Paul, S., Gururaj, K., Dige, M. S., Saxena, V. K., Rout, P. K.,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xml:space="preserve">, S., &amp; Banerjee, P. S. (2018). Epidemiology of Common Gastrointestinal Parasitic Infections in Goats reared in Semi-Arid Region of India. </w:t>
      </w:r>
      <w:r w:rsidRPr="00465C97">
        <w:rPr>
          <w:rFonts w:eastAsia="Times New Roman"/>
          <w:i/>
          <w:iCs/>
          <w:kern w:val="0"/>
          <w:szCs w:val="24"/>
          <w:lang w:eastAsia="en-IN"/>
          <w14:ligatures w14:val="none"/>
        </w:rPr>
        <w:t>Journal of Animal Research</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8(1),</w:t>
      </w:r>
      <w:r w:rsidRPr="00465C97">
        <w:rPr>
          <w:rFonts w:eastAsia="Times New Roman"/>
          <w:kern w:val="0"/>
          <w:szCs w:val="24"/>
          <w:lang w:eastAsia="en-IN"/>
          <w14:ligatures w14:val="none"/>
        </w:rPr>
        <w:t xml:space="preserve"> 39–45. </w:t>
      </w:r>
    </w:p>
    <w:p w14:paraId="567E632D" w14:textId="777777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K., Das, G., Roy, B., Nath, S., Naresh, R., &amp; Kumar, S. (2015). Prevalence of gastro-intestinal parasitic infections in goat of Madhya Pradesh, India. </w:t>
      </w:r>
      <w:r w:rsidRPr="00465C97">
        <w:rPr>
          <w:rFonts w:eastAsia="Times New Roman"/>
          <w:i/>
          <w:iCs/>
          <w:kern w:val="0"/>
          <w:szCs w:val="24"/>
          <w:lang w:eastAsia="en-IN"/>
          <w14:ligatures w14:val="none"/>
        </w:rPr>
        <w:t>Journal of Parasitic Diseases</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39(4),</w:t>
      </w:r>
      <w:r w:rsidRPr="00465C97">
        <w:rPr>
          <w:rFonts w:eastAsia="Times New Roman"/>
          <w:kern w:val="0"/>
          <w:szCs w:val="24"/>
          <w:lang w:eastAsia="en-IN"/>
          <w14:ligatures w14:val="none"/>
        </w:rPr>
        <w:t xml:space="preserve"> 716–719. </w:t>
      </w:r>
      <w:hyperlink r:id="rId24" w:history="1">
        <w:r w:rsidRPr="00465C97">
          <w:rPr>
            <w:rStyle w:val="Hyperlink"/>
            <w:rFonts w:eastAsia="Times New Roman"/>
            <w:kern w:val="0"/>
            <w:szCs w:val="24"/>
            <w:lang w:eastAsia="en-IN"/>
            <w14:ligatures w14:val="none"/>
          </w:rPr>
          <w:t>https://doi.org/10.1007/S12639-014-0420-Z</w:t>
        </w:r>
      </w:hyperlink>
      <w:r w:rsidRPr="00465C97">
        <w:rPr>
          <w:rFonts w:eastAsia="Times New Roman"/>
          <w:kern w:val="0"/>
          <w:szCs w:val="24"/>
          <w:lang w:eastAsia="en-IN"/>
          <w14:ligatures w14:val="none"/>
        </w:rPr>
        <w:t>.</w:t>
      </w:r>
    </w:p>
    <w:p w14:paraId="3C22F145" w14:textId="4152DA2D"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Sharma, D. K., Agrawal, N., Mandal, A., &amp; Nigam, P. (2009). Coccidia and gastrointestinal nematode infections in semi- intensively managed </w:t>
      </w:r>
      <w:proofErr w:type="spellStart"/>
      <w:r w:rsidRPr="00465C97">
        <w:rPr>
          <w:rFonts w:eastAsia="Times New Roman"/>
          <w:kern w:val="0"/>
          <w:szCs w:val="24"/>
          <w:lang w:eastAsia="en-IN"/>
          <w14:ligatures w14:val="none"/>
        </w:rPr>
        <w:t>Jakhrana</w:t>
      </w:r>
      <w:proofErr w:type="spellEnd"/>
      <w:r w:rsidRPr="00465C97">
        <w:rPr>
          <w:rFonts w:eastAsia="Times New Roman"/>
          <w:kern w:val="0"/>
          <w:szCs w:val="24"/>
          <w:lang w:eastAsia="en-IN"/>
          <w14:ligatures w14:val="none"/>
        </w:rPr>
        <w:t xml:space="preserve"> goats of semi- arid region of India. </w:t>
      </w:r>
      <w:r w:rsidRPr="00465C97">
        <w:rPr>
          <w:rFonts w:eastAsia="Times New Roman"/>
          <w:i/>
          <w:iCs/>
          <w:kern w:val="0"/>
          <w:szCs w:val="24"/>
          <w:lang w:eastAsia="en-IN"/>
          <w14:ligatures w14:val="none"/>
        </w:rPr>
        <w:t>Tropical and Subtropical Agroecosystems,</w:t>
      </w:r>
      <w:r w:rsidRPr="00465C97">
        <w:rPr>
          <w:rFonts w:eastAsia="Times New Roman"/>
          <w:kern w:val="0"/>
          <w:szCs w:val="24"/>
          <w:lang w:eastAsia="en-IN"/>
          <w14:ligatures w14:val="none"/>
        </w:rPr>
        <w:t xml:space="preserve"> 11</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135-139. </w:t>
      </w:r>
    </w:p>
    <w:p w14:paraId="32AB004E" w14:textId="02D8F4DF" w:rsidR="00C61E85" w:rsidRPr="00465C97"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Tafti</w:t>
      </w:r>
      <w:proofErr w:type="spellEnd"/>
      <w:r w:rsidRPr="00465C97">
        <w:rPr>
          <w:rFonts w:eastAsia="Times New Roman"/>
          <w:kern w:val="0"/>
          <w:szCs w:val="24"/>
          <w:lang w:eastAsia="en-IN"/>
          <w14:ligatures w14:val="none"/>
        </w:rPr>
        <w:t>, A.</w:t>
      </w:r>
      <w:r w:rsidR="0000730C" w:rsidRPr="00465C97">
        <w:rPr>
          <w:rFonts w:eastAsia="Times New Roman"/>
          <w:kern w:val="0"/>
          <w:szCs w:val="24"/>
          <w:lang w:eastAsia="en-IN"/>
          <w14:ligatures w14:val="none"/>
        </w:rPr>
        <w:t xml:space="preserve"> K.</w:t>
      </w:r>
      <w:r w:rsidRPr="00465C97">
        <w:rPr>
          <w:rFonts w:eastAsia="Times New Roman"/>
          <w:kern w:val="0"/>
          <w:szCs w:val="24"/>
          <w:lang w:eastAsia="en-IN"/>
          <w14:ligatures w14:val="none"/>
        </w:rPr>
        <w:t xml:space="preserve"> &amp; Mansourian, M. (2008). Pathologic lesions of naturally occurring coccidiosis in sheep and goats. </w:t>
      </w:r>
      <w:r w:rsidRPr="00465C97">
        <w:rPr>
          <w:rFonts w:eastAsia="Times New Roman"/>
          <w:i/>
          <w:iCs/>
          <w:kern w:val="0"/>
          <w:szCs w:val="24"/>
          <w:lang w:eastAsia="en-IN"/>
          <w14:ligatures w14:val="none"/>
        </w:rPr>
        <w:t>Comparative Haematology International</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17(2),</w:t>
      </w:r>
      <w:r w:rsidRPr="00465C97">
        <w:rPr>
          <w:rFonts w:eastAsia="Times New Roman"/>
          <w:kern w:val="0"/>
          <w:szCs w:val="24"/>
          <w:lang w:eastAsia="en-IN"/>
          <w14:ligatures w14:val="none"/>
        </w:rPr>
        <w:t xml:space="preserve"> 87–91. </w:t>
      </w:r>
      <w:hyperlink r:id="rId25" w:history="1">
        <w:r w:rsidR="00C61E85" w:rsidRPr="00465C97">
          <w:rPr>
            <w:rStyle w:val="Hyperlink"/>
            <w:rFonts w:eastAsia="Times New Roman"/>
            <w:kern w:val="0"/>
            <w:szCs w:val="24"/>
            <w:lang w:eastAsia="en-IN"/>
            <w14:ligatures w14:val="none"/>
          </w:rPr>
          <w:t>https://doi.org/10.1007/S00580-008-0719-1</w:t>
        </w:r>
      </w:hyperlink>
      <w:r w:rsidR="00C61E85" w:rsidRPr="00465C97">
        <w:rPr>
          <w:rFonts w:eastAsia="Times New Roman"/>
          <w:kern w:val="0"/>
          <w:szCs w:val="24"/>
          <w:lang w:eastAsia="en-IN"/>
          <w14:ligatures w14:val="none"/>
        </w:rPr>
        <w:t>.</w:t>
      </w:r>
    </w:p>
    <w:p w14:paraId="09483078" w14:textId="76F4CBC2" w:rsidR="00A00B7A" w:rsidRPr="00465C97" w:rsidRDefault="00A00B7A" w:rsidP="004364DF">
      <w:pPr>
        <w:pStyle w:val="ListParagraph"/>
        <w:numPr>
          <w:ilvl w:val="0"/>
          <w:numId w:val="2"/>
        </w:numPr>
        <w:spacing w:after="240"/>
      </w:pPr>
      <w:proofErr w:type="spellStart"/>
      <w:r w:rsidRPr="00465C97">
        <w:t>Kheirandish</w:t>
      </w:r>
      <w:proofErr w:type="spellEnd"/>
      <w:r w:rsidRPr="00465C97">
        <w:t xml:space="preserve"> R., </w:t>
      </w:r>
      <w:proofErr w:type="spellStart"/>
      <w:r w:rsidRPr="00465C97">
        <w:t>Nourollahi-Fard</w:t>
      </w:r>
      <w:proofErr w:type="spellEnd"/>
      <w:r w:rsidRPr="00465C97">
        <w:t xml:space="preserve"> S. R. &amp; Yadegari Z. (2014). Prevalence and pathology of coccidiosis in goats in southeastern Iran. </w:t>
      </w:r>
      <w:r w:rsidRPr="00465C97">
        <w:rPr>
          <w:i/>
          <w:iCs/>
        </w:rPr>
        <w:t>Journal of Parasitic Diseases</w:t>
      </w:r>
      <w:r w:rsidR="00100BC3">
        <w:rPr>
          <w:i/>
          <w:iCs/>
        </w:rPr>
        <w:t>,</w:t>
      </w:r>
      <w:r w:rsidRPr="00465C97">
        <w:t xml:space="preserve"> 38(1):27-31. </w:t>
      </w:r>
      <w:proofErr w:type="spellStart"/>
      <w:r w:rsidRPr="00465C97">
        <w:t>doi</w:t>
      </w:r>
      <w:proofErr w:type="spellEnd"/>
      <w:r w:rsidRPr="00465C97">
        <w:t xml:space="preserve">: 10.1007/s12639-012-0186-0. </w:t>
      </w:r>
    </w:p>
    <w:p w14:paraId="601007C8" w14:textId="3CA49E82" w:rsidR="00C61E85" w:rsidRPr="00100BC3"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Oruc</w:t>
      </w:r>
      <w:proofErr w:type="spellEnd"/>
      <w:r w:rsidRPr="00465C97">
        <w:rPr>
          <w:rFonts w:eastAsia="Times New Roman"/>
          <w:kern w:val="0"/>
          <w:szCs w:val="24"/>
          <w:lang w:eastAsia="en-IN"/>
          <w14:ligatures w14:val="none"/>
        </w:rPr>
        <w:t xml:space="preserve">, E. (2007). Histopathological findings in naturally occurring biliary coccidiosis in a goat kid. </w:t>
      </w:r>
      <w:r w:rsidRPr="00465C97">
        <w:rPr>
          <w:rFonts w:eastAsia="Times New Roman"/>
          <w:i/>
          <w:iCs/>
          <w:kern w:val="0"/>
          <w:szCs w:val="24"/>
          <w:lang w:eastAsia="en-IN"/>
          <w14:ligatures w14:val="none"/>
        </w:rPr>
        <w:t>Veterinary Record</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160(3),</w:t>
      </w:r>
      <w:r w:rsidRPr="00465C97">
        <w:rPr>
          <w:rFonts w:eastAsia="Times New Roman"/>
          <w:kern w:val="0"/>
          <w:szCs w:val="24"/>
          <w:lang w:eastAsia="en-IN"/>
          <w14:ligatures w14:val="none"/>
        </w:rPr>
        <w:t xml:space="preserve"> 93. </w:t>
      </w:r>
      <w:hyperlink r:id="rId26" w:history="1">
        <w:r w:rsidR="00C61E85" w:rsidRPr="00465C97">
          <w:rPr>
            <w:rStyle w:val="Hyperlink"/>
            <w:rFonts w:eastAsia="Times New Roman"/>
            <w:kern w:val="0"/>
            <w:szCs w:val="24"/>
            <w:lang w:eastAsia="en-IN"/>
            <w14:ligatures w14:val="none"/>
          </w:rPr>
          <w:t>https://doi.org/10.1136/VR.160.3.93</w:t>
        </w:r>
      </w:hyperlink>
      <w:r w:rsidR="00C61E85" w:rsidRPr="00465C97">
        <w:rPr>
          <w:rFonts w:eastAsia="Times New Roman"/>
          <w:kern w:val="0"/>
          <w:szCs w:val="24"/>
          <w:lang w:eastAsia="en-IN"/>
          <w14:ligatures w14:val="none"/>
        </w:rPr>
        <w:t>.</w:t>
      </w:r>
    </w:p>
    <w:p w14:paraId="3B321B89" w14:textId="77777777" w:rsidR="00100BC3" w:rsidRPr="00465C97" w:rsidRDefault="00100BC3" w:rsidP="00100BC3">
      <w:pPr>
        <w:pStyle w:val="ListParagraph"/>
        <w:numPr>
          <w:ilvl w:val="0"/>
          <w:numId w:val="2"/>
        </w:numPr>
        <w:spacing w:after="240"/>
      </w:pPr>
      <w:proofErr w:type="spellStart"/>
      <w:r w:rsidRPr="00465C97">
        <w:rPr>
          <w:rFonts w:eastAsia="Times New Roman"/>
          <w:kern w:val="0"/>
          <w:szCs w:val="24"/>
          <w:lang w:eastAsia="en-IN"/>
          <w14:ligatures w14:val="none"/>
        </w:rPr>
        <w:t>Hashemnia</w:t>
      </w:r>
      <w:proofErr w:type="spellEnd"/>
      <w:r w:rsidRPr="00465C97">
        <w:rPr>
          <w:rFonts w:eastAsia="Times New Roman"/>
          <w:kern w:val="0"/>
          <w:szCs w:val="24"/>
          <w:lang w:eastAsia="en-IN"/>
          <w14:ligatures w14:val="none"/>
        </w:rPr>
        <w:t xml:space="preserve">, M., Rezaei, F., &amp; </w:t>
      </w:r>
      <w:proofErr w:type="spellStart"/>
      <w:r w:rsidRPr="00465C97">
        <w:rPr>
          <w:rFonts w:eastAsia="Times New Roman"/>
          <w:kern w:val="0"/>
          <w:szCs w:val="24"/>
          <w:lang w:eastAsia="en-IN"/>
          <w14:ligatures w14:val="none"/>
        </w:rPr>
        <w:t>Chalechale</w:t>
      </w:r>
      <w:proofErr w:type="spellEnd"/>
      <w:r w:rsidRPr="00465C97">
        <w:rPr>
          <w:rFonts w:eastAsia="Times New Roman"/>
          <w:kern w:val="0"/>
          <w:szCs w:val="24"/>
          <w:lang w:eastAsia="en-IN"/>
          <w14:ligatures w14:val="none"/>
        </w:rPr>
        <w:t xml:space="preserve">, A. (2015). Prevalence, intensity, and pathological lesions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infection in goats in western Iran. </w:t>
      </w:r>
      <w:r w:rsidRPr="00465C97">
        <w:rPr>
          <w:rFonts w:eastAsia="Times New Roman"/>
          <w:i/>
          <w:iCs/>
          <w:kern w:val="0"/>
          <w:szCs w:val="24"/>
          <w:lang w:eastAsia="en-IN"/>
          <w14:ligatures w14:val="none"/>
        </w:rPr>
        <w:t xml:space="preserve">Comparative </w:t>
      </w:r>
      <w:r w:rsidRPr="00465C97">
        <w:rPr>
          <w:rFonts w:eastAsia="Times New Roman"/>
          <w:i/>
          <w:iCs/>
          <w:kern w:val="0"/>
          <w:szCs w:val="24"/>
          <w:lang w:eastAsia="en-IN"/>
          <w14:ligatures w14:val="none"/>
        </w:rPr>
        <w:lastRenderedPageBreak/>
        <w:t>Haematology International</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24(4),</w:t>
      </w:r>
      <w:r w:rsidRPr="00465C97">
        <w:rPr>
          <w:rFonts w:eastAsia="Times New Roman"/>
          <w:kern w:val="0"/>
          <w:szCs w:val="24"/>
          <w:lang w:eastAsia="en-IN"/>
          <w14:ligatures w14:val="none"/>
        </w:rPr>
        <w:t xml:space="preserve"> 805–810. </w:t>
      </w:r>
      <w:hyperlink r:id="rId27" w:history="1">
        <w:r w:rsidRPr="00465C97">
          <w:rPr>
            <w:rStyle w:val="Hyperlink"/>
            <w:rFonts w:eastAsia="Times New Roman"/>
            <w:kern w:val="0"/>
            <w:szCs w:val="24"/>
            <w:lang w:eastAsia="en-IN"/>
            <w14:ligatures w14:val="none"/>
          </w:rPr>
          <w:t>https://doi.org/10.1007/S00580-014-1986-7</w:t>
        </w:r>
      </w:hyperlink>
      <w:r w:rsidRPr="00465C97">
        <w:rPr>
          <w:rFonts w:eastAsia="Times New Roman"/>
          <w:kern w:val="0"/>
          <w:szCs w:val="24"/>
          <w:lang w:eastAsia="en-IN"/>
          <w14:ligatures w14:val="none"/>
        </w:rPr>
        <w:t>.</w:t>
      </w:r>
    </w:p>
    <w:p w14:paraId="2F3D89B9" w14:textId="1EB678BB" w:rsidR="00100BC3" w:rsidRDefault="00B93930" w:rsidP="00100BC3">
      <w:pPr>
        <w:pStyle w:val="ListParagraph"/>
        <w:numPr>
          <w:ilvl w:val="0"/>
          <w:numId w:val="2"/>
        </w:numPr>
        <w:spacing w:after="240"/>
      </w:pPr>
      <w:r w:rsidRPr="00465C97">
        <w:t xml:space="preserve">Chartier, C. and </w:t>
      </w:r>
      <w:proofErr w:type="spellStart"/>
      <w:r w:rsidRPr="00465C97">
        <w:t>Paraud</w:t>
      </w:r>
      <w:proofErr w:type="spellEnd"/>
      <w:r w:rsidRPr="00465C97">
        <w:t>, C.</w:t>
      </w:r>
      <w:r w:rsidR="0025657B" w:rsidRPr="00465C97">
        <w:t xml:space="preserve"> </w:t>
      </w:r>
      <w:r w:rsidRPr="00465C97">
        <w:t xml:space="preserve">(2012). Coccidiosis due to </w:t>
      </w:r>
      <w:r w:rsidR="00243458" w:rsidRPr="00465C97">
        <w:rPr>
          <w:i/>
          <w:iCs/>
        </w:rPr>
        <w:t>Eimeria</w:t>
      </w:r>
      <w:r w:rsidRPr="00465C97">
        <w:t xml:space="preserve"> in sheep and goats, a review. </w:t>
      </w:r>
      <w:r w:rsidRPr="00100BC3">
        <w:rPr>
          <w:i/>
          <w:iCs/>
        </w:rPr>
        <w:t>Small Rumin</w:t>
      </w:r>
      <w:r w:rsidR="00100BC3" w:rsidRPr="00100BC3">
        <w:rPr>
          <w:i/>
          <w:iCs/>
        </w:rPr>
        <w:t>ant</w:t>
      </w:r>
      <w:r w:rsidRPr="00100BC3">
        <w:rPr>
          <w:i/>
          <w:iCs/>
        </w:rPr>
        <w:t xml:space="preserve"> Res</w:t>
      </w:r>
      <w:r w:rsidR="00100BC3" w:rsidRPr="00100BC3">
        <w:rPr>
          <w:i/>
          <w:iCs/>
        </w:rPr>
        <w:t>earch</w:t>
      </w:r>
      <w:r w:rsidR="00100BC3">
        <w:rPr>
          <w:i/>
          <w:iCs/>
        </w:rPr>
        <w:t>,</w:t>
      </w:r>
      <w:r w:rsidRPr="00465C97">
        <w:t>103(1)</w:t>
      </w:r>
      <w:r w:rsidR="007D4378">
        <w:t xml:space="preserve">, </w:t>
      </w:r>
      <w:r w:rsidRPr="00465C97">
        <w:t>84-92.</w:t>
      </w:r>
    </w:p>
    <w:p w14:paraId="536F0889" w14:textId="139564B3" w:rsidR="002729D0" w:rsidRPr="00100BC3" w:rsidRDefault="00B93930" w:rsidP="00100BC3">
      <w:pPr>
        <w:pStyle w:val="ListParagraph"/>
        <w:numPr>
          <w:ilvl w:val="0"/>
          <w:numId w:val="2"/>
        </w:numPr>
        <w:spacing w:after="240"/>
      </w:pPr>
      <w:r w:rsidRPr="00465C97">
        <w:t>Kaur, S</w:t>
      </w:r>
      <w:r w:rsidR="0000730C" w:rsidRPr="00465C97">
        <w:t>.,</w:t>
      </w:r>
      <w:r w:rsidRPr="00465C97">
        <w:t xml:space="preserve"> Singla, </w:t>
      </w:r>
      <w:r w:rsidR="0000730C" w:rsidRPr="00465C97">
        <w:t>L. D.,</w:t>
      </w:r>
      <w:r w:rsidRPr="00465C97">
        <w:t xml:space="preserve"> Sandhu, B</w:t>
      </w:r>
      <w:r w:rsidR="0000730C" w:rsidRPr="00465C97">
        <w:t>.</w:t>
      </w:r>
      <w:r w:rsidRPr="00465C97">
        <w:t xml:space="preserve"> Bal, M</w:t>
      </w:r>
      <w:r w:rsidR="0000730C" w:rsidRPr="00465C97">
        <w:t xml:space="preserve"> &amp; </w:t>
      </w:r>
      <w:r w:rsidRPr="00465C97">
        <w:t xml:space="preserve">Kaur, P. (2018). Coccidiosis in goats: Pathological observations on intestinal developmental stages and </w:t>
      </w:r>
      <w:proofErr w:type="spellStart"/>
      <w:r w:rsidRPr="00465C97">
        <w:t>anticoccidial</w:t>
      </w:r>
      <w:proofErr w:type="spellEnd"/>
      <w:r w:rsidRPr="00465C97">
        <w:t xml:space="preserve"> efficacy of </w:t>
      </w:r>
      <w:proofErr w:type="spellStart"/>
      <w:r w:rsidR="0000730C" w:rsidRPr="00465C97">
        <w:t>A</w:t>
      </w:r>
      <w:r w:rsidRPr="00465C97">
        <w:t>mprolim</w:t>
      </w:r>
      <w:proofErr w:type="spellEnd"/>
      <w:r w:rsidRPr="00465C97">
        <w:t xml:space="preserve">. </w:t>
      </w:r>
      <w:r w:rsidRPr="00100BC3">
        <w:rPr>
          <w:i/>
          <w:iCs/>
        </w:rPr>
        <w:t>Indian Journal of Animal Research</w:t>
      </w:r>
      <w:r w:rsidR="0000730C" w:rsidRPr="00100BC3">
        <w:rPr>
          <w:i/>
          <w:iCs/>
        </w:rPr>
        <w:t>,</w:t>
      </w:r>
      <w:r w:rsidR="007D4378">
        <w:rPr>
          <w:i/>
          <w:iCs/>
        </w:rPr>
        <w:t xml:space="preserve"> </w:t>
      </w:r>
      <w:r w:rsidR="007D4378" w:rsidRPr="007D4378">
        <w:t>5(2), 245-249.</w:t>
      </w:r>
      <w:r w:rsidRPr="00465C97">
        <w:t xml:space="preserve"> </w:t>
      </w:r>
      <w:proofErr w:type="spellStart"/>
      <w:proofErr w:type="gramStart"/>
      <w:r w:rsidR="007D4378" w:rsidRPr="007D4378">
        <w:t>doi</w:t>
      </w:r>
      <w:proofErr w:type="spellEnd"/>
      <w:proofErr w:type="gramEnd"/>
      <w:r w:rsidR="007D4378" w:rsidRPr="007D4378">
        <w:t>: 10.18805/ijar.B-3471.</w:t>
      </w:r>
    </w:p>
    <w:sectPr w:rsidR="002729D0" w:rsidRPr="00100BC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78872" w14:textId="77777777" w:rsidR="00AC3E77" w:rsidRDefault="00AC3E77" w:rsidP="00FF007C">
      <w:pPr>
        <w:spacing w:line="240" w:lineRule="auto"/>
      </w:pPr>
      <w:r>
        <w:separator/>
      </w:r>
    </w:p>
  </w:endnote>
  <w:endnote w:type="continuationSeparator" w:id="0">
    <w:p w14:paraId="57E24FB8" w14:textId="77777777" w:rsidR="00AC3E77" w:rsidRDefault="00AC3E77" w:rsidP="00FF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AE7D" w14:textId="77777777" w:rsidR="00FF007C" w:rsidRDefault="00FF00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04BF" w14:textId="77777777" w:rsidR="00FF007C" w:rsidRDefault="00FF00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C35CF" w14:textId="77777777" w:rsidR="00FF007C" w:rsidRDefault="00FF0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60368" w14:textId="77777777" w:rsidR="00AC3E77" w:rsidRDefault="00AC3E77" w:rsidP="00FF007C">
      <w:pPr>
        <w:spacing w:line="240" w:lineRule="auto"/>
      </w:pPr>
      <w:r>
        <w:separator/>
      </w:r>
    </w:p>
  </w:footnote>
  <w:footnote w:type="continuationSeparator" w:id="0">
    <w:p w14:paraId="51A66E47" w14:textId="77777777" w:rsidR="00AC3E77" w:rsidRDefault="00AC3E77" w:rsidP="00FF00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DBD2A" w14:textId="0192716D" w:rsidR="00FF007C" w:rsidRDefault="00AC3E77">
    <w:pPr>
      <w:pStyle w:val="Header"/>
    </w:pPr>
    <w:r>
      <w:rPr>
        <w:noProof/>
      </w:rPr>
      <w:pict w14:anchorId="5625C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936D" w14:textId="0357D5C7" w:rsidR="00FF007C" w:rsidRDefault="00AC3E77">
    <w:pPr>
      <w:pStyle w:val="Header"/>
    </w:pPr>
    <w:r>
      <w:rPr>
        <w:noProof/>
      </w:rPr>
      <w:pict w14:anchorId="23DD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8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A6B00" w14:textId="2CEA7DB7" w:rsidR="00FF007C" w:rsidRDefault="00AC3E77">
    <w:pPr>
      <w:pStyle w:val="Header"/>
    </w:pPr>
    <w:r>
      <w:rPr>
        <w:noProof/>
      </w:rPr>
      <w:pict w14:anchorId="6A5A7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0D9B"/>
    <w:multiLevelType w:val="multilevel"/>
    <w:tmpl w:val="4A2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D02BC3"/>
    <w:multiLevelType w:val="multilevel"/>
    <w:tmpl w:val="02BC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0DA1269"/>
    <w:multiLevelType w:val="hybridMultilevel"/>
    <w:tmpl w:val="D11812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39E0BAE"/>
    <w:multiLevelType w:val="hybridMultilevel"/>
    <w:tmpl w:val="453EC0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AC5505E"/>
    <w:multiLevelType w:val="multilevel"/>
    <w:tmpl w:val="DC06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E8E1916"/>
    <w:multiLevelType w:val="multilevel"/>
    <w:tmpl w:val="09B8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0F0"/>
    <w:rsid w:val="000063ED"/>
    <w:rsid w:val="0000730C"/>
    <w:rsid w:val="00023329"/>
    <w:rsid w:val="00030CA8"/>
    <w:rsid w:val="00036304"/>
    <w:rsid w:val="00036CBA"/>
    <w:rsid w:val="00051EE2"/>
    <w:rsid w:val="000762CE"/>
    <w:rsid w:val="0009373E"/>
    <w:rsid w:val="000A5AE8"/>
    <w:rsid w:val="00100BC3"/>
    <w:rsid w:val="001047B6"/>
    <w:rsid w:val="00166F36"/>
    <w:rsid w:val="00176D23"/>
    <w:rsid w:val="0018729A"/>
    <w:rsid w:val="001B10EB"/>
    <w:rsid w:val="001B3C80"/>
    <w:rsid w:val="001D10F0"/>
    <w:rsid w:val="001F23FD"/>
    <w:rsid w:val="002427C0"/>
    <w:rsid w:val="00243458"/>
    <w:rsid w:val="002454A6"/>
    <w:rsid w:val="002533A3"/>
    <w:rsid w:val="0025657B"/>
    <w:rsid w:val="002729D0"/>
    <w:rsid w:val="002824C5"/>
    <w:rsid w:val="00282BF9"/>
    <w:rsid w:val="0028707C"/>
    <w:rsid w:val="002A7640"/>
    <w:rsid w:val="002B00D0"/>
    <w:rsid w:val="002C11CA"/>
    <w:rsid w:val="002F091C"/>
    <w:rsid w:val="002F2A12"/>
    <w:rsid w:val="00313FE9"/>
    <w:rsid w:val="00324779"/>
    <w:rsid w:val="003419AF"/>
    <w:rsid w:val="003424F9"/>
    <w:rsid w:val="00351842"/>
    <w:rsid w:val="00394AF6"/>
    <w:rsid w:val="003A3C5A"/>
    <w:rsid w:val="003A5357"/>
    <w:rsid w:val="003C54A8"/>
    <w:rsid w:val="003C7D0C"/>
    <w:rsid w:val="003D0A40"/>
    <w:rsid w:val="00400E70"/>
    <w:rsid w:val="0040263D"/>
    <w:rsid w:val="00415137"/>
    <w:rsid w:val="00415814"/>
    <w:rsid w:val="0042640F"/>
    <w:rsid w:val="004364DF"/>
    <w:rsid w:val="00465C97"/>
    <w:rsid w:val="004663AE"/>
    <w:rsid w:val="0047556B"/>
    <w:rsid w:val="004A1504"/>
    <w:rsid w:val="004A4AED"/>
    <w:rsid w:val="004B5E99"/>
    <w:rsid w:val="004C4014"/>
    <w:rsid w:val="004D5AA5"/>
    <w:rsid w:val="004E1670"/>
    <w:rsid w:val="004E6C4B"/>
    <w:rsid w:val="005001E5"/>
    <w:rsid w:val="0051627D"/>
    <w:rsid w:val="005163DB"/>
    <w:rsid w:val="00524E12"/>
    <w:rsid w:val="00546C22"/>
    <w:rsid w:val="0054792A"/>
    <w:rsid w:val="005612A9"/>
    <w:rsid w:val="00564958"/>
    <w:rsid w:val="00582D2F"/>
    <w:rsid w:val="0059294A"/>
    <w:rsid w:val="005B76C3"/>
    <w:rsid w:val="005E75AC"/>
    <w:rsid w:val="006000A6"/>
    <w:rsid w:val="006050B2"/>
    <w:rsid w:val="0061727B"/>
    <w:rsid w:val="00620341"/>
    <w:rsid w:val="00633257"/>
    <w:rsid w:val="00682B5D"/>
    <w:rsid w:val="006B217F"/>
    <w:rsid w:val="006D5AD7"/>
    <w:rsid w:val="006D65B6"/>
    <w:rsid w:val="006E5F1A"/>
    <w:rsid w:val="007165AD"/>
    <w:rsid w:val="00720AC6"/>
    <w:rsid w:val="00730B09"/>
    <w:rsid w:val="0077393E"/>
    <w:rsid w:val="00783E95"/>
    <w:rsid w:val="00787362"/>
    <w:rsid w:val="007A2C18"/>
    <w:rsid w:val="007B5D7C"/>
    <w:rsid w:val="007B6637"/>
    <w:rsid w:val="007D4378"/>
    <w:rsid w:val="007D70D0"/>
    <w:rsid w:val="007F253B"/>
    <w:rsid w:val="0082649F"/>
    <w:rsid w:val="0084190F"/>
    <w:rsid w:val="008515A4"/>
    <w:rsid w:val="00862FFF"/>
    <w:rsid w:val="008630EF"/>
    <w:rsid w:val="00866C82"/>
    <w:rsid w:val="00887F01"/>
    <w:rsid w:val="008A7C66"/>
    <w:rsid w:val="008B17B9"/>
    <w:rsid w:val="008C3399"/>
    <w:rsid w:val="008D3D2E"/>
    <w:rsid w:val="0091781F"/>
    <w:rsid w:val="00927A88"/>
    <w:rsid w:val="009366A7"/>
    <w:rsid w:val="0093714A"/>
    <w:rsid w:val="00940853"/>
    <w:rsid w:val="009446C7"/>
    <w:rsid w:val="009555BD"/>
    <w:rsid w:val="009B1969"/>
    <w:rsid w:val="009B4BA6"/>
    <w:rsid w:val="009D1216"/>
    <w:rsid w:val="009D2945"/>
    <w:rsid w:val="00A00B7A"/>
    <w:rsid w:val="00A00B86"/>
    <w:rsid w:val="00A01FCC"/>
    <w:rsid w:val="00A0502C"/>
    <w:rsid w:val="00A341A6"/>
    <w:rsid w:val="00A8676E"/>
    <w:rsid w:val="00A94E12"/>
    <w:rsid w:val="00AA27E0"/>
    <w:rsid w:val="00AC3C3C"/>
    <w:rsid w:val="00AC3E77"/>
    <w:rsid w:val="00AC400D"/>
    <w:rsid w:val="00AE7F5D"/>
    <w:rsid w:val="00B26F9B"/>
    <w:rsid w:val="00B54E0F"/>
    <w:rsid w:val="00B71CB5"/>
    <w:rsid w:val="00B93930"/>
    <w:rsid w:val="00BC6A2B"/>
    <w:rsid w:val="00BE0FF9"/>
    <w:rsid w:val="00C414E8"/>
    <w:rsid w:val="00C57392"/>
    <w:rsid w:val="00C61520"/>
    <w:rsid w:val="00C61E85"/>
    <w:rsid w:val="00C644AE"/>
    <w:rsid w:val="00C70525"/>
    <w:rsid w:val="00C728B8"/>
    <w:rsid w:val="00C8653B"/>
    <w:rsid w:val="00C911FD"/>
    <w:rsid w:val="00C964DF"/>
    <w:rsid w:val="00CB174A"/>
    <w:rsid w:val="00CF41A1"/>
    <w:rsid w:val="00CF4368"/>
    <w:rsid w:val="00D0091D"/>
    <w:rsid w:val="00D328BE"/>
    <w:rsid w:val="00D7575B"/>
    <w:rsid w:val="00D85A6C"/>
    <w:rsid w:val="00DC0A21"/>
    <w:rsid w:val="00DE70E6"/>
    <w:rsid w:val="00DF1156"/>
    <w:rsid w:val="00E00775"/>
    <w:rsid w:val="00E06958"/>
    <w:rsid w:val="00E174DC"/>
    <w:rsid w:val="00E84D2F"/>
    <w:rsid w:val="00EC2B10"/>
    <w:rsid w:val="00F15C7D"/>
    <w:rsid w:val="00F1623B"/>
    <w:rsid w:val="00F2395A"/>
    <w:rsid w:val="00F62B58"/>
    <w:rsid w:val="00F74FF7"/>
    <w:rsid w:val="00F85F11"/>
    <w:rsid w:val="00F85F68"/>
    <w:rsid w:val="00FF007C"/>
    <w:rsid w:val="00FF23E9"/>
    <w:rsid w:val="00FF628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5D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en-IN" w:eastAsia="en-US" w:bidi="ar-SA"/>
        <w14:ligatures w14:val="standardContextual"/>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10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0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0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0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10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10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10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10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10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0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0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0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10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10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10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10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10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1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0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0F0"/>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0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10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10F0"/>
    <w:rPr>
      <w:i/>
      <w:iCs/>
      <w:color w:val="404040" w:themeColor="text1" w:themeTint="BF"/>
    </w:rPr>
  </w:style>
  <w:style w:type="paragraph" w:styleId="ListParagraph">
    <w:name w:val="List Paragraph"/>
    <w:basedOn w:val="Normal"/>
    <w:uiPriority w:val="34"/>
    <w:qFormat/>
    <w:rsid w:val="001D10F0"/>
    <w:pPr>
      <w:ind w:left="720"/>
      <w:contextualSpacing/>
    </w:pPr>
  </w:style>
  <w:style w:type="character" w:styleId="IntenseEmphasis">
    <w:name w:val="Intense Emphasis"/>
    <w:basedOn w:val="DefaultParagraphFont"/>
    <w:uiPriority w:val="21"/>
    <w:qFormat/>
    <w:rsid w:val="001D10F0"/>
    <w:rPr>
      <w:i/>
      <w:iCs/>
      <w:color w:val="2F5496" w:themeColor="accent1" w:themeShade="BF"/>
    </w:rPr>
  </w:style>
  <w:style w:type="paragraph" w:styleId="IntenseQuote">
    <w:name w:val="Intense Quote"/>
    <w:basedOn w:val="Normal"/>
    <w:next w:val="Normal"/>
    <w:link w:val="IntenseQuoteChar"/>
    <w:uiPriority w:val="30"/>
    <w:qFormat/>
    <w:rsid w:val="001D10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0F0"/>
    <w:rPr>
      <w:i/>
      <w:iCs/>
      <w:color w:val="2F5496" w:themeColor="accent1" w:themeShade="BF"/>
    </w:rPr>
  </w:style>
  <w:style w:type="character" w:styleId="IntenseReference">
    <w:name w:val="Intense Reference"/>
    <w:basedOn w:val="DefaultParagraphFont"/>
    <w:uiPriority w:val="32"/>
    <w:qFormat/>
    <w:rsid w:val="001D10F0"/>
    <w:rPr>
      <w:b/>
      <w:bCs/>
      <w:smallCaps/>
      <w:color w:val="2F5496" w:themeColor="accent1" w:themeShade="BF"/>
      <w:spacing w:val="5"/>
    </w:rPr>
  </w:style>
  <w:style w:type="character" w:styleId="Hyperlink">
    <w:name w:val="Hyperlink"/>
    <w:basedOn w:val="DefaultParagraphFont"/>
    <w:uiPriority w:val="99"/>
    <w:unhideWhenUsed/>
    <w:rsid w:val="002729D0"/>
    <w:rPr>
      <w:color w:val="0563C1" w:themeColor="hyperlink"/>
      <w:u w:val="single"/>
    </w:rPr>
  </w:style>
  <w:style w:type="character" w:customStyle="1" w:styleId="UnresolvedMention1">
    <w:name w:val="Unresolved Mention1"/>
    <w:basedOn w:val="DefaultParagraphFont"/>
    <w:uiPriority w:val="99"/>
    <w:semiHidden/>
    <w:unhideWhenUsed/>
    <w:rsid w:val="002729D0"/>
    <w:rPr>
      <w:color w:val="605E5C"/>
      <w:shd w:val="clear" w:color="auto" w:fill="E1DFDD"/>
    </w:rPr>
  </w:style>
  <w:style w:type="character" w:customStyle="1" w:styleId="t286pc">
    <w:name w:val="t286pc"/>
    <w:basedOn w:val="DefaultParagraphFont"/>
    <w:rsid w:val="00036304"/>
  </w:style>
  <w:style w:type="character" w:styleId="Emphasis">
    <w:name w:val="Emphasis"/>
    <w:basedOn w:val="DefaultParagraphFont"/>
    <w:uiPriority w:val="20"/>
    <w:qFormat/>
    <w:rsid w:val="00036304"/>
    <w:rPr>
      <w:i/>
      <w:iCs/>
    </w:rPr>
  </w:style>
  <w:style w:type="character" w:customStyle="1" w:styleId="vkekvd">
    <w:name w:val="vkekvd"/>
    <w:basedOn w:val="DefaultParagraphFont"/>
    <w:rsid w:val="00036304"/>
  </w:style>
  <w:style w:type="table" w:styleId="TableGrid">
    <w:name w:val="Table Grid"/>
    <w:basedOn w:val="TableNormal"/>
    <w:uiPriority w:val="39"/>
    <w:rsid w:val="00030C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07C"/>
    <w:pPr>
      <w:tabs>
        <w:tab w:val="center" w:pos="4680"/>
        <w:tab w:val="right" w:pos="9360"/>
      </w:tabs>
      <w:spacing w:line="240" w:lineRule="auto"/>
    </w:pPr>
  </w:style>
  <w:style w:type="character" w:customStyle="1" w:styleId="HeaderChar">
    <w:name w:val="Header Char"/>
    <w:basedOn w:val="DefaultParagraphFont"/>
    <w:link w:val="Header"/>
    <w:uiPriority w:val="99"/>
    <w:rsid w:val="00FF007C"/>
  </w:style>
  <w:style w:type="paragraph" w:styleId="Footer">
    <w:name w:val="footer"/>
    <w:basedOn w:val="Normal"/>
    <w:link w:val="FooterChar"/>
    <w:uiPriority w:val="99"/>
    <w:unhideWhenUsed/>
    <w:rsid w:val="00FF007C"/>
    <w:pPr>
      <w:tabs>
        <w:tab w:val="center" w:pos="4680"/>
        <w:tab w:val="right" w:pos="9360"/>
      </w:tabs>
      <w:spacing w:line="240" w:lineRule="auto"/>
    </w:pPr>
  </w:style>
  <w:style w:type="character" w:customStyle="1" w:styleId="FooterChar">
    <w:name w:val="Footer Char"/>
    <w:basedOn w:val="DefaultParagraphFont"/>
    <w:link w:val="Footer"/>
    <w:uiPriority w:val="99"/>
    <w:rsid w:val="00FF00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en-IN" w:eastAsia="en-US" w:bidi="ar-SA"/>
        <w14:ligatures w14:val="standardContextual"/>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10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0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0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0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10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10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10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10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10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0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0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0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10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10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10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10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10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1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0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0F0"/>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0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10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10F0"/>
    <w:rPr>
      <w:i/>
      <w:iCs/>
      <w:color w:val="404040" w:themeColor="text1" w:themeTint="BF"/>
    </w:rPr>
  </w:style>
  <w:style w:type="paragraph" w:styleId="ListParagraph">
    <w:name w:val="List Paragraph"/>
    <w:basedOn w:val="Normal"/>
    <w:uiPriority w:val="34"/>
    <w:qFormat/>
    <w:rsid w:val="001D10F0"/>
    <w:pPr>
      <w:ind w:left="720"/>
      <w:contextualSpacing/>
    </w:pPr>
  </w:style>
  <w:style w:type="character" w:styleId="IntenseEmphasis">
    <w:name w:val="Intense Emphasis"/>
    <w:basedOn w:val="DefaultParagraphFont"/>
    <w:uiPriority w:val="21"/>
    <w:qFormat/>
    <w:rsid w:val="001D10F0"/>
    <w:rPr>
      <w:i/>
      <w:iCs/>
      <w:color w:val="2F5496" w:themeColor="accent1" w:themeShade="BF"/>
    </w:rPr>
  </w:style>
  <w:style w:type="paragraph" w:styleId="IntenseQuote">
    <w:name w:val="Intense Quote"/>
    <w:basedOn w:val="Normal"/>
    <w:next w:val="Normal"/>
    <w:link w:val="IntenseQuoteChar"/>
    <w:uiPriority w:val="30"/>
    <w:qFormat/>
    <w:rsid w:val="001D10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0F0"/>
    <w:rPr>
      <w:i/>
      <w:iCs/>
      <w:color w:val="2F5496" w:themeColor="accent1" w:themeShade="BF"/>
    </w:rPr>
  </w:style>
  <w:style w:type="character" w:styleId="IntenseReference">
    <w:name w:val="Intense Reference"/>
    <w:basedOn w:val="DefaultParagraphFont"/>
    <w:uiPriority w:val="32"/>
    <w:qFormat/>
    <w:rsid w:val="001D10F0"/>
    <w:rPr>
      <w:b/>
      <w:bCs/>
      <w:smallCaps/>
      <w:color w:val="2F5496" w:themeColor="accent1" w:themeShade="BF"/>
      <w:spacing w:val="5"/>
    </w:rPr>
  </w:style>
  <w:style w:type="character" w:styleId="Hyperlink">
    <w:name w:val="Hyperlink"/>
    <w:basedOn w:val="DefaultParagraphFont"/>
    <w:uiPriority w:val="99"/>
    <w:unhideWhenUsed/>
    <w:rsid w:val="002729D0"/>
    <w:rPr>
      <w:color w:val="0563C1" w:themeColor="hyperlink"/>
      <w:u w:val="single"/>
    </w:rPr>
  </w:style>
  <w:style w:type="character" w:customStyle="1" w:styleId="UnresolvedMention1">
    <w:name w:val="Unresolved Mention1"/>
    <w:basedOn w:val="DefaultParagraphFont"/>
    <w:uiPriority w:val="99"/>
    <w:semiHidden/>
    <w:unhideWhenUsed/>
    <w:rsid w:val="002729D0"/>
    <w:rPr>
      <w:color w:val="605E5C"/>
      <w:shd w:val="clear" w:color="auto" w:fill="E1DFDD"/>
    </w:rPr>
  </w:style>
  <w:style w:type="character" w:customStyle="1" w:styleId="t286pc">
    <w:name w:val="t286pc"/>
    <w:basedOn w:val="DefaultParagraphFont"/>
    <w:rsid w:val="00036304"/>
  </w:style>
  <w:style w:type="character" w:styleId="Emphasis">
    <w:name w:val="Emphasis"/>
    <w:basedOn w:val="DefaultParagraphFont"/>
    <w:uiPriority w:val="20"/>
    <w:qFormat/>
    <w:rsid w:val="00036304"/>
    <w:rPr>
      <w:i/>
      <w:iCs/>
    </w:rPr>
  </w:style>
  <w:style w:type="character" w:customStyle="1" w:styleId="vkekvd">
    <w:name w:val="vkekvd"/>
    <w:basedOn w:val="DefaultParagraphFont"/>
    <w:rsid w:val="00036304"/>
  </w:style>
  <w:style w:type="table" w:styleId="TableGrid">
    <w:name w:val="Table Grid"/>
    <w:basedOn w:val="TableNormal"/>
    <w:uiPriority w:val="39"/>
    <w:rsid w:val="00030C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07C"/>
    <w:pPr>
      <w:tabs>
        <w:tab w:val="center" w:pos="4680"/>
        <w:tab w:val="right" w:pos="9360"/>
      </w:tabs>
      <w:spacing w:line="240" w:lineRule="auto"/>
    </w:pPr>
  </w:style>
  <w:style w:type="character" w:customStyle="1" w:styleId="HeaderChar">
    <w:name w:val="Header Char"/>
    <w:basedOn w:val="DefaultParagraphFont"/>
    <w:link w:val="Header"/>
    <w:uiPriority w:val="99"/>
    <w:rsid w:val="00FF007C"/>
  </w:style>
  <w:style w:type="paragraph" w:styleId="Footer">
    <w:name w:val="footer"/>
    <w:basedOn w:val="Normal"/>
    <w:link w:val="FooterChar"/>
    <w:uiPriority w:val="99"/>
    <w:unhideWhenUsed/>
    <w:rsid w:val="00FF007C"/>
    <w:pPr>
      <w:tabs>
        <w:tab w:val="center" w:pos="4680"/>
        <w:tab w:val="right" w:pos="9360"/>
      </w:tabs>
      <w:spacing w:line="240" w:lineRule="auto"/>
    </w:pPr>
  </w:style>
  <w:style w:type="character" w:customStyle="1" w:styleId="FooterChar">
    <w:name w:val="Footer Char"/>
    <w:basedOn w:val="DefaultParagraphFont"/>
    <w:link w:val="Footer"/>
    <w:uiPriority w:val="99"/>
    <w:rsid w:val="00FF0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5111">
      <w:bodyDiv w:val="1"/>
      <w:marLeft w:val="0"/>
      <w:marRight w:val="0"/>
      <w:marTop w:val="0"/>
      <w:marBottom w:val="0"/>
      <w:divBdr>
        <w:top w:val="none" w:sz="0" w:space="0" w:color="auto"/>
        <w:left w:val="none" w:sz="0" w:space="0" w:color="auto"/>
        <w:bottom w:val="none" w:sz="0" w:space="0" w:color="auto"/>
        <w:right w:val="none" w:sz="0" w:space="0" w:color="auto"/>
      </w:divBdr>
    </w:div>
    <w:div w:id="33702696">
      <w:bodyDiv w:val="1"/>
      <w:marLeft w:val="0"/>
      <w:marRight w:val="0"/>
      <w:marTop w:val="0"/>
      <w:marBottom w:val="0"/>
      <w:divBdr>
        <w:top w:val="none" w:sz="0" w:space="0" w:color="auto"/>
        <w:left w:val="none" w:sz="0" w:space="0" w:color="auto"/>
        <w:bottom w:val="none" w:sz="0" w:space="0" w:color="auto"/>
        <w:right w:val="none" w:sz="0" w:space="0" w:color="auto"/>
      </w:divBdr>
    </w:div>
    <w:div w:id="33821247">
      <w:bodyDiv w:val="1"/>
      <w:marLeft w:val="0"/>
      <w:marRight w:val="0"/>
      <w:marTop w:val="0"/>
      <w:marBottom w:val="0"/>
      <w:divBdr>
        <w:top w:val="none" w:sz="0" w:space="0" w:color="auto"/>
        <w:left w:val="none" w:sz="0" w:space="0" w:color="auto"/>
        <w:bottom w:val="none" w:sz="0" w:space="0" w:color="auto"/>
        <w:right w:val="none" w:sz="0" w:space="0" w:color="auto"/>
      </w:divBdr>
    </w:div>
    <w:div w:id="42557029">
      <w:bodyDiv w:val="1"/>
      <w:marLeft w:val="0"/>
      <w:marRight w:val="0"/>
      <w:marTop w:val="0"/>
      <w:marBottom w:val="0"/>
      <w:divBdr>
        <w:top w:val="none" w:sz="0" w:space="0" w:color="auto"/>
        <w:left w:val="none" w:sz="0" w:space="0" w:color="auto"/>
        <w:bottom w:val="none" w:sz="0" w:space="0" w:color="auto"/>
        <w:right w:val="none" w:sz="0" w:space="0" w:color="auto"/>
      </w:divBdr>
    </w:div>
    <w:div w:id="54939403">
      <w:bodyDiv w:val="1"/>
      <w:marLeft w:val="0"/>
      <w:marRight w:val="0"/>
      <w:marTop w:val="0"/>
      <w:marBottom w:val="0"/>
      <w:divBdr>
        <w:top w:val="none" w:sz="0" w:space="0" w:color="auto"/>
        <w:left w:val="none" w:sz="0" w:space="0" w:color="auto"/>
        <w:bottom w:val="none" w:sz="0" w:space="0" w:color="auto"/>
        <w:right w:val="none" w:sz="0" w:space="0" w:color="auto"/>
      </w:divBdr>
    </w:div>
    <w:div w:id="89207490">
      <w:bodyDiv w:val="1"/>
      <w:marLeft w:val="0"/>
      <w:marRight w:val="0"/>
      <w:marTop w:val="0"/>
      <w:marBottom w:val="0"/>
      <w:divBdr>
        <w:top w:val="none" w:sz="0" w:space="0" w:color="auto"/>
        <w:left w:val="none" w:sz="0" w:space="0" w:color="auto"/>
        <w:bottom w:val="none" w:sz="0" w:space="0" w:color="auto"/>
        <w:right w:val="none" w:sz="0" w:space="0" w:color="auto"/>
      </w:divBdr>
    </w:div>
    <w:div w:id="108353160">
      <w:bodyDiv w:val="1"/>
      <w:marLeft w:val="0"/>
      <w:marRight w:val="0"/>
      <w:marTop w:val="0"/>
      <w:marBottom w:val="0"/>
      <w:divBdr>
        <w:top w:val="none" w:sz="0" w:space="0" w:color="auto"/>
        <w:left w:val="none" w:sz="0" w:space="0" w:color="auto"/>
        <w:bottom w:val="none" w:sz="0" w:space="0" w:color="auto"/>
        <w:right w:val="none" w:sz="0" w:space="0" w:color="auto"/>
      </w:divBdr>
    </w:div>
    <w:div w:id="121385444">
      <w:bodyDiv w:val="1"/>
      <w:marLeft w:val="0"/>
      <w:marRight w:val="0"/>
      <w:marTop w:val="0"/>
      <w:marBottom w:val="0"/>
      <w:divBdr>
        <w:top w:val="none" w:sz="0" w:space="0" w:color="auto"/>
        <w:left w:val="none" w:sz="0" w:space="0" w:color="auto"/>
        <w:bottom w:val="none" w:sz="0" w:space="0" w:color="auto"/>
        <w:right w:val="none" w:sz="0" w:space="0" w:color="auto"/>
      </w:divBdr>
    </w:div>
    <w:div w:id="133761328">
      <w:bodyDiv w:val="1"/>
      <w:marLeft w:val="0"/>
      <w:marRight w:val="0"/>
      <w:marTop w:val="0"/>
      <w:marBottom w:val="0"/>
      <w:divBdr>
        <w:top w:val="none" w:sz="0" w:space="0" w:color="auto"/>
        <w:left w:val="none" w:sz="0" w:space="0" w:color="auto"/>
        <w:bottom w:val="none" w:sz="0" w:space="0" w:color="auto"/>
        <w:right w:val="none" w:sz="0" w:space="0" w:color="auto"/>
      </w:divBdr>
    </w:div>
    <w:div w:id="135073580">
      <w:bodyDiv w:val="1"/>
      <w:marLeft w:val="0"/>
      <w:marRight w:val="0"/>
      <w:marTop w:val="0"/>
      <w:marBottom w:val="0"/>
      <w:divBdr>
        <w:top w:val="none" w:sz="0" w:space="0" w:color="auto"/>
        <w:left w:val="none" w:sz="0" w:space="0" w:color="auto"/>
        <w:bottom w:val="none" w:sz="0" w:space="0" w:color="auto"/>
        <w:right w:val="none" w:sz="0" w:space="0" w:color="auto"/>
      </w:divBdr>
    </w:div>
    <w:div w:id="141191866">
      <w:bodyDiv w:val="1"/>
      <w:marLeft w:val="0"/>
      <w:marRight w:val="0"/>
      <w:marTop w:val="0"/>
      <w:marBottom w:val="0"/>
      <w:divBdr>
        <w:top w:val="none" w:sz="0" w:space="0" w:color="auto"/>
        <w:left w:val="none" w:sz="0" w:space="0" w:color="auto"/>
        <w:bottom w:val="none" w:sz="0" w:space="0" w:color="auto"/>
        <w:right w:val="none" w:sz="0" w:space="0" w:color="auto"/>
      </w:divBdr>
    </w:div>
    <w:div w:id="163057213">
      <w:bodyDiv w:val="1"/>
      <w:marLeft w:val="0"/>
      <w:marRight w:val="0"/>
      <w:marTop w:val="0"/>
      <w:marBottom w:val="0"/>
      <w:divBdr>
        <w:top w:val="none" w:sz="0" w:space="0" w:color="auto"/>
        <w:left w:val="none" w:sz="0" w:space="0" w:color="auto"/>
        <w:bottom w:val="none" w:sz="0" w:space="0" w:color="auto"/>
        <w:right w:val="none" w:sz="0" w:space="0" w:color="auto"/>
      </w:divBdr>
    </w:div>
    <w:div w:id="163596826">
      <w:bodyDiv w:val="1"/>
      <w:marLeft w:val="0"/>
      <w:marRight w:val="0"/>
      <w:marTop w:val="0"/>
      <w:marBottom w:val="0"/>
      <w:divBdr>
        <w:top w:val="none" w:sz="0" w:space="0" w:color="auto"/>
        <w:left w:val="none" w:sz="0" w:space="0" w:color="auto"/>
        <w:bottom w:val="none" w:sz="0" w:space="0" w:color="auto"/>
        <w:right w:val="none" w:sz="0" w:space="0" w:color="auto"/>
      </w:divBdr>
    </w:div>
    <w:div w:id="212355681">
      <w:bodyDiv w:val="1"/>
      <w:marLeft w:val="0"/>
      <w:marRight w:val="0"/>
      <w:marTop w:val="0"/>
      <w:marBottom w:val="0"/>
      <w:divBdr>
        <w:top w:val="none" w:sz="0" w:space="0" w:color="auto"/>
        <w:left w:val="none" w:sz="0" w:space="0" w:color="auto"/>
        <w:bottom w:val="none" w:sz="0" w:space="0" w:color="auto"/>
        <w:right w:val="none" w:sz="0" w:space="0" w:color="auto"/>
      </w:divBdr>
    </w:div>
    <w:div w:id="222983605">
      <w:bodyDiv w:val="1"/>
      <w:marLeft w:val="0"/>
      <w:marRight w:val="0"/>
      <w:marTop w:val="0"/>
      <w:marBottom w:val="0"/>
      <w:divBdr>
        <w:top w:val="none" w:sz="0" w:space="0" w:color="auto"/>
        <w:left w:val="none" w:sz="0" w:space="0" w:color="auto"/>
        <w:bottom w:val="none" w:sz="0" w:space="0" w:color="auto"/>
        <w:right w:val="none" w:sz="0" w:space="0" w:color="auto"/>
      </w:divBdr>
      <w:divsChild>
        <w:div w:id="557011660">
          <w:marLeft w:val="0"/>
          <w:marRight w:val="0"/>
          <w:marTop w:val="0"/>
          <w:marBottom w:val="0"/>
          <w:divBdr>
            <w:top w:val="none" w:sz="0" w:space="0" w:color="auto"/>
            <w:left w:val="none" w:sz="0" w:space="0" w:color="auto"/>
            <w:bottom w:val="none" w:sz="0" w:space="0" w:color="auto"/>
            <w:right w:val="none" w:sz="0" w:space="0" w:color="auto"/>
          </w:divBdr>
        </w:div>
      </w:divsChild>
    </w:div>
    <w:div w:id="228804036">
      <w:bodyDiv w:val="1"/>
      <w:marLeft w:val="0"/>
      <w:marRight w:val="0"/>
      <w:marTop w:val="0"/>
      <w:marBottom w:val="0"/>
      <w:divBdr>
        <w:top w:val="none" w:sz="0" w:space="0" w:color="auto"/>
        <w:left w:val="none" w:sz="0" w:space="0" w:color="auto"/>
        <w:bottom w:val="none" w:sz="0" w:space="0" w:color="auto"/>
        <w:right w:val="none" w:sz="0" w:space="0" w:color="auto"/>
      </w:divBdr>
    </w:div>
    <w:div w:id="229462792">
      <w:bodyDiv w:val="1"/>
      <w:marLeft w:val="0"/>
      <w:marRight w:val="0"/>
      <w:marTop w:val="0"/>
      <w:marBottom w:val="0"/>
      <w:divBdr>
        <w:top w:val="none" w:sz="0" w:space="0" w:color="auto"/>
        <w:left w:val="none" w:sz="0" w:space="0" w:color="auto"/>
        <w:bottom w:val="none" w:sz="0" w:space="0" w:color="auto"/>
        <w:right w:val="none" w:sz="0" w:space="0" w:color="auto"/>
      </w:divBdr>
    </w:div>
    <w:div w:id="251667342">
      <w:bodyDiv w:val="1"/>
      <w:marLeft w:val="0"/>
      <w:marRight w:val="0"/>
      <w:marTop w:val="0"/>
      <w:marBottom w:val="0"/>
      <w:divBdr>
        <w:top w:val="none" w:sz="0" w:space="0" w:color="auto"/>
        <w:left w:val="none" w:sz="0" w:space="0" w:color="auto"/>
        <w:bottom w:val="none" w:sz="0" w:space="0" w:color="auto"/>
        <w:right w:val="none" w:sz="0" w:space="0" w:color="auto"/>
      </w:divBdr>
    </w:div>
    <w:div w:id="254752733">
      <w:bodyDiv w:val="1"/>
      <w:marLeft w:val="0"/>
      <w:marRight w:val="0"/>
      <w:marTop w:val="0"/>
      <w:marBottom w:val="0"/>
      <w:divBdr>
        <w:top w:val="none" w:sz="0" w:space="0" w:color="auto"/>
        <w:left w:val="none" w:sz="0" w:space="0" w:color="auto"/>
        <w:bottom w:val="none" w:sz="0" w:space="0" w:color="auto"/>
        <w:right w:val="none" w:sz="0" w:space="0" w:color="auto"/>
      </w:divBdr>
    </w:div>
    <w:div w:id="290675361">
      <w:bodyDiv w:val="1"/>
      <w:marLeft w:val="0"/>
      <w:marRight w:val="0"/>
      <w:marTop w:val="0"/>
      <w:marBottom w:val="0"/>
      <w:divBdr>
        <w:top w:val="none" w:sz="0" w:space="0" w:color="auto"/>
        <w:left w:val="none" w:sz="0" w:space="0" w:color="auto"/>
        <w:bottom w:val="none" w:sz="0" w:space="0" w:color="auto"/>
        <w:right w:val="none" w:sz="0" w:space="0" w:color="auto"/>
      </w:divBdr>
    </w:div>
    <w:div w:id="296645329">
      <w:bodyDiv w:val="1"/>
      <w:marLeft w:val="0"/>
      <w:marRight w:val="0"/>
      <w:marTop w:val="0"/>
      <w:marBottom w:val="0"/>
      <w:divBdr>
        <w:top w:val="none" w:sz="0" w:space="0" w:color="auto"/>
        <w:left w:val="none" w:sz="0" w:space="0" w:color="auto"/>
        <w:bottom w:val="none" w:sz="0" w:space="0" w:color="auto"/>
        <w:right w:val="none" w:sz="0" w:space="0" w:color="auto"/>
      </w:divBdr>
    </w:div>
    <w:div w:id="298001646">
      <w:bodyDiv w:val="1"/>
      <w:marLeft w:val="0"/>
      <w:marRight w:val="0"/>
      <w:marTop w:val="0"/>
      <w:marBottom w:val="0"/>
      <w:divBdr>
        <w:top w:val="none" w:sz="0" w:space="0" w:color="auto"/>
        <w:left w:val="none" w:sz="0" w:space="0" w:color="auto"/>
        <w:bottom w:val="none" w:sz="0" w:space="0" w:color="auto"/>
        <w:right w:val="none" w:sz="0" w:space="0" w:color="auto"/>
      </w:divBdr>
      <w:divsChild>
        <w:div w:id="735206240">
          <w:marLeft w:val="0"/>
          <w:marRight w:val="0"/>
          <w:marTop w:val="0"/>
          <w:marBottom w:val="0"/>
          <w:divBdr>
            <w:top w:val="none" w:sz="0" w:space="0" w:color="auto"/>
            <w:left w:val="none" w:sz="0" w:space="0" w:color="auto"/>
            <w:bottom w:val="none" w:sz="0" w:space="0" w:color="auto"/>
            <w:right w:val="none" w:sz="0" w:space="0" w:color="auto"/>
          </w:divBdr>
        </w:div>
      </w:divsChild>
    </w:div>
    <w:div w:id="304510378">
      <w:bodyDiv w:val="1"/>
      <w:marLeft w:val="0"/>
      <w:marRight w:val="0"/>
      <w:marTop w:val="0"/>
      <w:marBottom w:val="0"/>
      <w:divBdr>
        <w:top w:val="none" w:sz="0" w:space="0" w:color="auto"/>
        <w:left w:val="none" w:sz="0" w:space="0" w:color="auto"/>
        <w:bottom w:val="none" w:sz="0" w:space="0" w:color="auto"/>
        <w:right w:val="none" w:sz="0" w:space="0" w:color="auto"/>
      </w:divBdr>
    </w:div>
    <w:div w:id="308633278">
      <w:bodyDiv w:val="1"/>
      <w:marLeft w:val="0"/>
      <w:marRight w:val="0"/>
      <w:marTop w:val="0"/>
      <w:marBottom w:val="0"/>
      <w:divBdr>
        <w:top w:val="none" w:sz="0" w:space="0" w:color="auto"/>
        <w:left w:val="none" w:sz="0" w:space="0" w:color="auto"/>
        <w:bottom w:val="none" w:sz="0" w:space="0" w:color="auto"/>
        <w:right w:val="none" w:sz="0" w:space="0" w:color="auto"/>
      </w:divBdr>
    </w:div>
    <w:div w:id="342099660">
      <w:bodyDiv w:val="1"/>
      <w:marLeft w:val="0"/>
      <w:marRight w:val="0"/>
      <w:marTop w:val="0"/>
      <w:marBottom w:val="0"/>
      <w:divBdr>
        <w:top w:val="none" w:sz="0" w:space="0" w:color="auto"/>
        <w:left w:val="none" w:sz="0" w:space="0" w:color="auto"/>
        <w:bottom w:val="none" w:sz="0" w:space="0" w:color="auto"/>
        <w:right w:val="none" w:sz="0" w:space="0" w:color="auto"/>
      </w:divBdr>
      <w:divsChild>
        <w:div w:id="43262662">
          <w:marLeft w:val="0"/>
          <w:marRight w:val="0"/>
          <w:marTop w:val="0"/>
          <w:marBottom w:val="0"/>
          <w:divBdr>
            <w:top w:val="none" w:sz="0" w:space="0" w:color="auto"/>
            <w:left w:val="none" w:sz="0" w:space="0" w:color="auto"/>
            <w:bottom w:val="none" w:sz="0" w:space="0" w:color="auto"/>
            <w:right w:val="none" w:sz="0" w:space="0" w:color="auto"/>
          </w:divBdr>
        </w:div>
      </w:divsChild>
    </w:div>
    <w:div w:id="372661544">
      <w:bodyDiv w:val="1"/>
      <w:marLeft w:val="0"/>
      <w:marRight w:val="0"/>
      <w:marTop w:val="0"/>
      <w:marBottom w:val="0"/>
      <w:divBdr>
        <w:top w:val="none" w:sz="0" w:space="0" w:color="auto"/>
        <w:left w:val="none" w:sz="0" w:space="0" w:color="auto"/>
        <w:bottom w:val="none" w:sz="0" w:space="0" w:color="auto"/>
        <w:right w:val="none" w:sz="0" w:space="0" w:color="auto"/>
      </w:divBdr>
    </w:div>
    <w:div w:id="398794379">
      <w:bodyDiv w:val="1"/>
      <w:marLeft w:val="0"/>
      <w:marRight w:val="0"/>
      <w:marTop w:val="0"/>
      <w:marBottom w:val="0"/>
      <w:divBdr>
        <w:top w:val="none" w:sz="0" w:space="0" w:color="auto"/>
        <w:left w:val="none" w:sz="0" w:space="0" w:color="auto"/>
        <w:bottom w:val="none" w:sz="0" w:space="0" w:color="auto"/>
        <w:right w:val="none" w:sz="0" w:space="0" w:color="auto"/>
      </w:divBdr>
    </w:div>
    <w:div w:id="406614112">
      <w:bodyDiv w:val="1"/>
      <w:marLeft w:val="0"/>
      <w:marRight w:val="0"/>
      <w:marTop w:val="0"/>
      <w:marBottom w:val="0"/>
      <w:divBdr>
        <w:top w:val="none" w:sz="0" w:space="0" w:color="auto"/>
        <w:left w:val="none" w:sz="0" w:space="0" w:color="auto"/>
        <w:bottom w:val="none" w:sz="0" w:space="0" w:color="auto"/>
        <w:right w:val="none" w:sz="0" w:space="0" w:color="auto"/>
      </w:divBdr>
    </w:div>
    <w:div w:id="416757307">
      <w:bodyDiv w:val="1"/>
      <w:marLeft w:val="0"/>
      <w:marRight w:val="0"/>
      <w:marTop w:val="0"/>
      <w:marBottom w:val="0"/>
      <w:divBdr>
        <w:top w:val="none" w:sz="0" w:space="0" w:color="auto"/>
        <w:left w:val="none" w:sz="0" w:space="0" w:color="auto"/>
        <w:bottom w:val="none" w:sz="0" w:space="0" w:color="auto"/>
        <w:right w:val="none" w:sz="0" w:space="0" w:color="auto"/>
      </w:divBdr>
    </w:div>
    <w:div w:id="421754884">
      <w:bodyDiv w:val="1"/>
      <w:marLeft w:val="0"/>
      <w:marRight w:val="0"/>
      <w:marTop w:val="0"/>
      <w:marBottom w:val="0"/>
      <w:divBdr>
        <w:top w:val="none" w:sz="0" w:space="0" w:color="auto"/>
        <w:left w:val="none" w:sz="0" w:space="0" w:color="auto"/>
        <w:bottom w:val="none" w:sz="0" w:space="0" w:color="auto"/>
        <w:right w:val="none" w:sz="0" w:space="0" w:color="auto"/>
      </w:divBdr>
    </w:div>
    <w:div w:id="430318881">
      <w:bodyDiv w:val="1"/>
      <w:marLeft w:val="0"/>
      <w:marRight w:val="0"/>
      <w:marTop w:val="0"/>
      <w:marBottom w:val="0"/>
      <w:divBdr>
        <w:top w:val="none" w:sz="0" w:space="0" w:color="auto"/>
        <w:left w:val="none" w:sz="0" w:space="0" w:color="auto"/>
        <w:bottom w:val="none" w:sz="0" w:space="0" w:color="auto"/>
        <w:right w:val="none" w:sz="0" w:space="0" w:color="auto"/>
      </w:divBdr>
    </w:div>
    <w:div w:id="446126628">
      <w:bodyDiv w:val="1"/>
      <w:marLeft w:val="0"/>
      <w:marRight w:val="0"/>
      <w:marTop w:val="0"/>
      <w:marBottom w:val="0"/>
      <w:divBdr>
        <w:top w:val="none" w:sz="0" w:space="0" w:color="auto"/>
        <w:left w:val="none" w:sz="0" w:space="0" w:color="auto"/>
        <w:bottom w:val="none" w:sz="0" w:space="0" w:color="auto"/>
        <w:right w:val="none" w:sz="0" w:space="0" w:color="auto"/>
      </w:divBdr>
    </w:div>
    <w:div w:id="472260247">
      <w:bodyDiv w:val="1"/>
      <w:marLeft w:val="0"/>
      <w:marRight w:val="0"/>
      <w:marTop w:val="0"/>
      <w:marBottom w:val="0"/>
      <w:divBdr>
        <w:top w:val="none" w:sz="0" w:space="0" w:color="auto"/>
        <w:left w:val="none" w:sz="0" w:space="0" w:color="auto"/>
        <w:bottom w:val="none" w:sz="0" w:space="0" w:color="auto"/>
        <w:right w:val="none" w:sz="0" w:space="0" w:color="auto"/>
      </w:divBdr>
    </w:div>
    <w:div w:id="481115978">
      <w:bodyDiv w:val="1"/>
      <w:marLeft w:val="0"/>
      <w:marRight w:val="0"/>
      <w:marTop w:val="0"/>
      <w:marBottom w:val="0"/>
      <w:divBdr>
        <w:top w:val="none" w:sz="0" w:space="0" w:color="auto"/>
        <w:left w:val="none" w:sz="0" w:space="0" w:color="auto"/>
        <w:bottom w:val="none" w:sz="0" w:space="0" w:color="auto"/>
        <w:right w:val="none" w:sz="0" w:space="0" w:color="auto"/>
      </w:divBdr>
    </w:div>
    <w:div w:id="492069721">
      <w:bodyDiv w:val="1"/>
      <w:marLeft w:val="0"/>
      <w:marRight w:val="0"/>
      <w:marTop w:val="0"/>
      <w:marBottom w:val="0"/>
      <w:divBdr>
        <w:top w:val="none" w:sz="0" w:space="0" w:color="auto"/>
        <w:left w:val="none" w:sz="0" w:space="0" w:color="auto"/>
        <w:bottom w:val="none" w:sz="0" w:space="0" w:color="auto"/>
        <w:right w:val="none" w:sz="0" w:space="0" w:color="auto"/>
      </w:divBdr>
    </w:div>
    <w:div w:id="515652266">
      <w:bodyDiv w:val="1"/>
      <w:marLeft w:val="0"/>
      <w:marRight w:val="0"/>
      <w:marTop w:val="0"/>
      <w:marBottom w:val="0"/>
      <w:divBdr>
        <w:top w:val="none" w:sz="0" w:space="0" w:color="auto"/>
        <w:left w:val="none" w:sz="0" w:space="0" w:color="auto"/>
        <w:bottom w:val="none" w:sz="0" w:space="0" w:color="auto"/>
        <w:right w:val="none" w:sz="0" w:space="0" w:color="auto"/>
      </w:divBdr>
      <w:divsChild>
        <w:div w:id="981733458">
          <w:marLeft w:val="0"/>
          <w:marRight w:val="0"/>
          <w:marTop w:val="0"/>
          <w:marBottom w:val="0"/>
          <w:divBdr>
            <w:top w:val="none" w:sz="0" w:space="0" w:color="auto"/>
            <w:left w:val="none" w:sz="0" w:space="0" w:color="auto"/>
            <w:bottom w:val="none" w:sz="0" w:space="0" w:color="auto"/>
            <w:right w:val="none" w:sz="0" w:space="0" w:color="auto"/>
          </w:divBdr>
        </w:div>
      </w:divsChild>
    </w:div>
    <w:div w:id="530654696">
      <w:bodyDiv w:val="1"/>
      <w:marLeft w:val="0"/>
      <w:marRight w:val="0"/>
      <w:marTop w:val="0"/>
      <w:marBottom w:val="0"/>
      <w:divBdr>
        <w:top w:val="none" w:sz="0" w:space="0" w:color="auto"/>
        <w:left w:val="none" w:sz="0" w:space="0" w:color="auto"/>
        <w:bottom w:val="none" w:sz="0" w:space="0" w:color="auto"/>
        <w:right w:val="none" w:sz="0" w:space="0" w:color="auto"/>
      </w:divBdr>
    </w:div>
    <w:div w:id="542059884">
      <w:bodyDiv w:val="1"/>
      <w:marLeft w:val="0"/>
      <w:marRight w:val="0"/>
      <w:marTop w:val="0"/>
      <w:marBottom w:val="0"/>
      <w:divBdr>
        <w:top w:val="none" w:sz="0" w:space="0" w:color="auto"/>
        <w:left w:val="none" w:sz="0" w:space="0" w:color="auto"/>
        <w:bottom w:val="none" w:sz="0" w:space="0" w:color="auto"/>
        <w:right w:val="none" w:sz="0" w:space="0" w:color="auto"/>
      </w:divBdr>
    </w:div>
    <w:div w:id="557211527">
      <w:bodyDiv w:val="1"/>
      <w:marLeft w:val="0"/>
      <w:marRight w:val="0"/>
      <w:marTop w:val="0"/>
      <w:marBottom w:val="0"/>
      <w:divBdr>
        <w:top w:val="none" w:sz="0" w:space="0" w:color="auto"/>
        <w:left w:val="none" w:sz="0" w:space="0" w:color="auto"/>
        <w:bottom w:val="none" w:sz="0" w:space="0" w:color="auto"/>
        <w:right w:val="none" w:sz="0" w:space="0" w:color="auto"/>
      </w:divBdr>
    </w:div>
    <w:div w:id="653149074">
      <w:bodyDiv w:val="1"/>
      <w:marLeft w:val="0"/>
      <w:marRight w:val="0"/>
      <w:marTop w:val="0"/>
      <w:marBottom w:val="0"/>
      <w:divBdr>
        <w:top w:val="none" w:sz="0" w:space="0" w:color="auto"/>
        <w:left w:val="none" w:sz="0" w:space="0" w:color="auto"/>
        <w:bottom w:val="none" w:sz="0" w:space="0" w:color="auto"/>
        <w:right w:val="none" w:sz="0" w:space="0" w:color="auto"/>
      </w:divBdr>
    </w:div>
    <w:div w:id="664669550">
      <w:bodyDiv w:val="1"/>
      <w:marLeft w:val="0"/>
      <w:marRight w:val="0"/>
      <w:marTop w:val="0"/>
      <w:marBottom w:val="0"/>
      <w:divBdr>
        <w:top w:val="none" w:sz="0" w:space="0" w:color="auto"/>
        <w:left w:val="none" w:sz="0" w:space="0" w:color="auto"/>
        <w:bottom w:val="none" w:sz="0" w:space="0" w:color="auto"/>
        <w:right w:val="none" w:sz="0" w:space="0" w:color="auto"/>
      </w:divBdr>
    </w:div>
    <w:div w:id="696348233">
      <w:bodyDiv w:val="1"/>
      <w:marLeft w:val="0"/>
      <w:marRight w:val="0"/>
      <w:marTop w:val="0"/>
      <w:marBottom w:val="0"/>
      <w:divBdr>
        <w:top w:val="none" w:sz="0" w:space="0" w:color="auto"/>
        <w:left w:val="none" w:sz="0" w:space="0" w:color="auto"/>
        <w:bottom w:val="none" w:sz="0" w:space="0" w:color="auto"/>
        <w:right w:val="none" w:sz="0" w:space="0" w:color="auto"/>
      </w:divBdr>
    </w:div>
    <w:div w:id="707413511">
      <w:bodyDiv w:val="1"/>
      <w:marLeft w:val="0"/>
      <w:marRight w:val="0"/>
      <w:marTop w:val="0"/>
      <w:marBottom w:val="0"/>
      <w:divBdr>
        <w:top w:val="none" w:sz="0" w:space="0" w:color="auto"/>
        <w:left w:val="none" w:sz="0" w:space="0" w:color="auto"/>
        <w:bottom w:val="none" w:sz="0" w:space="0" w:color="auto"/>
        <w:right w:val="none" w:sz="0" w:space="0" w:color="auto"/>
      </w:divBdr>
    </w:div>
    <w:div w:id="741681426">
      <w:bodyDiv w:val="1"/>
      <w:marLeft w:val="0"/>
      <w:marRight w:val="0"/>
      <w:marTop w:val="0"/>
      <w:marBottom w:val="0"/>
      <w:divBdr>
        <w:top w:val="none" w:sz="0" w:space="0" w:color="auto"/>
        <w:left w:val="none" w:sz="0" w:space="0" w:color="auto"/>
        <w:bottom w:val="none" w:sz="0" w:space="0" w:color="auto"/>
        <w:right w:val="none" w:sz="0" w:space="0" w:color="auto"/>
      </w:divBdr>
    </w:div>
    <w:div w:id="750003294">
      <w:bodyDiv w:val="1"/>
      <w:marLeft w:val="0"/>
      <w:marRight w:val="0"/>
      <w:marTop w:val="0"/>
      <w:marBottom w:val="0"/>
      <w:divBdr>
        <w:top w:val="none" w:sz="0" w:space="0" w:color="auto"/>
        <w:left w:val="none" w:sz="0" w:space="0" w:color="auto"/>
        <w:bottom w:val="none" w:sz="0" w:space="0" w:color="auto"/>
        <w:right w:val="none" w:sz="0" w:space="0" w:color="auto"/>
      </w:divBdr>
    </w:div>
    <w:div w:id="755978815">
      <w:bodyDiv w:val="1"/>
      <w:marLeft w:val="0"/>
      <w:marRight w:val="0"/>
      <w:marTop w:val="0"/>
      <w:marBottom w:val="0"/>
      <w:divBdr>
        <w:top w:val="none" w:sz="0" w:space="0" w:color="auto"/>
        <w:left w:val="none" w:sz="0" w:space="0" w:color="auto"/>
        <w:bottom w:val="none" w:sz="0" w:space="0" w:color="auto"/>
        <w:right w:val="none" w:sz="0" w:space="0" w:color="auto"/>
      </w:divBdr>
    </w:div>
    <w:div w:id="766123868">
      <w:bodyDiv w:val="1"/>
      <w:marLeft w:val="0"/>
      <w:marRight w:val="0"/>
      <w:marTop w:val="0"/>
      <w:marBottom w:val="0"/>
      <w:divBdr>
        <w:top w:val="none" w:sz="0" w:space="0" w:color="auto"/>
        <w:left w:val="none" w:sz="0" w:space="0" w:color="auto"/>
        <w:bottom w:val="none" w:sz="0" w:space="0" w:color="auto"/>
        <w:right w:val="none" w:sz="0" w:space="0" w:color="auto"/>
      </w:divBdr>
    </w:div>
    <w:div w:id="78446972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68109200">
      <w:bodyDiv w:val="1"/>
      <w:marLeft w:val="0"/>
      <w:marRight w:val="0"/>
      <w:marTop w:val="0"/>
      <w:marBottom w:val="0"/>
      <w:divBdr>
        <w:top w:val="none" w:sz="0" w:space="0" w:color="auto"/>
        <w:left w:val="none" w:sz="0" w:space="0" w:color="auto"/>
        <w:bottom w:val="none" w:sz="0" w:space="0" w:color="auto"/>
        <w:right w:val="none" w:sz="0" w:space="0" w:color="auto"/>
      </w:divBdr>
    </w:div>
    <w:div w:id="899832053">
      <w:bodyDiv w:val="1"/>
      <w:marLeft w:val="0"/>
      <w:marRight w:val="0"/>
      <w:marTop w:val="0"/>
      <w:marBottom w:val="0"/>
      <w:divBdr>
        <w:top w:val="none" w:sz="0" w:space="0" w:color="auto"/>
        <w:left w:val="none" w:sz="0" w:space="0" w:color="auto"/>
        <w:bottom w:val="none" w:sz="0" w:space="0" w:color="auto"/>
        <w:right w:val="none" w:sz="0" w:space="0" w:color="auto"/>
      </w:divBdr>
    </w:div>
    <w:div w:id="910164693">
      <w:bodyDiv w:val="1"/>
      <w:marLeft w:val="0"/>
      <w:marRight w:val="0"/>
      <w:marTop w:val="0"/>
      <w:marBottom w:val="0"/>
      <w:divBdr>
        <w:top w:val="none" w:sz="0" w:space="0" w:color="auto"/>
        <w:left w:val="none" w:sz="0" w:space="0" w:color="auto"/>
        <w:bottom w:val="none" w:sz="0" w:space="0" w:color="auto"/>
        <w:right w:val="none" w:sz="0" w:space="0" w:color="auto"/>
      </w:divBdr>
    </w:div>
    <w:div w:id="926811865">
      <w:bodyDiv w:val="1"/>
      <w:marLeft w:val="0"/>
      <w:marRight w:val="0"/>
      <w:marTop w:val="0"/>
      <w:marBottom w:val="0"/>
      <w:divBdr>
        <w:top w:val="none" w:sz="0" w:space="0" w:color="auto"/>
        <w:left w:val="none" w:sz="0" w:space="0" w:color="auto"/>
        <w:bottom w:val="none" w:sz="0" w:space="0" w:color="auto"/>
        <w:right w:val="none" w:sz="0" w:space="0" w:color="auto"/>
      </w:divBdr>
    </w:div>
    <w:div w:id="935986427">
      <w:bodyDiv w:val="1"/>
      <w:marLeft w:val="0"/>
      <w:marRight w:val="0"/>
      <w:marTop w:val="0"/>
      <w:marBottom w:val="0"/>
      <w:divBdr>
        <w:top w:val="none" w:sz="0" w:space="0" w:color="auto"/>
        <w:left w:val="none" w:sz="0" w:space="0" w:color="auto"/>
        <w:bottom w:val="none" w:sz="0" w:space="0" w:color="auto"/>
        <w:right w:val="none" w:sz="0" w:space="0" w:color="auto"/>
      </w:divBdr>
    </w:div>
    <w:div w:id="957561768">
      <w:bodyDiv w:val="1"/>
      <w:marLeft w:val="0"/>
      <w:marRight w:val="0"/>
      <w:marTop w:val="0"/>
      <w:marBottom w:val="0"/>
      <w:divBdr>
        <w:top w:val="none" w:sz="0" w:space="0" w:color="auto"/>
        <w:left w:val="none" w:sz="0" w:space="0" w:color="auto"/>
        <w:bottom w:val="none" w:sz="0" w:space="0" w:color="auto"/>
        <w:right w:val="none" w:sz="0" w:space="0" w:color="auto"/>
      </w:divBdr>
    </w:div>
    <w:div w:id="1005669114">
      <w:bodyDiv w:val="1"/>
      <w:marLeft w:val="0"/>
      <w:marRight w:val="0"/>
      <w:marTop w:val="0"/>
      <w:marBottom w:val="0"/>
      <w:divBdr>
        <w:top w:val="none" w:sz="0" w:space="0" w:color="auto"/>
        <w:left w:val="none" w:sz="0" w:space="0" w:color="auto"/>
        <w:bottom w:val="none" w:sz="0" w:space="0" w:color="auto"/>
        <w:right w:val="none" w:sz="0" w:space="0" w:color="auto"/>
      </w:divBdr>
    </w:div>
    <w:div w:id="1009066952">
      <w:bodyDiv w:val="1"/>
      <w:marLeft w:val="0"/>
      <w:marRight w:val="0"/>
      <w:marTop w:val="0"/>
      <w:marBottom w:val="0"/>
      <w:divBdr>
        <w:top w:val="none" w:sz="0" w:space="0" w:color="auto"/>
        <w:left w:val="none" w:sz="0" w:space="0" w:color="auto"/>
        <w:bottom w:val="none" w:sz="0" w:space="0" w:color="auto"/>
        <w:right w:val="none" w:sz="0" w:space="0" w:color="auto"/>
      </w:divBdr>
      <w:divsChild>
        <w:div w:id="1165435231">
          <w:marLeft w:val="0"/>
          <w:marRight w:val="0"/>
          <w:marTop w:val="0"/>
          <w:marBottom w:val="0"/>
          <w:divBdr>
            <w:top w:val="none" w:sz="0" w:space="0" w:color="auto"/>
            <w:left w:val="none" w:sz="0" w:space="0" w:color="auto"/>
            <w:bottom w:val="none" w:sz="0" w:space="0" w:color="auto"/>
            <w:right w:val="none" w:sz="0" w:space="0" w:color="auto"/>
          </w:divBdr>
        </w:div>
      </w:divsChild>
    </w:div>
    <w:div w:id="1018847725">
      <w:bodyDiv w:val="1"/>
      <w:marLeft w:val="0"/>
      <w:marRight w:val="0"/>
      <w:marTop w:val="0"/>
      <w:marBottom w:val="0"/>
      <w:divBdr>
        <w:top w:val="none" w:sz="0" w:space="0" w:color="auto"/>
        <w:left w:val="none" w:sz="0" w:space="0" w:color="auto"/>
        <w:bottom w:val="none" w:sz="0" w:space="0" w:color="auto"/>
        <w:right w:val="none" w:sz="0" w:space="0" w:color="auto"/>
      </w:divBdr>
      <w:divsChild>
        <w:div w:id="396130371">
          <w:marLeft w:val="0"/>
          <w:marRight w:val="0"/>
          <w:marTop w:val="0"/>
          <w:marBottom w:val="0"/>
          <w:divBdr>
            <w:top w:val="none" w:sz="0" w:space="0" w:color="auto"/>
            <w:left w:val="none" w:sz="0" w:space="0" w:color="auto"/>
            <w:bottom w:val="none" w:sz="0" w:space="0" w:color="auto"/>
            <w:right w:val="none" w:sz="0" w:space="0" w:color="auto"/>
          </w:divBdr>
        </w:div>
      </w:divsChild>
    </w:div>
    <w:div w:id="1028719848">
      <w:bodyDiv w:val="1"/>
      <w:marLeft w:val="0"/>
      <w:marRight w:val="0"/>
      <w:marTop w:val="0"/>
      <w:marBottom w:val="0"/>
      <w:divBdr>
        <w:top w:val="none" w:sz="0" w:space="0" w:color="auto"/>
        <w:left w:val="none" w:sz="0" w:space="0" w:color="auto"/>
        <w:bottom w:val="none" w:sz="0" w:space="0" w:color="auto"/>
        <w:right w:val="none" w:sz="0" w:space="0" w:color="auto"/>
      </w:divBdr>
      <w:divsChild>
        <w:div w:id="1222709861">
          <w:marLeft w:val="0"/>
          <w:marRight w:val="0"/>
          <w:marTop w:val="0"/>
          <w:marBottom w:val="0"/>
          <w:divBdr>
            <w:top w:val="none" w:sz="0" w:space="0" w:color="auto"/>
            <w:left w:val="none" w:sz="0" w:space="0" w:color="auto"/>
            <w:bottom w:val="none" w:sz="0" w:space="0" w:color="auto"/>
            <w:right w:val="none" w:sz="0" w:space="0" w:color="auto"/>
          </w:divBdr>
        </w:div>
      </w:divsChild>
    </w:div>
    <w:div w:id="1038551300">
      <w:bodyDiv w:val="1"/>
      <w:marLeft w:val="0"/>
      <w:marRight w:val="0"/>
      <w:marTop w:val="0"/>
      <w:marBottom w:val="0"/>
      <w:divBdr>
        <w:top w:val="none" w:sz="0" w:space="0" w:color="auto"/>
        <w:left w:val="none" w:sz="0" w:space="0" w:color="auto"/>
        <w:bottom w:val="none" w:sz="0" w:space="0" w:color="auto"/>
        <w:right w:val="none" w:sz="0" w:space="0" w:color="auto"/>
      </w:divBdr>
      <w:divsChild>
        <w:div w:id="892499124">
          <w:marLeft w:val="0"/>
          <w:marRight w:val="0"/>
          <w:marTop w:val="0"/>
          <w:marBottom w:val="0"/>
          <w:divBdr>
            <w:top w:val="none" w:sz="0" w:space="0" w:color="auto"/>
            <w:left w:val="none" w:sz="0" w:space="0" w:color="auto"/>
            <w:bottom w:val="none" w:sz="0" w:space="0" w:color="auto"/>
            <w:right w:val="none" w:sz="0" w:space="0" w:color="auto"/>
          </w:divBdr>
        </w:div>
      </w:divsChild>
    </w:div>
    <w:div w:id="1071077240">
      <w:bodyDiv w:val="1"/>
      <w:marLeft w:val="0"/>
      <w:marRight w:val="0"/>
      <w:marTop w:val="0"/>
      <w:marBottom w:val="0"/>
      <w:divBdr>
        <w:top w:val="none" w:sz="0" w:space="0" w:color="auto"/>
        <w:left w:val="none" w:sz="0" w:space="0" w:color="auto"/>
        <w:bottom w:val="none" w:sz="0" w:space="0" w:color="auto"/>
        <w:right w:val="none" w:sz="0" w:space="0" w:color="auto"/>
      </w:divBdr>
    </w:div>
    <w:div w:id="1072699507">
      <w:bodyDiv w:val="1"/>
      <w:marLeft w:val="0"/>
      <w:marRight w:val="0"/>
      <w:marTop w:val="0"/>
      <w:marBottom w:val="0"/>
      <w:divBdr>
        <w:top w:val="none" w:sz="0" w:space="0" w:color="auto"/>
        <w:left w:val="none" w:sz="0" w:space="0" w:color="auto"/>
        <w:bottom w:val="none" w:sz="0" w:space="0" w:color="auto"/>
        <w:right w:val="none" w:sz="0" w:space="0" w:color="auto"/>
      </w:divBdr>
    </w:div>
    <w:div w:id="1077944352">
      <w:bodyDiv w:val="1"/>
      <w:marLeft w:val="0"/>
      <w:marRight w:val="0"/>
      <w:marTop w:val="0"/>
      <w:marBottom w:val="0"/>
      <w:divBdr>
        <w:top w:val="none" w:sz="0" w:space="0" w:color="auto"/>
        <w:left w:val="none" w:sz="0" w:space="0" w:color="auto"/>
        <w:bottom w:val="none" w:sz="0" w:space="0" w:color="auto"/>
        <w:right w:val="none" w:sz="0" w:space="0" w:color="auto"/>
      </w:divBdr>
      <w:divsChild>
        <w:div w:id="2129621956">
          <w:marLeft w:val="0"/>
          <w:marRight w:val="0"/>
          <w:marTop w:val="0"/>
          <w:marBottom w:val="0"/>
          <w:divBdr>
            <w:top w:val="none" w:sz="0" w:space="0" w:color="auto"/>
            <w:left w:val="none" w:sz="0" w:space="0" w:color="auto"/>
            <w:bottom w:val="none" w:sz="0" w:space="0" w:color="auto"/>
            <w:right w:val="none" w:sz="0" w:space="0" w:color="auto"/>
          </w:divBdr>
        </w:div>
      </w:divsChild>
    </w:div>
    <w:div w:id="1088841568">
      <w:bodyDiv w:val="1"/>
      <w:marLeft w:val="0"/>
      <w:marRight w:val="0"/>
      <w:marTop w:val="0"/>
      <w:marBottom w:val="0"/>
      <w:divBdr>
        <w:top w:val="none" w:sz="0" w:space="0" w:color="auto"/>
        <w:left w:val="none" w:sz="0" w:space="0" w:color="auto"/>
        <w:bottom w:val="none" w:sz="0" w:space="0" w:color="auto"/>
        <w:right w:val="none" w:sz="0" w:space="0" w:color="auto"/>
      </w:divBdr>
    </w:div>
    <w:div w:id="1092240878">
      <w:bodyDiv w:val="1"/>
      <w:marLeft w:val="0"/>
      <w:marRight w:val="0"/>
      <w:marTop w:val="0"/>
      <w:marBottom w:val="0"/>
      <w:divBdr>
        <w:top w:val="none" w:sz="0" w:space="0" w:color="auto"/>
        <w:left w:val="none" w:sz="0" w:space="0" w:color="auto"/>
        <w:bottom w:val="none" w:sz="0" w:space="0" w:color="auto"/>
        <w:right w:val="none" w:sz="0" w:space="0" w:color="auto"/>
      </w:divBdr>
    </w:div>
    <w:div w:id="1125319101">
      <w:bodyDiv w:val="1"/>
      <w:marLeft w:val="0"/>
      <w:marRight w:val="0"/>
      <w:marTop w:val="0"/>
      <w:marBottom w:val="0"/>
      <w:divBdr>
        <w:top w:val="none" w:sz="0" w:space="0" w:color="auto"/>
        <w:left w:val="none" w:sz="0" w:space="0" w:color="auto"/>
        <w:bottom w:val="none" w:sz="0" w:space="0" w:color="auto"/>
        <w:right w:val="none" w:sz="0" w:space="0" w:color="auto"/>
      </w:divBdr>
    </w:div>
    <w:div w:id="1130175456">
      <w:bodyDiv w:val="1"/>
      <w:marLeft w:val="0"/>
      <w:marRight w:val="0"/>
      <w:marTop w:val="0"/>
      <w:marBottom w:val="0"/>
      <w:divBdr>
        <w:top w:val="none" w:sz="0" w:space="0" w:color="auto"/>
        <w:left w:val="none" w:sz="0" w:space="0" w:color="auto"/>
        <w:bottom w:val="none" w:sz="0" w:space="0" w:color="auto"/>
        <w:right w:val="none" w:sz="0" w:space="0" w:color="auto"/>
      </w:divBdr>
    </w:div>
    <w:div w:id="1144658815">
      <w:bodyDiv w:val="1"/>
      <w:marLeft w:val="0"/>
      <w:marRight w:val="0"/>
      <w:marTop w:val="0"/>
      <w:marBottom w:val="0"/>
      <w:divBdr>
        <w:top w:val="none" w:sz="0" w:space="0" w:color="auto"/>
        <w:left w:val="none" w:sz="0" w:space="0" w:color="auto"/>
        <w:bottom w:val="none" w:sz="0" w:space="0" w:color="auto"/>
        <w:right w:val="none" w:sz="0" w:space="0" w:color="auto"/>
      </w:divBdr>
    </w:div>
    <w:div w:id="1146312116">
      <w:bodyDiv w:val="1"/>
      <w:marLeft w:val="0"/>
      <w:marRight w:val="0"/>
      <w:marTop w:val="0"/>
      <w:marBottom w:val="0"/>
      <w:divBdr>
        <w:top w:val="none" w:sz="0" w:space="0" w:color="auto"/>
        <w:left w:val="none" w:sz="0" w:space="0" w:color="auto"/>
        <w:bottom w:val="none" w:sz="0" w:space="0" w:color="auto"/>
        <w:right w:val="none" w:sz="0" w:space="0" w:color="auto"/>
      </w:divBdr>
    </w:div>
    <w:div w:id="1166286690">
      <w:bodyDiv w:val="1"/>
      <w:marLeft w:val="0"/>
      <w:marRight w:val="0"/>
      <w:marTop w:val="0"/>
      <w:marBottom w:val="0"/>
      <w:divBdr>
        <w:top w:val="none" w:sz="0" w:space="0" w:color="auto"/>
        <w:left w:val="none" w:sz="0" w:space="0" w:color="auto"/>
        <w:bottom w:val="none" w:sz="0" w:space="0" w:color="auto"/>
        <w:right w:val="none" w:sz="0" w:space="0" w:color="auto"/>
      </w:divBdr>
    </w:div>
    <w:div w:id="1195581991">
      <w:bodyDiv w:val="1"/>
      <w:marLeft w:val="0"/>
      <w:marRight w:val="0"/>
      <w:marTop w:val="0"/>
      <w:marBottom w:val="0"/>
      <w:divBdr>
        <w:top w:val="none" w:sz="0" w:space="0" w:color="auto"/>
        <w:left w:val="none" w:sz="0" w:space="0" w:color="auto"/>
        <w:bottom w:val="none" w:sz="0" w:space="0" w:color="auto"/>
        <w:right w:val="none" w:sz="0" w:space="0" w:color="auto"/>
      </w:divBdr>
    </w:div>
    <w:div w:id="1215627777">
      <w:bodyDiv w:val="1"/>
      <w:marLeft w:val="0"/>
      <w:marRight w:val="0"/>
      <w:marTop w:val="0"/>
      <w:marBottom w:val="0"/>
      <w:divBdr>
        <w:top w:val="none" w:sz="0" w:space="0" w:color="auto"/>
        <w:left w:val="none" w:sz="0" w:space="0" w:color="auto"/>
        <w:bottom w:val="none" w:sz="0" w:space="0" w:color="auto"/>
        <w:right w:val="none" w:sz="0" w:space="0" w:color="auto"/>
      </w:divBdr>
      <w:divsChild>
        <w:div w:id="61760177">
          <w:marLeft w:val="0"/>
          <w:marRight w:val="0"/>
          <w:marTop w:val="0"/>
          <w:marBottom w:val="0"/>
          <w:divBdr>
            <w:top w:val="none" w:sz="0" w:space="0" w:color="auto"/>
            <w:left w:val="none" w:sz="0" w:space="0" w:color="auto"/>
            <w:bottom w:val="none" w:sz="0" w:space="0" w:color="auto"/>
            <w:right w:val="none" w:sz="0" w:space="0" w:color="auto"/>
          </w:divBdr>
        </w:div>
      </w:divsChild>
    </w:div>
    <w:div w:id="1264654893">
      <w:bodyDiv w:val="1"/>
      <w:marLeft w:val="0"/>
      <w:marRight w:val="0"/>
      <w:marTop w:val="0"/>
      <w:marBottom w:val="0"/>
      <w:divBdr>
        <w:top w:val="none" w:sz="0" w:space="0" w:color="auto"/>
        <w:left w:val="none" w:sz="0" w:space="0" w:color="auto"/>
        <w:bottom w:val="none" w:sz="0" w:space="0" w:color="auto"/>
        <w:right w:val="none" w:sz="0" w:space="0" w:color="auto"/>
      </w:divBdr>
    </w:div>
    <w:div w:id="1279337237">
      <w:bodyDiv w:val="1"/>
      <w:marLeft w:val="0"/>
      <w:marRight w:val="0"/>
      <w:marTop w:val="0"/>
      <w:marBottom w:val="0"/>
      <w:divBdr>
        <w:top w:val="none" w:sz="0" w:space="0" w:color="auto"/>
        <w:left w:val="none" w:sz="0" w:space="0" w:color="auto"/>
        <w:bottom w:val="none" w:sz="0" w:space="0" w:color="auto"/>
        <w:right w:val="none" w:sz="0" w:space="0" w:color="auto"/>
      </w:divBdr>
    </w:div>
    <w:div w:id="1312710500">
      <w:bodyDiv w:val="1"/>
      <w:marLeft w:val="0"/>
      <w:marRight w:val="0"/>
      <w:marTop w:val="0"/>
      <w:marBottom w:val="0"/>
      <w:divBdr>
        <w:top w:val="none" w:sz="0" w:space="0" w:color="auto"/>
        <w:left w:val="none" w:sz="0" w:space="0" w:color="auto"/>
        <w:bottom w:val="none" w:sz="0" w:space="0" w:color="auto"/>
        <w:right w:val="none" w:sz="0" w:space="0" w:color="auto"/>
      </w:divBdr>
    </w:div>
    <w:div w:id="1329359523">
      <w:bodyDiv w:val="1"/>
      <w:marLeft w:val="0"/>
      <w:marRight w:val="0"/>
      <w:marTop w:val="0"/>
      <w:marBottom w:val="0"/>
      <w:divBdr>
        <w:top w:val="none" w:sz="0" w:space="0" w:color="auto"/>
        <w:left w:val="none" w:sz="0" w:space="0" w:color="auto"/>
        <w:bottom w:val="none" w:sz="0" w:space="0" w:color="auto"/>
        <w:right w:val="none" w:sz="0" w:space="0" w:color="auto"/>
      </w:divBdr>
    </w:div>
    <w:div w:id="1341352375">
      <w:bodyDiv w:val="1"/>
      <w:marLeft w:val="0"/>
      <w:marRight w:val="0"/>
      <w:marTop w:val="0"/>
      <w:marBottom w:val="0"/>
      <w:divBdr>
        <w:top w:val="none" w:sz="0" w:space="0" w:color="auto"/>
        <w:left w:val="none" w:sz="0" w:space="0" w:color="auto"/>
        <w:bottom w:val="none" w:sz="0" w:space="0" w:color="auto"/>
        <w:right w:val="none" w:sz="0" w:space="0" w:color="auto"/>
      </w:divBdr>
    </w:div>
    <w:div w:id="1349794209">
      <w:bodyDiv w:val="1"/>
      <w:marLeft w:val="0"/>
      <w:marRight w:val="0"/>
      <w:marTop w:val="0"/>
      <w:marBottom w:val="0"/>
      <w:divBdr>
        <w:top w:val="none" w:sz="0" w:space="0" w:color="auto"/>
        <w:left w:val="none" w:sz="0" w:space="0" w:color="auto"/>
        <w:bottom w:val="none" w:sz="0" w:space="0" w:color="auto"/>
        <w:right w:val="none" w:sz="0" w:space="0" w:color="auto"/>
      </w:divBdr>
    </w:div>
    <w:div w:id="1398430683">
      <w:bodyDiv w:val="1"/>
      <w:marLeft w:val="0"/>
      <w:marRight w:val="0"/>
      <w:marTop w:val="0"/>
      <w:marBottom w:val="0"/>
      <w:divBdr>
        <w:top w:val="none" w:sz="0" w:space="0" w:color="auto"/>
        <w:left w:val="none" w:sz="0" w:space="0" w:color="auto"/>
        <w:bottom w:val="none" w:sz="0" w:space="0" w:color="auto"/>
        <w:right w:val="none" w:sz="0" w:space="0" w:color="auto"/>
      </w:divBdr>
    </w:div>
    <w:div w:id="1403917172">
      <w:bodyDiv w:val="1"/>
      <w:marLeft w:val="0"/>
      <w:marRight w:val="0"/>
      <w:marTop w:val="0"/>
      <w:marBottom w:val="0"/>
      <w:divBdr>
        <w:top w:val="none" w:sz="0" w:space="0" w:color="auto"/>
        <w:left w:val="none" w:sz="0" w:space="0" w:color="auto"/>
        <w:bottom w:val="none" w:sz="0" w:space="0" w:color="auto"/>
        <w:right w:val="none" w:sz="0" w:space="0" w:color="auto"/>
      </w:divBdr>
    </w:div>
    <w:div w:id="1415973155">
      <w:bodyDiv w:val="1"/>
      <w:marLeft w:val="0"/>
      <w:marRight w:val="0"/>
      <w:marTop w:val="0"/>
      <w:marBottom w:val="0"/>
      <w:divBdr>
        <w:top w:val="none" w:sz="0" w:space="0" w:color="auto"/>
        <w:left w:val="none" w:sz="0" w:space="0" w:color="auto"/>
        <w:bottom w:val="none" w:sz="0" w:space="0" w:color="auto"/>
        <w:right w:val="none" w:sz="0" w:space="0" w:color="auto"/>
      </w:divBdr>
    </w:div>
    <w:div w:id="1418751889">
      <w:bodyDiv w:val="1"/>
      <w:marLeft w:val="0"/>
      <w:marRight w:val="0"/>
      <w:marTop w:val="0"/>
      <w:marBottom w:val="0"/>
      <w:divBdr>
        <w:top w:val="none" w:sz="0" w:space="0" w:color="auto"/>
        <w:left w:val="none" w:sz="0" w:space="0" w:color="auto"/>
        <w:bottom w:val="none" w:sz="0" w:space="0" w:color="auto"/>
        <w:right w:val="none" w:sz="0" w:space="0" w:color="auto"/>
      </w:divBdr>
      <w:divsChild>
        <w:div w:id="707993164">
          <w:marLeft w:val="0"/>
          <w:marRight w:val="0"/>
          <w:marTop w:val="0"/>
          <w:marBottom w:val="0"/>
          <w:divBdr>
            <w:top w:val="none" w:sz="0" w:space="0" w:color="auto"/>
            <w:left w:val="none" w:sz="0" w:space="0" w:color="auto"/>
            <w:bottom w:val="none" w:sz="0" w:space="0" w:color="auto"/>
            <w:right w:val="none" w:sz="0" w:space="0" w:color="auto"/>
          </w:divBdr>
        </w:div>
      </w:divsChild>
    </w:div>
    <w:div w:id="1421180349">
      <w:bodyDiv w:val="1"/>
      <w:marLeft w:val="0"/>
      <w:marRight w:val="0"/>
      <w:marTop w:val="0"/>
      <w:marBottom w:val="0"/>
      <w:divBdr>
        <w:top w:val="none" w:sz="0" w:space="0" w:color="auto"/>
        <w:left w:val="none" w:sz="0" w:space="0" w:color="auto"/>
        <w:bottom w:val="none" w:sz="0" w:space="0" w:color="auto"/>
        <w:right w:val="none" w:sz="0" w:space="0" w:color="auto"/>
      </w:divBdr>
    </w:div>
    <w:div w:id="1433088037">
      <w:bodyDiv w:val="1"/>
      <w:marLeft w:val="0"/>
      <w:marRight w:val="0"/>
      <w:marTop w:val="0"/>
      <w:marBottom w:val="0"/>
      <w:divBdr>
        <w:top w:val="none" w:sz="0" w:space="0" w:color="auto"/>
        <w:left w:val="none" w:sz="0" w:space="0" w:color="auto"/>
        <w:bottom w:val="none" w:sz="0" w:space="0" w:color="auto"/>
        <w:right w:val="none" w:sz="0" w:space="0" w:color="auto"/>
      </w:divBdr>
      <w:divsChild>
        <w:div w:id="734279069">
          <w:marLeft w:val="0"/>
          <w:marRight w:val="0"/>
          <w:marTop w:val="0"/>
          <w:marBottom w:val="0"/>
          <w:divBdr>
            <w:top w:val="none" w:sz="0" w:space="0" w:color="auto"/>
            <w:left w:val="none" w:sz="0" w:space="0" w:color="auto"/>
            <w:bottom w:val="none" w:sz="0" w:space="0" w:color="auto"/>
            <w:right w:val="none" w:sz="0" w:space="0" w:color="auto"/>
          </w:divBdr>
        </w:div>
      </w:divsChild>
    </w:div>
    <w:div w:id="1436635553">
      <w:bodyDiv w:val="1"/>
      <w:marLeft w:val="0"/>
      <w:marRight w:val="0"/>
      <w:marTop w:val="0"/>
      <w:marBottom w:val="0"/>
      <w:divBdr>
        <w:top w:val="none" w:sz="0" w:space="0" w:color="auto"/>
        <w:left w:val="none" w:sz="0" w:space="0" w:color="auto"/>
        <w:bottom w:val="none" w:sz="0" w:space="0" w:color="auto"/>
        <w:right w:val="none" w:sz="0" w:space="0" w:color="auto"/>
      </w:divBdr>
    </w:div>
    <w:div w:id="1478649921">
      <w:bodyDiv w:val="1"/>
      <w:marLeft w:val="0"/>
      <w:marRight w:val="0"/>
      <w:marTop w:val="0"/>
      <w:marBottom w:val="0"/>
      <w:divBdr>
        <w:top w:val="none" w:sz="0" w:space="0" w:color="auto"/>
        <w:left w:val="none" w:sz="0" w:space="0" w:color="auto"/>
        <w:bottom w:val="none" w:sz="0" w:space="0" w:color="auto"/>
        <w:right w:val="none" w:sz="0" w:space="0" w:color="auto"/>
      </w:divBdr>
    </w:div>
    <w:div w:id="1488861456">
      <w:bodyDiv w:val="1"/>
      <w:marLeft w:val="0"/>
      <w:marRight w:val="0"/>
      <w:marTop w:val="0"/>
      <w:marBottom w:val="0"/>
      <w:divBdr>
        <w:top w:val="none" w:sz="0" w:space="0" w:color="auto"/>
        <w:left w:val="none" w:sz="0" w:space="0" w:color="auto"/>
        <w:bottom w:val="none" w:sz="0" w:space="0" w:color="auto"/>
        <w:right w:val="none" w:sz="0" w:space="0" w:color="auto"/>
      </w:divBdr>
    </w:div>
    <w:div w:id="1530800012">
      <w:bodyDiv w:val="1"/>
      <w:marLeft w:val="0"/>
      <w:marRight w:val="0"/>
      <w:marTop w:val="0"/>
      <w:marBottom w:val="0"/>
      <w:divBdr>
        <w:top w:val="none" w:sz="0" w:space="0" w:color="auto"/>
        <w:left w:val="none" w:sz="0" w:space="0" w:color="auto"/>
        <w:bottom w:val="none" w:sz="0" w:space="0" w:color="auto"/>
        <w:right w:val="none" w:sz="0" w:space="0" w:color="auto"/>
      </w:divBdr>
    </w:div>
    <w:div w:id="1532035173">
      <w:bodyDiv w:val="1"/>
      <w:marLeft w:val="0"/>
      <w:marRight w:val="0"/>
      <w:marTop w:val="0"/>
      <w:marBottom w:val="0"/>
      <w:divBdr>
        <w:top w:val="none" w:sz="0" w:space="0" w:color="auto"/>
        <w:left w:val="none" w:sz="0" w:space="0" w:color="auto"/>
        <w:bottom w:val="none" w:sz="0" w:space="0" w:color="auto"/>
        <w:right w:val="none" w:sz="0" w:space="0" w:color="auto"/>
      </w:divBdr>
    </w:div>
    <w:div w:id="1542404106">
      <w:bodyDiv w:val="1"/>
      <w:marLeft w:val="0"/>
      <w:marRight w:val="0"/>
      <w:marTop w:val="0"/>
      <w:marBottom w:val="0"/>
      <w:divBdr>
        <w:top w:val="none" w:sz="0" w:space="0" w:color="auto"/>
        <w:left w:val="none" w:sz="0" w:space="0" w:color="auto"/>
        <w:bottom w:val="none" w:sz="0" w:space="0" w:color="auto"/>
        <w:right w:val="none" w:sz="0" w:space="0" w:color="auto"/>
      </w:divBdr>
    </w:div>
    <w:div w:id="1548223814">
      <w:bodyDiv w:val="1"/>
      <w:marLeft w:val="0"/>
      <w:marRight w:val="0"/>
      <w:marTop w:val="0"/>
      <w:marBottom w:val="0"/>
      <w:divBdr>
        <w:top w:val="none" w:sz="0" w:space="0" w:color="auto"/>
        <w:left w:val="none" w:sz="0" w:space="0" w:color="auto"/>
        <w:bottom w:val="none" w:sz="0" w:space="0" w:color="auto"/>
        <w:right w:val="none" w:sz="0" w:space="0" w:color="auto"/>
      </w:divBdr>
      <w:divsChild>
        <w:div w:id="1659924013">
          <w:marLeft w:val="0"/>
          <w:marRight w:val="0"/>
          <w:marTop w:val="0"/>
          <w:marBottom w:val="0"/>
          <w:divBdr>
            <w:top w:val="none" w:sz="0" w:space="0" w:color="auto"/>
            <w:left w:val="none" w:sz="0" w:space="0" w:color="auto"/>
            <w:bottom w:val="none" w:sz="0" w:space="0" w:color="auto"/>
            <w:right w:val="none" w:sz="0" w:space="0" w:color="auto"/>
          </w:divBdr>
        </w:div>
      </w:divsChild>
    </w:div>
    <w:div w:id="1578900691">
      <w:bodyDiv w:val="1"/>
      <w:marLeft w:val="0"/>
      <w:marRight w:val="0"/>
      <w:marTop w:val="0"/>
      <w:marBottom w:val="0"/>
      <w:divBdr>
        <w:top w:val="none" w:sz="0" w:space="0" w:color="auto"/>
        <w:left w:val="none" w:sz="0" w:space="0" w:color="auto"/>
        <w:bottom w:val="none" w:sz="0" w:space="0" w:color="auto"/>
        <w:right w:val="none" w:sz="0" w:space="0" w:color="auto"/>
      </w:divBdr>
      <w:divsChild>
        <w:div w:id="854687715">
          <w:marLeft w:val="0"/>
          <w:marRight w:val="0"/>
          <w:marTop w:val="0"/>
          <w:marBottom w:val="0"/>
          <w:divBdr>
            <w:top w:val="none" w:sz="0" w:space="0" w:color="auto"/>
            <w:left w:val="none" w:sz="0" w:space="0" w:color="auto"/>
            <w:bottom w:val="none" w:sz="0" w:space="0" w:color="auto"/>
            <w:right w:val="none" w:sz="0" w:space="0" w:color="auto"/>
          </w:divBdr>
        </w:div>
      </w:divsChild>
    </w:div>
    <w:div w:id="1582177465">
      <w:bodyDiv w:val="1"/>
      <w:marLeft w:val="0"/>
      <w:marRight w:val="0"/>
      <w:marTop w:val="0"/>
      <w:marBottom w:val="0"/>
      <w:divBdr>
        <w:top w:val="none" w:sz="0" w:space="0" w:color="auto"/>
        <w:left w:val="none" w:sz="0" w:space="0" w:color="auto"/>
        <w:bottom w:val="none" w:sz="0" w:space="0" w:color="auto"/>
        <w:right w:val="none" w:sz="0" w:space="0" w:color="auto"/>
      </w:divBdr>
    </w:div>
    <w:div w:id="1587034849">
      <w:bodyDiv w:val="1"/>
      <w:marLeft w:val="0"/>
      <w:marRight w:val="0"/>
      <w:marTop w:val="0"/>
      <w:marBottom w:val="0"/>
      <w:divBdr>
        <w:top w:val="none" w:sz="0" w:space="0" w:color="auto"/>
        <w:left w:val="none" w:sz="0" w:space="0" w:color="auto"/>
        <w:bottom w:val="none" w:sz="0" w:space="0" w:color="auto"/>
        <w:right w:val="none" w:sz="0" w:space="0" w:color="auto"/>
      </w:divBdr>
    </w:div>
    <w:div w:id="1594044957">
      <w:bodyDiv w:val="1"/>
      <w:marLeft w:val="0"/>
      <w:marRight w:val="0"/>
      <w:marTop w:val="0"/>
      <w:marBottom w:val="0"/>
      <w:divBdr>
        <w:top w:val="none" w:sz="0" w:space="0" w:color="auto"/>
        <w:left w:val="none" w:sz="0" w:space="0" w:color="auto"/>
        <w:bottom w:val="none" w:sz="0" w:space="0" w:color="auto"/>
        <w:right w:val="none" w:sz="0" w:space="0" w:color="auto"/>
      </w:divBdr>
    </w:div>
    <w:div w:id="1633822229">
      <w:bodyDiv w:val="1"/>
      <w:marLeft w:val="0"/>
      <w:marRight w:val="0"/>
      <w:marTop w:val="0"/>
      <w:marBottom w:val="0"/>
      <w:divBdr>
        <w:top w:val="none" w:sz="0" w:space="0" w:color="auto"/>
        <w:left w:val="none" w:sz="0" w:space="0" w:color="auto"/>
        <w:bottom w:val="none" w:sz="0" w:space="0" w:color="auto"/>
        <w:right w:val="none" w:sz="0" w:space="0" w:color="auto"/>
      </w:divBdr>
    </w:div>
    <w:div w:id="1647004780">
      <w:bodyDiv w:val="1"/>
      <w:marLeft w:val="0"/>
      <w:marRight w:val="0"/>
      <w:marTop w:val="0"/>
      <w:marBottom w:val="0"/>
      <w:divBdr>
        <w:top w:val="none" w:sz="0" w:space="0" w:color="auto"/>
        <w:left w:val="none" w:sz="0" w:space="0" w:color="auto"/>
        <w:bottom w:val="none" w:sz="0" w:space="0" w:color="auto"/>
        <w:right w:val="none" w:sz="0" w:space="0" w:color="auto"/>
      </w:divBdr>
    </w:div>
    <w:div w:id="1673292126">
      <w:bodyDiv w:val="1"/>
      <w:marLeft w:val="0"/>
      <w:marRight w:val="0"/>
      <w:marTop w:val="0"/>
      <w:marBottom w:val="0"/>
      <w:divBdr>
        <w:top w:val="none" w:sz="0" w:space="0" w:color="auto"/>
        <w:left w:val="none" w:sz="0" w:space="0" w:color="auto"/>
        <w:bottom w:val="none" w:sz="0" w:space="0" w:color="auto"/>
        <w:right w:val="none" w:sz="0" w:space="0" w:color="auto"/>
      </w:divBdr>
    </w:div>
    <w:div w:id="1681270881">
      <w:bodyDiv w:val="1"/>
      <w:marLeft w:val="0"/>
      <w:marRight w:val="0"/>
      <w:marTop w:val="0"/>
      <w:marBottom w:val="0"/>
      <w:divBdr>
        <w:top w:val="none" w:sz="0" w:space="0" w:color="auto"/>
        <w:left w:val="none" w:sz="0" w:space="0" w:color="auto"/>
        <w:bottom w:val="none" w:sz="0" w:space="0" w:color="auto"/>
        <w:right w:val="none" w:sz="0" w:space="0" w:color="auto"/>
      </w:divBdr>
      <w:divsChild>
        <w:div w:id="471677138">
          <w:marLeft w:val="0"/>
          <w:marRight w:val="0"/>
          <w:marTop w:val="0"/>
          <w:marBottom w:val="0"/>
          <w:divBdr>
            <w:top w:val="none" w:sz="0" w:space="0" w:color="auto"/>
            <w:left w:val="none" w:sz="0" w:space="0" w:color="auto"/>
            <w:bottom w:val="none" w:sz="0" w:space="0" w:color="auto"/>
            <w:right w:val="none" w:sz="0" w:space="0" w:color="auto"/>
          </w:divBdr>
        </w:div>
      </w:divsChild>
    </w:div>
    <w:div w:id="1729104822">
      <w:bodyDiv w:val="1"/>
      <w:marLeft w:val="0"/>
      <w:marRight w:val="0"/>
      <w:marTop w:val="0"/>
      <w:marBottom w:val="0"/>
      <w:divBdr>
        <w:top w:val="none" w:sz="0" w:space="0" w:color="auto"/>
        <w:left w:val="none" w:sz="0" w:space="0" w:color="auto"/>
        <w:bottom w:val="none" w:sz="0" w:space="0" w:color="auto"/>
        <w:right w:val="none" w:sz="0" w:space="0" w:color="auto"/>
      </w:divBdr>
      <w:divsChild>
        <w:div w:id="680083653">
          <w:marLeft w:val="0"/>
          <w:marRight w:val="0"/>
          <w:marTop w:val="0"/>
          <w:marBottom w:val="0"/>
          <w:divBdr>
            <w:top w:val="none" w:sz="0" w:space="0" w:color="auto"/>
            <w:left w:val="none" w:sz="0" w:space="0" w:color="auto"/>
            <w:bottom w:val="none" w:sz="0" w:space="0" w:color="auto"/>
            <w:right w:val="none" w:sz="0" w:space="0" w:color="auto"/>
          </w:divBdr>
        </w:div>
      </w:divsChild>
    </w:div>
    <w:div w:id="1730497150">
      <w:bodyDiv w:val="1"/>
      <w:marLeft w:val="0"/>
      <w:marRight w:val="0"/>
      <w:marTop w:val="0"/>
      <w:marBottom w:val="0"/>
      <w:divBdr>
        <w:top w:val="none" w:sz="0" w:space="0" w:color="auto"/>
        <w:left w:val="none" w:sz="0" w:space="0" w:color="auto"/>
        <w:bottom w:val="none" w:sz="0" w:space="0" w:color="auto"/>
        <w:right w:val="none" w:sz="0" w:space="0" w:color="auto"/>
      </w:divBdr>
    </w:div>
    <w:div w:id="1754283019">
      <w:bodyDiv w:val="1"/>
      <w:marLeft w:val="0"/>
      <w:marRight w:val="0"/>
      <w:marTop w:val="0"/>
      <w:marBottom w:val="0"/>
      <w:divBdr>
        <w:top w:val="none" w:sz="0" w:space="0" w:color="auto"/>
        <w:left w:val="none" w:sz="0" w:space="0" w:color="auto"/>
        <w:bottom w:val="none" w:sz="0" w:space="0" w:color="auto"/>
        <w:right w:val="none" w:sz="0" w:space="0" w:color="auto"/>
      </w:divBdr>
      <w:divsChild>
        <w:div w:id="584613389">
          <w:marLeft w:val="0"/>
          <w:marRight w:val="0"/>
          <w:marTop w:val="0"/>
          <w:marBottom w:val="0"/>
          <w:divBdr>
            <w:top w:val="none" w:sz="0" w:space="0" w:color="auto"/>
            <w:left w:val="none" w:sz="0" w:space="0" w:color="auto"/>
            <w:bottom w:val="none" w:sz="0" w:space="0" w:color="auto"/>
            <w:right w:val="none" w:sz="0" w:space="0" w:color="auto"/>
          </w:divBdr>
        </w:div>
      </w:divsChild>
    </w:div>
    <w:div w:id="1771319879">
      <w:bodyDiv w:val="1"/>
      <w:marLeft w:val="0"/>
      <w:marRight w:val="0"/>
      <w:marTop w:val="0"/>
      <w:marBottom w:val="0"/>
      <w:divBdr>
        <w:top w:val="none" w:sz="0" w:space="0" w:color="auto"/>
        <w:left w:val="none" w:sz="0" w:space="0" w:color="auto"/>
        <w:bottom w:val="none" w:sz="0" w:space="0" w:color="auto"/>
        <w:right w:val="none" w:sz="0" w:space="0" w:color="auto"/>
      </w:divBdr>
    </w:div>
    <w:div w:id="1827935489">
      <w:bodyDiv w:val="1"/>
      <w:marLeft w:val="0"/>
      <w:marRight w:val="0"/>
      <w:marTop w:val="0"/>
      <w:marBottom w:val="0"/>
      <w:divBdr>
        <w:top w:val="none" w:sz="0" w:space="0" w:color="auto"/>
        <w:left w:val="none" w:sz="0" w:space="0" w:color="auto"/>
        <w:bottom w:val="none" w:sz="0" w:space="0" w:color="auto"/>
        <w:right w:val="none" w:sz="0" w:space="0" w:color="auto"/>
      </w:divBdr>
      <w:divsChild>
        <w:div w:id="1500384099">
          <w:marLeft w:val="0"/>
          <w:marRight w:val="0"/>
          <w:marTop w:val="0"/>
          <w:marBottom w:val="0"/>
          <w:divBdr>
            <w:top w:val="none" w:sz="0" w:space="0" w:color="auto"/>
            <w:left w:val="none" w:sz="0" w:space="0" w:color="auto"/>
            <w:bottom w:val="none" w:sz="0" w:space="0" w:color="auto"/>
            <w:right w:val="none" w:sz="0" w:space="0" w:color="auto"/>
          </w:divBdr>
        </w:div>
      </w:divsChild>
    </w:div>
    <w:div w:id="1828982436">
      <w:bodyDiv w:val="1"/>
      <w:marLeft w:val="0"/>
      <w:marRight w:val="0"/>
      <w:marTop w:val="0"/>
      <w:marBottom w:val="0"/>
      <w:divBdr>
        <w:top w:val="none" w:sz="0" w:space="0" w:color="auto"/>
        <w:left w:val="none" w:sz="0" w:space="0" w:color="auto"/>
        <w:bottom w:val="none" w:sz="0" w:space="0" w:color="auto"/>
        <w:right w:val="none" w:sz="0" w:space="0" w:color="auto"/>
      </w:divBdr>
    </w:div>
    <w:div w:id="1833596737">
      <w:bodyDiv w:val="1"/>
      <w:marLeft w:val="0"/>
      <w:marRight w:val="0"/>
      <w:marTop w:val="0"/>
      <w:marBottom w:val="0"/>
      <w:divBdr>
        <w:top w:val="none" w:sz="0" w:space="0" w:color="auto"/>
        <w:left w:val="none" w:sz="0" w:space="0" w:color="auto"/>
        <w:bottom w:val="none" w:sz="0" w:space="0" w:color="auto"/>
        <w:right w:val="none" w:sz="0" w:space="0" w:color="auto"/>
      </w:divBdr>
    </w:div>
    <w:div w:id="1900482085">
      <w:bodyDiv w:val="1"/>
      <w:marLeft w:val="0"/>
      <w:marRight w:val="0"/>
      <w:marTop w:val="0"/>
      <w:marBottom w:val="0"/>
      <w:divBdr>
        <w:top w:val="none" w:sz="0" w:space="0" w:color="auto"/>
        <w:left w:val="none" w:sz="0" w:space="0" w:color="auto"/>
        <w:bottom w:val="none" w:sz="0" w:space="0" w:color="auto"/>
        <w:right w:val="none" w:sz="0" w:space="0" w:color="auto"/>
      </w:divBdr>
    </w:div>
    <w:div w:id="1920551531">
      <w:bodyDiv w:val="1"/>
      <w:marLeft w:val="0"/>
      <w:marRight w:val="0"/>
      <w:marTop w:val="0"/>
      <w:marBottom w:val="0"/>
      <w:divBdr>
        <w:top w:val="none" w:sz="0" w:space="0" w:color="auto"/>
        <w:left w:val="none" w:sz="0" w:space="0" w:color="auto"/>
        <w:bottom w:val="none" w:sz="0" w:space="0" w:color="auto"/>
        <w:right w:val="none" w:sz="0" w:space="0" w:color="auto"/>
      </w:divBdr>
      <w:divsChild>
        <w:div w:id="1886327072">
          <w:marLeft w:val="0"/>
          <w:marRight w:val="0"/>
          <w:marTop w:val="0"/>
          <w:marBottom w:val="0"/>
          <w:divBdr>
            <w:top w:val="none" w:sz="0" w:space="0" w:color="auto"/>
            <w:left w:val="none" w:sz="0" w:space="0" w:color="auto"/>
            <w:bottom w:val="none" w:sz="0" w:space="0" w:color="auto"/>
            <w:right w:val="none" w:sz="0" w:space="0" w:color="auto"/>
          </w:divBdr>
        </w:div>
      </w:divsChild>
    </w:div>
    <w:div w:id="1950577489">
      <w:bodyDiv w:val="1"/>
      <w:marLeft w:val="0"/>
      <w:marRight w:val="0"/>
      <w:marTop w:val="0"/>
      <w:marBottom w:val="0"/>
      <w:divBdr>
        <w:top w:val="none" w:sz="0" w:space="0" w:color="auto"/>
        <w:left w:val="none" w:sz="0" w:space="0" w:color="auto"/>
        <w:bottom w:val="none" w:sz="0" w:space="0" w:color="auto"/>
        <w:right w:val="none" w:sz="0" w:space="0" w:color="auto"/>
      </w:divBdr>
    </w:div>
    <w:div w:id="1954094415">
      <w:bodyDiv w:val="1"/>
      <w:marLeft w:val="0"/>
      <w:marRight w:val="0"/>
      <w:marTop w:val="0"/>
      <w:marBottom w:val="0"/>
      <w:divBdr>
        <w:top w:val="none" w:sz="0" w:space="0" w:color="auto"/>
        <w:left w:val="none" w:sz="0" w:space="0" w:color="auto"/>
        <w:bottom w:val="none" w:sz="0" w:space="0" w:color="auto"/>
        <w:right w:val="none" w:sz="0" w:space="0" w:color="auto"/>
      </w:divBdr>
    </w:div>
    <w:div w:id="1969504488">
      <w:bodyDiv w:val="1"/>
      <w:marLeft w:val="0"/>
      <w:marRight w:val="0"/>
      <w:marTop w:val="0"/>
      <w:marBottom w:val="0"/>
      <w:divBdr>
        <w:top w:val="none" w:sz="0" w:space="0" w:color="auto"/>
        <w:left w:val="none" w:sz="0" w:space="0" w:color="auto"/>
        <w:bottom w:val="none" w:sz="0" w:space="0" w:color="auto"/>
        <w:right w:val="none" w:sz="0" w:space="0" w:color="auto"/>
      </w:divBdr>
    </w:div>
    <w:div w:id="1973168440">
      <w:bodyDiv w:val="1"/>
      <w:marLeft w:val="0"/>
      <w:marRight w:val="0"/>
      <w:marTop w:val="0"/>
      <w:marBottom w:val="0"/>
      <w:divBdr>
        <w:top w:val="none" w:sz="0" w:space="0" w:color="auto"/>
        <w:left w:val="none" w:sz="0" w:space="0" w:color="auto"/>
        <w:bottom w:val="none" w:sz="0" w:space="0" w:color="auto"/>
        <w:right w:val="none" w:sz="0" w:space="0" w:color="auto"/>
      </w:divBdr>
    </w:div>
    <w:div w:id="1986202975">
      <w:bodyDiv w:val="1"/>
      <w:marLeft w:val="0"/>
      <w:marRight w:val="0"/>
      <w:marTop w:val="0"/>
      <w:marBottom w:val="0"/>
      <w:divBdr>
        <w:top w:val="none" w:sz="0" w:space="0" w:color="auto"/>
        <w:left w:val="none" w:sz="0" w:space="0" w:color="auto"/>
        <w:bottom w:val="none" w:sz="0" w:space="0" w:color="auto"/>
        <w:right w:val="none" w:sz="0" w:space="0" w:color="auto"/>
      </w:divBdr>
    </w:div>
    <w:div w:id="1990163599">
      <w:bodyDiv w:val="1"/>
      <w:marLeft w:val="0"/>
      <w:marRight w:val="0"/>
      <w:marTop w:val="0"/>
      <w:marBottom w:val="0"/>
      <w:divBdr>
        <w:top w:val="none" w:sz="0" w:space="0" w:color="auto"/>
        <w:left w:val="none" w:sz="0" w:space="0" w:color="auto"/>
        <w:bottom w:val="none" w:sz="0" w:space="0" w:color="auto"/>
        <w:right w:val="none" w:sz="0" w:space="0" w:color="auto"/>
      </w:divBdr>
    </w:div>
    <w:div w:id="1992518336">
      <w:bodyDiv w:val="1"/>
      <w:marLeft w:val="0"/>
      <w:marRight w:val="0"/>
      <w:marTop w:val="0"/>
      <w:marBottom w:val="0"/>
      <w:divBdr>
        <w:top w:val="none" w:sz="0" w:space="0" w:color="auto"/>
        <w:left w:val="none" w:sz="0" w:space="0" w:color="auto"/>
        <w:bottom w:val="none" w:sz="0" w:space="0" w:color="auto"/>
        <w:right w:val="none" w:sz="0" w:space="0" w:color="auto"/>
      </w:divBdr>
      <w:divsChild>
        <w:div w:id="907957841">
          <w:marLeft w:val="0"/>
          <w:marRight w:val="0"/>
          <w:marTop w:val="0"/>
          <w:marBottom w:val="0"/>
          <w:divBdr>
            <w:top w:val="none" w:sz="0" w:space="0" w:color="auto"/>
            <w:left w:val="none" w:sz="0" w:space="0" w:color="auto"/>
            <w:bottom w:val="none" w:sz="0" w:space="0" w:color="auto"/>
            <w:right w:val="none" w:sz="0" w:space="0" w:color="auto"/>
          </w:divBdr>
        </w:div>
      </w:divsChild>
    </w:div>
    <w:div w:id="1994024021">
      <w:bodyDiv w:val="1"/>
      <w:marLeft w:val="0"/>
      <w:marRight w:val="0"/>
      <w:marTop w:val="0"/>
      <w:marBottom w:val="0"/>
      <w:divBdr>
        <w:top w:val="none" w:sz="0" w:space="0" w:color="auto"/>
        <w:left w:val="none" w:sz="0" w:space="0" w:color="auto"/>
        <w:bottom w:val="none" w:sz="0" w:space="0" w:color="auto"/>
        <w:right w:val="none" w:sz="0" w:space="0" w:color="auto"/>
      </w:divBdr>
    </w:div>
    <w:div w:id="2008553656">
      <w:bodyDiv w:val="1"/>
      <w:marLeft w:val="0"/>
      <w:marRight w:val="0"/>
      <w:marTop w:val="0"/>
      <w:marBottom w:val="0"/>
      <w:divBdr>
        <w:top w:val="none" w:sz="0" w:space="0" w:color="auto"/>
        <w:left w:val="none" w:sz="0" w:space="0" w:color="auto"/>
        <w:bottom w:val="none" w:sz="0" w:space="0" w:color="auto"/>
        <w:right w:val="none" w:sz="0" w:space="0" w:color="auto"/>
      </w:divBdr>
    </w:div>
    <w:div w:id="2023777827">
      <w:bodyDiv w:val="1"/>
      <w:marLeft w:val="0"/>
      <w:marRight w:val="0"/>
      <w:marTop w:val="0"/>
      <w:marBottom w:val="0"/>
      <w:divBdr>
        <w:top w:val="none" w:sz="0" w:space="0" w:color="auto"/>
        <w:left w:val="none" w:sz="0" w:space="0" w:color="auto"/>
        <w:bottom w:val="none" w:sz="0" w:space="0" w:color="auto"/>
        <w:right w:val="none" w:sz="0" w:space="0" w:color="auto"/>
      </w:divBdr>
    </w:div>
    <w:div w:id="2025327394">
      <w:bodyDiv w:val="1"/>
      <w:marLeft w:val="0"/>
      <w:marRight w:val="0"/>
      <w:marTop w:val="0"/>
      <w:marBottom w:val="0"/>
      <w:divBdr>
        <w:top w:val="none" w:sz="0" w:space="0" w:color="auto"/>
        <w:left w:val="none" w:sz="0" w:space="0" w:color="auto"/>
        <w:bottom w:val="none" w:sz="0" w:space="0" w:color="auto"/>
        <w:right w:val="none" w:sz="0" w:space="0" w:color="auto"/>
      </w:divBdr>
    </w:div>
    <w:div w:id="2052922960">
      <w:bodyDiv w:val="1"/>
      <w:marLeft w:val="0"/>
      <w:marRight w:val="0"/>
      <w:marTop w:val="0"/>
      <w:marBottom w:val="0"/>
      <w:divBdr>
        <w:top w:val="none" w:sz="0" w:space="0" w:color="auto"/>
        <w:left w:val="none" w:sz="0" w:space="0" w:color="auto"/>
        <w:bottom w:val="none" w:sz="0" w:space="0" w:color="auto"/>
        <w:right w:val="none" w:sz="0" w:space="0" w:color="auto"/>
      </w:divBdr>
      <w:divsChild>
        <w:div w:id="2103184668">
          <w:marLeft w:val="0"/>
          <w:marRight w:val="0"/>
          <w:marTop w:val="0"/>
          <w:marBottom w:val="0"/>
          <w:divBdr>
            <w:top w:val="none" w:sz="0" w:space="0" w:color="auto"/>
            <w:left w:val="none" w:sz="0" w:space="0" w:color="auto"/>
            <w:bottom w:val="none" w:sz="0" w:space="0" w:color="auto"/>
            <w:right w:val="none" w:sz="0" w:space="0" w:color="auto"/>
          </w:divBdr>
        </w:div>
      </w:divsChild>
    </w:div>
    <w:div w:id="2087607321">
      <w:bodyDiv w:val="1"/>
      <w:marLeft w:val="0"/>
      <w:marRight w:val="0"/>
      <w:marTop w:val="0"/>
      <w:marBottom w:val="0"/>
      <w:divBdr>
        <w:top w:val="none" w:sz="0" w:space="0" w:color="auto"/>
        <w:left w:val="none" w:sz="0" w:space="0" w:color="auto"/>
        <w:bottom w:val="none" w:sz="0" w:space="0" w:color="auto"/>
        <w:right w:val="none" w:sz="0" w:space="0" w:color="auto"/>
      </w:divBdr>
    </w:div>
    <w:div w:id="2098360298">
      <w:bodyDiv w:val="1"/>
      <w:marLeft w:val="0"/>
      <w:marRight w:val="0"/>
      <w:marTop w:val="0"/>
      <w:marBottom w:val="0"/>
      <w:divBdr>
        <w:top w:val="none" w:sz="0" w:space="0" w:color="auto"/>
        <w:left w:val="none" w:sz="0" w:space="0" w:color="auto"/>
        <w:bottom w:val="none" w:sz="0" w:space="0" w:color="auto"/>
        <w:right w:val="none" w:sz="0" w:space="0" w:color="auto"/>
      </w:divBdr>
    </w:div>
    <w:div w:id="2103522528">
      <w:bodyDiv w:val="1"/>
      <w:marLeft w:val="0"/>
      <w:marRight w:val="0"/>
      <w:marTop w:val="0"/>
      <w:marBottom w:val="0"/>
      <w:divBdr>
        <w:top w:val="none" w:sz="0" w:space="0" w:color="auto"/>
        <w:left w:val="none" w:sz="0" w:space="0" w:color="auto"/>
        <w:bottom w:val="none" w:sz="0" w:space="0" w:color="auto"/>
        <w:right w:val="none" w:sz="0" w:space="0" w:color="auto"/>
      </w:divBdr>
    </w:div>
    <w:div w:id="2107843763">
      <w:bodyDiv w:val="1"/>
      <w:marLeft w:val="0"/>
      <w:marRight w:val="0"/>
      <w:marTop w:val="0"/>
      <w:marBottom w:val="0"/>
      <w:divBdr>
        <w:top w:val="none" w:sz="0" w:space="0" w:color="auto"/>
        <w:left w:val="none" w:sz="0" w:space="0" w:color="auto"/>
        <w:bottom w:val="none" w:sz="0" w:space="0" w:color="auto"/>
        <w:right w:val="none" w:sz="0" w:space="0" w:color="auto"/>
      </w:divBdr>
    </w:div>
    <w:div w:id="2110081932">
      <w:bodyDiv w:val="1"/>
      <w:marLeft w:val="0"/>
      <w:marRight w:val="0"/>
      <w:marTop w:val="0"/>
      <w:marBottom w:val="0"/>
      <w:divBdr>
        <w:top w:val="none" w:sz="0" w:space="0" w:color="auto"/>
        <w:left w:val="none" w:sz="0" w:space="0" w:color="auto"/>
        <w:bottom w:val="none" w:sz="0" w:space="0" w:color="auto"/>
        <w:right w:val="none" w:sz="0" w:space="0" w:color="auto"/>
      </w:divBdr>
    </w:div>
    <w:div w:id="21363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b978-0-443-23696-9.00015-8" TargetMode="External"/><Relationship Id="rId26" Type="http://schemas.openxmlformats.org/officeDocument/2006/relationships/hyperlink" Target="https://doi.org/10.1136/VR.160.3.93" TargetMode="External"/><Relationship Id="rId3" Type="http://schemas.microsoft.com/office/2007/relationships/stylesWithEffects" Target="stylesWithEffects.xml"/><Relationship Id="rId21" Type="http://schemas.openxmlformats.org/officeDocument/2006/relationships/hyperlink" Target="https://doi.org/10.5455/JAVAR.2017.D19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20546/IJCMAS.2017.612.103" TargetMode="External"/><Relationship Id="rId25" Type="http://schemas.openxmlformats.org/officeDocument/2006/relationships/hyperlink" Target="https://doi.org/10.1007/S00580-008-0719-1"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56093/ijans.v93i10.128208" TargetMode="External"/><Relationship Id="rId20" Type="http://schemas.openxmlformats.org/officeDocument/2006/relationships/hyperlink" Target="https://doi.org/10.3389/fvets.2024.1537171"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7/S12639-014-0420-Z"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b978-0-443-23696-9.00016-x" TargetMode="External"/><Relationship Id="rId23" Type="http://schemas.openxmlformats.org/officeDocument/2006/relationships/hyperlink" Target="http://epubs.icar.org.in/ejournal/index.php/IJAnS/article/view/34585"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epubs.icar.org.in/ejournal/index.php/IJAnS/article/view/3458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yperlink" Target="https://doi.org/10.1002/9781394190089.ch45" TargetMode="External"/><Relationship Id="rId27" Type="http://schemas.openxmlformats.org/officeDocument/2006/relationships/hyperlink" Target="https://doi.org/10.1007/S00580-014-1986-7"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1667</TotalTime>
  <Pages>9</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bharathi ramasamy</dc:creator>
  <cp:keywords/>
  <dc:description/>
  <cp:lastModifiedBy>SDI 1055</cp:lastModifiedBy>
  <cp:revision>106</cp:revision>
  <dcterms:created xsi:type="dcterms:W3CDTF">2025-10-19T07:10:00Z</dcterms:created>
  <dcterms:modified xsi:type="dcterms:W3CDTF">2025-11-15T06:56:00Z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296eb450-5f14-4f77-aa3e-ec91f1139f5d</vt:lpwstr>
  </property>
</Properties>
</file>