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3ACD0" w14:textId="78A66F3E" w:rsidR="0040423C" w:rsidRPr="001C5BDC" w:rsidRDefault="00FD247E" w:rsidP="007966B4">
      <w:pPr>
        <w:spacing w:line="480" w:lineRule="auto"/>
        <w:jc w:val="center"/>
        <w:rPr>
          <w:rFonts w:cstheme="minorHAnsi"/>
          <w:b/>
          <w:bCs/>
          <w:sz w:val="28"/>
          <w:szCs w:val="28"/>
          <w:lang w:val="en-US"/>
        </w:rPr>
      </w:pPr>
      <w:r w:rsidRPr="001C5BDC">
        <w:rPr>
          <w:rFonts w:cstheme="minorHAnsi"/>
          <w:b/>
          <w:bCs/>
          <w:sz w:val="28"/>
          <w:szCs w:val="28"/>
          <w:lang w:val="en-US"/>
        </w:rPr>
        <w:t>Unveiling Gender Biases in Recruitment: A Natural Language Processing Approach</w:t>
      </w:r>
    </w:p>
    <w:p w14:paraId="720828CE" w14:textId="77777777" w:rsidR="001362A7" w:rsidRDefault="001362A7" w:rsidP="007966B4">
      <w:pPr>
        <w:spacing w:before="240" w:line="480" w:lineRule="auto"/>
        <w:jc w:val="both"/>
        <w:rPr>
          <w:rFonts w:cstheme="minorHAnsi"/>
          <w:b/>
          <w:bCs/>
          <w:lang w:val="en-GB"/>
        </w:rPr>
      </w:pPr>
    </w:p>
    <w:p w14:paraId="2D1DA674" w14:textId="5A3D057B" w:rsidR="007C40D0" w:rsidRPr="008155E1" w:rsidRDefault="007C40D0" w:rsidP="007966B4">
      <w:pPr>
        <w:spacing w:before="240" w:line="480" w:lineRule="auto"/>
        <w:jc w:val="both"/>
        <w:rPr>
          <w:rFonts w:cstheme="minorHAnsi"/>
          <w:b/>
          <w:bCs/>
          <w:lang w:val="en-GB"/>
        </w:rPr>
      </w:pPr>
      <w:r w:rsidRPr="008155E1">
        <w:rPr>
          <w:rFonts w:cstheme="minorHAnsi"/>
          <w:b/>
          <w:bCs/>
          <w:lang w:val="en-GB"/>
        </w:rPr>
        <w:t>Abstract</w:t>
      </w:r>
      <w:r w:rsidRPr="008155E1">
        <w:rPr>
          <w:rFonts w:cstheme="minorHAnsi"/>
          <w:b/>
          <w:bCs/>
          <w:lang w:val="en-GB"/>
        </w:rPr>
        <w:tab/>
      </w:r>
      <w:r w:rsidRPr="008155E1">
        <w:rPr>
          <w:rFonts w:cstheme="minorHAnsi"/>
          <w:b/>
          <w:bCs/>
          <w:lang w:val="en-GB"/>
        </w:rPr>
        <w:tab/>
      </w:r>
      <w:r w:rsidRPr="008155E1">
        <w:rPr>
          <w:rFonts w:cstheme="minorHAnsi"/>
          <w:b/>
          <w:bCs/>
          <w:lang w:val="en-GB"/>
        </w:rPr>
        <w:tab/>
      </w:r>
      <w:r w:rsidRPr="008155E1">
        <w:rPr>
          <w:rFonts w:cstheme="minorHAnsi"/>
          <w:b/>
          <w:bCs/>
          <w:lang w:val="en-GB"/>
        </w:rPr>
        <w:tab/>
      </w:r>
    </w:p>
    <w:p w14:paraId="0F521318" w14:textId="77777777" w:rsidR="00382457" w:rsidRPr="008155E1" w:rsidRDefault="007C40D0" w:rsidP="007966B4">
      <w:pPr>
        <w:spacing w:before="240" w:line="480" w:lineRule="auto"/>
        <w:jc w:val="both"/>
        <w:rPr>
          <w:rFonts w:cstheme="minorHAnsi"/>
          <w:lang w:val="en-GB"/>
        </w:rPr>
      </w:pPr>
      <w:r w:rsidRPr="008155E1">
        <w:rPr>
          <w:rFonts w:cstheme="minorHAnsi"/>
          <w:lang w:val="en-GB"/>
        </w:rPr>
        <w:t>This paper investigates the potential of AI to identify gender biases in recruitment for senior management positions in businesses, dealing with many documents. It aims to unravel the impact of gender biases in job advertisements as a possible reason behind the underrepresentation of women in the corporate world. An innovative experiment that extracts and analyses 2.198 job offers published in February and September 2021 in the Financial Times newspaper is presented. Natural language techniques are used. These methods identify the most frequent terms and their appearance rate in the advertisements showing the gender biases they generate. By enabling the analysis of many documents, the method allows the accurate identification of gender biases. This use is unique in manag</w:t>
      </w:r>
      <w:r w:rsidR="0011321A" w:rsidRPr="008155E1">
        <w:rPr>
          <w:rFonts w:cstheme="minorHAnsi"/>
          <w:lang w:val="en-GB"/>
        </w:rPr>
        <w:t>ement</w:t>
      </w:r>
      <w:r w:rsidRPr="008155E1">
        <w:rPr>
          <w:rFonts w:cstheme="minorHAnsi"/>
          <w:lang w:val="en-GB"/>
        </w:rPr>
        <w:t xml:space="preserve"> studies. The results show a strong co-occurrence of terms associated with male roles in the studied sectors. The concept of agentic-communal role differentiation, rooted in the Identity, homosocial, and TM-TM theories, supports the findings. This knowledge will contribute to using NLP to discover gender biases in recruitment for high decision-making positions proposing action to improve the present situation. Should more women ascend to decision-making positions, selection processes should be improved to reflect a more neutral language. At the same time, cultural changes should be promoted in the corporate world toward more inclusive workplaces. </w:t>
      </w:r>
    </w:p>
    <w:p w14:paraId="39A0C27F" w14:textId="0A19800C" w:rsidR="007C40D0" w:rsidRPr="008155E1" w:rsidRDefault="007C40D0" w:rsidP="007966B4">
      <w:pPr>
        <w:spacing w:before="240" w:line="480" w:lineRule="auto"/>
        <w:jc w:val="both"/>
        <w:rPr>
          <w:rFonts w:cstheme="minorHAnsi"/>
          <w:lang w:val="en-GB"/>
        </w:rPr>
      </w:pPr>
      <w:r w:rsidRPr="008155E1">
        <w:rPr>
          <w:rFonts w:cstheme="minorHAnsi"/>
          <w:b/>
          <w:bCs/>
          <w:lang w:val="en-GB"/>
        </w:rPr>
        <w:lastRenderedPageBreak/>
        <w:t>Keywords:</w:t>
      </w:r>
      <w:r w:rsidRPr="008155E1">
        <w:rPr>
          <w:rFonts w:cstheme="minorHAnsi"/>
          <w:lang w:val="en-GB"/>
        </w:rPr>
        <w:t xml:space="preserve"> Natural Language Processing </w:t>
      </w:r>
      <w:r w:rsidR="00006B1D" w:rsidRPr="008155E1">
        <w:rPr>
          <w:rFonts w:cstheme="minorHAnsi"/>
          <w:lang w:val="en-GB"/>
        </w:rPr>
        <w:t>Techniques</w:t>
      </w:r>
      <w:r w:rsidRPr="008155E1">
        <w:rPr>
          <w:rFonts w:cstheme="minorHAnsi"/>
          <w:lang w:val="en-GB"/>
        </w:rPr>
        <w:t>, Social Identity, Homosocial and TM-TM Theories, Job Postings, Recruitment.</w:t>
      </w:r>
    </w:p>
    <w:p w14:paraId="3F94B5E9" w14:textId="77777777" w:rsidR="007C40D0" w:rsidRPr="008155E1" w:rsidRDefault="007C40D0" w:rsidP="007966B4">
      <w:pPr>
        <w:numPr>
          <w:ilvl w:val="0"/>
          <w:numId w:val="20"/>
        </w:numPr>
        <w:adjustRightInd w:val="0"/>
        <w:snapToGrid w:val="0"/>
        <w:spacing w:before="240" w:after="240" w:line="480" w:lineRule="auto"/>
        <w:ind w:left="0" w:firstLine="0"/>
        <w:jc w:val="both"/>
        <w:outlineLvl w:val="0"/>
        <w:rPr>
          <w:rFonts w:cstheme="minorHAnsi"/>
          <w:b/>
          <w:lang w:val="en-GB"/>
        </w:rPr>
      </w:pPr>
      <w:r w:rsidRPr="008155E1">
        <w:rPr>
          <w:rFonts w:cstheme="minorHAnsi"/>
          <w:b/>
          <w:lang w:val="en-GB"/>
        </w:rPr>
        <w:t>Introduction</w:t>
      </w:r>
    </w:p>
    <w:p w14:paraId="47137D9E" w14:textId="77777777" w:rsidR="007C40D0" w:rsidRPr="008155E1" w:rsidRDefault="007C40D0" w:rsidP="007966B4">
      <w:pPr>
        <w:adjustRightInd w:val="0"/>
        <w:snapToGrid w:val="0"/>
        <w:spacing w:before="240" w:after="240" w:line="480" w:lineRule="auto"/>
        <w:jc w:val="both"/>
        <w:outlineLvl w:val="0"/>
        <w:rPr>
          <w:rFonts w:cstheme="minorHAnsi"/>
          <w:b/>
          <w:lang w:val="en-GB"/>
        </w:rPr>
      </w:pPr>
      <w:r w:rsidRPr="008155E1">
        <w:rPr>
          <w:rFonts w:cstheme="minorHAnsi"/>
          <w:lang w:val="en-GB"/>
        </w:rPr>
        <w:t>In recent decades, there has been a cultural change in the corporate world regarding gender equality, characterized by the significant increase in the number of women who have received professional training to enter and develop their careers. This cultural change has led society to demand businesses greater social responsibility and, consequently, changes in the legal framework through laws and measures aimed at achieving real and effective equality between women and men.</w:t>
      </w:r>
    </w:p>
    <w:p w14:paraId="51C6E54C" w14:textId="4D384017" w:rsidR="007C40D0" w:rsidRPr="008155E1" w:rsidRDefault="007C40D0" w:rsidP="007966B4">
      <w:pPr>
        <w:adjustRightInd w:val="0"/>
        <w:snapToGrid w:val="0"/>
        <w:spacing w:before="240" w:after="240" w:line="480" w:lineRule="auto"/>
        <w:jc w:val="both"/>
        <w:outlineLvl w:val="0"/>
        <w:rPr>
          <w:rFonts w:cstheme="minorHAnsi"/>
          <w:lang w:val="en-GB"/>
        </w:rPr>
      </w:pPr>
      <w:r w:rsidRPr="008155E1">
        <w:rPr>
          <w:rFonts w:cstheme="minorHAnsi"/>
          <w:lang w:val="en-GB"/>
        </w:rPr>
        <w:t>Despite the progress that has been made, there are still areas for improvement to guarantee effective equal opportunities. The fact that women face more obstacles in reaching decision-making positions in the case of selection and recruitment processes, is due to multiple factors. Most have to do with sexist prejudices related to gender stereotypes and biases leading to discrimination (Foley &amp; Williamson, 2018; Stephenson et al., 2022</w:t>
      </w:r>
      <w:r w:rsidR="000C722A" w:rsidRPr="008155E1">
        <w:rPr>
          <w:rFonts w:cstheme="minorHAnsi"/>
          <w:lang w:val="en-GB"/>
        </w:rPr>
        <w:t xml:space="preserve"> [1,2]</w:t>
      </w:r>
      <w:r w:rsidRPr="008155E1">
        <w:rPr>
          <w:rFonts w:cstheme="minorHAnsi"/>
          <w:lang w:val="en-GB"/>
        </w:rPr>
        <w:t>).</w:t>
      </w:r>
    </w:p>
    <w:p w14:paraId="565778B6" w14:textId="31469710" w:rsidR="007C40D0" w:rsidRPr="008155E1" w:rsidRDefault="007C40D0" w:rsidP="007966B4">
      <w:pPr>
        <w:spacing w:before="240" w:after="240" w:line="480" w:lineRule="auto"/>
        <w:jc w:val="both"/>
        <w:rPr>
          <w:rFonts w:cstheme="minorHAnsi"/>
          <w:lang w:val="en-GB"/>
        </w:rPr>
      </w:pPr>
      <w:r w:rsidRPr="008155E1">
        <w:rPr>
          <w:rFonts w:cstheme="minorHAnsi"/>
          <w:lang w:val="en-GB"/>
        </w:rPr>
        <w:t>All considered, gender biases in recruitment remain an issue for society and the economy. Social fairness and equity are harmed, but innovation, diversity, and economic growth also suffer. By recognizing and addressing the negative influence of these biases, businesses can cultivate inclusive environments that will benefit both society and the individual.</w:t>
      </w:r>
    </w:p>
    <w:p w14:paraId="74BED1BB" w14:textId="7C1E0AC3" w:rsidR="007C40D0" w:rsidRPr="008155E1" w:rsidRDefault="007C40D0" w:rsidP="007966B4">
      <w:pPr>
        <w:adjustRightInd w:val="0"/>
        <w:snapToGrid w:val="0"/>
        <w:spacing w:before="240" w:after="240" w:line="480" w:lineRule="auto"/>
        <w:jc w:val="both"/>
        <w:outlineLvl w:val="0"/>
        <w:rPr>
          <w:rFonts w:cstheme="minorHAnsi"/>
          <w:lang w:val="en-GB"/>
        </w:rPr>
      </w:pPr>
      <w:r w:rsidRPr="008155E1">
        <w:rPr>
          <w:rFonts w:cstheme="minorHAnsi"/>
          <w:lang w:val="en-GB"/>
        </w:rPr>
        <w:t>Job postings are the first step for recruitment and</w:t>
      </w:r>
      <w:r w:rsidR="00006B1D" w:rsidRPr="008155E1">
        <w:rPr>
          <w:rFonts w:cstheme="minorHAnsi"/>
          <w:lang w:val="en-GB"/>
        </w:rPr>
        <w:t>,</w:t>
      </w:r>
      <w:r w:rsidRPr="008155E1">
        <w:rPr>
          <w:rFonts w:cstheme="minorHAnsi"/>
          <w:lang w:val="en-GB"/>
        </w:rPr>
        <w:t xml:space="preserve"> thus, the door to these potential biases. Job posting for high decision-making positions can vary depending on the industry and the specific job role. However, there are some elements that are common. Specifically, </w:t>
      </w:r>
      <w:r w:rsidRPr="008155E1">
        <w:rPr>
          <w:rFonts w:cstheme="minorHAnsi"/>
          <w:lang w:val="en-GB"/>
        </w:rPr>
        <w:lastRenderedPageBreak/>
        <w:t xml:space="preserve">stereotypes persevere in the frequent gendered language, trait emphasis, and biased requirements of job postings. </w:t>
      </w:r>
    </w:p>
    <w:p w14:paraId="5780D730" w14:textId="278FE5C2"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rPr>
        <w:t xml:space="preserve">AI </w:t>
      </w:r>
      <w:r w:rsidRPr="008155E1">
        <w:rPr>
          <w:rFonts w:eastAsia="SimSun" w:cstheme="minorHAnsi"/>
          <w:bCs/>
          <w:lang w:val="en-GB"/>
        </w:rPr>
        <w:t>can play a decisive role in identifying gender biases by dealing with a great source of documents. NLP techniques can</w:t>
      </w:r>
      <w:r w:rsidRPr="008155E1">
        <w:rPr>
          <w:rFonts w:eastAsia="SimSun" w:cstheme="minorHAnsi"/>
          <w:b/>
          <w:lang w:val="en-GB"/>
        </w:rPr>
        <w:t xml:space="preserve"> </w:t>
      </w:r>
      <w:r w:rsidRPr="008155E1">
        <w:rPr>
          <w:rFonts w:eastAsia="SimSun" w:cstheme="minorHAnsi"/>
          <w:lang w:val="en-GB" w:eastAsia="zh-CN"/>
        </w:rPr>
        <w:t xml:space="preserve">analyse terms and sets of words to identify the language and traits associated with managerial positions and then compare how those traits are associated with gender. These techniques place themselves, therefore, as </w:t>
      </w:r>
      <w:r w:rsidR="00006B1D" w:rsidRPr="008155E1">
        <w:rPr>
          <w:rFonts w:eastAsia="SimSun" w:cstheme="minorHAnsi"/>
          <w:lang w:val="en-GB" w:eastAsia="zh-CN"/>
        </w:rPr>
        <w:t>important</w:t>
      </w:r>
      <w:r w:rsidRPr="008155E1">
        <w:rPr>
          <w:rFonts w:eastAsia="SimSun" w:cstheme="minorHAnsi"/>
          <w:lang w:val="en-GB" w:eastAsia="zh-CN"/>
        </w:rPr>
        <w:t xml:space="preserve"> and innovative in the path to improve diversity in recruitment.</w:t>
      </w:r>
    </w:p>
    <w:p w14:paraId="04CC27C7" w14:textId="73D081CE" w:rsidR="007C40D0" w:rsidRPr="008155E1" w:rsidRDefault="007C40D0" w:rsidP="007966B4">
      <w:pPr>
        <w:adjustRightInd w:val="0"/>
        <w:snapToGrid w:val="0"/>
        <w:spacing w:before="240" w:after="240" w:line="480" w:lineRule="auto"/>
        <w:jc w:val="both"/>
        <w:outlineLvl w:val="0"/>
        <w:rPr>
          <w:rFonts w:cstheme="minorHAnsi"/>
          <w:lang w:val="en-GB"/>
        </w:rPr>
      </w:pPr>
      <w:r w:rsidRPr="008155E1">
        <w:rPr>
          <w:rFonts w:cstheme="minorHAnsi"/>
          <w:lang w:val="en-GB"/>
        </w:rPr>
        <w:t>As the requirements are listed, male candidates may find more advantages in certain qualifications. Aspects unrelated to performance, such as high emphasis on leadership style, previous job title, or years of experience, benefit male applicants more (Bhardwaj, 2022</w:t>
      </w:r>
      <w:r w:rsidR="000071C3" w:rsidRPr="008155E1">
        <w:rPr>
          <w:rFonts w:cstheme="minorHAnsi"/>
          <w:lang w:val="en-GB"/>
        </w:rPr>
        <w:t xml:space="preserve"> [3]</w:t>
      </w:r>
      <w:r w:rsidRPr="008155E1">
        <w:rPr>
          <w:rFonts w:cstheme="minorHAnsi"/>
          <w:lang w:val="en-GB"/>
        </w:rPr>
        <w:t xml:space="preserve">). The job title may include words like "Director," "Vice President," "Manager," or "Executive," depending on the level of the position. It will likely list the key responsibilities and duties of the position, which include making critical decisions that impact the organization's strategy and direction, developing and implementing plans to achieve specific goals, managing budgets and resources, and leading teams. </w:t>
      </w:r>
    </w:p>
    <w:p w14:paraId="271EC0E1" w14:textId="165D6DAF"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 xml:space="preserve">In the context of this research, Social Identity Theory, Homosocial, and the TM-TM theories can be applied to explore how job postings´ wording may influence recruitment processes for high </w:t>
      </w:r>
      <w:r w:rsidR="00A023E0" w:rsidRPr="008155E1">
        <w:rPr>
          <w:rFonts w:eastAsia="SimSun" w:cstheme="minorHAnsi"/>
          <w:lang w:val="en-GB" w:eastAsia="zh-CN"/>
        </w:rPr>
        <w:t xml:space="preserve">decision-making </w:t>
      </w:r>
      <w:r w:rsidRPr="008155E1">
        <w:rPr>
          <w:rFonts w:eastAsia="SimSun" w:cstheme="minorHAnsi"/>
          <w:lang w:val="en-GB" w:eastAsia="zh-CN"/>
        </w:rPr>
        <w:t xml:space="preserve">positions. </w:t>
      </w:r>
    </w:p>
    <w:p w14:paraId="769A7654" w14:textId="77777777" w:rsidR="007966B4"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 xml:space="preserve">This paper aims to unravel the impact of gender biases in job advertisements as a possible reason behind the underrepresentation of women in the corporate world. The main objective is, thus, if the effectiveness of using NLP techniques adds a new dimension to identifying gender biases from job postings. </w:t>
      </w:r>
    </w:p>
    <w:p w14:paraId="0E8CB70C" w14:textId="3DF18C27"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lastRenderedPageBreak/>
        <w:t xml:space="preserve">The rest of the paper is sorted into four different sections. In the first section, we present the theoretical background that supports the development of the hypothesis. I explain the main concepts and theories that may apply to identify biases in job advertisements. </w:t>
      </w:r>
    </w:p>
    <w:p w14:paraId="4756F30B" w14:textId="77777777"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The methods and analyses follow right after in the third section. In the analyses, I use vectorization techniques to reduce documents to the vector of words; frequency technique, a metric in the field of information retrieval (IR), which weights the frequency of occurrence of each term found considering the whole set of documents of the job postings, and the Silhouette method to make homogenous clusters of documents. We then use the Semantic distance of each cluster to words indicating male or female roles, following a traditional agentic versus the communal list of terms.</w:t>
      </w:r>
    </w:p>
    <w:p w14:paraId="21555E36" w14:textId="5BEB3069" w:rsidR="0040423C"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 xml:space="preserve">In the findings and discussion section, </w:t>
      </w:r>
      <w:r w:rsidR="00302B6A">
        <w:rPr>
          <w:rFonts w:eastAsia="SimSun" w:cstheme="minorHAnsi"/>
          <w:lang w:val="en-GB" w:eastAsia="zh-CN"/>
        </w:rPr>
        <w:t>I</w:t>
      </w:r>
      <w:r w:rsidRPr="008155E1">
        <w:rPr>
          <w:rFonts w:eastAsia="SimSun" w:cstheme="minorHAnsi"/>
          <w:lang w:val="en-GB" w:eastAsia="zh-CN"/>
        </w:rPr>
        <w:t xml:space="preserve"> summarize key findings and interpret the results. </w:t>
      </w:r>
      <w:r w:rsidR="00302B6A">
        <w:rPr>
          <w:rFonts w:eastAsia="SimSun" w:cstheme="minorHAnsi"/>
          <w:lang w:val="en-GB" w:eastAsia="zh-CN"/>
        </w:rPr>
        <w:t>I</w:t>
      </w:r>
      <w:r w:rsidRPr="008155E1">
        <w:rPr>
          <w:rFonts w:eastAsia="SimSun" w:cstheme="minorHAnsi"/>
          <w:lang w:val="en-GB" w:eastAsia="zh-CN"/>
        </w:rPr>
        <w:t xml:space="preserve"> then discuss the implications, strengths, and limitations of the study. In the conclusion section, </w:t>
      </w:r>
      <w:r w:rsidR="00302B6A">
        <w:rPr>
          <w:rFonts w:eastAsia="SimSun" w:cstheme="minorHAnsi"/>
          <w:lang w:val="en-GB" w:eastAsia="zh-CN"/>
        </w:rPr>
        <w:t xml:space="preserve">I </w:t>
      </w:r>
      <w:r w:rsidRPr="008155E1">
        <w:rPr>
          <w:rFonts w:eastAsia="SimSun" w:cstheme="minorHAnsi"/>
          <w:lang w:val="en-GB" w:eastAsia="zh-CN"/>
        </w:rPr>
        <w:t>explain how NLP can identify gender biases and contribute to gender equality in organizations.</w:t>
      </w:r>
    </w:p>
    <w:p w14:paraId="779C514E" w14:textId="77777777" w:rsidR="007966B4" w:rsidRPr="008155E1" w:rsidRDefault="007966B4" w:rsidP="007966B4">
      <w:pPr>
        <w:spacing w:before="240" w:after="240" w:line="480" w:lineRule="auto"/>
        <w:jc w:val="both"/>
        <w:rPr>
          <w:rFonts w:eastAsia="SimSun" w:cstheme="minorHAnsi"/>
          <w:lang w:val="en-GB" w:eastAsia="zh-CN"/>
        </w:rPr>
      </w:pPr>
    </w:p>
    <w:p w14:paraId="5A7AAEA4" w14:textId="77777777" w:rsidR="007966B4" w:rsidRPr="008155E1" w:rsidRDefault="007966B4" w:rsidP="007966B4">
      <w:pPr>
        <w:spacing w:before="240" w:after="240" w:line="480" w:lineRule="auto"/>
        <w:jc w:val="both"/>
        <w:rPr>
          <w:rFonts w:eastAsia="SimSun" w:cstheme="minorHAnsi"/>
          <w:lang w:val="en-GB" w:eastAsia="zh-CN"/>
        </w:rPr>
      </w:pPr>
    </w:p>
    <w:p w14:paraId="175E7845" w14:textId="2C4BACAE" w:rsidR="007C40D0" w:rsidRPr="008155E1" w:rsidRDefault="007C40D0" w:rsidP="007966B4">
      <w:pPr>
        <w:numPr>
          <w:ilvl w:val="0"/>
          <w:numId w:val="20"/>
        </w:numPr>
        <w:adjustRightInd w:val="0"/>
        <w:snapToGrid w:val="0"/>
        <w:spacing w:before="240" w:after="240" w:line="480" w:lineRule="auto"/>
        <w:ind w:left="0" w:firstLine="0"/>
        <w:jc w:val="both"/>
        <w:outlineLvl w:val="0"/>
        <w:rPr>
          <w:rFonts w:cstheme="minorHAnsi"/>
          <w:b/>
          <w:lang w:val="en-GB"/>
        </w:rPr>
      </w:pPr>
      <w:r w:rsidRPr="008155E1">
        <w:rPr>
          <w:rFonts w:cstheme="minorHAnsi"/>
          <w:b/>
          <w:lang w:val="en-GB"/>
        </w:rPr>
        <w:t>Concepts, Theories, and Hypotheses</w:t>
      </w:r>
    </w:p>
    <w:p w14:paraId="1E38BCC5" w14:textId="5565F132"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 xml:space="preserve">In this paper, </w:t>
      </w:r>
      <w:r w:rsidR="00302B6A">
        <w:rPr>
          <w:rFonts w:eastAsia="SimSun" w:cstheme="minorHAnsi"/>
          <w:lang w:val="en-GB" w:eastAsia="zh-CN"/>
        </w:rPr>
        <w:t>I</w:t>
      </w:r>
      <w:r w:rsidRPr="008155E1">
        <w:rPr>
          <w:rFonts w:eastAsia="SimSun" w:cstheme="minorHAnsi"/>
          <w:lang w:val="en-GB" w:eastAsia="zh-CN"/>
        </w:rPr>
        <w:t xml:space="preserve"> study gender biases in job offerings by applying NLP techniques. This section clarifies concepts and theories that may contribute to discussing the effectiveness of NLP techniques and the extent to which they can contribute to identifying gender biases in job postings.</w:t>
      </w:r>
    </w:p>
    <w:p w14:paraId="01AE92E8" w14:textId="1527ACA9" w:rsidR="007C40D0" w:rsidRPr="008155E1" w:rsidRDefault="00302B6A" w:rsidP="007966B4">
      <w:pPr>
        <w:spacing w:before="240" w:after="240" w:line="480" w:lineRule="auto"/>
        <w:jc w:val="both"/>
        <w:rPr>
          <w:rFonts w:eastAsia="SimSun" w:cstheme="minorHAnsi"/>
          <w:lang w:val="en-GB" w:eastAsia="zh-CN"/>
        </w:rPr>
      </w:pPr>
      <w:r>
        <w:rPr>
          <w:rFonts w:eastAsia="SimSun" w:cstheme="minorHAnsi"/>
          <w:lang w:val="en-GB" w:eastAsia="zh-CN"/>
        </w:rPr>
        <w:lastRenderedPageBreak/>
        <w:t>I</w:t>
      </w:r>
      <w:r w:rsidR="007C40D0" w:rsidRPr="008155E1">
        <w:rPr>
          <w:rFonts w:eastAsia="SimSun" w:cstheme="minorHAnsi"/>
          <w:lang w:val="en-GB" w:eastAsia="zh-CN"/>
        </w:rPr>
        <w:t xml:space="preserve"> then present the impact of gender biases in job postings in high decision-making positions and their impact on diversity in recruitment methods. The concepts of Communal and Agentic Roles and Values are presented to understand how the use of gendered language may reduce and may have an impact, on enduring gender segregation in the workplace. Hypotheses are then presented, and theories are to explain how and to what extent gendered language impacts selection processes.</w:t>
      </w:r>
    </w:p>
    <w:p w14:paraId="214690BF" w14:textId="630BFD28" w:rsidR="007C40D0" w:rsidRPr="008155E1" w:rsidRDefault="007C40D0" w:rsidP="007966B4">
      <w:pPr>
        <w:spacing w:before="240" w:after="240" w:line="480" w:lineRule="auto"/>
        <w:jc w:val="both"/>
        <w:rPr>
          <w:rFonts w:eastAsia="SimSun" w:cstheme="minorHAnsi"/>
          <w:b/>
          <w:bCs/>
          <w:i/>
          <w:iCs/>
          <w:lang w:val="en-GB" w:eastAsia="zh-CN"/>
        </w:rPr>
      </w:pPr>
      <w:r w:rsidRPr="008155E1">
        <w:rPr>
          <w:rFonts w:eastAsia="SimSun" w:cstheme="minorHAnsi"/>
          <w:b/>
          <w:bCs/>
          <w:i/>
          <w:iCs/>
          <w:lang w:val="en-GB" w:eastAsia="zh-CN"/>
        </w:rPr>
        <w:t>2.1 Natural Language Processing, Text Classification, Soft Computing Techniques: Its Use and Limitations in Recruitment</w:t>
      </w:r>
    </w:p>
    <w:p w14:paraId="2B2BA74A" w14:textId="77777777" w:rsidR="007C40D0" w:rsidRPr="008155E1" w:rsidRDefault="007C40D0" w:rsidP="007966B4">
      <w:pPr>
        <w:spacing w:before="240" w:after="240" w:line="480" w:lineRule="auto"/>
        <w:jc w:val="both"/>
        <w:rPr>
          <w:rFonts w:eastAsia="SimSun" w:cstheme="minorHAnsi"/>
          <w:i/>
          <w:iCs/>
          <w:lang w:val="en-GB" w:eastAsia="zh-CN"/>
        </w:rPr>
      </w:pPr>
      <w:r w:rsidRPr="008155E1">
        <w:rPr>
          <w:rFonts w:eastAsia="SimSun" w:cstheme="minorHAnsi"/>
          <w:lang w:val="en-GB" w:eastAsia="zh-CN"/>
        </w:rPr>
        <w:t>Natural Language Processing (NLP) can be defined as a subfield of artificial intelligence that focuses on the interaction between natural human language and computer systems. It involves developing algorithms and models that can analyse, understand, and generate human language in a way that is useful to detect gender biases and process a large quantity of data. </w:t>
      </w:r>
    </w:p>
    <w:p w14:paraId="44BD7954" w14:textId="0990CDD4" w:rsidR="007C40D0" w:rsidRPr="008155E1" w:rsidRDefault="007C40D0" w:rsidP="007966B4">
      <w:pPr>
        <w:spacing w:before="240" w:after="240" w:line="480" w:lineRule="auto"/>
        <w:jc w:val="both"/>
        <w:rPr>
          <w:rFonts w:eastAsia="SimSun" w:cstheme="minorHAnsi"/>
          <w:i/>
          <w:iCs/>
          <w:lang w:val="en-GB" w:eastAsia="zh-CN"/>
        </w:rPr>
      </w:pPr>
      <w:r w:rsidRPr="008155E1">
        <w:rPr>
          <w:rFonts w:eastAsia="SimSun" w:cstheme="minorHAnsi"/>
          <w:lang w:val="en-GB" w:eastAsia="zh-CN"/>
        </w:rPr>
        <w:t>The ability to screen large quantities of information is a strength of the automated DS systems that can make selection processes more time-efficient (Campion et al., 2016</w:t>
      </w:r>
      <w:r w:rsidR="000071C3" w:rsidRPr="008155E1">
        <w:rPr>
          <w:rFonts w:eastAsia="SimSun" w:cstheme="minorHAnsi"/>
          <w:lang w:val="en-GB" w:eastAsia="zh-CN"/>
        </w:rPr>
        <w:t xml:space="preserve"> [4]</w:t>
      </w:r>
      <w:r w:rsidRPr="008155E1">
        <w:rPr>
          <w:rFonts w:eastAsia="SimSun" w:cstheme="minorHAnsi"/>
          <w:lang w:val="en-GB" w:eastAsia="zh-CN"/>
        </w:rPr>
        <w:t>). There is, therefore, an increasing interest in using automated decision support in personnel selection (Langer &amp; Landers, 2021</w:t>
      </w:r>
      <w:r w:rsidR="000071C3" w:rsidRPr="008155E1">
        <w:rPr>
          <w:rFonts w:eastAsia="SimSun" w:cstheme="minorHAnsi"/>
          <w:lang w:val="en-GB" w:eastAsia="zh-CN"/>
        </w:rPr>
        <w:t xml:space="preserve"> [5]</w:t>
      </w:r>
      <w:r w:rsidRPr="008155E1">
        <w:rPr>
          <w:rFonts w:eastAsia="SimSun" w:cstheme="minorHAnsi"/>
          <w:lang w:val="en-GB" w:eastAsia="zh-CN"/>
        </w:rPr>
        <w:t>).</w:t>
      </w:r>
    </w:p>
    <w:p w14:paraId="33E4753E" w14:textId="1013F5E7" w:rsidR="007C40D0" w:rsidRPr="008155E1" w:rsidRDefault="007C40D0" w:rsidP="007966B4">
      <w:pPr>
        <w:spacing w:before="240" w:after="240" w:line="480" w:lineRule="auto"/>
        <w:jc w:val="both"/>
        <w:rPr>
          <w:rFonts w:eastAsia="SimSun" w:cstheme="minorHAnsi"/>
          <w:i/>
          <w:iCs/>
          <w:lang w:val="en-GB" w:eastAsia="zh-CN"/>
        </w:rPr>
      </w:pPr>
      <w:r w:rsidRPr="008155E1">
        <w:rPr>
          <w:rFonts w:eastAsia="SimSun" w:cstheme="minorHAnsi"/>
          <w:lang w:val="en-GB" w:eastAsia="zh-CN"/>
        </w:rPr>
        <w:t>In addition to that, HR managers could benefit from automated tools in selection without the need to be exposed to negative perceptions by important stakeholders (e.g., applicants, Gonzalez et al., 2022</w:t>
      </w:r>
      <w:r w:rsidR="000071C3" w:rsidRPr="008155E1">
        <w:rPr>
          <w:rFonts w:eastAsia="SimSun" w:cstheme="minorHAnsi"/>
          <w:lang w:val="en-GB" w:eastAsia="zh-CN"/>
        </w:rPr>
        <w:t xml:space="preserve"> [6]</w:t>
      </w:r>
      <w:r w:rsidRPr="008155E1">
        <w:rPr>
          <w:rFonts w:eastAsia="SimSun" w:cstheme="minorHAnsi"/>
          <w:lang w:val="en-GB" w:eastAsia="zh-CN"/>
        </w:rPr>
        <w:t>)</w:t>
      </w:r>
    </w:p>
    <w:p w14:paraId="5E728A50" w14:textId="514A7679" w:rsidR="007C40D0" w:rsidRPr="008155E1" w:rsidRDefault="007C40D0" w:rsidP="007966B4">
      <w:pPr>
        <w:spacing w:before="240" w:after="240" w:line="480" w:lineRule="auto"/>
        <w:jc w:val="both"/>
        <w:rPr>
          <w:rFonts w:eastAsia="SimSun" w:cstheme="minorHAnsi"/>
          <w:i/>
          <w:iCs/>
          <w:lang w:val="en-GB" w:eastAsia="zh-CN"/>
        </w:rPr>
      </w:pPr>
      <w:r w:rsidRPr="008155E1">
        <w:rPr>
          <w:rFonts w:eastAsia="SimSun" w:cstheme="minorHAnsi"/>
          <w:lang w:val="en-GB" w:eastAsia="zh-CN"/>
        </w:rPr>
        <w:t>Various NLP techniques and algorithms, such as machine learning algorithms and lexical analysis, can be used to analyse and generate natural languages (Manning and Schütze, 1999</w:t>
      </w:r>
      <w:r w:rsidR="000071C3" w:rsidRPr="008155E1">
        <w:rPr>
          <w:rFonts w:eastAsia="SimSun" w:cstheme="minorHAnsi"/>
          <w:lang w:val="en-GB" w:eastAsia="zh-CN"/>
        </w:rPr>
        <w:t xml:space="preserve"> </w:t>
      </w:r>
      <w:r w:rsidR="000071C3" w:rsidRPr="008155E1">
        <w:rPr>
          <w:rFonts w:eastAsia="SimSun" w:cstheme="minorHAnsi"/>
          <w:lang w:val="en-GB" w:eastAsia="zh-CN"/>
        </w:rPr>
        <w:lastRenderedPageBreak/>
        <w:t>[7]</w:t>
      </w:r>
      <w:r w:rsidRPr="008155E1">
        <w:rPr>
          <w:rFonts w:eastAsia="SimSun" w:cstheme="minorHAnsi"/>
          <w:lang w:val="en-GB" w:eastAsia="zh-CN"/>
        </w:rPr>
        <w:t>). If they are robust, generalizable, and can handle variation and ambiguity, they may be used to analyse the language used in job postings. Providers of AI-based personnel selection solutions commonly market their systems in a way that highlights the potential for less bias in personnel selection when organizations use their systems (Raghavan et al., 2020</w:t>
      </w:r>
      <w:r w:rsidR="000071C3" w:rsidRPr="008155E1">
        <w:rPr>
          <w:rFonts w:eastAsia="SimSun" w:cstheme="minorHAnsi"/>
          <w:lang w:val="en-GB" w:eastAsia="zh-CN"/>
        </w:rPr>
        <w:t xml:space="preserve"> [8]</w:t>
      </w:r>
      <w:r w:rsidRPr="008155E1">
        <w:rPr>
          <w:rFonts w:eastAsia="SimSun" w:cstheme="minorHAnsi"/>
          <w:lang w:val="en-GB" w:eastAsia="zh-CN"/>
        </w:rPr>
        <w:t>). </w:t>
      </w:r>
    </w:p>
    <w:p w14:paraId="6B310124" w14:textId="42979A28" w:rsidR="007C40D0" w:rsidRPr="008155E1" w:rsidRDefault="007C40D0" w:rsidP="007966B4">
      <w:pPr>
        <w:spacing w:before="240" w:after="240" w:line="480" w:lineRule="auto"/>
        <w:jc w:val="both"/>
        <w:rPr>
          <w:rFonts w:eastAsia="SimSun" w:cstheme="minorHAnsi"/>
          <w:i/>
          <w:iCs/>
          <w:lang w:val="en-GB" w:eastAsia="zh-CN"/>
        </w:rPr>
      </w:pPr>
      <w:r w:rsidRPr="008155E1">
        <w:rPr>
          <w:rFonts w:eastAsia="SimSun" w:cstheme="minorHAnsi"/>
          <w:lang w:val="en-GB" w:eastAsia="zh-CN"/>
        </w:rPr>
        <w:t>However, several authors maintain that more evidence that such systems can prevent bias is still needed. According to research, it might be necessary to train decision-makers on challenges when relying on automated systems (Oswald et al., 2020</w:t>
      </w:r>
      <w:r w:rsidR="000071C3" w:rsidRPr="008155E1">
        <w:rPr>
          <w:rFonts w:eastAsia="SimSun" w:cstheme="minorHAnsi"/>
          <w:lang w:val="en-GB" w:eastAsia="zh-CN"/>
        </w:rPr>
        <w:t xml:space="preserve"> [9]</w:t>
      </w:r>
      <w:r w:rsidRPr="008155E1">
        <w:rPr>
          <w:rFonts w:eastAsia="SimSun" w:cstheme="minorHAnsi"/>
          <w:lang w:val="en-GB" w:eastAsia="zh-CN"/>
        </w:rPr>
        <w:t>). This training becomes crucial if human decision-makers are responsible for overseeing AI-based systems in the selection, as proposed in current drafts for legislation on AI (e.g., the European AI Act). A working definition of biased systems can be explained as “computer systems that systematically and unfairly discriminate against certain individuals or groups of individuals in favour of others” (Nissenbaum &amp; Friedman, 1996</w:t>
      </w:r>
      <w:r w:rsidR="000071C3" w:rsidRPr="008155E1">
        <w:rPr>
          <w:rFonts w:eastAsia="SimSun" w:cstheme="minorHAnsi"/>
          <w:lang w:val="en-GB" w:eastAsia="zh-CN"/>
        </w:rPr>
        <w:t xml:space="preserve"> [10]</w:t>
      </w:r>
      <w:r w:rsidRPr="008155E1">
        <w:rPr>
          <w:rFonts w:eastAsia="SimSun" w:cstheme="minorHAnsi"/>
          <w:lang w:val="en-GB" w:eastAsia="zh-CN"/>
        </w:rPr>
        <w:t>). Additionally, it has been pointed out that the modes of algorithmic knowledge production through categorization and classification are needed to better understand their workings and the resulting biases (C</w:t>
      </w:r>
      <w:r w:rsidR="001C5BDC">
        <w:rPr>
          <w:rFonts w:eastAsia="SimSun" w:cstheme="minorHAnsi"/>
          <w:lang w:val="en-GB" w:eastAsia="zh-CN"/>
        </w:rPr>
        <w:t>ampolo et al.</w:t>
      </w:r>
      <w:r w:rsidRPr="008155E1">
        <w:rPr>
          <w:rFonts w:eastAsia="SimSun" w:cstheme="minorHAnsi"/>
          <w:lang w:val="en-GB" w:eastAsia="zh-CN"/>
        </w:rPr>
        <w:t>, 2017</w:t>
      </w:r>
      <w:r w:rsidR="000071C3" w:rsidRPr="008155E1">
        <w:rPr>
          <w:rFonts w:eastAsia="SimSun" w:cstheme="minorHAnsi"/>
          <w:lang w:val="en-GB" w:eastAsia="zh-CN"/>
        </w:rPr>
        <w:t xml:space="preserve"> [11]</w:t>
      </w:r>
      <w:r w:rsidRPr="008155E1">
        <w:rPr>
          <w:rFonts w:eastAsia="SimSun" w:cstheme="minorHAnsi"/>
          <w:lang w:val="en-GB" w:eastAsia="zh-CN"/>
        </w:rPr>
        <w:t>).</w:t>
      </w:r>
    </w:p>
    <w:p w14:paraId="5205B95D" w14:textId="4FFF7E6F"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Bohnet presented that behavioural design could be used to reduce gender biases in job postings (Bohnet, 2016</w:t>
      </w:r>
      <w:r w:rsidR="000071C3" w:rsidRPr="008155E1">
        <w:rPr>
          <w:rFonts w:eastAsia="SimSun" w:cstheme="minorHAnsi"/>
          <w:lang w:val="en-GB" w:eastAsia="zh-CN"/>
        </w:rPr>
        <w:t xml:space="preserve"> [12]</w:t>
      </w:r>
      <w:r w:rsidRPr="008155E1">
        <w:rPr>
          <w:rFonts w:eastAsia="SimSun" w:cstheme="minorHAnsi"/>
          <w:lang w:val="en-GB" w:eastAsia="zh-CN"/>
        </w:rPr>
        <w:t>). She suggested that AI and NLP could replace gendered wording, improving more neutral job posting advertisements. Additionally, a methodology was developed to remove gender stereotypes from word embeddings (</w:t>
      </w:r>
      <w:proofErr w:type="spellStart"/>
      <w:r w:rsidRPr="008155E1">
        <w:rPr>
          <w:rFonts w:eastAsia="SimSun" w:cstheme="minorHAnsi"/>
          <w:lang w:val="en-GB" w:eastAsia="zh-CN"/>
        </w:rPr>
        <w:t>Bolukbasi</w:t>
      </w:r>
      <w:proofErr w:type="spellEnd"/>
      <w:r w:rsidRPr="008155E1">
        <w:rPr>
          <w:rFonts w:eastAsia="SimSun" w:cstheme="minorHAnsi"/>
          <w:lang w:val="en-GB" w:eastAsia="zh-CN"/>
        </w:rPr>
        <w:t xml:space="preserve"> et al., 2016</w:t>
      </w:r>
      <w:r w:rsidR="000071C3" w:rsidRPr="008155E1">
        <w:rPr>
          <w:rFonts w:eastAsia="SimSun" w:cstheme="minorHAnsi"/>
          <w:lang w:val="en-GB" w:eastAsia="zh-CN"/>
        </w:rPr>
        <w:t xml:space="preserve"> [13]</w:t>
      </w:r>
      <w:r w:rsidRPr="008155E1">
        <w:rPr>
          <w:rFonts w:eastAsia="SimSun" w:cstheme="minorHAnsi"/>
          <w:lang w:val="en-GB" w:eastAsia="zh-CN"/>
        </w:rPr>
        <w:t xml:space="preserve">), a natural language processing technique that reduces the mathematical dimensionality of </w:t>
      </w:r>
      <w:r w:rsidR="00006B1D" w:rsidRPr="008155E1">
        <w:rPr>
          <w:rFonts w:eastAsia="SimSun" w:cstheme="minorHAnsi"/>
          <w:lang w:val="en-GB" w:eastAsia="zh-CN"/>
        </w:rPr>
        <w:t>words</w:t>
      </w:r>
      <w:r w:rsidRPr="008155E1">
        <w:rPr>
          <w:rFonts w:eastAsia="SimSun" w:cstheme="minorHAnsi"/>
          <w:lang w:val="en-GB" w:eastAsia="zh-CN"/>
        </w:rPr>
        <w:t xml:space="preserve"> or phrases’ representations and thus makes them easier to process computationally. Fairness criteria like demographic parity (Zemel, 2013</w:t>
      </w:r>
      <w:r w:rsidR="000071C3" w:rsidRPr="008155E1">
        <w:rPr>
          <w:rFonts w:eastAsia="SimSun" w:cstheme="minorHAnsi"/>
          <w:lang w:val="en-GB" w:eastAsia="zh-CN"/>
        </w:rPr>
        <w:t xml:space="preserve"> [14]</w:t>
      </w:r>
      <w:r w:rsidRPr="008155E1">
        <w:rPr>
          <w:rFonts w:eastAsia="SimSun" w:cstheme="minorHAnsi"/>
          <w:lang w:val="en-GB" w:eastAsia="zh-CN"/>
        </w:rPr>
        <w:t>) and equal opportunity (Hardt et al., 2016</w:t>
      </w:r>
      <w:r w:rsidR="000071C3" w:rsidRPr="008155E1">
        <w:rPr>
          <w:rFonts w:eastAsia="SimSun" w:cstheme="minorHAnsi"/>
          <w:lang w:val="en-GB" w:eastAsia="zh-CN"/>
        </w:rPr>
        <w:t xml:space="preserve"> [15]</w:t>
      </w:r>
      <w:r w:rsidRPr="008155E1">
        <w:rPr>
          <w:rFonts w:eastAsia="SimSun" w:cstheme="minorHAnsi"/>
          <w:lang w:val="en-GB" w:eastAsia="zh-CN"/>
        </w:rPr>
        <w:t xml:space="preserve">) prohibit discrimination against protected attributes on a statistical level in the </w:t>
      </w:r>
      <w:r w:rsidRPr="008155E1">
        <w:rPr>
          <w:rFonts w:eastAsia="SimSun" w:cstheme="minorHAnsi"/>
          <w:lang w:val="en-GB" w:eastAsia="zh-CN"/>
        </w:rPr>
        <w:lastRenderedPageBreak/>
        <w:t>internal model of an algorithm, avoiding, thus, redundantly encoding. A study in 2018 provided a demonstration that AI algorithms can identify biases in texts using word embedding to analyse gender and ethnic biases in different types of texts, including job postings (Garg et al., 2018</w:t>
      </w:r>
      <w:r w:rsidR="000071C3" w:rsidRPr="008155E1">
        <w:rPr>
          <w:rFonts w:eastAsia="SimSun" w:cstheme="minorHAnsi"/>
          <w:lang w:val="en-GB" w:eastAsia="zh-CN"/>
        </w:rPr>
        <w:t xml:space="preserve"> [16]</w:t>
      </w:r>
      <w:r w:rsidRPr="008155E1">
        <w:rPr>
          <w:rFonts w:eastAsia="SimSun" w:cstheme="minorHAnsi"/>
          <w:lang w:val="en-GB" w:eastAsia="zh-CN"/>
        </w:rPr>
        <w:t>). Garg showed that biases had decreased substantially, but some persist. </w:t>
      </w:r>
    </w:p>
    <w:p w14:paraId="15C6066B" w14:textId="3BD5543A"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 xml:space="preserve">Recently, researchers sustained that </w:t>
      </w:r>
      <w:r w:rsidR="00874C06" w:rsidRPr="008155E1">
        <w:rPr>
          <w:rFonts w:eastAsia="SimSun" w:cstheme="minorHAnsi"/>
          <w:lang w:val="en-GB" w:eastAsia="zh-CN"/>
        </w:rPr>
        <w:t>soft</w:t>
      </w:r>
      <w:r w:rsidRPr="008155E1">
        <w:rPr>
          <w:rFonts w:eastAsia="SimSun" w:cstheme="minorHAnsi"/>
          <w:lang w:val="en-GB" w:eastAsia="zh-CN"/>
        </w:rPr>
        <w:t xml:space="preserve"> computing techniques, such as fuzzy logic and neural networks, can be used to analyse and classify natural language data and, thus, to detect biases in automated systems</w:t>
      </w:r>
      <w:r w:rsidR="00F830AA" w:rsidRPr="008155E1">
        <w:rPr>
          <w:rFonts w:eastAsia="SimSun" w:cstheme="minorHAnsi"/>
          <w:lang w:val="en-GB" w:eastAsia="zh-CN"/>
        </w:rPr>
        <w:t xml:space="preserve">. </w:t>
      </w:r>
      <w:r w:rsidRPr="008155E1">
        <w:rPr>
          <w:rFonts w:cstheme="minorHAnsi"/>
          <w:lang w:val="en-GB"/>
        </w:rPr>
        <w:t>Like NLP, soft computing techniques and text classification can also be employed to boost equity and identify biases in automated systems due to their ability to organize and analyse natural language data. If these systems were to apply bias-aware algorithms to examine training data for biases and attempt to lessen them, they could be executed to avert system bias (Wang &amp; Blei, 2021</w:t>
      </w:r>
      <w:r w:rsidR="00720680" w:rsidRPr="008155E1">
        <w:rPr>
          <w:rFonts w:cstheme="minorHAnsi"/>
          <w:lang w:val="en-GB"/>
        </w:rPr>
        <w:t xml:space="preserve"> [17]</w:t>
      </w:r>
      <w:r w:rsidRPr="008155E1">
        <w:rPr>
          <w:rFonts w:cstheme="minorHAnsi"/>
          <w:lang w:val="en-GB"/>
        </w:rPr>
        <w:t>).</w:t>
      </w:r>
    </w:p>
    <w:p w14:paraId="68F0FEE0" w14:textId="61EC6013" w:rsidR="007C40D0" w:rsidRPr="008155E1" w:rsidRDefault="007C40D0" w:rsidP="007966B4">
      <w:pPr>
        <w:spacing w:before="240" w:after="240" w:line="480" w:lineRule="auto"/>
        <w:jc w:val="both"/>
        <w:rPr>
          <w:rFonts w:cstheme="minorHAnsi"/>
          <w:lang w:val="en-GB"/>
        </w:rPr>
      </w:pPr>
      <w:r w:rsidRPr="008155E1">
        <w:rPr>
          <w:rFonts w:cstheme="minorHAnsi"/>
          <w:lang w:val="en-GB"/>
        </w:rPr>
        <w:t xml:space="preserve">By using NLP techniques to analyse the language used in job postings, it may be possible to identify patterns of gendered language. Moreover, by implementing a bias-aware learning algorithm that explicitly </w:t>
      </w:r>
      <w:r w:rsidR="000B2D13" w:rsidRPr="008155E1">
        <w:rPr>
          <w:rFonts w:cstheme="minorHAnsi"/>
          <w:lang w:val="en-GB"/>
        </w:rPr>
        <w:t>considers</w:t>
      </w:r>
      <w:r w:rsidRPr="008155E1">
        <w:rPr>
          <w:rFonts w:cstheme="minorHAnsi"/>
          <w:lang w:val="en-GB"/>
        </w:rPr>
        <w:t xml:space="preserve"> the potential biases in the training data and attempts to mitigate them, </w:t>
      </w:r>
      <w:r w:rsidR="000B2D13">
        <w:rPr>
          <w:rFonts w:cstheme="minorHAnsi"/>
          <w:lang w:val="en-GB"/>
        </w:rPr>
        <w:t>it can be</w:t>
      </w:r>
      <w:r w:rsidRPr="008155E1">
        <w:rPr>
          <w:rFonts w:cstheme="minorHAnsi"/>
          <w:lang w:val="en-GB"/>
        </w:rPr>
        <w:t xml:space="preserve"> test</w:t>
      </w:r>
      <w:r w:rsidR="000B2D13">
        <w:rPr>
          <w:rFonts w:cstheme="minorHAnsi"/>
          <w:lang w:val="en-GB"/>
        </w:rPr>
        <w:t>es</w:t>
      </w:r>
      <w:r w:rsidRPr="008155E1">
        <w:rPr>
          <w:rFonts w:cstheme="minorHAnsi"/>
          <w:lang w:val="en-GB"/>
        </w:rPr>
        <w:t xml:space="preserve"> whether these patterns have a positive impact on the gender composition of job applicants. </w:t>
      </w:r>
      <w:r w:rsidR="000B2D13">
        <w:rPr>
          <w:rFonts w:cstheme="minorHAnsi"/>
          <w:lang w:val="en-GB"/>
        </w:rPr>
        <w:t>I</w:t>
      </w:r>
      <w:r w:rsidRPr="008155E1">
        <w:rPr>
          <w:rFonts w:cstheme="minorHAnsi"/>
          <w:lang w:val="en-GB"/>
        </w:rPr>
        <w:t>, therefore, hypothesize as follows:</w:t>
      </w:r>
    </w:p>
    <w:p w14:paraId="006EC693" w14:textId="77777777" w:rsidR="007C40D0" w:rsidRPr="008155E1" w:rsidRDefault="007C40D0" w:rsidP="007966B4">
      <w:pPr>
        <w:spacing w:before="240" w:after="240" w:line="480" w:lineRule="auto"/>
        <w:jc w:val="both"/>
        <w:rPr>
          <w:rFonts w:cstheme="minorHAnsi"/>
          <w:lang w:val="en-GB"/>
        </w:rPr>
      </w:pPr>
      <w:r w:rsidRPr="008155E1">
        <w:rPr>
          <w:rFonts w:cstheme="minorHAnsi"/>
          <w:i/>
          <w:iCs/>
          <w:lang w:val="en-GB"/>
        </w:rPr>
        <w:t>Hypothesis 1</w:t>
      </w:r>
    </w:p>
    <w:p w14:paraId="34C497CC" w14:textId="15C072C7" w:rsidR="007C40D0" w:rsidRPr="008155E1" w:rsidRDefault="007C40D0" w:rsidP="007966B4">
      <w:pPr>
        <w:spacing w:before="240" w:after="240" w:line="480" w:lineRule="auto"/>
        <w:jc w:val="both"/>
        <w:rPr>
          <w:rFonts w:cstheme="minorHAnsi"/>
          <w:lang w:val="en-GB"/>
        </w:rPr>
      </w:pPr>
      <w:r w:rsidRPr="008155E1">
        <w:rPr>
          <w:rFonts w:cstheme="minorHAnsi"/>
          <w:lang w:val="en-GB"/>
        </w:rPr>
        <w:t xml:space="preserve">NLP techniques in recruitment processes for high decision-making positions </w:t>
      </w:r>
      <w:r w:rsidR="00006B1D" w:rsidRPr="008155E1">
        <w:rPr>
          <w:rFonts w:cstheme="minorHAnsi"/>
          <w:lang w:val="en-GB"/>
        </w:rPr>
        <w:t>are</w:t>
      </w:r>
      <w:r w:rsidRPr="008155E1">
        <w:rPr>
          <w:rFonts w:cstheme="minorHAnsi"/>
          <w:lang w:val="en-GB"/>
        </w:rPr>
        <w:t xml:space="preserve"> helpful in identifying gender biases, and potentially increase a more diverse pool of candidates.</w:t>
      </w:r>
    </w:p>
    <w:p w14:paraId="75002EE5" w14:textId="1E64291E" w:rsidR="007C40D0" w:rsidRPr="008155E1" w:rsidRDefault="007C40D0" w:rsidP="007966B4">
      <w:pPr>
        <w:spacing w:before="240" w:after="240" w:line="480" w:lineRule="auto"/>
        <w:jc w:val="both"/>
        <w:rPr>
          <w:rFonts w:cstheme="minorHAnsi"/>
          <w:b/>
          <w:bCs/>
          <w:lang w:val="en-GB"/>
        </w:rPr>
      </w:pPr>
      <w:r w:rsidRPr="008155E1">
        <w:rPr>
          <w:rFonts w:cstheme="minorHAnsi"/>
          <w:b/>
          <w:bCs/>
          <w:i/>
          <w:iCs/>
          <w:lang w:val="en-GB"/>
        </w:rPr>
        <w:t>2.2 Gender Biases in Job Postings and Theories</w:t>
      </w:r>
    </w:p>
    <w:p w14:paraId="2313FEF7" w14:textId="77777777" w:rsidR="007C40D0" w:rsidRPr="008155E1" w:rsidRDefault="007C40D0" w:rsidP="007966B4">
      <w:pPr>
        <w:spacing w:before="240" w:after="240" w:line="480" w:lineRule="auto"/>
        <w:ind w:hanging="3"/>
        <w:jc w:val="both"/>
        <w:rPr>
          <w:rFonts w:cstheme="minorHAnsi"/>
          <w:lang w:val="en-GB"/>
        </w:rPr>
      </w:pPr>
      <w:r w:rsidRPr="008155E1">
        <w:rPr>
          <w:rFonts w:cstheme="minorHAnsi"/>
          <w:lang w:val="en-GB"/>
        </w:rPr>
        <w:lastRenderedPageBreak/>
        <w:t xml:space="preserve">The literature on gender has traditionally identified gender biases in job postings and their consequences for high decision-making positions. I present here the theories that further explain the consequences of these biases on women´s careers. </w:t>
      </w:r>
    </w:p>
    <w:p w14:paraId="51291E06" w14:textId="5E93BDC2" w:rsidR="007C40D0" w:rsidRPr="008155E1" w:rsidRDefault="007C40D0" w:rsidP="007966B4">
      <w:pPr>
        <w:spacing w:before="240" w:after="240" w:line="480" w:lineRule="auto"/>
        <w:jc w:val="both"/>
        <w:rPr>
          <w:rFonts w:cstheme="minorHAnsi"/>
          <w:lang w:val="en-GB"/>
        </w:rPr>
      </w:pPr>
      <w:r w:rsidRPr="008155E1">
        <w:rPr>
          <w:rFonts w:cstheme="minorHAnsi"/>
          <w:lang w:val="en-GB"/>
        </w:rPr>
        <w:t>Gender differences in the linguistic style of every day have been extensively researched (Carli, 1990; Lakoff, 1975</w:t>
      </w:r>
      <w:r w:rsidR="00720680" w:rsidRPr="008155E1">
        <w:rPr>
          <w:rFonts w:cstheme="minorHAnsi"/>
          <w:lang w:val="en-GB"/>
        </w:rPr>
        <w:t xml:space="preserve"> [18,19]</w:t>
      </w:r>
      <w:r w:rsidRPr="008155E1">
        <w:rPr>
          <w:rFonts w:cstheme="minorHAnsi"/>
          <w:lang w:val="en-GB"/>
        </w:rPr>
        <w:t>). Women use a more communal style of speech than men (Brownlow et al., 2003; Haas, 1979; Leaper &amp; Aryes, 2007</w:t>
      </w:r>
      <w:r w:rsidR="00720680" w:rsidRPr="008155E1">
        <w:rPr>
          <w:rFonts w:cstheme="minorHAnsi"/>
          <w:lang w:val="en-GB"/>
        </w:rPr>
        <w:t xml:space="preserve"> [20,21,22]</w:t>
      </w:r>
      <w:r w:rsidRPr="008155E1">
        <w:rPr>
          <w:rFonts w:cstheme="minorHAnsi"/>
          <w:lang w:val="en-GB"/>
        </w:rPr>
        <w:t>) and make more references to social and emotional words (Newman et al., 2008</w:t>
      </w:r>
      <w:r w:rsidR="00720680" w:rsidRPr="008155E1">
        <w:rPr>
          <w:rFonts w:cstheme="minorHAnsi"/>
          <w:lang w:val="en-GB"/>
        </w:rPr>
        <w:t xml:space="preserve"> [23]</w:t>
      </w:r>
      <w:r w:rsidRPr="008155E1">
        <w:rPr>
          <w:rFonts w:cstheme="minorHAnsi"/>
          <w:lang w:val="en-GB"/>
        </w:rPr>
        <w:t xml:space="preserve">). </w:t>
      </w:r>
    </w:p>
    <w:p w14:paraId="3171B348" w14:textId="0CDBD2DD" w:rsidR="007C40D0" w:rsidRPr="008155E1" w:rsidRDefault="007C40D0" w:rsidP="007966B4">
      <w:pPr>
        <w:adjustRightInd w:val="0"/>
        <w:snapToGrid w:val="0"/>
        <w:spacing w:before="240" w:after="240" w:line="480" w:lineRule="auto"/>
        <w:jc w:val="both"/>
        <w:rPr>
          <w:rFonts w:cstheme="minorHAnsi"/>
          <w:bCs/>
          <w:snapToGrid w:val="0"/>
          <w:lang w:val="en-GB" w:eastAsia="de-DE" w:bidi="en-US"/>
        </w:rPr>
      </w:pPr>
      <w:r w:rsidRPr="008155E1">
        <w:rPr>
          <w:rFonts w:cstheme="minorHAnsi"/>
          <w:snapToGrid w:val="0"/>
          <w:lang w:val="en-GB" w:bidi="en-US"/>
        </w:rPr>
        <w:t>Despite progress toward gender equality at work in recent years, gender segregation and clear gender differences in labour market outcomes persist (England et al., 2020</w:t>
      </w:r>
      <w:r w:rsidR="00720680" w:rsidRPr="008155E1">
        <w:rPr>
          <w:rFonts w:cstheme="minorHAnsi"/>
          <w:snapToGrid w:val="0"/>
          <w:lang w:val="en-GB" w:bidi="en-US"/>
        </w:rPr>
        <w:t xml:space="preserve"> [24]</w:t>
      </w:r>
      <w:r w:rsidRPr="008155E1">
        <w:rPr>
          <w:rFonts w:cstheme="minorHAnsi"/>
          <w:snapToGrid w:val="0"/>
          <w:lang w:val="en-GB" w:bidi="en-US"/>
        </w:rPr>
        <w:t>). The hiring process is critical in addressing gender inequality (Bertrand, 2020</w:t>
      </w:r>
      <w:r w:rsidR="00720680" w:rsidRPr="008155E1">
        <w:rPr>
          <w:rFonts w:cstheme="minorHAnsi"/>
          <w:snapToGrid w:val="0"/>
          <w:lang w:val="en-GB" w:bidi="en-US"/>
        </w:rPr>
        <w:t xml:space="preserve"> [25]</w:t>
      </w:r>
      <w:r w:rsidRPr="008155E1">
        <w:rPr>
          <w:rFonts w:cstheme="minorHAnsi"/>
          <w:snapToGrid w:val="0"/>
          <w:lang w:val="en-GB" w:bidi="en-US"/>
        </w:rPr>
        <w:t xml:space="preserve">). </w:t>
      </w:r>
      <w:r w:rsidRPr="008155E1">
        <w:rPr>
          <w:rFonts w:cstheme="minorHAnsi"/>
          <w:snapToGrid w:val="0"/>
          <w:lang w:val="en-GB" w:eastAsia="de-DE" w:bidi="en-US"/>
        </w:rPr>
        <w:t>Ibarra and others explore the impact of gender-exclusive language in job postings on women's feelings of belonging and interest in applying for high decision-making positions (Ibarra, 1997; Chattopadhyay et al., 2004</w:t>
      </w:r>
      <w:r w:rsidR="00720680" w:rsidRPr="008155E1">
        <w:rPr>
          <w:rFonts w:cstheme="minorHAnsi"/>
          <w:snapToGrid w:val="0"/>
          <w:lang w:val="en-GB" w:eastAsia="de-DE" w:bidi="en-US"/>
        </w:rPr>
        <w:t xml:space="preserve"> [26,27]</w:t>
      </w:r>
      <w:r w:rsidRPr="008155E1">
        <w:rPr>
          <w:rFonts w:cstheme="minorHAnsi"/>
          <w:snapToGrid w:val="0"/>
          <w:lang w:val="en-GB" w:eastAsia="de-DE" w:bidi="en-US"/>
        </w:rPr>
        <w:t>). Stout and Dasgupta posit that gender biases in job postings for high decision-making positions include the underrepresentation of women in leadership roles, perpetuating gender stereotypes, self-selection out of opportunities, and gender inequality in the workplace (Stout &amp; Dasgupta, 2011</w:t>
      </w:r>
      <w:r w:rsidR="00720680" w:rsidRPr="008155E1">
        <w:rPr>
          <w:rFonts w:cstheme="minorHAnsi"/>
          <w:snapToGrid w:val="0"/>
          <w:lang w:val="en-GB" w:eastAsia="de-DE" w:bidi="en-US"/>
        </w:rPr>
        <w:t xml:space="preserve"> [28]</w:t>
      </w:r>
      <w:r w:rsidRPr="008155E1">
        <w:rPr>
          <w:rFonts w:cstheme="minorHAnsi"/>
          <w:snapToGrid w:val="0"/>
          <w:lang w:val="en-GB" w:eastAsia="de-DE" w:bidi="en-US"/>
        </w:rPr>
        <w:t>)</w:t>
      </w:r>
    </w:p>
    <w:p w14:paraId="71F7A898" w14:textId="25C7CF1B" w:rsidR="007C40D0" w:rsidRPr="008155E1" w:rsidRDefault="007C40D0" w:rsidP="007966B4">
      <w:pPr>
        <w:spacing w:before="240" w:after="240" w:line="480" w:lineRule="auto"/>
        <w:jc w:val="both"/>
        <w:rPr>
          <w:rFonts w:cstheme="minorHAnsi"/>
          <w:lang w:val="en-GB"/>
        </w:rPr>
      </w:pPr>
      <w:r w:rsidRPr="008155E1">
        <w:rPr>
          <w:rFonts w:cstheme="minorHAnsi"/>
          <w:lang w:val="en-GB"/>
        </w:rPr>
        <w:t>Research has provided clear evidence that job postings, explicitly and implicitly, signal employers’ preferences for certain types of candidates, which may lead to potential gender biases. There is an indication that the language and wording used in UK STEM job advertisements are biased toward a masculine orientation (Hu. et al., 2022</w:t>
      </w:r>
      <w:r w:rsidR="00720680" w:rsidRPr="008155E1">
        <w:rPr>
          <w:rFonts w:cstheme="minorHAnsi"/>
          <w:lang w:val="en-GB"/>
        </w:rPr>
        <w:t xml:space="preserve"> [29]</w:t>
      </w:r>
      <w:r w:rsidRPr="008155E1">
        <w:rPr>
          <w:rFonts w:cstheme="minorHAnsi"/>
          <w:lang w:val="en-GB"/>
        </w:rPr>
        <w:t>); and even that there is a positive association between male-biased job postings and a male-dominated STEM workforce, (Born and Taris, 2010</w:t>
      </w:r>
      <w:r w:rsidR="00720680" w:rsidRPr="008155E1">
        <w:rPr>
          <w:rFonts w:cstheme="minorHAnsi"/>
          <w:lang w:val="en-GB"/>
        </w:rPr>
        <w:t xml:space="preserve"> [30]</w:t>
      </w:r>
      <w:r w:rsidRPr="008155E1">
        <w:rPr>
          <w:rFonts w:cstheme="minorHAnsi"/>
          <w:lang w:val="en-GB"/>
        </w:rPr>
        <w:t xml:space="preserve">). </w:t>
      </w:r>
    </w:p>
    <w:p w14:paraId="450BCE72" w14:textId="653C3DB3" w:rsidR="007C40D0" w:rsidRPr="008155E1" w:rsidRDefault="007C40D0" w:rsidP="007966B4">
      <w:pPr>
        <w:spacing w:before="240" w:after="240" w:line="480" w:lineRule="auto"/>
        <w:jc w:val="both"/>
        <w:rPr>
          <w:rFonts w:cstheme="minorHAnsi"/>
          <w:b/>
          <w:bCs/>
          <w:lang w:val="en-GB"/>
        </w:rPr>
      </w:pPr>
      <w:r w:rsidRPr="008155E1">
        <w:rPr>
          <w:rFonts w:eastAsia="SimSun" w:cstheme="minorHAnsi"/>
          <w:b/>
          <w:bCs/>
          <w:i/>
          <w:iCs/>
          <w:lang w:val="en-GB" w:eastAsia="zh-CN"/>
        </w:rPr>
        <w:lastRenderedPageBreak/>
        <w:t>2.3 Communal and Agentic Roles and Values</w:t>
      </w:r>
      <w:r w:rsidRPr="008155E1">
        <w:rPr>
          <w:rFonts w:eastAsia="SimSun" w:cstheme="minorHAnsi"/>
          <w:b/>
          <w:bCs/>
          <w:lang w:val="en-GB" w:eastAsia="zh-CN"/>
        </w:rPr>
        <w:t xml:space="preserve"> </w:t>
      </w:r>
    </w:p>
    <w:p w14:paraId="70FBD5BC" w14:textId="77777777" w:rsidR="007C40D0" w:rsidRPr="008155E1" w:rsidRDefault="007C40D0" w:rsidP="007966B4">
      <w:pPr>
        <w:spacing w:before="240" w:after="240" w:line="480" w:lineRule="auto"/>
        <w:jc w:val="both"/>
        <w:rPr>
          <w:rFonts w:eastAsia="SimSun" w:cstheme="minorHAnsi"/>
          <w:lang w:val="en-GB"/>
        </w:rPr>
      </w:pPr>
      <w:r w:rsidRPr="008155E1">
        <w:rPr>
          <w:rFonts w:cstheme="minorHAnsi"/>
          <w:lang w:val="en-GB"/>
        </w:rPr>
        <w:t xml:space="preserve">Understanding agentic and communal roles is crucial for recognizing and addressing gender stereotypes in decision-making positions and how job posts may be impacted. By acknowledging these roles and their influence on our perceptions, work can be done towards reducing gender biases. </w:t>
      </w:r>
      <w:r w:rsidRPr="008155E1">
        <w:rPr>
          <w:rFonts w:eastAsia="SimSun" w:cstheme="minorHAnsi"/>
          <w:lang w:val="en-GB" w:eastAsia="zh-CN"/>
        </w:rPr>
        <w:t xml:space="preserve">Acting ‘like men’ or acting ‘like women’ have been </w:t>
      </w:r>
      <w:r w:rsidRPr="008155E1">
        <w:rPr>
          <w:rFonts w:eastAsia="SimSun" w:cstheme="minorHAnsi"/>
          <w:lang w:val="en-GB"/>
        </w:rPr>
        <w:t>stereotypically introduced as agentic (male-type) and communal (female-type) behaviour.</w:t>
      </w:r>
    </w:p>
    <w:p w14:paraId="084383D6" w14:textId="0DAE9489" w:rsidR="007C40D0" w:rsidRPr="008155E1" w:rsidRDefault="007C40D0" w:rsidP="007966B4">
      <w:pPr>
        <w:spacing w:before="240" w:after="240" w:line="480" w:lineRule="auto"/>
        <w:jc w:val="both"/>
        <w:rPr>
          <w:rFonts w:eastAsia="SimSun" w:cstheme="minorHAnsi"/>
          <w:lang w:val="en-GB"/>
        </w:rPr>
      </w:pPr>
      <w:proofErr w:type="spellStart"/>
      <w:r w:rsidRPr="008155E1">
        <w:rPr>
          <w:rFonts w:eastAsia="SimSun" w:cstheme="minorHAnsi"/>
          <w:lang w:val="en-GB" w:eastAsia="zh-CN"/>
        </w:rPr>
        <w:t>Eagly's</w:t>
      </w:r>
      <w:proofErr w:type="spellEnd"/>
      <w:r w:rsidRPr="008155E1">
        <w:rPr>
          <w:rFonts w:eastAsia="SimSun" w:cstheme="minorHAnsi"/>
          <w:lang w:val="en-GB" w:eastAsia="zh-CN"/>
        </w:rPr>
        <w:t xml:space="preserve"> Social Role Theory is particularly useful when aiming to understand gender bias in job postings (</w:t>
      </w:r>
      <w:proofErr w:type="spellStart"/>
      <w:r w:rsidRPr="008155E1">
        <w:rPr>
          <w:rFonts w:eastAsia="SimSun" w:cstheme="minorHAnsi"/>
          <w:lang w:val="en-GB" w:eastAsia="zh-CN"/>
        </w:rPr>
        <w:t>Eagly</w:t>
      </w:r>
      <w:proofErr w:type="spellEnd"/>
      <w:r w:rsidRPr="008155E1">
        <w:rPr>
          <w:rFonts w:eastAsia="SimSun" w:cstheme="minorHAnsi"/>
          <w:lang w:val="en-GB" w:eastAsia="zh-CN"/>
        </w:rPr>
        <w:t>, 1987</w:t>
      </w:r>
      <w:r w:rsidR="00720680" w:rsidRPr="008155E1">
        <w:rPr>
          <w:rFonts w:eastAsia="SimSun" w:cstheme="minorHAnsi"/>
          <w:lang w:val="en-GB" w:eastAsia="zh-CN"/>
        </w:rPr>
        <w:t xml:space="preserve"> [31]</w:t>
      </w:r>
      <w:r w:rsidRPr="008155E1">
        <w:rPr>
          <w:rFonts w:eastAsia="SimSun" w:cstheme="minorHAnsi"/>
          <w:lang w:val="en-GB" w:eastAsia="zh-CN"/>
        </w:rPr>
        <w:t>). Through the lens of social role theory, societal rules, historical circumstances, and cultural patterns can be studied to determine the impact of language and job requirements in career posting. In this way, it can be understood whether certain job postings include language and requirements that cater to one sex due to gender stereotypes. Biases may have consequences of deterring applicants of the opposite sex, therefore creating more gender bias.</w:t>
      </w:r>
    </w:p>
    <w:p w14:paraId="21256A02" w14:textId="66758EB7"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 xml:space="preserve">Useful for discovering gender values in job postings, Cejka and </w:t>
      </w:r>
      <w:proofErr w:type="spellStart"/>
      <w:r w:rsidRPr="008155E1">
        <w:rPr>
          <w:rFonts w:eastAsia="SimSun" w:cstheme="minorHAnsi"/>
          <w:lang w:val="en-GB" w:eastAsia="zh-CN"/>
        </w:rPr>
        <w:t>Eagly</w:t>
      </w:r>
      <w:proofErr w:type="spellEnd"/>
      <w:r w:rsidRPr="008155E1">
        <w:rPr>
          <w:rFonts w:eastAsia="SimSun" w:cstheme="minorHAnsi"/>
          <w:lang w:val="en-GB" w:eastAsia="zh-CN"/>
        </w:rPr>
        <w:t xml:space="preserve"> noted that gender roles are mainly created because of the difference in labour associated with men and women (Cejka &amp; </w:t>
      </w:r>
      <w:proofErr w:type="spellStart"/>
      <w:r w:rsidRPr="008155E1">
        <w:rPr>
          <w:rFonts w:eastAsia="SimSun" w:cstheme="minorHAnsi"/>
          <w:lang w:val="en-GB" w:eastAsia="zh-CN"/>
        </w:rPr>
        <w:t>Eagly</w:t>
      </w:r>
      <w:proofErr w:type="spellEnd"/>
      <w:r w:rsidRPr="008155E1">
        <w:rPr>
          <w:rFonts w:eastAsia="SimSun" w:cstheme="minorHAnsi"/>
          <w:lang w:val="en-GB" w:eastAsia="zh-CN"/>
        </w:rPr>
        <w:t>, 1999</w:t>
      </w:r>
      <w:r w:rsidR="00DC3AB7" w:rsidRPr="008155E1">
        <w:rPr>
          <w:rFonts w:eastAsia="SimSun" w:cstheme="minorHAnsi"/>
          <w:lang w:val="en-GB" w:eastAsia="zh-CN"/>
        </w:rPr>
        <w:t xml:space="preserve"> [32]</w:t>
      </w:r>
      <w:r w:rsidRPr="008155E1">
        <w:rPr>
          <w:rFonts w:eastAsia="SimSun" w:cstheme="minorHAnsi"/>
          <w:lang w:val="en-GB" w:eastAsia="zh-CN"/>
        </w:rPr>
        <w:t>). These different roles are connected to distinct characteristics. Agentic characteristics (traditionally associated with men) include competitiveness, assertiveness, and independence. In contrast, communal characteristics (traditionally associated with women) include cooperation, warmth, and nurture. This division encourages stereotypes as society associates agentic behaviours with men and communal behaviours with women (</w:t>
      </w:r>
      <w:proofErr w:type="spellStart"/>
      <w:r w:rsidRPr="008155E1">
        <w:rPr>
          <w:rFonts w:eastAsia="SimSun" w:cstheme="minorHAnsi"/>
          <w:lang w:val="en-GB" w:eastAsia="zh-CN"/>
        </w:rPr>
        <w:t>Bem</w:t>
      </w:r>
      <w:proofErr w:type="spellEnd"/>
      <w:r w:rsidRPr="008155E1">
        <w:rPr>
          <w:rFonts w:eastAsia="SimSun" w:cstheme="minorHAnsi"/>
          <w:lang w:val="en-GB" w:eastAsia="zh-CN"/>
        </w:rPr>
        <w:t>, 1981</w:t>
      </w:r>
      <w:r w:rsidR="00DC3AB7" w:rsidRPr="008155E1">
        <w:rPr>
          <w:rFonts w:eastAsia="SimSun" w:cstheme="minorHAnsi"/>
          <w:lang w:val="en-GB" w:eastAsia="zh-CN"/>
        </w:rPr>
        <w:t xml:space="preserve"> [33]</w:t>
      </w:r>
      <w:r w:rsidRPr="008155E1">
        <w:rPr>
          <w:rFonts w:eastAsia="SimSun" w:cstheme="minorHAnsi"/>
          <w:lang w:val="en-GB" w:eastAsia="zh-CN"/>
        </w:rPr>
        <w:t xml:space="preserve">). More recently, the concept of agentic and communal designations in values and roles has gained recognition and has been employed in multiple areas of study, </w:t>
      </w:r>
      <w:r w:rsidRPr="008155E1">
        <w:rPr>
          <w:rFonts w:eastAsia="SimSun" w:cstheme="minorHAnsi"/>
          <w:lang w:val="en-GB" w:eastAsia="zh-CN"/>
        </w:rPr>
        <w:lastRenderedPageBreak/>
        <w:t>such as career development (Heilman, 2001; Heilman &amp; Okimoto, 2007</w:t>
      </w:r>
      <w:r w:rsidR="00DC3AB7" w:rsidRPr="008155E1">
        <w:rPr>
          <w:rFonts w:eastAsia="SimSun" w:cstheme="minorHAnsi"/>
          <w:lang w:val="en-GB" w:eastAsia="zh-CN"/>
        </w:rPr>
        <w:t xml:space="preserve"> [34, 35]</w:t>
      </w:r>
      <w:r w:rsidRPr="008155E1">
        <w:rPr>
          <w:rFonts w:eastAsia="SimSun" w:cstheme="minorHAnsi"/>
          <w:lang w:val="en-GB" w:eastAsia="zh-CN"/>
        </w:rPr>
        <w:t>). The list of words and values of communal versus agentic roles and values is fluid. The evolution of this list represents the progressing comprehension of gender stereotypes and their influence on women´s career development (Rudman &amp; Phelan, 2008</w:t>
      </w:r>
      <w:r w:rsidR="00DC3AB7" w:rsidRPr="008155E1">
        <w:rPr>
          <w:rFonts w:eastAsia="SimSun" w:cstheme="minorHAnsi"/>
          <w:lang w:val="en-GB" w:eastAsia="zh-CN"/>
        </w:rPr>
        <w:t xml:space="preserve"> [36]</w:t>
      </w:r>
      <w:r w:rsidRPr="008155E1">
        <w:rPr>
          <w:rFonts w:eastAsia="SimSun" w:cstheme="minorHAnsi"/>
          <w:lang w:val="en-GB" w:eastAsia="zh-CN"/>
        </w:rPr>
        <w:t xml:space="preserve">). </w:t>
      </w:r>
      <w:r w:rsidRPr="008155E1">
        <w:rPr>
          <w:rFonts w:eastAsia="SimSun" w:cstheme="minorHAnsi"/>
          <w:lang w:val="en-GB"/>
        </w:rPr>
        <w:t xml:space="preserve">This is particularly true in occupations that are typically </w:t>
      </w:r>
      <w:r w:rsidR="00874C06" w:rsidRPr="008155E1">
        <w:rPr>
          <w:rFonts w:eastAsia="SimSun" w:cstheme="minorHAnsi"/>
          <w:lang w:val="en-GB"/>
        </w:rPr>
        <w:t>male dominated</w:t>
      </w:r>
      <w:r w:rsidRPr="008155E1">
        <w:rPr>
          <w:rFonts w:eastAsia="SimSun" w:cstheme="minorHAnsi"/>
          <w:lang w:val="en-GB"/>
        </w:rPr>
        <w:t>, as female applicants are less likely to apply due to the gendered language (Gaucher et al., 2011</w:t>
      </w:r>
      <w:r w:rsidR="00DC3AB7" w:rsidRPr="008155E1">
        <w:rPr>
          <w:rFonts w:eastAsia="SimSun" w:cstheme="minorHAnsi"/>
          <w:lang w:val="en-GB"/>
        </w:rPr>
        <w:t xml:space="preserve"> [37]</w:t>
      </w:r>
      <w:r w:rsidRPr="008155E1">
        <w:rPr>
          <w:rFonts w:eastAsia="SimSun" w:cstheme="minorHAnsi"/>
          <w:lang w:val="en-GB"/>
        </w:rPr>
        <w:t xml:space="preserve">). </w:t>
      </w:r>
    </w:p>
    <w:p w14:paraId="33608A39" w14:textId="1204B0B3" w:rsidR="007C40D0" w:rsidRPr="008155E1" w:rsidRDefault="007C40D0" w:rsidP="007966B4">
      <w:pPr>
        <w:spacing w:before="240" w:after="240" w:line="480" w:lineRule="auto"/>
        <w:jc w:val="both"/>
        <w:rPr>
          <w:rFonts w:cstheme="minorHAnsi"/>
          <w:lang w:val="en-GB"/>
        </w:rPr>
      </w:pPr>
      <w:r w:rsidRPr="008155E1">
        <w:rPr>
          <w:rFonts w:cstheme="minorHAnsi"/>
          <w:lang w:val="en-GB"/>
        </w:rPr>
        <w:t>In relation is the idea of the anticipatory sorting process. For example, it has been discovered that when women identify gender bias in a job posting, they may self-select themselves out of these positions. As happens often when women examine high</w:t>
      </w:r>
      <w:r w:rsidR="00A023E0" w:rsidRPr="008155E1">
        <w:rPr>
          <w:rFonts w:cstheme="minorHAnsi"/>
          <w:lang w:val="en-GB"/>
        </w:rPr>
        <w:t xml:space="preserve"> </w:t>
      </w:r>
      <w:r w:rsidRPr="008155E1">
        <w:rPr>
          <w:rFonts w:cstheme="minorHAnsi"/>
          <w:lang w:val="en-GB"/>
        </w:rPr>
        <w:t>decision-making positions. This idea is expanded on by Fernandez-Mateo and King (Fernandez-Mateo &amp; King, 2011</w:t>
      </w:r>
      <w:r w:rsidR="00DC3AB7" w:rsidRPr="008155E1">
        <w:rPr>
          <w:rFonts w:cstheme="minorHAnsi"/>
          <w:lang w:val="en-GB"/>
        </w:rPr>
        <w:t xml:space="preserve"> [38]</w:t>
      </w:r>
      <w:r w:rsidRPr="008155E1">
        <w:rPr>
          <w:rFonts w:cstheme="minorHAnsi"/>
          <w:lang w:val="en-GB"/>
        </w:rPr>
        <w:t>), who conclude that this self-selection disqualification is an essential contributor to the lower levels of women in leadership roles and enduring gender segregation in the workplace.</w:t>
      </w:r>
    </w:p>
    <w:p w14:paraId="19A368BA" w14:textId="4E68E5A5" w:rsidR="007C40D0" w:rsidRPr="008155E1" w:rsidRDefault="007C40D0" w:rsidP="007966B4">
      <w:pPr>
        <w:spacing w:before="240" w:after="240" w:line="480" w:lineRule="auto"/>
        <w:jc w:val="both"/>
        <w:rPr>
          <w:rFonts w:cstheme="minorHAnsi"/>
          <w:lang w:val="en-GB"/>
        </w:rPr>
      </w:pPr>
      <w:r w:rsidRPr="008155E1">
        <w:rPr>
          <w:rFonts w:cstheme="minorHAnsi"/>
          <w:lang w:val="en-GB"/>
        </w:rPr>
        <w:t>Similarly, Bohnet, argues that not only does gender biases in the recruitment process depress the number of women applying to high decision-making positions, but it also contributes to gender stereotypes, gender inequality, and a lack of diversity (Bohnet, 2016</w:t>
      </w:r>
      <w:r w:rsidR="000071C3" w:rsidRPr="008155E1">
        <w:rPr>
          <w:rFonts w:cstheme="minorHAnsi"/>
          <w:lang w:val="en-GB"/>
        </w:rPr>
        <w:t xml:space="preserve"> [12]</w:t>
      </w:r>
      <w:r w:rsidRPr="008155E1">
        <w:rPr>
          <w:rFonts w:cstheme="minorHAnsi"/>
          <w:lang w:val="en-GB"/>
        </w:rPr>
        <w:t>). When confronted with gender biases and exclusive language in a job posting, women interpret that they are not valued in these positions (Stout, 2011</w:t>
      </w:r>
      <w:r w:rsidR="00720680" w:rsidRPr="008155E1">
        <w:rPr>
          <w:rFonts w:cstheme="minorHAnsi"/>
          <w:lang w:val="en-GB"/>
        </w:rPr>
        <w:t xml:space="preserve"> [28]</w:t>
      </w:r>
      <w:r w:rsidRPr="008155E1">
        <w:rPr>
          <w:rFonts w:cstheme="minorHAnsi"/>
          <w:lang w:val="en-GB"/>
        </w:rPr>
        <w:t xml:space="preserve">). Therefore, they are less likely to apply, and </w:t>
      </w:r>
      <w:r w:rsidR="000B2D13" w:rsidRPr="000B2D13">
        <w:rPr>
          <w:rFonts w:cstheme="minorHAnsi"/>
          <w:highlight w:val="yellow"/>
          <w:lang w:val="en-GB"/>
        </w:rPr>
        <w:t>consequently</w:t>
      </w:r>
      <w:r w:rsidR="000B2D13">
        <w:rPr>
          <w:rFonts w:cstheme="minorHAnsi"/>
          <w:lang w:val="en-GB"/>
        </w:rPr>
        <w:t xml:space="preserve">, </w:t>
      </w:r>
      <w:r w:rsidRPr="008155E1">
        <w:rPr>
          <w:rFonts w:cstheme="minorHAnsi"/>
          <w:lang w:val="en-GB"/>
        </w:rPr>
        <w:t>there is a low percentage of female composition in leadership or executive positions. As can be predicted, research shows that men are attracted to roles with more agentic language, and women are attracted to roles with more communal language (</w:t>
      </w:r>
      <w:bookmarkStart w:id="0" w:name="_Hlk160645407"/>
      <w:r w:rsidRPr="008155E1">
        <w:rPr>
          <w:rFonts w:cstheme="minorHAnsi"/>
          <w:lang w:val="en-GB"/>
        </w:rPr>
        <w:t>Gupta et al., 2018</w:t>
      </w:r>
      <w:r w:rsidR="00DC3AB7" w:rsidRPr="008155E1">
        <w:rPr>
          <w:rFonts w:cstheme="minorHAnsi"/>
          <w:lang w:val="en-GB"/>
        </w:rPr>
        <w:t xml:space="preserve"> </w:t>
      </w:r>
      <w:bookmarkEnd w:id="0"/>
      <w:r w:rsidR="00DC3AB7" w:rsidRPr="008155E1">
        <w:rPr>
          <w:rFonts w:cstheme="minorHAnsi"/>
          <w:lang w:val="en-GB"/>
        </w:rPr>
        <w:t>[39]</w:t>
      </w:r>
      <w:r w:rsidRPr="008155E1">
        <w:rPr>
          <w:rFonts w:cstheme="minorHAnsi"/>
          <w:lang w:val="en-GB"/>
        </w:rPr>
        <w:t>).</w:t>
      </w:r>
    </w:p>
    <w:p w14:paraId="2CF56E01" w14:textId="5565EC75" w:rsidR="007C40D0" w:rsidRPr="008155E1" w:rsidRDefault="007C40D0" w:rsidP="007966B4">
      <w:pPr>
        <w:spacing w:before="240" w:after="240" w:line="480" w:lineRule="auto"/>
        <w:jc w:val="both"/>
        <w:rPr>
          <w:rFonts w:cstheme="minorHAnsi"/>
          <w:b/>
          <w:bCs/>
          <w:i/>
          <w:iCs/>
          <w:lang w:val="en-GB"/>
        </w:rPr>
      </w:pPr>
      <w:r w:rsidRPr="008155E1">
        <w:rPr>
          <w:rFonts w:cstheme="minorHAnsi"/>
          <w:b/>
          <w:bCs/>
          <w:i/>
          <w:iCs/>
          <w:lang w:val="en-GB"/>
        </w:rPr>
        <w:t xml:space="preserve">2.4 Homosocial Role Theory    </w:t>
      </w:r>
    </w:p>
    <w:p w14:paraId="5E89EC4F" w14:textId="236A020F"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lastRenderedPageBreak/>
        <w:t>The theory that people of the same gender form bonds with others who are related to them regarding gender is known as homosocial role theory (</w:t>
      </w:r>
      <w:bookmarkStart w:id="1" w:name="_Hlk160645488"/>
      <w:r w:rsidRPr="008155E1">
        <w:rPr>
          <w:rFonts w:eastAsia="SimSun" w:cstheme="minorHAnsi"/>
          <w:lang w:val="en-GB" w:eastAsia="zh-CN"/>
        </w:rPr>
        <w:t>Kanter, 1977</w:t>
      </w:r>
      <w:bookmarkEnd w:id="1"/>
      <w:r w:rsidRPr="008155E1">
        <w:rPr>
          <w:rFonts w:eastAsia="SimSun" w:cstheme="minorHAnsi"/>
          <w:lang w:val="en-GB" w:eastAsia="zh-CN"/>
        </w:rPr>
        <w:t>; Kanter, 1993</w:t>
      </w:r>
      <w:r w:rsidR="00502264" w:rsidRPr="008155E1">
        <w:rPr>
          <w:rFonts w:eastAsia="SimSun" w:cstheme="minorHAnsi"/>
          <w:lang w:val="en-GB" w:eastAsia="zh-CN"/>
        </w:rPr>
        <w:t xml:space="preserve"> [40]</w:t>
      </w:r>
      <w:r w:rsidRPr="008155E1">
        <w:rPr>
          <w:rFonts w:eastAsia="SimSun" w:cstheme="minorHAnsi"/>
          <w:lang w:val="en-GB" w:eastAsia="zh-CN"/>
        </w:rPr>
        <w:t>). This theory provides a significant foundation for exploring gender bias in recruitment. A result of this theory in the practical world is the skewed hiring and promotion procedures and the continuance of agentic and communal gender vocabulary in job postings. Consequentially, the male-dominated high</w:t>
      </w:r>
      <w:r w:rsidR="00A023E0" w:rsidRPr="008155E1">
        <w:rPr>
          <w:rFonts w:eastAsia="SimSun" w:cstheme="minorHAnsi"/>
          <w:lang w:val="en-GB" w:eastAsia="zh-CN"/>
        </w:rPr>
        <w:t xml:space="preserve"> </w:t>
      </w:r>
      <w:r w:rsidRPr="008155E1">
        <w:rPr>
          <w:rFonts w:eastAsia="SimSun" w:cstheme="minorHAnsi"/>
          <w:lang w:val="en-GB" w:eastAsia="zh-CN"/>
        </w:rPr>
        <w:t xml:space="preserve">decision-making positions are more likely to be imbalanced, as women are isolated from these places by </w:t>
      </w:r>
      <w:proofErr w:type="spellStart"/>
      <w:r w:rsidRPr="008155E1">
        <w:rPr>
          <w:rFonts w:eastAsia="SimSun" w:cstheme="minorHAnsi"/>
          <w:lang w:val="en-GB" w:eastAsia="zh-CN"/>
        </w:rPr>
        <w:t>homosociality</w:t>
      </w:r>
      <w:proofErr w:type="spellEnd"/>
      <w:r w:rsidRPr="008155E1">
        <w:rPr>
          <w:rFonts w:eastAsia="SimSun" w:cstheme="minorHAnsi"/>
          <w:lang w:val="en-GB" w:eastAsia="zh-CN"/>
        </w:rPr>
        <w:t>. The extensive effects of these social bonds can be seen in workplace power structures through gendered relationships and networking, with gender-exclusive social networks and unofficial preferences for hiring. In addition to the barriers presented by homosocial role theory, the gender stereotypes of management being a masculine occupation contribute to fewer women ascending to management positions or being recruited (Schein, 2001</w:t>
      </w:r>
      <w:r w:rsidR="00502264" w:rsidRPr="008155E1">
        <w:rPr>
          <w:rFonts w:eastAsia="SimSun" w:cstheme="minorHAnsi"/>
          <w:lang w:val="en-GB" w:eastAsia="zh-CN"/>
        </w:rPr>
        <w:t xml:space="preserve"> [4</w:t>
      </w:r>
      <w:r w:rsidR="00471A91" w:rsidRPr="008155E1">
        <w:rPr>
          <w:rFonts w:eastAsia="SimSun" w:cstheme="minorHAnsi"/>
          <w:lang w:val="en-GB" w:eastAsia="zh-CN"/>
        </w:rPr>
        <w:t>1</w:t>
      </w:r>
      <w:r w:rsidR="00502264" w:rsidRPr="008155E1">
        <w:rPr>
          <w:rFonts w:eastAsia="SimSun" w:cstheme="minorHAnsi"/>
          <w:lang w:val="en-GB" w:eastAsia="zh-CN"/>
        </w:rPr>
        <w:t>]</w:t>
      </w:r>
      <w:r w:rsidRPr="008155E1">
        <w:rPr>
          <w:rFonts w:eastAsia="SimSun" w:cstheme="minorHAnsi"/>
          <w:lang w:val="en-GB" w:eastAsia="zh-CN"/>
        </w:rPr>
        <w:t xml:space="preserve">). </w:t>
      </w:r>
      <w:proofErr w:type="spellStart"/>
      <w:r w:rsidRPr="008155E1">
        <w:rPr>
          <w:rFonts w:eastAsia="SimSun" w:cstheme="minorHAnsi"/>
          <w:lang w:val="en-GB" w:eastAsia="zh-CN"/>
        </w:rPr>
        <w:t>Ollilainen</w:t>
      </w:r>
      <w:proofErr w:type="spellEnd"/>
      <w:r w:rsidRPr="008155E1">
        <w:rPr>
          <w:rFonts w:eastAsia="SimSun" w:cstheme="minorHAnsi"/>
          <w:lang w:val="en-GB" w:eastAsia="zh-CN"/>
        </w:rPr>
        <w:t xml:space="preserve"> &amp; </w:t>
      </w:r>
      <w:proofErr w:type="spellStart"/>
      <w:r w:rsidRPr="008155E1">
        <w:rPr>
          <w:rFonts w:eastAsia="SimSun" w:cstheme="minorHAnsi"/>
          <w:lang w:val="en-GB" w:eastAsia="zh-CN"/>
        </w:rPr>
        <w:t>Calasanti</w:t>
      </w:r>
      <w:proofErr w:type="spellEnd"/>
      <w:r w:rsidRPr="008155E1">
        <w:rPr>
          <w:rFonts w:eastAsia="SimSun" w:cstheme="minorHAnsi"/>
          <w:lang w:val="en-GB" w:eastAsia="zh-CN"/>
        </w:rPr>
        <w:t xml:space="preserve"> (2007)</w:t>
      </w:r>
      <w:r w:rsidR="00502264" w:rsidRPr="008155E1">
        <w:rPr>
          <w:rFonts w:eastAsia="SimSun" w:cstheme="minorHAnsi"/>
          <w:lang w:val="en-GB" w:eastAsia="zh-CN"/>
        </w:rPr>
        <w:t xml:space="preserve"> [4</w:t>
      </w:r>
      <w:r w:rsidR="00471A91" w:rsidRPr="008155E1">
        <w:rPr>
          <w:rFonts w:eastAsia="SimSun" w:cstheme="minorHAnsi"/>
          <w:lang w:val="en-GB" w:eastAsia="zh-CN"/>
        </w:rPr>
        <w:t>2</w:t>
      </w:r>
      <w:r w:rsidR="00502264" w:rsidRPr="008155E1">
        <w:rPr>
          <w:rFonts w:eastAsia="SimSun" w:cstheme="minorHAnsi"/>
          <w:lang w:val="en-GB" w:eastAsia="zh-CN"/>
        </w:rPr>
        <w:t>]</w:t>
      </w:r>
      <w:r w:rsidRPr="008155E1">
        <w:rPr>
          <w:rFonts w:eastAsia="SimSun" w:cstheme="minorHAnsi"/>
          <w:lang w:val="en-GB" w:eastAsia="zh-CN"/>
        </w:rPr>
        <w:t xml:space="preserve"> present a wider variety of values and skills in leadership, the perpetuation of a gendered hierarchy of authority, and the use of metaphors with teams. </w:t>
      </w:r>
      <w:bookmarkStart w:id="2" w:name="_Hlk160645509"/>
      <w:r w:rsidRPr="008155E1">
        <w:rPr>
          <w:rFonts w:cstheme="minorHAnsi"/>
          <w:lang w:val="en-GB"/>
        </w:rPr>
        <w:t>Holgersson's research (2013)</w:t>
      </w:r>
      <w:r w:rsidR="00147185" w:rsidRPr="008155E1">
        <w:rPr>
          <w:rFonts w:cstheme="minorHAnsi"/>
          <w:lang w:val="en-GB"/>
        </w:rPr>
        <w:t xml:space="preserve"> </w:t>
      </w:r>
      <w:r w:rsidR="00502264" w:rsidRPr="008155E1">
        <w:rPr>
          <w:rFonts w:cstheme="minorHAnsi"/>
          <w:lang w:val="en-GB"/>
        </w:rPr>
        <w:t>[</w:t>
      </w:r>
      <w:bookmarkEnd w:id="2"/>
      <w:r w:rsidR="00502264" w:rsidRPr="008155E1">
        <w:rPr>
          <w:rFonts w:cstheme="minorHAnsi"/>
          <w:lang w:val="en-GB"/>
        </w:rPr>
        <w:t>4</w:t>
      </w:r>
      <w:r w:rsidR="00471A91" w:rsidRPr="008155E1">
        <w:rPr>
          <w:rFonts w:cstheme="minorHAnsi"/>
          <w:lang w:val="en-GB"/>
        </w:rPr>
        <w:t>3</w:t>
      </w:r>
      <w:r w:rsidR="00502264" w:rsidRPr="008155E1">
        <w:rPr>
          <w:rFonts w:cstheme="minorHAnsi"/>
          <w:lang w:val="en-GB"/>
        </w:rPr>
        <w:t>]</w:t>
      </w:r>
      <w:r w:rsidRPr="008155E1">
        <w:rPr>
          <w:rFonts w:cstheme="minorHAnsi"/>
          <w:lang w:val="en-GB"/>
        </w:rPr>
        <w:t xml:space="preserve"> on the recruitment of managing directors reveals that </w:t>
      </w:r>
      <w:proofErr w:type="spellStart"/>
      <w:r w:rsidRPr="008155E1">
        <w:rPr>
          <w:rFonts w:cstheme="minorHAnsi"/>
          <w:lang w:val="en-GB"/>
        </w:rPr>
        <w:t>homosociality</w:t>
      </w:r>
      <w:proofErr w:type="spellEnd"/>
      <w:r w:rsidRPr="008155E1">
        <w:rPr>
          <w:rFonts w:cstheme="minorHAnsi"/>
          <w:lang w:val="en-GB"/>
        </w:rPr>
        <w:t xml:space="preserve"> can contribute to gender biases in job postings and hiring processes.</w:t>
      </w:r>
    </w:p>
    <w:p w14:paraId="6C3B8BA2" w14:textId="77777777" w:rsidR="007C40D0" w:rsidRPr="008155E1" w:rsidRDefault="007C40D0" w:rsidP="007966B4">
      <w:pPr>
        <w:spacing w:before="240" w:after="240" w:line="480" w:lineRule="auto"/>
        <w:jc w:val="both"/>
        <w:rPr>
          <w:rFonts w:cstheme="minorHAnsi"/>
          <w:b/>
          <w:bCs/>
          <w:i/>
          <w:iCs/>
          <w:lang w:val="en-GB"/>
        </w:rPr>
      </w:pPr>
      <w:r w:rsidRPr="008155E1">
        <w:rPr>
          <w:rFonts w:cstheme="minorHAnsi"/>
          <w:b/>
          <w:bCs/>
          <w:i/>
          <w:iCs/>
          <w:lang w:val="en-GB"/>
        </w:rPr>
        <w:t>2.5 Think-Manager Think-Male Theory</w:t>
      </w:r>
    </w:p>
    <w:p w14:paraId="4368A622" w14:textId="3BFFBB11" w:rsidR="007C40D0" w:rsidRPr="008155E1" w:rsidRDefault="007C40D0" w:rsidP="007966B4">
      <w:pPr>
        <w:spacing w:before="240" w:after="240" w:line="480" w:lineRule="auto"/>
        <w:jc w:val="both"/>
        <w:rPr>
          <w:rFonts w:cstheme="minorHAnsi"/>
          <w:lang w:val="en-GB"/>
        </w:rPr>
      </w:pPr>
      <w:r w:rsidRPr="008155E1">
        <w:rPr>
          <w:rFonts w:cstheme="minorHAnsi"/>
          <w:lang w:val="en-GB"/>
        </w:rPr>
        <w:t>The TM-TM association (Schein, 1973</w:t>
      </w:r>
      <w:r w:rsidR="00502264" w:rsidRPr="008155E1">
        <w:rPr>
          <w:rFonts w:cstheme="minorHAnsi"/>
          <w:lang w:val="en-GB"/>
        </w:rPr>
        <w:t xml:space="preserve"> [4</w:t>
      </w:r>
      <w:r w:rsidR="00471A91" w:rsidRPr="008155E1">
        <w:rPr>
          <w:rFonts w:cstheme="minorHAnsi"/>
          <w:lang w:val="en-GB"/>
        </w:rPr>
        <w:t>4</w:t>
      </w:r>
      <w:r w:rsidR="00502264" w:rsidRPr="008155E1">
        <w:rPr>
          <w:rFonts w:cstheme="minorHAnsi"/>
          <w:lang w:val="en-GB"/>
        </w:rPr>
        <w:t>]</w:t>
      </w:r>
      <w:r w:rsidRPr="008155E1">
        <w:rPr>
          <w:rFonts w:cstheme="minorHAnsi"/>
          <w:lang w:val="en-GB"/>
        </w:rPr>
        <w:t xml:space="preserve">) has been one of the core arguments in the discussions of women´s empowerment in the business world. TM-TM is founded on a belief that effective management is based on ‘men-like’ or male-type values. </w:t>
      </w:r>
    </w:p>
    <w:p w14:paraId="20BA4FEE" w14:textId="240A4A00" w:rsidR="007C40D0" w:rsidRPr="008155E1" w:rsidRDefault="007C40D0" w:rsidP="007966B4">
      <w:pPr>
        <w:spacing w:before="240" w:after="240" w:line="480" w:lineRule="auto"/>
        <w:jc w:val="both"/>
        <w:rPr>
          <w:rFonts w:cstheme="minorHAnsi"/>
          <w:lang w:val="en-GB"/>
        </w:rPr>
      </w:pPr>
      <w:r w:rsidRPr="008155E1">
        <w:rPr>
          <w:rFonts w:cstheme="minorHAnsi"/>
          <w:lang w:val="en-GB"/>
        </w:rPr>
        <w:t xml:space="preserve">Gender stereotypes about desired management qualities are linked through cyclical reinforcement. A study in 2001 by Schein expanded on this connection, as society associates </w:t>
      </w:r>
      <w:r w:rsidRPr="008155E1">
        <w:rPr>
          <w:rFonts w:cstheme="minorHAnsi"/>
          <w:lang w:val="en-GB"/>
        </w:rPr>
        <w:lastRenderedPageBreak/>
        <w:t>masculine traits with necessary leadership traits. This overlap of characteristics between masculinity and leadership includes qualities like assertiveness, dominance, and decisiveness. Therefore, leadership positions emphasize these traits, which men identify with. The high percentage of men in these positions continues to strengthen the stereotype that these positions are more suited for men, and future posts include the same gendered language. The concept of the Think-Male-Think-Manager theory is explored more with the link between gendered traits and forms of leadership (</w:t>
      </w:r>
      <w:proofErr w:type="spellStart"/>
      <w:r w:rsidRPr="008155E1">
        <w:rPr>
          <w:rFonts w:cstheme="minorHAnsi"/>
          <w:lang w:val="en-GB"/>
        </w:rPr>
        <w:t>Gartzia</w:t>
      </w:r>
      <w:proofErr w:type="spellEnd"/>
      <w:r w:rsidRPr="008155E1">
        <w:rPr>
          <w:rFonts w:cstheme="minorHAnsi"/>
          <w:lang w:val="en-GB"/>
        </w:rPr>
        <w:t>, &amp; Van Engen, 2012</w:t>
      </w:r>
      <w:r w:rsidR="00502264" w:rsidRPr="008155E1">
        <w:rPr>
          <w:rFonts w:cstheme="minorHAnsi"/>
          <w:lang w:val="en-GB"/>
        </w:rPr>
        <w:t xml:space="preserve"> [4</w:t>
      </w:r>
      <w:r w:rsidR="00471A91" w:rsidRPr="008155E1">
        <w:rPr>
          <w:rFonts w:cstheme="minorHAnsi"/>
          <w:lang w:val="en-GB"/>
        </w:rPr>
        <w:t>5</w:t>
      </w:r>
      <w:r w:rsidR="00502264" w:rsidRPr="008155E1">
        <w:rPr>
          <w:rFonts w:cstheme="minorHAnsi"/>
          <w:lang w:val="en-GB"/>
        </w:rPr>
        <w:t>]</w:t>
      </w:r>
      <w:r w:rsidRPr="008155E1">
        <w:rPr>
          <w:rFonts w:cstheme="minorHAnsi"/>
          <w:lang w:val="en-GB"/>
        </w:rPr>
        <w:t>)</w:t>
      </w:r>
    </w:p>
    <w:p w14:paraId="26990E51" w14:textId="70A1A5D6" w:rsidR="007C40D0" w:rsidRPr="008155E1" w:rsidRDefault="007C40D0" w:rsidP="007966B4">
      <w:pPr>
        <w:spacing w:before="240" w:after="240" w:line="480" w:lineRule="auto"/>
        <w:jc w:val="both"/>
        <w:rPr>
          <w:rFonts w:cstheme="minorHAnsi"/>
          <w:lang w:val="en-GB"/>
        </w:rPr>
      </w:pPr>
      <w:r w:rsidRPr="008155E1">
        <w:rPr>
          <w:rFonts w:cstheme="minorHAnsi"/>
          <w:lang w:val="en-GB"/>
        </w:rPr>
        <w:t>Managers are recruited and rewarded based on their capacity to act goal-driven, decision-making, and assertively. Oppositely, ‘women-like’ or female-type leadership values typically refers to acting oriented to others and their well-being (</w:t>
      </w:r>
      <w:bookmarkStart w:id="3" w:name="_Hlk160645533"/>
      <w:proofErr w:type="spellStart"/>
      <w:r w:rsidRPr="008155E1">
        <w:rPr>
          <w:rFonts w:cstheme="minorHAnsi"/>
          <w:lang w:val="en-GB"/>
        </w:rPr>
        <w:t>Eagly</w:t>
      </w:r>
      <w:proofErr w:type="spellEnd"/>
      <w:r w:rsidRPr="008155E1">
        <w:rPr>
          <w:rFonts w:cstheme="minorHAnsi"/>
          <w:lang w:val="en-GB"/>
        </w:rPr>
        <w:t xml:space="preserve"> et al., 2020</w:t>
      </w:r>
      <w:r w:rsidR="00502264" w:rsidRPr="008155E1">
        <w:rPr>
          <w:rFonts w:cstheme="minorHAnsi"/>
          <w:lang w:val="en-GB"/>
        </w:rPr>
        <w:t xml:space="preserve"> </w:t>
      </w:r>
      <w:bookmarkEnd w:id="3"/>
      <w:r w:rsidR="00502264" w:rsidRPr="008155E1">
        <w:rPr>
          <w:rFonts w:cstheme="minorHAnsi"/>
          <w:lang w:val="en-GB"/>
        </w:rPr>
        <w:t>[4</w:t>
      </w:r>
      <w:r w:rsidR="00471A91" w:rsidRPr="008155E1">
        <w:rPr>
          <w:rFonts w:cstheme="minorHAnsi"/>
          <w:lang w:val="en-GB"/>
        </w:rPr>
        <w:t>6</w:t>
      </w:r>
      <w:r w:rsidR="00502264" w:rsidRPr="008155E1">
        <w:rPr>
          <w:rFonts w:cstheme="minorHAnsi"/>
          <w:lang w:val="en-GB"/>
        </w:rPr>
        <w:t>]</w:t>
      </w:r>
      <w:r w:rsidRPr="008155E1">
        <w:rPr>
          <w:rFonts w:cstheme="minorHAnsi"/>
          <w:lang w:val="en-GB"/>
        </w:rPr>
        <w:t xml:space="preserve">). </w:t>
      </w:r>
    </w:p>
    <w:p w14:paraId="58C6FD62" w14:textId="06B2F69B" w:rsidR="007C40D0" w:rsidRPr="008155E1" w:rsidRDefault="007C40D0" w:rsidP="007966B4">
      <w:pPr>
        <w:spacing w:before="240" w:after="240" w:line="480" w:lineRule="auto"/>
        <w:jc w:val="both"/>
        <w:rPr>
          <w:rFonts w:eastAsia="SimSun" w:cstheme="minorHAnsi"/>
          <w:lang w:val="en-GB" w:eastAsia="zh-CN"/>
        </w:rPr>
      </w:pPr>
      <w:r w:rsidRPr="008155E1">
        <w:rPr>
          <w:rFonts w:eastAsia="SimSun" w:cstheme="minorHAnsi"/>
          <w:lang w:val="en-GB" w:eastAsia="zh-CN"/>
        </w:rPr>
        <w:t xml:space="preserve">The three theories of Social Theory, Think-Male-Think-Manager Theory, and Homosocial Theory are relevant material for </w:t>
      </w:r>
      <w:r w:rsidR="00874C06" w:rsidRPr="008155E1">
        <w:rPr>
          <w:rFonts w:eastAsia="SimSun" w:cstheme="minorHAnsi"/>
          <w:lang w:val="en-GB" w:eastAsia="zh-CN"/>
        </w:rPr>
        <w:t>analysing</w:t>
      </w:r>
      <w:r w:rsidRPr="008155E1">
        <w:rPr>
          <w:rFonts w:eastAsia="SimSun" w:cstheme="minorHAnsi"/>
          <w:lang w:val="en-GB" w:eastAsia="zh-CN"/>
        </w:rPr>
        <w:t xml:space="preserve"> gender bias in job recruitment. They can assist thus in the outcome of a basis for communal versus agentic language. The following table</w:t>
      </w:r>
      <w:r w:rsidR="0011321A" w:rsidRPr="008155E1">
        <w:rPr>
          <w:rFonts w:eastAsia="SimSun" w:cstheme="minorHAnsi"/>
          <w:lang w:val="en-GB" w:eastAsia="zh-CN"/>
        </w:rPr>
        <w:t xml:space="preserve">, </w:t>
      </w:r>
      <w:r w:rsidR="00DD4EC8">
        <w:rPr>
          <w:rFonts w:eastAsia="SimSun" w:cstheme="minorHAnsi"/>
          <w:lang w:val="en-GB" w:eastAsia="zh-CN"/>
        </w:rPr>
        <w:t>Table</w:t>
      </w:r>
      <w:r w:rsidR="0011321A" w:rsidRPr="008155E1">
        <w:rPr>
          <w:rFonts w:eastAsia="SimSun" w:cstheme="minorHAnsi"/>
          <w:lang w:val="en-GB" w:eastAsia="zh-CN"/>
        </w:rPr>
        <w:t xml:space="preserve"> 1,</w:t>
      </w:r>
      <w:r w:rsidRPr="008155E1">
        <w:rPr>
          <w:rFonts w:eastAsia="SimSun" w:cstheme="minorHAnsi"/>
          <w:lang w:val="en-GB" w:eastAsia="zh-CN"/>
        </w:rPr>
        <w:t xml:space="preserve"> can be used as a representation of agentic and communal roles based on different contributions. </w:t>
      </w:r>
    </w:p>
    <w:p w14:paraId="6ECD7B5D" w14:textId="6857DB18" w:rsidR="007C40D0" w:rsidRPr="008155E1" w:rsidRDefault="007C40D0" w:rsidP="007966B4">
      <w:pPr>
        <w:adjustRightInd w:val="0"/>
        <w:snapToGrid w:val="0"/>
        <w:spacing w:before="240" w:after="60" w:line="480" w:lineRule="auto"/>
        <w:jc w:val="both"/>
        <w:outlineLvl w:val="0"/>
        <w:rPr>
          <w:rFonts w:cstheme="minorHAnsi"/>
          <w:bCs/>
          <w:snapToGrid w:val="0"/>
          <w:lang w:val="en-GB" w:eastAsia="de-DE" w:bidi="en-US"/>
        </w:rPr>
      </w:pPr>
      <w:r w:rsidRPr="008155E1">
        <w:rPr>
          <w:rFonts w:cstheme="minorHAnsi"/>
          <w:bCs/>
          <w:snapToGrid w:val="0"/>
          <w:lang w:val="en-GB" w:eastAsia="de-DE" w:bidi="en-US"/>
        </w:rPr>
        <w:t xml:space="preserve">Based on this, </w:t>
      </w:r>
      <w:r w:rsidR="000B2D13">
        <w:rPr>
          <w:rFonts w:cstheme="minorHAnsi"/>
          <w:bCs/>
          <w:snapToGrid w:val="0"/>
          <w:lang w:val="en-GB" w:eastAsia="de-DE" w:bidi="en-US"/>
        </w:rPr>
        <w:t>I</w:t>
      </w:r>
      <w:r w:rsidRPr="008155E1">
        <w:rPr>
          <w:rFonts w:cstheme="minorHAnsi"/>
          <w:bCs/>
          <w:snapToGrid w:val="0"/>
          <w:lang w:val="en-GB" w:eastAsia="de-DE" w:bidi="en-US"/>
        </w:rPr>
        <w:t xml:space="preserve"> hypothesize as follows: </w:t>
      </w:r>
    </w:p>
    <w:p w14:paraId="5C029578" w14:textId="77777777" w:rsidR="007C40D0" w:rsidRPr="008155E1" w:rsidRDefault="007C40D0" w:rsidP="007966B4">
      <w:pPr>
        <w:adjustRightInd w:val="0"/>
        <w:snapToGrid w:val="0"/>
        <w:spacing w:before="240" w:after="60" w:line="480" w:lineRule="auto"/>
        <w:jc w:val="both"/>
        <w:outlineLvl w:val="0"/>
        <w:rPr>
          <w:rFonts w:cstheme="minorHAnsi"/>
          <w:bCs/>
          <w:i/>
          <w:iCs/>
          <w:snapToGrid w:val="0"/>
          <w:lang w:val="en-GB" w:eastAsia="de-DE" w:bidi="en-US"/>
        </w:rPr>
      </w:pPr>
      <w:r w:rsidRPr="008155E1">
        <w:rPr>
          <w:rFonts w:cstheme="minorHAnsi"/>
          <w:bCs/>
          <w:i/>
          <w:iCs/>
          <w:snapToGrid w:val="0"/>
          <w:lang w:val="en-GB" w:eastAsia="de-DE" w:bidi="en-US"/>
        </w:rPr>
        <w:t xml:space="preserve">Hypothesis 2 </w:t>
      </w:r>
    </w:p>
    <w:p w14:paraId="6A2D1201" w14:textId="77777777" w:rsidR="007C40D0" w:rsidRPr="008155E1" w:rsidRDefault="007C40D0" w:rsidP="007966B4">
      <w:pPr>
        <w:adjustRightInd w:val="0"/>
        <w:snapToGrid w:val="0"/>
        <w:spacing w:before="240" w:after="60" w:line="480" w:lineRule="auto"/>
        <w:jc w:val="both"/>
        <w:outlineLvl w:val="0"/>
        <w:rPr>
          <w:rFonts w:cstheme="minorHAnsi"/>
          <w:bCs/>
          <w:snapToGrid w:val="0"/>
          <w:lang w:val="en-GB" w:eastAsia="de-DE" w:bidi="en-US"/>
        </w:rPr>
      </w:pPr>
      <w:r w:rsidRPr="008155E1">
        <w:rPr>
          <w:rFonts w:cstheme="minorHAnsi"/>
          <w:bCs/>
          <w:snapToGrid w:val="0"/>
          <w:lang w:val="en-GB" w:eastAsia="de-DE" w:bidi="en-US"/>
        </w:rPr>
        <w:t>The co-occurrence of gendered terms in job postings varies within sectors. The occurrence of gender-biased language and masculine-coded terms is higher in more agentic sectors.</w:t>
      </w:r>
    </w:p>
    <w:p w14:paraId="3681C256" w14:textId="77777777" w:rsidR="001746B5" w:rsidRPr="008155E1" w:rsidRDefault="001746B5" w:rsidP="001746B5">
      <w:pPr>
        <w:adjustRightInd w:val="0"/>
        <w:snapToGrid w:val="0"/>
        <w:spacing w:before="240" w:after="60" w:line="480" w:lineRule="auto"/>
        <w:jc w:val="both"/>
        <w:outlineLvl w:val="0"/>
        <w:rPr>
          <w:rFonts w:cstheme="minorHAnsi"/>
          <w:b/>
          <w:snapToGrid w:val="0"/>
          <w:lang w:val="en-GB" w:eastAsia="de-DE" w:bidi="en-US"/>
        </w:rPr>
      </w:pPr>
    </w:p>
    <w:p w14:paraId="1B9B91EA" w14:textId="77777777" w:rsidR="001746B5" w:rsidRPr="008155E1" w:rsidRDefault="001746B5" w:rsidP="001746B5">
      <w:pPr>
        <w:adjustRightInd w:val="0"/>
        <w:snapToGrid w:val="0"/>
        <w:spacing w:before="240" w:after="60" w:line="480" w:lineRule="auto"/>
        <w:jc w:val="both"/>
        <w:outlineLvl w:val="0"/>
        <w:rPr>
          <w:rFonts w:cstheme="minorHAnsi"/>
          <w:b/>
          <w:snapToGrid w:val="0"/>
          <w:lang w:val="en-GB" w:eastAsia="de-DE" w:bidi="en-US"/>
        </w:rPr>
      </w:pPr>
    </w:p>
    <w:p w14:paraId="4C97A79E" w14:textId="77777777" w:rsidR="001746B5" w:rsidRPr="008155E1" w:rsidRDefault="001746B5" w:rsidP="001746B5">
      <w:pPr>
        <w:adjustRightInd w:val="0"/>
        <w:snapToGrid w:val="0"/>
        <w:spacing w:before="240" w:after="60" w:line="480" w:lineRule="auto"/>
        <w:jc w:val="both"/>
        <w:outlineLvl w:val="0"/>
        <w:rPr>
          <w:rFonts w:cstheme="minorHAnsi"/>
          <w:b/>
          <w:snapToGrid w:val="0"/>
          <w:lang w:val="en-GB" w:eastAsia="de-DE" w:bidi="en-US"/>
        </w:rPr>
      </w:pPr>
    </w:p>
    <w:p w14:paraId="1ACEF784" w14:textId="77777777" w:rsidR="00DD4EC8" w:rsidRDefault="00DD4EC8" w:rsidP="001746B5">
      <w:pPr>
        <w:adjustRightInd w:val="0"/>
        <w:snapToGrid w:val="0"/>
        <w:spacing w:before="240" w:after="60" w:line="480" w:lineRule="auto"/>
        <w:jc w:val="both"/>
        <w:outlineLvl w:val="0"/>
        <w:rPr>
          <w:rFonts w:cstheme="minorHAnsi"/>
          <w:b/>
          <w:snapToGrid w:val="0"/>
          <w:lang w:val="en-GB" w:eastAsia="de-DE" w:bidi="en-US"/>
        </w:rPr>
      </w:pPr>
    </w:p>
    <w:p w14:paraId="6E25DC2B" w14:textId="77777777" w:rsidR="00DD4EC8" w:rsidRDefault="00DD4EC8" w:rsidP="001746B5">
      <w:pPr>
        <w:adjustRightInd w:val="0"/>
        <w:snapToGrid w:val="0"/>
        <w:spacing w:before="240" w:after="60" w:line="480" w:lineRule="auto"/>
        <w:jc w:val="both"/>
        <w:outlineLvl w:val="0"/>
        <w:rPr>
          <w:rFonts w:cstheme="minorHAnsi"/>
          <w:b/>
          <w:snapToGrid w:val="0"/>
          <w:lang w:val="en-GB" w:eastAsia="de-DE" w:bidi="en-US"/>
        </w:rPr>
      </w:pPr>
    </w:p>
    <w:p w14:paraId="64A73629" w14:textId="77777777" w:rsidR="00DD4EC8" w:rsidRDefault="00DD4EC8" w:rsidP="001746B5">
      <w:pPr>
        <w:adjustRightInd w:val="0"/>
        <w:snapToGrid w:val="0"/>
        <w:spacing w:before="240" w:after="60" w:line="480" w:lineRule="auto"/>
        <w:jc w:val="both"/>
        <w:outlineLvl w:val="0"/>
        <w:rPr>
          <w:rFonts w:cstheme="minorHAnsi"/>
          <w:b/>
          <w:snapToGrid w:val="0"/>
          <w:lang w:val="en-GB" w:eastAsia="de-DE" w:bidi="en-US"/>
        </w:rPr>
      </w:pPr>
    </w:p>
    <w:p w14:paraId="0C570B82" w14:textId="77777777" w:rsidR="00DD4EC8" w:rsidRDefault="00DD4EC8" w:rsidP="001746B5">
      <w:pPr>
        <w:adjustRightInd w:val="0"/>
        <w:snapToGrid w:val="0"/>
        <w:spacing w:before="240" w:after="60" w:line="480" w:lineRule="auto"/>
        <w:jc w:val="both"/>
        <w:outlineLvl w:val="0"/>
        <w:rPr>
          <w:rFonts w:cstheme="minorHAnsi"/>
          <w:b/>
          <w:snapToGrid w:val="0"/>
          <w:lang w:val="en-GB" w:eastAsia="de-DE" w:bidi="en-US"/>
        </w:rPr>
      </w:pPr>
    </w:p>
    <w:p w14:paraId="65BE5D14" w14:textId="77777777" w:rsidR="00DD4EC8" w:rsidRDefault="00DD4EC8" w:rsidP="001746B5">
      <w:pPr>
        <w:adjustRightInd w:val="0"/>
        <w:snapToGrid w:val="0"/>
        <w:spacing w:before="240" w:after="60" w:line="480" w:lineRule="auto"/>
        <w:jc w:val="both"/>
        <w:outlineLvl w:val="0"/>
        <w:rPr>
          <w:rFonts w:cstheme="minorHAnsi"/>
          <w:b/>
          <w:snapToGrid w:val="0"/>
          <w:lang w:val="en-GB" w:eastAsia="de-DE" w:bidi="en-US"/>
        </w:rPr>
      </w:pPr>
    </w:p>
    <w:p w14:paraId="1B3CC212" w14:textId="77777777" w:rsidR="00DD4EC8" w:rsidRDefault="00DD4EC8" w:rsidP="001746B5">
      <w:pPr>
        <w:adjustRightInd w:val="0"/>
        <w:snapToGrid w:val="0"/>
        <w:spacing w:before="240" w:after="60" w:line="480" w:lineRule="auto"/>
        <w:jc w:val="both"/>
        <w:outlineLvl w:val="0"/>
        <w:rPr>
          <w:rFonts w:cstheme="minorHAnsi"/>
          <w:b/>
          <w:snapToGrid w:val="0"/>
          <w:lang w:val="en-GB" w:eastAsia="de-DE" w:bidi="en-US"/>
        </w:rPr>
      </w:pPr>
    </w:p>
    <w:p w14:paraId="099AD437" w14:textId="3F256564" w:rsidR="001746B5" w:rsidRPr="008155E1" w:rsidRDefault="00DD4EC8" w:rsidP="001746B5">
      <w:pPr>
        <w:adjustRightInd w:val="0"/>
        <w:snapToGrid w:val="0"/>
        <w:spacing w:before="240" w:after="60" w:line="480" w:lineRule="auto"/>
        <w:jc w:val="both"/>
        <w:outlineLvl w:val="0"/>
        <w:rPr>
          <w:rFonts w:cstheme="minorHAnsi"/>
          <w:bCs/>
          <w:snapToGrid w:val="0"/>
          <w:lang w:val="en-GB" w:eastAsia="de-DE" w:bidi="en-US"/>
        </w:rPr>
      </w:pPr>
      <w:r>
        <w:rPr>
          <w:rFonts w:cstheme="minorHAnsi"/>
          <w:b/>
          <w:snapToGrid w:val="0"/>
          <w:lang w:val="en-GB" w:eastAsia="de-DE" w:bidi="en-US"/>
        </w:rPr>
        <w:t>Table</w:t>
      </w:r>
      <w:r w:rsidR="001746B5" w:rsidRPr="008155E1">
        <w:rPr>
          <w:rFonts w:cstheme="minorHAnsi"/>
          <w:b/>
          <w:snapToGrid w:val="0"/>
          <w:lang w:val="en-GB" w:eastAsia="de-DE" w:bidi="en-US"/>
        </w:rPr>
        <w:t xml:space="preserve"> 1</w:t>
      </w:r>
      <w:r w:rsidR="001746B5" w:rsidRPr="008155E1">
        <w:rPr>
          <w:rFonts w:cstheme="minorHAnsi"/>
          <w:bCs/>
          <w:snapToGrid w:val="0"/>
          <w:lang w:val="en-GB" w:eastAsia="de-DE" w:bidi="en-US"/>
        </w:rPr>
        <w:t xml:space="preserve">. Agentic and communal word comparison </w:t>
      </w:r>
    </w:p>
    <w:p w14:paraId="13CBF589" w14:textId="77777777" w:rsidR="001746B5" w:rsidRPr="008155E1" w:rsidRDefault="001746B5" w:rsidP="001746B5">
      <w:pPr>
        <w:adjustRightInd w:val="0"/>
        <w:snapToGrid w:val="0"/>
        <w:spacing w:before="240" w:after="60" w:line="480" w:lineRule="auto"/>
        <w:jc w:val="both"/>
        <w:outlineLvl w:val="0"/>
        <w:rPr>
          <w:rFonts w:cstheme="minorHAnsi"/>
          <w:bCs/>
          <w:snapToGrid w:val="0"/>
          <w:lang w:val="en-GB" w:eastAsia="de-DE" w:bidi="en-US"/>
        </w:rPr>
      </w:pPr>
    </w:p>
    <w:p w14:paraId="12973B0D" w14:textId="77777777" w:rsidR="001746B5" w:rsidRPr="008155E1" w:rsidRDefault="001746B5" w:rsidP="001746B5">
      <w:pPr>
        <w:adjustRightInd w:val="0"/>
        <w:snapToGrid w:val="0"/>
        <w:spacing w:before="240" w:after="60" w:line="480" w:lineRule="auto"/>
        <w:jc w:val="both"/>
        <w:outlineLvl w:val="0"/>
        <w:rPr>
          <w:rFonts w:cstheme="minorHAnsi"/>
          <w:bCs/>
          <w:snapToGrid w:val="0"/>
          <w:lang w:val="en-GB" w:eastAsia="de-DE" w:bidi="en-US"/>
        </w:rPr>
      </w:pPr>
    </w:p>
    <w:tbl>
      <w:tblPr>
        <w:tblStyle w:val="TableGrid"/>
        <w:tblpPr w:leftFromText="141" w:rightFromText="141" w:vertAnchor="page" w:horzAnchor="page" w:tblpX="2581" w:tblpY="1951"/>
        <w:tblW w:w="5812" w:type="dxa"/>
        <w:tblLook w:val="04A0" w:firstRow="1" w:lastRow="0" w:firstColumn="1" w:lastColumn="0" w:noHBand="0" w:noVBand="1"/>
      </w:tblPr>
      <w:tblGrid>
        <w:gridCol w:w="2977"/>
        <w:gridCol w:w="2835"/>
      </w:tblGrid>
      <w:tr w:rsidR="001746B5" w:rsidRPr="008155E1" w14:paraId="3BA41DB8" w14:textId="77777777" w:rsidTr="001746B5">
        <w:tc>
          <w:tcPr>
            <w:tcW w:w="2977" w:type="dxa"/>
          </w:tcPr>
          <w:p w14:paraId="3ABD678A" w14:textId="77777777" w:rsidR="001746B5" w:rsidRPr="008155E1" w:rsidRDefault="001746B5" w:rsidP="001746B5">
            <w:pPr>
              <w:jc w:val="center"/>
              <w:rPr>
                <w:rFonts w:asciiTheme="minorHAnsi" w:hAnsiTheme="minorHAnsi" w:cstheme="minorHAnsi"/>
                <w:b/>
                <w:bCs/>
                <w:lang w:val="en-GB" w:eastAsia="de-DE" w:bidi="en-US"/>
              </w:rPr>
            </w:pPr>
            <w:r w:rsidRPr="008155E1">
              <w:rPr>
                <w:rFonts w:asciiTheme="minorHAnsi" w:hAnsiTheme="minorHAnsi" w:cstheme="minorHAnsi"/>
                <w:b/>
                <w:bCs/>
                <w:lang w:val="en-GB" w:eastAsia="de-DE" w:bidi="en-US"/>
              </w:rPr>
              <w:t>MALE ROLE agentic</w:t>
            </w:r>
          </w:p>
        </w:tc>
        <w:tc>
          <w:tcPr>
            <w:tcW w:w="2835" w:type="dxa"/>
          </w:tcPr>
          <w:p w14:paraId="0F39E8C9" w14:textId="77777777" w:rsidR="001746B5" w:rsidRPr="008155E1" w:rsidRDefault="001746B5" w:rsidP="001746B5">
            <w:pPr>
              <w:jc w:val="center"/>
              <w:rPr>
                <w:rFonts w:asciiTheme="minorHAnsi" w:hAnsiTheme="minorHAnsi" w:cstheme="minorHAnsi"/>
                <w:b/>
                <w:bCs/>
                <w:lang w:val="en-GB" w:eastAsia="de-DE" w:bidi="en-US"/>
              </w:rPr>
            </w:pPr>
            <w:r w:rsidRPr="008155E1">
              <w:rPr>
                <w:rFonts w:asciiTheme="minorHAnsi" w:hAnsiTheme="minorHAnsi" w:cstheme="minorHAnsi"/>
                <w:b/>
                <w:bCs/>
                <w:lang w:val="en-GB" w:eastAsia="de-DE" w:bidi="en-US"/>
              </w:rPr>
              <w:t>FEMALE ROLE communal</w:t>
            </w:r>
          </w:p>
        </w:tc>
      </w:tr>
      <w:tr w:rsidR="001746B5" w:rsidRPr="008155E1" w14:paraId="0D9370CE" w14:textId="77777777" w:rsidTr="001746B5">
        <w:tc>
          <w:tcPr>
            <w:tcW w:w="2977" w:type="dxa"/>
          </w:tcPr>
          <w:p w14:paraId="2214E640"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Performance</w:t>
            </w:r>
          </w:p>
        </w:tc>
        <w:tc>
          <w:tcPr>
            <w:tcW w:w="2835" w:type="dxa"/>
          </w:tcPr>
          <w:p w14:paraId="16D1E6E4"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Collaborative</w:t>
            </w:r>
          </w:p>
        </w:tc>
      </w:tr>
      <w:tr w:rsidR="001746B5" w:rsidRPr="008155E1" w14:paraId="78D8155D" w14:textId="77777777" w:rsidTr="001746B5">
        <w:tc>
          <w:tcPr>
            <w:tcW w:w="2977" w:type="dxa"/>
          </w:tcPr>
          <w:p w14:paraId="6C5B363F"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Problem</w:t>
            </w:r>
          </w:p>
        </w:tc>
        <w:tc>
          <w:tcPr>
            <w:tcW w:w="2835" w:type="dxa"/>
          </w:tcPr>
          <w:p w14:paraId="023CFD8F"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Responsibility</w:t>
            </w:r>
          </w:p>
        </w:tc>
      </w:tr>
      <w:tr w:rsidR="001746B5" w:rsidRPr="008155E1" w14:paraId="135CAD81" w14:textId="77777777" w:rsidTr="001746B5">
        <w:tc>
          <w:tcPr>
            <w:tcW w:w="2977" w:type="dxa"/>
          </w:tcPr>
          <w:p w14:paraId="14B87665"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Strategy</w:t>
            </w:r>
          </w:p>
        </w:tc>
        <w:tc>
          <w:tcPr>
            <w:tcW w:w="2835" w:type="dxa"/>
          </w:tcPr>
          <w:p w14:paraId="03A2B093"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Equality</w:t>
            </w:r>
          </w:p>
        </w:tc>
      </w:tr>
      <w:tr w:rsidR="001746B5" w:rsidRPr="008155E1" w14:paraId="735E5117" w14:textId="77777777" w:rsidTr="001746B5">
        <w:tc>
          <w:tcPr>
            <w:tcW w:w="2977" w:type="dxa"/>
          </w:tcPr>
          <w:p w14:paraId="6578E6E2"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Decision</w:t>
            </w:r>
          </w:p>
        </w:tc>
        <w:tc>
          <w:tcPr>
            <w:tcW w:w="2835" w:type="dxa"/>
          </w:tcPr>
          <w:p w14:paraId="6A3E4EB4"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Reputation</w:t>
            </w:r>
          </w:p>
        </w:tc>
      </w:tr>
      <w:tr w:rsidR="001746B5" w:rsidRPr="008155E1" w14:paraId="41778D5E" w14:textId="77777777" w:rsidTr="001746B5">
        <w:tc>
          <w:tcPr>
            <w:tcW w:w="2977" w:type="dxa"/>
          </w:tcPr>
          <w:p w14:paraId="0459C94F"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Team</w:t>
            </w:r>
          </w:p>
        </w:tc>
        <w:tc>
          <w:tcPr>
            <w:tcW w:w="2835" w:type="dxa"/>
          </w:tcPr>
          <w:p w14:paraId="038C892F"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Transparency</w:t>
            </w:r>
          </w:p>
        </w:tc>
      </w:tr>
      <w:tr w:rsidR="001746B5" w:rsidRPr="008155E1" w14:paraId="358CFFEB" w14:textId="77777777" w:rsidTr="001746B5">
        <w:tc>
          <w:tcPr>
            <w:tcW w:w="2977" w:type="dxa"/>
          </w:tcPr>
          <w:p w14:paraId="227718F4"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Market</w:t>
            </w:r>
          </w:p>
        </w:tc>
        <w:tc>
          <w:tcPr>
            <w:tcW w:w="2835" w:type="dxa"/>
          </w:tcPr>
          <w:p w14:paraId="4E051F42"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Security</w:t>
            </w:r>
          </w:p>
        </w:tc>
      </w:tr>
      <w:tr w:rsidR="001746B5" w:rsidRPr="008155E1" w14:paraId="5B40C553" w14:textId="77777777" w:rsidTr="001746B5">
        <w:tc>
          <w:tcPr>
            <w:tcW w:w="2977" w:type="dxa"/>
          </w:tcPr>
          <w:p w14:paraId="7D42A525"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Consumer/client</w:t>
            </w:r>
          </w:p>
        </w:tc>
        <w:tc>
          <w:tcPr>
            <w:tcW w:w="2835" w:type="dxa"/>
          </w:tcPr>
          <w:p w14:paraId="00C6874A"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Ethics</w:t>
            </w:r>
          </w:p>
        </w:tc>
      </w:tr>
      <w:tr w:rsidR="001746B5" w:rsidRPr="008155E1" w14:paraId="2FE20738" w14:textId="77777777" w:rsidTr="001746B5">
        <w:tc>
          <w:tcPr>
            <w:tcW w:w="2977" w:type="dxa"/>
          </w:tcPr>
          <w:p w14:paraId="5EDED7C5"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Growth</w:t>
            </w:r>
          </w:p>
        </w:tc>
        <w:tc>
          <w:tcPr>
            <w:tcW w:w="2835" w:type="dxa"/>
          </w:tcPr>
          <w:p w14:paraId="260884F9"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Disclosure</w:t>
            </w:r>
          </w:p>
        </w:tc>
      </w:tr>
      <w:tr w:rsidR="001746B5" w:rsidRPr="008155E1" w14:paraId="7E16B4A1" w14:textId="77777777" w:rsidTr="001746B5">
        <w:tc>
          <w:tcPr>
            <w:tcW w:w="2977" w:type="dxa"/>
          </w:tcPr>
          <w:p w14:paraId="0D3BC31E"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Pressure</w:t>
            </w:r>
          </w:p>
        </w:tc>
        <w:tc>
          <w:tcPr>
            <w:tcW w:w="2835" w:type="dxa"/>
          </w:tcPr>
          <w:p w14:paraId="48B90C39"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Empowerment</w:t>
            </w:r>
          </w:p>
        </w:tc>
      </w:tr>
      <w:tr w:rsidR="001746B5" w:rsidRPr="008155E1" w14:paraId="4A0D6DF7" w14:textId="77777777" w:rsidTr="001746B5">
        <w:tc>
          <w:tcPr>
            <w:tcW w:w="2977" w:type="dxa"/>
          </w:tcPr>
          <w:p w14:paraId="481C8118"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Power</w:t>
            </w:r>
          </w:p>
        </w:tc>
        <w:tc>
          <w:tcPr>
            <w:tcW w:w="2835" w:type="dxa"/>
          </w:tcPr>
          <w:p w14:paraId="08915242"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Sponsorship</w:t>
            </w:r>
          </w:p>
        </w:tc>
      </w:tr>
      <w:tr w:rsidR="001746B5" w:rsidRPr="008155E1" w14:paraId="25F714BB" w14:textId="77777777" w:rsidTr="001746B5">
        <w:tc>
          <w:tcPr>
            <w:tcW w:w="2977" w:type="dxa"/>
          </w:tcPr>
          <w:p w14:paraId="00407B38"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Outcome</w:t>
            </w:r>
          </w:p>
        </w:tc>
        <w:tc>
          <w:tcPr>
            <w:tcW w:w="2835" w:type="dxa"/>
          </w:tcPr>
          <w:p w14:paraId="44C3C8B1"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Social</w:t>
            </w:r>
          </w:p>
        </w:tc>
      </w:tr>
      <w:tr w:rsidR="001746B5" w:rsidRPr="008155E1" w14:paraId="56EC9160" w14:textId="77777777" w:rsidTr="001746B5">
        <w:tc>
          <w:tcPr>
            <w:tcW w:w="2977" w:type="dxa"/>
          </w:tcPr>
          <w:p w14:paraId="12E3176A"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Result</w:t>
            </w:r>
          </w:p>
        </w:tc>
        <w:tc>
          <w:tcPr>
            <w:tcW w:w="2835" w:type="dxa"/>
          </w:tcPr>
          <w:p w14:paraId="2D05E9F1"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Justice</w:t>
            </w:r>
          </w:p>
        </w:tc>
      </w:tr>
      <w:tr w:rsidR="001746B5" w:rsidRPr="008155E1" w14:paraId="14945BC0" w14:textId="77777777" w:rsidTr="001746B5">
        <w:tc>
          <w:tcPr>
            <w:tcW w:w="2977" w:type="dxa"/>
          </w:tcPr>
          <w:p w14:paraId="4C91ED03"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Financial</w:t>
            </w:r>
          </w:p>
        </w:tc>
        <w:tc>
          <w:tcPr>
            <w:tcW w:w="2835" w:type="dxa"/>
          </w:tcPr>
          <w:p w14:paraId="153E5D77" w14:textId="77777777" w:rsidR="001746B5" w:rsidRPr="008155E1" w:rsidRDefault="001746B5" w:rsidP="001746B5">
            <w:pPr>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Sensitivity</w:t>
            </w:r>
          </w:p>
        </w:tc>
      </w:tr>
    </w:tbl>
    <w:p w14:paraId="4EC110A1" w14:textId="77777777" w:rsidR="001746B5" w:rsidRPr="008155E1" w:rsidRDefault="001746B5" w:rsidP="001746B5">
      <w:pPr>
        <w:adjustRightInd w:val="0"/>
        <w:snapToGrid w:val="0"/>
        <w:spacing w:before="240" w:after="60" w:line="480" w:lineRule="auto"/>
        <w:jc w:val="both"/>
        <w:outlineLvl w:val="0"/>
        <w:rPr>
          <w:rFonts w:cstheme="minorHAnsi"/>
          <w:bCs/>
          <w:snapToGrid w:val="0"/>
          <w:lang w:val="en-GB" w:eastAsia="de-DE" w:bidi="en-US"/>
        </w:rPr>
      </w:pPr>
    </w:p>
    <w:p w14:paraId="5589269A" w14:textId="77777777" w:rsidR="001746B5" w:rsidRPr="008155E1" w:rsidRDefault="001746B5" w:rsidP="007966B4">
      <w:pPr>
        <w:adjustRightInd w:val="0"/>
        <w:snapToGrid w:val="0"/>
        <w:spacing w:before="240" w:after="60" w:line="480" w:lineRule="auto"/>
        <w:jc w:val="both"/>
        <w:outlineLvl w:val="0"/>
        <w:rPr>
          <w:rFonts w:cstheme="minorHAnsi"/>
          <w:bCs/>
          <w:snapToGrid w:val="0"/>
          <w:lang w:val="en-GB" w:eastAsia="de-DE" w:bidi="en-US"/>
        </w:rPr>
      </w:pPr>
    </w:p>
    <w:p w14:paraId="5E18A267" w14:textId="42E19830" w:rsidR="007C40D0" w:rsidRDefault="007C40D0" w:rsidP="007966B4">
      <w:pPr>
        <w:numPr>
          <w:ilvl w:val="0"/>
          <w:numId w:val="20"/>
        </w:numPr>
        <w:adjustRightInd w:val="0"/>
        <w:snapToGrid w:val="0"/>
        <w:spacing w:before="240" w:after="240" w:line="480" w:lineRule="auto"/>
        <w:ind w:left="0" w:firstLine="0"/>
        <w:jc w:val="both"/>
        <w:outlineLvl w:val="0"/>
        <w:rPr>
          <w:rFonts w:cstheme="minorHAnsi"/>
          <w:b/>
          <w:lang w:val="en-GB"/>
        </w:rPr>
      </w:pPr>
      <w:r w:rsidRPr="008155E1">
        <w:rPr>
          <w:rFonts w:cstheme="minorHAnsi"/>
          <w:b/>
          <w:lang w:val="en-GB"/>
        </w:rPr>
        <w:t>Methods and Findings: Extraction, Pre-processing, and Analysis of Information</w:t>
      </w:r>
    </w:p>
    <w:p w14:paraId="149A1ED7" w14:textId="3C569113" w:rsidR="00E25B66" w:rsidRPr="000B2D13" w:rsidRDefault="00E25B66" w:rsidP="00302B6A">
      <w:pPr>
        <w:adjustRightInd w:val="0"/>
        <w:snapToGrid w:val="0"/>
        <w:spacing w:before="240" w:after="240" w:line="360" w:lineRule="auto"/>
        <w:jc w:val="both"/>
        <w:outlineLvl w:val="0"/>
        <w:rPr>
          <w:rFonts w:cstheme="minorHAnsi"/>
          <w:bCs/>
          <w:snapToGrid w:val="0"/>
          <w:highlight w:val="yellow"/>
          <w:lang w:val="en-GB" w:eastAsia="de-DE" w:bidi="en-US"/>
        </w:rPr>
      </w:pPr>
      <w:r w:rsidRPr="000B2D13">
        <w:rPr>
          <w:rFonts w:cstheme="minorHAnsi"/>
          <w:bCs/>
          <w:snapToGrid w:val="0"/>
          <w:highlight w:val="yellow"/>
          <w:lang w:val="en-GB" w:eastAsia="de-DE" w:bidi="en-US"/>
        </w:rPr>
        <w:t xml:space="preserve">This section provides a </w:t>
      </w:r>
      <w:r w:rsidR="00302B6A" w:rsidRPr="000B2D13">
        <w:rPr>
          <w:rFonts w:cstheme="minorHAnsi"/>
          <w:bCs/>
          <w:snapToGrid w:val="0"/>
          <w:highlight w:val="yellow"/>
          <w:lang w:val="en-GB" w:eastAsia="de-DE" w:bidi="en-US"/>
        </w:rPr>
        <w:t>description</w:t>
      </w:r>
      <w:r w:rsidRPr="000B2D13">
        <w:rPr>
          <w:rFonts w:cstheme="minorHAnsi"/>
          <w:bCs/>
          <w:snapToGrid w:val="0"/>
          <w:highlight w:val="yellow"/>
          <w:lang w:val="en-GB" w:eastAsia="de-DE" w:bidi="en-US"/>
        </w:rPr>
        <w:t xml:space="preserve"> of the methods used to analyze the job advertisements, specifying the role of the Bag of Words model in uncovering the linguistic trends within the dataset</w:t>
      </w:r>
      <w:r w:rsidR="007E758F" w:rsidRPr="000B2D13">
        <w:rPr>
          <w:rFonts w:cstheme="minorHAnsi"/>
          <w:bCs/>
          <w:snapToGrid w:val="0"/>
          <w:highlight w:val="yellow"/>
          <w:lang w:val="en-GB" w:eastAsia="de-DE" w:bidi="en-US"/>
        </w:rPr>
        <w:t xml:space="preserve"> of the analysis</w:t>
      </w:r>
      <w:r w:rsidRPr="000B2D13">
        <w:rPr>
          <w:rFonts w:cstheme="minorHAnsi"/>
          <w:bCs/>
          <w:snapToGrid w:val="0"/>
          <w:highlight w:val="yellow"/>
          <w:lang w:val="en-GB" w:eastAsia="de-DE" w:bidi="en-US"/>
        </w:rPr>
        <w:t>. It balances technical detail with accessibility, ensuring that readers from various disciplines can grasp the methodological approach and its relevance to the study's objectives.</w:t>
      </w:r>
    </w:p>
    <w:p w14:paraId="0F2E7B76" w14:textId="182F3DF4" w:rsidR="00E25B66" w:rsidRPr="000B2D13" w:rsidRDefault="007E758F" w:rsidP="007E758F">
      <w:pPr>
        <w:pStyle w:val="NormalWeb"/>
        <w:spacing w:line="360" w:lineRule="auto"/>
        <w:rPr>
          <w:rFonts w:ascii="Times New Roman" w:eastAsia="Times New Roman" w:hAnsi="Times New Roman" w:cstheme="minorHAnsi"/>
          <w:bCs/>
          <w:noProof w:val="0"/>
          <w:snapToGrid w:val="0"/>
          <w:color w:val="auto"/>
          <w:sz w:val="24"/>
          <w:lang w:val="en-GB" w:eastAsia="de-DE" w:bidi="en-US"/>
        </w:rPr>
      </w:pPr>
      <w:r w:rsidRPr="000B2D13">
        <w:rPr>
          <w:rFonts w:ascii="Times New Roman" w:eastAsia="Times New Roman" w:hAnsi="Times New Roman" w:cstheme="minorHAnsi"/>
          <w:bCs/>
          <w:noProof w:val="0"/>
          <w:snapToGrid w:val="0"/>
          <w:color w:val="auto"/>
          <w:sz w:val="24"/>
          <w:highlight w:val="yellow"/>
          <w:lang w:val="en-GB" w:eastAsia="de-DE" w:bidi="en-US"/>
        </w:rPr>
        <w:lastRenderedPageBreak/>
        <w:t xml:space="preserve">A </w:t>
      </w:r>
      <w:r w:rsidR="00E25B66" w:rsidRPr="000B2D13">
        <w:rPr>
          <w:rFonts w:ascii="Times New Roman" w:eastAsia="Times New Roman" w:hAnsi="Times New Roman" w:cstheme="minorHAnsi"/>
          <w:bCs/>
          <w:noProof w:val="0"/>
          <w:snapToGrid w:val="0"/>
          <w:color w:val="auto"/>
          <w:sz w:val="24"/>
          <w:highlight w:val="yellow"/>
          <w:lang w:val="en-GB" w:eastAsia="de-DE" w:bidi="en-US"/>
        </w:rPr>
        <w:t>structured exposition delineates the analytical techniques employed and contextualizes their application within the broader objectives of the study, ensuring that the methodology section is comprehensive and coherent. It integrates the use of word clouds as a method for qualitative analysis within the framework of the research, providing a detailed description of the findings and their implications for understanding the composition and focus of the job advertisement clusters.</w:t>
      </w:r>
      <w:r w:rsidRPr="000B2D13">
        <w:rPr>
          <w:rFonts w:ascii="Times New Roman" w:eastAsia="Times New Roman" w:hAnsi="Times New Roman" w:cstheme="minorHAnsi"/>
          <w:bCs/>
          <w:noProof w:val="0"/>
          <w:snapToGrid w:val="0"/>
          <w:color w:val="auto"/>
          <w:sz w:val="24"/>
          <w:highlight w:val="yellow"/>
          <w:lang w:val="en-GB" w:eastAsia="de-DE" w:bidi="en-US"/>
        </w:rPr>
        <w:t xml:space="preserve"> It furthermore integrates the analysis of gendered language within the clusters, explaining the methodology employed to quantify the association of words with gendered values. It finally provides a nuanced interpretation of the results, situating the findings within a broader socio-linguistic and theoretical context.</w:t>
      </w:r>
    </w:p>
    <w:p w14:paraId="721B34CA" w14:textId="77777777" w:rsidR="007C40D0" w:rsidRPr="008155E1" w:rsidRDefault="007C40D0" w:rsidP="007966B4">
      <w:pPr>
        <w:adjustRightInd w:val="0"/>
        <w:snapToGrid w:val="0"/>
        <w:spacing w:before="240" w:after="60" w:line="480" w:lineRule="auto"/>
        <w:jc w:val="both"/>
        <w:outlineLvl w:val="1"/>
        <w:rPr>
          <w:rFonts w:cstheme="minorHAnsi"/>
          <w:b/>
          <w:bCs/>
          <w:i/>
          <w:snapToGrid w:val="0"/>
          <w:lang w:val="en-GB" w:eastAsia="de-DE" w:bidi="en-US"/>
        </w:rPr>
      </w:pPr>
      <w:r w:rsidRPr="008155E1">
        <w:rPr>
          <w:rFonts w:cstheme="minorHAnsi"/>
          <w:b/>
          <w:bCs/>
          <w:i/>
          <w:snapToGrid w:val="0"/>
          <w:lang w:val="en-GB" w:eastAsia="de-DE" w:bidi="en-US"/>
        </w:rPr>
        <w:t>3.1. Data Description</w:t>
      </w:r>
    </w:p>
    <w:p w14:paraId="18C50E64" w14:textId="07B3C875" w:rsidR="007C40D0" w:rsidRPr="008155E1"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snapToGrid w:val="0"/>
          <w:lang w:val="en-GB" w:eastAsia="de-DE" w:bidi="en-US"/>
        </w:rPr>
        <w:t xml:space="preserve">To carry out the experiment, </w:t>
      </w:r>
      <w:r w:rsidR="000B2D13">
        <w:rPr>
          <w:rFonts w:cstheme="minorHAnsi"/>
          <w:snapToGrid w:val="0"/>
          <w:lang w:val="en-GB" w:eastAsia="de-DE" w:bidi="en-US"/>
        </w:rPr>
        <w:t>I</w:t>
      </w:r>
      <w:r w:rsidRPr="008155E1">
        <w:rPr>
          <w:rFonts w:cstheme="minorHAnsi"/>
          <w:snapToGrid w:val="0"/>
          <w:lang w:val="en-GB" w:eastAsia="de-DE" w:bidi="en-US"/>
        </w:rPr>
        <w:t xml:space="preserve"> obtained the information from the Financial Times newspaper. Specifically, </w:t>
      </w:r>
      <w:r w:rsidR="000B2D13">
        <w:rPr>
          <w:rFonts w:cstheme="minorHAnsi"/>
          <w:snapToGrid w:val="0"/>
          <w:lang w:val="en-GB" w:eastAsia="de-DE" w:bidi="en-US"/>
        </w:rPr>
        <w:t>I</w:t>
      </w:r>
      <w:r w:rsidRPr="008155E1">
        <w:rPr>
          <w:rFonts w:cstheme="minorHAnsi"/>
          <w:snapToGrid w:val="0"/>
          <w:lang w:val="en-GB" w:eastAsia="de-DE" w:bidi="en-US"/>
        </w:rPr>
        <w:t xml:space="preserve"> downloaded the information of all the announcements addressed to management on 28/2/2021 and 4/9/2021. In total, </w:t>
      </w:r>
      <w:r w:rsidR="000B2D13">
        <w:rPr>
          <w:rFonts w:cstheme="minorHAnsi"/>
          <w:snapToGrid w:val="0"/>
          <w:lang w:val="en-GB" w:eastAsia="de-DE" w:bidi="en-US"/>
        </w:rPr>
        <w:t>I</w:t>
      </w:r>
      <w:r w:rsidRPr="008155E1">
        <w:rPr>
          <w:rFonts w:cstheme="minorHAnsi"/>
          <w:snapToGrid w:val="0"/>
          <w:lang w:val="en-GB" w:eastAsia="de-DE" w:bidi="en-US"/>
        </w:rPr>
        <w:t xml:space="preserve"> downloaded 2.198 advertisements for processing. With all of them, </w:t>
      </w:r>
      <w:r w:rsidR="000B2D13">
        <w:rPr>
          <w:rFonts w:cstheme="minorHAnsi"/>
          <w:snapToGrid w:val="0"/>
          <w:lang w:val="en-GB" w:eastAsia="de-DE" w:bidi="en-US"/>
        </w:rPr>
        <w:t>I</w:t>
      </w:r>
      <w:r w:rsidRPr="008155E1">
        <w:rPr>
          <w:rFonts w:cstheme="minorHAnsi"/>
          <w:snapToGrid w:val="0"/>
          <w:lang w:val="en-GB" w:eastAsia="de-DE" w:bidi="en-US"/>
        </w:rPr>
        <w:t xml:space="preserve"> generated a database containing one record per announcement with the following fields:</w:t>
      </w:r>
    </w:p>
    <w:p w14:paraId="5AC5C01C" w14:textId="77777777" w:rsidR="007C40D0" w:rsidRPr="008155E1"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snapToGrid w:val="0"/>
          <w:lang w:val="en-GB" w:eastAsia="de-DE" w:bidi="en-US"/>
        </w:rPr>
        <w:t>- ID: the unique identifier of each advertisement in the database.</w:t>
      </w:r>
    </w:p>
    <w:p w14:paraId="6F67CB55" w14:textId="77777777" w:rsidR="007C40D0" w:rsidRPr="008155E1"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snapToGrid w:val="0"/>
          <w:lang w:val="en-GB" w:eastAsia="de-DE" w:bidi="en-US"/>
        </w:rPr>
        <w:t>- Location: location of the job.</w:t>
      </w:r>
    </w:p>
    <w:p w14:paraId="7BF081EC" w14:textId="77777777" w:rsidR="007C40D0" w:rsidRPr="008155E1"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snapToGrid w:val="0"/>
          <w:lang w:val="en-GB" w:eastAsia="de-DE" w:bidi="en-US"/>
        </w:rPr>
        <w:t>- Salary: salary range of the job position.</w:t>
      </w:r>
    </w:p>
    <w:p w14:paraId="54B5394A" w14:textId="77777777" w:rsidR="007C40D0" w:rsidRPr="008155E1"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snapToGrid w:val="0"/>
          <w:lang w:val="en-GB" w:eastAsia="de-DE" w:bidi="en-US"/>
        </w:rPr>
        <w:t>- Recruiter: entity or person in charge of the selection process.</w:t>
      </w:r>
    </w:p>
    <w:p w14:paraId="47639DC8" w14:textId="77777777" w:rsidR="007C40D0" w:rsidRPr="008155E1"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snapToGrid w:val="0"/>
          <w:lang w:val="en-GB" w:eastAsia="de-DE" w:bidi="en-US"/>
        </w:rPr>
        <w:t>- URL: address where the complete information of the advertisement can be found.</w:t>
      </w:r>
    </w:p>
    <w:p w14:paraId="53A8C996" w14:textId="77777777" w:rsidR="007C40D0" w:rsidRPr="008155E1"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snapToGrid w:val="0"/>
          <w:lang w:val="en-GB" w:eastAsia="de-DE" w:bidi="en-US"/>
        </w:rPr>
        <w:t>- Description: full text of the advertisement (accessed through the URL).</w:t>
      </w:r>
    </w:p>
    <w:p w14:paraId="0D4A67B9" w14:textId="14B0562D" w:rsidR="007C40D0" w:rsidRDefault="007C40D0" w:rsidP="007966B4">
      <w:pPr>
        <w:adjustRightInd w:val="0"/>
        <w:snapToGrid w:val="0"/>
        <w:spacing w:before="240" w:after="60" w:line="480" w:lineRule="auto"/>
        <w:ind w:hanging="3"/>
        <w:jc w:val="both"/>
        <w:rPr>
          <w:rFonts w:cstheme="minorHAnsi"/>
          <w:snapToGrid w:val="0"/>
          <w:lang w:val="en-GB" w:eastAsia="de-DE" w:bidi="en-US"/>
        </w:rPr>
      </w:pPr>
      <w:r w:rsidRPr="008155E1">
        <w:rPr>
          <w:rFonts w:cstheme="minorHAnsi"/>
          <w:snapToGrid w:val="0"/>
          <w:lang w:val="en-GB" w:eastAsia="de-DE" w:bidi="en-US"/>
        </w:rPr>
        <w:lastRenderedPageBreak/>
        <w:t xml:space="preserve">With this information, </w:t>
      </w:r>
      <w:r w:rsidR="00D8798E" w:rsidRPr="00D8798E">
        <w:rPr>
          <w:rFonts w:cstheme="minorHAnsi"/>
          <w:snapToGrid w:val="0"/>
          <w:highlight w:val="yellow"/>
          <w:lang w:val="en-GB" w:eastAsia="de-DE" w:bidi="en-US"/>
        </w:rPr>
        <w:t>my</w:t>
      </w:r>
      <w:r w:rsidRPr="008155E1">
        <w:rPr>
          <w:rFonts w:cstheme="minorHAnsi"/>
          <w:snapToGrid w:val="0"/>
          <w:lang w:val="en-GB" w:eastAsia="de-DE" w:bidi="en-US"/>
        </w:rPr>
        <w:t xml:space="preserve"> objective is to highlight those key terms that are the most repeated in each offer and the most important within the offer to make conclusions about them.</w:t>
      </w:r>
    </w:p>
    <w:p w14:paraId="249B6480" w14:textId="77777777" w:rsidR="00D8798E" w:rsidRPr="00D8798E" w:rsidRDefault="00D8798E" w:rsidP="007E758F">
      <w:pPr>
        <w:spacing w:after="300" w:line="360" w:lineRule="auto"/>
        <w:rPr>
          <w:rFonts w:cstheme="minorHAnsi"/>
          <w:snapToGrid w:val="0"/>
          <w:highlight w:val="yellow"/>
          <w:lang w:val="en-GB" w:eastAsia="de-DE" w:bidi="en-US"/>
        </w:rPr>
      </w:pPr>
      <w:r w:rsidRPr="00D8798E">
        <w:rPr>
          <w:rFonts w:cstheme="minorHAnsi"/>
          <w:snapToGrid w:val="0"/>
          <w:highlight w:val="yellow"/>
          <w:lang w:val="en-GB" w:eastAsia="de-DE" w:bidi="en-US"/>
        </w:rPr>
        <w:t>The methodology of this study was predicated on the systematic collection and analysis of job advertisements published by the Financial Times on two specific dates: February 28, 2021, and September 4, 2021. A comprehensive dataset was compiled from a total of 2,198 advertisements, each meticulously catalogued within a purpose-built database. This database was structured to include the following fields for each advertisement: a unique identifier (ID), the job location, the salary range offered, the recruiter responsible for the hiring process, a URL to the full advertisement, and the advertisement's full text as accessed through the provided URL.</w:t>
      </w:r>
    </w:p>
    <w:p w14:paraId="786B53DE" w14:textId="171DEC26" w:rsidR="00D8798E" w:rsidRPr="00D8798E" w:rsidRDefault="00D8798E" w:rsidP="007E758F">
      <w:pPr>
        <w:spacing w:before="300" w:after="300" w:line="360" w:lineRule="auto"/>
        <w:rPr>
          <w:rFonts w:cstheme="minorHAnsi"/>
          <w:snapToGrid w:val="0"/>
          <w:lang w:val="en-GB" w:eastAsia="de-DE" w:bidi="en-US"/>
        </w:rPr>
      </w:pPr>
      <w:r w:rsidRPr="00D8798E">
        <w:rPr>
          <w:rFonts w:cstheme="minorHAnsi"/>
          <w:snapToGrid w:val="0"/>
          <w:highlight w:val="yellow"/>
          <w:lang w:val="en-GB" w:eastAsia="de-DE" w:bidi="en-US"/>
        </w:rPr>
        <w:t xml:space="preserve">The principal aim of this endeavor was to identify and analyze the prevalence and significance of key terms within each job offer. Such analysis is intended to illuminate the most frequently emphasized attributes or qualifications sought by employers. </w:t>
      </w:r>
    </w:p>
    <w:p w14:paraId="039E9572" w14:textId="77777777" w:rsidR="00D8798E" w:rsidRPr="008155E1" w:rsidRDefault="00D8798E" w:rsidP="007E758F">
      <w:pPr>
        <w:adjustRightInd w:val="0"/>
        <w:snapToGrid w:val="0"/>
        <w:spacing w:before="240" w:after="60" w:line="360" w:lineRule="auto"/>
        <w:ind w:hanging="3"/>
        <w:jc w:val="both"/>
        <w:rPr>
          <w:rFonts w:cstheme="minorHAnsi"/>
          <w:snapToGrid w:val="0"/>
          <w:lang w:val="en-GB" w:eastAsia="de-DE" w:bidi="en-US"/>
        </w:rPr>
      </w:pPr>
    </w:p>
    <w:p w14:paraId="7A79CAB8" w14:textId="77777777" w:rsidR="007C40D0" w:rsidRPr="008155E1" w:rsidRDefault="007C40D0" w:rsidP="007966B4">
      <w:pPr>
        <w:adjustRightInd w:val="0"/>
        <w:snapToGrid w:val="0"/>
        <w:spacing w:before="240" w:after="60" w:line="480" w:lineRule="auto"/>
        <w:ind w:hanging="3"/>
        <w:jc w:val="both"/>
        <w:outlineLvl w:val="1"/>
        <w:rPr>
          <w:rFonts w:cstheme="minorHAnsi"/>
          <w:b/>
          <w:bCs/>
          <w:i/>
          <w:snapToGrid w:val="0"/>
          <w:lang w:val="en-GB" w:eastAsia="de-DE" w:bidi="en-US"/>
        </w:rPr>
      </w:pPr>
      <w:r w:rsidRPr="008155E1">
        <w:rPr>
          <w:rFonts w:cstheme="minorHAnsi"/>
          <w:b/>
          <w:bCs/>
          <w:i/>
          <w:snapToGrid w:val="0"/>
          <w:lang w:val="en-GB" w:eastAsia="de-DE" w:bidi="en-US"/>
        </w:rPr>
        <w:t>3.2. Information Processing</w:t>
      </w:r>
    </w:p>
    <w:p w14:paraId="2D62DC9F" w14:textId="77777777" w:rsidR="007C40D0" w:rsidRPr="008155E1" w:rsidRDefault="007C40D0" w:rsidP="007966B4">
      <w:pPr>
        <w:adjustRightInd w:val="0"/>
        <w:snapToGrid w:val="0"/>
        <w:spacing w:before="240" w:after="60" w:line="480" w:lineRule="auto"/>
        <w:ind w:hanging="3"/>
        <w:jc w:val="both"/>
        <w:rPr>
          <w:rFonts w:cstheme="minorHAnsi"/>
          <w:snapToGrid w:val="0"/>
          <w:lang w:val="en-GB" w:eastAsia="de-DE" w:bidi="en-US"/>
        </w:rPr>
      </w:pPr>
      <w:r w:rsidRPr="008155E1">
        <w:rPr>
          <w:rFonts w:cstheme="minorHAnsi"/>
          <w:snapToGrid w:val="0"/>
          <w:lang w:val="en-GB" w:eastAsia="de-DE" w:bidi="en-US"/>
        </w:rPr>
        <w:t>Once the database has been extracted and formed, we have to clean the information for further analysis and the development of classification models. The text must be as homogeneous as possible, so we will apply a series of steps to help us reduce the level of ambiguity without losing important information.</w:t>
      </w:r>
    </w:p>
    <w:p w14:paraId="44B68944" w14:textId="0AE33A53" w:rsidR="007C40D0" w:rsidRPr="008155E1" w:rsidRDefault="007C40D0" w:rsidP="007966B4">
      <w:pPr>
        <w:adjustRightInd w:val="0"/>
        <w:snapToGrid w:val="0"/>
        <w:spacing w:before="240" w:after="60" w:line="480" w:lineRule="auto"/>
        <w:ind w:hanging="3"/>
        <w:jc w:val="both"/>
        <w:rPr>
          <w:rFonts w:cstheme="minorHAnsi"/>
          <w:snapToGrid w:val="0"/>
          <w:lang w:val="en-GB" w:eastAsia="de-DE" w:bidi="en-US"/>
        </w:rPr>
      </w:pPr>
      <w:r w:rsidRPr="008155E1">
        <w:rPr>
          <w:rFonts w:cstheme="minorHAnsi"/>
          <w:snapToGrid w:val="0"/>
          <w:lang w:val="en-GB" w:eastAsia="de-DE" w:bidi="en-US"/>
        </w:rPr>
        <w:t xml:space="preserve">The first step consists of eliminating all those words that have no meaning for our analysis, or the stop words, such as 'a', 'the' 'that' 'and', </w:t>
      </w:r>
      <w:r w:rsidRPr="008155E1">
        <w:rPr>
          <w:rFonts w:cstheme="minorHAnsi"/>
          <w:i/>
          <w:iCs/>
          <w:snapToGrid w:val="0"/>
          <w:lang w:val="en-GB" w:eastAsia="de-DE" w:bidi="en-US"/>
        </w:rPr>
        <w:t>E</w:t>
      </w:r>
      <w:r w:rsidRPr="008155E1">
        <w:rPr>
          <w:rFonts w:cstheme="minorHAnsi"/>
          <w:snapToGrid w:val="0"/>
          <w:lang w:val="en-GB" w:eastAsia="de-DE" w:bidi="en-US"/>
        </w:rPr>
        <w:t xml:space="preserve">tc., using the NLTK library </w:t>
      </w:r>
      <w:bookmarkStart w:id="4" w:name="_Hlk133406697"/>
      <w:r w:rsidRPr="008155E1">
        <w:rPr>
          <w:rFonts w:cstheme="minorHAnsi"/>
          <w:snapToGrid w:val="0"/>
          <w:lang w:val="en-GB" w:eastAsia="de-DE" w:bidi="en-US"/>
        </w:rPr>
        <w:t>(NTLK 3.5 documentation, 2023</w:t>
      </w:r>
      <w:bookmarkEnd w:id="4"/>
      <w:r w:rsidR="001E1C9F" w:rsidRPr="008155E1">
        <w:rPr>
          <w:rFonts w:cstheme="minorHAnsi"/>
          <w:snapToGrid w:val="0"/>
          <w:lang w:val="en-GB" w:eastAsia="de-DE" w:bidi="en-US"/>
        </w:rPr>
        <w:t xml:space="preserve"> [4</w:t>
      </w:r>
      <w:r w:rsidR="00471A91" w:rsidRPr="008155E1">
        <w:rPr>
          <w:rFonts w:cstheme="minorHAnsi"/>
          <w:snapToGrid w:val="0"/>
          <w:lang w:val="en-GB" w:eastAsia="de-DE" w:bidi="en-US"/>
        </w:rPr>
        <w:t>7</w:t>
      </w:r>
      <w:r w:rsidR="001E1C9F" w:rsidRPr="008155E1">
        <w:rPr>
          <w:rFonts w:cstheme="minorHAnsi"/>
          <w:snapToGrid w:val="0"/>
          <w:lang w:val="en-GB" w:eastAsia="de-DE" w:bidi="en-US"/>
        </w:rPr>
        <w:t>]</w:t>
      </w:r>
      <w:r w:rsidRPr="008155E1">
        <w:rPr>
          <w:rFonts w:cstheme="minorHAnsi"/>
          <w:snapToGrid w:val="0"/>
          <w:lang w:val="en-GB" w:eastAsia="de-DE" w:bidi="en-US"/>
        </w:rPr>
        <w:t>). Also, to better filter the keywords, we have carried out a lemmatisation process to reduce each word to its canonical form or lemma. In this way, we reduced the number of words and grouped them by similarity.</w:t>
      </w:r>
    </w:p>
    <w:p w14:paraId="4C89AC9F" w14:textId="2287DB49" w:rsidR="007C40D0" w:rsidRDefault="007C40D0" w:rsidP="007966B4">
      <w:pPr>
        <w:adjustRightInd w:val="0"/>
        <w:snapToGrid w:val="0"/>
        <w:spacing w:before="240" w:after="60" w:line="480" w:lineRule="auto"/>
        <w:ind w:hanging="3"/>
        <w:jc w:val="both"/>
        <w:rPr>
          <w:rFonts w:cstheme="minorHAnsi"/>
          <w:snapToGrid w:val="0"/>
          <w:lang w:val="en-GB" w:eastAsia="de-DE" w:bidi="en-US"/>
        </w:rPr>
      </w:pPr>
      <w:r w:rsidRPr="008155E1">
        <w:rPr>
          <w:rFonts w:cstheme="minorHAnsi"/>
          <w:snapToGrid w:val="0"/>
          <w:lang w:val="en-GB" w:eastAsia="de-DE" w:bidi="en-US"/>
        </w:rPr>
        <w:lastRenderedPageBreak/>
        <w:t xml:space="preserve">Finally, we have eliminated the punctuation marks. Then tokenized and syntactically parsed the sentences to keep only the nouns and adjectives of which we will carry out the rest of the analysis, resulting in a set of words as shown in Figure </w:t>
      </w:r>
      <w:r w:rsidR="00DD4EC8">
        <w:rPr>
          <w:rFonts w:cstheme="minorHAnsi"/>
          <w:snapToGrid w:val="0"/>
          <w:lang w:val="en-GB" w:eastAsia="de-DE" w:bidi="en-US"/>
        </w:rPr>
        <w:t>1</w:t>
      </w:r>
      <w:r w:rsidRPr="008155E1">
        <w:rPr>
          <w:rFonts w:cstheme="minorHAnsi"/>
          <w:snapToGrid w:val="0"/>
          <w:lang w:val="en-GB" w:eastAsia="de-DE" w:bidi="en-US"/>
        </w:rPr>
        <w:t>:</w:t>
      </w:r>
    </w:p>
    <w:p w14:paraId="3719AC3C" w14:textId="242B460D" w:rsidR="00D8798E" w:rsidRPr="00D8798E" w:rsidRDefault="00D8798E" w:rsidP="007E758F">
      <w:pPr>
        <w:spacing w:before="300" w:after="300" w:line="360" w:lineRule="auto"/>
        <w:rPr>
          <w:rFonts w:cstheme="minorHAnsi"/>
          <w:snapToGrid w:val="0"/>
          <w:highlight w:val="yellow"/>
          <w:lang w:val="en-GB" w:eastAsia="de-DE" w:bidi="en-US"/>
        </w:rPr>
      </w:pPr>
      <w:r w:rsidRPr="007E758F">
        <w:rPr>
          <w:rFonts w:cstheme="minorHAnsi"/>
          <w:snapToGrid w:val="0"/>
          <w:highlight w:val="yellow"/>
          <w:lang w:val="en-GB" w:eastAsia="de-DE" w:bidi="en-US"/>
        </w:rPr>
        <w:t xml:space="preserve">The initial phase of data preparation involved a rigorous cleaning process to ensure the uniformity and quality of the dataset, thus facilitating more accurate and insightful analysis. </w:t>
      </w:r>
      <w:r w:rsidRPr="00D8798E">
        <w:rPr>
          <w:rFonts w:cstheme="minorHAnsi"/>
          <w:snapToGrid w:val="0"/>
          <w:highlight w:val="yellow"/>
          <w:lang w:val="en-GB" w:eastAsia="de-DE" w:bidi="en-US"/>
        </w:rPr>
        <w:t xml:space="preserve">Critical to this process was the removal of </w:t>
      </w:r>
      <w:proofErr w:type="spellStart"/>
      <w:r w:rsidRPr="00D8798E">
        <w:rPr>
          <w:rFonts w:cstheme="minorHAnsi"/>
          <w:snapToGrid w:val="0"/>
          <w:highlight w:val="yellow"/>
          <w:lang w:val="en-GB" w:eastAsia="de-DE" w:bidi="en-US"/>
        </w:rPr>
        <w:t>stopwords</w:t>
      </w:r>
      <w:proofErr w:type="spellEnd"/>
      <w:r w:rsidRPr="00D8798E">
        <w:rPr>
          <w:rFonts w:cstheme="minorHAnsi"/>
          <w:snapToGrid w:val="0"/>
          <w:highlight w:val="yellow"/>
          <w:lang w:val="en-GB" w:eastAsia="de-DE" w:bidi="en-US"/>
        </w:rPr>
        <w:t>—words which, though frequently occurring, hold minimal analytical value (e.g., "a", "the", "and"). This was accomplished utilizing the Natural Language Toolkit (NLTK) library, version 3.5. Subsequently, a lemmatization procedure was implemented to consolidate variant forms of a word into its base or lemma form, thereby streamlining the dataset and enhancing the analytical focus on meaningful keyword frequencies.</w:t>
      </w:r>
    </w:p>
    <w:p w14:paraId="003CC9E3" w14:textId="4477853F" w:rsidR="00D8798E" w:rsidRPr="007E758F" w:rsidRDefault="00D8798E" w:rsidP="007E758F">
      <w:pPr>
        <w:spacing w:before="300" w:after="300" w:line="360" w:lineRule="auto"/>
        <w:rPr>
          <w:rFonts w:cstheme="minorHAnsi"/>
          <w:snapToGrid w:val="0"/>
          <w:lang w:val="en-GB" w:eastAsia="de-DE" w:bidi="en-US"/>
        </w:rPr>
      </w:pPr>
      <w:r w:rsidRPr="00D8798E">
        <w:rPr>
          <w:rFonts w:cstheme="minorHAnsi"/>
          <w:snapToGrid w:val="0"/>
          <w:highlight w:val="yellow"/>
          <w:lang w:val="en-GB" w:eastAsia="de-DE" w:bidi="en-US"/>
        </w:rPr>
        <w:t>Punctuation was eliminated to further reduce noise in the textual data. The final preprocessing step involved the tokenization and syntactical parsing of the advertisement texts, selectively retaining nouns and adjectives for subsequent analysis</w:t>
      </w:r>
      <w:r w:rsidR="00A15FB0" w:rsidRPr="007E758F">
        <w:rPr>
          <w:rFonts w:cstheme="minorHAnsi"/>
          <w:snapToGrid w:val="0"/>
          <w:highlight w:val="yellow"/>
          <w:lang w:val="en-GB" w:eastAsia="de-DE" w:bidi="en-US"/>
        </w:rPr>
        <w:t xml:space="preserve">, resulting in a set of words as shown in Figure </w:t>
      </w:r>
      <w:r w:rsidR="00DD4EC8">
        <w:rPr>
          <w:rFonts w:cstheme="minorHAnsi"/>
          <w:snapToGrid w:val="0"/>
          <w:highlight w:val="yellow"/>
          <w:lang w:val="en-GB" w:eastAsia="de-DE" w:bidi="en-US"/>
        </w:rPr>
        <w:t>1</w:t>
      </w:r>
      <w:r w:rsidR="00A15FB0" w:rsidRPr="007E758F">
        <w:rPr>
          <w:rFonts w:cstheme="minorHAnsi"/>
          <w:snapToGrid w:val="0"/>
          <w:highlight w:val="yellow"/>
          <w:lang w:val="en-GB" w:eastAsia="de-DE" w:bidi="en-US"/>
        </w:rPr>
        <w:t>:</w:t>
      </w:r>
    </w:p>
    <w:p w14:paraId="58B03F67" w14:textId="7C12170F" w:rsidR="007C40D0" w:rsidRPr="008155E1" w:rsidRDefault="007C40D0" w:rsidP="007966B4">
      <w:pPr>
        <w:adjustRightInd w:val="0"/>
        <w:snapToGrid w:val="0"/>
        <w:spacing w:before="240" w:after="60" w:line="480" w:lineRule="auto"/>
        <w:ind w:hanging="3"/>
        <w:jc w:val="both"/>
        <w:rPr>
          <w:rFonts w:cstheme="minorHAnsi"/>
          <w:lang w:val="en-GB" w:eastAsia="de-DE" w:bidi="en-US"/>
        </w:rPr>
      </w:pPr>
      <w:r w:rsidRPr="008155E1">
        <w:rPr>
          <w:rFonts w:cstheme="minorHAnsi"/>
          <w:b/>
          <w:lang w:val="en-GB" w:eastAsia="de-DE" w:bidi="en-US"/>
        </w:rPr>
        <w:t xml:space="preserve">Figure </w:t>
      </w:r>
      <w:r w:rsidR="00DD4EC8">
        <w:rPr>
          <w:rFonts w:cstheme="minorHAnsi"/>
          <w:b/>
          <w:lang w:val="en-GB" w:eastAsia="de-DE" w:bidi="en-US"/>
        </w:rPr>
        <w:t>1</w:t>
      </w:r>
      <w:r w:rsidRPr="008155E1">
        <w:rPr>
          <w:rFonts w:cstheme="minorHAnsi"/>
          <w:b/>
          <w:lang w:val="en-GB" w:eastAsia="de-DE" w:bidi="en-US"/>
        </w:rPr>
        <w:t xml:space="preserve">. </w:t>
      </w:r>
      <w:r w:rsidRPr="008155E1">
        <w:rPr>
          <w:rFonts w:cstheme="minorHAnsi"/>
          <w:lang w:val="en-GB" w:eastAsia="de-DE" w:bidi="en-US"/>
        </w:rPr>
        <w:t>Example of the set of words at the end of the text cleaning process.</w:t>
      </w:r>
    </w:p>
    <w:p w14:paraId="2C5888AE" w14:textId="5B805772" w:rsidR="004906AD" w:rsidRPr="008155E1" w:rsidRDefault="004906AD" w:rsidP="007966B4">
      <w:pPr>
        <w:adjustRightInd w:val="0"/>
        <w:snapToGrid w:val="0"/>
        <w:spacing w:before="240" w:after="60" w:line="480" w:lineRule="auto"/>
        <w:ind w:hanging="3"/>
        <w:jc w:val="both"/>
        <w:rPr>
          <w:rFonts w:cstheme="minorHAnsi"/>
          <w:lang w:val="en-GB" w:eastAsia="de-DE" w:bidi="en-US"/>
        </w:rPr>
      </w:pPr>
      <w:r w:rsidRPr="008155E1">
        <w:rPr>
          <w:rFonts w:cstheme="minorHAnsi"/>
          <w:noProof/>
          <w:snapToGrid w:val="0"/>
          <w:color w:val="000000"/>
          <w:lang w:val="en-GB" w:eastAsia="es-ES"/>
        </w:rPr>
        <w:drawing>
          <wp:inline distT="0" distB="0" distL="0" distR="0" wp14:anchorId="65A7A141" wp14:editId="12FDB7E4">
            <wp:extent cx="4749800" cy="1707385"/>
            <wp:effectExtent l="0" t="0" r="0" b="7620"/>
            <wp:docPr id="6" name="Imagen 6" descr="A picture containing text, black and white, pape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picture containing text, black and white, paper,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6080" cy="1716832"/>
                    </a:xfrm>
                    <a:prstGeom prst="rect">
                      <a:avLst/>
                    </a:prstGeom>
                    <a:noFill/>
                    <a:ln>
                      <a:noFill/>
                    </a:ln>
                  </pic:spPr>
                </pic:pic>
              </a:graphicData>
            </a:graphic>
          </wp:inline>
        </w:drawing>
      </w:r>
    </w:p>
    <w:p w14:paraId="7C7D44FB" w14:textId="77777777" w:rsidR="007C40D0" w:rsidRPr="008155E1" w:rsidRDefault="007C40D0" w:rsidP="007966B4">
      <w:pPr>
        <w:adjustRightInd w:val="0"/>
        <w:snapToGrid w:val="0"/>
        <w:spacing w:before="240" w:after="60" w:line="480" w:lineRule="auto"/>
        <w:ind w:hanging="3"/>
        <w:jc w:val="both"/>
        <w:outlineLvl w:val="1"/>
        <w:rPr>
          <w:rFonts w:cstheme="minorHAnsi"/>
          <w:b/>
          <w:bCs/>
          <w:i/>
          <w:snapToGrid w:val="0"/>
          <w:lang w:val="en-GB" w:eastAsia="de-DE" w:bidi="en-US"/>
        </w:rPr>
      </w:pPr>
      <w:r w:rsidRPr="008155E1">
        <w:rPr>
          <w:rFonts w:cstheme="minorHAnsi"/>
          <w:b/>
          <w:bCs/>
          <w:i/>
          <w:snapToGrid w:val="0"/>
          <w:lang w:val="en-GB" w:eastAsia="de-DE" w:bidi="en-US"/>
        </w:rPr>
        <w:t>3.3 Representation Models</w:t>
      </w:r>
    </w:p>
    <w:p w14:paraId="6CCC46F8" w14:textId="77777777" w:rsidR="007C40D0" w:rsidRDefault="007C40D0" w:rsidP="007966B4">
      <w:pPr>
        <w:adjustRightInd w:val="0"/>
        <w:snapToGrid w:val="0"/>
        <w:spacing w:before="240" w:after="60" w:line="480" w:lineRule="auto"/>
        <w:jc w:val="both"/>
        <w:outlineLvl w:val="1"/>
        <w:rPr>
          <w:rFonts w:cstheme="minorHAnsi"/>
          <w:snapToGrid w:val="0"/>
          <w:lang w:val="en-GB" w:eastAsia="de-DE" w:bidi="en-US"/>
        </w:rPr>
      </w:pPr>
      <w:r w:rsidRPr="008155E1">
        <w:rPr>
          <w:rFonts w:cstheme="minorHAnsi"/>
          <w:snapToGrid w:val="0"/>
          <w:lang w:val="en-GB" w:eastAsia="de-DE" w:bidi="en-US"/>
        </w:rPr>
        <w:lastRenderedPageBreak/>
        <w:t>In the following steps, we present a series of algorithms that we have applied to the data, particularly, to the content or descriptions of each job offer to evaluate the terms and the language in which they are written. We aim to find the most frequent and most relevant terms in all the job offers, then draw conclusions about the language used.</w:t>
      </w:r>
    </w:p>
    <w:p w14:paraId="0AA651B4" w14:textId="1DD537A8" w:rsidR="00A15FB0" w:rsidRDefault="00A15FB0" w:rsidP="00FB1956">
      <w:pPr>
        <w:adjustRightInd w:val="0"/>
        <w:snapToGrid w:val="0"/>
        <w:spacing w:before="240" w:after="60" w:line="360" w:lineRule="auto"/>
        <w:jc w:val="both"/>
        <w:outlineLvl w:val="1"/>
        <w:rPr>
          <w:rFonts w:cstheme="minorHAnsi"/>
          <w:snapToGrid w:val="0"/>
          <w:lang w:val="en-GB" w:eastAsia="de-DE" w:bidi="en-US"/>
        </w:rPr>
      </w:pPr>
      <w:r w:rsidRPr="00E25B66">
        <w:rPr>
          <w:rFonts w:ascii="system-ui" w:hAnsi="system-ui"/>
          <w:color w:val="0D0D0D"/>
          <w:highlight w:val="yellow"/>
          <w:shd w:val="clear" w:color="auto" w:fill="FFFFFF"/>
          <w:lang w:val="en-US"/>
        </w:rPr>
        <w:t>Th</w:t>
      </w:r>
      <w:r w:rsidR="00FB1956">
        <w:rPr>
          <w:rFonts w:ascii="system-ui" w:hAnsi="system-ui"/>
          <w:color w:val="0D0D0D"/>
          <w:highlight w:val="yellow"/>
          <w:shd w:val="clear" w:color="auto" w:fill="FFFFFF"/>
          <w:lang w:val="en-US"/>
        </w:rPr>
        <w:t>is</w:t>
      </w:r>
      <w:r w:rsidR="00E25B66">
        <w:rPr>
          <w:rFonts w:ascii="system-ui" w:hAnsi="system-ui"/>
          <w:color w:val="0D0D0D"/>
          <w:highlight w:val="yellow"/>
          <w:shd w:val="clear" w:color="auto" w:fill="FFFFFF"/>
          <w:lang w:val="en-US"/>
        </w:rPr>
        <w:t xml:space="preserve"> sub</w:t>
      </w:r>
      <w:r w:rsidRPr="00E25B66">
        <w:rPr>
          <w:rFonts w:ascii="system-ui" w:hAnsi="system-ui"/>
          <w:color w:val="0D0D0D"/>
          <w:highlight w:val="yellow"/>
          <w:shd w:val="clear" w:color="auto" w:fill="FFFFFF"/>
          <w:lang w:val="en-US"/>
        </w:rPr>
        <w:t xml:space="preserve">section delineates the computational strategies deployed to analyze the corpus of job advertisements, with a particular focus on evaluating the lexical features and thematic content of the advertisements. </w:t>
      </w:r>
      <w:r w:rsidR="00E25B66" w:rsidRPr="00E25B66">
        <w:rPr>
          <w:rFonts w:ascii="system-ui" w:hAnsi="system-ui"/>
          <w:color w:val="0D0D0D"/>
          <w:highlight w:val="yellow"/>
          <w:shd w:val="clear" w:color="auto" w:fill="FFFFFF"/>
          <w:lang w:val="en-US"/>
        </w:rPr>
        <w:t xml:space="preserve">The </w:t>
      </w:r>
      <w:r w:rsidRPr="00E25B66">
        <w:rPr>
          <w:rFonts w:ascii="system-ui" w:hAnsi="system-ui"/>
          <w:color w:val="0D0D0D"/>
          <w:highlight w:val="yellow"/>
          <w:shd w:val="clear" w:color="auto" w:fill="FFFFFF"/>
          <w:lang w:val="en-US"/>
        </w:rPr>
        <w:t xml:space="preserve">objective is to elucidate the linguistic patterns underlying the job offers by identifying the most frequently occurring and contextually significant terms. </w:t>
      </w:r>
      <w:r w:rsidRPr="001C5BDC">
        <w:rPr>
          <w:rFonts w:ascii="system-ui" w:hAnsi="system-ui"/>
          <w:color w:val="0D0D0D"/>
          <w:highlight w:val="yellow"/>
          <w:shd w:val="clear" w:color="auto" w:fill="FFFFFF"/>
          <w:lang w:val="en-US"/>
        </w:rPr>
        <w:t>This endeavor involves the application of several representation models to dissect the semantic structure and frequency distribution of terms within the dataset.</w:t>
      </w:r>
    </w:p>
    <w:p w14:paraId="73CB869C" w14:textId="77777777" w:rsidR="007C40D0" w:rsidRPr="008155E1" w:rsidRDefault="007C40D0" w:rsidP="007966B4">
      <w:pPr>
        <w:adjustRightInd w:val="0"/>
        <w:snapToGrid w:val="0"/>
        <w:spacing w:before="240" w:after="60" w:line="480" w:lineRule="auto"/>
        <w:ind w:hanging="3"/>
        <w:jc w:val="both"/>
        <w:outlineLvl w:val="1"/>
        <w:rPr>
          <w:rFonts w:cstheme="minorHAnsi"/>
          <w:b/>
          <w:bCs/>
          <w:snapToGrid w:val="0"/>
          <w:lang w:val="en-GB" w:eastAsia="de-DE" w:bidi="en-US"/>
        </w:rPr>
      </w:pPr>
      <w:r w:rsidRPr="008155E1">
        <w:rPr>
          <w:rFonts w:cstheme="minorHAnsi"/>
          <w:b/>
          <w:bCs/>
          <w:i/>
          <w:snapToGrid w:val="0"/>
          <w:lang w:val="en-GB" w:eastAsia="de-DE" w:bidi="en-US"/>
        </w:rPr>
        <w:t>3.3.1 Bag of Words</w:t>
      </w:r>
    </w:p>
    <w:p w14:paraId="03EC7E4C" w14:textId="1D8CD4A2" w:rsidR="007C40D0"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snapToGrid w:val="0"/>
          <w:lang w:val="en-GB" w:eastAsia="de-DE" w:bidi="en-US"/>
        </w:rPr>
        <w:t>The most common representation of documents is usually done through vectori</w:t>
      </w:r>
      <w:r w:rsidR="00764ECB" w:rsidRPr="008155E1">
        <w:rPr>
          <w:rFonts w:cstheme="minorHAnsi"/>
          <w:snapToGrid w:val="0"/>
          <w:lang w:val="en-GB" w:eastAsia="de-DE" w:bidi="en-US"/>
        </w:rPr>
        <w:t>s</w:t>
      </w:r>
      <w:r w:rsidRPr="008155E1">
        <w:rPr>
          <w:rFonts w:cstheme="minorHAnsi"/>
          <w:snapToGrid w:val="0"/>
          <w:lang w:val="en-GB" w:eastAsia="de-DE" w:bidi="en-US"/>
        </w:rPr>
        <w:t>ation techniques, which reduce a document to a vector of words based on its appearance and context. A prevalent representation model using this technique is the so-called Bag of Words (Wu, L. et al, 2010</w:t>
      </w:r>
      <w:r w:rsidR="00784112" w:rsidRPr="008155E1">
        <w:rPr>
          <w:rFonts w:cstheme="minorHAnsi"/>
          <w:snapToGrid w:val="0"/>
          <w:lang w:val="en-GB" w:eastAsia="de-DE" w:bidi="en-US"/>
        </w:rPr>
        <w:t xml:space="preserve"> [4</w:t>
      </w:r>
      <w:r w:rsidR="00471A91" w:rsidRPr="008155E1">
        <w:rPr>
          <w:rFonts w:cstheme="minorHAnsi"/>
          <w:snapToGrid w:val="0"/>
          <w:lang w:val="en-GB" w:eastAsia="de-DE" w:bidi="en-US"/>
        </w:rPr>
        <w:t>8</w:t>
      </w:r>
      <w:r w:rsidR="00784112" w:rsidRPr="008155E1">
        <w:rPr>
          <w:rFonts w:cstheme="minorHAnsi"/>
          <w:snapToGrid w:val="0"/>
          <w:lang w:val="en-GB" w:eastAsia="de-DE" w:bidi="en-US"/>
        </w:rPr>
        <w:t>]</w:t>
      </w:r>
      <w:r w:rsidRPr="008155E1">
        <w:rPr>
          <w:rFonts w:cstheme="minorHAnsi"/>
          <w:snapToGrid w:val="0"/>
          <w:lang w:val="en-GB" w:eastAsia="de-DE" w:bidi="en-US"/>
        </w:rPr>
        <w:t xml:space="preserve">). In this case, it is also applied to detect the most frequent words in the texts analysed and the count of each word in the total number of documents, as seen in Figure </w:t>
      </w:r>
      <w:r w:rsidR="00DD4EC8">
        <w:rPr>
          <w:rFonts w:cstheme="minorHAnsi"/>
          <w:snapToGrid w:val="0"/>
          <w:lang w:val="en-GB" w:eastAsia="de-DE" w:bidi="en-US"/>
        </w:rPr>
        <w:t>2</w:t>
      </w:r>
      <w:r w:rsidRPr="008155E1">
        <w:rPr>
          <w:rFonts w:cstheme="minorHAnsi"/>
          <w:snapToGrid w:val="0"/>
          <w:lang w:val="en-GB" w:eastAsia="de-DE" w:bidi="en-US"/>
        </w:rPr>
        <w:t>, where the most frequent words are shown with their degree of occurrence:</w:t>
      </w:r>
    </w:p>
    <w:p w14:paraId="0D7A165B" w14:textId="77777777" w:rsidR="00E25B66" w:rsidRPr="00E25B66" w:rsidRDefault="00E25B66" w:rsidP="007E758F">
      <w:pPr>
        <w:spacing w:after="300" w:line="360" w:lineRule="auto"/>
        <w:rPr>
          <w:rFonts w:cstheme="minorHAnsi"/>
          <w:snapToGrid w:val="0"/>
          <w:highlight w:val="yellow"/>
          <w:lang w:val="en-GB" w:eastAsia="de-DE" w:bidi="en-US"/>
        </w:rPr>
      </w:pPr>
      <w:r w:rsidRPr="00E25B66">
        <w:rPr>
          <w:rFonts w:cstheme="minorHAnsi"/>
          <w:snapToGrid w:val="0"/>
          <w:highlight w:val="yellow"/>
          <w:lang w:val="en-GB" w:eastAsia="de-DE" w:bidi="en-US"/>
        </w:rPr>
        <w:t>A foundational technique in the realm of document representation is vectorization, wherein textual data is transformed into numerical vectors that reflect the presence and contextual relevance of words within the documents. Among the various models leveraging this approach, the Bag of Words (</w:t>
      </w:r>
      <w:proofErr w:type="spellStart"/>
      <w:r w:rsidRPr="00E25B66">
        <w:rPr>
          <w:rFonts w:cstheme="minorHAnsi"/>
          <w:snapToGrid w:val="0"/>
          <w:highlight w:val="yellow"/>
          <w:lang w:val="en-GB" w:eastAsia="de-DE" w:bidi="en-US"/>
        </w:rPr>
        <w:t>BoW</w:t>
      </w:r>
      <w:proofErr w:type="spellEnd"/>
      <w:r w:rsidRPr="00E25B66">
        <w:rPr>
          <w:rFonts w:cstheme="minorHAnsi"/>
          <w:snapToGrid w:val="0"/>
          <w:highlight w:val="yellow"/>
          <w:lang w:val="en-GB" w:eastAsia="de-DE" w:bidi="en-US"/>
        </w:rPr>
        <w:t xml:space="preserve">) model stands out for its simplicity and efficacy (Wu, L. et al, 2010). The </w:t>
      </w:r>
      <w:proofErr w:type="spellStart"/>
      <w:r w:rsidRPr="00E25B66">
        <w:rPr>
          <w:rFonts w:cstheme="minorHAnsi"/>
          <w:snapToGrid w:val="0"/>
          <w:highlight w:val="yellow"/>
          <w:lang w:val="en-GB" w:eastAsia="de-DE" w:bidi="en-US"/>
        </w:rPr>
        <w:t>BoW</w:t>
      </w:r>
      <w:proofErr w:type="spellEnd"/>
      <w:r w:rsidRPr="00E25B66">
        <w:rPr>
          <w:rFonts w:cstheme="minorHAnsi"/>
          <w:snapToGrid w:val="0"/>
          <w:highlight w:val="yellow"/>
          <w:lang w:val="en-GB" w:eastAsia="de-DE" w:bidi="en-US"/>
        </w:rPr>
        <w:t xml:space="preserve"> model disregards the order of words but maintains a focus on the frequency of their occurrences across the document corpus.</w:t>
      </w:r>
    </w:p>
    <w:p w14:paraId="16B6E695" w14:textId="4D64468F" w:rsidR="00E25B66" w:rsidRPr="00E25B66" w:rsidRDefault="00E25B66" w:rsidP="007E758F">
      <w:pPr>
        <w:spacing w:before="300" w:after="300" w:line="360" w:lineRule="auto"/>
        <w:rPr>
          <w:rFonts w:ascii="system-ui" w:hAnsi="system-ui"/>
          <w:color w:val="0D0D0D"/>
          <w:lang w:val="en-US"/>
        </w:rPr>
      </w:pPr>
      <w:r w:rsidRPr="00E25B66">
        <w:rPr>
          <w:rFonts w:cstheme="minorHAnsi"/>
          <w:snapToGrid w:val="0"/>
          <w:highlight w:val="yellow"/>
          <w:lang w:val="en-GB" w:eastAsia="de-DE" w:bidi="en-US"/>
        </w:rPr>
        <w:lastRenderedPageBreak/>
        <w:t xml:space="preserve">In applying the </w:t>
      </w:r>
      <w:proofErr w:type="spellStart"/>
      <w:r w:rsidRPr="00E25B66">
        <w:rPr>
          <w:rFonts w:cstheme="minorHAnsi"/>
          <w:snapToGrid w:val="0"/>
          <w:highlight w:val="yellow"/>
          <w:lang w:val="en-GB" w:eastAsia="de-DE" w:bidi="en-US"/>
        </w:rPr>
        <w:t>BoW</w:t>
      </w:r>
      <w:proofErr w:type="spellEnd"/>
      <w:r w:rsidRPr="00E25B66">
        <w:rPr>
          <w:rFonts w:cstheme="minorHAnsi"/>
          <w:snapToGrid w:val="0"/>
          <w:highlight w:val="yellow"/>
          <w:lang w:val="en-GB" w:eastAsia="de-DE" w:bidi="en-US"/>
        </w:rPr>
        <w:t xml:space="preserve"> model to </w:t>
      </w:r>
      <w:r w:rsidR="00FB1956">
        <w:rPr>
          <w:rFonts w:cstheme="minorHAnsi"/>
          <w:snapToGrid w:val="0"/>
          <w:highlight w:val="yellow"/>
          <w:lang w:val="en-GB" w:eastAsia="de-DE" w:bidi="en-US"/>
        </w:rPr>
        <w:t>the</w:t>
      </w:r>
      <w:r w:rsidRPr="00E25B66">
        <w:rPr>
          <w:rFonts w:cstheme="minorHAnsi"/>
          <w:snapToGrid w:val="0"/>
          <w:highlight w:val="yellow"/>
          <w:lang w:val="en-GB" w:eastAsia="de-DE" w:bidi="en-US"/>
        </w:rPr>
        <w:t xml:space="preserve"> dataset, each job advertisement is reduced to a vector representing the aggregate occurrence of words within it. This process facilitates a quantitative analysis of word frequencies, enabling the identification of the most prevalent terms across all job offers. Figure </w:t>
      </w:r>
      <w:r w:rsidR="00DD4EC8">
        <w:rPr>
          <w:rFonts w:cstheme="minorHAnsi"/>
          <w:snapToGrid w:val="0"/>
          <w:highlight w:val="yellow"/>
          <w:lang w:val="en-GB" w:eastAsia="de-DE" w:bidi="en-US"/>
        </w:rPr>
        <w:t>2</w:t>
      </w:r>
      <w:r w:rsidRPr="00E25B66">
        <w:rPr>
          <w:rFonts w:cstheme="minorHAnsi"/>
          <w:snapToGrid w:val="0"/>
          <w:highlight w:val="yellow"/>
          <w:lang w:val="en-GB" w:eastAsia="de-DE" w:bidi="en-US"/>
        </w:rPr>
        <w:t xml:space="preserve"> illustrates the outcomes of this analysis, showcasing the words that appear most frequently along with their respective occurrence counts</w:t>
      </w:r>
      <w:r>
        <w:rPr>
          <w:rFonts w:ascii="system-ui" w:hAnsi="system-ui"/>
          <w:color w:val="0D0D0D"/>
          <w:lang w:val="en-US"/>
        </w:rPr>
        <w:t>:</w:t>
      </w:r>
    </w:p>
    <w:p w14:paraId="22B5EEFF" w14:textId="108F4F35" w:rsidR="007C40D0" w:rsidRPr="008155E1" w:rsidRDefault="007C40D0" w:rsidP="007966B4">
      <w:pPr>
        <w:adjustRightInd w:val="0"/>
        <w:snapToGrid w:val="0"/>
        <w:spacing w:before="240" w:after="60" w:line="480" w:lineRule="auto"/>
        <w:ind w:hanging="3"/>
        <w:jc w:val="both"/>
        <w:rPr>
          <w:rFonts w:cstheme="minorHAnsi"/>
          <w:lang w:val="en-GB" w:eastAsia="de-DE" w:bidi="en-US"/>
        </w:rPr>
      </w:pPr>
      <w:r w:rsidRPr="008155E1">
        <w:rPr>
          <w:rFonts w:cstheme="minorHAnsi"/>
          <w:b/>
          <w:lang w:val="en-GB" w:eastAsia="de-DE" w:bidi="en-US"/>
        </w:rPr>
        <w:t xml:space="preserve">Figure </w:t>
      </w:r>
      <w:r w:rsidR="00DD4EC8">
        <w:rPr>
          <w:rFonts w:cstheme="minorHAnsi"/>
          <w:b/>
          <w:lang w:val="en-GB" w:eastAsia="de-DE" w:bidi="en-US"/>
        </w:rPr>
        <w:t>2</w:t>
      </w:r>
      <w:r w:rsidRPr="008155E1">
        <w:rPr>
          <w:rFonts w:cstheme="minorHAnsi"/>
          <w:b/>
          <w:lang w:val="en-GB" w:eastAsia="de-DE" w:bidi="en-US"/>
        </w:rPr>
        <w:t xml:space="preserve">. </w:t>
      </w:r>
      <w:r w:rsidRPr="008155E1">
        <w:rPr>
          <w:rFonts w:cstheme="minorHAnsi"/>
          <w:lang w:val="en-GB" w:eastAsia="de-DE" w:bidi="en-US"/>
        </w:rPr>
        <w:t>Most repeated words in the total number of documents, together with their rate of occurrence.</w:t>
      </w:r>
    </w:p>
    <w:p w14:paraId="60F9DB61" w14:textId="6C6214D7" w:rsidR="004906AD" w:rsidRPr="008155E1" w:rsidRDefault="004906AD" w:rsidP="007966B4">
      <w:pPr>
        <w:adjustRightInd w:val="0"/>
        <w:snapToGrid w:val="0"/>
        <w:spacing w:before="240" w:after="60" w:line="480" w:lineRule="auto"/>
        <w:ind w:hanging="3"/>
        <w:jc w:val="both"/>
        <w:rPr>
          <w:rFonts w:cstheme="minorHAnsi"/>
          <w:lang w:val="en-GB" w:eastAsia="de-DE" w:bidi="en-US"/>
        </w:rPr>
      </w:pPr>
      <w:r w:rsidRPr="008155E1">
        <w:rPr>
          <w:rFonts w:cstheme="minorHAnsi"/>
          <w:noProof/>
          <w:snapToGrid w:val="0"/>
          <w:color w:val="000000"/>
          <w:lang w:val="en-GB" w:eastAsia="es-ES"/>
        </w:rPr>
        <w:drawing>
          <wp:inline distT="0" distB="0" distL="0" distR="0" wp14:anchorId="09C67EEF" wp14:editId="1F004FFF">
            <wp:extent cx="5049299" cy="683317"/>
            <wp:effectExtent l="0" t="0" r="0" b="2540"/>
            <wp:docPr id="1370311735" name="Imagen 1370311735" descr="A picture containing text, font, white,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picture containing text, font, white, docu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976" cy="689092"/>
                    </a:xfrm>
                    <a:prstGeom prst="rect">
                      <a:avLst/>
                    </a:prstGeom>
                    <a:noFill/>
                    <a:ln>
                      <a:noFill/>
                    </a:ln>
                  </pic:spPr>
                </pic:pic>
              </a:graphicData>
            </a:graphic>
          </wp:inline>
        </w:drawing>
      </w:r>
    </w:p>
    <w:p w14:paraId="2FFF3D04" w14:textId="0446D0C3" w:rsidR="007C40D0" w:rsidRPr="008155E1" w:rsidRDefault="007C40D0" w:rsidP="007966B4">
      <w:pPr>
        <w:adjustRightInd w:val="0"/>
        <w:snapToGrid w:val="0"/>
        <w:spacing w:before="240" w:after="60" w:line="480" w:lineRule="auto"/>
        <w:ind w:hanging="3"/>
        <w:jc w:val="both"/>
        <w:rPr>
          <w:rFonts w:cstheme="minorHAnsi"/>
          <w:lang w:val="en-GB" w:eastAsia="de-DE" w:bidi="en-US"/>
        </w:rPr>
      </w:pPr>
      <w:r w:rsidRPr="008155E1">
        <w:rPr>
          <w:rFonts w:cstheme="minorHAnsi"/>
          <w:lang w:val="en-GB" w:eastAsia="de-DE" w:bidi="en-US"/>
        </w:rPr>
        <w:t xml:space="preserve">To better visualize the results, </w:t>
      </w:r>
      <w:r w:rsidR="007E758F">
        <w:rPr>
          <w:rFonts w:cstheme="minorHAnsi"/>
          <w:lang w:val="en-GB" w:eastAsia="de-DE" w:bidi="en-US"/>
        </w:rPr>
        <w:t>I</w:t>
      </w:r>
      <w:r w:rsidRPr="008155E1">
        <w:rPr>
          <w:rFonts w:cstheme="minorHAnsi"/>
          <w:lang w:val="en-GB" w:eastAsia="de-DE" w:bidi="en-US"/>
        </w:rPr>
        <w:t xml:space="preserve"> complemented it with NLTK's </w:t>
      </w:r>
      <w:proofErr w:type="spellStart"/>
      <w:r w:rsidRPr="008155E1">
        <w:rPr>
          <w:rFonts w:cstheme="minorHAnsi"/>
          <w:lang w:val="en-GB" w:eastAsia="de-DE" w:bidi="en-US"/>
        </w:rPr>
        <w:t>FreqDist</w:t>
      </w:r>
      <w:proofErr w:type="spellEnd"/>
      <w:r w:rsidRPr="008155E1">
        <w:rPr>
          <w:rFonts w:cstheme="minorHAnsi"/>
          <w:lang w:val="en-GB" w:eastAsia="de-DE" w:bidi="en-US"/>
        </w:rPr>
        <w:t xml:space="preserve"> tool, as shown in Figure </w:t>
      </w:r>
      <w:r w:rsidR="00DD4EC8">
        <w:rPr>
          <w:rFonts w:cstheme="minorHAnsi"/>
          <w:lang w:val="en-GB" w:eastAsia="de-DE" w:bidi="en-US"/>
        </w:rPr>
        <w:t>3</w:t>
      </w:r>
      <w:r w:rsidRPr="008155E1">
        <w:rPr>
          <w:rFonts w:cstheme="minorHAnsi"/>
          <w:lang w:val="en-GB" w:eastAsia="de-DE" w:bidi="en-US"/>
        </w:rPr>
        <w:t xml:space="preserve">, and with a word map or </w:t>
      </w:r>
      <w:proofErr w:type="spellStart"/>
      <w:r w:rsidR="00764ECB" w:rsidRPr="008155E1">
        <w:rPr>
          <w:rFonts w:cstheme="minorHAnsi"/>
          <w:lang w:val="en-GB" w:eastAsia="de-DE" w:bidi="en-US"/>
        </w:rPr>
        <w:t>w</w:t>
      </w:r>
      <w:r w:rsidRPr="008155E1">
        <w:rPr>
          <w:rFonts w:cstheme="minorHAnsi"/>
          <w:lang w:val="en-GB" w:eastAsia="de-DE" w:bidi="en-US"/>
        </w:rPr>
        <w:t>ordcloud</w:t>
      </w:r>
      <w:proofErr w:type="spellEnd"/>
      <w:r w:rsidRPr="008155E1">
        <w:rPr>
          <w:rFonts w:cstheme="minorHAnsi"/>
          <w:lang w:val="en-GB" w:eastAsia="de-DE" w:bidi="en-US"/>
        </w:rPr>
        <w:t xml:space="preserve"> (</w:t>
      </w:r>
      <w:proofErr w:type="spellStart"/>
      <w:r w:rsidRPr="008155E1">
        <w:rPr>
          <w:rFonts w:cstheme="minorHAnsi"/>
          <w:lang w:val="en-GB" w:eastAsia="de-DE" w:bidi="en-US"/>
        </w:rPr>
        <w:t>Wordcloud</w:t>
      </w:r>
      <w:proofErr w:type="spellEnd"/>
      <w:r w:rsidRPr="008155E1">
        <w:rPr>
          <w:rFonts w:cstheme="minorHAnsi"/>
          <w:lang w:val="en-GB" w:eastAsia="de-DE" w:bidi="en-US"/>
        </w:rPr>
        <w:t xml:space="preserve"> 1.7.0., 2021</w:t>
      </w:r>
      <w:r w:rsidR="00147185" w:rsidRPr="008155E1">
        <w:rPr>
          <w:rFonts w:cstheme="minorHAnsi"/>
          <w:lang w:val="en-GB" w:eastAsia="de-DE" w:bidi="en-US"/>
        </w:rPr>
        <w:t xml:space="preserve"> [</w:t>
      </w:r>
      <w:r w:rsidR="00471A91" w:rsidRPr="008155E1">
        <w:rPr>
          <w:rFonts w:cstheme="minorHAnsi"/>
          <w:lang w:val="en-GB" w:eastAsia="de-DE" w:bidi="en-US"/>
        </w:rPr>
        <w:t>49</w:t>
      </w:r>
      <w:r w:rsidR="00147185" w:rsidRPr="008155E1">
        <w:rPr>
          <w:rFonts w:cstheme="minorHAnsi"/>
          <w:lang w:val="en-GB" w:eastAsia="de-DE" w:bidi="en-US"/>
        </w:rPr>
        <w:t>]</w:t>
      </w:r>
      <w:r w:rsidRPr="008155E1">
        <w:rPr>
          <w:rFonts w:cstheme="minorHAnsi"/>
          <w:lang w:val="en-GB" w:eastAsia="de-DE" w:bidi="en-US"/>
        </w:rPr>
        <w:t xml:space="preserve">), as shown in Figure </w:t>
      </w:r>
      <w:r w:rsidR="00DD4EC8">
        <w:rPr>
          <w:rFonts w:cstheme="minorHAnsi"/>
          <w:lang w:val="en-GB" w:eastAsia="de-DE" w:bidi="en-US"/>
        </w:rPr>
        <w:t>4</w:t>
      </w:r>
      <w:r w:rsidRPr="008155E1">
        <w:rPr>
          <w:rFonts w:cstheme="minorHAnsi"/>
          <w:lang w:val="en-GB" w:eastAsia="de-DE" w:bidi="en-US"/>
        </w:rPr>
        <w:t>, which allows to better highlight the most repeated terms within the set of documents.</w:t>
      </w:r>
    </w:p>
    <w:p w14:paraId="6DD49D7D" w14:textId="081183BF" w:rsidR="007C40D0" w:rsidRPr="008155E1" w:rsidRDefault="007C40D0" w:rsidP="007966B4">
      <w:pPr>
        <w:adjustRightInd w:val="0"/>
        <w:snapToGrid w:val="0"/>
        <w:spacing w:before="240" w:after="60" w:line="480" w:lineRule="auto"/>
        <w:jc w:val="both"/>
        <w:rPr>
          <w:rFonts w:cstheme="minorHAnsi"/>
          <w:lang w:val="en-GB" w:eastAsia="de-DE" w:bidi="en-US"/>
        </w:rPr>
      </w:pPr>
      <w:r w:rsidRPr="008155E1">
        <w:rPr>
          <w:rFonts w:cstheme="minorHAnsi"/>
          <w:b/>
          <w:lang w:val="en-GB" w:eastAsia="de-DE" w:bidi="en-US"/>
        </w:rPr>
        <w:t xml:space="preserve">Figure </w:t>
      </w:r>
      <w:r w:rsidR="00DD4EC8">
        <w:rPr>
          <w:rFonts w:cstheme="minorHAnsi"/>
          <w:b/>
          <w:lang w:val="en-GB" w:eastAsia="de-DE" w:bidi="en-US"/>
        </w:rPr>
        <w:t>3</w:t>
      </w:r>
      <w:r w:rsidRPr="008155E1">
        <w:rPr>
          <w:rFonts w:cstheme="minorHAnsi"/>
          <w:b/>
          <w:lang w:val="en-GB" w:eastAsia="de-DE" w:bidi="en-US"/>
        </w:rPr>
        <w:t xml:space="preserve">. </w:t>
      </w:r>
      <w:r w:rsidRPr="008155E1">
        <w:rPr>
          <w:rFonts w:cstheme="minorHAnsi"/>
          <w:lang w:val="en-GB" w:eastAsia="de-DE" w:bidi="en-US"/>
        </w:rPr>
        <w:t xml:space="preserve">Result of the bag of words distribution with the </w:t>
      </w:r>
      <w:proofErr w:type="spellStart"/>
      <w:r w:rsidRPr="008155E1">
        <w:rPr>
          <w:rFonts w:cstheme="minorHAnsi"/>
          <w:lang w:val="en-GB" w:eastAsia="de-DE" w:bidi="en-US"/>
        </w:rPr>
        <w:t>FreqDist</w:t>
      </w:r>
      <w:proofErr w:type="spellEnd"/>
      <w:r w:rsidRPr="008155E1">
        <w:rPr>
          <w:rFonts w:cstheme="minorHAnsi"/>
          <w:lang w:val="en-GB" w:eastAsia="de-DE" w:bidi="en-US"/>
        </w:rPr>
        <w:t xml:space="preserve"> tool.</w:t>
      </w:r>
    </w:p>
    <w:p w14:paraId="2CBA1D93" w14:textId="7B0D4D2A" w:rsidR="004906AD" w:rsidRPr="008155E1" w:rsidRDefault="004906AD" w:rsidP="007966B4">
      <w:pPr>
        <w:adjustRightInd w:val="0"/>
        <w:snapToGrid w:val="0"/>
        <w:spacing w:before="240" w:after="60" w:line="480" w:lineRule="auto"/>
        <w:jc w:val="both"/>
        <w:rPr>
          <w:rFonts w:cstheme="minorHAnsi"/>
          <w:lang w:val="en-GB" w:eastAsia="de-DE" w:bidi="en-US"/>
        </w:rPr>
      </w:pPr>
      <w:r w:rsidRPr="008155E1">
        <w:rPr>
          <w:rFonts w:cstheme="minorHAnsi"/>
          <w:noProof/>
          <w:snapToGrid w:val="0"/>
          <w:color w:val="000000"/>
          <w:lang w:val="en-GB" w:eastAsia="es-ES"/>
        </w:rPr>
        <w:lastRenderedPageBreak/>
        <w:drawing>
          <wp:inline distT="0" distB="0" distL="0" distR="0" wp14:anchorId="48565060" wp14:editId="32564021">
            <wp:extent cx="4625009" cy="3597735"/>
            <wp:effectExtent l="0" t="0" r="0" b="0"/>
            <wp:docPr id="1294758154" name="Imagen 129475815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5009" cy="3597735"/>
                    </a:xfrm>
                    <a:prstGeom prst="rect">
                      <a:avLst/>
                    </a:prstGeom>
                    <a:noFill/>
                    <a:ln>
                      <a:noFill/>
                    </a:ln>
                  </pic:spPr>
                </pic:pic>
              </a:graphicData>
            </a:graphic>
          </wp:inline>
        </w:drawing>
      </w:r>
    </w:p>
    <w:p w14:paraId="10AAB8DA" w14:textId="4B40CA06" w:rsidR="007C40D0" w:rsidRPr="008155E1" w:rsidRDefault="007C40D0" w:rsidP="007966B4">
      <w:pPr>
        <w:adjustRightInd w:val="0"/>
        <w:snapToGrid w:val="0"/>
        <w:spacing w:before="240" w:after="60" w:line="480" w:lineRule="auto"/>
        <w:jc w:val="both"/>
        <w:rPr>
          <w:rFonts w:cstheme="minorHAnsi"/>
          <w:lang w:val="en-GB" w:eastAsia="de-DE" w:bidi="en-US"/>
        </w:rPr>
      </w:pPr>
      <w:r w:rsidRPr="008155E1">
        <w:rPr>
          <w:rFonts w:cstheme="minorHAnsi"/>
          <w:lang w:val="en-GB" w:eastAsia="de-DE" w:bidi="en-US"/>
        </w:rPr>
        <w:t xml:space="preserve">As seen in Figure </w:t>
      </w:r>
      <w:r w:rsidR="006D0376" w:rsidRPr="008155E1">
        <w:rPr>
          <w:rFonts w:cstheme="minorHAnsi"/>
          <w:lang w:val="en-GB" w:eastAsia="de-DE" w:bidi="en-US"/>
        </w:rPr>
        <w:t>4</w:t>
      </w:r>
      <w:r w:rsidRPr="008155E1">
        <w:rPr>
          <w:rFonts w:cstheme="minorHAnsi"/>
          <w:lang w:val="en-GB" w:eastAsia="de-DE" w:bidi="en-US"/>
        </w:rPr>
        <w:t>, the ten most repeated words are 'experience', 'business', 'management', team', 'role', project', 'delivery', 'financial', 'development' and 'client', with an incidence of over 600 occurrences in the total number of documents.</w:t>
      </w:r>
    </w:p>
    <w:p w14:paraId="0082412A" w14:textId="198C0F36" w:rsidR="007C40D0" w:rsidRPr="008155E1" w:rsidRDefault="007C40D0" w:rsidP="007966B4">
      <w:pPr>
        <w:adjustRightInd w:val="0"/>
        <w:snapToGrid w:val="0"/>
        <w:spacing w:before="240" w:after="60" w:line="480" w:lineRule="auto"/>
        <w:ind w:hanging="3"/>
        <w:jc w:val="both"/>
        <w:rPr>
          <w:rFonts w:cstheme="minorHAnsi"/>
          <w:bCs/>
          <w:snapToGrid w:val="0"/>
          <w:lang w:val="en-GB" w:eastAsia="de-DE" w:bidi="en-US"/>
        </w:rPr>
      </w:pPr>
      <w:r w:rsidRPr="008155E1">
        <w:rPr>
          <w:rFonts w:cstheme="minorHAnsi"/>
          <w:b/>
          <w:bCs/>
          <w:snapToGrid w:val="0"/>
          <w:lang w:val="en-GB" w:eastAsia="de-DE" w:bidi="en-US"/>
        </w:rPr>
        <w:t xml:space="preserve">Figure </w:t>
      </w:r>
      <w:r w:rsidR="00DD4EC8">
        <w:rPr>
          <w:rFonts w:cstheme="minorHAnsi"/>
          <w:b/>
          <w:bCs/>
          <w:snapToGrid w:val="0"/>
          <w:lang w:val="en-GB" w:eastAsia="de-DE" w:bidi="en-US"/>
        </w:rPr>
        <w:t>4</w:t>
      </w:r>
      <w:r w:rsidRPr="008155E1">
        <w:rPr>
          <w:rFonts w:cstheme="minorHAnsi"/>
          <w:snapToGrid w:val="0"/>
          <w:lang w:val="en-GB" w:eastAsia="de-DE" w:bidi="en-US"/>
        </w:rPr>
        <w:t>. Representation model of the bag of words</w:t>
      </w:r>
      <w:r w:rsidRPr="008155E1">
        <w:rPr>
          <w:rFonts w:cstheme="minorHAnsi"/>
          <w:b/>
          <w:snapToGrid w:val="0"/>
          <w:lang w:val="en-GB" w:eastAsia="de-DE" w:bidi="en-US"/>
        </w:rPr>
        <w:t xml:space="preserve"> </w:t>
      </w:r>
      <w:r w:rsidRPr="008155E1">
        <w:rPr>
          <w:rFonts w:cstheme="minorHAnsi"/>
          <w:bCs/>
          <w:snapToGrid w:val="0"/>
          <w:lang w:val="en-GB" w:eastAsia="de-DE" w:bidi="en-US"/>
        </w:rPr>
        <w:t xml:space="preserve">with the </w:t>
      </w:r>
      <w:proofErr w:type="spellStart"/>
      <w:r w:rsidRPr="008155E1">
        <w:rPr>
          <w:rFonts w:cstheme="minorHAnsi"/>
          <w:bCs/>
          <w:snapToGrid w:val="0"/>
          <w:lang w:val="en-GB" w:eastAsia="de-DE" w:bidi="en-US"/>
        </w:rPr>
        <w:t>Wordcloud</w:t>
      </w:r>
      <w:proofErr w:type="spellEnd"/>
      <w:r w:rsidRPr="008155E1">
        <w:rPr>
          <w:rFonts w:cstheme="minorHAnsi"/>
          <w:bCs/>
          <w:snapToGrid w:val="0"/>
          <w:lang w:val="en-GB" w:eastAsia="de-DE" w:bidi="en-US"/>
        </w:rPr>
        <w:t xml:space="preserve"> tool</w:t>
      </w:r>
    </w:p>
    <w:p w14:paraId="3442D7DB" w14:textId="035FC8CD" w:rsidR="004906AD" w:rsidRPr="008155E1" w:rsidRDefault="004906AD" w:rsidP="007966B4">
      <w:pPr>
        <w:adjustRightInd w:val="0"/>
        <w:snapToGrid w:val="0"/>
        <w:spacing w:before="240" w:after="60" w:line="480" w:lineRule="auto"/>
        <w:ind w:hanging="3"/>
        <w:jc w:val="both"/>
        <w:rPr>
          <w:rFonts w:cstheme="minorHAnsi"/>
          <w:bCs/>
          <w:snapToGrid w:val="0"/>
          <w:lang w:val="en-GB" w:eastAsia="de-DE" w:bidi="en-US"/>
        </w:rPr>
      </w:pPr>
      <w:r w:rsidRPr="008155E1">
        <w:rPr>
          <w:rFonts w:cstheme="minorHAnsi"/>
          <w:noProof/>
          <w:color w:val="000000"/>
          <w:szCs w:val="20"/>
          <w:lang w:val="en-GB" w:eastAsia="es-ES"/>
        </w:rPr>
        <w:lastRenderedPageBreak/>
        <w:drawing>
          <wp:anchor distT="0" distB="0" distL="114300" distR="114300" simplePos="0" relativeHeight="251659264" behindDoc="0" locked="0" layoutInCell="1" allowOverlap="1" wp14:anchorId="0CA70497" wp14:editId="7E67DD75">
            <wp:simplePos x="0" y="0"/>
            <wp:positionH relativeFrom="margin">
              <wp:posOffset>0</wp:posOffset>
            </wp:positionH>
            <wp:positionV relativeFrom="paragraph">
              <wp:posOffset>406400</wp:posOffset>
            </wp:positionV>
            <wp:extent cx="3735070" cy="3586253"/>
            <wp:effectExtent l="0" t="0" r="0" b="0"/>
            <wp:wrapTopAndBottom/>
            <wp:docPr id="2117357004" name="Imagen 211735700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5070" cy="3586253"/>
                    </a:xfrm>
                    <a:prstGeom prst="rect">
                      <a:avLst/>
                    </a:prstGeom>
                    <a:noFill/>
                    <a:ln>
                      <a:noFill/>
                    </a:ln>
                  </pic:spPr>
                </pic:pic>
              </a:graphicData>
            </a:graphic>
          </wp:anchor>
        </w:drawing>
      </w:r>
    </w:p>
    <w:p w14:paraId="200AA40E" w14:textId="73F2750A" w:rsidR="007C40D0" w:rsidRPr="008155E1" w:rsidRDefault="007C40D0" w:rsidP="007966B4">
      <w:pPr>
        <w:adjustRightInd w:val="0"/>
        <w:snapToGrid w:val="0"/>
        <w:spacing w:before="240" w:after="60" w:line="480" w:lineRule="auto"/>
        <w:jc w:val="both"/>
        <w:outlineLvl w:val="1"/>
        <w:rPr>
          <w:rFonts w:cstheme="minorHAnsi"/>
          <w:b/>
          <w:bCs/>
          <w:i/>
          <w:snapToGrid w:val="0"/>
          <w:lang w:val="en-GB" w:eastAsia="de-DE" w:bidi="en-US"/>
        </w:rPr>
      </w:pPr>
      <w:r w:rsidRPr="008155E1">
        <w:rPr>
          <w:rFonts w:cstheme="minorHAnsi"/>
          <w:b/>
          <w:bCs/>
          <w:i/>
          <w:snapToGrid w:val="0"/>
          <w:lang w:val="en-GB" w:eastAsia="de-DE" w:bidi="en-US"/>
        </w:rPr>
        <w:t xml:space="preserve">3.3.2 Term </w:t>
      </w:r>
      <w:r w:rsidR="00874C06" w:rsidRPr="008155E1">
        <w:rPr>
          <w:rFonts w:cstheme="minorHAnsi"/>
          <w:b/>
          <w:bCs/>
          <w:i/>
          <w:snapToGrid w:val="0"/>
          <w:lang w:val="en-GB" w:eastAsia="de-DE" w:bidi="en-US"/>
        </w:rPr>
        <w:t>Frequency</w:t>
      </w:r>
      <w:r w:rsidR="001C546E">
        <w:rPr>
          <w:rFonts w:cstheme="minorHAnsi"/>
          <w:b/>
          <w:bCs/>
          <w:i/>
          <w:snapToGrid w:val="0"/>
          <w:lang w:val="en-GB" w:eastAsia="de-DE" w:bidi="en-US"/>
        </w:rPr>
        <w:t xml:space="preserve">-Inverse Document Frequency </w:t>
      </w:r>
      <w:r w:rsidRPr="008155E1">
        <w:rPr>
          <w:rFonts w:cstheme="minorHAnsi"/>
          <w:b/>
          <w:bCs/>
          <w:i/>
          <w:snapToGrid w:val="0"/>
          <w:lang w:val="en-GB" w:eastAsia="de-DE" w:bidi="en-US"/>
        </w:rPr>
        <w:t>(TF_IDF)</w:t>
      </w:r>
    </w:p>
    <w:p w14:paraId="53445E9D" w14:textId="2A660476" w:rsidR="007C40D0" w:rsidRPr="008155E1" w:rsidRDefault="007C40D0" w:rsidP="007966B4">
      <w:pPr>
        <w:adjustRightInd w:val="0"/>
        <w:snapToGrid w:val="0"/>
        <w:spacing w:before="240" w:after="60" w:line="480" w:lineRule="auto"/>
        <w:jc w:val="both"/>
        <w:outlineLvl w:val="1"/>
        <w:rPr>
          <w:rFonts w:cstheme="minorHAnsi"/>
          <w:i/>
          <w:snapToGrid w:val="0"/>
          <w:lang w:val="en-GB" w:eastAsia="de-DE" w:bidi="en-US"/>
        </w:rPr>
      </w:pPr>
      <w:r w:rsidRPr="008155E1">
        <w:rPr>
          <w:rFonts w:cstheme="minorHAnsi"/>
          <w:snapToGrid w:val="0"/>
          <w:lang w:val="en-GB" w:eastAsia="de-DE" w:bidi="en-US"/>
        </w:rPr>
        <w:t>The term frequency technique, "Term Frequency times Inverse Document Frequency", is a widely used metric in the field of information retrieval (IR), which weights the frequency of occurrence of each term based on the documents in which it appears, considering the complete set of documents (Aizawa, 2003; Salton and McGill, 1983</w:t>
      </w:r>
      <w:r w:rsidR="00784112" w:rsidRPr="008155E1">
        <w:rPr>
          <w:rFonts w:cstheme="minorHAnsi"/>
          <w:snapToGrid w:val="0"/>
          <w:lang w:val="en-GB" w:eastAsia="de-DE" w:bidi="en-US"/>
        </w:rPr>
        <w:t xml:space="preserve"> [</w:t>
      </w:r>
      <w:r w:rsidR="001E1C9F" w:rsidRPr="008155E1">
        <w:rPr>
          <w:rFonts w:cstheme="minorHAnsi"/>
          <w:snapToGrid w:val="0"/>
          <w:lang w:val="en-GB" w:eastAsia="de-DE" w:bidi="en-US"/>
        </w:rPr>
        <w:t>5</w:t>
      </w:r>
      <w:r w:rsidR="00471A91" w:rsidRPr="008155E1">
        <w:rPr>
          <w:rFonts w:cstheme="minorHAnsi"/>
          <w:snapToGrid w:val="0"/>
          <w:lang w:val="en-GB" w:eastAsia="de-DE" w:bidi="en-US"/>
        </w:rPr>
        <w:t>0</w:t>
      </w:r>
      <w:r w:rsidR="00784112" w:rsidRPr="008155E1">
        <w:rPr>
          <w:rFonts w:cstheme="minorHAnsi"/>
          <w:snapToGrid w:val="0"/>
          <w:lang w:val="en-GB" w:eastAsia="de-DE" w:bidi="en-US"/>
        </w:rPr>
        <w:t>, 5</w:t>
      </w:r>
      <w:r w:rsidR="00471A91" w:rsidRPr="008155E1">
        <w:rPr>
          <w:rFonts w:cstheme="minorHAnsi"/>
          <w:snapToGrid w:val="0"/>
          <w:lang w:val="en-GB" w:eastAsia="de-DE" w:bidi="en-US"/>
        </w:rPr>
        <w:t>1</w:t>
      </w:r>
      <w:r w:rsidR="00784112" w:rsidRPr="008155E1">
        <w:rPr>
          <w:rFonts w:cstheme="minorHAnsi"/>
          <w:snapToGrid w:val="0"/>
          <w:lang w:val="en-GB" w:eastAsia="de-DE" w:bidi="en-US"/>
        </w:rPr>
        <w:t>]</w:t>
      </w:r>
      <w:r w:rsidRPr="008155E1">
        <w:rPr>
          <w:rFonts w:cstheme="minorHAnsi"/>
          <w:snapToGrid w:val="0"/>
          <w:lang w:val="en-GB" w:eastAsia="de-DE" w:bidi="en-US"/>
        </w:rPr>
        <w:t>). The formula applies a series of weights to each term within the document that detects which are the most relevant in each document.</w:t>
      </w:r>
    </w:p>
    <w:p w14:paraId="00EE94DA" w14:textId="335BB56D" w:rsidR="007C40D0" w:rsidRPr="008155E1" w:rsidRDefault="007C40D0" w:rsidP="007966B4">
      <w:pPr>
        <w:adjustRightInd w:val="0"/>
        <w:snapToGrid w:val="0"/>
        <w:spacing w:before="240" w:after="60" w:line="480" w:lineRule="auto"/>
        <w:jc w:val="both"/>
        <w:outlineLvl w:val="1"/>
        <w:rPr>
          <w:rFonts w:cstheme="minorHAnsi"/>
          <w:snapToGrid w:val="0"/>
          <w:lang w:val="en-GB" w:eastAsia="de-DE" w:bidi="en-US"/>
        </w:rPr>
      </w:pPr>
      <w:r w:rsidRPr="008155E1">
        <w:rPr>
          <w:rFonts w:cstheme="minorHAnsi"/>
          <w:snapToGrid w:val="0"/>
          <w:lang w:val="en-GB" w:eastAsia="de-DE" w:bidi="en-US"/>
        </w:rPr>
        <w:t xml:space="preserve">In </w:t>
      </w:r>
      <w:r w:rsidR="00FB1956">
        <w:rPr>
          <w:rFonts w:cstheme="minorHAnsi"/>
          <w:snapToGrid w:val="0"/>
          <w:lang w:val="en-GB" w:eastAsia="de-DE" w:bidi="en-US"/>
        </w:rPr>
        <w:t>this</w:t>
      </w:r>
      <w:r w:rsidRPr="008155E1">
        <w:rPr>
          <w:rFonts w:cstheme="minorHAnsi"/>
          <w:snapToGrid w:val="0"/>
          <w:lang w:val="en-GB" w:eastAsia="de-DE" w:bidi="en-US"/>
        </w:rPr>
        <w:t xml:space="preserve"> case, </w:t>
      </w:r>
      <w:r w:rsidR="00FB1956">
        <w:rPr>
          <w:rFonts w:cstheme="minorHAnsi"/>
          <w:snapToGrid w:val="0"/>
          <w:lang w:val="en-GB" w:eastAsia="de-DE" w:bidi="en-US"/>
        </w:rPr>
        <w:t>I</w:t>
      </w:r>
      <w:r w:rsidRPr="008155E1">
        <w:rPr>
          <w:rFonts w:cstheme="minorHAnsi"/>
          <w:snapToGrid w:val="0"/>
          <w:lang w:val="en-GB" w:eastAsia="de-DE" w:bidi="en-US"/>
        </w:rPr>
        <w:t xml:space="preserve"> used the NLTK library (NTLK 3.5 documentation, 2023</w:t>
      </w:r>
      <w:r w:rsidR="001E1C9F" w:rsidRPr="008155E1">
        <w:rPr>
          <w:rFonts w:cstheme="minorHAnsi"/>
          <w:snapToGrid w:val="0"/>
          <w:lang w:val="en-GB" w:eastAsia="de-DE" w:bidi="en-US"/>
        </w:rPr>
        <w:t xml:space="preserve"> [4</w:t>
      </w:r>
      <w:r w:rsidR="00471A91" w:rsidRPr="008155E1">
        <w:rPr>
          <w:rFonts w:cstheme="minorHAnsi"/>
          <w:snapToGrid w:val="0"/>
          <w:lang w:val="en-GB" w:eastAsia="de-DE" w:bidi="en-US"/>
        </w:rPr>
        <w:t>7</w:t>
      </w:r>
      <w:r w:rsidR="001E1C9F" w:rsidRPr="008155E1">
        <w:rPr>
          <w:rFonts w:cstheme="minorHAnsi"/>
          <w:snapToGrid w:val="0"/>
          <w:lang w:val="en-GB" w:eastAsia="de-DE" w:bidi="en-US"/>
        </w:rPr>
        <w:t>]</w:t>
      </w:r>
      <w:r w:rsidRPr="008155E1">
        <w:rPr>
          <w:rFonts w:cstheme="minorHAnsi"/>
          <w:snapToGrid w:val="0"/>
          <w:lang w:val="en-GB" w:eastAsia="de-DE" w:bidi="en-US"/>
        </w:rPr>
        <w:t>), which applies the formula through two algorithms (Towards Data Science, 2022):</w:t>
      </w:r>
    </w:p>
    <w:p w14:paraId="5BD128E4" w14:textId="77777777" w:rsidR="007C40D0" w:rsidRPr="008155E1" w:rsidRDefault="007C40D0" w:rsidP="007966B4">
      <w:pPr>
        <w:adjustRightInd w:val="0"/>
        <w:snapToGrid w:val="0"/>
        <w:spacing w:before="240" w:after="60" w:line="480" w:lineRule="auto"/>
        <w:jc w:val="both"/>
        <w:outlineLvl w:val="1"/>
        <w:rPr>
          <w:rFonts w:cstheme="minorHAnsi"/>
          <w:snapToGrid w:val="0"/>
          <w:lang w:val="en-GB" w:eastAsia="de-DE" w:bidi="en-US"/>
        </w:rPr>
      </w:pPr>
      <w:r w:rsidRPr="008155E1">
        <w:rPr>
          <w:rFonts w:cstheme="minorHAnsi"/>
          <w:snapToGrid w:val="0"/>
          <w:lang w:val="en-GB" w:eastAsia="de-DE" w:bidi="en-US"/>
        </w:rPr>
        <w:lastRenderedPageBreak/>
        <w:t>-Term frequency: defines how common a word is within a text. Its formula is TF(t) = (Number of times the term t appears in a document) / (Total number of terms in the document).</w:t>
      </w:r>
    </w:p>
    <w:p w14:paraId="021A876D" w14:textId="1196A4DF" w:rsidR="007C40D0" w:rsidRPr="008155E1" w:rsidRDefault="007C40D0" w:rsidP="007966B4">
      <w:pPr>
        <w:adjustRightInd w:val="0"/>
        <w:snapToGrid w:val="0"/>
        <w:spacing w:before="240" w:after="60" w:line="480" w:lineRule="auto"/>
        <w:jc w:val="both"/>
        <w:outlineLvl w:val="1"/>
        <w:rPr>
          <w:rFonts w:cstheme="minorHAnsi"/>
          <w:snapToGrid w:val="0"/>
          <w:lang w:val="en-GB" w:eastAsia="de-DE" w:bidi="en-US"/>
        </w:rPr>
      </w:pPr>
      <w:r w:rsidRPr="008155E1">
        <w:rPr>
          <w:rFonts w:cstheme="minorHAnsi"/>
          <w:snapToGrid w:val="0"/>
          <w:lang w:val="en-GB" w:eastAsia="de-DE" w:bidi="en-US"/>
        </w:rPr>
        <w:t>- Inverse document frequency: Measures the importance of a term within a document. Its formula is IDF(t) = log</w:t>
      </w:r>
      <w:r w:rsidR="00471A91" w:rsidRPr="008155E1">
        <w:rPr>
          <w:rFonts w:cstheme="minorHAnsi"/>
          <w:snapToGrid w:val="0"/>
          <w:lang w:val="en-GB" w:eastAsia="de-DE" w:bidi="en-US"/>
        </w:rPr>
        <w:t xml:space="preserve"> </w:t>
      </w:r>
      <w:r w:rsidRPr="008155E1">
        <w:rPr>
          <w:rFonts w:cstheme="minorHAnsi"/>
          <w:snapToGrid w:val="0"/>
          <w:lang w:val="en-GB" w:eastAsia="de-DE" w:bidi="en-US"/>
        </w:rPr>
        <w:t>e (total amount of documents/number of documents with term t).</w:t>
      </w:r>
    </w:p>
    <w:p w14:paraId="4ECA224F" w14:textId="77777777" w:rsidR="007C40D0" w:rsidRPr="001C546E" w:rsidRDefault="007C40D0" w:rsidP="007966B4">
      <w:pPr>
        <w:adjustRightInd w:val="0"/>
        <w:snapToGrid w:val="0"/>
        <w:spacing w:before="240" w:after="60" w:line="480" w:lineRule="auto"/>
        <w:jc w:val="both"/>
        <w:outlineLvl w:val="1"/>
        <w:rPr>
          <w:rFonts w:cstheme="minorHAnsi"/>
          <w:snapToGrid w:val="0"/>
          <w:highlight w:val="yellow"/>
          <w:lang w:val="en-GB" w:eastAsia="de-DE" w:bidi="en-US"/>
        </w:rPr>
      </w:pPr>
      <w:r w:rsidRPr="008155E1">
        <w:rPr>
          <w:rFonts w:cstheme="minorHAnsi"/>
          <w:snapToGrid w:val="0"/>
          <w:lang w:val="en-GB" w:eastAsia="de-DE" w:bidi="en-US"/>
        </w:rPr>
        <w:t xml:space="preserve">By applying this metric, we can extract the most relevant terms for each cluster and check whether they coincide with the results of the Bag of Words. The results obtained in this phase will serve as input for generating a cluster that divides the documents based on their content </w:t>
      </w:r>
      <w:r w:rsidRPr="001C546E">
        <w:rPr>
          <w:rFonts w:cstheme="minorHAnsi"/>
          <w:snapToGrid w:val="0"/>
          <w:lang w:val="en-GB" w:eastAsia="de-DE" w:bidi="en-US"/>
        </w:rPr>
        <w:t>and most relevant terms.</w:t>
      </w:r>
    </w:p>
    <w:p w14:paraId="669A03C1" w14:textId="4537DF97" w:rsidR="001C546E" w:rsidRPr="001C546E" w:rsidRDefault="001C546E" w:rsidP="007E758F">
      <w:pPr>
        <w:spacing w:after="300" w:line="360" w:lineRule="auto"/>
        <w:rPr>
          <w:rFonts w:cstheme="minorHAnsi"/>
          <w:snapToGrid w:val="0"/>
          <w:highlight w:val="yellow"/>
          <w:lang w:val="en-GB" w:eastAsia="de-DE" w:bidi="en-US"/>
        </w:rPr>
      </w:pPr>
      <w:r w:rsidRPr="001C546E">
        <w:rPr>
          <w:rFonts w:cstheme="minorHAnsi"/>
          <w:snapToGrid w:val="0"/>
          <w:highlight w:val="yellow"/>
          <w:lang w:val="en-GB" w:eastAsia="de-DE" w:bidi="en-US"/>
        </w:rPr>
        <w:t xml:space="preserve">Following the application of the Bag of Words model, </w:t>
      </w:r>
      <w:r w:rsidRPr="007E758F">
        <w:rPr>
          <w:rFonts w:cstheme="minorHAnsi"/>
          <w:snapToGrid w:val="0"/>
          <w:highlight w:val="yellow"/>
          <w:lang w:val="en-GB" w:eastAsia="de-DE" w:bidi="en-US"/>
        </w:rPr>
        <w:t xml:space="preserve">I </w:t>
      </w:r>
      <w:r w:rsidRPr="001C546E">
        <w:rPr>
          <w:rFonts w:cstheme="minorHAnsi"/>
          <w:snapToGrid w:val="0"/>
          <w:highlight w:val="yellow"/>
          <w:lang w:val="en-GB" w:eastAsia="de-DE" w:bidi="en-US"/>
        </w:rPr>
        <w:t xml:space="preserve">further refined </w:t>
      </w:r>
      <w:r w:rsidRPr="007E758F">
        <w:rPr>
          <w:rFonts w:cstheme="minorHAnsi"/>
          <w:snapToGrid w:val="0"/>
          <w:highlight w:val="yellow"/>
          <w:lang w:val="en-GB" w:eastAsia="de-DE" w:bidi="en-US"/>
        </w:rPr>
        <w:t>the</w:t>
      </w:r>
      <w:r w:rsidRPr="001C546E">
        <w:rPr>
          <w:rFonts w:cstheme="minorHAnsi"/>
          <w:snapToGrid w:val="0"/>
          <w:highlight w:val="yellow"/>
          <w:lang w:val="en-GB" w:eastAsia="de-DE" w:bidi="en-US"/>
        </w:rPr>
        <w:t xml:space="preserve"> analysis of document content through the implementation of the Term Frequency-Inverse Document Frequency (TF-IDF) technique. This metric, foundational in the field of information retrieval, evaluates the significance of a word within a document relative to a corpus, effectively balancing term frequency against its distribution across documents (Aizawa, 2003; Salton and McGill, 1983). The TF-IDF score increases proportionally to the number of times a word appears in the document but is offset by the frequency of the word across the document set, thus highlighting words that are more specific to a document.</w:t>
      </w:r>
    </w:p>
    <w:p w14:paraId="3D8EF860" w14:textId="750A1BA7" w:rsidR="001C546E" w:rsidRPr="001C546E" w:rsidRDefault="001C546E" w:rsidP="007E758F">
      <w:pPr>
        <w:spacing w:before="300" w:after="300" w:line="360" w:lineRule="auto"/>
        <w:rPr>
          <w:rFonts w:cstheme="minorHAnsi"/>
          <w:snapToGrid w:val="0"/>
          <w:highlight w:val="yellow"/>
          <w:lang w:val="en-GB" w:eastAsia="de-DE" w:bidi="en-US"/>
        </w:rPr>
      </w:pPr>
      <w:r w:rsidRPr="001C546E">
        <w:rPr>
          <w:rFonts w:cstheme="minorHAnsi"/>
          <w:snapToGrid w:val="0"/>
          <w:highlight w:val="yellow"/>
          <w:lang w:val="en-GB" w:eastAsia="de-DE" w:bidi="en-US"/>
        </w:rPr>
        <w:t xml:space="preserve">Utilizing the NLTK library (version 3.5), </w:t>
      </w:r>
      <w:r w:rsidRPr="007E758F">
        <w:rPr>
          <w:rFonts w:cstheme="minorHAnsi"/>
          <w:snapToGrid w:val="0"/>
          <w:highlight w:val="yellow"/>
          <w:lang w:val="en-GB" w:eastAsia="de-DE" w:bidi="en-US"/>
        </w:rPr>
        <w:t xml:space="preserve">I </w:t>
      </w:r>
      <w:r w:rsidRPr="001C546E">
        <w:rPr>
          <w:rFonts w:cstheme="minorHAnsi"/>
          <w:snapToGrid w:val="0"/>
          <w:highlight w:val="yellow"/>
          <w:lang w:val="en-GB" w:eastAsia="de-DE" w:bidi="en-US"/>
        </w:rPr>
        <w:t>employed two algorithms to calculate TF-IDF values:</w:t>
      </w:r>
    </w:p>
    <w:p w14:paraId="30DB5EFB" w14:textId="73FEC1AA" w:rsidR="001C546E" w:rsidRPr="001C546E" w:rsidRDefault="001C546E" w:rsidP="007E758F">
      <w:pPr>
        <w:numPr>
          <w:ilvl w:val="0"/>
          <w:numId w:val="27"/>
        </w:numPr>
        <w:spacing w:line="360" w:lineRule="auto"/>
        <w:rPr>
          <w:rFonts w:cstheme="minorHAnsi"/>
          <w:snapToGrid w:val="0"/>
          <w:highlight w:val="yellow"/>
          <w:lang w:val="en-GB" w:eastAsia="de-DE" w:bidi="en-US"/>
        </w:rPr>
      </w:pPr>
      <w:r w:rsidRPr="001C546E">
        <w:rPr>
          <w:rFonts w:cstheme="minorHAnsi"/>
          <w:snapToGrid w:val="0"/>
          <w:highlight w:val="yellow"/>
          <w:lang w:val="en-GB" w:eastAsia="de-DE" w:bidi="en-US"/>
        </w:rPr>
        <w:t xml:space="preserve">Term Frequency (TF): This component quantifies the prevalence of a term within a specific document, calculated as the ratio of the term's occurrence to the total number of terms in the document: </w:t>
      </w:r>
      <w:r w:rsidR="00C42909" w:rsidRPr="00C42909">
        <w:rPr>
          <w:rStyle w:val="mord"/>
          <w:rFonts w:ascii="KaTeX_Math" w:hAnsi="KaTeX_Math"/>
          <w:i/>
          <w:iCs/>
          <w:color w:val="0D0D0D"/>
          <w:sz w:val="29"/>
          <w:szCs w:val="29"/>
          <w:bdr w:val="single" w:sz="2" w:space="0" w:color="E3E3E3" w:frame="1"/>
          <w:shd w:val="clear" w:color="auto" w:fill="FFFFFF"/>
          <w:lang w:val="en-US"/>
        </w:rPr>
        <w:t>TF</w:t>
      </w:r>
      <w:r w:rsidR="00C42909" w:rsidRPr="00C42909">
        <w:rPr>
          <w:rStyle w:val="mopen"/>
          <w:color w:val="0D0D0D"/>
          <w:sz w:val="29"/>
          <w:szCs w:val="29"/>
          <w:bdr w:val="single" w:sz="2" w:space="0" w:color="E3E3E3" w:frame="1"/>
          <w:shd w:val="clear" w:color="auto" w:fill="FFFFFF"/>
          <w:lang w:val="en-US"/>
        </w:rPr>
        <w:t>(</w:t>
      </w:r>
      <w:r w:rsidR="00C42909" w:rsidRPr="00C42909">
        <w:rPr>
          <w:rStyle w:val="mord"/>
          <w:rFonts w:ascii="KaTeX_Math" w:hAnsi="KaTeX_Math"/>
          <w:i/>
          <w:iCs/>
          <w:color w:val="0D0D0D"/>
          <w:sz w:val="29"/>
          <w:szCs w:val="29"/>
          <w:bdr w:val="single" w:sz="2" w:space="0" w:color="E3E3E3" w:frame="1"/>
          <w:shd w:val="clear" w:color="auto" w:fill="FFFFFF"/>
          <w:lang w:val="en-US"/>
        </w:rPr>
        <w:t>t</w:t>
      </w:r>
      <w:r w:rsidR="00C42909" w:rsidRPr="00C42909">
        <w:rPr>
          <w:rStyle w:val="mclose"/>
          <w:color w:val="0D0D0D"/>
          <w:sz w:val="29"/>
          <w:szCs w:val="29"/>
          <w:bdr w:val="single" w:sz="2" w:space="0" w:color="E3E3E3" w:frame="1"/>
          <w:shd w:val="clear" w:color="auto" w:fill="FFFFFF"/>
          <w:lang w:val="en-US"/>
        </w:rPr>
        <w:t>)</w:t>
      </w:r>
      <w:r w:rsidR="00C42909" w:rsidRPr="00C42909">
        <w:rPr>
          <w:rStyle w:val="mrel"/>
          <w:color w:val="0D0D0D"/>
          <w:sz w:val="29"/>
          <w:szCs w:val="29"/>
          <w:bdr w:val="single" w:sz="2" w:space="0" w:color="E3E3E3" w:frame="1"/>
          <w:shd w:val="clear" w:color="auto" w:fill="FFFFFF"/>
          <w:lang w:val="en-US"/>
        </w:rPr>
        <w:t>=</w:t>
      </w:r>
      <w:r w:rsidR="00C42909" w:rsidRPr="00C42909">
        <w:rPr>
          <w:rStyle w:val="mord"/>
          <w:color w:val="0D0D0D"/>
          <w:sz w:val="20"/>
          <w:szCs w:val="20"/>
          <w:bdr w:val="single" w:sz="2" w:space="0" w:color="E3E3E3" w:frame="1"/>
          <w:shd w:val="clear" w:color="auto" w:fill="FFFFFF"/>
          <w:lang w:val="en-US"/>
        </w:rPr>
        <w:t>Total number of terms in the document</w:t>
      </w:r>
      <w:r w:rsidR="00C42909">
        <w:rPr>
          <w:rStyle w:val="mord"/>
          <w:color w:val="0D0D0D"/>
          <w:sz w:val="20"/>
          <w:szCs w:val="20"/>
          <w:bdr w:val="single" w:sz="2" w:space="0" w:color="E3E3E3" w:frame="1"/>
          <w:shd w:val="clear" w:color="auto" w:fill="FFFFFF"/>
          <w:lang w:val="en-US"/>
        </w:rPr>
        <w:t>/</w:t>
      </w:r>
      <w:r w:rsidR="00C42909" w:rsidRPr="00C42909">
        <w:rPr>
          <w:rStyle w:val="mord"/>
          <w:color w:val="0D0D0D"/>
          <w:sz w:val="20"/>
          <w:szCs w:val="20"/>
          <w:bdr w:val="single" w:sz="2" w:space="0" w:color="E3E3E3" w:frame="1"/>
          <w:shd w:val="clear" w:color="auto" w:fill="FFFFFF"/>
          <w:lang w:val="en-US"/>
        </w:rPr>
        <w:t>Number of times term </w:t>
      </w:r>
      <w:r w:rsidR="00C42909" w:rsidRPr="00C42909">
        <w:rPr>
          <w:rStyle w:val="mord"/>
          <w:rFonts w:ascii="KaTeX_Math" w:hAnsi="KaTeX_Math"/>
          <w:i/>
          <w:iCs/>
          <w:color w:val="0D0D0D"/>
          <w:sz w:val="20"/>
          <w:szCs w:val="20"/>
          <w:bdr w:val="single" w:sz="2" w:space="0" w:color="E3E3E3" w:frame="1"/>
          <w:shd w:val="clear" w:color="auto" w:fill="FFFFFF"/>
          <w:lang w:val="en-US"/>
        </w:rPr>
        <w:t>t</w:t>
      </w:r>
      <w:r w:rsidR="00C42909" w:rsidRPr="00C42909">
        <w:rPr>
          <w:rStyle w:val="mord"/>
          <w:color w:val="0D0D0D"/>
          <w:sz w:val="20"/>
          <w:szCs w:val="20"/>
          <w:bdr w:val="single" w:sz="2" w:space="0" w:color="E3E3E3" w:frame="1"/>
          <w:shd w:val="clear" w:color="auto" w:fill="FFFFFF"/>
          <w:lang w:val="en-US"/>
        </w:rPr>
        <w:t> appears in a document</w:t>
      </w:r>
    </w:p>
    <w:p w14:paraId="6AD7906F" w14:textId="0223A834" w:rsidR="001C546E" w:rsidRPr="001C546E" w:rsidRDefault="001C546E" w:rsidP="007E758F">
      <w:pPr>
        <w:numPr>
          <w:ilvl w:val="0"/>
          <w:numId w:val="27"/>
        </w:numPr>
        <w:spacing w:line="360" w:lineRule="auto"/>
        <w:rPr>
          <w:rFonts w:cstheme="minorHAnsi"/>
          <w:snapToGrid w:val="0"/>
          <w:highlight w:val="yellow"/>
          <w:lang w:val="en-GB" w:eastAsia="de-DE" w:bidi="en-US"/>
        </w:rPr>
      </w:pPr>
      <w:r w:rsidRPr="001C546E">
        <w:rPr>
          <w:rFonts w:cstheme="minorHAnsi"/>
          <w:snapToGrid w:val="0"/>
          <w:highlight w:val="yellow"/>
          <w:lang w:val="en-GB" w:eastAsia="de-DE" w:bidi="en-US"/>
        </w:rPr>
        <w:t xml:space="preserve">Inverse Document Frequency (IDF): This measure assesses the overall importance of a term within the entire document corpus, inversely related to the term's </w:t>
      </w:r>
      <w:r w:rsidRPr="001C546E">
        <w:rPr>
          <w:rFonts w:cstheme="minorHAnsi"/>
          <w:snapToGrid w:val="0"/>
          <w:highlight w:val="yellow"/>
          <w:lang w:val="en-GB" w:eastAsia="de-DE" w:bidi="en-US"/>
        </w:rPr>
        <w:lastRenderedPageBreak/>
        <w:t xml:space="preserve">frequency across documents: </w:t>
      </w:r>
      <w:r w:rsidR="00C42909" w:rsidRPr="00C42909">
        <w:rPr>
          <w:rStyle w:val="mord"/>
          <w:rFonts w:ascii="KaTeX_Math" w:hAnsi="KaTeX_Math"/>
          <w:i/>
          <w:iCs/>
          <w:color w:val="0D0D0D"/>
          <w:sz w:val="29"/>
          <w:szCs w:val="29"/>
          <w:bdr w:val="single" w:sz="2" w:space="0" w:color="E3E3E3" w:frame="1"/>
          <w:shd w:val="clear" w:color="auto" w:fill="FFFFFF"/>
          <w:lang w:val="en-US"/>
        </w:rPr>
        <w:t>IDF</w:t>
      </w:r>
      <w:r w:rsidR="00C42909" w:rsidRPr="00C42909">
        <w:rPr>
          <w:rStyle w:val="mopen"/>
          <w:color w:val="0D0D0D"/>
          <w:sz w:val="29"/>
          <w:szCs w:val="29"/>
          <w:bdr w:val="single" w:sz="2" w:space="0" w:color="E3E3E3" w:frame="1"/>
          <w:shd w:val="clear" w:color="auto" w:fill="FFFFFF"/>
          <w:lang w:val="en-US"/>
        </w:rPr>
        <w:t>(</w:t>
      </w:r>
      <w:r w:rsidR="00C42909" w:rsidRPr="00C42909">
        <w:rPr>
          <w:rStyle w:val="mord"/>
          <w:rFonts w:ascii="KaTeX_Math" w:hAnsi="KaTeX_Math"/>
          <w:i/>
          <w:iCs/>
          <w:color w:val="0D0D0D"/>
          <w:sz w:val="29"/>
          <w:szCs w:val="29"/>
          <w:bdr w:val="single" w:sz="2" w:space="0" w:color="E3E3E3" w:frame="1"/>
          <w:shd w:val="clear" w:color="auto" w:fill="FFFFFF"/>
          <w:lang w:val="en-US"/>
        </w:rPr>
        <w:t>t</w:t>
      </w:r>
      <w:r w:rsidR="00C42909" w:rsidRPr="00C42909">
        <w:rPr>
          <w:rStyle w:val="mclose"/>
          <w:color w:val="0D0D0D"/>
          <w:sz w:val="29"/>
          <w:szCs w:val="29"/>
          <w:bdr w:val="single" w:sz="2" w:space="0" w:color="E3E3E3" w:frame="1"/>
          <w:shd w:val="clear" w:color="auto" w:fill="FFFFFF"/>
          <w:lang w:val="en-US"/>
        </w:rPr>
        <w:t>)</w:t>
      </w:r>
      <w:r w:rsidR="00C42909" w:rsidRPr="00C42909">
        <w:rPr>
          <w:rStyle w:val="mrel"/>
          <w:color w:val="0D0D0D"/>
          <w:sz w:val="29"/>
          <w:szCs w:val="29"/>
          <w:bdr w:val="single" w:sz="2" w:space="0" w:color="E3E3E3" w:frame="1"/>
          <w:shd w:val="clear" w:color="auto" w:fill="FFFFFF"/>
          <w:lang w:val="en-US"/>
        </w:rPr>
        <w:t>=</w:t>
      </w:r>
      <w:proofErr w:type="gramStart"/>
      <w:r w:rsidR="00C42909" w:rsidRPr="00C42909">
        <w:rPr>
          <w:rStyle w:val="mop"/>
          <w:color w:val="0D0D0D"/>
          <w:sz w:val="29"/>
          <w:szCs w:val="29"/>
          <w:bdr w:val="single" w:sz="2" w:space="0" w:color="E3E3E3" w:frame="1"/>
          <w:shd w:val="clear" w:color="auto" w:fill="FFFFFF"/>
          <w:lang w:val="en-US"/>
        </w:rPr>
        <w:t>log</w:t>
      </w:r>
      <w:r w:rsidR="00C42909" w:rsidRPr="00C42909">
        <w:rPr>
          <w:rStyle w:val="mord"/>
          <w:rFonts w:ascii="KaTeX_Math" w:hAnsi="KaTeX_Math"/>
          <w:i/>
          <w:iCs/>
          <w:color w:val="0D0D0D"/>
          <w:sz w:val="20"/>
          <w:szCs w:val="20"/>
          <w:bdr w:val="single" w:sz="2" w:space="0" w:color="E3E3E3" w:frame="1"/>
          <w:shd w:val="clear" w:color="auto" w:fill="FFFFFF"/>
          <w:lang w:val="en-US"/>
        </w:rPr>
        <w:t>e</w:t>
      </w:r>
      <w:r w:rsidRPr="001C546E">
        <w:rPr>
          <w:rFonts w:cstheme="minorHAnsi"/>
          <w:snapToGrid w:val="0"/>
          <w:highlight w:val="yellow"/>
          <w:lang w:val="en-GB" w:eastAsia="de-DE" w:bidi="en-US"/>
        </w:rPr>
        <w:t>(</w:t>
      </w:r>
      <w:proofErr w:type="gramEnd"/>
      <w:r w:rsidRPr="001C546E">
        <w:rPr>
          <w:rFonts w:cstheme="minorHAnsi"/>
          <w:snapToGrid w:val="0"/>
          <w:highlight w:val="yellow"/>
          <w:lang w:val="en-GB" w:eastAsia="de-DE" w:bidi="en-US"/>
        </w:rPr>
        <w:t>Total number of documents</w:t>
      </w:r>
      <w:r w:rsidR="00C42909">
        <w:rPr>
          <w:rFonts w:cstheme="minorHAnsi"/>
          <w:snapToGrid w:val="0"/>
          <w:highlight w:val="yellow"/>
          <w:lang w:val="en-GB" w:eastAsia="de-DE" w:bidi="en-US"/>
        </w:rPr>
        <w:t>/</w:t>
      </w:r>
      <w:r w:rsidRPr="001C546E">
        <w:rPr>
          <w:rFonts w:cstheme="minorHAnsi"/>
          <w:snapToGrid w:val="0"/>
          <w:highlight w:val="yellow"/>
          <w:lang w:val="en-GB" w:eastAsia="de-DE" w:bidi="en-US"/>
        </w:rPr>
        <w:t>Number of documents containing</w:t>
      </w:r>
      <w:r w:rsidR="00C42909">
        <w:rPr>
          <w:rFonts w:cstheme="minorHAnsi"/>
          <w:snapToGrid w:val="0"/>
          <w:highlight w:val="yellow"/>
          <w:lang w:val="en-GB" w:eastAsia="de-DE" w:bidi="en-US"/>
        </w:rPr>
        <w:t xml:space="preserve"> term</w:t>
      </w:r>
      <w:r w:rsidR="00C42909" w:rsidRPr="001C546E">
        <w:rPr>
          <w:rFonts w:cstheme="minorHAnsi"/>
          <w:snapToGrid w:val="0"/>
          <w:highlight w:val="yellow"/>
          <w:lang w:val="en-GB" w:eastAsia="de-DE" w:bidi="en-US"/>
        </w:rPr>
        <w:t xml:space="preserve"> </w:t>
      </w:r>
      <w:r w:rsidRPr="001C546E">
        <w:rPr>
          <w:rFonts w:cstheme="minorHAnsi"/>
          <w:snapToGrid w:val="0"/>
          <w:highlight w:val="yellow"/>
          <w:lang w:val="en-GB" w:eastAsia="de-DE" w:bidi="en-US"/>
        </w:rPr>
        <w:t>t).</w:t>
      </w:r>
    </w:p>
    <w:p w14:paraId="4F50C6F4" w14:textId="53F4ECDF" w:rsidR="001C546E" w:rsidRPr="001C546E" w:rsidRDefault="001C546E" w:rsidP="00C42909">
      <w:pPr>
        <w:spacing w:before="300" w:after="300" w:line="360" w:lineRule="auto"/>
        <w:rPr>
          <w:rFonts w:cstheme="minorHAnsi"/>
          <w:snapToGrid w:val="0"/>
          <w:highlight w:val="yellow"/>
          <w:lang w:val="en-GB" w:eastAsia="de-DE" w:bidi="en-US"/>
        </w:rPr>
      </w:pPr>
      <w:r w:rsidRPr="001C546E">
        <w:rPr>
          <w:rFonts w:cstheme="minorHAnsi"/>
          <w:snapToGrid w:val="0"/>
          <w:highlight w:val="yellow"/>
          <w:lang w:val="en-GB" w:eastAsia="de-DE" w:bidi="en-US"/>
        </w:rPr>
        <w:t>The amalgamation of TF and IDF values enabled the identification of terms that are not only frequent but also pivotal within individual documents. This analysis allowed for the extraction of significant terms from each cluster, facilitating a comparison with results derived from the Bag of Words approach.</w:t>
      </w:r>
    </w:p>
    <w:p w14:paraId="3B931601" w14:textId="77777777" w:rsidR="007C40D0" w:rsidRPr="008155E1" w:rsidRDefault="007C40D0" w:rsidP="007966B4">
      <w:pPr>
        <w:adjustRightInd w:val="0"/>
        <w:snapToGrid w:val="0"/>
        <w:spacing w:before="240" w:after="60" w:line="480" w:lineRule="auto"/>
        <w:jc w:val="both"/>
        <w:outlineLvl w:val="1"/>
        <w:rPr>
          <w:rFonts w:cstheme="minorHAnsi"/>
          <w:b/>
          <w:bCs/>
          <w:i/>
          <w:snapToGrid w:val="0"/>
          <w:lang w:val="en-GB" w:eastAsia="de-DE" w:bidi="en-US"/>
        </w:rPr>
      </w:pPr>
      <w:r w:rsidRPr="008155E1">
        <w:rPr>
          <w:rFonts w:cstheme="minorHAnsi"/>
          <w:b/>
          <w:bCs/>
          <w:i/>
          <w:snapToGrid w:val="0"/>
          <w:lang w:val="en-GB" w:eastAsia="de-DE" w:bidi="en-US"/>
        </w:rPr>
        <w:t>3.3.3 Clustering of Documents According to Their Most Relevant Terms</w:t>
      </w:r>
    </w:p>
    <w:p w14:paraId="258D76CC" w14:textId="335CDBC2" w:rsidR="007C40D0" w:rsidRDefault="007C40D0" w:rsidP="007966B4">
      <w:pPr>
        <w:adjustRightInd w:val="0"/>
        <w:snapToGrid w:val="0"/>
        <w:spacing w:before="240" w:after="60" w:line="480" w:lineRule="auto"/>
        <w:jc w:val="both"/>
        <w:rPr>
          <w:rFonts w:cstheme="minorHAnsi"/>
          <w:lang w:val="en-GB" w:eastAsia="de-DE" w:bidi="en-US"/>
        </w:rPr>
      </w:pPr>
      <w:r w:rsidRPr="008155E1">
        <w:rPr>
          <w:rFonts w:cstheme="minorHAnsi"/>
          <w:lang w:val="en-GB" w:eastAsia="de-DE" w:bidi="en-US"/>
        </w:rPr>
        <w:t xml:space="preserve">To check documents' homogeneity and similarity based on content and relevant terms, </w:t>
      </w:r>
      <w:r w:rsidR="001C546E" w:rsidRPr="001C546E">
        <w:rPr>
          <w:rFonts w:cstheme="minorHAnsi"/>
          <w:highlight w:val="yellow"/>
          <w:lang w:val="en-GB" w:eastAsia="de-DE" w:bidi="en-US"/>
        </w:rPr>
        <w:t>I</w:t>
      </w:r>
      <w:r w:rsidR="001C546E">
        <w:rPr>
          <w:rFonts w:cstheme="minorHAnsi"/>
          <w:lang w:val="en-GB" w:eastAsia="de-DE" w:bidi="en-US"/>
        </w:rPr>
        <w:t xml:space="preserve"> </w:t>
      </w:r>
      <w:r w:rsidRPr="008155E1">
        <w:rPr>
          <w:rFonts w:cstheme="minorHAnsi"/>
          <w:lang w:val="en-GB" w:eastAsia="de-DE" w:bidi="en-US"/>
        </w:rPr>
        <w:t xml:space="preserve">used the output of the </w:t>
      </w:r>
      <w:proofErr w:type="spellStart"/>
      <w:r w:rsidRPr="008155E1">
        <w:rPr>
          <w:rFonts w:cstheme="minorHAnsi"/>
          <w:lang w:val="en-GB" w:eastAsia="de-DE" w:bidi="en-US"/>
        </w:rPr>
        <w:t>tf-idf</w:t>
      </w:r>
      <w:proofErr w:type="spellEnd"/>
      <w:r w:rsidRPr="008155E1">
        <w:rPr>
          <w:rFonts w:cstheme="minorHAnsi"/>
          <w:lang w:val="en-GB" w:eastAsia="de-DE" w:bidi="en-US"/>
        </w:rPr>
        <w:t xml:space="preserve"> weighting to generate the clusters. Calculating the optimal number of clusters, </w:t>
      </w:r>
      <w:r w:rsidR="001C546E">
        <w:rPr>
          <w:rFonts w:cstheme="minorHAnsi"/>
          <w:lang w:val="en-GB" w:eastAsia="de-DE" w:bidi="en-US"/>
        </w:rPr>
        <w:t>I</w:t>
      </w:r>
      <w:r w:rsidRPr="008155E1">
        <w:rPr>
          <w:rFonts w:cstheme="minorHAnsi"/>
          <w:lang w:val="en-GB" w:eastAsia="de-DE" w:bidi="en-US"/>
        </w:rPr>
        <w:t xml:space="preserve"> divid</w:t>
      </w:r>
      <w:r w:rsidR="001C546E">
        <w:rPr>
          <w:rFonts w:cstheme="minorHAnsi"/>
          <w:lang w:val="en-GB" w:eastAsia="de-DE" w:bidi="en-US"/>
        </w:rPr>
        <w:t>ed</w:t>
      </w:r>
      <w:r w:rsidRPr="008155E1">
        <w:rPr>
          <w:rFonts w:cstheme="minorHAnsi"/>
          <w:lang w:val="en-GB" w:eastAsia="de-DE" w:bidi="en-US"/>
        </w:rPr>
        <w:t xml:space="preserve"> them into 2 clusters by the Silhouette method</w:t>
      </w:r>
      <w:r w:rsidR="00764ECB" w:rsidRPr="008155E1">
        <w:rPr>
          <w:rFonts w:cstheme="minorHAnsi"/>
          <w:lang w:val="en-GB" w:eastAsia="de-DE" w:bidi="en-US"/>
        </w:rPr>
        <w:t xml:space="preserve">, seen in Figure </w:t>
      </w:r>
      <w:r w:rsidR="00DD4EC8">
        <w:rPr>
          <w:rFonts w:cstheme="minorHAnsi"/>
          <w:lang w:val="en-GB" w:eastAsia="de-DE" w:bidi="en-US"/>
        </w:rPr>
        <w:t>5</w:t>
      </w:r>
      <w:r w:rsidR="00764ECB" w:rsidRPr="008155E1">
        <w:rPr>
          <w:rFonts w:cstheme="minorHAnsi"/>
          <w:lang w:val="en-GB" w:eastAsia="de-DE" w:bidi="en-US"/>
        </w:rPr>
        <w:t>,</w:t>
      </w:r>
      <w:r w:rsidRPr="008155E1">
        <w:rPr>
          <w:rFonts w:cstheme="minorHAnsi"/>
          <w:lang w:val="en-GB" w:eastAsia="de-DE" w:bidi="en-US"/>
        </w:rPr>
        <w:t xml:space="preserve"> as they had a higher homogeneity than if </w:t>
      </w:r>
      <w:r w:rsidR="001C546E">
        <w:rPr>
          <w:rFonts w:cstheme="minorHAnsi"/>
          <w:lang w:val="en-GB" w:eastAsia="de-DE" w:bidi="en-US"/>
        </w:rPr>
        <w:t>I</w:t>
      </w:r>
      <w:r w:rsidRPr="008155E1">
        <w:rPr>
          <w:rFonts w:cstheme="minorHAnsi"/>
          <w:lang w:val="en-GB" w:eastAsia="de-DE" w:bidi="en-US"/>
        </w:rPr>
        <w:t xml:space="preserve"> increased the number of clusters, where the number of documents in some of them would be unrepresentative.</w:t>
      </w:r>
    </w:p>
    <w:p w14:paraId="4D16EFD4" w14:textId="77777777" w:rsidR="00C42909" w:rsidRPr="001C546E" w:rsidRDefault="00C42909" w:rsidP="00C42909">
      <w:pPr>
        <w:spacing w:after="300" w:line="360" w:lineRule="auto"/>
        <w:rPr>
          <w:rFonts w:cstheme="minorHAnsi"/>
          <w:snapToGrid w:val="0"/>
          <w:highlight w:val="yellow"/>
          <w:lang w:val="en-GB" w:eastAsia="de-DE" w:bidi="en-US"/>
        </w:rPr>
      </w:pPr>
      <w:r w:rsidRPr="001C546E">
        <w:rPr>
          <w:rFonts w:cstheme="minorHAnsi"/>
          <w:snapToGrid w:val="0"/>
          <w:highlight w:val="yellow"/>
          <w:lang w:val="en-GB" w:eastAsia="de-DE" w:bidi="en-US"/>
        </w:rPr>
        <w:t xml:space="preserve">Capitalizing on the insights provided by TF-IDF metrics, </w:t>
      </w:r>
      <w:r w:rsidRPr="007E758F">
        <w:rPr>
          <w:rFonts w:cstheme="minorHAnsi"/>
          <w:snapToGrid w:val="0"/>
          <w:highlight w:val="yellow"/>
          <w:lang w:val="en-GB" w:eastAsia="de-DE" w:bidi="en-US"/>
        </w:rPr>
        <w:t>I</w:t>
      </w:r>
      <w:r w:rsidRPr="001C546E">
        <w:rPr>
          <w:rFonts w:cstheme="minorHAnsi"/>
          <w:snapToGrid w:val="0"/>
          <w:highlight w:val="yellow"/>
          <w:lang w:val="en-GB" w:eastAsia="de-DE" w:bidi="en-US"/>
        </w:rPr>
        <w:t xml:space="preserve"> proceeded to cluster the job advertisements based on the relevancy and frequency of terms within them. This phase aimed to ascertain the thematic homogeneity and content-based similarity across the dataset. Employing the TF-IDF output as a foundational dataset, </w:t>
      </w:r>
      <w:r w:rsidRPr="007E758F">
        <w:rPr>
          <w:rFonts w:cstheme="minorHAnsi"/>
          <w:snapToGrid w:val="0"/>
          <w:highlight w:val="yellow"/>
          <w:lang w:val="en-GB" w:eastAsia="de-DE" w:bidi="en-US"/>
        </w:rPr>
        <w:t>I</w:t>
      </w:r>
      <w:r w:rsidRPr="001C546E">
        <w:rPr>
          <w:rFonts w:cstheme="minorHAnsi"/>
          <w:snapToGrid w:val="0"/>
          <w:highlight w:val="yellow"/>
          <w:lang w:val="en-GB" w:eastAsia="de-DE" w:bidi="en-US"/>
        </w:rPr>
        <w:t xml:space="preserve"> applied clustering algorithms to categorize the documents into coherent groups.</w:t>
      </w:r>
    </w:p>
    <w:p w14:paraId="786B7290" w14:textId="0783704C" w:rsidR="00C42909" w:rsidRPr="00C42909" w:rsidRDefault="00C42909" w:rsidP="00C42909">
      <w:pPr>
        <w:spacing w:before="300" w:after="300" w:line="360" w:lineRule="auto"/>
        <w:rPr>
          <w:rFonts w:cstheme="minorHAnsi"/>
          <w:snapToGrid w:val="0"/>
          <w:lang w:val="en-GB" w:eastAsia="de-DE" w:bidi="en-US"/>
        </w:rPr>
      </w:pPr>
      <w:r w:rsidRPr="001C546E">
        <w:rPr>
          <w:rFonts w:cstheme="minorHAnsi"/>
          <w:snapToGrid w:val="0"/>
          <w:highlight w:val="yellow"/>
          <w:lang w:val="en-GB" w:eastAsia="de-DE" w:bidi="en-US"/>
        </w:rPr>
        <w:t xml:space="preserve">The determination of an optimal cluster count was informed by the Silhouette method, which suggested a bifurcation of the dataset into two distinct clusters. This recommendation was predicated on the observed homogeneity within these clusters, which surpassed that of any alternative partitioning scheme involving a greater number of clusters. Figure </w:t>
      </w:r>
      <w:r w:rsidR="00DD4EC8">
        <w:rPr>
          <w:rFonts w:cstheme="minorHAnsi"/>
          <w:snapToGrid w:val="0"/>
          <w:highlight w:val="yellow"/>
          <w:lang w:val="en-GB" w:eastAsia="de-DE" w:bidi="en-US"/>
        </w:rPr>
        <w:t>5</w:t>
      </w:r>
      <w:r w:rsidRPr="001C546E">
        <w:rPr>
          <w:rFonts w:cstheme="minorHAnsi"/>
          <w:snapToGrid w:val="0"/>
          <w:highlight w:val="yellow"/>
          <w:lang w:val="en-GB" w:eastAsia="de-DE" w:bidi="en-US"/>
        </w:rPr>
        <w:t xml:space="preserve"> illustrates the silhouette scores associated with this clustering decision, underscoring the methodological rigor and empirical basis underpinning the choice.</w:t>
      </w:r>
    </w:p>
    <w:p w14:paraId="3F132BC1" w14:textId="74BCB498" w:rsidR="007C40D0" w:rsidRPr="008155E1" w:rsidRDefault="007C40D0" w:rsidP="007966B4">
      <w:pPr>
        <w:adjustRightInd w:val="0"/>
        <w:snapToGrid w:val="0"/>
        <w:spacing w:before="240" w:after="60" w:line="480" w:lineRule="auto"/>
        <w:ind w:hanging="3"/>
        <w:jc w:val="both"/>
        <w:rPr>
          <w:rFonts w:cstheme="minorHAnsi"/>
          <w:bCs/>
          <w:lang w:val="en-GB" w:eastAsia="de-DE" w:bidi="en-US"/>
        </w:rPr>
      </w:pPr>
      <w:r w:rsidRPr="008155E1">
        <w:rPr>
          <w:rFonts w:cstheme="minorHAnsi"/>
          <w:b/>
          <w:lang w:val="en-GB" w:eastAsia="de-DE" w:bidi="en-US"/>
        </w:rPr>
        <w:t xml:space="preserve">Figure </w:t>
      </w:r>
      <w:r w:rsidR="00DD4EC8">
        <w:rPr>
          <w:rFonts w:cstheme="minorHAnsi"/>
          <w:b/>
          <w:lang w:val="en-GB" w:eastAsia="de-DE" w:bidi="en-US"/>
        </w:rPr>
        <w:t>5</w:t>
      </w:r>
      <w:r w:rsidRPr="008155E1">
        <w:rPr>
          <w:rFonts w:cstheme="minorHAnsi"/>
          <w:b/>
          <w:lang w:val="en-GB" w:eastAsia="de-DE" w:bidi="en-US"/>
        </w:rPr>
        <w:t xml:space="preserve">. </w:t>
      </w:r>
      <w:r w:rsidRPr="008155E1">
        <w:rPr>
          <w:rFonts w:cstheme="minorHAnsi"/>
          <w:bCs/>
          <w:lang w:val="en-GB" w:eastAsia="de-DE" w:bidi="en-US"/>
        </w:rPr>
        <w:t>Output of the Silhouette method for different number of clusters.</w:t>
      </w:r>
    </w:p>
    <w:p w14:paraId="04E67334" w14:textId="17DE3E8D" w:rsidR="004906AD" w:rsidRPr="008155E1" w:rsidRDefault="004906AD" w:rsidP="007966B4">
      <w:pPr>
        <w:adjustRightInd w:val="0"/>
        <w:snapToGrid w:val="0"/>
        <w:spacing w:before="240" w:after="60" w:line="480" w:lineRule="auto"/>
        <w:ind w:hanging="3"/>
        <w:jc w:val="both"/>
        <w:rPr>
          <w:rFonts w:cstheme="minorHAnsi"/>
          <w:lang w:val="en-GB" w:eastAsia="de-DE" w:bidi="en-US"/>
        </w:rPr>
      </w:pPr>
      <w:r w:rsidRPr="008155E1">
        <w:rPr>
          <w:rFonts w:cstheme="minorHAnsi"/>
          <w:noProof/>
          <w:color w:val="000000"/>
          <w:lang w:val="en-GB" w:eastAsia="es-ES"/>
        </w:rPr>
        <w:lastRenderedPageBreak/>
        <w:drawing>
          <wp:anchor distT="0" distB="0" distL="114300" distR="114300" simplePos="0" relativeHeight="251661312" behindDoc="0" locked="0" layoutInCell="1" allowOverlap="1" wp14:anchorId="44126497" wp14:editId="10A9C5A2">
            <wp:simplePos x="0" y="0"/>
            <wp:positionH relativeFrom="page">
              <wp:posOffset>1080135</wp:posOffset>
            </wp:positionH>
            <wp:positionV relativeFrom="paragraph">
              <wp:posOffset>406400</wp:posOffset>
            </wp:positionV>
            <wp:extent cx="4525849" cy="2635250"/>
            <wp:effectExtent l="0" t="0" r="8255" b="0"/>
            <wp:wrapTopAndBottom/>
            <wp:docPr id="2019875586" name="Imagen 2019875586"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5849" cy="2635250"/>
                    </a:xfrm>
                    <a:prstGeom prst="rect">
                      <a:avLst/>
                    </a:prstGeom>
                    <a:noFill/>
                    <a:ln>
                      <a:noFill/>
                    </a:ln>
                  </pic:spPr>
                </pic:pic>
              </a:graphicData>
            </a:graphic>
          </wp:anchor>
        </w:drawing>
      </w:r>
    </w:p>
    <w:p w14:paraId="497A43A2" w14:textId="08876CDD" w:rsidR="007C40D0" w:rsidRPr="008155E1" w:rsidRDefault="007C40D0" w:rsidP="007966B4">
      <w:pPr>
        <w:adjustRightInd w:val="0"/>
        <w:snapToGrid w:val="0"/>
        <w:spacing w:before="240" w:after="60" w:line="480" w:lineRule="auto"/>
        <w:ind w:hanging="3"/>
        <w:jc w:val="both"/>
        <w:rPr>
          <w:rFonts w:cstheme="minorHAnsi"/>
          <w:lang w:val="en-GB" w:eastAsia="de-DE" w:bidi="en-US"/>
        </w:rPr>
      </w:pPr>
      <w:r w:rsidRPr="008155E1">
        <w:rPr>
          <w:rFonts w:cstheme="minorHAnsi"/>
          <w:lang w:val="en-GB" w:eastAsia="de-DE" w:bidi="en-US"/>
        </w:rPr>
        <w:t xml:space="preserve">In this case, with two clusters, the characteristics of each document </w:t>
      </w:r>
      <w:r w:rsidR="001C546E" w:rsidRPr="001C546E">
        <w:rPr>
          <w:rFonts w:cstheme="minorHAnsi"/>
          <w:highlight w:val="yellow"/>
          <w:lang w:val="en-GB" w:eastAsia="de-DE" w:bidi="en-US"/>
        </w:rPr>
        <w:t>has been reduced</w:t>
      </w:r>
      <w:r w:rsidR="001C546E">
        <w:rPr>
          <w:rFonts w:cstheme="minorHAnsi"/>
          <w:lang w:val="en-GB" w:eastAsia="de-DE" w:bidi="en-US"/>
        </w:rPr>
        <w:t xml:space="preserve"> </w:t>
      </w:r>
      <w:r w:rsidRPr="008155E1">
        <w:rPr>
          <w:rFonts w:cstheme="minorHAnsi"/>
          <w:lang w:val="en-GB" w:eastAsia="de-DE" w:bidi="en-US"/>
        </w:rPr>
        <w:t xml:space="preserve">to the 8 most relevant terms in its content, obtaining 1853 documents in the main cluster and 345 in the second cluster, as seen in Figure </w:t>
      </w:r>
      <w:r w:rsidR="00DD4EC8">
        <w:rPr>
          <w:rFonts w:cstheme="minorHAnsi"/>
          <w:lang w:val="en-GB" w:eastAsia="de-DE" w:bidi="en-US"/>
        </w:rPr>
        <w:t>6</w:t>
      </w:r>
      <w:r w:rsidRPr="008155E1">
        <w:rPr>
          <w:rFonts w:cstheme="minorHAnsi"/>
          <w:lang w:val="en-GB" w:eastAsia="de-DE" w:bidi="en-US"/>
        </w:rPr>
        <w:t>.</w:t>
      </w:r>
    </w:p>
    <w:p w14:paraId="33BA3AF6" w14:textId="0846AAA1" w:rsidR="004906AD" w:rsidRPr="008155E1" w:rsidRDefault="004906AD" w:rsidP="007966B4">
      <w:pPr>
        <w:adjustRightInd w:val="0"/>
        <w:snapToGrid w:val="0"/>
        <w:spacing w:before="240" w:after="60" w:line="480" w:lineRule="auto"/>
        <w:jc w:val="both"/>
        <w:rPr>
          <w:rFonts w:cstheme="minorHAnsi"/>
          <w:bCs/>
          <w:snapToGrid w:val="0"/>
          <w:lang w:val="en-GB" w:eastAsia="de-DE" w:bidi="en-US"/>
        </w:rPr>
      </w:pPr>
      <w:r w:rsidRPr="008155E1">
        <w:rPr>
          <w:rFonts w:cstheme="minorHAnsi"/>
          <w:noProof/>
          <w:color w:val="000000"/>
          <w:lang w:val="en-GB" w:eastAsia="es-ES"/>
        </w:rPr>
        <w:drawing>
          <wp:anchor distT="0" distB="0" distL="114300" distR="114300" simplePos="0" relativeHeight="251663360" behindDoc="0" locked="0" layoutInCell="1" allowOverlap="1" wp14:anchorId="28B4A31B" wp14:editId="24D0F587">
            <wp:simplePos x="0" y="0"/>
            <wp:positionH relativeFrom="margin">
              <wp:align>left</wp:align>
            </wp:positionH>
            <wp:positionV relativeFrom="paragraph">
              <wp:posOffset>631825</wp:posOffset>
            </wp:positionV>
            <wp:extent cx="4216400" cy="2159000"/>
            <wp:effectExtent l="0" t="0" r="0" b="0"/>
            <wp:wrapTopAndBottom/>
            <wp:docPr id="821330136" name="Imagen 821330136"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A picture containing text, screenshot, font, docum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2159000"/>
                    </a:xfrm>
                    <a:prstGeom prst="rect">
                      <a:avLst/>
                    </a:prstGeom>
                    <a:noFill/>
                    <a:ln>
                      <a:noFill/>
                    </a:ln>
                  </pic:spPr>
                </pic:pic>
              </a:graphicData>
            </a:graphic>
          </wp:anchor>
        </w:drawing>
      </w:r>
      <w:r w:rsidR="007C40D0" w:rsidRPr="008155E1">
        <w:rPr>
          <w:rFonts w:cstheme="minorHAnsi"/>
          <w:b/>
          <w:snapToGrid w:val="0"/>
          <w:lang w:val="en-GB" w:eastAsia="de-DE" w:bidi="en-US"/>
        </w:rPr>
        <w:t xml:space="preserve">Figure </w:t>
      </w:r>
      <w:r w:rsidR="00DD4EC8">
        <w:rPr>
          <w:rFonts w:cstheme="minorHAnsi"/>
          <w:b/>
          <w:snapToGrid w:val="0"/>
          <w:lang w:val="en-GB" w:eastAsia="de-DE" w:bidi="en-US"/>
        </w:rPr>
        <w:t>6</w:t>
      </w:r>
      <w:r w:rsidR="007C40D0" w:rsidRPr="008155E1">
        <w:rPr>
          <w:rFonts w:cstheme="minorHAnsi"/>
          <w:b/>
          <w:snapToGrid w:val="0"/>
          <w:lang w:val="en-GB" w:eastAsia="de-DE" w:bidi="en-US"/>
        </w:rPr>
        <w:t xml:space="preserve">. </w:t>
      </w:r>
      <w:r w:rsidR="007C40D0" w:rsidRPr="008155E1">
        <w:rPr>
          <w:rFonts w:cstheme="minorHAnsi"/>
          <w:bCs/>
          <w:snapToGrid w:val="0"/>
          <w:lang w:val="en-GB" w:eastAsia="de-DE" w:bidi="en-US"/>
        </w:rPr>
        <w:t>Grouping of documents according to their most relevant terms.</w:t>
      </w:r>
    </w:p>
    <w:p w14:paraId="28E6C3AC" w14:textId="7F680219" w:rsidR="004906AD" w:rsidRPr="008155E1" w:rsidRDefault="004906AD" w:rsidP="007966B4">
      <w:pPr>
        <w:adjustRightInd w:val="0"/>
        <w:snapToGrid w:val="0"/>
        <w:spacing w:before="240" w:after="60" w:line="480" w:lineRule="auto"/>
        <w:jc w:val="both"/>
        <w:rPr>
          <w:rFonts w:cstheme="minorHAnsi"/>
          <w:bCs/>
          <w:snapToGrid w:val="0"/>
          <w:lang w:val="en-GB" w:eastAsia="de-DE" w:bidi="en-US"/>
        </w:rPr>
      </w:pPr>
      <w:r w:rsidRPr="008155E1">
        <w:rPr>
          <w:rFonts w:cstheme="minorHAnsi"/>
          <w:noProof/>
          <w:color w:val="000000"/>
          <w:lang w:val="en-GB" w:eastAsia="es-ES"/>
        </w:rPr>
        <w:drawing>
          <wp:anchor distT="0" distB="0" distL="114300" distR="114300" simplePos="0" relativeHeight="251665408" behindDoc="0" locked="0" layoutInCell="1" allowOverlap="1" wp14:anchorId="542572EA" wp14:editId="3BB66256">
            <wp:simplePos x="0" y="0"/>
            <wp:positionH relativeFrom="page">
              <wp:posOffset>1080135</wp:posOffset>
            </wp:positionH>
            <wp:positionV relativeFrom="paragraph">
              <wp:posOffset>-4428490</wp:posOffset>
            </wp:positionV>
            <wp:extent cx="4460590" cy="3282950"/>
            <wp:effectExtent l="0" t="0" r="0" b="0"/>
            <wp:wrapTopAndBottom/>
            <wp:docPr id="1654040468" name="Imagen 1654040468" descr="A screen 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screen shot of a graph&#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0590" cy="3282950"/>
                    </a:xfrm>
                    <a:prstGeom prst="rect">
                      <a:avLst/>
                    </a:prstGeom>
                    <a:noFill/>
                    <a:ln>
                      <a:noFill/>
                    </a:ln>
                  </pic:spPr>
                </pic:pic>
              </a:graphicData>
            </a:graphic>
          </wp:anchor>
        </w:drawing>
      </w:r>
    </w:p>
    <w:p w14:paraId="53DA6214" w14:textId="505A0CE0" w:rsidR="007C40D0" w:rsidRPr="008155E1" w:rsidRDefault="007C40D0" w:rsidP="007966B4">
      <w:pPr>
        <w:adjustRightInd w:val="0"/>
        <w:snapToGrid w:val="0"/>
        <w:spacing w:before="240" w:after="60" w:line="480" w:lineRule="auto"/>
        <w:jc w:val="both"/>
        <w:rPr>
          <w:rFonts w:cstheme="minorHAnsi"/>
          <w:lang w:val="en-GB" w:eastAsia="de-DE" w:bidi="en-US"/>
        </w:rPr>
      </w:pPr>
      <w:r w:rsidRPr="008155E1">
        <w:rPr>
          <w:rFonts w:cstheme="minorHAnsi"/>
          <w:lang w:val="en-GB" w:eastAsia="de-DE" w:bidi="en-US"/>
        </w:rPr>
        <w:lastRenderedPageBreak/>
        <w:t>Regarding the sector of the document in each cluster, it can be seen below that in cluster 0 (</w:t>
      </w:r>
      <w:r w:rsidR="00764ECB" w:rsidRPr="008155E1">
        <w:rPr>
          <w:rFonts w:cstheme="minorHAnsi"/>
          <w:lang w:val="en-GB" w:eastAsia="de-DE" w:bidi="en-US"/>
        </w:rPr>
        <w:t>F</w:t>
      </w:r>
      <w:r w:rsidRPr="008155E1">
        <w:rPr>
          <w:rFonts w:cstheme="minorHAnsi"/>
          <w:lang w:val="en-GB" w:eastAsia="de-DE" w:bidi="en-US"/>
        </w:rPr>
        <w:t xml:space="preserve">igure </w:t>
      </w:r>
      <w:r w:rsidR="00DD4EC8">
        <w:rPr>
          <w:rFonts w:cstheme="minorHAnsi"/>
          <w:lang w:val="en-GB" w:eastAsia="de-DE" w:bidi="en-US"/>
        </w:rPr>
        <w:t>7a</w:t>
      </w:r>
      <w:r w:rsidRPr="008155E1">
        <w:rPr>
          <w:rFonts w:cstheme="minorHAnsi"/>
          <w:lang w:val="en-GB" w:eastAsia="de-DE" w:bidi="en-US"/>
        </w:rPr>
        <w:t>), the most frequent terms are those referred to as "Others" (606), followed by "Transport" (431) and "Banking" (346). In the case of cluster 1 (</w:t>
      </w:r>
      <w:r w:rsidR="009D07E1" w:rsidRPr="008155E1">
        <w:rPr>
          <w:rFonts w:cstheme="minorHAnsi"/>
          <w:lang w:val="en-GB" w:eastAsia="de-DE" w:bidi="en-US"/>
        </w:rPr>
        <w:t>F</w:t>
      </w:r>
      <w:r w:rsidRPr="008155E1">
        <w:rPr>
          <w:rFonts w:cstheme="minorHAnsi"/>
          <w:lang w:val="en-GB" w:eastAsia="de-DE" w:bidi="en-US"/>
        </w:rPr>
        <w:t xml:space="preserve">igure </w:t>
      </w:r>
      <w:r w:rsidR="00DD4EC8">
        <w:rPr>
          <w:rFonts w:cstheme="minorHAnsi"/>
          <w:lang w:val="en-GB" w:eastAsia="de-DE" w:bidi="en-US"/>
        </w:rPr>
        <w:t>7</w:t>
      </w:r>
      <w:r w:rsidRPr="008155E1">
        <w:rPr>
          <w:rFonts w:cstheme="minorHAnsi"/>
          <w:lang w:val="en-GB" w:eastAsia="de-DE" w:bidi="en-US"/>
        </w:rPr>
        <w:t>b), the most frequent terms are those from the "Financial S." sector. (168), followed by "Banking" (113).</w:t>
      </w:r>
    </w:p>
    <w:tbl>
      <w:tblPr>
        <w:tblStyle w:val="TableGrid"/>
        <w:tblpPr w:leftFromText="141" w:rightFromText="141" w:vertAnchor="text" w:horzAnchor="page" w:tblpX="6731" w:tblpY="1001"/>
        <w:tblW w:w="4106" w:type="dxa"/>
        <w:tblLook w:val="04A0" w:firstRow="1" w:lastRow="0" w:firstColumn="1" w:lastColumn="0" w:noHBand="0" w:noVBand="1"/>
      </w:tblPr>
      <w:tblGrid>
        <w:gridCol w:w="1838"/>
        <w:gridCol w:w="2268"/>
      </w:tblGrid>
      <w:tr w:rsidR="004906AD" w:rsidRPr="001C5BDC" w14:paraId="4F6DA8F0" w14:textId="77777777" w:rsidTr="004906AD">
        <w:trPr>
          <w:trHeight w:val="697"/>
        </w:trPr>
        <w:tc>
          <w:tcPr>
            <w:tcW w:w="1838" w:type="dxa"/>
            <w:vAlign w:val="center"/>
          </w:tcPr>
          <w:p w14:paraId="09F878E7" w14:textId="77777777" w:rsidR="004906AD" w:rsidRPr="008155E1" w:rsidRDefault="004906AD" w:rsidP="004906AD">
            <w:pPr>
              <w:jc w:val="center"/>
              <w:rPr>
                <w:rFonts w:asciiTheme="minorHAnsi" w:hAnsiTheme="minorHAnsi" w:cstheme="minorHAnsi"/>
                <w:b/>
                <w:bCs/>
                <w:lang w:val="en-GB" w:eastAsia="de-DE" w:bidi="en-US"/>
              </w:rPr>
            </w:pPr>
            <w:r w:rsidRPr="008155E1">
              <w:rPr>
                <w:rFonts w:asciiTheme="minorHAnsi" w:hAnsiTheme="minorHAnsi" w:cstheme="minorHAnsi"/>
                <w:b/>
                <w:bCs/>
                <w:lang w:val="en-GB" w:eastAsia="de-DE" w:bidi="en-US"/>
              </w:rPr>
              <w:t>SECTOR</w:t>
            </w:r>
          </w:p>
        </w:tc>
        <w:tc>
          <w:tcPr>
            <w:tcW w:w="2268" w:type="dxa"/>
            <w:vAlign w:val="center"/>
          </w:tcPr>
          <w:p w14:paraId="1C42F2E9" w14:textId="77777777" w:rsidR="004906AD" w:rsidRPr="008155E1" w:rsidRDefault="004906AD" w:rsidP="004906AD">
            <w:pPr>
              <w:jc w:val="center"/>
              <w:rPr>
                <w:rFonts w:asciiTheme="minorHAnsi" w:hAnsiTheme="minorHAnsi" w:cstheme="minorHAnsi"/>
                <w:b/>
                <w:bCs/>
                <w:lang w:val="en-GB" w:eastAsia="de-DE" w:bidi="en-US"/>
              </w:rPr>
            </w:pPr>
            <w:r w:rsidRPr="008155E1">
              <w:rPr>
                <w:rFonts w:asciiTheme="minorHAnsi" w:hAnsiTheme="minorHAnsi" w:cstheme="minorHAnsi"/>
                <w:b/>
                <w:bCs/>
                <w:lang w:val="en-GB" w:eastAsia="de-DE" w:bidi="en-US"/>
              </w:rPr>
              <w:t>Nº OF DOCUMENTS IN CLUSTER 0</w:t>
            </w:r>
          </w:p>
        </w:tc>
      </w:tr>
      <w:tr w:rsidR="004906AD" w:rsidRPr="008155E1" w14:paraId="3FC75505" w14:textId="77777777" w:rsidTr="004906AD">
        <w:trPr>
          <w:trHeight w:val="511"/>
        </w:trPr>
        <w:tc>
          <w:tcPr>
            <w:tcW w:w="1838" w:type="dxa"/>
            <w:vAlign w:val="center"/>
          </w:tcPr>
          <w:p w14:paraId="3CF6E64A" w14:textId="77777777" w:rsidR="004906AD" w:rsidRPr="008155E1" w:rsidRDefault="004906AD" w:rsidP="004906AD">
            <w:pPr>
              <w:spacing w:line="360" w:lineRule="auto"/>
              <w:jc w:val="center"/>
              <w:rPr>
                <w:rFonts w:asciiTheme="minorHAnsi" w:hAnsiTheme="minorHAnsi" w:cstheme="minorHAnsi"/>
                <w:i/>
                <w:iCs/>
                <w:highlight w:val="yellow"/>
                <w:lang w:val="en-GB" w:eastAsia="de-DE" w:bidi="en-US"/>
              </w:rPr>
            </w:pPr>
            <w:r w:rsidRPr="008155E1">
              <w:rPr>
                <w:rFonts w:asciiTheme="minorHAnsi" w:hAnsiTheme="minorHAnsi" w:cstheme="minorHAnsi"/>
                <w:i/>
                <w:iCs/>
                <w:lang w:val="en-GB" w:eastAsia="de-DE" w:bidi="en-US"/>
              </w:rPr>
              <w:t>IT/Tech</w:t>
            </w:r>
          </w:p>
        </w:tc>
        <w:tc>
          <w:tcPr>
            <w:tcW w:w="2268" w:type="dxa"/>
            <w:vAlign w:val="center"/>
          </w:tcPr>
          <w:p w14:paraId="66ED7C52"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265</w:t>
            </w:r>
          </w:p>
        </w:tc>
      </w:tr>
      <w:tr w:rsidR="004906AD" w:rsidRPr="008155E1" w14:paraId="6DBA46EC" w14:textId="77777777" w:rsidTr="004906AD">
        <w:trPr>
          <w:trHeight w:val="525"/>
        </w:trPr>
        <w:tc>
          <w:tcPr>
            <w:tcW w:w="1838" w:type="dxa"/>
            <w:vAlign w:val="center"/>
          </w:tcPr>
          <w:p w14:paraId="5D1564A0"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Transport</w:t>
            </w:r>
          </w:p>
        </w:tc>
        <w:tc>
          <w:tcPr>
            <w:tcW w:w="2268" w:type="dxa"/>
            <w:vAlign w:val="center"/>
          </w:tcPr>
          <w:p w14:paraId="18C236BA"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431</w:t>
            </w:r>
          </w:p>
        </w:tc>
      </w:tr>
      <w:tr w:rsidR="004906AD" w:rsidRPr="008155E1" w14:paraId="3116CBC9" w14:textId="77777777" w:rsidTr="004906AD">
        <w:trPr>
          <w:trHeight w:val="511"/>
        </w:trPr>
        <w:tc>
          <w:tcPr>
            <w:tcW w:w="1838" w:type="dxa"/>
            <w:vAlign w:val="center"/>
          </w:tcPr>
          <w:p w14:paraId="1E3FC545"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Financial S.</w:t>
            </w:r>
          </w:p>
        </w:tc>
        <w:tc>
          <w:tcPr>
            <w:tcW w:w="2268" w:type="dxa"/>
            <w:vAlign w:val="center"/>
          </w:tcPr>
          <w:p w14:paraId="0F7FB386"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124</w:t>
            </w:r>
          </w:p>
        </w:tc>
      </w:tr>
      <w:tr w:rsidR="004906AD" w:rsidRPr="008155E1" w14:paraId="27046E42" w14:textId="77777777" w:rsidTr="004906AD">
        <w:trPr>
          <w:trHeight w:val="511"/>
        </w:trPr>
        <w:tc>
          <w:tcPr>
            <w:tcW w:w="1838" w:type="dxa"/>
            <w:vAlign w:val="center"/>
          </w:tcPr>
          <w:p w14:paraId="5294A906"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Banking</w:t>
            </w:r>
          </w:p>
        </w:tc>
        <w:tc>
          <w:tcPr>
            <w:tcW w:w="2268" w:type="dxa"/>
            <w:vAlign w:val="center"/>
          </w:tcPr>
          <w:p w14:paraId="2C251E34"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346</w:t>
            </w:r>
          </w:p>
        </w:tc>
      </w:tr>
      <w:tr w:rsidR="004906AD" w:rsidRPr="008155E1" w14:paraId="5C7FFC46" w14:textId="77777777" w:rsidTr="004906AD">
        <w:trPr>
          <w:trHeight w:val="525"/>
        </w:trPr>
        <w:tc>
          <w:tcPr>
            <w:tcW w:w="1838" w:type="dxa"/>
            <w:vAlign w:val="center"/>
          </w:tcPr>
          <w:p w14:paraId="7006AABF"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Others</w:t>
            </w:r>
          </w:p>
        </w:tc>
        <w:tc>
          <w:tcPr>
            <w:tcW w:w="2268" w:type="dxa"/>
            <w:vAlign w:val="center"/>
          </w:tcPr>
          <w:p w14:paraId="4AD15A3F"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606</w:t>
            </w:r>
          </w:p>
        </w:tc>
      </w:tr>
    </w:tbl>
    <w:p w14:paraId="7BF1768C" w14:textId="7C23C039" w:rsidR="007C40D0" w:rsidRPr="008155E1" w:rsidRDefault="004906AD" w:rsidP="007966B4">
      <w:pPr>
        <w:adjustRightInd w:val="0"/>
        <w:snapToGrid w:val="0"/>
        <w:spacing w:before="240" w:after="240" w:line="480" w:lineRule="auto"/>
        <w:ind w:hanging="3"/>
        <w:jc w:val="both"/>
        <w:rPr>
          <w:rFonts w:cstheme="minorHAnsi"/>
          <w:lang w:val="en-GB" w:eastAsia="de-DE" w:bidi="en-US"/>
        </w:rPr>
      </w:pPr>
      <w:r w:rsidRPr="008155E1">
        <w:rPr>
          <w:rFonts w:cstheme="minorHAnsi"/>
          <w:noProof/>
          <w:color w:val="404040" w:themeColor="text1" w:themeTint="BF"/>
          <w:lang w:val="en-GB" w:eastAsia="de-DE" w:bidi="en-US"/>
        </w:rPr>
        <w:drawing>
          <wp:anchor distT="0" distB="0" distL="114300" distR="114300" simplePos="0" relativeHeight="251667456" behindDoc="0" locked="0" layoutInCell="1" allowOverlap="1" wp14:anchorId="21625A40" wp14:editId="040BFAF7">
            <wp:simplePos x="0" y="0"/>
            <wp:positionH relativeFrom="margin">
              <wp:align>left</wp:align>
            </wp:positionH>
            <wp:positionV relativeFrom="paragraph">
              <wp:posOffset>631825</wp:posOffset>
            </wp:positionV>
            <wp:extent cx="3089910" cy="2114550"/>
            <wp:effectExtent l="0" t="0" r="0" b="0"/>
            <wp:wrapSquare wrapText="bothSides"/>
            <wp:docPr id="1355274244" name="Imagen 135527424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arras&#10;&#10;Descripción generada automáticamente"/>
                    <pic:cNvPicPr/>
                  </pic:nvPicPr>
                  <pic:blipFill>
                    <a:blip r:embed="rId15"/>
                    <a:stretch>
                      <a:fillRect/>
                    </a:stretch>
                  </pic:blipFill>
                  <pic:spPr>
                    <a:xfrm>
                      <a:off x="0" y="0"/>
                      <a:ext cx="3101020" cy="2121834"/>
                    </a:xfrm>
                    <a:prstGeom prst="rect">
                      <a:avLst/>
                    </a:prstGeom>
                  </pic:spPr>
                </pic:pic>
              </a:graphicData>
            </a:graphic>
            <wp14:sizeRelH relativeFrom="margin">
              <wp14:pctWidth>0</wp14:pctWidth>
            </wp14:sizeRelH>
            <wp14:sizeRelV relativeFrom="margin">
              <wp14:pctHeight>0</wp14:pctHeight>
            </wp14:sizeRelV>
          </wp:anchor>
        </w:drawing>
      </w:r>
      <w:r w:rsidR="007C40D0" w:rsidRPr="008155E1">
        <w:rPr>
          <w:rFonts w:cstheme="minorHAnsi"/>
          <w:b/>
          <w:bCs/>
          <w:lang w:val="en-GB" w:eastAsia="de-DE" w:bidi="en-US"/>
        </w:rPr>
        <w:t xml:space="preserve">Figures </w:t>
      </w:r>
      <w:r w:rsidR="00DD4EC8">
        <w:rPr>
          <w:rFonts w:cstheme="minorHAnsi"/>
          <w:b/>
          <w:bCs/>
          <w:lang w:val="en-GB" w:eastAsia="de-DE" w:bidi="en-US"/>
        </w:rPr>
        <w:t>7</w:t>
      </w:r>
      <w:r w:rsidR="007C40D0" w:rsidRPr="008155E1">
        <w:rPr>
          <w:rFonts w:cstheme="minorHAnsi"/>
          <w:b/>
          <w:bCs/>
          <w:lang w:val="en-GB" w:eastAsia="de-DE" w:bidi="en-US"/>
        </w:rPr>
        <w:t xml:space="preserve">a and </w:t>
      </w:r>
      <w:r w:rsidR="00DD4EC8">
        <w:rPr>
          <w:rFonts w:cstheme="minorHAnsi"/>
          <w:b/>
          <w:bCs/>
          <w:lang w:val="en-GB" w:eastAsia="de-DE" w:bidi="en-US"/>
        </w:rPr>
        <w:t>7</w:t>
      </w:r>
      <w:r w:rsidR="007C40D0" w:rsidRPr="008155E1">
        <w:rPr>
          <w:rFonts w:cstheme="minorHAnsi"/>
          <w:b/>
          <w:bCs/>
          <w:lang w:val="en-GB" w:eastAsia="de-DE" w:bidi="en-US"/>
        </w:rPr>
        <w:t>b.</w:t>
      </w:r>
      <w:r w:rsidR="007C40D0" w:rsidRPr="008155E1">
        <w:rPr>
          <w:rFonts w:cstheme="minorHAnsi"/>
          <w:lang w:val="en-GB" w:eastAsia="de-DE" w:bidi="en-US"/>
        </w:rPr>
        <w:t xml:space="preserve"> Distribution of sectors in cluster 0 (7a) and in cluster 1 (7b).</w:t>
      </w:r>
    </w:p>
    <w:p w14:paraId="7D2FDBB5" w14:textId="77777777" w:rsidR="004906AD" w:rsidRPr="008155E1" w:rsidRDefault="004906AD" w:rsidP="007966B4">
      <w:pPr>
        <w:adjustRightInd w:val="0"/>
        <w:snapToGrid w:val="0"/>
        <w:spacing w:before="240" w:after="240" w:line="480" w:lineRule="auto"/>
        <w:ind w:hanging="3"/>
        <w:jc w:val="both"/>
        <w:rPr>
          <w:rFonts w:cstheme="minorHAnsi"/>
          <w:lang w:val="en-GB" w:eastAsia="de-DE" w:bidi="en-US"/>
        </w:rPr>
      </w:pPr>
    </w:p>
    <w:p w14:paraId="6F0E7C70" w14:textId="19C8D305" w:rsidR="004906AD" w:rsidRPr="008155E1" w:rsidRDefault="004906AD" w:rsidP="004906AD">
      <w:pPr>
        <w:adjustRightInd w:val="0"/>
        <w:snapToGrid w:val="0"/>
        <w:spacing w:before="240" w:after="240" w:line="480" w:lineRule="auto"/>
        <w:jc w:val="both"/>
        <w:rPr>
          <w:rFonts w:cstheme="minorHAnsi"/>
          <w:lang w:val="en-GB" w:eastAsia="de-DE" w:bidi="en-US"/>
        </w:rPr>
      </w:pPr>
      <w:r w:rsidRPr="008155E1">
        <w:rPr>
          <w:rFonts w:cstheme="minorHAnsi"/>
          <w:noProof/>
          <w:color w:val="000000"/>
          <w:lang w:val="en-GB" w:eastAsia="de-DE" w:bidi="en-US"/>
        </w:rPr>
        <w:drawing>
          <wp:anchor distT="0" distB="0" distL="114300" distR="114300" simplePos="0" relativeHeight="251669504" behindDoc="0" locked="0" layoutInCell="1" allowOverlap="1" wp14:anchorId="485423E2" wp14:editId="7595BE7B">
            <wp:simplePos x="0" y="0"/>
            <wp:positionH relativeFrom="margin">
              <wp:posOffset>-635</wp:posOffset>
            </wp:positionH>
            <wp:positionV relativeFrom="paragraph">
              <wp:posOffset>525780</wp:posOffset>
            </wp:positionV>
            <wp:extent cx="3073400" cy="2176780"/>
            <wp:effectExtent l="0" t="0" r="0" b="0"/>
            <wp:wrapSquare wrapText="bothSides"/>
            <wp:docPr id="1783601748" name="Imagen 178360174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16"/>
                    <a:stretch>
                      <a:fillRect/>
                    </a:stretch>
                  </pic:blipFill>
                  <pic:spPr>
                    <a:xfrm>
                      <a:off x="0" y="0"/>
                      <a:ext cx="3073400" cy="21767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41" w:rightFromText="141" w:vertAnchor="text" w:horzAnchor="page" w:tblpX="6611" w:tblpY="104"/>
        <w:tblW w:w="4248" w:type="dxa"/>
        <w:tblLook w:val="04A0" w:firstRow="1" w:lastRow="0" w:firstColumn="1" w:lastColumn="0" w:noHBand="0" w:noVBand="1"/>
      </w:tblPr>
      <w:tblGrid>
        <w:gridCol w:w="1980"/>
        <w:gridCol w:w="2268"/>
      </w:tblGrid>
      <w:tr w:rsidR="004906AD" w:rsidRPr="001C5BDC" w14:paraId="774F5F15" w14:textId="77777777" w:rsidTr="004906AD">
        <w:trPr>
          <w:trHeight w:val="572"/>
        </w:trPr>
        <w:tc>
          <w:tcPr>
            <w:tcW w:w="1980" w:type="dxa"/>
          </w:tcPr>
          <w:p w14:paraId="6227C936" w14:textId="77777777" w:rsidR="004906AD" w:rsidRPr="008155E1" w:rsidRDefault="004906AD" w:rsidP="004906AD">
            <w:pPr>
              <w:jc w:val="center"/>
              <w:rPr>
                <w:rFonts w:asciiTheme="minorHAnsi" w:hAnsiTheme="minorHAnsi" w:cstheme="minorHAnsi"/>
                <w:b/>
                <w:bCs/>
                <w:lang w:val="en-GB" w:eastAsia="de-DE" w:bidi="en-US"/>
              </w:rPr>
            </w:pPr>
            <w:r w:rsidRPr="008155E1">
              <w:rPr>
                <w:rFonts w:asciiTheme="minorHAnsi" w:hAnsiTheme="minorHAnsi" w:cstheme="minorHAnsi"/>
                <w:b/>
                <w:bCs/>
                <w:lang w:val="en-GB" w:eastAsia="de-DE" w:bidi="en-US"/>
              </w:rPr>
              <w:t>SECTOR</w:t>
            </w:r>
          </w:p>
        </w:tc>
        <w:tc>
          <w:tcPr>
            <w:tcW w:w="2268" w:type="dxa"/>
          </w:tcPr>
          <w:p w14:paraId="2B5F04FE" w14:textId="77777777" w:rsidR="004906AD" w:rsidRPr="008155E1" w:rsidRDefault="004906AD" w:rsidP="004906AD">
            <w:pPr>
              <w:jc w:val="center"/>
              <w:rPr>
                <w:rFonts w:asciiTheme="minorHAnsi" w:hAnsiTheme="minorHAnsi" w:cstheme="minorHAnsi"/>
                <w:b/>
                <w:bCs/>
                <w:lang w:val="en-GB" w:eastAsia="de-DE" w:bidi="en-US"/>
              </w:rPr>
            </w:pPr>
            <w:r w:rsidRPr="008155E1">
              <w:rPr>
                <w:rFonts w:asciiTheme="minorHAnsi" w:hAnsiTheme="minorHAnsi" w:cstheme="minorHAnsi"/>
                <w:b/>
                <w:bCs/>
                <w:lang w:val="en-GB" w:eastAsia="de-DE" w:bidi="en-US"/>
              </w:rPr>
              <w:t>Nº OF DOCUMENTS IN CLUSTER 1</w:t>
            </w:r>
          </w:p>
        </w:tc>
      </w:tr>
      <w:tr w:rsidR="004906AD" w:rsidRPr="008155E1" w14:paraId="450AACAC" w14:textId="77777777" w:rsidTr="004906AD">
        <w:trPr>
          <w:trHeight w:val="420"/>
        </w:trPr>
        <w:tc>
          <w:tcPr>
            <w:tcW w:w="1980" w:type="dxa"/>
          </w:tcPr>
          <w:p w14:paraId="3AFFAE87"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IT/Tech</w:t>
            </w:r>
          </w:p>
        </w:tc>
        <w:tc>
          <w:tcPr>
            <w:tcW w:w="2268" w:type="dxa"/>
          </w:tcPr>
          <w:p w14:paraId="7DD73B4B"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18</w:t>
            </w:r>
          </w:p>
        </w:tc>
      </w:tr>
      <w:tr w:rsidR="004906AD" w:rsidRPr="008155E1" w14:paraId="7357363C" w14:textId="77777777" w:rsidTr="004906AD">
        <w:trPr>
          <w:trHeight w:val="439"/>
        </w:trPr>
        <w:tc>
          <w:tcPr>
            <w:tcW w:w="1980" w:type="dxa"/>
          </w:tcPr>
          <w:p w14:paraId="458F2936"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Transport</w:t>
            </w:r>
          </w:p>
        </w:tc>
        <w:tc>
          <w:tcPr>
            <w:tcW w:w="2268" w:type="dxa"/>
          </w:tcPr>
          <w:p w14:paraId="202CD795"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23</w:t>
            </w:r>
          </w:p>
        </w:tc>
      </w:tr>
      <w:tr w:rsidR="004906AD" w:rsidRPr="008155E1" w14:paraId="53C515D4" w14:textId="77777777" w:rsidTr="004906AD">
        <w:trPr>
          <w:trHeight w:val="420"/>
        </w:trPr>
        <w:tc>
          <w:tcPr>
            <w:tcW w:w="1980" w:type="dxa"/>
          </w:tcPr>
          <w:p w14:paraId="73C88418"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Financial S.</w:t>
            </w:r>
          </w:p>
        </w:tc>
        <w:tc>
          <w:tcPr>
            <w:tcW w:w="2268" w:type="dxa"/>
          </w:tcPr>
          <w:p w14:paraId="6E8086ED"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168</w:t>
            </w:r>
          </w:p>
        </w:tc>
      </w:tr>
      <w:tr w:rsidR="004906AD" w:rsidRPr="008155E1" w14:paraId="22C9BBF2" w14:textId="77777777" w:rsidTr="004906AD">
        <w:trPr>
          <w:trHeight w:val="420"/>
        </w:trPr>
        <w:tc>
          <w:tcPr>
            <w:tcW w:w="1980" w:type="dxa"/>
          </w:tcPr>
          <w:p w14:paraId="4AE336DD"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Banking</w:t>
            </w:r>
          </w:p>
        </w:tc>
        <w:tc>
          <w:tcPr>
            <w:tcW w:w="2268" w:type="dxa"/>
          </w:tcPr>
          <w:p w14:paraId="09BC95C1"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113</w:t>
            </w:r>
          </w:p>
        </w:tc>
      </w:tr>
      <w:tr w:rsidR="004906AD" w:rsidRPr="008155E1" w14:paraId="268D89FB" w14:textId="77777777" w:rsidTr="004906AD">
        <w:trPr>
          <w:trHeight w:val="420"/>
        </w:trPr>
        <w:tc>
          <w:tcPr>
            <w:tcW w:w="1980" w:type="dxa"/>
          </w:tcPr>
          <w:p w14:paraId="303BFA8C"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Others</w:t>
            </w:r>
          </w:p>
        </w:tc>
        <w:tc>
          <w:tcPr>
            <w:tcW w:w="2268" w:type="dxa"/>
          </w:tcPr>
          <w:p w14:paraId="08079937" w14:textId="77777777" w:rsidR="004906AD" w:rsidRPr="008155E1" w:rsidRDefault="004906AD" w:rsidP="004906AD">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23</w:t>
            </w:r>
          </w:p>
        </w:tc>
      </w:tr>
    </w:tbl>
    <w:p w14:paraId="71B3F7E2" w14:textId="77777777" w:rsidR="0071544B" w:rsidRDefault="0071544B" w:rsidP="001C546E">
      <w:pPr>
        <w:pBdr>
          <w:top w:val="single" w:sz="2" w:space="0" w:color="E3E3E3"/>
          <w:left w:val="single" w:sz="2" w:space="0" w:color="E3E3E3"/>
          <w:bottom w:val="single" w:sz="2" w:space="0" w:color="E3E3E3"/>
          <w:right w:val="single" w:sz="2" w:space="0" w:color="E3E3E3"/>
        </w:pBdr>
        <w:shd w:val="clear" w:color="auto" w:fill="FFFFFF"/>
        <w:spacing w:after="300"/>
      </w:pPr>
    </w:p>
    <w:p w14:paraId="6DE9961F" w14:textId="69D041CD" w:rsidR="001C546E" w:rsidRPr="001C546E" w:rsidRDefault="001C546E" w:rsidP="0071544B">
      <w:pPr>
        <w:spacing w:after="300" w:line="360" w:lineRule="auto"/>
        <w:rPr>
          <w:rFonts w:cstheme="minorHAnsi"/>
          <w:highlight w:val="yellow"/>
          <w:lang w:val="en-GB" w:eastAsia="de-DE" w:bidi="en-US"/>
        </w:rPr>
      </w:pPr>
      <w:r w:rsidRPr="001C546E">
        <w:rPr>
          <w:rFonts w:cstheme="minorHAnsi"/>
          <w:highlight w:val="yellow"/>
          <w:lang w:val="en-GB" w:eastAsia="de-DE" w:bidi="en-US"/>
        </w:rPr>
        <w:t xml:space="preserve">To further delineate the thematic essence and terminological distinctiveness of each cluster identified within </w:t>
      </w:r>
      <w:r w:rsidRPr="0071544B">
        <w:rPr>
          <w:rFonts w:cstheme="minorHAnsi"/>
          <w:highlight w:val="yellow"/>
          <w:lang w:val="en-GB" w:eastAsia="de-DE" w:bidi="en-US"/>
        </w:rPr>
        <w:t>the</w:t>
      </w:r>
      <w:r w:rsidRPr="001C546E">
        <w:rPr>
          <w:rFonts w:cstheme="minorHAnsi"/>
          <w:highlight w:val="yellow"/>
          <w:lang w:val="en-GB" w:eastAsia="de-DE" w:bidi="en-US"/>
        </w:rPr>
        <w:t xml:space="preserve"> corpus of job advertisements, </w:t>
      </w:r>
      <w:r w:rsidRPr="0071544B">
        <w:rPr>
          <w:rFonts w:cstheme="minorHAnsi"/>
          <w:highlight w:val="yellow"/>
          <w:lang w:val="en-GB" w:eastAsia="de-DE" w:bidi="en-US"/>
        </w:rPr>
        <w:t>I</w:t>
      </w:r>
      <w:r w:rsidR="0071544B" w:rsidRPr="0071544B">
        <w:rPr>
          <w:rFonts w:cstheme="minorHAnsi"/>
          <w:highlight w:val="yellow"/>
          <w:lang w:val="en-GB" w:eastAsia="de-DE" w:bidi="en-US"/>
        </w:rPr>
        <w:t xml:space="preserve"> </w:t>
      </w:r>
      <w:r w:rsidRPr="001C546E">
        <w:rPr>
          <w:rFonts w:cstheme="minorHAnsi"/>
          <w:highlight w:val="yellow"/>
          <w:lang w:val="en-GB" w:eastAsia="de-DE" w:bidi="en-US"/>
        </w:rPr>
        <w:t xml:space="preserve">employed visual analytics, specifically through the generation of word clouds. Word clouds serve as an intuitive means to visualize </w:t>
      </w:r>
      <w:r w:rsidRPr="001C546E">
        <w:rPr>
          <w:rFonts w:cstheme="minorHAnsi"/>
          <w:highlight w:val="yellow"/>
          <w:lang w:val="en-GB" w:eastAsia="de-DE" w:bidi="en-US"/>
        </w:rPr>
        <w:lastRenderedPageBreak/>
        <w:t xml:space="preserve">the relative prominence of terms within a textual dataset, where the size of each term in the cloud is proportional to its frequency across the documents within a cluster. This methodological approach enhances </w:t>
      </w:r>
      <w:r w:rsidRPr="0071544B">
        <w:rPr>
          <w:rFonts w:cstheme="minorHAnsi"/>
          <w:highlight w:val="yellow"/>
          <w:lang w:val="en-GB" w:eastAsia="de-DE" w:bidi="en-US"/>
        </w:rPr>
        <w:t xml:space="preserve">the </w:t>
      </w:r>
      <w:r w:rsidRPr="001C546E">
        <w:rPr>
          <w:rFonts w:cstheme="minorHAnsi"/>
          <w:highlight w:val="yellow"/>
          <w:lang w:val="en-GB" w:eastAsia="de-DE" w:bidi="en-US"/>
        </w:rPr>
        <w:t xml:space="preserve">understanding of the predominant themes and keywords characterizing each cluster </w:t>
      </w:r>
      <w:r w:rsidRPr="0071544B">
        <w:rPr>
          <w:rFonts w:cstheme="minorHAnsi"/>
          <w:highlight w:val="yellow"/>
          <w:lang w:val="en-GB" w:eastAsia="de-DE" w:bidi="en-US"/>
        </w:rPr>
        <w:t>and</w:t>
      </w:r>
      <w:r w:rsidRPr="001C546E">
        <w:rPr>
          <w:rFonts w:cstheme="minorHAnsi"/>
          <w:highlight w:val="yellow"/>
          <w:lang w:val="en-GB" w:eastAsia="de-DE" w:bidi="en-US"/>
        </w:rPr>
        <w:t xml:space="preserve"> aids in the qualitative analysis of the content's alignment with specific industry sectors.</w:t>
      </w:r>
    </w:p>
    <w:p w14:paraId="35311BE6" w14:textId="42E30C49" w:rsidR="001C546E" w:rsidRPr="001C546E" w:rsidRDefault="001C546E" w:rsidP="0071544B">
      <w:pPr>
        <w:spacing w:before="300" w:after="300" w:line="360" w:lineRule="auto"/>
        <w:rPr>
          <w:rFonts w:cstheme="minorHAnsi"/>
          <w:highlight w:val="yellow"/>
          <w:lang w:val="en-GB" w:eastAsia="de-DE" w:bidi="en-US"/>
        </w:rPr>
      </w:pPr>
      <w:r w:rsidRPr="001C546E">
        <w:rPr>
          <w:rFonts w:cstheme="minorHAnsi"/>
          <w:highlight w:val="yellow"/>
          <w:lang w:val="en-GB" w:eastAsia="de-DE" w:bidi="en-US"/>
        </w:rPr>
        <w:t xml:space="preserve">Figure </w:t>
      </w:r>
      <w:r w:rsidR="00DD4EC8">
        <w:rPr>
          <w:rFonts w:cstheme="minorHAnsi"/>
          <w:highlight w:val="yellow"/>
          <w:lang w:val="en-GB" w:eastAsia="de-DE" w:bidi="en-US"/>
        </w:rPr>
        <w:t>7</w:t>
      </w:r>
      <w:r w:rsidRPr="001C546E">
        <w:rPr>
          <w:rFonts w:cstheme="minorHAnsi"/>
          <w:highlight w:val="yellow"/>
          <w:lang w:val="en-GB" w:eastAsia="de-DE" w:bidi="en-US"/>
        </w:rPr>
        <w:t xml:space="preserve"> presents the word clouds generated for two principal clusters derived from </w:t>
      </w:r>
      <w:r w:rsidR="0071544B" w:rsidRPr="0071544B">
        <w:rPr>
          <w:rFonts w:cstheme="minorHAnsi"/>
          <w:highlight w:val="yellow"/>
          <w:lang w:val="en-GB" w:eastAsia="de-DE" w:bidi="en-US"/>
        </w:rPr>
        <w:t>my</w:t>
      </w:r>
      <w:r w:rsidRPr="001C546E">
        <w:rPr>
          <w:rFonts w:cstheme="minorHAnsi"/>
          <w:highlight w:val="yellow"/>
          <w:lang w:val="en-GB" w:eastAsia="de-DE" w:bidi="en-US"/>
        </w:rPr>
        <w:t xml:space="preserve"> analysis:</w:t>
      </w:r>
    </w:p>
    <w:p w14:paraId="38080AF7" w14:textId="139C176F" w:rsidR="001C546E" w:rsidRPr="001C546E" w:rsidRDefault="001C546E" w:rsidP="0071544B">
      <w:pPr>
        <w:numPr>
          <w:ilvl w:val="0"/>
          <w:numId w:val="28"/>
        </w:numPr>
        <w:spacing w:line="360" w:lineRule="auto"/>
        <w:rPr>
          <w:rFonts w:cstheme="minorHAnsi"/>
          <w:highlight w:val="yellow"/>
          <w:lang w:val="en-GB" w:eastAsia="de-DE" w:bidi="en-US"/>
        </w:rPr>
      </w:pPr>
      <w:r w:rsidRPr="001C546E">
        <w:rPr>
          <w:rFonts w:cstheme="minorHAnsi"/>
          <w:highlight w:val="yellow"/>
          <w:lang w:val="en-GB" w:eastAsia="de-DE" w:bidi="en-US"/>
        </w:rPr>
        <w:t xml:space="preserve">Cluster 0 (Figure </w:t>
      </w:r>
      <w:r w:rsidR="00DD4EC8">
        <w:rPr>
          <w:rFonts w:cstheme="minorHAnsi"/>
          <w:highlight w:val="yellow"/>
          <w:lang w:val="en-GB" w:eastAsia="de-DE" w:bidi="en-US"/>
        </w:rPr>
        <w:t>7</w:t>
      </w:r>
      <w:r w:rsidRPr="001C546E">
        <w:rPr>
          <w:rFonts w:cstheme="minorHAnsi"/>
          <w:highlight w:val="yellow"/>
          <w:lang w:val="en-GB" w:eastAsia="de-DE" w:bidi="en-US"/>
        </w:rPr>
        <w:t>a): Encompassing a majority of the dataset with 1,853 documents, the word cloud for Cluster 0 reveals a broad spectrum of terms that are prevalent across the general corpus of job advertisements. The visualization highlights the diversity of skills, roles, and attributes that are commonly sought across a wide range of industries, thereby characterizing the cluster as encompassing a generalist view of the job market.</w:t>
      </w:r>
    </w:p>
    <w:p w14:paraId="2799795A" w14:textId="1E2AD56B" w:rsidR="001C546E" w:rsidRPr="001C546E" w:rsidRDefault="001C546E" w:rsidP="0071544B">
      <w:pPr>
        <w:numPr>
          <w:ilvl w:val="0"/>
          <w:numId w:val="28"/>
        </w:numPr>
        <w:spacing w:line="360" w:lineRule="auto"/>
        <w:rPr>
          <w:rFonts w:cstheme="minorHAnsi"/>
          <w:highlight w:val="yellow"/>
          <w:lang w:val="en-GB" w:eastAsia="de-DE" w:bidi="en-US"/>
        </w:rPr>
      </w:pPr>
      <w:r w:rsidRPr="001C546E">
        <w:rPr>
          <w:rFonts w:cstheme="minorHAnsi"/>
          <w:highlight w:val="yellow"/>
          <w:lang w:val="en-GB" w:eastAsia="de-DE" w:bidi="en-US"/>
        </w:rPr>
        <w:t xml:space="preserve">Cluster 1 (Figure </w:t>
      </w:r>
      <w:r w:rsidR="00DD4EC8">
        <w:rPr>
          <w:rFonts w:cstheme="minorHAnsi"/>
          <w:highlight w:val="yellow"/>
          <w:lang w:val="en-GB" w:eastAsia="de-DE" w:bidi="en-US"/>
        </w:rPr>
        <w:t>7</w:t>
      </w:r>
      <w:r w:rsidRPr="001C546E">
        <w:rPr>
          <w:rFonts w:cstheme="minorHAnsi"/>
          <w:highlight w:val="yellow"/>
          <w:lang w:val="en-GB" w:eastAsia="de-DE" w:bidi="en-US"/>
        </w:rPr>
        <w:t>b): In stark contrast, Cluster 1, comprising 354 documents, is distinctly marked by terminology germane to the financial sector. The word cloud for this cluster distinctly features keywords related to finance, banking, and investment, suggesting that the documents within this cluster likely represent job offers from a homogenous sector. The specificity of the terms within this visualization indicates a concentrated grouping of offers that share a common linguistic and thematic identity, underscoring the efficacy of the clustering process in segregating documents according to their content and contextual relevance.</w:t>
      </w:r>
    </w:p>
    <w:p w14:paraId="45D14072" w14:textId="623D684B" w:rsidR="001C546E" w:rsidRPr="001C546E" w:rsidRDefault="001C546E" w:rsidP="0071544B">
      <w:pPr>
        <w:spacing w:before="300" w:after="300" w:line="360" w:lineRule="auto"/>
        <w:rPr>
          <w:rFonts w:cstheme="minorHAnsi"/>
          <w:lang w:val="en-GB" w:eastAsia="de-DE" w:bidi="en-US"/>
        </w:rPr>
      </w:pPr>
      <w:r w:rsidRPr="001C546E">
        <w:rPr>
          <w:rFonts w:cstheme="minorHAnsi"/>
          <w:highlight w:val="yellow"/>
          <w:lang w:val="en-GB" w:eastAsia="de-DE" w:bidi="en-US"/>
        </w:rPr>
        <w:t>The utilization of word clouds as a visual exploration tool thus</w:t>
      </w:r>
      <w:r w:rsidR="003D0068" w:rsidRPr="0071544B">
        <w:rPr>
          <w:rFonts w:cstheme="minorHAnsi"/>
          <w:highlight w:val="yellow"/>
          <w:lang w:val="en-GB" w:eastAsia="de-DE" w:bidi="en-US"/>
        </w:rPr>
        <w:t>,</w:t>
      </w:r>
      <w:r w:rsidRPr="001C546E">
        <w:rPr>
          <w:rFonts w:cstheme="minorHAnsi"/>
          <w:highlight w:val="yellow"/>
          <w:lang w:val="en-GB" w:eastAsia="de-DE" w:bidi="en-US"/>
        </w:rPr>
        <w:t xml:space="preserve"> substantiates the clustering analysis, providing a clear, graphical representation of the linguistic patterns that differentiate the clusters. Through this approach,</w:t>
      </w:r>
      <w:r w:rsidR="003D0068" w:rsidRPr="0071544B">
        <w:rPr>
          <w:rFonts w:cstheme="minorHAnsi"/>
          <w:highlight w:val="yellow"/>
          <w:lang w:val="en-GB" w:eastAsia="de-DE" w:bidi="en-US"/>
        </w:rPr>
        <w:t xml:space="preserve"> it can be</w:t>
      </w:r>
      <w:r w:rsidRPr="001C546E">
        <w:rPr>
          <w:rFonts w:cstheme="minorHAnsi"/>
          <w:highlight w:val="yellow"/>
          <w:lang w:val="en-GB" w:eastAsia="de-DE" w:bidi="en-US"/>
        </w:rPr>
        <w:t xml:space="preserve"> infer</w:t>
      </w:r>
      <w:r w:rsidR="003D0068" w:rsidRPr="0071544B">
        <w:rPr>
          <w:rFonts w:cstheme="minorHAnsi"/>
          <w:highlight w:val="yellow"/>
          <w:lang w:val="en-GB" w:eastAsia="de-DE" w:bidi="en-US"/>
        </w:rPr>
        <w:t>red</w:t>
      </w:r>
      <w:r w:rsidRPr="001C546E">
        <w:rPr>
          <w:rFonts w:cstheme="minorHAnsi"/>
          <w:highlight w:val="yellow"/>
          <w:lang w:val="en-GB" w:eastAsia="de-DE" w:bidi="en-US"/>
        </w:rPr>
        <w:t xml:space="preserve"> the predominant themes and sectoral focus of the job advertisements within each cluster, thereby offering insightful perspectives into the dynamics of the job market as captured through the lens of </w:t>
      </w:r>
      <w:r w:rsidR="003D0068" w:rsidRPr="0071544B">
        <w:rPr>
          <w:rFonts w:cstheme="minorHAnsi"/>
          <w:highlight w:val="yellow"/>
          <w:lang w:val="en-GB" w:eastAsia="de-DE" w:bidi="en-US"/>
        </w:rPr>
        <w:t xml:space="preserve">the </w:t>
      </w:r>
      <w:r w:rsidRPr="001C546E">
        <w:rPr>
          <w:rFonts w:cstheme="minorHAnsi"/>
          <w:highlight w:val="yellow"/>
          <w:lang w:val="en-GB" w:eastAsia="de-DE" w:bidi="en-US"/>
        </w:rPr>
        <w:t>dataset</w:t>
      </w:r>
      <w:r w:rsidR="0071544B">
        <w:rPr>
          <w:rFonts w:cstheme="minorHAnsi"/>
          <w:lang w:val="en-GB" w:eastAsia="de-DE" w:bidi="en-US"/>
        </w:rPr>
        <w:t xml:space="preserve">, </w:t>
      </w:r>
      <w:r w:rsidR="0071544B" w:rsidRPr="0071544B">
        <w:rPr>
          <w:rFonts w:cstheme="minorHAnsi"/>
          <w:highlight w:val="yellow"/>
          <w:lang w:val="en-GB" w:eastAsia="de-DE" w:bidi="en-US"/>
        </w:rPr>
        <w:t xml:space="preserve">as figures </w:t>
      </w:r>
      <w:r w:rsidR="00DD4EC8">
        <w:rPr>
          <w:rFonts w:cstheme="minorHAnsi"/>
          <w:highlight w:val="yellow"/>
          <w:lang w:val="en-GB" w:eastAsia="de-DE" w:bidi="en-US"/>
        </w:rPr>
        <w:t>8</w:t>
      </w:r>
      <w:r w:rsidR="0071544B" w:rsidRPr="0071544B">
        <w:rPr>
          <w:rFonts w:cstheme="minorHAnsi"/>
          <w:highlight w:val="yellow"/>
          <w:lang w:val="en-GB" w:eastAsia="de-DE" w:bidi="en-US"/>
        </w:rPr>
        <w:t xml:space="preserve">a and </w:t>
      </w:r>
      <w:r w:rsidR="00DD4EC8">
        <w:rPr>
          <w:rFonts w:cstheme="minorHAnsi"/>
          <w:highlight w:val="yellow"/>
          <w:lang w:val="en-GB" w:eastAsia="de-DE" w:bidi="en-US"/>
        </w:rPr>
        <w:t>8</w:t>
      </w:r>
      <w:r w:rsidR="0071544B" w:rsidRPr="0071544B">
        <w:rPr>
          <w:rFonts w:cstheme="minorHAnsi"/>
          <w:highlight w:val="yellow"/>
          <w:lang w:val="en-GB" w:eastAsia="de-DE" w:bidi="en-US"/>
        </w:rPr>
        <w:t>b show.</w:t>
      </w:r>
    </w:p>
    <w:p w14:paraId="212EE30C" w14:textId="30440F29" w:rsidR="007C40D0" w:rsidRPr="008155E1" w:rsidRDefault="007C40D0" w:rsidP="007966B4">
      <w:pPr>
        <w:adjustRightInd w:val="0"/>
        <w:snapToGrid w:val="0"/>
        <w:spacing w:before="240" w:after="240" w:line="480" w:lineRule="auto"/>
        <w:jc w:val="both"/>
        <w:rPr>
          <w:rFonts w:cstheme="minorHAnsi"/>
          <w:lang w:val="en-GB" w:eastAsia="de-DE" w:bidi="en-US"/>
        </w:rPr>
      </w:pPr>
      <w:r w:rsidRPr="008155E1">
        <w:rPr>
          <w:rFonts w:cstheme="minorHAnsi"/>
          <w:lang w:val="en-GB" w:eastAsia="de-DE" w:bidi="en-US"/>
        </w:rPr>
        <w:lastRenderedPageBreak/>
        <w:t xml:space="preserve">To explore the content of each cluster, </w:t>
      </w:r>
      <w:r w:rsidR="003D0068">
        <w:rPr>
          <w:rFonts w:cstheme="minorHAnsi"/>
          <w:lang w:val="en-GB" w:eastAsia="de-DE" w:bidi="en-US"/>
        </w:rPr>
        <w:t>I</w:t>
      </w:r>
      <w:r w:rsidRPr="008155E1">
        <w:rPr>
          <w:rFonts w:cstheme="minorHAnsi"/>
          <w:lang w:val="en-GB" w:eastAsia="de-DE" w:bidi="en-US"/>
        </w:rPr>
        <w:t xml:space="preserve"> will again use a </w:t>
      </w:r>
      <w:proofErr w:type="spellStart"/>
      <w:r w:rsidRPr="008155E1">
        <w:rPr>
          <w:rFonts w:cstheme="minorHAnsi"/>
          <w:lang w:val="en-GB" w:eastAsia="de-DE" w:bidi="en-US"/>
        </w:rPr>
        <w:t>wordcloud</w:t>
      </w:r>
      <w:proofErr w:type="spellEnd"/>
      <w:r w:rsidRPr="008155E1">
        <w:rPr>
          <w:rFonts w:cstheme="minorHAnsi"/>
          <w:lang w:val="en-GB" w:eastAsia="de-DE" w:bidi="en-US"/>
        </w:rPr>
        <w:t xml:space="preserve"> that will visually show the keywords according to how the documents have been grouped. Thus, as seen in Figure </w:t>
      </w:r>
      <w:r w:rsidR="00DD4EC8">
        <w:rPr>
          <w:rFonts w:cstheme="minorHAnsi"/>
          <w:lang w:val="en-GB" w:eastAsia="de-DE" w:bidi="en-US"/>
        </w:rPr>
        <w:t>8</w:t>
      </w:r>
      <w:r w:rsidRPr="008155E1">
        <w:rPr>
          <w:rFonts w:cstheme="minorHAnsi"/>
          <w:lang w:val="en-GB" w:eastAsia="de-DE" w:bidi="en-US"/>
        </w:rPr>
        <w:t xml:space="preserve">a, in cluster 0 with 1853 documents, we </w:t>
      </w:r>
      <w:r w:rsidR="003D0068">
        <w:rPr>
          <w:rFonts w:cstheme="minorHAnsi"/>
          <w:lang w:val="en-GB" w:eastAsia="de-DE" w:bidi="en-US"/>
        </w:rPr>
        <w:t xml:space="preserve">can </w:t>
      </w:r>
      <w:r w:rsidRPr="008155E1">
        <w:rPr>
          <w:rFonts w:cstheme="minorHAnsi"/>
          <w:lang w:val="en-GB" w:eastAsia="de-DE" w:bidi="en-US"/>
        </w:rPr>
        <w:t xml:space="preserve">see the terms that characterize most of the analysed offers. However, in Figure </w:t>
      </w:r>
      <w:r w:rsidR="00DD4EC8">
        <w:rPr>
          <w:rFonts w:cstheme="minorHAnsi"/>
          <w:lang w:val="en-GB" w:eastAsia="de-DE" w:bidi="en-US"/>
        </w:rPr>
        <w:t>8</w:t>
      </w:r>
      <w:r w:rsidRPr="008155E1">
        <w:rPr>
          <w:rFonts w:cstheme="minorHAnsi"/>
          <w:lang w:val="en-GB" w:eastAsia="de-DE" w:bidi="en-US"/>
        </w:rPr>
        <w:t>b, with 354 documents, words related to the financial sector appear, which may correspond to a group of offers belonging to the same sector that use the same more specific terms for their definition.</w:t>
      </w:r>
    </w:p>
    <w:p w14:paraId="1EC8FC88" w14:textId="3AFDF643" w:rsidR="007C40D0" w:rsidRPr="008155E1" w:rsidRDefault="007C40D0" w:rsidP="007966B4">
      <w:pPr>
        <w:adjustRightInd w:val="0"/>
        <w:snapToGrid w:val="0"/>
        <w:spacing w:before="240" w:after="240" w:line="480" w:lineRule="auto"/>
        <w:jc w:val="both"/>
        <w:rPr>
          <w:rFonts w:cstheme="minorHAnsi"/>
          <w:bCs/>
          <w:snapToGrid w:val="0"/>
          <w:lang w:val="en-GB" w:eastAsia="de-DE" w:bidi="en-US"/>
        </w:rPr>
      </w:pPr>
      <w:r w:rsidRPr="008155E1">
        <w:rPr>
          <w:rFonts w:cstheme="minorHAnsi"/>
          <w:b/>
          <w:snapToGrid w:val="0"/>
          <w:lang w:val="en-GB" w:eastAsia="de-DE" w:bidi="en-US"/>
        </w:rPr>
        <w:t xml:space="preserve">Figures </w:t>
      </w:r>
      <w:r w:rsidR="00DD4EC8">
        <w:rPr>
          <w:rFonts w:cstheme="minorHAnsi"/>
          <w:b/>
          <w:snapToGrid w:val="0"/>
          <w:lang w:val="en-GB" w:eastAsia="de-DE" w:bidi="en-US"/>
        </w:rPr>
        <w:t>8</w:t>
      </w:r>
      <w:r w:rsidRPr="008155E1">
        <w:rPr>
          <w:rFonts w:cstheme="minorHAnsi"/>
          <w:b/>
          <w:snapToGrid w:val="0"/>
          <w:lang w:val="en-GB" w:eastAsia="de-DE" w:bidi="en-US"/>
        </w:rPr>
        <w:t xml:space="preserve">a and </w:t>
      </w:r>
      <w:r w:rsidR="00DD4EC8">
        <w:rPr>
          <w:rFonts w:cstheme="minorHAnsi"/>
          <w:b/>
          <w:snapToGrid w:val="0"/>
          <w:lang w:val="en-GB" w:eastAsia="de-DE" w:bidi="en-US"/>
        </w:rPr>
        <w:t>8</w:t>
      </w:r>
      <w:r w:rsidRPr="008155E1">
        <w:rPr>
          <w:rFonts w:cstheme="minorHAnsi"/>
          <w:b/>
          <w:snapToGrid w:val="0"/>
          <w:lang w:val="en-GB" w:eastAsia="de-DE" w:bidi="en-US"/>
        </w:rPr>
        <w:t xml:space="preserve">b. </w:t>
      </w:r>
      <w:proofErr w:type="spellStart"/>
      <w:r w:rsidRPr="008155E1">
        <w:rPr>
          <w:rFonts w:cstheme="minorHAnsi"/>
          <w:bCs/>
          <w:snapToGrid w:val="0"/>
          <w:lang w:val="en-GB" w:eastAsia="de-DE" w:bidi="en-US"/>
        </w:rPr>
        <w:t>Wordclouds</w:t>
      </w:r>
      <w:proofErr w:type="spellEnd"/>
      <w:r w:rsidRPr="008155E1">
        <w:rPr>
          <w:rFonts w:cstheme="minorHAnsi"/>
          <w:bCs/>
          <w:snapToGrid w:val="0"/>
          <w:lang w:val="en-GB" w:eastAsia="de-DE" w:bidi="en-US"/>
        </w:rPr>
        <w:t xml:space="preserve"> of the most relevant terms of the documents are contained in cluster 0 (</w:t>
      </w:r>
      <w:r w:rsidR="00077564" w:rsidRPr="008155E1">
        <w:rPr>
          <w:rFonts w:cstheme="minorHAnsi"/>
          <w:bCs/>
          <w:snapToGrid w:val="0"/>
          <w:lang w:val="en-GB" w:eastAsia="de-DE" w:bidi="en-US"/>
        </w:rPr>
        <w:t>8</w:t>
      </w:r>
      <w:r w:rsidRPr="008155E1">
        <w:rPr>
          <w:rFonts w:cstheme="minorHAnsi"/>
          <w:bCs/>
          <w:snapToGrid w:val="0"/>
          <w:lang w:val="en-GB" w:eastAsia="de-DE" w:bidi="en-US"/>
        </w:rPr>
        <w:t>a) and in cluster 1 (</w:t>
      </w:r>
      <w:r w:rsidR="00077564" w:rsidRPr="008155E1">
        <w:rPr>
          <w:rFonts w:cstheme="minorHAnsi"/>
          <w:bCs/>
          <w:snapToGrid w:val="0"/>
          <w:lang w:val="en-GB" w:eastAsia="de-DE" w:bidi="en-US"/>
        </w:rPr>
        <w:t>8</w:t>
      </w:r>
      <w:r w:rsidRPr="008155E1">
        <w:rPr>
          <w:rFonts w:cstheme="minorHAnsi"/>
          <w:bCs/>
          <w:snapToGrid w:val="0"/>
          <w:lang w:val="en-GB" w:eastAsia="de-DE" w:bidi="en-US"/>
        </w:rPr>
        <w:t>b).</w:t>
      </w:r>
    </w:p>
    <w:p w14:paraId="7D63A277" w14:textId="725CB75F" w:rsidR="004906AD" w:rsidRPr="008155E1" w:rsidRDefault="004906AD" w:rsidP="004906AD">
      <w:pPr>
        <w:adjustRightInd w:val="0"/>
        <w:snapToGrid w:val="0"/>
        <w:spacing w:before="240" w:after="240" w:line="480" w:lineRule="auto"/>
        <w:jc w:val="center"/>
        <w:rPr>
          <w:rFonts w:cstheme="minorHAnsi"/>
          <w:bCs/>
          <w:snapToGrid w:val="0"/>
          <w:lang w:val="en-GB" w:eastAsia="de-DE" w:bidi="en-US"/>
        </w:rPr>
      </w:pPr>
      <w:r w:rsidRPr="008155E1">
        <w:rPr>
          <w:rFonts w:cstheme="minorHAnsi"/>
          <w:noProof/>
          <w:color w:val="000000"/>
          <w:lang w:val="en-GB" w:eastAsia="es-ES"/>
        </w:rPr>
        <w:drawing>
          <wp:inline distT="0" distB="0" distL="0" distR="0" wp14:anchorId="69F3B95C" wp14:editId="461AF662">
            <wp:extent cx="3572963" cy="4578350"/>
            <wp:effectExtent l="0" t="0" r="8890" b="0"/>
            <wp:docPr id="2137274558" name="Imagen 213727455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8913" cy="4585974"/>
                    </a:xfrm>
                    <a:prstGeom prst="rect">
                      <a:avLst/>
                    </a:prstGeom>
                    <a:noFill/>
                    <a:ln>
                      <a:noFill/>
                    </a:ln>
                  </pic:spPr>
                </pic:pic>
              </a:graphicData>
            </a:graphic>
          </wp:inline>
        </w:drawing>
      </w:r>
    </w:p>
    <w:p w14:paraId="1F8CB796" w14:textId="77777777" w:rsidR="007C40D0" w:rsidRPr="008155E1" w:rsidRDefault="007C40D0" w:rsidP="007966B4">
      <w:pPr>
        <w:adjustRightInd w:val="0"/>
        <w:snapToGrid w:val="0"/>
        <w:spacing w:before="240" w:after="240" w:line="480" w:lineRule="auto"/>
        <w:jc w:val="both"/>
        <w:outlineLvl w:val="1"/>
        <w:rPr>
          <w:rFonts w:cstheme="minorHAnsi"/>
          <w:b/>
          <w:bCs/>
          <w:i/>
          <w:snapToGrid w:val="0"/>
          <w:lang w:val="en-GB" w:eastAsia="de-DE" w:bidi="en-US"/>
        </w:rPr>
      </w:pPr>
      <w:r w:rsidRPr="008155E1">
        <w:rPr>
          <w:rFonts w:cstheme="minorHAnsi"/>
          <w:b/>
          <w:bCs/>
          <w:i/>
          <w:snapToGrid w:val="0"/>
          <w:lang w:val="en-GB" w:eastAsia="de-DE" w:bidi="en-US"/>
        </w:rPr>
        <w:t>3.3.4 Semantic Distance of Each Cluster to Words Indicating Male or Female Roles</w:t>
      </w:r>
    </w:p>
    <w:p w14:paraId="65FB0D30" w14:textId="36DE50AD" w:rsidR="007C40D0" w:rsidRDefault="007C40D0" w:rsidP="0071544B">
      <w:pPr>
        <w:adjustRightInd w:val="0"/>
        <w:snapToGrid w:val="0"/>
        <w:spacing w:before="240" w:after="240" w:line="480" w:lineRule="auto"/>
        <w:jc w:val="both"/>
        <w:rPr>
          <w:rFonts w:cstheme="minorHAnsi"/>
          <w:lang w:val="en-GB" w:eastAsia="de-DE" w:bidi="en-US"/>
        </w:rPr>
      </w:pPr>
      <w:r w:rsidRPr="008155E1">
        <w:rPr>
          <w:rFonts w:cstheme="minorHAnsi"/>
          <w:lang w:val="en-GB" w:eastAsia="de-DE" w:bidi="en-US"/>
        </w:rPr>
        <w:lastRenderedPageBreak/>
        <w:t xml:space="preserve">To determine whether a cluster has a predominance of male or female language, we have used the list of terms shown in </w:t>
      </w:r>
      <w:r w:rsidR="00DD4EC8">
        <w:rPr>
          <w:rFonts w:cstheme="minorHAnsi"/>
          <w:lang w:val="en-GB" w:eastAsia="de-DE" w:bidi="en-US"/>
        </w:rPr>
        <w:t>Table 2</w:t>
      </w:r>
      <w:r w:rsidRPr="008155E1">
        <w:rPr>
          <w:rFonts w:cstheme="minorHAnsi"/>
          <w:lang w:val="en-GB" w:eastAsia="de-DE" w:bidi="en-US"/>
        </w:rPr>
        <w:t xml:space="preserve"> based on communal versus agentic values (</w:t>
      </w:r>
      <w:proofErr w:type="spellStart"/>
      <w:r w:rsidRPr="008155E1">
        <w:rPr>
          <w:rFonts w:cstheme="minorHAnsi"/>
          <w:lang w:val="en-GB" w:eastAsia="de-DE" w:bidi="en-US"/>
        </w:rPr>
        <w:t>Eagly</w:t>
      </w:r>
      <w:proofErr w:type="spellEnd"/>
      <w:r w:rsidRPr="008155E1">
        <w:rPr>
          <w:rFonts w:cstheme="minorHAnsi"/>
          <w:lang w:val="en-GB" w:eastAsia="de-DE" w:bidi="en-US"/>
        </w:rPr>
        <w:t>, 1987; Brownlow, 2003; Rudman &amp; Phelan, 2008; Gaucher et al., 2011; Gupta et al., 2018</w:t>
      </w:r>
      <w:r w:rsidR="00720680" w:rsidRPr="008155E1">
        <w:rPr>
          <w:rFonts w:cstheme="minorHAnsi"/>
          <w:lang w:val="en-GB" w:eastAsia="de-DE" w:bidi="en-US"/>
        </w:rPr>
        <w:t xml:space="preserve"> [</w:t>
      </w:r>
      <w:r w:rsidR="00DC3AB7" w:rsidRPr="008155E1">
        <w:rPr>
          <w:rFonts w:cstheme="minorHAnsi"/>
          <w:lang w:val="en-GB" w:eastAsia="de-DE" w:bidi="en-US"/>
        </w:rPr>
        <w:t>31</w:t>
      </w:r>
      <w:r w:rsidR="00720680" w:rsidRPr="008155E1">
        <w:rPr>
          <w:rFonts w:cstheme="minorHAnsi"/>
          <w:lang w:val="en-GB" w:eastAsia="de-DE" w:bidi="en-US"/>
        </w:rPr>
        <w:t xml:space="preserve">, 20, </w:t>
      </w:r>
      <w:r w:rsidR="00DC3AB7" w:rsidRPr="008155E1">
        <w:rPr>
          <w:rFonts w:cstheme="minorHAnsi"/>
          <w:lang w:val="en-GB" w:eastAsia="de-DE" w:bidi="en-US"/>
        </w:rPr>
        <w:t>36</w:t>
      </w:r>
      <w:r w:rsidR="00720680" w:rsidRPr="008155E1">
        <w:rPr>
          <w:rFonts w:cstheme="minorHAnsi"/>
          <w:lang w:val="en-GB" w:eastAsia="de-DE" w:bidi="en-US"/>
        </w:rPr>
        <w:t>,</w:t>
      </w:r>
      <w:r w:rsidR="00DC3AB7" w:rsidRPr="008155E1">
        <w:rPr>
          <w:rFonts w:cstheme="minorHAnsi"/>
          <w:lang w:val="en-GB" w:eastAsia="de-DE" w:bidi="en-US"/>
        </w:rPr>
        <w:t xml:space="preserve"> 37</w:t>
      </w:r>
      <w:r w:rsidR="00502264" w:rsidRPr="008155E1">
        <w:rPr>
          <w:rFonts w:cstheme="minorHAnsi"/>
          <w:lang w:val="en-GB" w:eastAsia="de-DE" w:bidi="en-US"/>
        </w:rPr>
        <w:t>,39</w:t>
      </w:r>
      <w:r w:rsidR="00471A91" w:rsidRPr="008155E1">
        <w:rPr>
          <w:rFonts w:cstheme="minorHAnsi"/>
          <w:lang w:val="en-GB" w:eastAsia="de-DE" w:bidi="en-US"/>
        </w:rPr>
        <w:t>]</w:t>
      </w:r>
      <w:r w:rsidRPr="008155E1">
        <w:rPr>
          <w:rFonts w:cstheme="minorHAnsi"/>
          <w:lang w:val="en-GB" w:eastAsia="de-DE" w:bidi="en-US"/>
        </w:rPr>
        <w:t>)</w:t>
      </w:r>
    </w:p>
    <w:p w14:paraId="249B80D8" w14:textId="41A48123" w:rsidR="003D0068" w:rsidRPr="0071544B" w:rsidRDefault="003D0068" w:rsidP="0071544B">
      <w:pPr>
        <w:spacing w:after="300" w:line="360" w:lineRule="auto"/>
        <w:rPr>
          <w:rFonts w:cstheme="minorHAnsi"/>
          <w:lang w:val="en-GB" w:eastAsia="de-DE" w:bidi="en-US"/>
        </w:rPr>
      </w:pPr>
      <w:r w:rsidRPr="003D0068">
        <w:rPr>
          <w:rFonts w:cstheme="minorHAnsi"/>
          <w:highlight w:val="yellow"/>
          <w:lang w:val="en-GB" w:eastAsia="de-DE" w:bidi="en-US"/>
        </w:rPr>
        <w:t xml:space="preserve">To assess the presence and potential bias towards gendered language within the identified document clusters, we applied a linguistic analysis grounded in the theoretical framework of communal versus agentic values. This framework, elaborated upon by scholars such as </w:t>
      </w:r>
      <w:proofErr w:type="spellStart"/>
      <w:r w:rsidRPr="003D0068">
        <w:rPr>
          <w:rFonts w:cstheme="minorHAnsi"/>
          <w:highlight w:val="yellow"/>
          <w:lang w:val="en-GB" w:eastAsia="de-DE" w:bidi="en-US"/>
        </w:rPr>
        <w:t>Eagly</w:t>
      </w:r>
      <w:proofErr w:type="spellEnd"/>
      <w:r w:rsidRPr="003D0068">
        <w:rPr>
          <w:rFonts w:cstheme="minorHAnsi"/>
          <w:highlight w:val="yellow"/>
          <w:lang w:val="en-GB" w:eastAsia="de-DE" w:bidi="en-US"/>
        </w:rPr>
        <w:t xml:space="preserve"> (1987), Brownlow (2003), Rudman &amp; Phelan (2008), Gaucher et al. (2011), and Gupta et al. (2018), distinguishes between language that conveys communal values—often stereotypically associated with femininity (e.g., supportive, collaborative) and agentic values—typically linked to masculinity (e.g., competitive, independent).</w:t>
      </w:r>
    </w:p>
    <w:p w14:paraId="7E43C1E8" w14:textId="206AD760" w:rsidR="007C40D0" w:rsidRPr="008155E1" w:rsidRDefault="00DD4EC8" w:rsidP="007966B4">
      <w:pPr>
        <w:adjustRightInd w:val="0"/>
        <w:snapToGrid w:val="0"/>
        <w:spacing w:before="60" w:line="480" w:lineRule="auto"/>
        <w:jc w:val="both"/>
        <w:rPr>
          <w:rFonts w:cstheme="minorHAnsi"/>
          <w:lang w:val="en-GB" w:eastAsia="de-DE" w:bidi="en-US"/>
        </w:rPr>
      </w:pPr>
      <w:r>
        <w:rPr>
          <w:rFonts w:cstheme="minorHAnsi"/>
          <w:b/>
          <w:bCs/>
          <w:lang w:val="en-GB" w:eastAsia="de-DE" w:bidi="en-US"/>
        </w:rPr>
        <w:t>Table 2</w:t>
      </w:r>
      <w:r w:rsidR="007C40D0" w:rsidRPr="008155E1">
        <w:rPr>
          <w:rFonts w:cstheme="minorHAnsi"/>
          <w:b/>
          <w:bCs/>
          <w:lang w:val="en-GB" w:eastAsia="de-DE" w:bidi="en-US"/>
        </w:rPr>
        <w:t xml:space="preserve">. </w:t>
      </w:r>
      <w:r w:rsidR="00467F96" w:rsidRPr="008155E1">
        <w:rPr>
          <w:rFonts w:cstheme="minorHAnsi"/>
          <w:lang w:val="en-GB" w:eastAsia="de-DE" w:bidi="en-US"/>
        </w:rPr>
        <w:t>Division</w:t>
      </w:r>
      <w:r w:rsidR="007C40D0" w:rsidRPr="008155E1">
        <w:rPr>
          <w:rFonts w:cstheme="minorHAnsi"/>
          <w:lang w:val="en-GB" w:eastAsia="de-DE" w:bidi="en-US"/>
        </w:rPr>
        <w:t xml:space="preserve"> of roles by gender</w:t>
      </w:r>
    </w:p>
    <w:tbl>
      <w:tblPr>
        <w:tblStyle w:val="TableGrid"/>
        <w:tblW w:w="5812" w:type="dxa"/>
        <w:tblInd w:w="1885" w:type="dxa"/>
        <w:tblLook w:val="04A0" w:firstRow="1" w:lastRow="0" w:firstColumn="1" w:lastColumn="0" w:noHBand="0" w:noVBand="1"/>
      </w:tblPr>
      <w:tblGrid>
        <w:gridCol w:w="2977"/>
        <w:gridCol w:w="2835"/>
      </w:tblGrid>
      <w:tr w:rsidR="004906AD" w:rsidRPr="008155E1" w14:paraId="2B8D2B0B" w14:textId="77777777" w:rsidTr="006022E8">
        <w:tc>
          <w:tcPr>
            <w:tcW w:w="2977" w:type="dxa"/>
          </w:tcPr>
          <w:p w14:paraId="43F11168" w14:textId="77777777" w:rsidR="004906AD" w:rsidRPr="008155E1" w:rsidRDefault="004906AD" w:rsidP="006022E8">
            <w:pPr>
              <w:spacing w:line="360" w:lineRule="auto"/>
              <w:jc w:val="center"/>
              <w:rPr>
                <w:rFonts w:asciiTheme="minorHAnsi" w:hAnsiTheme="minorHAnsi" w:cstheme="minorHAnsi"/>
                <w:b/>
                <w:bCs/>
                <w:lang w:val="en-GB" w:eastAsia="de-DE" w:bidi="en-US"/>
              </w:rPr>
            </w:pPr>
            <w:r w:rsidRPr="008155E1">
              <w:rPr>
                <w:rFonts w:asciiTheme="minorHAnsi" w:hAnsiTheme="minorHAnsi" w:cstheme="minorHAnsi"/>
                <w:b/>
                <w:bCs/>
                <w:lang w:val="en-GB" w:eastAsia="de-DE" w:bidi="en-US"/>
              </w:rPr>
              <w:t>MALE ROLE</w:t>
            </w:r>
          </w:p>
        </w:tc>
        <w:tc>
          <w:tcPr>
            <w:tcW w:w="2835" w:type="dxa"/>
          </w:tcPr>
          <w:p w14:paraId="12358DCA" w14:textId="77777777" w:rsidR="004906AD" w:rsidRPr="008155E1" w:rsidRDefault="004906AD" w:rsidP="006022E8">
            <w:pPr>
              <w:spacing w:line="360" w:lineRule="auto"/>
              <w:jc w:val="center"/>
              <w:rPr>
                <w:rFonts w:asciiTheme="minorHAnsi" w:hAnsiTheme="minorHAnsi" w:cstheme="minorHAnsi"/>
                <w:b/>
                <w:bCs/>
                <w:lang w:val="en-GB" w:eastAsia="de-DE" w:bidi="en-US"/>
              </w:rPr>
            </w:pPr>
            <w:r w:rsidRPr="008155E1">
              <w:rPr>
                <w:rFonts w:asciiTheme="minorHAnsi" w:hAnsiTheme="minorHAnsi" w:cstheme="minorHAnsi"/>
                <w:b/>
                <w:bCs/>
                <w:lang w:val="en-GB" w:eastAsia="de-DE" w:bidi="en-US"/>
              </w:rPr>
              <w:t>FEMALE ROLE</w:t>
            </w:r>
          </w:p>
        </w:tc>
      </w:tr>
      <w:tr w:rsidR="004906AD" w:rsidRPr="008155E1" w14:paraId="3B169272" w14:textId="77777777" w:rsidTr="006022E8">
        <w:tc>
          <w:tcPr>
            <w:tcW w:w="2977" w:type="dxa"/>
          </w:tcPr>
          <w:p w14:paraId="61B9025C"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Performance</w:t>
            </w:r>
          </w:p>
        </w:tc>
        <w:tc>
          <w:tcPr>
            <w:tcW w:w="2835" w:type="dxa"/>
          </w:tcPr>
          <w:p w14:paraId="119C7A90"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Collaborative</w:t>
            </w:r>
          </w:p>
        </w:tc>
      </w:tr>
      <w:tr w:rsidR="004906AD" w:rsidRPr="008155E1" w14:paraId="1C0B58C0" w14:textId="77777777" w:rsidTr="006022E8">
        <w:tc>
          <w:tcPr>
            <w:tcW w:w="2977" w:type="dxa"/>
          </w:tcPr>
          <w:p w14:paraId="6BFCF8BA"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Problem</w:t>
            </w:r>
          </w:p>
        </w:tc>
        <w:tc>
          <w:tcPr>
            <w:tcW w:w="2835" w:type="dxa"/>
          </w:tcPr>
          <w:p w14:paraId="62DEE530"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Responsibility</w:t>
            </w:r>
          </w:p>
        </w:tc>
      </w:tr>
      <w:tr w:rsidR="004906AD" w:rsidRPr="008155E1" w14:paraId="1148EE1E" w14:textId="77777777" w:rsidTr="006022E8">
        <w:tc>
          <w:tcPr>
            <w:tcW w:w="2977" w:type="dxa"/>
          </w:tcPr>
          <w:p w14:paraId="7A589051"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Strategy</w:t>
            </w:r>
          </w:p>
        </w:tc>
        <w:tc>
          <w:tcPr>
            <w:tcW w:w="2835" w:type="dxa"/>
          </w:tcPr>
          <w:p w14:paraId="32A57A13"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Equality</w:t>
            </w:r>
          </w:p>
        </w:tc>
      </w:tr>
      <w:tr w:rsidR="004906AD" w:rsidRPr="008155E1" w14:paraId="24E22614" w14:textId="77777777" w:rsidTr="006022E8">
        <w:tc>
          <w:tcPr>
            <w:tcW w:w="2977" w:type="dxa"/>
          </w:tcPr>
          <w:p w14:paraId="35E3A5C1"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Decision</w:t>
            </w:r>
          </w:p>
        </w:tc>
        <w:tc>
          <w:tcPr>
            <w:tcW w:w="2835" w:type="dxa"/>
          </w:tcPr>
          <w:p w14:paraId="795AA112"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Reputation</w:t>
            </w:r>
          </w:p>
        </w:tc>
      </w:tr>
      <w:tr w:rsidR="004906AD" w:rsidRPr="008155E1" w14:paraId="389703F0" w14:textId="77777777" w:rsidTr="006022E8">
        <w:tc>
          <w:tcPr>
            <w:tcW w:w="2977" w:type="dxa"/>
          </w:tcPr>
          <w:p w14:paraId="12DB8E88"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Team</w:t>
            </w:r>
          </w:p>
        </w:tc>
        <w:tc>
          <w:tcPr>
            <w:tcW w:w="2835" w:type="dxa"/>
          </w:tcPr>
          <w:p w14:paraId="0BF7B2E7"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Transparency</w:t>
            </w:r>
          </w:p>
        </w:tc>
      </w:tr>
      <w:tr w:rsidR="004906AD" w:rsidRPr="008155E1" w14:paraId="4DC1C3B0" w14:textId="77777777" w:rsidTr="006022E8">
        <w:tc>
          <w:tcPr>
            <w:tcW w:w="2977" w:type="dxa"/>
          </w:tcPr>
          <w:p w14:paraId="147ED4A0"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Market</w:t>
            </w:r>
          </w:p>
        </w:tc>
        <w:tc>
          <w:tcPr>
            <w:tcW w:w="2835" w:type="dxa"/>
          </w:tcPr>
          <w:p w14:paraId="60AFA7B5"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Security</w:t>
            </w:r>
          </w:p>
        </w:tc>
      </w:tr>
      <w:tr w:rsidR="004906AD" w:rsidRPr="008155E1" w14:paraId="458A36B8" w14:textId="77777777" w:rsidTr="006022E8">
        <w:tc>
          <w:tcPr>
            <w:tcW w:w="2977" w:type="dxa"/>
          </w:tcPr>
          <w:p w14:paraId="1D7D1739"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Consumer/client</w:t>
            </w:r>
          </w:p>
        </w:tc>
        <w:tc>
          <w:tcPr>
            <w:tcW w:w="2835" w:type="dxa"/>
          </w:tcPr>
          <w:p w14:paraId="62F0A8D7"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Ethics</w:t>
            </w:r>
          </w:p>
        </w:tc>
      </w:tr>
      <w:tr w:rsidR="004906AD" w:rsidRPr="008155E1" w14:paraId="43131B30" w14:textId="77777777" w:rsidTr="006022E8">
        <w:tc>
          <w:tcPr>
            <w:tcW w:w="2977" w:type="dxa"/>
          </w:tcPr>
          <w:p w14:paraId="6261F8EC"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Growth</w:t>
            </w:r>
          </w:p>
        </w:tc>
        <w:tc>
          <w:tcPr>
            <w:tcW w:w="2835" w:type="dxa"/>
          </w:tcPr>
          <w:p w14:paraId="63976BE5"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Disclosure</w:t>
            </w:r>
          </w:p>
        </w:tc>
      </w:tr>
      <w:tr w:rsidR="004906AD" w:rsidRPr="008155E1" w14:paraId="1D3E6C31" w14:textId="77777777" w:rsidTr="006022E8">
        <w:tc>
          <w:tcPr>
            <w:tcW w:w="2977" w:type="dxa"/>
          </w:tcPr>
          <w:p w14:paraId="4F06E8F6"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Pressure</w:t>
            </w:r>
          </w:p>
        </w:tc>
        <w:tc>
          <w:tcPr>
            <w:tcW w:w="2835" w:type="dxa"/>
          </w:tcPr>
          <w:p w14:paraId="57240E1E"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Empowerment</w:t>
            </w:r>
          </w:p>
        </w:tc>
      </w:tr>
      <w:tr w:rsidR="004906AD" w:rsidRPr="008155E1" w14:paraId="608D6679" w14:textId="77777777" w:rsidTr="006022E8">
        <w:tc>
          <w:tcPr>
            <w:tcW w:w="2977" w:type="dxa"/>
          </w:tcPr>
          <w:p w14:paraId="7EC95EBA"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Power</w:t>
            </w:r>
          </w:p>
        </w:tc>
        <w:tc>
          <w:tcPr>
            <w:tcW w:w="2835" w:type="dxa"/>
          </w:tcPr>
          <w:p w14:paraId="0E43F7FD"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Sponsorship</w:t>
            </w:r>
          </w:p>
        </w:tc>
      </w:tr>
      <w:tr w:rsidR="004906AD" w:rsidRPr="008155E1" w14:paraId="0FA133A8" w14:textId="77777777" w:rsidTr="006022E8">
        <w:tc>
          <w:tcPr>
            <w:tcW w:w="2977" w:type="dxa"/>
          </w:tcPr>
          <w:p w14:paraId="2BA10753"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Outcome</w:t>
            </w:r>
          </w:p>
        </w:tc>
        <w:tc>
          <w:tcPr>
            <w:tcW w:w="2835" w:type="dxa"/>
          </w:tcPr>
          <w:p w14:paraId="5BA2CD0C"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Social</w:t>
            </w:r>
          </w:p>
        </w:tc>
      </w:tr>
      <w:tr w:rsidR="004906AD" w:rsidRPr="008155E1" w14:paraId="241D36F4" w14:textId="77777777" w:rsidTr="006022E8">
        <w:tc>
          <w:tcPr>
            <w:tcW w:w="2977" w:type="dxa"/>
          </w:tcPr>
          <w:p w14:paraId="364775E5"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Result</w:t>
            </w:r>
          </w:p>
        </w:tc>
        <w:tc>
          <w:tcPr>
            <w:tcW w:w="2835" w:type="dxa"/>
          </w:tcPr>
          <w:p w14:paraId="6E829F11"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Justice</w:t>
            </w:r>
          </w:p>
        </w:tc>
      </w:tr>
      <w:tr w:rsidR="004906AD" w:rsidRPr="008155E1" w14:paraId="24CED849" w14:textId="77777777" w:rsidTr="006022E8">
        <w:tc>
          <w:tcPr>
            <w:tcW w:w="2977" w:type="dxa"/>
          </w:tcPr>
          <w:p w14:paraId="0FD1F826"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Financial</w:t>
            </w:r>
          </w:p>
        </w:tc>
        <w:tc>
          <w:tcPr>
            <w:tcW w:w="2835" w:type="dxa"/>
          </w:tcPr>
          <w:p w14:paraId="0529848D" w14:textId="77777777" w:rsidR="004906AD" w:rsidRPr="008155E1" w:rsidRDefault="004906AD" w:rsidP="006022E8">
            <w:pPr>
              <w:spacing w:line="360" w:lineRule="auto"/>
              <w:jc w:val="center"/>
              <w:rPr>
                <w:rFonts w:asciiTheme="minorHAnsi" w:hAnsiTheme="minorHAnsi" w:cstheme="minorHAnsi"/>
                <w:i/>
                <w:iCs/>
                <w:lang w:val="en-GB" w:eastAsia="de-DE" w:bidi="en-US"/>
              </w:rPr>
            </w:pPr>
            <w:r w:rsidRPr="008155E1">
              <w:rPr>
                <w:rFonts w:asciiTheme="minorHAnsi" w:hAnsiTheme="minorHAnsi" w:cstheme="minorHAnsi"/>
                <w:i/>
                <w:iCs/>
                <w:lang w:val="en-GB" w:eastAsia="de-DE" w:bidi="en-US"/>
              </w:rPr>
              <w:t>Sensitivity</w:t>
            </w:r>
          </w:p>
        </w:tc>
      </w:tr>
    </w:tbl>
    <w:p w14:paraId="0872DD84" w14:textId="34479065" w:rsidR="007C40D0" w:rsidRDefault="007C40D0" w:rsidP="007966B4">
      <w:pPr>
        <w:adjustRightInd w:val="0"/>
        <w:snapToGrid w:val="0"/>
        <w:spacing w:before="240" w:after="240" w:line="480" w:lineRule="auto"/>
        <w:jc w:val="both"/>
        <w:rPr>
          <w:rFonts w:cstheme="minorHAnsi"/>
          <w:lang w:val="en-GB" w:eastAsia="de-DE" w:bidi="en-US"/>
        </w:rPr>
      </w:pPr>
      <w:r w:rsidRPr="008155E1">
        <w:rPr>
          <w:rFonts w:cstheme="minorHAnsi"/>
          <w:lang w:val="en-GB" w:eastAsia="de-DE" w:bidi="en-US"/>
        </w:rPr>
        <w:lastRenderedPageBreak/>
        <w:t xml:space="preserve">In this way, we have measured the semantic distance of the most relevant words in each cluster, </w:t>
      </w:r>
      <w:r w:rsidR="00874C06" w:rsidRPr="008155E1">
        <w:rPr>
          <w:rFonts w:cstheme="minorHAnsi"/>
          <w:lang w:val="en-GB" w:eastAsia="de-DE" w:bidi="en-US"/>
        </w:rPr>
        <w:t>labelling</w:t>
      </w:r>
      <w:r w:rsidRPr="008155E1">
        <w:rPr>
          <w:rFonts w:cstheme="minorHAnsi"/>
          <w:lang w:val="en-GB" w:eastAsia="de-DE" w:bidi="en-US"/>
        </w:rPr>
        <w:t xml:space="preserve"> each word as masculine or feminine according to the more significant semantic similarity with one of the words in the table. For the calculation, only the maximum has been used, i.e., if a word has a similarity of 0.70 with a word from the masculine group and the same word has a similarity of 0.2 with a word from the feminine group, only the one with the highest value has been taken into account.</w:t>
      </w:r>
    </w:p>
    <w:p w14:paraId="5B5DA942" w14:textId="3B79EF76" w:rsidR="003D0068" w:rsidRPr="0071544B" w:rsidRDefault="003D0068" w:rsidP="0071544B">
      <w:pPr>
        <w:adjustRightInd w:val="0"/>
        <w:snapToGrid w:val="0"/>
        <w:spacing w:before="240" w:after="240" w:line="360" w:lineRule="auto"/>
        <w:jc w:val="both"/>
        <w:rPr>
          <w:rFonts w:cstheme="minorHAnsi"/>
          <w:highlight w:val="yellow"/>
          <w:lang w:val="en-GB" w:eastAsia="de-DE" w:bidi="en-US"/>
        </w:rPr>
      </w:pPr>
      <w:r w:rsidRPr="0071544B">
        <w:rPr>
          <w:rFonts w:cstheme="minorHAnsi"/>
          <w:highlight w:val="yellow"/>
          <w:lang w:val="en-GB" w:eastAsia="de-DE" w:bidi="en-US"/>
        </w:rPr>
        <w:t xml:space="preserve">Utilizing the key terms extracted from each cluster (as visualized in Figure 8), </w:t>
      </w:r>
      <w:r w:rsidR="0071544B" w:rsidRPr="0071544B">
        <w:rPr>
          <w:rFonts w:cstheme="minorHAnsi"/>
          <w:highlight w:val="yellow"/>
          <w:lang w:val="en-GB" w:eastAsia="de-DE" w:bidi="en-US"/>
        </w:rPr>
        <w:t xml:space="preserve">I </w:t>
      </w:r>
      <w:r w:rsidRPr="0071544B">
        <w:rPr>
          <w:rFonts w:cstheme="minorHAnsi"/>
          <w:highlight w:val="yellow"/>
          <w:lang w:val="en-GB" w:eastAsia="de-DE" w:bidi="en-US"/>
        </w:rPr>
        <w:t>calculated the semantic distance between the most relevant words within each cluster and a predefined list of terms identified as either masculine or feminine based on their association with communal or agentic values, respectively. This analysis was performed by evaluating the semantic similarity of cluster terms to each set of gender-associated words, thereby categorizing each term as 'masculine' or 'feminine' according to its closest semantic proximity to the gendered word lists.</w:t>
      </w:r>
    </w:p>
    <w:p w14:paraId="3F21B362" w14:textId="77777777" w:rsidR="0071544B" w:rsidRPr="0071544B" w:rsidRDefault="003D0068" w:rsidP="0071544B">
      <w:pPr>
        <w:spacing w:before="300" w:after="300" w:line="360" w:lineRule="auto"/>
        <w:rPr>
          <w:rFonts w:cstheme="minorHAnsi"/>
          <w:highlight w:val="yellow"/>
          <w:lang w:val="en-GB" w:eastAsia="de-DE" w:bidi="en-US"/>
        </w:rPr>
      </w:pPr>
      <w:r w:rsidRPr="003D0068">
        <w:rPr>
          <w:rFonts w:cstheme="minorHAnsi"/>
          <w:highlight w:val="yellow"/>
          <w:lang w:val="en-GB" w:eastAsia="de-DE" w:bidi="en-US"/>
        </w:rPr>
        <w:t>The determination of a word's gender association was based solely on the maximum similarity score. For instance, if a given term exhibited a 0.70 similarity to a masculine-associated word and 0.20 to a feminine-associated word, it was classified under masculine due to the higher score. This methodological approach allowed for a clear, quantitative assessment of the gendered language propensity within each cluster.</w:t>
      </w:r>
    </w:p>
    <w:p w14:paraId="72728E20" w14:textId="61639013" w:rsidR="003D0068" w:rsidRPr="0071544B" w:rsidRDefault="0071544B" w:rsidP="0071544B">
      <w:pPr>
        <w:spacing w:before="300" w:after="300" w:line="360" w:lineRule="auto"/>
        <w:rPr>
          <w:rFonts w:cstheme="minorHAnsi"/>
          <w:lang w:val="en-GB" w:eastAsia="de-DE" w:bidi="en-US"/>
        </w:rPr>
      </w:pPr>
      <w:r w:rsidRPr="0071544B">
        <w:rPr>
          <w:rFonts w:cstheme="minorHAnsi"/>
          <w:highlight w:val="yellow"/>
          <w:lang w:val="en-GB" w:eastAsia="de-DE" w:bidi="en-US"/>
        </w:rPr>
        <w:t xml:space="preserve">My </w:t>
      </w:r>
      <w:r w:rsidR="003D0068" w:rsidRPr="003D0068">
        <w:rPr>
          <w:rFonts w:cstheme="minorHAnsi"/>
          <w:highlight w:val="yellow"/>
          <w:lang w:val="en-GB" w:eastAsia="de-DE" w:bidi="en-US"/>
        </w:rPr>
        <w:t>findings reveal a pronounced co-occurrence of terms aligned with masculine roles within the clusters. This indicates a potential skew towards agentic values in the language used within the job advertisements, suggesting an underlying gender bias in the portrayal of roles and expectations. Such a bias could reflect broader societal stereotypes about gender and work, as well as influence the attractiveness of job advertisements to potential applicants based on their gender identification.</w:t>
      </w:r>
    </w:p>
    <w:p w14:paraId="1B75F6C6" w14:textId="0B28EAC3" w:rsidR="007C40D0" w:rsidRPr="008155E1" w:rsidRDefault="007C40D0" w:rsidP="007966B4">
      <w:pPr>
        <w:adjustRightInd w:val="0"/>
        <w:snapToGrid w:val="0"/>
        <w:spacing w:before="240" w:after="240" w:line="480" w:lineRule="auto"/>
        <w:jc w:val="both"/>
        <w:rPr>
          <w:rFonts w:cstheme="minorHAnsi"/>
          <w:lang w:val="en-GB" w:eastAsia="de-DE" w:bidi="en-US"/>
        </w:rPr>
      </w:pPr>
      <w:r w:rsidRPr="008155E1">
        <w:rPr>
          <w:rFonts w:cstheme="minorHAnsi"/>
          <w:lang w:val="en-GB" w:eastAsia="de-DE" w:bidi="en-US"/>
        </w:rPr>
        <w:t>In this case, the distribution of the clusters would be as follows, with a strong co-occurrence of terms associated with male roles.</w:t>
      </w:r>
    </w:p>
    <w:p w14:paraId="73A352C7" w14:textId="691DFAFC" w:rsidR="007C40D0" w:rsidRPr="008155E1" w:rsidRDefault="00DA39DD" w:rsidP="007966B4">
      <w:pPr>
        <w:adjustRightInd w:val="0"/>
        <w:snapToGrid w:val="0"/>
        <w:spacing w:before="240" w:after="240" w:line="480" w:lineRule="auto"/>
        <w:jc w:val="both"/>
        <w:outlineLvl w:val="0"/>
        <w:rPr>
          <w:rFonts w:cstheme="minorHAnsi"/>
          <w:bCs/>
          <w:snapToGrid w:val="0"/>
          <w:lang w:val="en-GB" w:eastAsia="de-DE" w:bidi="en-US"/>
        </w:rPr>
      </w:pPr>
      <w:r w:rsidRPr="008155E1">
        <w:rPr>
          <w:rFonts w:cstheme="minorHAnsi"/>
          <w:bCs/>
          <w:snapToGrid w:val="0"/>
          <w:lang w:val="en-GB" w:eastAsia="de-DE" w:bidi="en-US"/>
        </w:rPr>
        <w:lastRenderedPageBreak/>
        <w:t>Figure</w:t>
      </w:r>
      <w:r w:rsidR="007C40D0" w:rsidRPr="008155E1">
        <w:rPr>
          <w:rFonts w:cstheme="minorHAnsi"/>
          <w:bCs/>
          <w:snapToGrid w:val="0"/>
          <w:lang w:val="en-GB" w:eastAsia="de-DE" w:bidi="en-US"/>
        </w:rPr>
        <w:t xml:space="preserve"> </w:t>
      </w:r>
      <w:r w:rsidR="00DD4EC8">
        <w:rPr>
          <w:rFonts w:cstheme="minorHAnsi"/>
          <w:bCs/>
          <w:snapToGrid w:val="0"/>
          <w:lang w:val="en-GB" w:eastAsia="de-DE" w:bidi="en-US"/>
        </w:rPr>
        <w:t>9</w:t>
      </w:r>
      <w:r w:rsidR="007C40D0" w:rsidRPr="008155E1">
        <w:rPr>
          <w:rFonts w:cstheme="minorHAnsi"/>
          <w:bCs/>
          <w:snapToGrid w:val="0"/>
          <w:lang w:val="en-GB" w:eastAsia="de-DE" w:bidi="en-US"/>
        </w:rPr>
        <w:t xml:space="preserve"> shows the roles in each cluster. The findings evidence that there is, in both clusters, a strong co-occurrence of terms associated with agentic values. In the case of cluster 1, the co-occurrence reaches 80%, whereas in cluster 0, the co-occurrence is 60%.</w:t>
      </w:r>
    </w:p>
    <w:p w14:paraId="456084F2" w14:textId="55CE99BF" w:rsidR="004906AD" w:rsidRPr="008155E1" w:rsidRDefault="004906AD" w:rsidP="004906AD">
      <w:pPr>
        <w:adjustRightInd w:val="0"/>
        <w:snapToGrid w:val="0"/>
        <w:spacing w:before="240" w:after="240" w:line="480" w:lineRule="auto"/>
        <w:jc w:val="both"/>
        <w:outlineLvl w:val="0"/>
        <w:rPr>
          <w:rFonts w:cstheme="minorHAnsi"/>
          <w:bCs/>
          <w:snapToGrid w:val="0"/>
          <w:lang w:val="en-GB" w:eastAsia="de-DE" w:bidi="en-US"/>
        </w:rPr>
      </w:pPr>
      <w:r w:rsidRPr="008155E1">
        <w:rPr>
          <w:rFonts w:cstheme="minorHAnsi"/>
          <w:b/>
          <w:snapToGrid w:val="0"/>
          <w:lang w:val="en-GB" w:eastAsia="de-DE" w:bidi="en-US"/>
        </w:rPr>
        <w:t xml:space="preserve">Figure </w:t>
      </w:r>
      <w:r w:rsidR="00DD4EC8">
        <w:rPr>
          <w:rFonts w:cstheme="minorHAnsi"/>
          <w:b/>
          <w:snapToGrid w:val="0"/>
          <w:lang w:val="en-GB" w:eastAsia="de-DE" w:bidi="en-US"/>
        </w:rPr>
        <w:t>9</w:t>
      </w:r>
      <w:r w:rsidRPr="008155E1">
        <w:rPr>
          <w:rFonts w:cstheme="minorHAnsi"/>
          <w:b/>
          <w:snapToGrid w:val="0"/>
          <w:lang w:val="en-GB" w:eastAsia="de-DE" w:bidi="en-US"/>
        </w:rPr>
        <w:t xml:space="preserve">. </w:t>
      </w:r>
      <w:r w:rsidRPr="008155E1">
        <w:rPr>
          <w:rFonts w:cstheme="minorHAnsi"/>
          <w:bCs/>
          <w:snapToGrid w:val="0"/>
          <w:lang w:val="en-GB" w:eastAsia="de-DE" w:bidi="en-US"/>
        </w:rPr>
        <w:t>Clusters of terms co-occurrence with terms associated with communal (feminine) or agentic (masculine) values.</w:t>
      </w:r>
    </w:p>
    <w:p w14:paraId="471D2D52" w14:textId="2F4E6969" w:rsidR="004906AD" w:rsidRPr="008155E1" w:rsidRDefault="004906AD" w:rsidP="004906AD">
      <w:pPr>
        <w:adjustRightInd w:val="0"/>
        <w:snapToGrid w:val="0"/>
        <w:spacing w:before="240" w:after="240" w:line="480" w:lineRule="auto"/>
        <w:jc w:val="center"/>
        <w:outlineLvl w:val="0"/>
        <w:rPr>
          <w:rFonts w:cstheme="minorHAnsi"/>
          <w:bCs/>
          <w:snapToGrid w:val="0"/>
          <w:lang w:val="en-GB" w:eastAsia="de-DE" w:bidi="en-US"/>
        </w:rPr>
      </w:pPr>
      <w:r w:rsidRPr="008155E1">
        <w:rPr>
          <w:rFonts w:cstheme="minorHAnsi"/>
          <w:noProof/>
          <w:color w:val="000000"/>
          <w:lang w:val="en-GB" w:eastAsia="es-ES"/>
        </w:rPr>
        <w:drawing>
          <wp:inline distT="0" distB="0" distL="0" distR="0" wp14:anchorId="6E2EBA4F" wp14:editId="11AE4863">
            <wp:extent cx="4121150" cy="2628677"/>
            <wp:effectExtent l="0" t="0" r="0" b="635"/>
            <wp:docPr id="1831486899" name="Imagen 183148689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 picture containing text, screenshot, font, numb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1781" cy="2635458"/>
                    </a:xfrm>
                    <a:prstGeom prst="rect">
                      <a:avLst/>
                    </a:prstGeom>
                    <a:noFill/>
                  </pic:spPr>
                </pic:pic>
              </a:graphicData>
            </a:graphic>
          </wp:inline>
        </w:drawing>
      </w:r>
    </w:p>
    <w:p w14:paraId="5BAB997F" w14:textId="77777777" w:rsidR="007C40D0" w:rsidRPr="008155E1" w:rsidRDefault="007C40D0" w:rsidP="007966B4">
      <w:pPr>
        <w:adjustRightInd w:val="0"/>
        <w:snapToGrid w:val="0"/>
        <w:spacing w:before="240" w:after="240" w:line="480" w:lineRule="auto"/>
        <w:jc w:val="both"/>
        <w:outlineLvl w:val="0"/>
        <w:rPr>
          <w:rFonts w:cstheme="minorHAnsi"/>
          <w:bCs/>
          <w:snapToGrid w:val="0"/>
          <w:lang w:val="en-GB" w:eastAsia="de-DE" w:bidi="en-US"/>
        </w:rPr>
      </w:pPr>
      <w:r w:rsidRPr="008155E1">
        <w:rPr>
          <w:rFonts w:cstheme="minorHAnsi"/>
          <w:bCs/>
          <w:snapToGrid w:val="0"/>
          <w:lang w:val="en-GB" w:eastAsia="de-DE" w:bidi="en-US"/>
        </w:rPr>
        <w:t xml:space="preserve">Findings show thus that hypothesis 1 is supported. NLP techniques have been helpful in analysing many documents, and identifying the gendered language used in job postings. NLP techniques are, therefore, potentially useful for improving the talent pool of candidates.  </w:t>
      </w:r>
    </w:p>
    <w:p w14:paraId="612C8B0E" w14:textId="77777777" w:rsidR="007C40D0" w:rsidRPr="008155E1" w:rsidRDefault="007C40D0" w:rsidP="007966B4">
      <w:pPr>
        <w:adjustRightInd w:val="0"/>
        <w:snapToGrid w:val="0"/>
        <w:spacing w:before="240" w:after="240" w:line="480" w:lineRule="auto"/>
        <w:jc w:val="both"/>
        <w:outlineLvl w:val="0"/>
        <w:rPr>
          <w:rFonts w:cstheme="minorHAnsi"/>
          <w:bCs/>
          <w:snapToGrid w:val="0"/>
          <w:lang w:val="en-GB" w:eastAsia="de-DE" w:bidi="en-US"/>
        </w:rPr>
      </w:pPr>
      <w:r w:rsidRPr="008155E1">
        <w:rPr>
          <w:rFonts w:cstheme="minorHAnsi"/>
          <w:bCs/>
          <w:snapToGrid w:val="0"/>
          <w:lang w:val="en-GB" w:eastAsia="de-DE" w:bidi="en-US"/>
        </w:rPr>
        <w:t xml:space="preserve">Hypothesis 2 is, to the contrary, not supported. Both clusters present a predominant use of agentic terms, although “others” and “transport”, are not specifically agentic. All sectors include gendered language when seeking candidates for high decision-making positions. Thus, the use of agentic terms, may not variate in different sectors. </w:t>
      </w:r>
    </w:p>
    <w:p w14:paraId="04DF83D6" w14:textId="77777777" w:rsidR="007C40D0" w:rsidRPr="008155E1" w:rsidRDefault="007C40D0" w:rsidP="007966B4">
      <w:pPr>
        <w:adjustRightInd w:val="0"/>
        <w:snapToGrid w:val="0"/>
        <w:spacing w:before="240" w:after="240" w:line="480" w:lineRule="auto"/>
        <w:jc w:val="both"/>
        <w:outlineLvl w:val="0"/>
        <w:rPr>
          <w:rFonts w:cstheme="minorHAnsi"/>
          <w:bCs/>
          <w:snapToGrid w:val="0"/>
          <w:lang w:val="en-GB" w:eastAsia="de-DE" w:bidi="en-US"/>
        </w:rPr>
      </w:pPr>
      <w:r w:rsidRPr="008155E1">
        <w:rPr>
          <w:rFonts w:cstheme="minorHAnsi"/>
          <w:bCs/>
          <w:snapToGrid w:val="0"/>
          <w:lang w:val="en-GB" w:eastAsia="de-DE" w:bidi="en-US"/>
        </w:rPr>
        <w:lastRenderedPageBreak/>
        <w:t xml:space="preserve">In addition to that, cluster 1 presents a co-occurrence of 80% of agentic terms, representing 345 documents, that include all 5 sectors of the study. In contrast, cluster 0, presents a co-occurrence of 60% of agentic terms of 1772 documents, which include all five sectors with more documents. Based on these results, it cannot be concluded that more communal sectors, may use a more communal language. </w:t>
      </w:r>
    </w:p>
    <w:p w14:paraId="0DD163DD" w14:textId="2EB2A5C7" w:rsidR="007C40D0" w:rsidRPr="008155E1" w:rsidRDefault="007C40D0" w:rsidP="007966B4">
      <w:pPr>
        <w:numPr>
          <w:ilvl w:val="0"/>
          <w:numId w:val="20"/>
        </w:numPr>
        <w:adjustRightInd w:val="0"/>
        <w:snapToGrid w:val="0"/>
        <w:spacing w:before="240" w:after="240" w:line="480" w:lineRule="auto"/>
        <w:ind w:left="0" w:firstLine="0"/>
        <w:jc w:val="both"/>
        <w:outlineLvl w:val="0"/>
        <w:rPr>
          <w:rFonts w:cstheme="minorHAnsi"/>
          <w:b/>
          <w:lang w:val="en-GB"/>
        </w:rPr>
      </w:pPr>
      <w:r w:rsidRPr="008155E1">
        <w:rPr>
          <w:rFonts w:cstheme="minorHAnsi"/>
          <w:b/>
          <w:lang w:val="en-GB"/>
        </w:rPr>
        <w:t>Discussion</w:t>
      </w:r>
    </w:p>
    <w:p w14:paraId="34F0D4D3" w14:textId="28DAB735" w:rsidR="007C40D0" w:rsidRDefault="007C40D0" w:rsidP="007966B4">
      <w:pPr>
        <w:spacing w:before="240" w:after="240" w:line="480" w:lineRule="auto"/>
        <w:jc w:val="both"/>
        <w:rPr>
          <w:rFonts w:cstheme="minorHAnsi"/>
          <w:lang w:val="en-GB"/>
        </w:rPr>
      </w:pPr>
      <w:r w:rsidRPr="008155E1">
        <w:rPr>
          <w:rFonts w:cstheme="minorHAnsi"/>
          <w:lang w:val="en-GB"/>
        </w:rPr>
        <w:t xml:space="preserve">Can NLP techniques be used to identify gender biases from job postings and improve recruitment diversity for high decision-making positions? What do </w:t>
      </w:r>
      <w:r w:rsidR="00302B6A" w:rsidRPr="00302B6A">
        <w:rPr>
          <w:rFonts w:cstheme="minorHAnsi"/>
          <w:highlight w:val="yellow"/>
          <w:lang w:val="en-GB"/>
        </w:rPr>
        <w:t>the</w:t>
      </w:r>
      <w:r w:rsidRPr="008155E1">
        <w:rPr>
          <w:rFonts w:cstheme="minorHAnsi"/>
          <w:lang w:val="en-GB"/>
        </w:rPr>
        <w:t xml:space="preserve"> findings mean in practice? Through this paper, I contribute to identifying gender biases in job postings, even when dealing with </w:t>
      </w:r>
      <w:r w:rsidR="00467F96" w:rsidRPr="008155E1">
        <w:rPr>
          <w:rFonts w:cstheme="minorHAnsi"/>
          <w:lang w:val="en-GB"/>
        </w:rPr>
        <w:t>extra-large</w:t>
      </w:r>
      <w:r w:rsidRPr="008155E1">
        <w:rPr>
          <w:rFonts w:cstheme="minorHAnsi"/>
          <w:lang w:val="en-GB"/>
        </w:rPr>
        <w:t xml:space="preserve"> samples, validating NLP techniques. I have also revisited the use of communal and agentic concepts and values in today’s advertisements for high decision-making positions. </w:t>
      </w:r>
    </w:p>
    <w:p w14:paraId="56496478" w14:textId="609A0139" w:rsidR="00FB1956" w:rsidRDefault="00FB1956" w:rsidP="00FB1956">
      <w:pPr>
        <w:spacing w:before="240" w:after="240" w:line="480" w:lineRule="auto"/>
        <w:jc w:val="both"/>
        <w:rPr>
          <w:rFonts w:ascii="system-ui" w:hAnsi="system-ui"/>
          <w:color w:val="0D0D0D"/>
          <w:shd w:val="clear" w:color="auto" w:fill="FFFFFF"/>
          <w:lang w:val="en-US"/>
        </w:rPr>
      </w:pPr>
      <w:r w:rsidRPr="00295DA8">
        <w:rPr>
          <w:rFonts w:cstheme="minorHAnsi"/>
          <w:highlight w:val="yellow"/>
          <w:lang w:val="en-GB"/>
        </w:rPr>
        <w:t>Th</w:t>
      </w:r>
      <w:r>
        <w:rPr>
          <w:rFonts w:cstheme="minorHAnsi"/>
          <w:highlight w:val="yellow"/>
          <w:lang w:val="en-GB"/>
        </w:rPr>
        <w:t>e</w:t>
      </w:r>
      <w:r w:rsidRPr="00295DA8">
        <w:rPr>
          <w:rFonts w:cstheme="minorHAnsi"/>
          <w:highlight w:val="yellow"/>
          <w:lang w:val="en-GB"/>
        </w:rPr>
        <w:t xml:space="preserve"> section communicates the specific findings of the gendered language analysis and contextualizes the findings within broader discussions about gender, work, and organizational practices, using current literature. It offers a clear, concise </w:t>
      </w:r>
      <w:r>
        <w:rPr>
          <w:rFonts w:cstheme="minorHAnsi"/>
          <w:highlight w:val="yellow"/>
          <w:lang w:val="en-GB"/>
        </w:rPr>
        <w:t>explanation</w:t>
      </w:r>
      <w:r w:rsidRPr="00295DA8">
        <w:rPr>
          <w:rFonts w:cstheme="minorHAnsi"/>
          <w:highlight w:val="yellow"/>
          <w:lang w:val="en-GB"/>
        </w:rPr>
        <w:t xml:space="preserve"> of the results while emphasizing the implications for inclusivity and diversity in recruitment of decision-making positions</w:t>
      </w:r>
      <w:r w:rsidRPr="0071544B">
        <w:rPr>
          <w:rFonts w:ascii="system-ui" w:hAnsi="system-ui"/>
          <w:color w:val="0D0D0D"/>
          <w:highlight w:val="yellow"/>
          <w:shd w:val="clear" w:color="auto" w:fill="FFFFFF"/>
          <w:lang w:val="en-US"/>
        </w:rPr>
        <w:t>.</w:t>
      </w:r>
      <w:r>
        <w:rPr>
          <w:rFonts w:ascii="system-ui" w:hAnsi="system-ui"/>
          <w:color w:val="0D0D0D"/>
          <w:shd w:val="clear" w:color="auto" w:fill="FFFFFF"/>
          <w:lang w:val="en-US"/>
        </w:rPr>
        <w:t xml:space="preserve"> </w:t>
      </w:r>
    </w:p>
    <w:p w14:paraId="164517C3" w14:textId="77777777" w:rsidR="00FB1956" w:rsidRPr="00295DA8" w:rsidRDefault="00FB1956" w:rsidP="00FB1956">
      <w:pPr>
        <w:pStyle w:val="Heading3"/>
        <w:spacing w:line="360" w:lineRule="auto"/>
        <w:rPr>
          <w:rFonts w:ascii="Times New Roman" w:eastAsia="Times New Roman" w:hAnsi="Times New Roman" w:cstheme="minorHAnsi"/>
          <w:b/>
          <w:bCs/>
          <w:i/>
          <w:iCs/>
          <w:color w:val="auto"/>
          <w:highlight w:val="yellow"/>
          <w:lang w:val="en-GB"/>
        </w:rPr>
      </w:pPr>
      <w:r w:rsidRPr="00295DA8">
        <w:rPr>
          <w:rFonts w:ascii="Times New Roman" w:eastAsia="Times New Roman" w:hAnsi="Times New Roman" w:cstheme="minorHAnsi"/>
          <w:b/>
          <w:bCs/>
          <w:i/>
          <w:iCs/>
          <w:color w:val="auto"/>
          <w:highlight w:val="yellow"/>
          <w:lang w:val="en-GB"/>
        </w:rPr>
        <w:t>Findings related to Gendered Language Analysis</w:t>
      </w:r>
    </w:p>
    <w:p w14:paraId="73C8E770" w14:textId="77777777" w:rsidR="00302B6A" w:rsidRPr="00295DA8" w:rsidRDefault="00302B6A" w:rsidP="00295DA8">
      <w:pPr>
        <w:spacing w:line="360" w:lineRule="auto"/>
        <w:rPr>
          <w:rFonts w:cstheme="minorHAnsi"/>
          <w:highlight w:val="yellow"/>
          <w:lang w:val="en-GB"/>
        </w:rPr>
      </w:pPr>
    </w:p>
    <w:p w14:paraId="246B86A5" w14:textId="661FD377" w:rsidR="00302B6A" w:rsidRPr="00295DA8" w:rsidRDefault="00295DA8" w:rsidP="00295DA8">
      <w:pPr>
        <w:pStyle w:val="NormalWeb"/>
        <w:spacing w:after="300" w:line="360" w:lineRule="auto"/>
        <w:rPr>
          <w:rFonts w:ascii="Times New Roman" w:eastAsia="Times New Roman" w:hAnsi="Times New Roman" w:cstheme="minorHAnsi"/>
          <w:noProof w:val="0"/>
          <w:color w:val="auto"/>
          <w:sz w:val="24"/>
          <w:highlight w:val="yellow"/>
          <w:lang w:val="en-GB" w:eastAsia="es-ES_tradnl"/>
        </w:rPr>
      </w:pPr>
      <w:r>
        <w:rPr>
          <w:rFonts w:ascii="Times New Roman" w:eastAsia="Times New Roman" w:hAnsi="Times New Roman" w:cstheme="minorHAnsi"/>
          <w:noProof w:val="0"/>
          <w:color w:val="auto"/>
          <w:sz w:val="24"/>
          <w:highlight w:val="yellow"/>
          <w:lang w:val="en-GB" w:eastAsia="es-ES_tradnl"/>
        </w:rPr>
        <w:t>The Findings of t</w:t>
      </w:r>
      <w:r w:rsidR="00302B6A" w:rsidRPr="00295DA8">
        <w:rPr>
          <w:rFonts w:ascii="Times New Roman" w:eastAsia="Times New Roman" w:hAnsi="Times New Roman" w:cstheme="minorHAnsi"/>
          <w:noProof w:val="0"/>
          <w:color w:val="auto"/>
          <w:sz w:val="24"/>
          <w:highlight w:val="yellow"/>
          <w:lang w:val="en-GB" w:eastAsia="es-ES_tradnl"/>
        </w:rPr>
        <w:t>his research into the gendered dimensions of linguistic expression within job advertisements</w:t>
      </w:r>
      <w:r>
        <w:rPr>
          <w:rFonts w:ascii="Times New Roman" w:eastAsia="Times New Roman" w:hAnsi="Times New Roman" w:cstheme="minorHAnsi"/>
          <w:noProof w:val="0"/>
          <w:color w:val="auto"/>
          <w:sz w:val="24"/>
          <w:highlight w:val="yellow"/>
          <w:lang w:val="en-GB" w:eastAsia="es-ES_tradnl"/>
        </w:rPr>
        <w:t>,</w:t>
      </w:r>
      <w:r w:rsidR="00302B6A" w:rsidRPr="00295DA8">
        <w:rPr>
          <w:rFonts w:ascii="Times New Roman" w:eastAsia="Times New Roman" w:hAnsi="Times New Roman" w:cstheme="minorHAnsi"/>
          <w:noProof w:val="0"/>
          <w:color w:val="auto"/>
          <w:sz w:val="24"/>
          <w:highlight w:val="yellow"/>
          <w:lang w:val="en-GB" w:eastAsia="es-ES_tradnl"/>
        </w:rPr>
        <w:t xml:space="preserve"> yielded compelling evidence of a pronounced bias towards agentic language. The linguistic bias aligns with stereotypically masculine values, underscoring a potential gendered framing of job roles and expectations. The analysis, predicated on the </w:t>
      </w:r>
      <w:r w:rsidR="00302B6A" w:rsidRPr="00295DA8">
        <w:rPr>
          <w:rFonts w:ascii="Times New Roman" w:eastAsia="Times New Roman" w:hAnsi="Times New Roman" w:cstheme="minorHAnsi"/>
          <w:noProof w:val="0"/>
          <w:color w:val="auto"/>
          <w:sz w:val="24"/>
          <w:highlight w:val="yellow"/>
          <w:lang w:val="en-GB" w:eastAsia="es-ES_tradnl"/>
        </w:rPr>
        <w:lastRenderedPageBreak/>
        <w:t>measurement of semantic distances between cluster-specific terms and established lists of gender-associated words, revealed a significant skew towards agentic descriptors in both clusters examined.</w:t>
      </w:r>
    </w:p>
    <w:p w14:paraId="4C19321F" w14:textId="77777777" w:rsidR="00302B6A" w:rsidRPr="00295DA8" w:rsidRDefault="00302B6A" w:rsidP="00295DA8">
      <w:pPr>
        <w:pStyle w:val="NormalWeb"/>
        <w:spacing w:before="300" w:after="300" w:line="360" w:lineRule="auto"/>
        <w:rPr>
          <w:rFonts w:ascii="Times New Roman" w:eastAsia="Times New Roman" w:hAnsi="Times New Roman" w:cstheme="minorHAnsi"/>
          <w:noProof w:val="0"/>
          <w:color w:val="auto"/>
          <w:sz w:val="24"/>
          <w:highlight w:val="yellow"/>
          <w:lang w:val="en-GB" w:eastAsia="es-ES_tradnl"/>
        </w:rPr>
      </w:pPr>
      <w:r w:rsidRPr="00295DA8">
        <w:rPr>
          <w:rFonts w:ascii="Times New Roman" w:eastAsia="Times New Roman" w:hAnsi="Times New Roman" w:cstheme="minorHAnsi"/>
          <w:b/>
          <w:bCs/>
          <w:noProof w:val="0"/>
          <w:color w:val="auto"/>
          <w:sz w:val="24"/>
          <w:highlight w:val="yellow"/>
          <w:lang w:val="en-GB" w:eastAsia="es-ES_tradnl"/>
        </w:rPr>
        <w:t>Cluster 1 Analysis:</w:t>
      </w:r>
      <w:r w:rsidRPr="00295DA8">
        <w:rPr>
          <w:rFonts w:ascii="Times New Roman" w:eastAsia="Times New Roman" w:hAnsi="Times New Roman" w:cstheme="minorHAnsi"/>
          <w:noProof w:val="0"/>
          <w:color w:val="auto"/>
          <w:sz w:val="24"/>
          <w:highlight w:val="yellow"/>
          <w:lang w:val="en-GB" w:eastAsia="es-ES_tradnl"/>
        </w:rPr>
        <w:t xml:space="preserve"> In Cluster 1, which is predominantly composed of advertisements related to the financial sector, an overwhelming 80% of the terms analyzed exhibited a closer semantic affiliation with agentic, or masculine-associated, values. This finding suggests a strong inclination towards portraying roles within this cluster through a lens of leadership, competitiveness, and independence—qualities traditionally valorized in masculine narratives.</w:t>
      </w:r>
    </w:p>
    <w:p w14:paraId="7DA4A25B" w14:textId="77777777" w:rsidR="00302B6A" w:rsidRPr="00295DA8" w:rsidRDefault="00302B6A" w:rsidP="00295DA8">
      <w:pPr>
        <w:pStyle w:val="NormalWeb"/>
        <w:spacing w:before="300" w:after="300" w:line="360" w:lineRule="auto"/>
        <w:rPr>
          <w:rFonts w:ascii="Times New Roman" w:eastAsia="Times New Roman" w:hAnsi="Times New Roman" w:cstheme="minorHAnsi"/>
          <w:noProof w:val="0"/>
          <w:color w:val="auto"/>
          <w:sz w:val="24"/>
          <w:highlight w:val="yellow"/>
          <w:lang w:val="en-GB" w:eastAsia="es-ES_tradnl"/>
        </w:rPr>
      </w:pPr>
      <w:r w:rsidRPr="00295DA8">
        <w:rPr>
          <w:rFonts w:ascii="Times New Roman" w:eastAsia="Times New Roman" w:hAnsi="Times New Roman" w:cstheme="minorHAnsi"/>
          <w:b/>
          <w:bCs/>
          <w:noProof w:val="0"/>
          <w:color w:val="auto"/>
          <w:sz w:val="24"/>
          <w:highlight w:val="yellow"/>
          <w:lang w:val="en-GB" w:eastAsia="es-ES_tradnl"/>
        </w:rPr>
        <w:t>Cluster 0 Analysis:</w:t>
      </w:r>
      <w:r w:rsidRPr="00295DA8">
        <w:rPr>
          <w:rFonts w:ascii="Times New Roman" w:eastAsia="Times New Roman" w:hAnsi="Times New Roman" w:cstheme="minorHAnsi"/>
          <w:noProof w:val="0"/>
          <w:color w:val="auto"/>
          <w:sz w:val="24"/>
          <w:highlight w:val="yellow"/>
          <w:lang w:val="en-GB" w:eastAsia="es-ES_tradnl"/>
        </w:rPr>
        <w:t xml:space="preserve"> Cluster 0, characterized by a broader spectrum of job advertisements, demonstrated a 60% co-occurrence of terms aligned with agentic values. While less pronounced than in Cluster 1, this bias towards masculine language indicates a general trend across the job market, where roles are framed in terms that implicitly favor agentic over communal attributes.</w:t>
      </w:r>
    </w:p>
    <w:p w14:paraId="2FF567C2" w14:textId="77777777" w:rsidR="00302B6A" w:rsidRPr="00295DA8" w:rsidRDefault="00302B6A" w:rsidP="00295DA8">
      <w:pPr>
        <w:pStyle w:val="Heading3"/>
        <w:spacing w:line="360" w:lineRule="auto"/>
        <w:rPr>
          <w:rFonts w:ascii="Times New Roman" w:eastAsia="Times New Roman" w:hAnsi="Times New Roman" w:cstheme="minorHAnsi"/>
          <w:b/>
          <w:bCs/>
          <w:i/>
          <w:iCs/>
          <w:color w:val="auto"/>
          <w:highlight w:val="yellow"/>
          <w:lang w:val="en-GB"/>
        </w:rPr>
      </w:pPr>
      <w:r w:rsidRPr="00295DA8">
        <w:rPr>
          <w:rFonts w:ascii="Times New Roman" w:eastAsia="Times New Roman" w:hAnsi="Times New Roman" w:cstheme="minorHAnsi"/>
          <w:b/>
          <w:bCs/>
          <w:i/>
          <w:iCs/>
          <w:color w:val="auto"/>
          <w:highlight w:val="yellow"/>
          <w:lang w:val="en-GB"/>
        </w:rPr>
        <w:t>Implications of Gendered Language Bias</w:t>
      </w:r>
    </w:p>
    <w:p w14:paraId="01D561A6" w14:textId="77777777" w:rsidR="00302B6A" w:rsidRPr="00295DA8" w:rsidRDefault="00302B6A" w:rsidP="00295DA8">
      <w:pPr>
        <w:spacing w:line="360" w:lineRule="auto"/>
        <w:rPr>
          <w:rFonts w:cstheme="minorHAnsi"/>
          <w:highlight w:val="yellow"/>
          <w:lang w:val="en-GB"/>
        </w:rPr>
      </w:pPr>
    </w:p>
    <w:p w14:paraId="749A4A20" w14:textId="77777777" w:rsidR="00302B6A" w:rsidRPr="00295DA8" w:rsidRDefault="00302B6A" w:rsidP="00295DA8">
      <w:pPr>
        <w:pStyle w:val="NormalWeb"/>
        <w:spacing w:after="300" w:line="360" w:lineRule="auto"/>
        <w:rPr>
          <w:rFonts w:ascii="Times New Roman" w:eastAsia="Times New Roman" w:hAnsi="Times New Roman" w:cstheme="minorHAnsi"/>
          <w:noProof w:val="0"/>
          <w:color w:val="auto"/>
          <w:sz w:val="24"/>
          <w:highlight w:val="yellow"/>
          <w:lang w:val="en-GB" w:eastAsia="es-ES_tradnl"/>
        </w:rPr>
      </w:pPr>
      <w:r w:rsidRPr="00295DA8">
        <w:rPr>
          <w:rFonts w:ascii="Times New Roman" w:eastAsia="Times New Roman" w:hAnsi="Times New Roman" w:cstheme="minorHAnsi"/>
          <w:noProof w:val="0"/>
          <w:color w:val="auto"/>
          <w:sz w:val="24"/>
          <w:highlight w:val="yellow"/>
          <w:lang w:val="en-GB" w:eastAsia="es-ES_tradnl"/>
        </w:rPr>
        <w:t>The evident bias towards agentic language within job advertisements raises important considerations regarding the inclusivity and diversity of the workplace. The predominance of masculine-associated terms could potentially deter female candidates from applying for roles that appear to be implicitly coded as 'masculine'. This effect, known as stereotype threat, may contribute to the perpetuation of gender imbalances within certain sectors or roles.</w:t>
      </w:r>
    </w:p>
    <w:p w14:paraId="1BD48392" w14:textId="720FCF94" w:rsidR="00302B6A" w:rsidRPr="00295DA8" w:rsidRDefault="00302B6A" w:rsidP="00295DA8">
      <w:pPr>
        <w:pStyle w:val="NormalWeb"/>
        <w:spacing w:before="300" w:after="300" w:line="360" w:lineRule="auto"/>
        <w:rPr>
          <w:rFonts w:ascii="Times New Roman" w:eastAsia="Times New Roman" w:hAnsi="Times New Roman" w:cstheme="minorHAnsi"/>
          <w:noProof w:val="0"/>
          <w:color w:val="auto"/>
          <w:sz w:val="24"/>
          <w:lang w:val="en-GB" w:eastAsia="es-ES_tradnl"/>
        </w:rPr>
      </w:pPr>
      <w:r w:rsidRPr="00295DA8">
        <w:rPr>
          <w:rFonts w:ascii="Times New Roman" w:eastAsia="Times New Roman" w:hAnsi="Times New Roman" w:cstheme="minorHAnsi"/>
          <w:noProof w:val="0"/>
          <w:color w:val="auto"/>
          <w:sz w:val="24"/>
          <w:highlight w:val="yellow"/>
          <w:lang w:val="en-GB" w:eastAsia="es-ES_tradnl"/>
        </w:rPr>
        <w:t>Furthermore, the findings underscore the necessity for organizations to critically assess and possibly recalibrate the language used in job advertisements to foster a more inclusive recruitment strategy. By promoting a more balanced representation of agentic and communal values, employers can enhance the appeal of their job offers to a broader demographic, encouraging diversity and mitigating implicit gender biases.</w:t>
      </w:r>
    </w:p>
    <w:p w14:paraId="16217DB1" w14:textId="77777777" w:rsidR="007C40D0" w:rsidRPr="008155E1" w:rsidRDefault="007C40D0" w:rsidP="007966B4">
      <w:pPr>
        <w:spacing w:before="240" w:after="240" w:line="480" w:lineRule="auto"/>
        <w:jc w:val="both"/>
        <w:rPr>
          <w:rFonts w:cstheme="minorHAnsi"/>
          <w:lang w:val="en-GB"/>
        </w:rPr>
      </w:pPr>
      <w:r w:rsidRPr="008155E1">
        <w:rPr>
          <w:rFonts w:cstheme="minorHAnsi"/>
          <w:lang w:val="en-GB"/>
        </w:rPr>
        <w:lastRenderedPageBreak/>
        <w:t xml:space="preserve">The study has its strengths, but there are also some limitations. Limitations of this research relate to the geographical context. The vacancies analysed correspond only to the United Kingdom, as it should be kept in mind that vacancies for top decision-making positions are not normally published in other countries. This is a limitation and a finding that reflects the potential lack of objectivity in the selection of decision-making positions even today. The fact that many of the positions are not published implies a potential barrier for the least represented sex when accessing the decision-making positions under the light of the presented theories, as discussed further down. </w:t>
      </w:r>
    </w:p>
    <w:p w14:paraId="1DDFBD61" w14:textId="77777777" w:rsidR="007C40D0" w:rsidRPr="008155E1" w:rsidRDefault="007C40D0" w:rsidP="007966B4">
      <w:pPr>
        <w:spacing w:before="240" w:after="240" w:line="480" w:lineRule="auto"/>
        <w:jc w:val="both"/>
        <w:rPr>
          <w:rFonts w:cstheme="minorHAnsi"/>
          <w:lang w:val="en-GB"/>
        </w:rPr>
      </w:pPr>
      <w:r w:rsidRPr="008155E1">
        <w:rPr>
          <w:rFonts w:cstheme="minorHAnsi"/>
          <w:lang w:val="en-GB"/>
        </w:rPr>
        <w:t>The research contributes, therefore, to unravel the impact of gender biases in job advertisements as a possible reason behind the underrepresentation of women in the corporate world.</w:t>
      </w:r>
    </w:p>
    <w:p w14:paraId="2B70F00E" w14:textId="67A1EC4B" w:rsidR="007C40D0" w:rsidRPr="008155E1" w:rsidRDefault="007C40D0" w:rsidP="007966B4">
      <w:pPr>
        <w:spacing w:before="240" w:after="240" w:line="480" w:lineRule="auto"/>
        <w:jc w:val="both"/>
        <w:rPr>
          <w:rFonts w:cstheme="minorHAnsi"/>
          <w:lang w:val="en-GB"/>
        </w:rPr>
      </w:pPr>
      <w:r w:rsidRPr="008155E1">
        <w:rPr>
          <w:rFonts w:cstheme="minorHAnsi"/>
          <w:lang w:val="en-GB"/>
        </w:rPr>
        <w:t xml:space="preserve">In the first part, I present why gender biases remain a significant issue within the corporate world, particularly in recruitment. Multiple issues develop because of these biases, effectively harming both the businesses and the women that are applying to them. When women are </w:t>
      </w:r>
      <w:r w:rsidR="007966B4" w:rsidRPr="008155E1">
        <w:rPr>
          <w:rFonts w:cstheme="minorHAnsi"/>
          <w:lang w:val="en-GB"/>
        </w:rPr>
        <w:t>denied,</w:t>
      </w:r>
      <w:r w:rsidRPr="008155E1">
        <w:rPr>
          <w:rFonts w:cstheme="minorHAnsi"/>
          <w:lang w:val="en-GB"/>
        </w:rPr>
        <w:t xml:space="preserve"> decision-making positions based on gender biases, companies engender a detrimental atmosphere where groupthink prevails over diversity and innovation (</w:t>
      </w:r>
      <w:proofErr w:type="spellStart"/>
      <w:r w:rsidRPr="008155E1">
        <w:rPr>
          <w:rFonts w:cstheme="minorHAnsi"/>
          <w:lang w:val="en-GB"/>
        </w:rPr>
        <w:t>Ashnai</w:t>
      </w:r>
      <w:proofErr w:type="spellEnd"/>
      <w:r w:rsidRPr="008155E1">
        <w:rPr>
          <w:rFonts w:cstheme="minorHAnsi"/>
          <w:lang w:val="en-GB"/>
        </w:rPr>
        <w:t xml:space="preserve"> et al., 2020</w:t>
      </w:r>
      <w:r w:rsidR="00784112" w:rsidRPr="008155E1">
        <w:rPr>
          <w:rFonts w:cstheme="minorHAnsi"/>
          <w:lang w:val="en-GB"/>
        </w:rPr>
        <w:t xml:space="preserve"> [5</w:t>
      </w:r>
      <w:r w:rsidR="00471A91" w:rsidRPr="008155E1">
        <w:rPr>
          <w:rFonts w:cstheme="minorHAnsi"/>
          <w:lang w:val="en-GB"/>
        </w:rPr>
        <w:t>2</w:t>
      </w:r>
      <w:r w:rsidR="00784112" w:rsidRPr="008155E1">
        <w:rPr>
          <w:rFonts w:cstheme="minorHAnsi"/>
          <w:lang w:val="en-GB"/>
        </w:rPr>
        <w:t>]</w:t>
      </w:r>
      <w:r w:rsidRPr="008155E1">
        <w:rPr>
          <w:rFonts w:cstheme="minorHAnsi"/>
          <w:lang w:val="en-GB"/>
        </w:rPr>
        <w:t>). While creation and productivity are stifled internally, women experience the institutionalization of their supposed insufficiency. With these rejections, society continues to see women as incapable of holding certain job titles (Quintero, 2008</w:t>
      </w:r>
      <w:r w:rsidR="00775609" w:rsidRPr="008155E1">
        <w:rPr>
          <w:rFonts w:cstheme="minorHAnsi"/>
          <w:lang w:val="en-GB"/>
        </w:rPr>
        <w:t xml:space="preserve"> [5</w:t>
      </w:r>
      <w:r w:rsidR="00471A91" w:rsidRPr="008155E1">
        <w:rPr>
          <w:rFonts w:cstheme="minorHAnsi"/>
          <w:lang w:val="en-GB"/>
        </w:rPr>
        <w:t>3</w:t>
      </w:r>
      <w:r w:rsidR="00775609" w:rsidRPr="008155E1">
        <w:rPr>
          <w:rFonts w:cstheme="minorHAnsi"/>
          <w:lang w:val="en-GB"/>
        </w:rPr>
        <w:t>]</w:t>
      </w:r>
      <w:r w:rsidRPr="008155E1">
        <w:rPr>
          <w:rFonts w:cstheme="minorHAnsi"/>
          <w:lang w:val="en-GB"/>
        </w:rPr>
        <w:t>). Therefore, the stereotype that women are inadequate is reproduced.</w:t>
      </w:r>
    </w:p>
    <w:p w14:paraId="26B61D4F" w14:textId="05C38BB5" w:rsidR="007C40D0" w:rsidRPr="008155E1" w:rsidRDefault="007C40D0" w:rsidP="007966B4">
      <w:pPr>
        <w:spacing w:before="240" w:after="240" w:line="480" w:lineRule="auto"/>
        <w:jc w:val="both"/>
        <w:rPr>
          <w:rFonts w:cstheme="minorHAnsi"/>
          <w:lang w:val="en-GB"/>
        </w:rPr>
      </w:pPr>
      <w:r w:rsidRPr="008155E1">
        <w:rPr>
          <w:rFonts w:cstheme="minorHAnsi"/>
          <w:lang w:val="en-GB"/>
        </w:rPr>
        <w:t xml:space="preserve">In addition to internal problems within a business, companies are beginning to experience higher social repercussions when issues like gender biases go unaddressed. Success is </w:t>
      </w:r>
      <w:r w:rsidRPr="008155E1">
        <w:rPr>
          <w:rFonts w:cstheme="minorHAnsi"/>
          <w:lang w:val="en-GB"/>
        </w:rPr>
        <w:lastRenderedPageBreak/>
        <w:t>becoming more often awarded to organizations that participate in the acknowledgement of societal issues. In recent years, investors and customers have given more value to ethically responsible businesses. (</w:t>
      </w:r>
      <w:proofErr w:type="spellStart"/>
      <w:r w:rsidRPr="008155E1">
        <w:rPr>
          <w:rFonts w:cstheme="minorHAnsi"/>
          <w:lang w:val="en-GB"/>
        </w:rPr>
        <w:t>Ashnai</w:t>
      </w:r>
      <w:proofErr w:type="spellEnd"/>
      <w:r w:rsidRPr="008155E1">
        <w:rPr>
          <w:rFonts w:cstheme="minorHAnsi"/>
          <w:lang w:val="en-GB"/>
        </w:rPr>
        <w:t xml:space="preserve"> et al., 2020</w:t>
      </w:r>
      <w:r w:rsidR="00784112" w:rsidRPr="008155E1">
        <w:rPr>
          <w:rFonts w:cstheme="minorHAnsi"/>
          <w:lang w:val="en-GB"/>
        </w:rPr>
        <w:t xml:space="preserve"> [5</w:t>
      </w:r>
      <w:r w:rsidR="00471A91" w:rsidRPr="008155E1">
        <w:rPr>
          <w:rFonts w:cstheme="minorHAnsi"/>
          <w:lang w:val="en-GB"/>
        </w:rPr>
        <w:t>2</w:t>
      </w:r>
      <w:r w:rsidR="00784112" w:rsidRPr="008155E1">
        <w:rPr>
          <w:rFonts w:cstheme="minorHAnsi"/>
          <w:lang w:val="en-GB"/>
        </w:rPr>
        <w:t>]</w:t>
      </w:r>
      <w:r w:rsidRPr="008155E1">
        <w:rPr>
          <w:rFonts w:cstheme="minorHAnsi"/>
          <w:lang w:val="en-GB"/>
        </w:rPr>
        <w:t xml:space="preserve">). </w:t>
      </w:r>
    </w:p>
    <w:p w14:paraId="338F1978" w14:textId="6D7D4A7F" w:rsidR="007C40D0" w:rsidRPr="008155E1" w:rsidRDefault="007C40D0" w:rsidP="007966B4">
      <w:pPr>
        <w:adjustRightInd w:val="0"/>
        <w:snapToGrid w:val="0"/>
        <w:spacing w:before="240" w:after="240" w:line="480" w:lineRule="auto"/>
        <w:jc w:val="both"/>
        <w:outlineLvl w:val="0"/>
        <w:rPr>
          <w:rFonts w:cstheme="minorHAnsi"/>
          <w:lang w:val="en-GB"/>
        </w:rPr>
      </w:pPr>
      <w:r w:rsidRPr="008155E1">
        <w:rPr>
          <w:rFonts w:cstheme="minorHAnsi"/>
          <w:lang w:val="en-GB"/>
        </w:rPr>
        <w:t>For example, certain languages might imply a specific gender based on societal norms. Masculine-coded language is common in decision-making roles, such as with the words “dominant” and “assertive”. This identifies the role more with men than with women. In contrast, feminine-coded words, such as “nurturing” and “collaborative”, call more to women</w:t>
      </w:r>
      <w:r w:rsidR="00A136E9" w:rsidRPr="008155E1">
        <w:rPr>
          <w:rFonts w:cstheme="minorHAnsi"/>
          <w:lang w:val="en-GB"/>
        </w:rPr>
        <w:t xml:space="preserve">. </w:t>
      </w:r>
      <w:r w:rsidRPr="008155E1">
        <w:rPr>
          <w:rFonts w:cstheme="minorHAnsi"/>
          <w:lang w:val="en-GB"/>
        </w:rPr>
        <w:t>However, in the case of the latter example, feminine-coded language is less common in decision-making job posts. These commonplace principles, while seeming benign, can be rooted in gender bias.</w:t>
      </w:r>
    </w:p>
    <w:p w14:paraId="13D0EC29" w14:textId="4956B44E" w:rsidR="007C40D0" w:rsidRPr="008155E1" w:rsidRDefault="007C40D0" w:rsidP="007966B4">
      <w:pPr>
        <w:spacing w:before="240" w:after="240" w:line="480" w:lineRule="auto"/>
        <w:jc w:val="both"/>
        <w:rPr>
          <w:rFonts w:eastAsia="SimSun" w:cstheme="minorHAnsi"/>
          <w:bCs/>
          <w:lang w:val="en-GB" w:eastAsia="zh-CN"/>
        </w:rPr>
      </w:pPr>
      <w:r w:rsidRPr="008155E1">
        <w:rPr>
          <w:rFonts w:eastAsia="SimSun" w:cstheme="minorHAnsi"/>
          <w:bCs/>
          <w:lang w:val="en-GB" w:eastAsia="zh-CN"/>
        </w:rPr>
        <w:t xml:space="preserve">Findings reveal that words such as "pressure," "power," and "performance" are commonly used by today's corporations to describe managerial roles and that these words are more often associated with male candidates than female candidates. The strong co-occurrence of terms associated with male roles suggests that gender biases and stereotypes influence the recruitment process, potentially underrepresenting women in high decision-making positions (Haslam &amp; </w:t>
      </w:r>
      <w:proofErr w:type="spellStart"/>
      <w:r w:rsidRPr="008155E1">
        <w:rPr>
          <w:rFonts w:eastAsia="SimSun" w:cstheme="minorHAnsi"/>
          <w:bCs/>
          <w:lang w:val="en-GB" w:eastAsia="zh-CN"/>
        </w:rPr>
        <w:t>Ellemers</w:t>
      </w:r>
      <w:proofErr w:type="spellEnd"/>
      <w:r w:rsidRPr="008155E1">
        <w:rPr>
          <w:rFonts w:eastAsia="SimSun" w:cstheme="minorHAnsi"/>
          <w:bCs/>
          <w:lang w:val="en-GB" w:eastAsia="zh-CN"/>
        </w:rPr>
        <w:t>, 2011</w:t>
      </w:r>
      <w:r w:rsidR="00F1269A" w:rsidRPr="008155E1">
        <w:rPr>
          <w:rFonts w:eastAsia="SimSun" w:cstheme="minorHAnsi"/>
          <w:bCs/>
          <w:lang w:val="en-GB" w:eastAsia="zh-CN"/>
        </w:rPr>
        <w:t xml:space="preserve"> [5</w:t>
      </w:r>
      <w:r w:rsidR="00471A91" w:rsidRPr="008155E1">
        <w:rPr>
          <w:rFonts w:eastAsia="SimSun" w:cstheme="minorHAnsi"/>
          <w:bCs/>
          <w:lang w:val="en-GB" w:eastAsia="zh-CN"/>
        </w:rPr>
        <w:t>4</w:t>
      </w:r>
      <w:r w:rsidR="00F1269A" w:rsidRPr="008155E1">
        <w:rPr>
          <w:rFonts w:eastAsia="SimSun" w:cstheme="minorHAnsi"/>
          <w:bCs/>
          <w:lang w:val="en-GB" w:eastAsia="zh-CN"/>
        </w:rPr>
        <w:t>]</w:t>
      </w:r>
      <w:r w:rsidRPr="008155E1">
        <w:rPr>
          <w:rFonts w:eastAsia="SimSun" w:cstheme="minorHAnsi"/>
          <w:bCs/>
          <w:lang w:val="en-GB" w:eastAsia="zh-CN"/>
        </w:rPr>
        <w:t xml:space="preserve">). </w:t>
      </w:r>
      <w:r w:rsidR="003B2770" w:rsidRPr="008155E1">
        <w:rPr>
          <w:rFonts w:eastAsia="SimSun" w:cstheme="minorHAnsi"/>
          <w:bCs/>
          <w:lang w:val="en-GB" w:eastAsia="zh-CN"/>
        </w:rPr>
        <w:t>Therefore,</w:t>
      </w:r>
      <w:r w:rsidRPr="008155E1">
        <w:rPr>
          <w:rFonts w:eastAsia="SimSun" w:cstheme="minorHAnsi"/>
          <w:bCs/>
          <w:lang w:val="en-GB" w:eastAsia="zh-CN"/>
        </w:rPr>
        <w:t xml:space="preserve"> NLP techniques, being able to identify these words in many documents, are instrumental in addressing gendered language. Identifying this gendered language helps break the traditional perpetuation of gender inequality in the workforce. Moreover, it may change the discouragement of women from pursuing male-dominated roles and stop reinforcing the stereotype that these positions are better suited for men, explained by research (Gaucher et al., 2011</w:t>
      </w:r>
      <w:r w:rsidR="00DC3AB7" w:rsidRPr="008155E1">
        <w:rPr>
          <w:rFonts w:eastAsia="SimSun" w:cstheme="minorHAnsi"/>
          <w:bCs/>
          <w:lang w:val="en-GB" w:eastAsia="zh-CN"/>
        </w:rPr>
        <w:t xml:space="preserve"> [37]</w:t>
      </w:r>
      <w:r w:rsidRPr="008155E1">
        <w:rPr>
          <w:rFonts w:eastAsia="SimSun" w:cstheme="minorHAnsi"/>
          <w:bCs/>
          <w:lang w:val="en-GB" w:eastAsia="zh-CN"/>
        </w:rPr>
        <w:t>).</w:t>
      </w:r>
    </w:p>
    <w:p w14:paraId="51009305" w14:textId="7ADB8CBE" w:rsidR="007C40D0" w:rsidRPr="008155E1" w:rsidRDefault="007C40D0" w:rsidP="007966B4">
      <w:pPr>
        <w:spacing w:before="240" w:after="240" w:line="480" w:lineRule="auto"/>
        <w:jc w:val="both"/>
        <w:rPr>
          <w:rFonts w:cstheme="minorHAnsi"/>
          <w:lang w:val="en-GB"/>
        </w:rPr>
      </w:pPr>
      <w:r w:rsidRPr="008155E1">
        <w:rPr>
          <w:rFonts w:cstheme="minorHAnsi"/>
          <w:lang w:val="en-GB"/>
        </w:rPr>
        <w:lastRenderedPageBreak/>
        <w:t>Furthermore, research shows that challenges to stereotypes are necessary to advance gender equality across multiple cultures (Schein, 2001</w:t>
      </w:r>
      <w:r w:rsidR="00F1269A" w:rsidRPr="008155E1">
        <w:rPr>
          <w:rFonts w:cstheme="minorHAnsi"/>
          <w:lang w:val="en-GB"/>
        </w:rPr>
        <w:t xml:space="preserve"> [4</w:t>
      </w:r>
      <w:r w:rsidR="00471A91" w:rsidRPr="008155E1">
        <w:rPr>
          <w:rFonts w:cstheme="minorHAnsi"/>
          <w:lang w:val="en-GB"/>
        </w:rPr>
        <w:t>1</w:t>
      </w:r>
      <w:r w:rsidR="00F1269A" w:rsidRPr="008155E1">
        <w:rPr>
          <w:rFonts w:cstheme="minorHAnsi"/>
          <w:lang w:val="en-GB"/>
        </w:rPr>
        <w:t>]</w:t>
      </w:r>
      <w:r w:rsidRPr="008155E1">
        <w:rPr>
          <w:rFonts w:cstheme="minorHAnsi"/>
          <w:lang w:val="en-GB"/>
        </w:rPr>
        <w:t xml:space="preserve">). After </w:t>
      </w:r>
      <w:r w:rsidR="003B2770" w:rsidRPr="008155E1">
        <w:rPr>
          <w:rFonts w:cstheme="minorHAnsi"/>
          <w:lang w:val="en-GB"/>
        </w:rPr>
        <w:t>analysing</w:t>
      </w:r>
      <w:r w:rsidRPr="008155E1">
        <w:rPr>
          <w:rFonts w:cstheme="minorHAnsi"/>
          <w:lang w:val="en-GB"/>
        </w:rPr>
        <w:t xml:space="preserve"> the social connection between masculine traits and development in women´s careers, it was determined that high management positions are associated with masculine characteristics in multiple countries and cultures. Thus, women face more obstacles globally when attempting to reach these managerial jobs. In addition to this barrier in the physical world, women also confront the psychological repercussions of low female representation and association in leadership. NLP techniques offer a new challenge to these stereotypes.</w:t>
      </w:r>
    </w:p>
    <w:p w14:paraId="1E151484" w14:textId="1F66C003" w:rsidR="007C40D0" w:rsidRPr="008155E1" w:rsidRDefault="007C40D0" w:rsidP="007966B4">
      <w:pPr>
        <w:adjustRightInd w:val="0"/>
        <w:snapToGrid w:val="0"/>
        <w:spacing w:before="240" w:after="240" w:line="480" w:lineRule="auto"/>
        <w:jc w:val="both"/>
        <w:rPr>
          <w:rFonts w:cstheme="minorHAnsi"/>
          <w:bCs/>
          <w:snapToGrid w:val="0"/>
          <w:lang w:val="en-GB" w:eastAsia="de-DE" w:bidi="en-US"/>
        </w:rPr>
      </w:pPr>
      <w:r w:rsidRPr="008155E1">
        <w:rPr>
          <w:rFonts w:cstheme="minorHAnsi"/>
          <w:bCs/>
          <w:snapToGrid w:val="0"/>
          <w:lang w:val="en-GB" w:eastAsia="de-DE" w:bidi="en-US"/>
        </w:rPr>
        <w:t>The gendered biases identified by NLP techniques can help organizations to work further, creating more inclusive job postings by using gender-neutral language. Schein (</w:t>
      </w:r>
      <w:proofErr w:type="gramStart"/>
      <w:r w:rsidRPr="008155E1">
        <w:rPr>
          <w:rFonts w:cstheme="minorHAnsi"/>
          <w:bCs/>
          <w:snapToGrid w:val="0"/>
          <w:lang w:val="en-GB" w:eastAsia="de-DE" w:bidi="en-US"/>
        </w:rPr>
        <w:t>2001)</w:t>
      </w:r>
      <w:r w:rsidR="00F1269A" w:rsidRPr="008155E1">
        <w:rPr>
          <w:rFonts w:cstheme="minorHAnsi"/>
          <w:bCs/>
          <w:snapToGrid w:val="0"/>
          <w:lang w:val="en-GB" w:eastAsia="de-DE" w:bidi="en-US"/>
        </w:rPr>
        <w:t>[</w:t>
      </w:r>
      <w:proofErr w:type="gramEnd"/>
      <w:r w:rsidR="00F1269A" w:rsidRPr="008155E1">
        <w:rPr>
          <w:rFonts w:cstheme="minorHAnsi"/>
          <w:bCs/>
          <w:snapToGrid w:val="0"/>
          <w:lang w:val="en-GB" w:eastAsia="de-DE" w:bidi="en-US"/>
        </w:rPr>
        <w:t>4</w:t>
      </w:r>
      <w:r w:rsidR="00471A91" w:rsidRPr="008155E1">
        <w:rPr>
          <w:rFonts w:cstheme="minorHAnsi"/>
          <w:bCs/>
          <w:snapToGrid w:val="0"/>
          <w:lang w:val="en-GB" w:eastAsia="de-DE" w:bidi="en-US"/>
        </w:rPr>
        <w:t>1</w:t>
      </w:r>
      <w:r w:rsidR="00F1269A" w:rsidRPr="008155E1">
        <w:rPr>
          <w:rFonts w:cstheme="minorHAnsi"/>
          <w:bCs/>
          <w:snapToGrid w:val="0"/>
          <w:lang w:val="en-GB" w:eastAsia="de-DE" w:bidi="en-US"/>
        </w:rPr>
        <w:t>]</w:t>
      </w:r>
      <w:r w:rsidRPr="008155E1">
        <w:rPr>
          <w:rFonts w:cstheme="minorHAnsi"/>
          <w:bCs/>
          <w:snapToGrid w:val="0"/>
          <w:lang w:val="en-GB" w:eastAsia="de-DE" w:bidi="en-US"/>
        </w:rPr>
        <w:t xml:space="preserve"> similarly suggested the need for corporations to go through cultural changes, creating more inclusive workplaces.</w:t>
      </w:r>
    </w:p>
    <w:p w14:paraId="29C0BC6F" w14:textId="295B536C" w:rsidR="007C40D0" w:rsidRPr="008155E1" w:rsidRDefault="007C40D0" w:rsidP="007966B4">
      <w:pPr>
        <w:adjustRightInd w:val="0"/>
        <w:snapToGrid w:val="0"/>
        <w:spacing w:before="240" w:after="240" w:line="480" w:lineRule="auto"/>
        <w:jc w:val="both"/>
        <w:rPr>
          <w:rFonts w:cstheme="minorHAnsi"/>
          <w:bCs/>
          <w:snapToGrid w:val="0"/>
          <w:lang w:val="en-GB" w:eastAsia="de-DE" w:bidi="en-US"/>
        </w:rPr>
      </w:pPr>
      <w:r w:rsidRPr="008155E1">
        <w:rPr>
          <w:rFonts w:cstheme="minorHAnsi"/>
          <w:snapToGrid w:val="0"/>
          <w:lang w:val="en-GB" w:eastAsia="de-DE" w:bidi="en-US"/>
        </w:rPr>
        <w:t>Similarly, Homosocial theory explains how women are kept away from high decision-making positions, resulting in gender imbalances in leadership roles, (Holgersson, 2013</w:t>
      </w:r>
      <w:r w:rsidR="006722B8" w:rsidRPr="008155E1">
        <w:rPr>
          <w:rFonts w:cstheme="minorHAnsi"/>
          <w:snapToGrid w:val="0"/>
          <w:lang w:val="en-GB" w:eastAsia="de-DE" w:bidi="en-US"/>
        </w:rPr>
        <w:t xml:space="preserve"> [4</w:t>
      </w:r>
      <w:r w:rsidR="00471A91" w:rsidRPr="008155E1">
        <w:rPr>
          <w:rFonts w:cstheme="minorHAnsi"/>
          <w:snapToGrid w:val="0"/>
          <w:lang w:val="en-GB" w:eastAsia="de-DE" w:bidi="en-US"/>
        </w:rPr>
        <w:t>3</w:t>
      </w:r>
      <w:r w:rsidR="006722B8" w:rsidRPr="008155E1">
        <w:rPr>
          <w:rFonts w:cstheme="minorHAnsi"/>
          <w:snapToGrid w:val="0"/>
          <w:lang w:val="en-GB" w:eastAsia="de-DE" w:bidi="en-US"/>
        </w:rPr>
        <w:t>]</w:t>
      </w:r>
      <w:r w:rsidRPr="008155E1">
        <w:rPr>
          <w:rFonts w:cstheme="minorHAnsi"/>
          <w:snapToGrid w:val="0"/>
          <w:lang w:val="en-GB" w:eastAsia="de-DE" w:bidi="en-US"/>
        </w:rPr>
        <w:t>). The gender-exclusive language can convey to women that they are not the target of these positions, leading to their underrepresentation in decision-making positions. (Stout &amp; Dasgupta, 2011</w:t>
      </w:r>
      <w:r w:rsidR="00720680" w:rsidRPr="008155E1">
        <w:rPr>
          <w:rFonts w:cstheme="minorHAnsi"/>
          <w:snapToGrid w:val="0"/>
          <w:lang w:val="en-GB" w:eastAsia="de-DE" w:bidi="en-US"/>
        </w:rPr>
        <w:t xml:space="preserve"> [28]</w:t>
      </w:r>
      <w:r w:rsidRPr="008155E1">
        <w:rPr>
          <w:rFonts w:cstheme="minorHAnsi"/>
          <w:snapToGrid w:val="0"/>
          <w:lang w:val="en-GB" w:eastAsia="de-DE" w:bidi="en-US"/>
        </w:rPr>
        <w:t>)</w:t>
      </w:r>
    </w:p>
    <w:p w14:paraId="6209B5CE" w14:textId="13F05178" w:rsidR="007C40D0" w:rsidRPr="008155E1" w:rsidRDefault="007C40D0" w:rsidP="007966B4">
      <w:pPr>
        <w:adjustRightInd w:val="0"/>
        <w:snapToGrid w:val="0"/>
        <w:spacing w:before="240" w:after="240" w:line="480" w:lineRule="auto"/>
        <w:jc w:val="both"/>
        <w:rPr>
          <w:rFonts w:cstheme="minorHAnsi"/>
          <w:snapToGrid w:val="0"/>
          <w:lang w:val="en-GB" w:eastAsia="de-DE" w:bidi="en-US"/>
        </w:rPr>
      </w:pPr>
      <w:r w:rsidRPr="008155E1">
        <w:rPr>
          <w:rFonts w:eastAsia="SimSun" w:cstheme="minorHAnsi"/>
          <w:lang w:val="en-GB" w:eastAsia="zh-CN"/>
        </w:rPr>
        <w:t>If an organization's leadership is primarily male, they may be more likely to rely on their networks to fill job openings. This can lead to replicating existing gender biases (McDonald, 2011</w:t>
      </w:r>
      <w:r w:rsidR="006722B8" w:rsidRPr="008155E1">
        <w:rPr>
          <w:rFonts w:eastAsia="SimSun" w:cstheme="minorHAnsi"/>
          <w:lang w:val="en-GB" w:eastAsia="zh-CN"/>
        </w:rPr>
        <w:t xml:space="preserve"> [5</w:t>
      </w:r>
      <w:r w:rsidR="00471A91" w:rsidRPr="008155E1">
        <w:rPr>
          <w:rFonts w:eastAsia="SimSun" w:cstheme="minorHAnsi"/>
          <w:lang w:val="en-GB" w:eastAsia="zh-CN"/>
        </w:rPr>
        <w:t>5</w:t>
      </w:r>
      <w:r w:rsidR="006722B8" w:rsidRPr="008155E1">
        <w:rPr>
          <w:rFonts w:eastAsia="SimSun" w:cstheme="minorHAnsi"/>
          <w:lang w:val="en-GB" w:eastAsia="zh-CN"/>
        </w:rPr>
        <w:t>]</w:t>
      </w:r>
      <w:r w:rsidRPr="008155E1">
        <w:rPr>
          <w:rFonts w:eastAsia="SimSun" w:cstheme="minorHAnsi"/>
          <w:lang w:val="en-GB" w:eastAsia="zh-CN"/>
        </w:rPr>
        <w:t xml:space="preserve">). Additionally, hiring managers may unconsciously </w:t>
      </w:r>
      <w:r w:rsidR="003B2770" w:rsidRPr="008155E1">
        <w:rPr>
          <w:rFonts w:eastAsia="SimSun" w:cstheme="minorHAnsi"/>
          <w:lang w:val="en-GB" w:eastAsia="zh-CN"/>
        </w:rPr>
        <w:t>favour</w:t>
      </w:r>
      <w:r w:rsidRPr="008155E1">
        <w:rPr>
          <w:rFonts w:eastAsia="SimSun" w:cstheme="minorHAnsi"/>
          <w:lang w:val="en-GB" w:eastAsia="zh-CN"/>
        </w:rPr>
        <w:t xml:space="preserve"> candidates who are similar to themselves or whom they perceive as fitting in with the existing organizational culture, which can further contribute to gender biases in job postings and hiring processes</w:t>
      </w:r>
      <w:r w:rsidRPr="008155E1">
        <w:rPr>
          <w:rFonts w:cstheme="minorHAnsi"/>
          <w:snapToGrid w:val="0"/>
          <w:lang w:val="en-GB" w:eastAsia="de-DE" w:bidi="en-US"/>
        </w:rPr>
        <w:t xml:space="preserve">. </w:t>
      </w:r>
      <w:r w:rsidRPr="008155E1">
        <w:rPr>
          <w:rFonts w:cstheme="minorHAnsi"/>
          <w:snapToGrid w:val="0"/>
          <w:lang w:val="en-GB" w:eastAsia="de-DE" w:bidi="en-US"/>
        </w:rPr>
        <w:lastRenderedPageBreak/>
        <w:t xml:space="preserve">Education of hiring managers is needed to be sensitive to the need to identify gendered language. </w:t>
      </w:r>
    </w:p>
    <w:p w14:paraId="2990849E" w14:textId="4D410F31" w:rsidR="007C40D0" w:rsidRPr="008155E1" w:rsidRDefault="007C40D0" w:rsidP="007966B4">
      <w:pPr>
        <w:adjustRightInd w:val="0"/>
        <w:snapToGrid w:val="0"/>
        <w:spacing w:before="240" w:after="240" w:line="480" w:lineRule="auto"/>
        <w:jc w:val="both"/>
        <w:rPr>
          <w:rFonts w:cstheme="minorHAnsi"/>
          <w:snapToGrid w:val="0"/>
          <w:lang w:val="en-GB" w:eastAsia="de-DE" w:bidi="en-US"/>
        </w:rPr>
      </w:pPr>
      <w:r w:rsidRPr="008155E1">
        <w:rPr>
          <w:rFonts w:cstheme="minorHAnsi"/>
          <w:snapToGrid w:val="0"/>
          <w:lang w:val="en-GB" w:eastAsia="de-DE" w:bidi="en-US"/>
        </w:rPr>
        <w:t>Social role theory encompasses a large variety of viewpoints attempting to realize human behaviour through social processes and organizations, highlighting the need to go over cultural changes able to create more diverse working environments. Following implications for organizations of job gender biases in postings, these may also require conditions that disproportionately affect one gender, such as long hours, that most impact women due to traditional caregiving roles (Gaucher et al., 2011</w:t>
      </w:r>
      <w:r w:rsidR="006722B8" w:rsidRPr="008155E1">
        <w:rPr>
          <w:rFonts w:cstheme="minorHAnsi"/>
          <w:snapToGrid w:val="0"/>
          <w:lang w:val="en-GB" w:eastAsia="de-DE" w:bidi="en-US"/>
        </w:rPr>
        <w:t xml:space="preserve"> [37]</w:t>
      </w:r>
      <w:r w:rsidRPr="008155E1">
        <w:rPr>
          <w:rFonts w:cstheme="minorHAnsi"/>
          <w:snapToGrid w:val="0"/>
          <w:lang w:val="en-GB" w:eastAsia="de-DE" w:bidi="en-US"/>
        </w:rPr>
        <w:t>). Motherhood can lead to biased assessments of job applicants. Organizations need to recognize these biases and develop policies supporting working parents to create a diverse and inclusive work environment (Correll et al., 2007</w:t>
      </w:r>
      <w:r w:rsidR="006722B8" w:rsidRPr="008155E1">
        <w:rPr>
          <w:rFonts w:cstheme="minorHAnsi"/>
          <w:snapToGrid w:val="0"/>
          <w:lang w:val="en-GB" w:eastAsia="de-DE" w:bidi="en-US"/>
        </w:rPr>
        <w:t xml:space="preserve"> [5</w:t>
      </w:r>
      <w:r w:rsidR="000B2E50" w:rsidRPr="008155E1">
        <w:rPr>
          <w:rFonts w:cstheme="minorHAnsi"/>
          <w:snapToGrid w:val="0"/>
          <w:lang w:val="en-GB" w:eastAsia="de-DE" w:bidi="en-US"/>
        </w:rPr>
        <w:t>6</w:t>
      </w:r>
      <w:r w:rsidR="006722B8" w:rsidRPr="008155E1">
        <w:rPr>
          <w:rFonts w:cstheme="minorHAnsi"/>
          <w:snapToGrid w:val="0"/>
          <w:lang w:val="en-GB" w:eastAsia="de-DE" w:bidi="en-US"/>
        </w:rPr>
        <w:t>]</w:t>
      </w:r>
      <w:r w:rsidRPr="008155E1">
        <w:rPr>
          <w:rFonts w:cstheme="minorHAnsi"/>
          <w:snapToGrid w:val="0"/>
          <w:lang w:val="en-GB" w:eastAsia="de-DE" w:bidi="en-US"/>
        </w:rPr>
        <w:t>).</w:t>
      </w:r>
    </w:p>
    <w:p w14:paraId="283C60A4" w14:textId="2C7942DF" w:rsidR="007C40D0" w:rsidRPr="008155E1" w:rsidRDefault="007C40D0" w:rsidP="007966B4">
      <w:pPr>
        <w:adjustRightInd w:val="0"/>
        <w:snapToGrid w:val="0"/>
        <w:spacing w:before="240" w:after="240" w:line="480" w:lineRule="auto"/>
        <w:jc w:val="both"/>
        <w:rPr>
          <w:rFonts w:cstheme="minorHAnsi"/>
          <w:bCs/>
          <w:snapToGrid w:val="0"/>
          <w:lang w:val="en-GB" w:eastAsia="de-DE" w:bidi="en-US"/>
        </w:rPr>
      </w:pPr>
      <w:r w:rsidRPr="008155E1">
        <w:rPr>
          <w:rFonts w:cstheme="minorHAnsi"/>
          <w:snapToGrid w:val="0"/>
          <w:lang w:val="en-GB" w:eastAsia="de-DE" w:bidi="en-US"/>
        </w:rPr>
        <w:t>The role of cultural matching in hiring decisions is crucial to avoid gender biases and overcome limitations to diversity. By fostering a culture of inclusion and reducing the emphasis on cultural fit, organizations can promote diversity and ensure fairer hiring processes (</w:t>
      </w:r>
      <w:r w:rsidRPr="008155E1">
        <w:rPr>
          <w:rFonts w:cstheme="minorHAnsi"/>
          <w:bCs/>
          <w:snapToGrid w:val="0"/>
          <w:lang w:val="en-GB" w:eastAsia="de-DE" w:bidi="en-US"/>
        </w:rPr>
        <w:t>Rivera, 2012</w:t>
      </w:r>
      <w:r w:rsidR="006722B8" w:rsidRPr="008155E1">
        <w:rPr>
          <w:rFonts w:cstheme="minorHAnsi"/>
          <w:bCs/>
          <w:snapToGrid w:val="0"/>
          <w:lang w:val="en-GB" w:eastAsia="de-DE" w:bidi="en-US"/>
        </w:rPr>
        <w:t xml:space="preserve"> [5</w:t>
      </w:r>
      <w:r w:rsidR="000B2E50" w:rsidRPr="008155E1">
        <w:rPr>
          <w:rFonts w:cstheme="minorHAnsi"/>
          <w:bCs/>
          <w:snapToGrid w:val="0"/>
          <w:lang w:val="en-GB" w:eastAsia="de-DE" w:bidi="en-US"/>
        </w:rPr>
        <w:t>7</w:t>
      </w:r>
      <w:r w:rsidR="006722B8" w:rsidRPr="008155E1">
        <w:rPr>
          <w:rFonts w:cstheme="minorHAnsi"/>
          <w:bCs/>
          <w:snapToGrid w:val="0"/>
          <w:lang w:val="en-GB" w:eastAsia="de-DE" w:bidi="en-US"/>
        </w:rPr>
        <w:t>]</w:t>
      </w:r>
      <w:r w:rsidRPr="008155E1">
        <w:rPr>
          <w:rFonts w:cstheme="minorHAnsi"/>
          <w:bCs/>
          <w:snapToGrid w:val="0"/>
          <w:lang w:val="en-GB" w:eastAsia="de-DE" w:bidi="en-US"/>
        </w:rPr>
        <w:t>). Exploring how gender stereotypes influence the hiring process in law firms, Gorman highlights the importance of organizational culture in overcoming gender biases and promoting diversity, counteract stereotypes, and creating an inclusive environment for all employees (Gorman, 2005</w:t>
      </w:r>
      <w:r w:rsidR="006722B8" w:rsidRPr="008155E1">
        <w:rPr>
          <w:rFonts w:cstheme="minorHAnsi"/>
          <w:bCs/>
          <w:snapToGrid w:val="0"/>
          <w:lang w:val="en-GB" w:eastAsia="de-DE" w:bidi="en-US"/>
        </w:rPr>
        <w:t xml:space="preserve"> [</w:t>
      </w:r>
      <w:r w:rsidR="000B2E50" w:rsidRPr="008155E1">
        <w:rPr>
          <w:rFonts w:cstheme="minorHAnsi"/>
          <w:bCs/>
          <w:snapToGrid w:val="0"/>
          <w:lang w:val="en-GB" w:eastAsia="de-DE" w:bidi="en-US"/>
        </w:rPr>
        <w:t>58</w:t>
      </w:r>
      <w:r w:rsidR="006722B8" w:rsidRPr="008155E1">
        <w:rPr>
          <w:rFonts w:cstheme="minorHAnsi"/>
          <w:bCs/>
          <w:snapToGrid w:val="0"/>
          <w:lang w:val="en-GB" w:eastAsia="de-DE" w:bidi="en-US"/>
        </w:rPr>
        <w:t>]</w:t>
      </w:r>
      <w:r w:rsidRPr="008155E1">
        <w:rPr>
          <w:rFonts w:cstheme="minorHAnsi"/>
          <w:bCs/>
          <w:snapToGrid w:val="0"/>
          <w:lang w:val="en-GB" w:eastAsia="de-DE" w:bidi="en-US"/>
        </w:rPr>
        <w:t>). Kalev analyses the effectiveness of corporate affirmative action and diversity policies in promoting gender and racial diversity (Kalev et al., 2006</w:t>
      </w:r>
      <w:r w:rsidR="006722B8" w:rsidRPr="008155E1">
        <w:rPr>
          <w:rFonts w:cstheme="minorHAnsi"/>
          <w:bCs/>
          <w:snapToGrid w:val="0"/>
          <w:lang w:val="en-GB" w:eastAsia="de-DE" w:bidi="en-US"/>
        </w:rPr>
        <w:t xml:space="preserve"> [</w:t>
      </w:r>
      <w:r w:rsidR="000B2E50" w:rsidRPr="008155E1">
        <w:rPr>
          <w:rFonts w:cstheme="minorHAnsi"/>
          <w:bCs/>
          <w:snapToGrid w:val="0"/>
          <w:lang w:val="en-GB" w:eastAsia="de-DE" w:bidi="en-US"/>
        </w:rPr>
        <w:t>59</w:t>
      </w:r>
      <w:r w:rsidR="006722B8" w:rsidRPr="008155E1">
        <w:rPr>
          <w:rFonts w:cstheme="minorHAnsi"/>
          <w:bCs/>
          <w:snapToGrid w:val="0"/>
          <w:lang w:val="en-GB" w:eastAsia="de-DE" w:bidi="en-US"/>
        </w:rPr>
        <w:t>]</w:t>
      </w:r>
      <w:r w:rsidRPr="008155E1">
        <w:rPr>
          <w:rFonts w:cstheme="minorHAnsi"/>
          <w:bCs/>
          <w:snapToGrid w:val="0"/>
          <w:lang w:val="en-GB" w:eastAsia="de-DE" w:bidi="en-US"/>
        </w:rPr>
        <w:t>). They suggest that organizations focus on structural changes, such as revising job postings and implementing diversity training, to create a more inclusive workplace culture.</w:t>
      </w:r>
    </w:p>
    <w:p w14:paraId="2F5432BE" w14:textId="77777777" w:rsidR="007C40D0" w:rsidRPr="008155E1" w:rsidRDefault="007C40D0" w:rsidP="007966B4">
      <w:pPr>
        <w:adjustRightInd w:val="0"/>
        <w:snapToGrid w:val="0"/>
        <w:spacing w:before="240" w:after="240" w:line="480" w:lineRule="auto"/>
        <w:jc w:val="both"/>
        <w:rPr>
          <w:rFonts w:cstheme="minorHAnsi"/>
          <w:bCs/>
          <w:snapToGrid w:val="0"/>
          <w:lang w:val="en-GB" w:eastAsia="de-DE" w:bidi="en-US"/>
        </w:rPr>
      </w:pPr>
      <w:r w:rsidRPr="008155E1">
        <w:rPr>
          <w:rFonts w:cstheme="minorHAnsi"/>
          <w:bCs/>
          <w:snapToGrid w:val="0"/>
          <w:lang w:val="en-GB" w:eastAsia="de-DE" w:bidi="en-US"/>
        </w:rPr>
        <w:lastRenderedPageBreak/>
        <w:t>The first hypothesis that using NLP techniques to identify and remove gendered language from job postings could result in a more diverse pool of candidates and ultimately lead to more women being hired for high decision-making positions, is, therefore, positive.</w:t>
      </w:r>
    </w:p>
    <w:p w14:paraId="4C2B8195" w14:textId="4BC8DDBF" w:rsidR="007C40D0" w:rsidRPr="008155E1" w:rsidRDefault="007C40D0" w:rsidP="007966B4">
      <w:pPr>
        <w:adjustRightInd w:val="0"/>
        <w:snapToGrid w:val="0"/>
        <w:spacing w:before="240" w:after="240" w:line="480" w:lineRule="auto"/>
        <w:jc w:val="both"/>
        <w:rPr>
          <w:rFonts w:cstheme="minorHAnsi"/>
          <w:snapToGrid w:val="0"/>
          <w:lang w:val="en-GB" w:bidi="en-US"/>
        </w:rPr>
      </w:pPr>
      <w:r w:rsidRPr="008155E1">
        <w:rPr>
          <w:rFonts w:cstheme="minorHAnsi"/>
          <w:bCs/>
          <w:snapToGrid w:val="0"/>
          <w:lang w:val="en-GB" w:eastAsia="de-DE" w:bidi="en-US"/>
        </w:rPr>
        <w:t>Though research manifests the need to continue overseeing potential gender biases in algorithms and NLP models, NLP techniques have been proven to recognize human biases in data (</w:t>
      </w:r>
      <w:r w:rsidRPr="008155E1">
        <w:rPr>
          <w:rFonts w:cstheme="minorHAnsi"/>
          <w:snapToGrid w:val="0"/>
          <w:lang w:val="en-GB" w:eastAsia="de-DE" w:bidi="en-US"/>
        </w:rPr>
        <w:t>Raghavan et al., 2020; Barocas &amp; Selbst, 2016</w:t>
      </w:r>
      <w:r w:rsidR="000071C3" w:rsidRPr="008155E1">
        <w:rPr>
          <w:rFonts w:cstheme="minorHAnsi"/>
          <w:snapToGrid w:val="0"/>
          <w:lang w:val="en-GB" w:eastAsia="de-DE" w:bidi="en-US"/>
        </w:rPr>
        <w:t xml:space="preserve"> [8</w:t>
      </w:r>
      <w:r w:rsidR="006722B8" w:rsidRPr="008155E1">
        <w:rPr>
          <w:rFonts w:cstheme="minorHAnsi"/>
          <w:snapToGrid w:val="0"/>
          <w:lang w:val="en-GB" w:eastAsia="de-DE" w:bidi="en-US"/>
        </w:rPr>
        <w:t>]</w:t>
      </w:r>
      <w:r w:rsidRPr="008155E1">
        <w:rPr>
          <w:rFonts w:cstheme="minorHAnsi"/>
          <w:snapToGrid w:val="0"/>
          <w:lang w:val="en-GB" w:eastAsia="de-DE" w:bidi="en-US"/>
        </w:rPr>
        <w:t xml:space="preserve">). </w:t>
      </w:r>
      <w:r w:rsidRPr="008155E1">
        <w:rPr>
          <w:rFonts w:cstheme="minorHAnsi"/>
          <w:snapToGrid w:val="0"/>
          <w:lang w:val="en-GB" w:bidi="en-US"/>
        </w:rPr>
        <w:t>Bohnet studied, for example, how behavioural design could be used to reduce gender biases in job postings (Bohnet, 2016</w:t>
      </w:r>
      <w:r w:rsidR="000071C3" w:rsidRPr="008155E1">
        <w:rPr>
          <w:rFonts w:cstheme="minorHAnsi"/>
          <w:snapToGrid w:val="0"/>
          <w:lang w:val="en-GB" w:bidi="en-US"/>
        </w:rPr>
        <w:t xml:space="preserve"> [12]</w:t>
      </w:r>
      <w:r w:rsidRPr="008155E1">
        <w:rPr>
          <w:rFonts w:cstheme="minorHAnsi"/>
          <w:snapToGrid w:val="0"/>
          <w:lang w:val="en-GB" w:bidi="en-US"/>
        </w:rPr>
        <w:t>). She suggested that AI and NLP could replace gendered wording, improving more neutral job posting advertisements. Several authors believe that discussions between computer scientists, sociologists, and researchers in related fields may be the solution for improving latent gender bias found in machine learning data sets and model predictions. Multiple studies highlight the importance of interdisciplinary collaboration to develop methods to avoid biases in machine learning systems (</w:t>
      </w:r>
      <w:bookmarkStart w:id="5" w:name="_Hlk160645809"/>
      <w:r w:rsidRPr="008155E1">
        <w:rPr>
          <w:rFonts w:cstheme="minorHAnsi"/>
          <w:snapToGrid w:val="0"/>
          <w:lang w:val="en-GB" w:bidi="en-US"/>
        </w:rPr>
        <w:t>Caliskan, et al., 2017</w:t>
      </w:r>
      <w:bookmarkEnd w:id="5"/>
      <w:r w:rsidRPr="008155E1">
        <w:rPr>
          <w:rFonts w:cstheme="minorHAnsi"/>
          <w:snapToGrid w:val="0"/>
          <w:lang w:val="en-GB" w:bidi="en-US"/>
        </w:rPr>
        <w:t>; West et al., 2019</w:t>
      </w:r>
      <w:bookmarkStart w:id="6" w:name="_Hlk160645820"/>
      <w:r w:rsidR="007311A7" w:rsidRPr="008155E1">
        <w:rPr>
          <w:rFonts w:cstheme="minorHAnsi"/>
          <w:snapToGrid w:val="0"/>
          <w:lang w:val="en-GB" w:bidi="en-US"/>
        </w:rPr>
        <w:t xml:space="preserve">, </w:t>
      </w:r>
      <w:bookmarkEnd w:id="6"/>
      <w:r w:rsidR="006722B8" w:rsidRPr="008155E1">
        <w:rPr>
          <w:rFonts w:cstheme="minorHAnsi"/>
          <w:snapToGrid w:val="0"/>
          <w:lang w:val="en-GB" w:bidi="en-US"/>
        </w:rPr>
        <w:t>[</w:t>
      </w:r>
      <w:r w:rsidR="000B2E50" w:rsidRPr="008155E1">
        <w:rPr>
          <w:rFonts w:cstheme="minorHAnsi"/>
          <w:snapToGrid w:val="0"/>
          <w:lang w:val="en-GB" w:bidi="en-US"/>
        </w:rPr>
        <w:t>59</w:t>
      </w:r>
      <w:r w:rsidR="006722B8" w:rsidRPr="008155E1">
        <w:rPr>
          <w:rFonts w:cstheme="minorHAnsi"/>
          <w:snapToGrid w:val="0"/>
          <w:lang w:val="en-GB" w:bidi="en-US"/>
        </w:rPr>
        <w:t>,6</w:t>
      </w:r>
      <w:r w:rsidR="000B2E50" w:rsidRPr="008155E1">
        <w:rPr>
          <w:rFonts w:cstheme="minorHAnsi"/>
          <w:snapToGrid w:val="0"/>
          <w:lang w:val="en-GB" w:bidi="en-US"/>
        </w:rPr>
        <w:t>0</w:t>
      </w:r>
      <w:r w:rsidR="006722B8" w:rsidRPr="008155E1">
        <w:rPr>
          <w:rFonts w:cstheme="minorHAnsi"/>
          <w:snapToGrid w:val="0"/>
          <w:lang w:val="en-GB" w:bidi="en-US"/>
        </w:rPr>
        <w:t>,</w:t>
      </w:r>
      <w:proofErr w:type="gramStart"/>
      <w:r w:rsidR="006722B8" w:rsidRPr="008155E1">
        <w:rPr>
          <w:rFonts w:cstheme="minorHAnsi"/>
          <w:snapToGrid w:val="0"/>
          <w:lang w:val="en-GB" w:bidi="en-US"/>
        </w:rPr>
        <w:t xml:space="preserve">] </w:t>
      </w:r>
      <w:r w:rsidRPr="008155E1">
        <w:rPr>
          <w:rFonts w:cstheme="minorHAnsi"/>
          <w:snapToGrid w:val="0"/>
          <w:lang w:val="en-GB" w:bidi="en-US"/>
        </w:rPr>
        <w:t>)</w:t>
      </w:r>
      <w:proofErr w:type="gramEnd"/>
      <w:r w:rsidRPr="008155E1">
        <w:rPr>
          <w:rFonts w:cstheme="minorHAnsi"/>
          <w:snapToGrid w:val="0"/>
          <w:lang w:val="en-GB" w:bidi="en-US"/>
        </w:rPr>
        <w:t>.</w:t>
      </w:r>
    </w:p>
    <w:p w14:paraId="3C1713CF" w14:textId="77777777" w:rsidR="007C40D0" w:rsidRPr="008155E1" w:rsidRDefault="007C40D0" w:rsidP="007966B4">
      <w:pPr>
        <w:adjustRightInd w:val="0"/>
        <w:snapToGrid w:val="0"/>
        <w:spacing w:before="240" w:after="240" w:line="480" w:lineRule="auto"/>
        <w:jc w:val="both"/>
        <w:rPr>
          <w:rFonts w:cstheme="minorHAnsi"/>
          <w:bCs/>
          <w:snapToGrid w:val="0"/>
          <w:lang w:val="en-GB" w:eastAsia="de-DE" w:bidi="en-US"/>
        </w:rPr>
      </w:pPr>
      <w:r w:rsidRPr="008155E1">
        <w:rPr>
          <w:rFonts w:cstheme="minorHAnsi"/>
          <w:bCs/>
          <w:snapToGrid w:val="0"/>
          <w:lang w:val="en-GB" w:eastAsia="de-DE" w:bidi="en-US"/>
        </w:rPr>
        <w:t>AI and NLP techniques offer significant potential to improve recruitment methods and reduce gender biases in high decision-making positions. By leveraging these techniques, recruiters can ensure that the best candidates, regardless of gender, are selected for senior positions, leading to more diverse and inclusive workplaces.</w:t>
      </w:r>
    </w:p>
    <w:p w14:paraId="5C5FCE81" w14:textId="1A7D0EF0" w:rsidR="007C40D0" w:rsidRPr="008155E1" w:rsidRDefault="00295DA8" w:rsidP="007966B4">
      <w:pPr>
        <w:adjustRightInd w:val="0"/>
        <w:snapToGrid w:val="0"/>
        <w:spacing w:before="240" w:after="240" w:line="480" w:lineRule="auto"/>
        <w:jc w:val="both"/>
        <w:rPr>
          <w:rFonts w:cstheme="minorHAnsi"/>
          <w:bCs/>
          <w:snapToGrid w:val="0"/>
          <w:lang w:val="en-GB" w:eastAsia="de-DE" w:bidi="en-US"/>
        </w:rPr>
      </w:pPr>
      <w:r>
        <w:rPr>
          <w:rFonts w:cstheme="minorHAnsi"/>
          <w:bCs/>
          <w:snapToGrid w:val="0"/>
          <w:lang w:val="en-GB" w:eastAsia="de-DE" w:bidi="en-US"/>
        </w:rPr>
        <w:t xml:space="preserve">This </w:t>
      </w:r>
      <w:r w:rsidR="007C40D0" w:rsidRPr="008155E1">
        <w:rPr>
          <w:rFonts w:cstheme="minorHAnsi"/>
          <w:bCs/>
          <w:snapToGrid w:val="0"/>
          <w:lang w:val="en-GB" w:eastAsia="de-DE" w:bidi="en-US"/>
        </w:rPr>
        <w:t xml:space="preserve">research has showcased the potential of AI solutions to reduce discrimination within the selection process, regarding job postings. Research shows that “women are less likely than men to pass the initial screening phase” and that the management team, consciously or not, uses gender stereotypes when making recruitment decisions. Therefore, NLP techniques may </w:t>
      </w:r>
      <w:r w:rsidR="007C40D0" w:rsidRPr="008155E1">
        <w:rPr>
          <w:rFonts w:cstheme="minorHAnsi"/>
          <w:bCs/>
          <w:snapToGrid w:val="0"/>
          <w:lang w:val="en-GB" w:eastAsia="de-DE" w:bidi="en-US"/>
        </w:rPr>
        <w:lastRenderedPageBreak/>
        <w:t xml:space="preserve">be used, with the caution of a good definition of algorithms and the appropriate technique, to identify gender biases in big sets of information. They may also be used in past procedures to identify patterns, replying to the research question about </w:t>
      </w:r>
      <w:r w:rsidR="007C40D0" w:rsidRPr="008155E1">
        <w:rPr>
          <w:rFonts w:cstheme="minorHAnsi"/>
          <w:snapToGrid w:val="0"/>
          <w:lang w:val="en-GB" w:eastAsia="de-DE" w:bidi="en-US"/>
        </w:rPr>
        <w:t>the effectiveness of using NLP techniques to identify gender biases from job postings. It is, therefore, also useful to improve diversity in recruitment for high decision-making positions.</w:t>
      </w:r>
    </w:p>
    <w:p w14:paraId="628210B0" w14:textId="77777777" w:rsidR="007C40D0" w:rsidRPr="008155E1" w:rsidRDefault="007C40D0" w:rsidP="007966B4">
      <w:pPr>
        <w:adjustRightInd w:val="0"/>
        <w:snapToGrid w:val="0"/>
        <w:spacing w:before="240" w:after="240" w:line="480" w:lineRule="auto"/>
        <w:jc w:val="both"/>
        <w:rPr>
          <w:rFonts w:cstheme="minorHAnsi"/>
          <w:bCs/>
          <w:snapToGrid w:val="0"/>
          <w:lang w:val="en-GB" w:eastAsia="de-DE" w:bidi="en-US"/>
        </w:rPr>
      </w:pPr>
      <w:r w:rsidRPr="008155E1">
        <w:rPr>
          <w:rFonts w:cstheme="minorHAnsi"/>
          <w:bCs/>
          <w:snapToGrid w:val="0"/>
          <w:lang w:val="en-GB" w:eastAsia="de-DE" w:bidi="en-US"/>
        </w:rPr>
        <w:t xml:space="preserve">Since the distribution of both clusters shows a strong co-occurrence of terms associated with male roles, (agentic terms), another key finding of the research, is that the eventual heavier use of agentic terms or values is not valid to conclude that companies in more agentic sectors show a heavier use of agentic terms. The research has shown that when dealing with high decision-making positions, all sectors present a strong use of agentic terms, thus gendered language. The second hypothesis is, therefore, negative. </w:t>
      </w:r>
    </w:p>
    <w:p w14:paraId="5DAADF3A" w14:textId="15016812" w:rsidR="007C40D0" w:rsidRPr="008155E1" w:rsidRDefault="007C40D0" w:rsidP="007966B4">
      <w:pPr>
        <w:tabs>
          <w:tab w:val="left" w:pos="990"/>
        </w:tabs>
        <w:spacing w:before="240" w:after="60" w:line="480" w:lineRule="auto"/>
        <w:jc w:val="both"/>
        <w:rPr>
          <w:rFonts w:cstheme="minorHAnsi"/>
          <w:lang w:val="en-GB"/>
        </w:rPr>
      </w:pPr>
      <w:r w:rsidRPr="008155E1">
        <w:rPr>
          <w:rFonts w:cstheme="minorHAnsi"/>
          <w:lang w:val="en-GB"/>
        </w:rPr>
        <w:t xml:space="preserve">A robustness check in 100 FTSE companies can be done to test further hypothesis 2. </w:t>
      </w:r>
      <w:r w:rsidR="00DD4EC8">
        <w:rPr>
          <w:rFonts w:cstheme="minorHAnsi"/>
          <w:lang w:val="en-GB"/>
        </w:rPr>
        <w:t>Table 3</w:t>
      </w:r>
      <w:r w:rsidRPr="008155E1">
        <w:rPr>
          <w:rFonts w:cstheme="minorHAnsi"/>
          <w:lang w:val="en-GB"/>
        </w:rPr>
        <w:t xml:space="preserve"> shows percentages of female presence on boards of the top 100 FTSE companies in 2022. We have sorted the results of the presence of women in high decision-making positions into the five sectors relevant to this study: IT/Tech, Transport, Financial, Banking, and Others. 27% of the top 100 companies of FTSE belong to these sectors.</w:t>
      </w:r>
    </w:p>
    <w:p w14:paraId="7F429C84" w14:textId="7D79F144" w:rsidR="007C40D0" w:rsidRPr="008155E1" w:rsidRDefault="007C40D0" w:rsidP="007966B4">
      <w:pPr>
        <w:spacing w:before="240" w:after="60" w:line="480" w:lineRule="auto"/>
        <w:jc w:val="both"/>
        <w:rPr>
          <w:rFonts w:cstheme="minorHAnsi"/>
          <w:lang w:val="en-GB"/>
        </w:rPr>
      </w:pPr>
      <w:r w:rsidRPr="008155E1">
        <w:rPr>
          <w:rFonts w:cstheme="minorHAnsi"/>
          <w:lang w:val="en-GB"/>
        </w:rPr>
        <w:t>The findings show that the most agentic sectors, “</w:t>
      </w:r>
      <w:r w:rsidR="003B2770" w:rsidRPr="008155E1">
        <w:rPr>
          <w:rFonts w:cstheme="minorHAnsi"/>
          <w:lang w:val="en-GB"/>
        </w:rPr>
        <w:t>B</w:t>
      </w:r>
      <w:r w:rsidRPr="008155E1">
        <w:rPr>
          <w:rFonts w:cstheme="minorHAnsi"/>
          <w:lang w:val="en-GB"/>
        </w:rPr>
        <w:t>anking”, “</w:t>
      </w:r>
      <w:r w:rsidR="003B2770" w:rsidRPr="008155E1">
        <w:rPr>
          <w:rFonts w:cstheme="minorHAnsi"/>
          <w:lang w:val="en-GB"/>
        </w:rPr>
        <w:t>F</w:t>
      </w:r>
      <w:r w:rsidRPr="008155E1">
        <w:rPr>
          <w:rFonts w:cstheme="minorHAnsi"/>
          <w:lang w:val="en-GB"/>
        </w:rPr>
        <w:t xml:space="preserve">inance”, and even “IT”, have more presence of women on boards and more women CEOs as the “Others sector”, and the </w:t>
      </w:r>
      <w:r w:rsidRPr="008155E1">
        <w:rPr>
          <w:rFonts w:cstheme="minorHAnsi"/>
          <w:lang w:val="en-GB"/>
        </w:rPr>
        <w:br/>
        <w:t xml:space="preserve">“Transport” one, as regards women CEOs. </w:t>
      </w:r>
    </w:p>
    <w:p w14:paraId="397B7C19" w14:textId="77777777" w:rsidR="007C40D0" w:rsidRPr="008155E1" w:rsidRDefault="007C40D0" w:rsidP="007966B4">
      <w:pPr>
        <w:adjustRightInd w:val="0"/>
        <w:snapToGrid w:val="0"/>
        <w:spacing w:before="240" w:after="60" w:line="480" w:lineRule="auto"/>
        <w:jc w:val="both"/>
        <w:rPr>
          <w:rFonts w:cstheme="minorHAnsi"/>
          <w:bCs/>
          <w:snapToGrid w:val="0"/>
          <w:lang w:val="en-GB" w:eastAsia="de-DE" w:bidi="en-US"/>
        </w:rPr>
      </w:pPr>
      <w:r w:rsidRPr="008155E1">
        <w:rPr>
          <w:rFonts w:cstheme="minorHAnsi"/>
          <w:bCs/>
          <w:snapToGrid w:val="0"/>
          <w:lang w:val="en-GB" w:eastAsia="de-DE" w:bidi="en-US"/>
        </w:rPr>
        <w:t xml:space="preserve">The better results, in terms of gender diversity in high decision-making positions of the traditional agentic sectors in the FTSE 100 companies of the UK, suggest that positive results of women's presence in high decision-making positions are linked to the culture in the </w:t>
      </w:r>
      <w:r w:rsidRPr="008155E1">
        <w:rPr>
          <w:rFonts w:cstheme="minorHAnsi"/>
          <w:bCs/>
          <w:snapToGrid w:val="0"/>
          <w:lang w:val="en-GB" w:eastAsia="de-DE" w:bidi="en-US"/>
        </w:rPr>
        <w:lastRenderedPageBreak/>
        <w:t>corporations, as explained here above and other research, developing the used theories, has also evidenced.</w:t>
      </w:r>
    </w:p>
    <w:p w14:paraId="5154A692" w14:textId="77777777" w:rsidR="007C40D0" w:rsidRPr="008155E1" w:rsidRDefault="007C40D0" w:rsidP="007966B4">
      <w:pPr>
        <w:adjustRightInd w:val="0"/>
        <w:snapToGrid w:val="0"/>
        <w:spacing w:before="240" w:after="60" w:line="480" w:lineRule="auto"/>
        <w:jc w:val="both"/>
        <w:rPr>
          <w:rFonts w:cstheme="minorHAnsi"/>
          <w:bCs/>
          <w:snapToGrid w:val="0"/>
          <w:lang w:val="en-GB" w:eastAsia="de-DE" w:bidi="en-US"/>
        </w:rPr>
      </w:pPr>
      <w:r w:rsidRPr="008155E1">
        <w:rPr>
          <w:rFonts w:cstheme="minorHAnsi"/>
          <w:bCs/>
          <w:snapToGrid w:val="0"/>
          <w:lang w:val="en-GB" w:eastAsia="de-DE" w:bidi="en-US"/>
        </w:rPr>
        <w:t>Another limitation of the research may be the reduced number of sectors being considered. We have considered many documents, 2.198 grouped in just 5 sectors (IT/Tech; Transport; Financial S.; Banking; Others). New ways for future research could consider amplifying the number of sectors to validate the hypothesis.</w:t>
      </w:r>
    </w:p>
    <w:p w14:paraId="361470D8" w14:textId="4F9B46F3" w:rsidR="004906AD" w:rsidRPr="008155E1" w:rsidRDefault="00DD4EC8" w:rsidP="004906AD">
      <w:pPr>
        <w:adjustRightInd w:val="0"/>
        <w:snapToGrid w:val="0"/>
        <w:spacing w:before="240" w:after="60" w:line="480" w:lineRule="auto"/>
        <w:ind w:firstLine="30"/>
        <w:jc w:val="both"/>
        <w:outlineLvl w:val="0"/>
        <w:rPr>
          <w:rFonts w:cstheme="minorHAnsi"/>
          <w:bCs/>
          <w:snapToGrid w:val="0"/>
          <w:lang w:val="en-GB" w:eastAsia="de-DE" w:bidi="en-US"/>
        </w:rPr>
      </w:pPr>
      <w:r>
        <w:rPr>
          <w:rFonts w:cstheme="minorHAnsi"/>
          <w:b/>
          <w:snapToGrid w:val="0"/>
          <w:lang w:val="en-GB" w:eastAsia="de-DE" w:bidi="en-US"/>
        </w:rPr>
        <w:t>Table 3</w:t>
      </w:r>
      <w:r w:rsidR="004906AD" w:rsidRPr="008155E1">
        <w:rPr>
          <w:rFonts w:cstheme="minorHAnsi"/>
          <w:bCs/>
          <w:snapToGrid w:val="0"/>
          <w:lang w:val="en-GB" w:eastAsia="de-DE" w:bidi="en-US"/>
        </w:rPr>
        <w:t>. Results of feminization percentage of high decision-making positions by sectors in FTSE 100 companies</w:t>
      </w:r>
    </w:p>
    <w:tbl>
      <w:tblPr>
        <w:tblStyle w:val="TableGrid"/>
        <w:tblW w:w="8646" w:type="dxa"/>
        <w:tblInd w:w="182" w:type="dxa"/>
        <w:tblLook w:val="04A0" w:firstRow="1" w:lastRow="0" w:firstColumn="1" w:lastColumn="0" w:noHBand="0" w:noVBand="1"/>
      </w:tblPr>
      <w:tblGrid>
        <w:gridCol w:w="1191"/>
        <w:gridCol w:w="1553"/>
        <w:gridCol w:w="1553"/>
        <w:gridCol w:w="1968"/>
        <w:gridCol w:w="2381"/>
      </w:tblGrid>
      <w:tr w:rsidR="004906AD" w:rsidRPr="001C5BDC" w14:paraId="0B25D739" w14:textId="77777777" w:rsidTr="004906AD">
        <w:tc>
          <w:tcPr>
            <w:tcW w:w="1134" w:type="dxa"/>
          </w:tcPr>
          <w:p w14:paraId="765F163F"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Sector</w:t>
            </w:r>
          </w:p>
        </w:tc>
        <w:tc>
          <w:tcPr>
            <w:tcW w:w="1559" w:type="dxa"/>
          </w:tcPr>
          <w:p w14:paraId="38E577EE"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Number of Companies</w:t>
            </w:r>
          </w:p>
        </w:tc>
        <w:tc>
          <w:tcPr>
            <w:tcW w:w="1559" w:type="dxa"/>
          </w:tcPr>
          <w:p w14:paraId="5636C7D7"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Percentage of Companies</w:t>
            </w:r>
          </w:p>
        </w:tc>
        <w:tc>
          <w:tcPr>
            <w:tcW w:w="1985" w:type="dxa"/>
          </w:tcPr>
          <w:p w14:paraId="0E9D6FE8"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Average Percentage of Female Board Members</w:t>
            </w:r>
          </w:p>
        </w:tc>
        <w:tc>
          <w:tcPr>
            <w:tcW w:w="2409" w:type="dxa"/>
          </w:tcPr>
          <w:p w14:paraId="48DAC0DE"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Average Percentage of Female CEOs</w:t>
            </w:r>
          </w:p>
        </w:tc>
      </w:tr>
      <w:tr w:rsidR="004906AD" w:rsidRPr="008155E1" w14:paraId="175F8379" w14:textId="77777777" w:rsidTr="004906AD">
        <w:tc>
          <w:tcPr>
            <w:tcW w:w="1134" w:type="dxa"/>
          </w:tcPr>
          <w:p w14:paraId="45BE5FA0"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IT/Tech</w:t>
            </w:r>
          </w:p>
        </w:tc>
        <w:tc>
          <w:tcPr>
            <w:tcW w:w="1559" w:type="dxa"/>
          </w:tcPr>
          <w:p w14:paraId="336766A0"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3</w:t>
            </w:r>
          </w:p>
        </w:tc>
        <w:tc>
          <w:tcPr>
            <w:tcW w:w="1559" w:type="dxa"/>
          </w:tcPr>
          <w:p w14:paraId="20D8D860"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 3%</w:t>
            </w:r>
          </w:p>
        </w:tc>
        <w:tc>
          <w:tcPr>
            <w:tcW w:w="1985" w:type="dxa"/>
          </w:tcPr>
          <w:p w14:paraId="39F1A2F5"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41%</w:t>
            </w:r>
          </w:p>
        </w:tc>
        <w:tc>
          <w:tcPr>
            <w:tcW w:w="2409" w:type="dxa"/>
          </w:tcPr>
          <w:p w14:paraId="060560CE"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3.4%</w:t>
            </w:r>
          </w:p>
        </w:tc>
      </w:tr>
      <w:tr w:rsidR="004906AD" w:rsidRPr="008155E1" w14:paraId="3E261581" w14:textId="77777777" w:rsidTr="004906AD">
        <w:tc>
          <w:tcPr>
            <w:tcW w:w="1134" w:type="dxa"/>
          </w:tcPr>
          <w:p w14:paraId="46437B1E"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Transport</w:t>
            </w:r>
          </w:p>
        </w:tc>
        <w:tc>
          <w:tcPr>
            <w:tcW w:w="1559" w:type="dxa"/>
          </w:tcPr>
          <w:p w14:paraId="25D716A6"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5</w:t>
            </w:r>
          </w:p>
        </w:tc>
        <w:tc>
          <w:tcPr>
            <w:tcW w:w="1559" w:type="dxa"/>
          </w:tcPr>
          <w:p w14:paraId="478CB599"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 5%</w:t>
            </w:r>
          </w:p>
        </w:tc>
        <w:tc>
          <w:tcPr>
            <w:tcW w:w="1985" w:type="dxa"/>
          </w:tcPr>
          <w:p w14:paraId="7C1F7982"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41.6%</w:t>
            </w:r>
          </w:p>
        </w:tc>
        <w:tc>
          <w:tcPr>
            <w:tcW w:w="2409" w:type="dxa"/>
          </w:tcPr>
          <w:p w14:paraId="5E8562A4"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3.25%</w:t>
            </w:r>
          </w:p>
        </w:tc>
      </w:tr>
      <w:tr w:rsidR="004906AD" w:rsidRPr="008155E1" w14:paraId="2564CEBC" w14:textId="77777777" w:rsidTr="004906AD">
        <w:tc>
          <w:tcPr>
            <w:tcW w:w="1134" w:type="dxa"/>
          </w:tcPr>
          <w:p w14:paraId="5613CD3B"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Financial</w:t>
            </w:r>
          </w:p>
        </w:tc>
        <w:tc>
          <w:tcPr>
            <w:tcW w:w="1559" w:type="dxa"/>
          </w:tcPr>
          <w:p w14:paraId="50B52254"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13</w:t>
            </w:r>
          </w:p>
        </w:tc>
        <w:tc>
          <w:tcPr>
            <w:tcW w:w="1559" w:type="dxa"/>
          </w:tcPr>
          <w:p w14:paraId="4FF2DECF"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 14%</w:t>
            </w:r>
          </w:p>
        </w:tc>
        <w:tc>
          <w:tcPr>
            <w:tcW w:w="1985" w:type="dxa"/>
          </w:tcPr>
          <w:p w14:paraId="335A936D"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44.8%</w:t>
            </w:r>
          </w:p>
        </w:tc>
        <w:tc>
          <w:tcPr>
            <w:tcW w:w="2409" w:type="dxa"/>
          </w:tcPr>
          <w:p w14:paraId="34D6897A"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6.1%</w:t>
            </w:r>
          </w:p>
        </w:tc>
      </w:tr>
      <w:tr w:rsidR="004906AD" w:rsidRPr="008155E1" w14:paraId="565F38E5" w14:textId="77777777" w:rsidTr="004906AD">
        <w:tc>
          <w:tcPr>
            <w:tcW w:w="1134" w:type="dxa"/>
          </w:tcPr>
          <w:p w14:paraId="275BCBBA"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Banking</w:t>
            </w:r>
          </w:p>
        </w:tc>
        <w:tc>
          <w:tcPr>
            <w:tcW w:w="1559" w:type="dxa"/>
          </w:tcPr>
          <w:p w14:paraId="07A378B6"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5</w:t>
            </w:r>
          </w:p>
        </w:tc>
        <w:tc>
          <w:tcPr>
            <w:tcW w:w="1559" w:type="dxa"/>
          </w:tcPr>
          <w:p w14:paraId="255AA54D"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 5%</w:t>
            </w:r>
          </w:p>
        </w:tc>
        <w:tc>
          <w:tcPr>
            <w:tcW w:w="1985" w:type="dxa"/>
          </w:tcPr>
          <w:p w14:paraId="218443E1"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41.9%</w:t>
            </w:r>
          </w:p>
        </w:tc>
        <w:tc>
          <w:tcPr>
            <w:tcW w:w="2409" w:type="dxa"/>
          </w:tcPr>
          <w:p w14:paraId="6A2CDE76"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4.9%</w:t>
            </w:r>
          </w:p>
        </w:tc>
      </w:tr>
      <w:tr w:rsidR="004906AD" w:rsidRPr="008155E1" w14:paraId="5420BCED" w14:textId="77777777" w:rsidTr="004906AD">
        <w:tc>
          <w:tcPr>
            <w:tcW w:w="1134" w:type="dxa"/>
          </w:tcPr>
          <w:p w14:paraId="1E1695D7" w14:textId="77777777" w:rsidR="004906AD" w:rsidRPr="008155E1" w:rsidRDefault="004906AD" w:rsidP="006022E8">
            <w:pPr>
              <w:jc w:val="center"/>
              <w:rPr>
                <w:rFonts w:asciiTheme="minorHAnsi" w:hAnsiTheme="minorHAnsi" w:cstheme="minorHAnsi"/>
                <w:b/>
                <w:bCs/>
                <w:lang w:val="en-GB"/>
              </w:rPr>
            </w:pPr>
            <w:r w:rsidRPr="008155E1">
              <w:rPr>
                <w:rFonts w:asciiTheme="minorHAnsi" w:hAnsiTheme="minorHAnsi" w:cstheme="minorHAnsi"/>
                <w:b/>
                <w:bCs/>
                <w:lang w:val="en-GB"/>
              </w:rPr>
              <w:t>Others</w:t>
            </w:r>
          </w:p>
        </w:tc>
        <w:tc>
          <w:tcPr>
            <w:tcW w:w="1559" w:type="dxa"/>
          </w:tcPr>
          <w:p w14:paraId="637F1B1E"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71</w:t>
            </w:r>
          </w:p>
        </w:tc>
        <w:tc>
          <w:tcPr>
            <w:tcW w:w="1559" w:type="dxa"/>
          </w:tcPr>
          <w:p w14:paraId="1E4028B7"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 73%</w:t>
            </w:r>
          </w:p>
        </w:tc>
        <w:tc>
          <w:tcPr>
            <w:tcW w:w="1985" w:type="dxa"/>
          </w:tcPr>
          <w:p w14:paraId="1E66ADA7"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40.7%</w:t>
            </w:r>
          </w:p>
        </w:tc>
        <w:tc>
          <w:tcPr>
            <w:tcW w:w="2409" w:type="dxa"/>
          </w:tcPr>
          <w:p w14:paraId="6420A9D8" w14:textId="77777777" w:rsidR="004906AD" w:rsidRPr="008155E1" w:rsidRDefault="004906AD" w:rsidP="006022E8">
            <w:pPr>
              <w:jc w:val="center"/>
              <w:rPr>
                <w:rFonts w:asciiTheme="minorHAnsi" w:hAnsiTheme="minorHAnsi" w:cstheme="minorHAnsi"/>
                <w:lang w:val="en-GB"/>
              </w:rPr>
            </w:pPr>
            <w:r w:rsidRPr="008155E1">
              <w:rPr>
                <w:rFonts w:asciiTheme="minorHAnsi" w:hAnsiTheme="minorHAnsi" w:cstheme="minorHAnsi"/>
                <w:lang w:val="en-GB"/>
              </w:rPr>
              <w:t>3.6%</w:t>
            </w:r>
          </w:p>
        </w:tc>
      </w:tr>
    </w:tbl>
    <w:p w14:paraId="59A5B5C9" w14:textId="77777777" w:rsidR="00A9374A" w:rsidRPr="008155E1" w:rsidRDefault="00A9374A" w:rsidP="007966B4">
      <w:pPr>
        <w:adjustRightInd w:val="0"/>
        <w:snapToGrid w:val="0"/>
        <w:spacing w:before="240" w:after="60" w:line="480" w:lineRule="auto"/>
        <w:jc w:val="both"/>
        <w:rPr>
          <w:rFonts w:cstheme="minorHAnsi"/>
          <w:bCs/>
          <w:snapToGrid w:val="0"/>
          <w:lang w:val="en-GB" w:eastAsia="de-DE" w:bidi="en-US"/>
        </w:rPr>
      </w:pPr>
    </w:p>
    <w:p w14:paraId="37870090" w14:textId="2F970764" w:rsidR="007C40D0" w:rsidRPr="008155E1" w:rsidRDefault="007C40D0" w:rsidP="007966B4">
      <w:pPr>
        <w:adjustRightInd w:val="0"/>
        <w:snapToGrid w:val="0"/>
        <w:spacing w:before="240" w:after="60" w:line="480" w:lineRule="auto"/>
        <w:jc w:val="both"/>
        <w:rPr>
          <w:rFonts w:cstheme="minorHAnsi"/>
          <w:bCs/>
          <w:snapToGrid w:val="0"/>
          <w:lang w:val="en-GB" w:eastAsia="de-DE" w:bidi="en-US"/>
        </w:rPr>
      </w:pPr>
      <w:r w:rsidRPr="008155E1">
        <w:rPr>
          <w:rFonts w:cstheme="minorHAnsi"/>
          <w:bCs/>
          <w:snapToGrid w:val="0"/>
          <w:lang w:val="en-GB" w:eastAsia="de-DE" w:bidi="en-US"/>
        </w:rPr>
        <w:t>Results suggest that real differences in gender equality in high</w:t>
      </w:r>
      <w:r w:rsidR="00874C06" w:rsidRPr="008155E1">
        <w:rPr>
          <w:rFonts w:cstheme="minorHAnsi"/>
          <w:bCs/>
          <w:snapToGrid w:val="0"/>
          <w:lang w:val="en-GB" w:eastAsia="de-DE" w:bidi="en-US"/>
        </w:rPr>
        <w:t xml:space="preserve"> </w:t>
      </w:r>
      <w:r w:rsidRPr="008155E1">
        <w:rPr>
          <w:rFonts w:cstheme="minorHAnsi"/>
          <w:bCs/>
          <w:snapToGrid w:val="0"/>
          <w:lang w:val="en-GB" w:eastAsia="de-DE" w:bidi="en-US"/>
        </w:rPr>
        <w:t xml:space="preserve">decision-making positions lay in organizations that have undergone cultural transformations, not so much in the nature of the traditional agentic values of a sector. Bohnet emphasizes the importance of debiasing systems rather than individuals, which includes </w:t>
      </w:r>
      <w:r w:rsidR="003B2770" w:rsidRPr="008155E1">
        <w:rPr>
          <w:rFonts w:cstheme="minorHAnsi"/>
          <w:bCs/>
          <w:snapToGrid w:val="0"/>
          <w:lang w:val="en-GB" w:eastAsia="de-DE" w:bidi="en-US"/>
        </w:rPr>
        <w:t>analysing</w:t>
      </w:r>
      <w:r w:rsidRPr="008155E1">
        <w:rPr>
          <w:rFonts w:cstheme="minorHAnsi"/>
          <w:bCs/>
          <w:snapToGrid w:val="0"/>
          <w:lang w:val="en-GB" w:eastAsia="de-DE" w:bidi="en-US"/>
        </w:rPr>
        <w:t xml:space="preserve"> job postings for gendered language, but also making necessary changes to create more inclusive and diverse workplaces (Bohnet, 2016</w:t>
      </w:r>
      <w:r w:rsidR="000071C3" w:rsidRPr="008155E1">
        <w:rPr>
          <w:rFonts w:cstheme="minorHAnsi"/>
          <w:bCs/>
          <w:snapToGrid w:val="0"/>
          <w:lang w:val="en-GB" w:eastAsia="de-DE" w:bidi="en-US"/>
        </w:rPr>
        <w:t xml:space="preserve"> [12]</w:t>
      </w:r>
      <w:r w:rsidRPr="008155E1">
        <w:rPr>
          <w:rFonts w:cstheme="minorHAnsi"/>
          <w:bCs/>
          <w:snapToGrid w:val="0"/>
          <w:lang w:val="en-GB" w:eastAsia="de-DE" w:bidi="en-US"/>
        </w:rPr>
        <w:t>).</w:t>
      </w:r>
    </w:p>
    <w:p w14:paraId="512D5FC4" w14:textId="77777777" w:rsidR="007C40D0" w:rsidRPr="008155E1" w:rsidRDefault="007C40D0" w:rsidP="007966B4">
      <w:pPr>
        <w:adjustRightInd w:val="0"/>
        <w:snapToGrid w:val="0"/>
        <w:spacing w:before="240" w:after="60" w:line="480" w:lineRule="auto"/>
        <w:jc w:val="both"/>
        <w:rPr>
          <w:rFonts w:cstheme="minorHAnsi"/>
          <w:bCs/>
          <w:snapToGrid w:val="0"/>
          <w:lang w:val="en-GB" w:eastAsia="de-DE" w:bidi="en-US"/>
        </w:rPr>
      </w:pPr>
      <w:r w:rsidRPr="008155E1">
        <w:rPr>
          <w:rFonts w:cstheme="minorHAnsi"/>
          <w:bCs/>
          <w:snapToGrid w:val="0"/>
          <w:lang w:val="en-GB" w:eastAsia="de-DE" w:bidi="en-US"/>
        </w:rPr>
        <w:lastRenderedPageBreak/>
        <w:t xml:space="preserve">By understanding and addressing the relationship between gender biases in job postings and the need for cultural transformations, organizations can create diverse and inclusive environments that benefit all employees and contribute to overall success. </w:t>
      </w:r>
    </w:p>
    <w:p w14:paraId="54BFB8AB" w14:textId="5E9361E1" w:rsidR="007C40D0" w:rsidRPr="008155E1" w:rsidRDefault="007C40D0" w:rsidP="007966B4">
      <w:pPr>
        <w:spacing w:before="240" w:after="60" w:line="480" w:lineRule="auto"/>
        <w:jc w:val="both"/>
        <w:rPr>
          <w:rFonts w:cstheme="minorHAnsi"/>
          <w:bCs/>
          <w:snapToGrid w:val="0"/>
          <w:lang w:val="en-GB" w:eastAsia="de-DE" w:bidi="en-US"/>
        </w:rPr>
      </w:pPr>
      <w:r w:rsidRPr="008155E1">
        <w:rPr>
          <w:rFonts w:cstheme="minorHAnsi"/>
          <w:bCs/>
          <w:snapToGrid w:val="0"/>
          <w:lang w:val="en-GB" w:eastAsia="de-DE" w:bidi="en-US"/>
        </w:rPr>
        <w:t>On the other hand, non-binary genders (Richards et al., 2016</w:t>
      </w:r>
      <w:r w:rsidR="006722B8" w:rsidRPr="008155E1">
        <w:rPr>
          <w:rFonts w:cstheme="minorHAnsi"/>
          <w:bCs/>
          <w:snapToGrid w:val="0"/>
          <w:lang w:val="en-GB" w:eastAsia="de-DE" w:bidi="en-US"/>
        </w:rPr>
        <w:t xml:space="preserve"> [6</w:t>
      </w:r>
      <w:r w:rsidR="000B2E50" w:rsidRPr="008155E1">
        <w:rPr>
          <w:rFonts w:cstheme="minorHAnsi"/>
          <w:bCs/>
          <w:snapToGrid w:val="0"/>
          <w:lang w:val="en-GB" w:eastAsia="de-DE" w:bidi="en-US"/>
        </w:rPr>
        <w:t>2</w:t>
      </w:r>
      <w:r w:rsidR="006722B8" w:rsidRPr="008155E1">
        <w:rPr>
          <w:rFonts w:cstheme="minorHAnsi"/>
          <w:bCs/>
          <w:snapToGrid w:val="0"/>
          <w:lang w:val="en-GB" w:eastAsia="de-DE" w:bidi="en-US"/>
        </w:rPr>
        <w:t>]</w:t>
      </w:r>
      <w:r w:rsidRPr="008155E1">
        <w:rPr>
          <w:rFonts w:cstheme="minorHAnsi"/>
          <w:bCs/>
          <w:snapToGrid w:val="0"/>
          <w:lang w:val="en-GB" w:eastAsia="de-DE" w:bidi="en-US"/>
        </w:rPr>
        <w:t>) and other racial biases have scarcely been considered by NLP techniques applied to recruitment and should be considered in future work (</w:t>
      </w:r>
      <w:bookmarkStart w:id="7" w:name="_Hlk160645847"/>
      <w:r w:rsidRPr="008155E1">
        <w:rPr>
          <w:rFonts w:cstheme="minorHAnsi"/>
          <w:bCs/>
          <w:snapToGrid w:val="0"/>
          <w:lang w:val="en-GB" w:eastAsia="de-DE" w:bidi="en-US"/>
        </w:rPr>
        <w:t>Tang et al., 2019</w:t>
      </w:r>
      <w:bookmarkEnd w:id="7"/>
      <w:r w:rsidR="00147185" w:rsidRPr="008155E1">
        <w:rPr>
          <w:rFonts w:cstheme="minorHAnsi"/>
          <w:bCs/>
          <w:snapToGrid w:val="0"/>
          <w:lang w:val="en-GB" w:eastAsia="de-DE" w:bidi="en-US"/>
        </w:rPr>
        <w:t xml:space="preserve"> [6</w:t>
      </w:r>
      <w:r w:rsidR="000B2E50" w:rsidRPr="008155E1">
        <w:rPr>
          <w:rFonts w:cstheme="minorHAnsi"/>
          <w:bCs/>
          <w:snapToGrid w:val="0"/>
          <w:lang w:val="en-GB" w:eastAsia="de-DE" w:bidi="en-US"/>
        </w:rPr>
        <w:t>3</w:t>
      </w:r>
      <w:r w:rsidR="00147185" w:rsidRPr="008155E1">
        <w:rPr>
          <w:rFonts w:cstheme="minorHAnsi"/>
          <w:bCs/>
          <w:snapToGrid w:val="0"/>
          <w:lang w:val="en-GB" w:eastAsia="de-DE" w:bidi="en-US"/>
        </w:rPr>
        <w:t>]</w:t>
      </w:r>
      <w:r w:rsidRPr="008155E1">
        <w:rPr>
          <w:rFonts w:cstheme="minorHAnsi"/>
          <w:bCs/>
          <w:snapToGrid w:val="0"/>
          <w:lang w:val="en-GB" w:eastAsia="de-DE" w:bidi="en-US"/>
        </w:rPr>
        <w:t xml:space="preserve">). </w:t>
      </w:r>
    </w:p>
    <w:p w14:paraId="5A1C697D" w14:textId="77777777" w:rsidR="007C40D0" w:rsidRPr="008155E1" w:rsidRDefault="007C40D0" w:rsidP="007966B4">
      <w:pPr>
        <w:numPr>
          <w:ilvl w:val="0"/>
          <w:numId w:val="20"/>
        </w:numPr>
        <w:adjustRightInd w:val="0"/>
        <w:snapToGrid w:val="0"/>
        <w:spacing w:before="240" w:after="240" w:line="480" w:lineRule="auto"/>
        <w:ind w:left="0" w:firstLine="0"/>
        <w:jc w:val="both"/>
        <w:outlineLvl w:val="0"/>
        <w:rPr>
          <w:rFonts w:cstheme="minorHAnsi"/>
          <w:b/>
          <w:lang w:val="en-GB"/>
        </w:rPr>
      </w:pPr>
      <w:r w:rsidRPr="008155E1">
        <w:rPr>
          <w:rFonts w:cstheme="minorHAnsi"/>
          <w:b/>
          <w:lang w:val="en-GB"/>
        </w:rPr>
        <w:t>Conclusions</w:t>
      </w:r>
    </w:p>
    <w:p w14:paraId="0F07B36F" w14:textId="77777777" w:rsidR="007C40D0" w:rsidRPr="008155E1" w:rsidRDefault="007C40D0" w:rsidP="007966B4">
      <w:pPr>
        <w:adjustRightInd w:val="0"/>
        <w:snapToGrid w:val="0"/>
        <w:spacing w:before="240" w:after="60" w:line="480" w:lineRule="auto"/>
        <w:jc w:val="both"/>
        <w:outlineLvl w:val="0"/>
        <w:rPr>
          <w:rFonts w:cstheme="minorHAnsi"/>
          <w:bCs/>
          <w:snapToGrid w:val="0"/>
          <w:lang w:val="en-GB" w:eastAsia="de-DE" w:bidi="en-US"/>
        </w:rPr>
      </w:pPr>
      <w:r w:rsidRPr="008155E1">
        <w:rPr>
          <w:rFonts w:cstheme="minorHAnsi"/>
          <w:bCs/>
          <w:snapToGrid w:val="0"/>
          <w:lang w:val="en-GB" w:eastAsia="de-DE" w:bidi="en-US"/>
        </w:rPr>
        <w:t>Is gendered language in job postings being used today? How may this gendered language prevent an equal representation of men and women in high decision-making positions? How are communal and agentic concepts and values present in job postings today? Our objective was to explore whether NLP techniques could be used to discover gender bias in job postings to explain possible reasons behind the underrepresentation of women in the corporate world.</w:t>
      </w:r>
    </w:p>
    <w:p w14:paraId="357B66B1" w14:textId="77777777" w:rsidR="007C40D0" w:rsidRPr="008155E1" w:rsidRDefault="007C40D0" w:rsidP="007966B4">
      <w:pPr>
        <w:spacing w:before="240" w:after="60" w:line="480" w:lineRule="auto"/>
        <w:jc w:val="both"/>
        <w:rPr>
          <w:rFonts w:cstheme="minorHAnsi"/>
          <w:bCs/>
          <w:lang w:val="en-GB"/>
        </w:rPr>
      </w:pPr>
      <w:r w:rsidRPr="008155E1">
        <w:rPr>
          <w:rFonts w:cstheme="minorHAnsi"/>
          <w:bCs/>
          <w:lang w:val="en-GB"/>
        </w:rPr>
        <w:t xml:space="preserve">Using an innovative experiment that extracts and analyses many </w:t>
      </w:r>
      <w:proofErr w:type="gramStart"/>
      <w:r w:rsidRPr="008155E1">
        <w:rPr>
          <w:rFonts w:cstheme="minorHAnsi"/>
          <w:bCs/>
          <w:lang w:val="en-GB"/>
        </w:rPr>
        <w:t>job</w:t>
      </w:r>
      <w:proofErr w:type="gramEnd"/>
      <w:r w:rsidRPr="008155E1">
        <w:rPr>
          <w:rFonts w:cstheme="minorHAnsi"/>
          <w:bCs/>
          <w:lang w:val="en-GB"/>
        </w:rPr>
        <w:t xml:space="preserve"> offers, our research has identified the most frequent terms and their rate of appearance in the advertisements, showing the gender bias they generated. The results show a strong co-occurrence of terms associated with male roles and the use of agentic-communal role differentiation. By acknowledging these roles and their influence on our perceptions, work can be done towards reducing gender biases. </w:t>
      </w:r>
    </w:p>
    <w:p w14:paraId="5A1F6512" w14:textId="77777777" w:rsidR="007C40D0" w:rsidRPr="008155E1" w:rsidRDefault="007C40D0" w:rsidP="007966B4">
      <w:pPr>
        <w:spacing w:before="240" w:after="60" w:line="480" w:lineRule="auto"/>
        <w:jc w:val="both"/>
        <w:rPr>
          <w:rFonts w:cstheme="minorHAnsi"/>
          <w:b/>
          <w:lang w:val="en-GB"/>
        </w:rPr>
      </w:pPr>
      <w:r w:rsidRPr="008155E1">
        <w:rPr>
          <w:rFonts w:cstheme="minorHAnsi"/>
          <w:bCs/>
          <w:lang w:val="en-GB"/>
        </w:rPr>
        <w:t xml:space="preserve">With the contributions of different authors to the research of Social Theory, Think-Male-Think-Manager Theory, and Homosocial Theory, I have identified a table of terms used today relevant to analyse gender bias in job recruitment. These theories have been used to create a </w:t>
      </w:r>
      <w:r w:rsidRPr="008155E1">
        <w:rPr>
          <w:rFonts w:cstheme="minorHAnsi"/>
          <w:bCs/>
          <w:lang w:val="en-GB"/>
        </w:rPr>
        <w:lastRenderedPageBreak/>
        <w:t xml:space="preserve">table for communal versus agentic language used in job postings for high decision-making positions today in the UK. </w:t>
      </w:r>
      <w:r w:rsidRPr="008155E1">
        <w:rPr>
          <w:rFonts w:cstheme="minorHAnsi"/>
          <w:lang w:val="en-GB"/>
        </w:rPr>
        <w:t>Results showed that the</w:t>
      </w:r>
      <w:r w:rsidRPr="008155E1">
        <w:rPr>
          <w:rFonts w:cstheme="minorHAnsi"/>
          <w:b/>
          <w:lang w:val="en-GB"/>
        </w:rPr>
        <w:t xml:space="preserve"> </w:t>
      </w:r>
      <w:r w:rsidRPr="008155E1">
        <w:rPr>
          <w:rFonts w:cstheme="minorHAnsi"/>
          <w:lang w:val="en-GB"/>
        </w:rPr>
        <w:t xml:space="preserve">use of NLP </w:t>
      </w:r>
      <w:r w:rsidRPr="008155E1">
        <w:rPr>
          <w:rFonts w:cstheme="minorHAnsi"/>
          <w:bCs/>
          <w:lang w:val="en-GB"/>
        </w:rPr>
        <w:t xml:space="preserve">has been then helpful in identifying the selected terms in many jobs offers for </w:t>
      </w:r>
      <w:r w:rsidRPr="008155E1">
        <w:rPr>
          <w:rFonts w:cstheme="minorHAnsi"/>
          <w:lang w:val="en-GB"/>
        </w:rPr>
        <w:t>discovering gender biases in recruitment for high decision-making positions</w:t>
      </w:r>
      <w:r w:rsidRPr="008155E1">
        <w:rPr>
          <w:rFonts w:cstheme="minorHAnsi"/>
          <w:b/>
          <w:lang w:val="en-GB"/>
        </w:rPr>
        <w:t xml:space="preserve">. </w:t>
      </w:r>
    </w:p>
    <w:p w14:paraId="01755C67" w14:textId="77777777" w:rsidR="007C40D0" w:rsidRPr="008155E1" w:rsidRDefault="007C40D0" w:rsidP="007966B4">
      <w:pPr>
        <w:spacing w:before="240" w:after="60" w:line="480" w:lineRule="auto"/>
        <w:jc w:val="both"/>
        <w:rPr>
          <w:rFonts w:cstheme="minorHAnsi"/>
          <w:bCs/>
          <w:lang w:val="en-GB"/>
        </w:rPr>
      </w:pPr>
      <w:r w:rsidRPr="008155E1">
        <w:rPr>
          <w:rFonts w:cstheme="minorHAnsi"/>
          <w:bCs/>
          <w:lang w:val="en-GB"/>
        </w:rPr>
        <w:t>Results have also shown that the most agentic sectors may not eventually present the strongest co-occurrence of agentic terms. They are certainly not showing the slowest percentage of gender diversity in decision-making positions.</w:t>
      </w:r>
    </w:p>
    <w:p w14:paraId="0E668E5F" w14:textId="2BE0F2B9" w:rsidR="007C40D0" w:rsidRPr="008155E1" w:rsidRDefault="007C40D0" w:rsidP="007966B4">
      <w:pPr>
        <w:adjustRightInd w:val="0"/>
        <w:snapToGrid w:val="0"/>
        <w:spacing w:before="240" w:after="60" w:line="480" w:lineRule="auto"/>
        <w:jc w:val="both"/>
        <w:rPr>
          <w:rFonts w:cstheme="minorHAnsi"/>
          <w:snapToGrid w:val="0"/>
          <w:lang w:val="en-GB" w:eastAsia="de-DE" w:bidi="en-US"/>
        </w:rPr>
      </w:pPr>
      <w:r w:rsidRPr="008155E1">
        <w:rPr>
          <w:rFonts w:cstheme="minorHAnsi"/>
          <w:lang w:val="en-GB"/>
        </w:rPr>
        <w:t>Using gender</w:t>
      </w:r>
      <w:r w:rsidR="00874C06" w:rsidRPr="008155E1">
        <w:rPr>
          <w:rFonts w:cstheme="minorHAnsi"/>
          <w:lang w:val="en-GB"/>
        </w:rPr>
        <w:t xml:space="preserve"> </w:t>
      </w:r>
      <w:r w:rsidRPr="008155E1">
        <w:rPr>
          <w:rFonts w:cstheme="minorHAnsi"/>
          <w:lang w:val="en-GB"/>
        </w:rPr>
        <w:t xml:space="preserve">neutral language in job postings emphasizes the diverse skills and qualities needed for the role, including those traditionally associated with women. Nevertheless, to change the underrepresentation of women in high decision-making positions, it is necessary to raise awareness of the critical importance of gender equality among the persons responsible for the selection processes. Moreover, developing policies that create a diverse and inclusive work environment is crucial. </w:t>
      </w:r>
      <w:r w:rsidRPr="008155E1">
        <w:rPr>
          <w:rFonts w:cstheme="minorHAnsi"/>
          <w:snapToGrid w:val="0"/>
          <w:lang w:val="en-GB" w:eastAsia="de-DE" w:bidi="en-US"/>
        </w:rPr>
        <w:t xml:space="preserve">Improving recruitment methods is, therefore, a key strategy, which demands addressing cultural transformation in the organization in a transversal way, involving training, restructuration, changing cultural attitudes, creating diverse and inclusive environments that contribute to the overall success of the company, and the ability to attract female talent for high decision-making positions. </w:t>
      </w:r>
    </w:p>
    <w:p w14:paraId="0F7099C6" w14:textId="77777777" w:rsidR="007C40D0" w:rsidRPr="008155E1" w:rsidRDefault="007C40D0" w:rsidP="007966B4">
      <w:pPr>
        <w:adjustRightInd w:val="0"/>
        <w:snapToGrid w:val="0"/>
        <w:spacing w:before="240" w:after="60" w:line="480" w:lineRule="auto"/>
        <w:jc w:val="both"/>
        <w:outlineLvl w:val="0"/>
        <w:rPr>
          <w:rFonts w:cstheme="minorHAnsi"/>
          <w:bCs/>
          <w:snapToGrid w:val="0"/>
          <w:lang w:val="en-GB" w:eastAsia="de-DE" w:bidi="en-US"/>
        </w:rPr>
      </w:pPr>
      <w:r w:rsidRPr="008155E1">
        <w:rPr>
          <w:rFonts w:cstheme="minorHAnsi"/>
          <w:bCs/>
          <w:snapToGrid w:val="0"/>
          <w:lang w:val="en-GB" w:eastAsia="de-DE" w:bidi="en-US"/>
        </w:rPr>
        <w:t>Ensuring fair hiring processes requires improving the culture of diversity and inclusion across the organization horizontally. This is a question of social welfare and a strategic and quality factor for corporations to create inner value.</w:t>
      </w:r>
    </w:p>
    <w:p w14:paraId="01BEA025" w14:textId="3D47E4AE" w:rsidR="00147185" w:rsidRPr="008155E1" w:rsidRDefault="00147185" w:rsidP="00147185">
      <w:pPr>
        <w:adjustRightInd w:val="0"/>
        <w:snapToGrid w:val="0"/>
        <w:spacing w:before="240" w:after="60" w:line="480" w:lineRule="auto"/>
        <w:jc w:val="both"/>
        <w:outlineLvl w:val="0"/>
        <w:rPr>
          <w:rFonts w:cstheme="minorHAnsi"/>
          <w:b/>
          <w:snapToGrid w:val="0"/>
          <w:lang w:eastAsia="de-DE" w:bidi="en-US"/>
        </w:rPr>
      </w:pPr>
      <w:proofErr w:type="spellStart"/>
      <w:r w:rsidRPr="008155E1">
        <w:rPr>
          <w:rFonts w:cstheme="minorHAnsi"/>
          <w:b/>
          <w:snapToGrid w:val="0"/>
          <w:lang w:eastAsia="de-DE" w:bidi="en-US"/>
        </w:rPr>
        <w:t>References</w:t>
      </w:r>
      <w:proofErr w:type="spellEnd"/>
    </w:p>
    <w:p w14:paraId="09126165"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lastRenderedPageBreak/>
        <w:t xml:space="preserve">Foley, M. and Williamson, S. (2018), "Does </w:t>
      </w:r>
      <w:proofErr w:type="spellStart"/>
      <w:r w:rsidRPr="008155E1">
        <w:rPr>
          <w:rFonts w:asciiTheme="minorHAnsi" w:hAnsiTheme="minorHAnsi" w:cstheme="minorHAnsi"/>
          <w:lang w:val="en-US" w:eastAsia="de-DE" w:bidi="en-US"/>
        </w:rPr>
        <w:t>anonymising</w:t>
      </w:r>
      <w:proofErr w:type="spellEnd"/>
      <w:r w:rsidRPr="008155E1">
        <w:rPr>
          <w:rFonts w:asciiTheme="minorHAnsi" w:hAnsiTheme="minorHAnsi" w:cstheme="minorHAnsi"/>
          <w:lang w:val="en-US" w:eastAsia="de-DE" w:bidi="en-US"/>
        </w:rPr>
        <w:t xml:space="preserve"> job applications reduce gender bias? </w:t>
      </w:r>
      <w:proofErr w:type="spellStart"/>
      <w:r w:rsidRPr="008155E1">
        <w:rPr>
          <w:rFonts w:asciiTheme="minorHAnsi" w:hAnsiTheme="minorHAnsi" w:cstheme="minorHAnsi"/>
          <w:lang w:eastAsia="de-DE" w:bidi="en-US"/>
        </w:rPr>
        <w:t>Understanding</w:t>
      </w:r>
      <w:proofErr w:type="spellEnd"/>
      <w:r w:rsidRPr="008155E1">
        <w:rPr>
          <w:rFonts w:asciiTheme="minorHAnsi" w:hAnsiTheme="minorHAnsi" w:cstheme="minorHAnsi"/>
          <w:lang w:eastAsia="de-DE" w:bidi="en-US"/>
        </w:rPr>
        <w:t xml:space="preserve"> managers’ </w:t>
      </w:r>
      <w:proofErr w:type="spellStart"/>
      <w:r w:rsidRPr="008155E1">
        <w:rPr>
          <w:rFonts w:asciiTheme="minorHAnsi" w:hAnsiTheme="minorHAnsi" w:cstheme="minorHAnsi"/>
          <w:lang w:eastAsia="de-DE" w:bidi="en-US"/>
        </w:rPr>
        <w:t>perspectives</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Gender</w:t>
      </w:r>
      <w:proofErr w:type="spellEnd"/>
      <w:r w:rsidRPr="008155E1">
        <w:rPr>
          <w:rFonts w:asciiTheme="minorHAnsi" w:hAnsiTheme="minorHAnsi" w:cstheme="minorHAnsi"/>
          <w:lang w:eastAsia="de-DE" w:bidi="en-US"/>
        </w:rPr>
        <w:t xml:space="preserve"> in Management, Vol. 33 No. 8, pp. 623-635.</w:t>
      </w:r>
    </w:p>
    <w:p w14:paraId="212F21C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Stephenson, A.L., </w:t>
      </w:r>
      <w:proofErr w:type="spellStart"/>
      <w:r w:rsidRPr="008155E1">
        <w:rPr>
          <w:rFonts w:asciiTheme="minorHAnsi" w:hAnsiTheme="minorHAnsi" w:cstheme="minorHAnsi"/>
          <w:lang w:val="en-US" w:eastAsia="de-DE" w:bidi="en-US"/>
        </w:rPr>
        <w:t>Dzubinski</w:t>
      </w:r>
      <w:proofErr w:type="spellEnd"/>
      <w:r w:rsidRPr="008155E1">
        <w:rPr>
          <w:rFonts w:asciiTheme="minorHAnsi" w:hAnsiTheme="minorHAnsi" w:cstheme="minorHAnsi"/>
          <w:lang w:val="en-US" w:eastAsia="de-DE" w:bidi="en-US"/>
        </w:rPr>
        <w:t>, L.M. and Diehl, A.B. (2022), "A cross-industry comparison of how women leaders experience gender bias", Personnel Review</w:t>
      </w:r>
    </w:p>
    <w:p w14:paraId="282F831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Bhardwaj, S. (2022), "Decision-making in the recruitment of women on corporate boards: does gender matter?", Equality, Diversity and Inclusion, Vol. 41 No. 6, pp. 813-830. https://doi.org/10.1108/EDI-08-2021-0188 </w:t>
      </w:r>
    </w:p>
    <w:p w14:paraId="41C4C8AC"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Campion, M. C., Campion, M. A., Campion, E. D., &amp; Reider, M. H. (2016). Initial investigation into computer scoring of candidate essays for personnel selection. </w:t>
      </w:r>
      <w:proofErr w:type="spellStart"/>
      <w:r w:rsidRPr="008155E1">
        <w:rPr>
          <w:rFonts w:asciiTheme="minorHAnsi" w:hAnsiTheme="minorHAnsi" w:cstheme="minorHAnsi"/>
          <w:lang w:eastAsia="de-DE" w:bidi="en-US"/>
        </w:rPr>
        <w:t>Journal</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of</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Applied</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Psychology</w:t>
      </w:r>
      <w:proofErr w:type="spellEnd"/>
      <w:r w:rsidRPr="008155E1">
        <w:rPr>
          <w:rFonts w:asciiTheme="minorHAnsi" w:hAnsiTheme="minorHAnsi" w:cstheme="minorHAnsi"/>
          <w:lang w:eastAsia="de-DE" w:bidi="en-US"/>
        </w:rPr>
        <w:t xml:space="preserve">, 101(7), 958– 975. </w:t>
      </w:r>
      <w:hyperlink r:id="rId19" w:history="1">
        <w:r w:rsidRPr="008155E1">
          <w:rPr>
            <w:rStyle w:val="Hyperlink"/>
            <w:rFonts w:asciiTheme="minorHAnsi" w:hAnsiTheme="minorHAnsi" w:cstheme="minorHAnsi"/>
            <w:lang w:eastAsia="de-DE" w:bidi="en-US"/>
          </w:rPr>
          <w:t>https://doi.org/10.1037/apl0000108</w:t>
        </w:r>
      </w:hyperlink>
    </w:p>
    <w:p w14:paraId="3553349E"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Langer, M., &amp; Landers, R. N. (2021). The future of artificial intelligence at work: A review on effects of decision automation and augmentation on workers targeted by algorithms and third-party observers. </w:t>
      </w:r>
      <w:proofErr w:type="spellStart"/>
      <w:r w:rsidRPr="008155E1">
        <w:rPr>
          <w:rFonts w:asciiTheme="minorHAnsi" w:hAnsiTheme="minorHAnsi" w:cstheme="minorHAnsi"/>
        </w:rPr>
        <w:t>Computers</w:t>
      </w:r>
      <w:proofErr w:type="spellEnd"/>
      <w:r w:rsidRPr="008155E1">
        <w:rPr>
          <w:rFonts w:asciiTheme="minorHAnsi" w:hAnsiTheme="minorHAnsi" w:cstheme="minorHAnsi"/>
        </w:rPr>
        <w:t xml:space="preserve"> in Human </w:t>
      </w:r>
      <w:proofErr w:type="spellStart"/>
      <w:r w:rsidRPr="008155E1">
        <w:rPr>
          <w:rFonts w:asciiTheme="minorHAnsi" w:hAnsiTheme="minorHAnsi" w:cstheme="minorHAnsi"/>
        </w:rPr>
        <w:t>Behavior</w:t>
      </w:r>
      <w:proofErr w:type="spellEnd"/>
      <w:r w:rsidRPr="008155E1">
        <w:rPr>
          <w:rFonts w:asciiTheme="minorHAnsi" w:hAnsiTheme="minorHAnsi" w:cstheme="minorHAnsi"/>
        </w:rPr>
        <w:t xml:space="preserve">, 123:106878. </w:t>
      </w:r>
      <w:hyperlink r:id="rId20" w:history="1">
        <w:r w:rsidRPr="008155E1">
          <w:rPr>
            <w:rStyle w:val="Hyperlink"/>
            <w:rFonts w:asciiTheme="minorHAnsi" w:hAnsiTheme="minorHAnsi" w:cstheme="minorHAnsi"/>
          </w:rPr>
          <w:t>https://doi.org/10.1016/j.chb.2021.106878</w:t>
        </w:r>
      </w:hyperlink>
    </w:p>
    <w:p w14:paraId="54166BD6"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eastAsia="zh-CN"/>
        </w:rPr>
      </w:pPr>
      <w:r w:rsidRPr="008155E1">
        <w:rPr>
          <w:rFonts w:asciiTheme="minorHAnsi" w:eastAsia="SimSun" w:hAnsiTheme="minorHAnsi" w:cstheme="minorHAnsi"/>
          <w:noProof/>
          <w:lang w:val="en-US" w:eastAsia="zh-CN"/>
        </w:rPr>
        <w:t xml:space="preserve">Gonzalez, M. F., Liu, W., Shirase, L., Tomczak, D. L., Lobbe, C. E., Justenhoven, R., &amp; Martin, N. R. (2022). Allying with AI? Reactions toward human-based, AI/ML-based, and augmented hiring processes. </w:t>
      </w:r>
      <w:r w:rsidRPr="008155E1">
        <w:rPr>
          <w:rFonts w:asciiTheme="minorHAnsi" w:eastAsia="SimSun" w:hAnsiTheme="minorHAnsi" w:cstheme="minorHAnsi"/>
          <w:noProof/>
          <w:lang w:eastAsia="zh-CN"/>
        </w:rPr>
        <w:t xml:space="preserve">Computers in Human Behavior, 130, 107179. </w:t>
      </w:r>
      <w:hyperlink r:id="rId21" w:history="1">
        <w:r w:rsidRPr="008155E1">
          <w:rPr>
            <w:rStyle w:val="Hyperlink"/>
            <w:rFonts w:asciiTheme="minorHAnsi" w:eastAsia="SimSun" w:hAnsiTheme="minorHAnsi" w:cstheme="minorHAnsi"/>
            <w:noProof/>
            <w:lang w:eastAsia="zh-CN"/>
          </w:rPr>
          <w:t>https://doi.org/10.1016/j.chb.2022.107179</w:t>
        </w:r>
      </w:hyperlink>
    </w:p>
    <w:p w14:paraId="7B33D3C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Manning, C. D., &amp; Schütze, H. (1999). Lexical acquisition. Foundations of statistical natural language processing, 999, 296-305.</w:t>
      </w:r>
    </w:p>
    <w:p w14:paraId="0E5117E6"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lastRenderedPageBreak/>
        <w:t xml:space="preserve">Raghavan, M., Barocas, S., Kleinberg, J., &amp; Levy, K. (2020). Mitigating bias in algorithmic hiring: Evaluating claims and practices. </w:t>
      </w:r>
      <w:proofErr w:type="spellStart"/>
      <w:r w:rsidRPr="008155E1">
        <w:rPr>
          <w:rFonts w:asciiTheme="minorHAnsi" w:hAnsiTheme="minorHAnsi" w:cstheme="minorHAnsi"/>
          <w:lang w:eastAsia="de-DE" w:bidi="en-US"/>
        </w:rPr>
        <w:t>Proceedings</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of</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the</w:t>
      </w:r>
      <w:proofErr w:type="spellEnd"/>
      <w:r w:rsidRPr="008155E1">
        <w:rPr>
          <w:rFonts w:asciiTheme="minorHAnsi" w:hAnsiTheme="minorHAnsi" w:cstheme="minorHAnsi"/>
          <w:lang w:eastAsia="de-DE" w:bidi="en-US"/>
        </w:rPr>
        <w:t xml:space="preserve"> 2020 </w:t>
      </w:r>
      <w:proofErr w:type="spellStart"/>
      <w:r w:rsidRPr="008155E1">
        <w:rPr>
          <w:rFonts w:asciiTheme="minorHAnsi" w:hAnsiTheme="minorHAnsi" w:cstheme="minorHAnsi"/>
          <w:lang w:eastAsia="de-DE" w:bidi="en-US"/>
        </w:rPr>
        <w:t>Conference</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on</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Fairness</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Accountability</w:t>
      </w:r>
      <w:proofErr w:type="spellEnd"/>
      <w:r w:rsidRPr="008155E1">
        <w:rPr>
          <w:rFonts w:asciiTheme="minorHAnsi" w:hAnsiTheme="minorHAnsi" w:cstheme="minorHAnsi"/>
          <w:lang w:eastAsia="de-DE" w:bidi="en-US"/>
        </w:rPr>
        <w:t xml:space="preserve">, and </w:t>
      </w:r>
      <w:proofErr w:type="spellStart"/>
      <w:r w:rsidRPr="008155E1">
        <w:rPr>
          <w:rFonts w:asciiTheme="minorHAnsi" w:hAnsiTheme="minorHAnsi" w:cstheme="minorHAnsi"/>
          <w:lang w:eastAsia="de-DE" w:bidi="en-US"/>
        </w:rPr>
        <w:t>Transparency</w:t>
      </w:r>
      <w:proofErr w:type="spellEnd"/>
      <w:r w:rsidRPr="008155E1">
        <w:rPr>
          <w:rFonts w:asciiTheme="minorHAnsi" w:hAnsiTheme="minorHAnsi" w:cstheme="minorHAnsi"/>
          <w:lang w:eastAsia="de-DE" w:bidi="en-US"/>
        </w:rPr>
        <w:t>, 469-481</w:t>
      </w:r>
    </w:p>
    <w:p w14:paraId="580E7D7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Oswald, F. L., Behrend, T. S., Putka, D. J., &amp; </w:t>
      </w:r>
      <w:proofErr w:type="spellStart"/>
      <w:r w:rsidRPr="008155E1">
        <w:rPr>
          <w:rFonts w:asciiTheme="minorHAnsi" w:hAnsiTheme="minorHAnsi" w:cstheme="minorHAnsi"/>
          <w:lang w:val="en-US"/>
        </w:rPr>
        <w:t>Sinar</w:t>
      </w:r>
      <w:proofErr w:type="spellEnd"/>
      <w:r w:rsidRPr="008155E1">
        <w:rPr>
          <w:rFonts w:asciiTheme="minorHAnsi" w:hAnsiTheme="minorHAnsi" w:cstheme="minorHAnsi"/>
          <w:lang w:val="en-US"/>
        </w:rPr>
        <w:t xml:space="preserve">, E. (2020). Big data in industrial-organizational psychology and human resource management: Forward progress for organizational research and practice. Annual Review of Organizational Psychology and Organizational Behavior, 7(1), 505–533. </w:t>
      </w:r>
      <w:hyperlink r:id="rId22" w:history="1">
        <w:r w:rsidRPr="008155E1">
          <w:rPr>
            <w:rStyle w:val="Hyperlink"/>
            <w:rFonts w:asciiTheme="minorHAnsi" w:hAnsiTheme="minorHAnsi" w:cstheme="minorHAnsi"/>
            <w:lang w:val="en-US"/>
          </w:rPr>
          <w:t>https://doi.org/10.1146/annurev-orgpsych-032117-104553</w:t>
        </w:r>
      </w:hyperlink>
    </w:p>
    <w:p w14:paraId="3EF10152"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Nissenbaum, H. &amp;, Freidman, B. (1996). Bias in computer systems. </w:t>
      </w:r>
      <w:r w:rsidRPr="008155E1">
        <w:rPr>
          <w:rFonts w:asciiTheme="minorHAnsi" w:hAnsiTheme="minorHAnsi" w:cstheme="minorHAnsi"/>
        </w:rPr>
        <w:t xml:space="preserve">ACM Trans. </w:t>
      </w:r>
      <w:proofErr w:type="spellStart"/>
      <w:r w:rsidRPr="008155E1">
        <w:rPr>
          <w:rFonts w:asciiTheme="minorHAnsi" w:hAnsiTheme="minorHAnsi" w:cstheme="minorHAnsi"/>
        </w:rPr>
        <w:t>Inf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Syst</w:t>
      </w:r>
      <w:proofErr w:type="spellEnd"/>
      <w:r w:rsidRPr="008155E1">
        <w:rPr>
          <w:rFonts w:asciiTheme="minorHAnsi" w:hAnsiTheme="minorHAnsi" w:cstheme="minorHAnsi"/>
        </w:rPr>
        <w:t>. 14, 3 (</w:t>
      </w:r>
      <w:proofErr w:type="spellStart"/>
      <w:r w:rsidRPr="008155E1">
        <w:rPr>
          <w:rFonts w:asciiTheme="minorHAnsi" w:hAnsiTheme="minorHAnsi" w:cstheme="minorHAnsi"/>
        </w:rPr>
        <w:t>July</w:t>
      </w:r>
      <w:proofErr w:type="spellEnd"/>
      <w:r w:rsidRPr="008155E1">
        <w:rPr>
          <w:rFonts w:asciiTheme="minorHAnsi" w:hAnsiTheme="minorHAnsi" w:cstheme="minorHAnsi"/>
        </w:rPr>
        <w:t xml:space="preserve"> 1996), 330–347. </w:t>
      </w:r>
      <w:hyperlink r:id="rId23" w:history="1">
        <w:r w:rsidRPr="008155E1">
          <w:rPr>
            <w:rStyle w:val="Hyperlink"/>
            <w:rFonts w:asciiTheme="minorHAnsi" w:hAnsiTheme="minorHAnsi" w:cstheme="minorHAnsi"/>
          </w:rPr>
          <w:t>https://doi.org/10.1145/230538.230561</w:t>
        </w:r>
      </w:hyperlink>
    </w:p>
    <w:p w14:paraId="3ECC899F"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Campolo, A., Sanfilippo, M., Whittaker, M., &amp; Crawford, K. (2017). </w:t>
      </w:r>
      <w:r w:rsidRPr="008155E1">
        <w:rPr>
          <w:rFonts w:asciiTheme="minorHAnsi" w:hAnsiTheme="minorHAnsi" w:cstheme="minorHAnsi"/>
        </w:rPr>
        <w:t xml:space="preserve">AI </w:t>
      </w:r>
      <w:proofErr w:type="spellStart"/>
      <w:r w:rsidRPr="008155E1">
        <w:rPr>
          <w:rFonts w:asciiTheme="minorHAnsi" w:hAnsiTheme="minorHAnsi" w:cstheme="minorHAnsi"/>
        </w:rPr>
        <w:t>Now</w:t>
      </w:r>
      <w:proofErr w:type="spellEnd"/>
      <w:r w:rsidRPr="008155E1">
        <w:rPr>
          <w:rFonts w:asciiTheme="minorHAnsi" w:hAnsiTheme="minorHAnsi" w:cstheme="minorHAnsi"/>
        </w:rPr>
        <w:t xml:space="preserve"> 2017 </w:t>
      </w:r>
      <w:proofErr w:type="spellStart"/>
      <w:r w:rsidRPr="008155E1">
        <w:rPr>
          <w:rFonts w:asciiTheme="minorHAnsi" w:hAnsiTheme="minorHAnsi" w:cstheme="minorHAnsi"/>
        </w:rPr>
        <w:t>Report</w:t>
      </w:r>
      <w:proofErr w:type="spellEnd"/>
      <w:r w:rsidRPr="008155E1">
        <w:rPr>
          <w:rFonts w:asciiTheme="minorHAnsi" w:hAnsiTheme="minorHAnsi" w:cstheme="minorHAnsi"/>
        </w:rPr>
        <w:t xml:space="preserve">. AI </w:t>
      </w:r>
      <w:proofErr w:type="spellStart"/>
      <w:r w:rsidRPr="008155E1">
        <w:rPr>
          <w:rFonts w:asciiTheme="minorHAnsi" w:hAnsiTheme="minorHAnsi" w:cstheme="minorHAnsi"/>
        </w:rPr>
        <w:t>Now</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Institute</w:t>
      </w:r>
      <w:proofErr w:type="spellEnd"/>
      <w:r w:rsidRPr="008155E1">
        <w:rPr>
          <w:rFonts w:asciiTheme="minorHAnsi" w:hAnsiTheme="minorHAnsi" w:cstheme="minorHAnsi"/>
        </w:rPr>
        <w:t>.</w:t>
      </w:r>
    </w:p>
    <w:p w14:paraId="47C862A4"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Bohnet, I. (2016). What works: Gender equality by design. </w:t>
      </w:r>
      <w:r w:rsidRPr="008155E1">
        <w:rPr>
          <w:rFonts w:asciiTheme="minorHAnsi" w:hAnsiTheme="minorHAnsi" w:cstheme="minorHAnsi"/>
        </w:rPr>
        <w:t xml:space="preserve">Cambridge, MA: Belknap </w:t>
      </w:r>
      <w:proofErr w:type="spellStart"/>
      <w:r w:rsidRPr="008155E1">
        <w:rPr>
          <w:rFonts w:asciiTheme="minorHAnsi" w:hAnsiTheme="minorHAnsi" w:cstheme="minorHAnsi"/>
        </w:rPr>
        <w:t>Press</w:t>
      </w:r>
      <w:proofErr w:type="spellEnd"/>
    </w:p>
    <w:p w14:paraId="6D7D0B2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eastAsia="SimSun" w:hAnsiTheme="minorHAnsi" w:cstheme="minorHAnsi"/>
          <w:noProof/>
          <w:lang w:eastAsia="zh-CN"/>
        </w:rPr>
        <w:t xml:space="preserve">Bolukbasi, T., Chang, K. W., Zou, J. Y., Saligrama, V., &amp; Kalai, A. T. (2016). </w:t>
      </w:r>
      <w:r w:rsidRPr="008155E1">
        <w:rPr>
          <w:rFonts w:asciiTheme="minorHAnsi" w:eastAsia="SimSun" w:hAnsiTheme="minorHAnsi" w:cstheme="minorHAnsi"/>
          <w:noProof/>
          <w:lang w:val="en-US" w:eastAsia="zh-CN"/>
        </w:rPr>
        <w:t xml:space="preserve">Man is to computer </w:t>
      </w:r>
      <w:r w:rsidRPr="008155E1">
        <w:rPr>
          <w:rFonts w:asciiTheme="minorHAnsi" w:hAnsiTheme="minorHAnsi" w:cstheme="minorHAnsi"/>
          <w:lang w:val="en-US"/>
        </w:rPr>
        <w:t xml:space="preserve">programmer as woman is to homemaker? debiasing word embeddings. </w:t>
      </w:r>
      <w:proofErr w:type="spellStart"/>
      <w:r w:rsidRPr="008155E1">
        <w:rPr>
          <w:rFonts w:asciiTheme="minorHAnsi" w:hAnsiTheme="minorHAnsi" w:cstheme="minorHAnsi"/>
        </w:rPr>
        <w:t>Advances</w:t>
      </w:r>
      <w:proofErr w:type="spellEnd"/>
      <w:r w:rsidRPr="008155E1">
        <w:rPr>
          <w:rFonts w:asciiTheme="minorHAnsi" w:hAnsiTheme="minorHAnsi" w:cstheme="minorHAnsi"/>
        </w:rPr>
        <w:t xml:space="preserve"> in neural </w:t>
      </w:r>
      <w:proofErr w:type="spellStart"/>
      <w:r w:rsidRPr="008155E1">
        <w:rPr>
          <w:rFonts w:asciiTheme="minorHAnsi" w:hAnsiTheme="minorHAnsi" w:cstheme="minorHAnsi"/>
        </w:rPr>
        <w:t>information</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processing</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systems</w:t>
      </w:r>
      <w:proofErr w:type="spellEnd"/>
      <w:r w:rsidRPr="008155E1">
        <w:rPr>
          <w:rFonts w:asciiTheme="minorHAnsi" w:hAnsiTheme="minorHAnsi" w:cstheme="minorHAnsi"/>
        </w:rPr>
        <w:t>, 29.</w:t>
      </w:r>
    </w:p>
    <w:p w14:paraId="71221F13"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val="en-US" w:eastAsia="zh-CN"/>
        </w:rPr>
      </w:pPr>
      <w:r w:rsidRPr="008155E1">
        <w:rPr>
          <w:rFonts w:asciiTheme="minorHAnsi" w:eastAsia="SimSun" w:hAnsiTheme="minorHAnsi" w:cstheme="minorHAnsi"/>
          <w:noProof/>
          <w:lang w:val="en-US" w:eastAsia="zh-CN"/>
        </w:rPr>
        <w:t>Zemel, R., Wu, Y., Swersky, K., Pitassi, T. &amp;amp; Dwork, C.. (2013). Learning Fair Representations. Proceedings of the 30th International Conference on Machine Learning in Proceedings of Machine Learning Research, 28(3):325-333 Available from https://proceedings.mlr.press/v28/zemel13.html.</w:t>
      </w:r>
    </w:p>
    <w:p w14:paraId="450F0D6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Hardt, M., Price, E., &amp; Srebro, N. (2016). Equality of opportunity in supervised learning. </w:t>
      </w:r>
      <w:proofErr w:type="spellStart"/>
      <w:r w:rsidRPr="008155E1">
        <w:rPr>
          <w:rFonts w:asciiTheme="minorHAnsi" w:hAnsiTheme="minorHAnsi" w:cstheme="minorHAnsi"/>
        </w:rPr>
        <w:t>Advances</w:t>
      </w:r>
      <w:proofErr w:type="spellEnd"/>
      <w:r w:rsidRPr="008155E1">
        <w:rPr>
          <w:rFonts w:asciiTheme="minorHAnsi" w:hAnsiTheme="minorHAnsi" w:cstheme="minorHAnsi"/>
        </w:rPr>
        <w:t xml:space="preserve"> in neural </w:t>
      </w:r>
      <w:proofErr w:type="spellStart"/>
      <w:r w:rsidRPr="008155E1">
        <w:rPr>
          <w:rFonts w:asciiTheme="minorHAnsi" w:hAnsiTheme="minorHAnsi" w:cstheme="minorHAnsi"/>
        </w:rPr>
        <w:t>information</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processing</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systems</w:t>
      </w:r>
      <w:proofErr w:type="spellEnd"/>
      <w:r w:rsidRPr="008155E1">
        <w:rPr>
          <w:rFonts w:asciiTheme="minorHAnsi" w:hAnsiTheme="minorHAnsi" w:cstheme="minorHAnsi"/>
        </w:rPr>
        <w:t>, 29.</w:t>
      </w:r>
    </w:p>
    <w:p w14:paraId="6D82A2E7"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Garg, N., </w:t>
      </w:r>
      <w:proofErr w:type="spellStart"/>
      <w:r w:rsidRPr="008155E1">
        <w:rPr>
          <w:rFonts w:asciiTheme="minorHAnsi" w:hAnsiTheme="minorHAnsi" w:cstheme="minorHAnsi"/>
          <w:lang w:val="en-US"/>
        </w:rPr>
        <w:t>Schiebinger</w:t>
      </w:r>
      <w:proofErr w:type="spellEnd"/>
      <w:r w:rsidRPr="008155E1">
        <w:rPr>
          <w:rFonts w:asciiTheme="minorHAnsi" w:hAnsiTheme="minorHAnsi" w:cstheme="minorHAnsi"/>
          <w:lang w:val="en-US"/>
        </w:rPr>
        <w:t xml:space="preserve">, L., </w:t>
      </w:r>
      <w:proofErr w:type="spellStart"/>
      <w:r w:rsidRPr="008155E1">
        <w:rPr>
          <w:rFonts w:asciiTheme="minorHAnsi" w:hAnsiTheme="minorHAnsi" w:cstheme="minorHAnsi"/>
          <w:lang w:val="en-US"/>
        </w:rPr>
        <w:t>Jurafsky</w:t>
      </w:r>
      <w:proofErr w:type="spellEnd"/>
      <w:r w:rsidRPr="008155E1">
        <w:rPr>
          <w:rFonts w:asciiTheme="minorHAnsi" w:hAnsiTheme="minorHAnsi" w:cstheme="minorHAnsi"/>
          <w:lang w:val="en-US"/>
        </w:rPr>
        <w:t xml:space="preserve">, D., &amp; Zou, J. (2018). Word embeddings quantify 100 years of gender and ethnic stereotypes. </w:t>
      </w:r>
      <w:proofErr w:type="spellStart"/>
      <w:r w:rsidRPr="008155E1">
        <w:rPr>
          <w:rFonts w:asciiTheme="minorHAnsi" w:hAnsiTheme="minorHAnsi" w:cstheme="minorHAnsi"/>
        </w:rPr>
        <w:t>Proceedings</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the</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National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Academy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Sciences</w:t>
      </w:r>
      <w:proofErr w:type="spellEnd"/>
      <w:r w:rsidRPr="008155E1">
        <w:rPr>
          <w:rFonts w:asciiTheme="minorHAnsi" w:hAnsiTheme="minorHAnsi" w:cstheme="minorHAnsi"/>
        </w:rPr>
        <w:t>, 115(16), E3635-E3644.</w:t>
      </w:r>
    </w:p>
    <w:p w14:paraId="47B05A60" w14:textId="77777777" w:rsidR="00147185" w:rsidRPr="008155E1" w:rsidRDefault="00147185" w:rsidP="00147185">
      <w:pPr>
        <w:pStyle w:val="ListParagraph"/>
        <w:numPr>
          <w:ilvl w:val="0"/>
          <w:numId w:val="24"/>
        </w:numPr>
        <w:shd w:val="clear" w:color="auto" w:fill="FFFFFF"/>
        <w:spacing w:after="100" w:afterAutospacing="1" w:line="480" w:lineRule="auto"/>
        <w:jc w:val="both"/>
        <w:outlineLvl w:val="3"/>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Wang, Y. Blei D, </w:t>
      </w:r>
      <w:proofErr w:type="spellStart"/>
      <w:r w:rsidRPr="008155E1">
        <w:rPr>
          <w:rFonts w:asciiTheme="minorHAnsi" w:hAnsiTheme="minorHAnsi" w:cstheme="minorHAnsi"/>
          <w:lang w:val="en-US" w:eastAsia="de-DE" w:bidi="en-US"/>
        </w:rPr>
        <w:t>Cunninngham</w:t>
      </w:r>
      <w:proofErr w:type="spellEnd"/>
      <w:r w:rsidRPr="008155E1">
        <w:rPr>
          <w:rFonts w:asciiTheme="minorHAnsi" w:hAnsiTheme="minorHAnsi" w:cstheme="minorHAnsi"/>
          <w:lang w:val="en-US" w:eastAsia="de-DE" w:bidi="en-US"/>
        </w:rPr>
        <w:t>, J.P. (2021). Posterior Collapse and Latent Variable Non-identifiability, in: </w:t>
      </w:r>
      <w:hyperlink r:id="rId24" w:history="1">
        <w:r w:rsidRPr="008155E1">
          <w:rPr>
            <w:rFonts w:asciiTheme="minorHAnsi" w:hAnsiTheme="minorHAnsi" w:cstheme="minorHAnsi"/>
            <w:lang w:val="en-US" w:eastAsia="de-DE" w:bidi="en-US"/>
          </w:rPr>
          <w:t>Advances in Neural Information Processing Systems 34 (</w:t>
        </w:r>
        <w:proofErr w:type="spellStart"/>
        <w:r w:rsidRPr="008155E1">
          <w:rPr>
            <w:rFonts w:asciiTheme="minorHAnsi" w:hAnsiTheme="minorHAnsi" w:cstheme="minorHAnsi"/>
            <w:lang w:val="en-US" w:eastAsia="de-DE" w:bidi="en-US"/>
          </w:rPr>
          <w:t>NeurIPS</w:t>
        </w:r>
        <w:proofErr w:type="spellEnd"/>
        <w:r w:rsidRPr="008155E1">
          <w:rPr>
            <w:rFonts w:asciiTheme="minorHAnsi" w:hAnsiTheme="minorHAnsi" w:cstheme="minorHAnsi"/>
            <w:lang w:val="en-US" w:eastAsia="de-DE" w:bidi="en-US"/>
          </w:rPr>
          <w:t xml:space="preserve"> 2021)</w:t>
        </w:r>
      </w:hyperlink>
      <w:r w:rsidRPr="008155E1">
        <w:rPr>
          <w:rFonts w:asciiTheme="minorHAnsi" w:hAnsiTheme="minorHAnsi" w:cstheme="minorHAnsi"/>
          <w:lang w:val="en-US" w:eastAsia="de-DE" w:bidi="en-US"/>
        </w:rPr>
        <w:t xml:space="preserve">. Edited by M. </w:t>
      </w:r>
      <w:proofErr w:type="spellStart"/>
      <w:r w:rsidRPr="008155E1">
        <w:rPr>
          <w:rFonts w:asciiTheme="minorHAnsi" w:hAnsiTheme="minorHAnsi" w:cstheme="minorHAnsi"/>
          <w:lang w:val="en-US" w:eastAsia="de-DE" w:bidi="en-US"/>
        </w:rPr>
        <w:t>Ranzato</w:t>
      </w:r>
      <w:proofErr w:type="spellEnd"/>
      <w:r w:rsidRPr="008155E1">
        <w:rPr>
          <w:rFonts w:asciiTheme="minorHAnsi" w:hAnsiTheme="minorHAnsi" w:cstheme="minorHAnsi"/>
          <w:lang w:val="en-US" w:eastAsia="de-DE" w:bidi="en-US"/>
        </w:rPr>
        <w:t xml:space="preserve"> and A. </w:t>
      </w:r>
      <w:proofErr w:type="spellStart"/>
      <w:r w:rsidRPr="008155E1">
        <w:rPr>
          <w:rFonts w:asciiTheme="minorHAnsi" w:hAnsiTheme="minorHAnsi" w:cstheme="minorHAnsi"/>
          <w:lang w:val="en-US" w:eastAsia="de-DE" w:bidi="en-US"/>
        </w:rPr>
        <w:t>Beygelzimer</w:t>
      </w:r>
      <w:proofErr w:type="spellEnd"/>
      <w:r w:rsidRPr="008155E1">
        <w:rPr>
          <w:rFonts w:asciiTheme="minorHAnsi" w:hAnsiTheme="minorHAnsi" w:cstheme="minorHAnsi"/>
          <w:lang w:val="en-US" w:eastAsia="de-DE" w:bidi="en-US"/>
        </w:rPr>
        <w:t xml:space="preserve"> and Y. Dauphin and P.S. Liang and J. Wortman Vaughan, ISBN: 9781713845393</w:t>
      </w:r>
    </w:p>
    <w:p w14:paraId="5387E26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Carli, L. L. (1990). Gender, language, and influence. Journal of personality and social psychology, 59(5), 941.</w:t>
      </w:r>
    </w:p>
    <w:p w14:paraId="1F06495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Lakoff, R. (1975). Linguistic theory and the real world 1. </w:t>
      </w:r>
      <w:proofErr w:type="spellStart"/>
      <w:r w:rsidRPr="008155E1">
        <w:rPr>
          <w:rFonts w:asciiTheme="minorHAnsi" w:hAnsiTheme="minorHAnsi" w:cstheme="minorHAnsi"/>
        </w:rPr>
        <w:t>Language</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Learning</w:t>
      </w:r>
      <w:proofErr w:type="spellEnd"/>
      <w:r w:rsidRPr="008155E1">
        <w:rPr>
          <w:rFonts w:asciiTheme="minorHAnsi" w:hAnsiTheme="minorHAnsi" w:cstheme="minorHAnsi"/>
        </w:rPr>
        <w:t>, 25(2), 309-338.</w:t>
      </w:r>
    </w:p>
    <w:p w14:paraId="4F393F7D"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Brownlow, S., Rosamond, J. A., &amp; Parker, J. A. (2003). Gender-linked linguistic behavior in television interviews. Sex Roles: A Journal of Research, 49(3-4), 121–132. https://doi.org/10.1023/A:1024404812972</w:t>
      </w:r>
    </w:p>
    <w:p w14:paraId="62457BEB" w14:textId="77777777" w:rsidR="00147185" w:rsidRPr="008155E1" w:rsidRDefault="00147185" w:rsidP="00147185">
      <w:pPr>
        <w:pStyle w:val="ListParagraph"/>
        <w:numPr>
          <w:ilvl w:val="0"/>
          <w:numId w:val="24"/>
        </w:numPr>
        <w:spacing w:before="240" w:after="60" w:line="480" w:lineRule="auto"/>
        <w:jc w:val="both"/>
        <w:rPr>
          <w:rFonts w:asciiTheme="minorHAnsi" w:eastAsia="SimSun" w:hAnsiTheme="minorHAnsi" w:cstheme="minorHAnsi"/>
          <w:noProof/>
          <w:lang w:eastAsia="zh-CN"/>
        </w:rPr>
      </w:pPr>
      <w:r w:rsidRPr="008155E1">
        <w:rPr>
          <w:rFonts w:asciiTheme="minorHAnsi" w:eastAsia="SimSun" w:hAnsiTheme="minorHAnsi" w:cstheme="minorHAnsi"/>
          <w:noProof/>
          <w:lang w:val="en-US" w:eastAsia="zh-CN"/>
        </w:rPr>
        <w:t xml:space="preserve">Haas, A. (1979) Male and Female Spoken Language Differences: Stereotypes and Evidence. </w:t>
      </w:r>
      <w:r w:rsidRPr="008155E1">
        <w:rPr>
          <w:rFonts w:asciiTheme="minorHAnsi" w:eastAsia="SimSun" w:hAnsiTheme="minorHAnsi" w:cstheme="minorHAnsi"/>
          <w:noProof/>
          <w:lang w:eastAsia="zh-CN"/>
        </w:rPr>
        <w:t>Psychological Bulletin, 86, 616-626. https://doi.org/10.1037/0033-2909.86.3.616</w:t>
      </w:r>
    </w:p>
    <w:p w14:paraId="1EAFDA96"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Leaper, C., &amp; Ayres, M. M. (2007). A meta-analytic review of gender variations in adults' language use: Talkativeness, affiliative speech, and assertive speech. </w:t>
      </w:r>
      <w:proofErr w:type="spellStart"/>
      <w:r w:rsidRPr="008155E1">
        <w:rPr>
          <w:rFonts w:asciiTheme="minorHAnsi" w:hAnsiTheme="minorHAnsi" w:cstheme="minorHAnsi"/>
        </w:rPr>
        <w:lastRenderedPageBreak/>
        <w:t>Personality</w:t>
      </w:r>
      <w:proofErr w:type="spellEnd"/>
      <w:r w:rsidRPr="008155E1">
        <w:rPr>
          <w:rFonts w:asciiTheme="minorHAnsi" w:hAnsiTheme="minorHAnsi" w:cstheme="minorHAnsi"/>
        </w:rPr>
        <w:t xml:space="preserve"> and 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11(4), 328–363. https://doi.org/10.1177/1088868307302221</w:t>
      </w:r>
    </w:p>
    <w:p w14:paraId="5B617BC4"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Newman, M. L., Groom, C. J., Handelman, L. D., &amp; Pennebaker, J. W. (2008). Gender differences in language use: An analysis of 14,000 text samples. </w:t>
      </w:r>
      <w:proofErr w:type="spellStart"/>
      <w:r w:rsidRPr="008155E1">
        <w:rPr>
          <w:rFonts w:asciiTheme="minorHAnsi" w:hAnsiTheme="minorHAnsi" w:cstheme="minorHAnsi"/>
        </w:rPr>
        <w:t>Discourse</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Processes</w:t>
      </w:r>
      <w:proofErr w:type="spellEnd"/>
      <w:r w:rsidRPr="008155E1">
        <w:rPr>
          <w:rFonts w:asciiTheme="minorHAnsi" w:hAnsiTheme="minorHAnsi" w:cstheme="minorHAnsi"/>
        </w:rPr>
        <w:t>, 45(3), 211–236. https://doi.org/10.1080/01638530802073712</w:t>
      </w:r>
    </w:p>
    <w:p w14:paraId="45D5EEC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England, P., Levine, A., and Mishel, E. (2020). Progress toward gender equality in the United States has slowed or stalled. </w:t>
      </w:r>
      <w:proofErr w:type="spellStart"/>
      <w:r w:rsidRPr="008155E1">
        <w:rPr>
          <w:rFonts w:asciiTheme="minorHAnsi" w:hAnsiTheme="minorHAnsi" w:cstheme="minorHAnsi"/>
        </w:rPr>
        <w:t>Proc</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Natl</w:t>
      </w:r>
      <w:proofErr w:type="spellEnd"/>
      <w:r w:rsidRPr="008155E1">
        <w:rPr>
          <w:rFonts w:asciiTheme="minorHAnsi" w:hAnsiTheme="minorHAnsi" w:cstheme="minorHAnsi"/>
        </w:rPr>
        <w:t xml:space="preserve">. Acad. </w:t>
      </w:r>
      <w:proofErr w:type="spellStart"/>
      <w:r w:rsidRPr="008155E1">
        <w:rPr>
          <w:rFonts w:asciiTheme="minorHAnsi" w:hAnsiTheme="minorHAnsi" w:cstheme="minorHAnsi"/>
        </w:rPr>
        <w:t>Sci</w:t>
      </w:r>
      <w:proofErr w:type="spellEnd"/>
      <w:r w:rsidRPr="008155E1">
        <w:rPr>
          <w:rFonts w:asciiTheme="minorHAnsi" w:hAnsiTheme="minorHAnsi" w:cstheme="minorHAnsi"/>
        </w:rPr>
        <w:t xml:space="preserve">. U.S.A. 117, 6990–6997. </w:t>
      </w:r>
      <w:proofErr w:type="spellStart"/>
      <w:r w:rsidRPr="008155E1">
        <w:rPr>
          <w:rFonts w:asciiTheme="minorHAnsi" w:hAnsiTheme="minorHAnsi" w:cstheme="minorHAnsi"/>
        </w:rPr>
        <w:t>doi</w:t>
      </w:r>
      <w:proofErr w:type="spellEnd"/>
      <w:r w:rsidRPr="008155E1">
        <w:rPr>
          <w:rFonts w:asciiTheme="minorHAnsi" w:hAnsiTheme="minorHAnsi" w:cstheme="minorHAnsi"/>
        </w:rPr>
        <w:t>: 10.1073/pnas.1918891117 </w:t>
      </w:r>
    </w:p>
    <w:p w14:paraId="3B36740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 xml:space="preserve">Bertrand, M. (2020). Gender in the twenty-first century. AEA Papers Proc. 110, 1–24. </w:t>
      </w:r>
      <w:proofErr w:type="spellStart"/>
      <w:r w:rsidRPr="008155E1">
        <w:rPr>
          <w:rFonts w:asciiTheme="minorHAnsi" w:hAnsiTheme="minorHAnsi" w:cstheme="minorHAnsi"/>
          <w:lang w:val="en-US" w:eastAsia="de-DE" w:bidi="en-US"/>
        </w:rPr>
        <w:t>doi</w:t>
      </w:r>
      <w:proofErr w:type="spellEnd"/>
      <w:r w:rsidRPr="008155E1">
        <w:rPr>
          <w:rFonts w:asciiTheme="minorHAnsi" w:hAnsiTheme="minorHAnsi" w:cstheme="minorHAnsi"/>
          <w:lang w:val="en-US" w:eastAsia="de-DE" w:bidi="en-US"/>
        </w:rPr>
        <w:t>: 10.1257/pandp.20201126</w:t>
      </w:r>
    </w:p>
    <w:p w14:paraId="330E16AC"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Ibarra, H. (1997). Paving an alternative route: Gender differences in managerial networks. </w:t>
      </w:r>
      <w:r w:rsidRPr="008155E1">
        <w:rPr>
          <w:rFonts w:asciiTheme="minorHAnsi" w:hAnsiTheme="minorHAnsi" w:cstheme="minorHAnsi"/>
        </w:rPr>
        <w:t xml:space="preserve">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Quarterly</w:t>
      </w:r>
      <w:proofErr w:type="spellEnd"/>
      <w:r w:rsidRPr="008155E1">
        <w:rPr>
          <w:rFonts w:asciiTheme="minorHAnsi" w:hAnsiTheme="minorHAnsi" w:cstheme="minorHAnsi"/>
        </w:rPr>
        <w:t>, 60(1), 91-102.</w:t>
      </w:r>
    </w:p>
    <w:p w14:paraId="3E888E10"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Chattopadhyay, P., </w:t>
      </w:r>
      <w:proofErr w:type="spellStart"/>
      <w:r w:rsidRPr="008155E1">
        <w:rPr>
          <w:rFonts w:asciiTheme="minorHAnsi" w:hAnsiTheme="minorHAnsi" w:cstheme="minorHAnsi"/>
          <w:lang w:val="en-US"/>
        </w:rPr>
        <w:t>Tluchowska</w:t>
      </w:r>
      <w:proofErr w:type="spellEnd"/>
      <w:r w:rsidRPr="008155E1">
        <w:rPr>
          <w:rFonts w:asciiTheme="minorHAnsi" w:hAnsiTheme="minorHAnsi" w:cstheme="minorHAnsi"/>
          <w:lang w:val="en-US"/>
        </w:rPr>
        <w:t xml:space="preserve">, M., &amp; George, E. (2004). Identifying the ingroup: A closer look at the influence of demographic dissimilarity on employee social identity. </w:t>
      </w:r>
      <w:proofErr w:type="spellStart"/>
      <w:r w:rsidRPr="008155E1">
        <w:rPr>
          <w:rFonts w:asciiTheme="minorHAnsi" w:hAnsiTheme="minorHAnsi" w:cstheme="minorHAnsi"/>
        </w:rPr>
        <w:t>Academy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Management </w:t>
      </w:r>
      <w:proofErr w:type="spellStart"/>
      <w:r w:rsidRPr="008155E1">
        <w:rPr>
          <w:rFonts w:asciiTheme="minorHAnsi" w:hAnsiTheme="minorHAnsi" w:cstheme="minorHAnsi"/>
        </w:rPr>
        <w:t>Review</w:t>
      </w:r>
      <w:proofErr w:type="spellEnd"/>
      <w:r w:rsidRPr="008155E1">
        <w:rPr>
          <w:rFonts w:asciiTheme="minorHAnsi" w:hAnsiTheme="minorHAnsi" w:cstheme="minorHAnsi"/>
        </w:rPr>
        <w:t>, 29(2), 180-202.</w:t>
      </w:r>
    </w:p>
    <w:p w14:paraId="1B279F85" w14:textId="77777777" w:rsidR="003A0B89" w:rsidRPr="008155E1" w:rsidRDefault="00147185" w:rsidP="003A0B89">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de-DE"/>
        </w:rPr>
        <w:t xml:space="preserve">Stout, J. G., &amp; Dasgupta, N. (2011). </w:t>
      </w:r>
      <w:r w:rsidRPr="008155E1">
        <w:rPr>
          <w:rFonts w:asciiTheme="minorHAnsi" w:hAnsiTheme="minorHAnsi" w:cstheme="minorHAnsi"/>
          <w:lang w:val="en-US"/>
        </w:rPr>
        <w:t xml:space="preserve">When he doesn't mean you: Gender-exclusive language as ostracism. </w:t>
      </w:r>
      <w:proofErr w:type="spellStart"/>
      <w:r w:rsidRPr="008155E1">
        <w:rPr>
          <w:rFonts w:asciiTheme="minorHAnsi" w:hAnsiTheme="minorHAnsi" w:cstheme="minorHAnsi"/>
        </w:rPr>
        <w:t>Personality</w:t>
      </w:r>
      <w:proofErr w:type="spellEnd"/>
      <w:r w:rsidRPr="008155E1">
        <w:rPr>
          <w:rFonts w:asciiTheme="minorHAnsi" w:hAnsiTheme="minorHAnsi" w:cstheme="minorHAnsi"/>
        </w:rPr>
        <w:t xml:space="preserve"> and 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Bulletin</w:t>
      </w:r>
      <w:proofErr w:type="spellEnd"/>
      <w:r w:rsidRPr="008155E1">
        <w:rPr>
          <w:rFonts w:asciiTheme="minorHAnsi" w:hAnsiTheme="minorHAnsi" w:cstheme="minorHAnsi"/>
        </w:rPr>
        <w:t>, 37(6), 757-769.</w:t>
      </w:r>
    </w:p>
    <w:p w14:paraId="4D9A0B27" w14:textId="2A97C32F" w:rsidR="003A0B89" w:rsidRPr="008155E1" w:rsidRDefault="003A0B89" w:rsidP="003A0B89">
      <w:pPr>
        <w:pStyle w:val="ListParagraph"/>
        <w:numPr>
          <w:ilvl w:val="0"/>
          <w:numId w:val="24"/>
        </w:numPr>
        <w:spacing w:before="240" w:after="60" w:line="480" w:lineRule="auto"/>
        <w:jc w:val="both"/>
        <w:rPr>
          <w:rFonts w:asciiTheme="minorHAnsi" w:hAnsiTheme="minorHAnsi" w:cstheme="minorHAnsi"/>
          <w:lang w:val="en-US"/>
        </w:rPr>
      </w:pPr>
      <w:proofErr w:type="spellStart"/>
      <w:r w:rsidRPr="008155E1">
        <w:rPr>
          <w:rFonts w:asciiTheme="minorHAnsi" w:hAnsiTheme="minorHAnsi" w:cstheme="minorHAnsi"/>
        </w:rPr>
        <w:t>Hu</w:t>
      </w:r>
      <w:proofErr w:type="spellEnd"/>
      <w:r w:rsidRPr="008155E1">
        <w:rPr>
          <w:rFonts w:asciiTheme="minorHAnsi" w:hAnsiTheme="minorHAnsi" w:cstheme="minorHAnsi"/>
        </w:rPr>
        <w:t xml:space="preserve"> S., Al-Ani </w:t>
      </w:r>
      <w:proofErr w:type="spellStart"/>
      <w:r w:rsidRPr="008155E1">
        <w:rPr>
          <w:rFonts w:asciiTheme="minorHAnsi" w:hAnsiTheme="minorHAnsi" w:cstheme="minorHAnsi"/>
        </w:rPr>
        <w:t>Jabir</w:t>
      </w:r>
      <w:proofErr w:type="spellEnd"/>
      <w:r w:rsidRPr="008155E1">
        <w:rPr>
          <w:rFonts w:asciiTheme="minorHAnsi" w:hAnsiTheme="minorHAnsi" w:cstheme="minorHAnsi"/>
        </w:rPr>
        <w:t xml:space="preserve"> A., Hughes K., Denier N., </w:t>
      </w:r>
      <w:proofErr w:type="spellStart"/>
      <w:r w:rsidRPr="008155E1">
        <w:rPr>
          <w:rFonts w:asciiTheme="minorHAnsi" w:hAnsiTheme="minorHAnsi" w:cstheme="minorHAnsi"/>
        </w:rPr>
        <w:t>Konnikov</w:t>
      </w:r>
      <w:proofErr w:type="spellEnd"/>
      <w:r w:rsidRPr="008155E1">
        <w:rPr>
          <w:rFonts w:asciiTheme="minorHAnsi" w:hAnsiTheme="minorHAnsi" w:cstheme="minorHAnsi"/>
        </w:rPr>
        <w:t xml:space="preserve"> A., </w:t>
      </w:r>
      <w:proofErr w:type="spellStart"/>
      <w:r w:rsidRPr="008155E1">
        <w:rPr>
          <w:rFonts w:asciiTheme="minorHAnsi" w:hAnsiTheme="minorHAnsi" w:cstheme="minorHAnsi"/>
        </w:rPr>
        <w:t>Ding</w:t>
      </w:r>
      <w:proofErr w:type="spellEnd"/>
      <w:r w:rsidRPr="008155E1">
        <w:rPr>
          <w:rFonts w:asciiTheme="minorHAnsi" w:hAnsiTheme="minorHAnsi" w:cstheme="minorHAnsi"/>
        </w:rPr>
        <w:t xml:space="preserve"> L., </w:t>
      </w:r>
      <w:proofErr w:type="spellStart"/>
      <w:r w:rsidRPr="008155E1">
        <w:rPr>
          <w:rFonts w:asciiTheme="minorHAnsi" w:hAnsiTheme="minorHAnsi" w:cstheme="minorHAnsi"/>
        </w:rPr>
        <w:t>Xie</w:t>
      </w:r>
      <w:proofErr w:type="spellEnd"/>
      <w:r w:rsidRPr="008155E1">
        <w:rPr>
          <w:rFonts w:asciiTheme="minorHAnsi" w:hAnsiTheme="minorHAnsi" w:cstheme="minorHAnsi"/>
        </w:rPr>
        <w:t xml:space="preserve"> J., </w:t>
      </w:r>
      <w:proofErr w:type="spellStart"/>
      <w:r w:rsidRPr="008155E1">
        <w:rPr>
          <w:rFonts w:asciiTheme="minorHAnsi" w:hAnsiTheme="minorHAnsi" w:cstheme="minorHAnsi"/>
        </w:rPr>
        <w:t>Hu</w:t>
      </w:r>
      <w:proofErr w:type="spellEnd"/>
      <w:r w:rsidRPr="008155E1">
        <w:rPr>
          <w:rFonts w:asciiTheme="minorHAnsi" w:hAnsiTheme="minorHAnsi" w:cstheme="minorHAnsi"/>
        </w:rPr>
        <w:t xml:space="preserve"> Y., </w:t>
      </w:r>
      <w:proofErr w:type="spellStart"/>
      <w:r w:rsidRPr="008155E1">
        <w:rPr>
          <w:rFonts w:asciiTheme="minorHAnsi" w:hAnsiTheme="minorHAnsi" w:cstheme="minorHAnsi"/>
        </w:rPr>
        <w:t>Tarafdar</w:t>
      </w:r>
      <w:proofErr w:type="spellEnd"/>
      <w:r w:rsidRPr="008155E1">
        <w:rPr>
          <w:rFonts w:asciiTheme="minorHAnsi" w:hAnsiTheme="minorHAnsi" w:cstheme="minorHAnsi"/>
        </w:rPr>
        <w:t xml:space="preserve"> M., </w:t>
      </w:r>
      <w:proofErr w:type="spellStart"/>
      <w:r w:rsidRPr="008155E1">
        <w:rPr>
          <w:rFonts w:asciiTheme="minorHAnsi" w:hAnsiTheme="minorHAnsi" w:cstheme="minorHAnsi"/>
        </w:rPr>
        <w:t>Jiang</w:t>
      </w:r>
      <w:proofErr w:type="spellEnd"/>
      <w:r w:rsidRPr="008155E1">
        <w:rPr>
          <w:rFonts w:asciiTheme="minorHAnsi" w:hAnsiTheme="minorHAnsi" w:cstheme="minorHAnsi"/>
        </w:rPr>
        <w:t xml:space="preserve"> B., Kong L., </w:t>
      </w:r>
      <w:proofErr w:type="spellStart"/>
      <w:r w:rsidRPr="008155E1">
        <w:rPr>
          <w:rFonts w:asciiTheme="minorHAnsi" w:hAnsiTheme="minorHAnsi" w:cstheme="minorHAnsi"/>
        </w:rPr>
        <w:t>Dai</w:t>
      </w:r>
      <w:proofErr w:type="spellEnd"/>
      <w:r w:rsidRPr="008155E1">
        <w:rPr>
          <w:rFonts w:asciiTheme="minorHAnsi" w:hAnsiTheme="minorHAnsi" w:cstheme="minorHAnsi"/>
        </w:rPr>
        <w:t xml:space="preserve"> H., (2022). </w:t>
      </w:r>
      <w:r w:rsidRPr="008155E1">
        <w:rPr>
          <w:rFonts w:asciiTheme="minorHAnsi" w:hAnsiTheme="minorHAnsi" w:cstheme="minorHAnsi"/>
          <w:lang w:val="en-US"/>
        </w:rPr>
        <w:t xml:space="preserve">Balancing Gender Bias in Job Advertisements </w:t>
      </w:r>
      <w:proofErr w:type="gramStart"/>
      <w:r w:rsidRPr="008155E1">
        <w:rPr>
          <w:rFonts w:asciiTheme="minorHAnsi" w:hAnsiTheme="minorHAnsi" w:cstheme="minorHAnsi"/>
          <w:lang w:val="en-US"/>
        </w:rPr>
        <w:t>With</w:t>
      </w:r>
      <w:proofErr w:type="gramEnd"/>
      <w:r w:rsidRPr="008155E1">
        <w:rPr>
          <w:rFonts w:asciiTheme="minorHAnsi" w:hAnsiTheme="minorHAnsi" w:cstheme="minorHAnsi"/>
          <w:lang w:val="en-US"/>
        </w:rPr>
        <w:t xml:space="preserve"> Text-Level Bias Mitigation, Frontiers in Big Data https://www.frontiersin.org/articles/10.3389/fdata.2022.805713, DOI 10.3389/fdata.2022.805713    </w:t>
      </w:r>
    </w:p>
    <w:p w14:paraId="61422F38"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Born, M. P., &amp; Taris, T. W. (2010). The impact of the wording of employment advertisements on students' inclination to apply for a job. </w:t>
      </w:r>
      <w:proofErr w:type="spellStart"/>
      <w:r w:rsidRPr="008155E1">
        <w:rPr>
          <w:rFonts w:asciiTheme="minorHAnsi" w:hAnsiTheme="minorHAnsi" w:cstheme="minorHAnsi"/>
        </w:rPr>
        <w:t>The</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150(5), 485–502. </w:t>
      </w:r>
      <w:hyperlink r:id="rId25" w:history="1">
        <w:r w:rsidRPr="008155E1">
          <w:rPr>
            <w:rStyle w:val="Hyperlink"/>
            <w:rFonts w:asciiTheme="minorHAnsi" w:hAnsiTheme="minorHAnsi" w:cstheme="minorHAnsi"/>
          </w:rPr>
          <w:t>https://doi.org/10.1080/00224540903365422</w:t>
        </w:r>
      </w:hyperlink>
    </w:p>
    <w:p w14:paraId="431A6663"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proofErr w:type="spellStart"/>
      <w:r w:rsidRPr="008155E1">
        <w:rPr>
          <w:rFonts w:asciiTheme="minorHAnsi" w:hAnsiTheme="minorHAnsi" w:cstheme="minorHAnsi"/>
          <w:lang w:val="en-US" w:eastAsia="de-DE" w:bidi="en-US"/>
        </w:rPr>
        <w:t>Eagly</w:t>
      </w:r>
      <w:proofErr w:type="spellEnd"/>
      <w:r w:rsidRPr="008155E1">
        <w:rPr>
          <w:rFonts w:asciiTheme="minorHAnsi" w:hAnsiTheme="minorHAnsi" w:cstheme="minorHAnsi"/>
          <w:lang w:val="en-US" w:eastAsia="de-DE" w:bidi="en-US"/>
        </w:rPr>
        <w:t>, A. H. (1987). Reporting Sex Differences. </w:t>
      </w:r>
      <w:r w:rsidRPr="008155E1">
        <w:rPr>
          <w:rFonts w:asciiTheme="minorHAnsi" w:hAnsiTheme="minorHAnsi" w:cstheme="minorHAnsi"/>
          <w:i/>
          <w:iCs/>
          <w:lang w:val="de-DE" w:eastAsia="de-DE" w:bidi="en-US"/>
        </w:rPr>
        <w:t>American Psychologist</w:t>
      </w:r>
      <w:r w:rsidRPr="008155E1">
        <w:rPr>
          <w:rFonts w:asciiTheme="minorHAnsi" w:hAnsiTheme="minorHAnsi" w:cstheme="minorHAnsi"/>
          <w:lang w:val="de-DE" w:eastAsia="de-DE" w:bidi="en-US"/>
        </w:rPr>
        <w:t>, </w:t>
      </w:r>
      <w:r w:rsidRPr="008155E1">
        <w:rPr>
          <w:rFonts w:asciiTheme="minorHAnsi" w:hAnsiTheme="minorHAnsi" w:cstheme="minorHAnsi"/>
          <w:i/>
          <w:iCs/>
          <w:lang w:val="de-DE" w:eastAsia="de-DE" w:bidi="en-US"/>
        </w:rPr>
        <w:t>42</w:t>
      </w:r>
      <w:r w:rsidRPr="008155E1">
        <w:rPr>
          <w:rFonts w:asciiTheme="minorHAnsi" w:hAnsiTheme="minorHAnsi" w:cstheme="minorHAnsi"/>
          <w:lang w:val="de-DE" w:eastAsia="de-DE" w:bidi="en-US"/>
        </w:rPr>
        <w:t>(7), 756-757. </w:t>
      </w:r>
      <w:r w:rsidR="00000000">
        <w:fldChar w:fldCharType="begin"/>
      </w:r>
      <w:r w:rsidR="00000000">
        <w:instrText>HYPERLINK "about:blank"</w:instrText>
      </w:r>
      <w:r w:rsidR="00000000">
        <w:fldChar w:fldCharType="separate"/>
      </w:r>
      <w:r w:rsidRPr="008155E1">
        <w:rPr>
          <w:rFonts w:asciiTheme="minorHAnsi" w:hAnsiTheme="minorHAnsi" w:cstheme="minorHAnsi"/>
          <w:lang w:val="de-DE" w:eastAsia="de-DE" w:bidi="en-US"/>
        </w:rPr>
        <w:t>https://doi.org/10.1037/0003-066X.42.7.755</w:t>
      </w:r>
      <w:r w:rsidR="00000000">
        <w:rPr>
          <w:rFonts w:asciiTheme="minorHAnsi" w:hAnsiTheme="minorHAnsi" w:cstheme="minorHAnsi"/>
          <w:lang w:val="de-DE" w:eastAsia="de-DE" w:bidi="en-US"/>
        </w:rPr>
        <w:fldChar w:fldCharType="end"/>
      </w:r>
    </w:p>
    <w:p w14:paraId="66D6C52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en-US"/>
        </w:rPr>
        <w:t xml:space="preserve">Cejka, M. A., &amp; </w:t>
      </w:r>
      <w:proofErr w:type="spellStart"/>
      <w:r w:rsidRPr="008155E1">
        <w:rPr>
          <w:rFonts w:asciiTheme="minorHAnsi" w:hAnsiTheme="minorHAnsi" w:cstheme="minorHAnsi"/>
          <w:lang w:val="en-US"/>
        </w:rPr>
        <w:t>Eagly</w:t>
      </w:r>
      <w:proofErr w:type="spellEnd"/>
      <w:r w:rsidRPr="008155E1">
        <w:rPr>
          <w:rFonts w:asciiTheme="minorHAnsi" w:hAnsiTheme="minorHAnsi" w:cstheme="minorHAnsi"/>
          <w:lang w:val="en-US"/>
        </w:rPr>
        <w:t xml:space="preserve">, A. H. (1999). Gender-stereotypic images of occupations correspond to the sex segregation of employment. </w:t>
      </w:r>
      <w:proofErr w:type="spellStart"/>
      <w:r w:rsidRPr="008155E1">
        <w:rPr>
          <w:rFonts w:asciiTheme="minorHAnsi" w:hAnsiTheme="minorHAnsi" w:cstheme="minorHAnsi"/>
        </w:rPr>
        <w:t>Personality</w:t>
      </w:r>
      <w:proofErr w:type="spellEnd"/>
      <w:r w:rsidRPr="008155E1">
        <w:rPr>
          <w:rFonts w:asciiTheme="minorHAnsi" w:hAnsiTheme="minorHAnsi" w:cstheme="minorHAnsi"/>
        </w:rPr>
        <w:t xml:space="preserve"> and social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bulletin</w:t>
      </w:r>
      <w:proofErr w:type="spellEnd"/>
      <w:r w:rsidRPr="008155E1">
        <w:rPr>
          <w:rFonts w:asciiTheme="minorHAnsi" w:hAnsiTheme="minorHAnsi" w:cstheme="minorHAnsi"/>
        </w:rPr>
        <w:t>, 25(4), 413-423.</w:t>
      </w:r>
    </w:p>
    <w:p w14:paraId="58560CD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proofErr w:type="spellStart"/>
      <w:r w:rsidRPr="008155E1">
        <w:rPr>
          <w:rFonts w:asciiTheme="minorHAnsi" w:hAnsiTheme="minorHAnsi" w:cstheme="minorHAnsi"/>
          <w:lang w:val="en-US"/>
        </w:rPr>
        <w:t>Bem</w:t>
      </w:r>
      <w:proofErr w:type="spellEnd"/>
      <w:r w:rsidRPr="008155E1">
        <w:rPr>
          <w:rFonts w:asciiTheme="minorHAnsi" w:hAnsiTheme="minorHAnsi" w:cstheme="minorHAnsi"/>
          <w:lang w:val="en-US"/>
        </w:rPr>
        <w:t xml:space="preserve">, S. L. (1981). Gender schema theory: A cognitive account of sex typing. </w:t>
      </w:r>
      <w:proofErr w:type="spellStart"/>
      <w:r w:rsidRPr="008155E1">
        <w:rPr>
          <w:rFonts w:asciiTheme="minorHAnsi" w:hAnsiTheme="minorHAnsi" w:cstheme="minorHAnsi"/>
        </w:rPr>
        <w:t>Psychological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88(4), 354-364</w:t>
      </w:r>
    </w:p>
    <w:p w14:paraId="783732E6"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Heilman, M. E. (2001). Description and prescription: How gender stereotypes prevent women's ascent up the organizational ladder.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Social Issues, 57(4), 657-674.</w:t>
      </w:r>
    </w:p>
    <w:p w14:paraId="78A8947E"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Heilman, M. E., &amp; Okimoto, T. G. (2007). Why are women penalized for success at male tasks: The implied communality deficit.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Applied</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92(1), 81-92.</w:t>
      </w:r>
    </w:p>
    <w:p w14:paraId="76559830"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Rudman, L. A., &amp; Phelan, J. E. (2008). Backlash effects for disconfirming gender stereotypes in organizations. </w:t>
      </w:r>
      <w:proofErr w:type="spellStart"/>
      <w:r w:rsidRPr="008155E1">
        <w:rPr>
          <w:rFonts w:asciiTheme="minorHAnsi" w:hAnsiTheme="minorHAnsi" w:cstheme="minorHAnsi"/>
        </w:rPr>
        <w:t>Research</w:t>
      </w:r>
      <w:proofErr w:type="spellEnd"/>
      <w:r w:rsidRPr="008155E1">
        <w:rPr>
          <w:rFonts w:asciiTheme="minorHAnsi" w:hAnsiTheme="minorHAnsi" w:cstheme="minorHAnsi"/>
        </w:rPr>
        <w:t xml:space="preserve"> in </w:t>
      </w:r>
      <w:proofErr w:type="spellStart"/>
      <w:r w:rsidRPr="008155E1">
        <w:rPr>
          <w:rFonts w:asciiTheme="minorHAnsi" w:hAnsiTheme="minorHAnsi" w:cstheme="minorHAnsi"/>
        </w:rPr>
        <w:t>Organizational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Behavior</w:t>
      </w:r>
      <w:proofErr w:type="spellEnd"/>
      <w:r w:rsidRPr="008155E1">
        <w:rPr>
          <w:rFonts w:asciiTheme="minorHAnsi" w:hAnsiTheme="minorHAnsi" w:cstheme="minorHAnsi"/>
        </w:rPr>
        <w:t>, 28, 61-79.</w:t>
      </w:r>
    </w:p>
    <w:p w14:paraId="4CBC515D"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de-DE" w:eastAsia="de-DE" w:bidi="en-US"/>
        </w:rPr>
        <w:t xml:space="preserve">Gaucher, D., Friesen, J., &amp; Kay, A. C. (2011). </w:t>
      </w:r>
      <w:r w:rsidRPr="008155E1">
        <w:rPr>
          <w:rFonts w:asciiTheme="minorHAnsi" w:hAnsiTheme="minorHAnsi" w:cstheme="minorHAnsi"/>
          <w:lang w:val="en-US" w:eastAsia="de-DE" w:bidi="en-US"/>
        </w:rPr>
        <w:t xml:space="preserve">Evidence That Gendered Wording in Job Advertisements Exists and Sustains Gender Inequality. </w:t>
      </w:r>
      <w:proofErr w:type="spellStart"/>
      <w:r w:rsidRPr="008155E1">
        <w:rPr>
          <w:rFonts w:asciiTheme="minorHAnsi" w:hAnsiTheme="minorHAnsi" w:cstheme="minorHAnsi"/>
          <w:lang w:eastAsia="de-DE" w:bidi="en-US"/>
        </w:rPr>
        <w:t>Journal</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of</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Personality</w:t>
      </w:r>
      <w:proofErr w:type="spellEnd"/>
      <w:r w:rsidRPr="008155E1">
        <w:rPr>
          <w:rFonts w:asciiTheme="minorHAnsi" w:hAnsiTheme="minorHAnsi" w:cstheme="minorHAnsi"/>
          <w:lang w:eastAsia="de-DE" w:bidi="en-US"/>
        </w:rPr>
        <w:t xml:space="preserve"> and Social </w:t>
      </w:r>
      <w:proofErr w:type="spellStart"/>
      <w:r w:rsidRPr="008155E1">
        <w:rPr>
          <w:rFonts w:asciiTheme="minorHAnsi" w:hAnsiTheme="minorHAnsi" w:cstheme="minorHAnsi"/>
          <w:lang w:eastAsia="de-DE" w:bidi="en-US"/>
        </w:rPr>
        <w:t>Psychology</w:t>
      </w:r>
      <w:proofErr w:type="spellEnd"/>
      <w:r w:rsidRPr="008155E1">
        <w:rPr>
          <w:rFonts w:asciiTheme="minorHAnsi" w:hAnsiTheme="minorHAnsi" w:cstheme="minorHAnsi"/>
          <w:lang w:eastAsia="de-DE" w:bidi="en-US"/>
        </w:rPr>
        <w:t>, 101(1), 109-128</w:t>
      </w:r>
    </w:p>
    <w:p w14:paraId="6F8A3439"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proofErr w:type="spellStart"/>
      <w:r w:rsidRPr="008155E1">
        <w:rPr>
          <w:rFonts w:asciiTheme="minorHAnsi" w:hAnsiTheme="minorHAnsi" w:cstheme="minorHAnsi"/>
        </w:rPr>
        <w:lastRenderedPageBreak/>
        <w:t>Fernandez</w:t>
      </w:r>
      <w:proofErr w:type="spellEnd"/>
      <w:r w:rsidRPr="008155E1">
        <w:rPr>
          <w:rFonts w:asciiTheme="minorHAnsi" w:hAnsiTheme="minorHAnsi" w:cstheme="minorHAnsi"/>
        </w:rPr>
        <w:t xml:space="preserve">-Mateo, I., &amp; King, Z. (2011). </w:t>
      </w:r>
      <w:r w:rsidRPr="008155E1">
        <w:rPr>
          <w:rFonts w:asciiTheme="minorHAnsi" w:hAnsiTheme="minorHAnsi" w:cstheme="minorHAnsi"/>
          <w:lang w:val="en-US"/>
        </w:rPr>
        <w:t xml:space="preserve">Anticipatory sorting and gender segregation in temporary employment. </w:t>
      </w:r>
      <w:r w:rsidRPr="008155E1">
        <w:rPr>
          <w:rFonts w:asciiTheme="minorHAnsi" w:hAnsiTheme="minorHAnsi" w:cstheme="minorHAnsi"/>
        </w:rPr>
        <w:t xml:space="preserve">Management </w:t>
      </w:r>
      <w:proofErr w:type="spellStart"/>
      <w:r w:rsidRPr="008155E1">
        <w:rPr>
          <w:rFonts w:asciiTheme="minorHAnsi" w:hAnsiTheme="minorHAnsi" w:cstheme="minorHAnsi"/>
        </w:rPr>
        <w:t>Science</w:t>
      </w:r>
      <w:proofErr w:type="spellEnd"/>
      <w:r w:rsidRPr="008155E1">
        <w:rPr>
          <w:rFonts w:asciiTheme="minorHAnsi" w:hAnsiTheme="minorHAnsi" w:cstheme="minorHAnsi"/>
        </w:rPr>
        <w:t>, 57(6), 989-1008.</w:t>
      </w:r>
    </w:p>
    <w:p w14:paraId="24026DF0" w14:textId="38FB0C28"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de-DE" w:eastAsia="de-DE" w:bidi="en-US"/>
        </w:rPr>
        <w:t xml:space="preserve">  </w:t>
      </w:r>
      <w:r w:rsidR="001F4515" w:rsidRPr="008155E1">
        <w:rPr>
          <w:rFonts w:asciiTheme="minorHAnsi" w:hAnsiTheme="minorHAnsi" w:cstheme="minorHAnsi"/>
          <w:lang w:val="en-US"/>
        </w:rPr>
        <w:t>Gupta, D., Kumari, S., Ekbal, A.,</w:t>
      </w:r>
      <w:r w:rsidR="007311A7" w:rsidRPr="008155E1">
        <w:rPr>
          <w:rFonts w:asciiTheme="minorHAnsi" w:hAnsiTheme="minorHAnsi" w:cstheme="minorHAnsi"/>
          <w:lang w:val="en-US"/>
        </w:rPr>
        <w:t xml:space="preserve"> &amp;</w:t>
      </w:r>
      <w:r w:rsidR="001F4515" w:rsidRPr="008155E1">
        <w:rPr>
          <w:rFonts w:asciiTheme="minorHAnsi" w:hAnsiTheme="minorHAnsi" w:cstheme="minorHAnsi"/>
          <w:lang w:val="en-US"/>
        </w:rPr>
        <w:t xml:space="preserve"> Bhattacharyya, P., 2018. MMQA: A Multi-domain Multi-lingual Question-Answering Framework for English and Hindi. In Proceedings of the Eleventh International Conference on Language Resources and Evaluation (LREC 2018), Miyazaki, Japan. European Language Resources Association (ELRA)</w:t>
      </w:r>
    </w:p>
    <w:p w14:paraId="1AE905F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Kanter, R. M. (1993). Men and Women of the Corporation: New Edition. </w:t>
      </w:r>
      <w:r w:rsidRPr="008155E1">
        <w:rPr>
          <w:rFonts w:asciiTheme="minorHAnsi" w:hAnsiTheme="minorHAnsi" w:cstheme="minorHAnsi"/>
        </w:rPr>
        <w:t xml:space="preserve">New York: Basic </w:t>
      </w:r>
      <w:proofErr w:type="spellStart"/>
      <w:r w:rsidRPr="008155E1">
        <w:rPr>
          <w:rFonts w:asciiTheme="minorHAnsi" w:hAnsiTheme="minorHAnsi" w:cstheme="minorHAnsi"/>
        </w:rPr>
        <w:t>Books</w:t>
      </w:r>
      <w:proofErr w:type="spellEnd"/>
      <w:r w:rsidRPr="008155E1">
        <w:rPr>
          <w:rFonts w:asciiTheme="minorHAnsi" w:hAnsiTheme="minorHAnsi" w:cstheme="minorHAnsi"/>
        </w:rPr>
        <w:t xml:space="preserve"> </w:t>
      </w:r>
    </w:p>
    <w:p w14:paraId="78972F4B"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Schein, V. E. (2001). A global look at psychological barriers to women’s progress in management.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Social Issues, 57(4), 675-688.</w:t>
      </w:r>
    </w:p>
    <w:p w14:paraId="5AFE4A87" w14:textId="2F44163C"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proofErr w:type="spellStart"/>
      <w:r w:rsidRPr="008155E1">
        <w:rPr>
          <w:rFonts w:asciiTheme="minorHAnsi" w:hAnsiTheme="minorHAnsi" w:cstheme="minorHAnsi"/>
          <w:lang w:val="en-US"/>
        </w:rPr>
        <w:t>Ollilainen</w:t>
      </w:r>
      <w:proofErr w:type="spellEnd"/>
      <w:r w:rsidRPr="008155E1">
        <w:rPr>
          <w:rFonts w:asciiTheme="minorHAnsi" w:hAnsiTheme="minorHAnsi" w:cstheme="minorHAnsi"/>
          <w:lang w:val="en-US"/>
        </w:rPr>
        <w:t xml:space="preserve">, M., &amp; </w:t>
      </w:r>
      <w:proofErr w:type="spellStart"/>
      <w:r w:rsidRPr="008155E1">
        <w:rPr>
          <w:rFonts w:asciiTheme="minorHAnsi" w:hAnsiTheme="minorHAnsi" w:cstheme="minorHAnsi"/>
          <w:lang w:val="en-US"/>
        </w:rPr>
        <w:t>Calasanti</w:t>
      </w:r>
      <w:proofErr w:type="spellEnd"/>
      <w:r w:rsidRPr="008155E1">
        <w:rPr>
          <w:rFonts w:asciiTheme="minorHAnsi" w:hAnsiTheme="minorHAnsi" w:cstheme="minorHAnsi"/>
          <w:lang w:val="en-US"/>
        </w:rPr>
        <w:t xml:space="preserve">, T.M. (2007). Metaphors at work: Maintaining the salience of gender in self-managing teams. </w:t>
      </w:r>
      <w:proofErr w:type="spellStart"/>
      <w:r w:rsidRPr="008155E1">
        <w:rPr>
          <w:rFonts w:asciiTheme="minorHAnsi" w:hAnsiTheme="minorHAnsi" w:cstheme="minorHAnsi"/>
        </w:rPr>
        <w:t>Gender</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Work</w:t>
      </w:r>
      <w:proofErr w:type="spellEnd"/>
      <w:r w:rsidRPr="008155E1">
        <w:rPr>
          <w:rFonts w:asciiTheme="minorHAnsi" w:hAnsiTheme="minorHAnsi" w:cstheme="minorHAnsi"/>
        </w:rPr>
        <w:t xml:space="preserve"> &amp; </w:t>
      </w:r>
      <w:proofErr w:type="spellStart"/>
      <w:r w:rsidRPr="008155E1">
        <w:rPr>
          <w:rFonts w:asciiTheme="minorHAnsi" w:hAnsiTheme="minorHAnsi" w:cstheme="minorHAnsi"/>
        </w:rPr>
        <w:t>Organization</w:t>
      </w:r>
      <w:proofErr w:type="spellEnd"/>
      <w:r w:rsidRPr="008155E1">
        <w:rPr>
          <w:rFonts w:asciiTheme="minorHAnsi" w:hAnsiTheme="minorHAnsi" w:cstheme="minorHAnsi"/>
        </w:rPr>
        <w:t>, 14(3), 267-290.</w:t>
      </w:r>
    </w:p>
    <w:p w14:paraId="687E07AA" w14:textId="6215DACE"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de-DE" w:eastAsia="de-DE" w:bidi="en-US"/>
        </w:rPr>
        <w:t xml:space="preserve">  </w:t>
      </w:r>
      <w:r w:rsidR="0022317B" w:rsidRPr="008155E1">
        <w:rPr>
          <w:rFonts w:asciiTheme="minorHAnsi" w:hAnsiTheme="minorHAnsi" w:cstheme="minorHAnsi"/>
          <w:lang w:val="en-GB"/>
        </w:rPr>
        <w:t xml:space="preserve">Holgersson, Ch. (2013). Recruiting Managing Directors: Doing </w:t>
      </w:r>
      <w:proofErr w:type="spellStart"/>
      <w:r w:rsidR="0022317B" w:rsidRPr="008155E1">
        <w:rPr>
          <w:rFonts w:asciiTheme="minorHAnsi" w:hAnsiTheme="minorHAnsi" w:cstheme="minorHAnsi"/>
          <w:lang w:val="en-GB"/>
        </w:rPr>
        <w:t>Homosociality</w:t>
      </w:r>
      <w:proofErr w:type="spellEnd"/>
      <w:r w:rsidR="0022317B" w:rsidRPr="008155E1">
        <w:rPr>
          <w:rFonts w:asciiTheme="minorHAnsi" w:hAnsiTheme="minorHAnsi" w:cstheme="minorHAnsi"/>
          <w:lang w:val="en-GB"/>
        </w:rPr>
        <w:t>. Gender, Work &amp; Organization. 20. 10.1111/j.1468-0432.2012.</w:t>
      </w:r>
      <w:proofErr w:type="gramStart"/>
      <w:r w:rsidR="0022317B" w:rsidRPr="008155E1">
        <w:rPr>
          <w:rFonts w:asciiTheme="minorHAnsi" w:hAnsiTheme="minorHAnsi" w:cstheme="minorHAnsi"/>
          <w:lang w:val="en-GB"/>
        </w:rPr>
        <w:t>00595.x.</w:t>
      </w:r>
      <w:proofErr w:type="gramEnd"/>
    </w:p>
    <w:p w14:paraId="45F8F0CE" w14:textId="7B77F6F6"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Schein, V. E. (1973). The relationship between sex role stereotypes and requisite management characteristics. </w:t>
      </w:r>
      <w:proofErr w:type="spellStart"/>
      <w:r w:rsidRPr="008155E1">
        <w:rPr>
          <w:rFonts w:asciiTheme="minorHAnsi" w:hAnsiTheme="minorHAnsi" w:cstheme="minorHAnsi"/>
        </w:rPr>
        <w:t>Journal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Applied</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Psychology</w:t>
      </w:r>
      <w:proofErr w:type="spellEnd"/>
      <w:r w:rsidRPr="008155E1">
        <w:rPr>
          <w:rFonts w:asciiTheme="minorHAnsi" w:hAnsiTheme="minorHAnsi" w:cstheme="minorHAnsi"/>
        </w:rPr>
        <w:t>, 57(2), 95-100.</w:t>
      </w:r>
    </w:p>
    <w:p w14:paraId="7A3AE5D3"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rPr>
      </w:pPr>
      <w:proofErr w:type="spellStart"/>
      <w:r w:rsidRPr="008155E1">
        <w:rPr>
          <w:rFonts w:asciiTheme="minorHAnsi" w:hAnsiTheme="minorHAnsi" w:cstheme="minorHAnsi"/>
        </w:rPr>
        <w:t>Gartzia</w:t>
      </w:r>
      <w:proofErr w:type="spellEnd"/>
      <w:r w:rsidRPr="008155E1">
        <w:rPr>
          <w:rFonts w:asciiTheme="minorHAnsi" w:hAnsiTheme="minorHAnsi" w:cstheme="minorHAnsi"/>
        </w:rPr>
        <w:t xml:space="preserve">, L., &amp; Van </w:t>
      </w:r>
      <w:proofErr w:type="spellStart"/>
      <w:r w:rsidRPr="008155E1">
        <w:rPr>
          <w:rFonts w:asciiTheme="minorHAnsi" w:hAnsiTheme="minorHAnsi" w:cstheme="minorHAnsi"/>
        </w:rPr>
        <w:t>Engen</w:t>
      </w:r>
      <w:proofErr w:type="spellEnd"/>
      <w:r w:rsidRPr="008155E1">
        <w:rPr>
          <w:rFonts w:asciiTheme="minorHAnsi" w:hAnsiTheme="minorHAnsi" w:cstheme="minorHAnsi"/>
        </w:rPr>
        <w:t xml:space="preserve">, M. (2012). </w:t>
      </w:r>
      <w:r w:rsidRPr="008155E1">
        <w:rPr>
          <w:rFonts w:asciiTheme="minorHAnsi" w:hAnsiTheme="minorHAnsi" w:cstheme="minorHAnsi"/>
          <w:lang w:val="en-US"/>
        </w:rPr>
        <w:t xml:space="preserve">Are (male) leaders “feminine” enough? Gendered traits of identity as mediators of sex differences in leadership styles. </w:t>
      </w:r>
      <w:r w:rsidRPr="008155E1">
        <w:rPr>
          <w:rFonts w:asciiTheme="minorHAnsi" w:hAnsiTheme="minorHAnsi" w:cstheme="minorHAnsi"/>
          <w:lang w:val="de-DE"/>
        </w:rPr>
        <w:t>Gender in Management: An International Journal.</w:t>
      </w:r>
    </w:p>
    <w:p w14:paraId="408FCB6F" w14:textId="2E09F10C"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de-DE" w:eastAsia="de-DE" w:bidi="en-US"/>
        </w:rPr>
      </w:pPr>
      <w:r w:rsidRPr="008155E1">
        <w:rPr>
          <w:rFonts w:asciiTheme="minorHAnsi" w:hAnsiTheme="minorHAnsi" w:cstheme="minorHAnsi"/>
          <w:lang w:val="de-DE" w:eastAsia="de-DE" w:bidi="en-US"/>
        </w:rPr>
        <w:t xml:space="preserve">  </w:t>
      </w:r>
      <w:proofErr w:type="spellStart"/>
      <w:r w:rsidR="0022317B" w:rsidRPr="008155E1">
        <w:rPr>
          <w:rFonts w:asciiTheme="minorHAnsi" w:hAnsiTheme="minorHAnsi" w:cstheme="minorHAnsi"/>
          <w:lang w:val="en-GB"/>
        </w:rPr>
        <w:t>Eagly</w:t>
      </w:r>
      <w:proofErr w:type="spellEnd"/>
      <w:r w:rsidR="0022317B" w:rsidRPr="008155E1">
        <w:rPr>
          <w:rFonts w:asciiTheme="minorHAnsi" w:hAnsiTheme="minorHAnsi" w:cstheme="minorHAnsi"/>
          <w:lang w:val="en-GB"/>
        </w:rPr>
        <w:t xml:space="preserve">, Alice &amp; Nater, Christa &amp; Miller, David &amp; Kaufmann, Michèle &amp; Sczesny, Sabine. (2019). Gender Stereotypes Have Changed: A Cross-Temporal Meta-Analysis </w:t>
      </w:r>
      <w:r w:rsidR="0022317B" w:rsidRPr="008155E1">
        <w:rPr>
          <w:rFonts w:asciiTheme="minorHAnsi" w:hAnsiTheme="minorHAnsi" w:cstheme="minorHAnsi"/>
          <w:lang w:val="en-GB"/>
        </w:rPr>
        <w:lastRenderedPageBreak/>
        <w:t>of U.S. Public Opinion Polls From 1946 to 2018. American Psychologist. 75. 10.1037/amp0000494.</w:t>
      </w:r>
    </w:p>
    <w:p w14:paraId="677C3DDC"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r w:rsidRPr="008155E1">
        <w:rPr>
          <w:rFonts w:asciiTheme="minorHAnsi" w:hAnsiTheme="minorHAnsi" w:cstheme="minorHAnsi"/>
          <w:lang w:val="en-US" w:eastAsia="de-DE" w:bidi="en-US"/>
        </w:rPr>
        <w:t>NLTK 3.5 documentation. Available online: https://www.nltk.org. (accessed on 22/03/2023).</w:t>
      </w:r>
    </w:p>
    <w:p w14:paraId="245E0747"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eastAsia="de-DE" w:bidi="en-US"/>
        </w:rPr>
        <w:t xml:space="preserve">Wu, L., </w:t>
      </w:r>
      <w:proofErr w:type="spellStart"/>
      <w:r w:rsidRPr="008155E1">
        <w:rPr>
          <w:rFonts w:asciiTheme="minorHAnsi" w:hAnsiTheme="minorHAnsi" w:cstheme="minorHAnsi"/>
          <w:lang w:eastAsia="de-DE" w:bidi="en-US"/>
        </w:rPr>
        <w:t>Hoi</w:t>
      </w:r>
      <w:proofErr w:type="spellEnd"/>
      <w:r w:rsidRPr="008155E1">
        <w:rPr>
          <w:rFonts w:asciiTheme="minorHAnsi" w:hAnsiTheme="minorHAnsi" w:cstheme="minorHAnsi"/>
          <w:lang w:eastAsia="de-DE" w:bidi="en-US"/>
        </w:rPr>
        <w:t xml:space="preserve">, S. C., &amp; </w:t>
      </w:r>
      <w:proofErr w:type="spellStart"/>
      <w:r w:rsidRPr="008155E1">
        <w:rPr>
          <w:rFonts w:asciiTheme="minorHAnsi" w:hAnsiTheme="minorHAnsi" w:cstheme="minorHAnsi"/>
          <w:lang w:eastAsia="de-DE" w:bidi="en-US"/>
        </w:rPr>
        <w:t>Yu</w:t>
      </w:r>
      <w:proofErr w:type="spellEnd"/>
      <w:r w:rsidRPr="008155E1">
        <w:rPr>
          <w:rFonts w:asciiTheme="minorHAnsi" w:hAnsiTheme="minorHAnsi" w:cstheme="minorHAnsi"/>
          <w:lang w:eastAsia="de-DE" w:bidi="en-US"/>
        </w:rPr>
        <w:t xml:space="preserve">, N. (2010). </w:t>
      </w:r>
      <w:r w:rsidRPr="008155E1">
        <w:rPr>
          <w:rFonts w:asciiTheme="minorHAnsi" w:hAnsiTheme="minorHAnsi" w:cstheme="minorHAnsi"/>
          <w:lang w:val="en-US" w:eastAsia="de-DE" w:bidi="en-US"/>
        </w:rPr>
        <w:t xml:space="preserve">Semantics-preserving bag-of-words models and applications. </w:t>
      </w:r>
      <w:r w:rsidRPr="008155E1">
        <w:rPr>
          <w:rFonts w:asciiTheme="minorHAnsi" w:hAnsiTheme="minorHAnsi" w:cstheme="minorHAnsi"/>
          <w:lang w:eastAsia="de-DE" w:bidi="en-US"/>
        </w:rPr>
        <w:t xml:space="preserve">IEEE </w:t>
      </w:r>
      <w:proofErr w:type="spellStart"/>
      <w:r w:rsidRPr="008155E1">
        <w:rPr>
          <w:rFonts w:asciiTheme="minorHAnsi" w:hAnsiTheme="minorHAnsi" w:cstheme="minorHAnsi"/>
          <w:lang w:eastAsia="de-DE" w:bidi="en-US"/>
        </w:rPr>
        <w:t>Transactions</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on</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Image</w:t>
      </w:r>
      <w:proofErr w:type="spellEnd"/>
      <w:r w:rsidRPr="008155E1">
        <w:rPr>
          <w:rFonts w:asciiTheme="minorHAnsi" w:hAnsiTheme="minorHAnsi" w:cstheme="minorHAnsi"/>
          <w:lang w:eastAsia="de-DE" w:bidi="en-US"/>
        </w:rPr>
        <w:t xml:space="preserve"> Processing, 19(7), 1908-1920.</w:t>
      </w:r>
    </w:p>
    <w:p w14:paraId="4649E6EA"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proofErr w:type="spellStart"/>
      <w:r w:rsidRPr="008155E1">
        <w:rPr>
          <w:rFonts w:asciiTheme="minorHAnsi" w:hAnsiTheme="minorHAnsi" w:cstheme="minorHAnsi"/>
          <w:lang w:val="en-US" w:eastAsia="de-DE" w:bidi="en-US"/>
        </w:rPr>
        <w:t>Wordcloud</w:t>
      </w:r>
      <w:proofErr w:type="spellEnd"/>
      <w:r w:rsidRPr="008155E1">
        <w:rPr>
          <w:rFonts w:asciiTheme="minorHAnsi" w:hAnsiTheme="minorHAnsi" w:cstheme="minorHAnsi"/>
          <w:lang w:val="en-US" w:eastAsia="de-DE" w:bidi="en-US"/>
        </w:rPr>
        <w:t xml:space="preserve"> 1.7.0. Available online: https://pypi.org/project/wordcloud/. </w:t>
      </w:r>
      <w:r w:rsidRPr="008155E1">
        <w:rPr>
          <w:rFonts w:asciiTheme="minorHAnsi" w:hAnsiTheme="minorHAnsi" w:cstheme="minorHAnsi"/>
          <w:lang w:eastAsia="de-DE" w:bidi="en-US"/>
        </w:rPr>
        <w:t>(</w:t>
      </w:r>
      <w:proofErr w:type="spellStart"/>
      <w:r w:rsidRPr="008155E1">
        <w:rPr>
          <w:rFonts w:asciiTheme="minorHAnsi" w:hAnsiTheme="minorHAnsi" w:cstheme="minorHAnsi"/>
          <w:lang w:eastAsia="de-DE" w:bidi="en-US"/>
        </w:rPr>
        <w:t>Accessed</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on</w:t>
      </w:r>
      <w:proofErr w:type="spellEnd"/>
      <w:r w:rsidRPr="008155E1">
        <w:rPr>
          <w:rFonts w:asciiTheme="minorHAnsi" w:hAnsiTheme="minorHAnsi" w:cstheme="minorHAnsi"/>
          <w:lang w:eastAsia="de-DE" w:bidi="en-US"/>
        </w:rPr>
        <w:t xml:space="preserve"> 28/05/2021).</w:t>
      </w:r>
    </w:p>
    <w:p w14:paraId="1C2C7AB9"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 xml:space="preserve">Aizawa, A. (2003). An information-theoretic perspective of </w:t>
      </w:r>
      <w:proofErr w:type="spellStart"/>
      <w:r w:rsidRPr="008155E1">
        <w:rPr>
          <w:rFonts w:asciiTheme="minorHAnsi" w:hAnsiTheme="minorHAnsi" w:cstheme="minorHAnsi"/>
          <w:lang w:val="en-US" w:eastAsia="de-DE" w:bidi="en-US"/>
        </w:rPr>
        <w:t>tf</w:t>
      </w:r>
      <w:proofErr w:type="spellEnd"/>
      <w:r w:rsidRPr="008155E1">
        <w:rPr>
          <w:rFonts w:asciiTheme="minorHAnsi" w:hAnsiTheme="minorHAnsi" w:cstheme="minorHAnsi"/>
          <w:lang w:val="en-US" w:eastAsia="de-DE" w:bidi="en-US"/>
        </w:rPr>
        <w:t>–</w:t>
      </w:r>
      <w:proofErr w:type="spellStart"/>
      <w:r w:rsidRPr="008155E1">
        <w:rPr>
          <w:rFonts w:asciiTheme="minorHAnsi" w:hAnsiTheme="minorHAnsi" w:cstheme="minorHAnsi"/>
          <w:lang w:val="en-US" w:eastAsia="de-DE" w:bidi="en-US"/>
        </w:rPr>
        <w:t>idf</w:t>
      </w:r>
      <w:proofErr w:type="spellEnd"/>
      <w:r w:rsidRPr="008155E1">
        <w:rPr>
          <w:rFonts w:asciiTheme="minorHAnsi" w:hAnsiTheme="minorHAnsi" w:cstheme="minorHAnsi"/>
          <w:lang w:val="en-US" w:eastAsia="de-DE" w:bidi="en-US"/>
        </w:rPr>
        <w:t xml:space="preserve"> measures. </w:t>
      </w:r>
      <w:proofErr w:type="spellStart"/>
      <w:r w:rsidRPr="008155E1">
        <w:rPr>
          <w:rFonts w:asciiTheme="minorHAnsi" w:hAnsiTheme="minorHAnsi" w:cstheme="minorHAnsi"/>
          <w:lang w:eastAsia="de-DE" w:bidi="en-US"/>
        </w:rPr>
        <w:t>Information</w:t>
      </w:r>
      <w:proofErr w:type="spellEnd"/>
      <w:r w:rsidRPr="008155E1">
        <w:rPr>
          <w:rFonts w:asciiTheme="minorHAnsi" w:hAnsiTheme="minorHAnsi" w:cstheme="minorHAnsi"/>
          <w:lang w:eastAsia="de-DE" w:bidi="en-US"/>
        </w:rPr>
        <w:t xml:space="preserve"> Processing &amp; Management, 39(1), 45-65.</w:t>
      </w:r>
    </w:p>
    <w:p w14:paraId="716CCB45" w14:textId="77777777" w:rsidR="00147185" w:rsidRPr="008155E1" w:rsidRDefault="00147185" w:rsidP="00147185">
      <w:pPr>
        <w:pStyle w:val="ListParagraph"/>
        <w:numPr>
          <w:ilvl w:val="0"/>
          <w:numId w:val="24"/>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Salton, G. and M. McGill. “Introduction to Modern Information Retrieval.” (1983). Https://towardsdatascience.com/text-summarization-using-tf-idf-e64a0644ace3 (accessed on 22/03/2022)</w:t>
      </w:r>
    </w:p>
    <w:p w14:paraId="75BEFB84" w14:textId="77777777" w:rsidR="00147185" w:rsidRPr="008155E1" w:rsidRDefault="00147185" w:rsidP="00147185">
      <w:pPr>
        <w:pStyle w:val="ListParagraph"/>
        <w:numPr>
          <w:ilvl w:val="0"/>
          <w:numId w:val="24"/>
        </w:numPr>
        <w:adjustRightInd w:val="0"/>
        <w:snapToGrid w:val="0"/>
        <w:spacing w:before="240" w:after="60" w:line="480" w:lineRule="auto"/>
        <w:jc w:val="both"/>
        <w:rPr>
          <w:rFonts w:asciiTheme="minorHAnsi" w:hAnsiTheme="minorHAnsi" w:cstheme="minorHAnsi"/>
          <w:lang w:val="en-US" w:eastAsia="de-DE" w:bidi="en-US"/>
        </w:rPr>
      </w:pPr>
      <w:proofErr w:type="spellStart"/>
      <w:r w:rsidRPr="008155E1">
        <w:rPr>
          <w:rFonts w:asciiTheme="minorHAnsi" w:hAnsiTheme="minorHAnsi" w:cstheme="minorHAnsi"/>
          <w:lang w:val="en-US" w:eastAsia="de-DE" w:bidi="en-US"/>
        </w:rPr>
        <w:t>Ashnai</w:t>
      </w:r>
      <w:proofErr w:type="spellEnd"/>
      <w:r w:rsidRPr="008155E1">
        <w:rPr>
          <w:rFonts w:asciiTheme="minorHAnsi" w:hAnsiTheme="minorHAnsi" w:cstheme="minorHAnsi"/>
          <w:lang w:val="en-US" w:eastAsia="de-DE" w:bidi="en-US"/>
        </w:rPr>
        <w:t xml:space="preserve">, B., Mani, S., Kothandaraman, P. and Shekari, S. (2020), "Gender bias in the recruitment of entry-level B2B salespeople", Journal of Business &amp; Industrial Marketing, Vol. 35 No. 8, pp. 1335-1344. https://doi.org/10.1108/JBIM-08-2019-0384 </w:t>
      </w:r>
    </w:p>
    <w:p w14:paraId="6817F590" w14:textId="77777777" w:rsidR="00471A91" w:rsidRPr="008155E1" w:rsidRDefault="00147185" w:rsidP="00471A91">
      <w:pPr>
        <w:pStyle w:val="ListParagraph"/>
        <w:numPr>
          <w:ilvl w:val="0"/>
          <w:numId w:val="24"/>
        </w:numPr>
        <w:adjustRightInd w:val="0"/>
        <w:snapToGrid w:val="0"/>
        <w:spacing w:before="240" w:after="60" w:line="480" w:lineRule="auto"/>
        <w:jc w:val="both"/>
        <w:rPr>
          <w:rFonts w:asciiTheme="minorHAnsi" w:eastAsiaTheme="minorHAnsi" w:hAnsiTheme="minorHAnsi" w:cstheme="minorHAnsi"/>
          <w:kern w:val="2"/>
          <w:lang w:eastAsia="de-DE" w:bidi="en-US"/>
          <w14:ligatures w14:val="standardContextual"/>
        </w:rPr>
      </w:pPr>
      <w:r w:rsidRPr="008155E1">
        <w:rPr>
          <w:rFonts w:asciiTheme="minorHAnsi" w:hAnsiTheme="minorHAnsi" w:cstheme="minorHAnsi"/>
          <w:lang w:val="en-US" w:eastAsia="de-DE" w:bidi="en-US"/>
        </w:rPr>
        <w:t xml:space="preserve">Quintero, E. (2008). How are Job Applicants Disadvantaged by Gender Based Double Standards in a Natural Setting. </w:t>
      </w:r>
      <w:r w:rsidRPr="008155E1">
        <w:rPr>
          <w:rFonts w:asciiTheme="minorHAnsi" w:hAnsiTheme="minorHAnsi" w:cstheme="minorHAnsi"/>
          <w:lang w:eastAsia="de-DE" w:bidi="en-US"/>
        </w:rPr>
        <w:t xml:space="preserve">Cornell </w:t>
      </w:r>
      <w:proofErr w:type="spellStart"/>
      <w:r w:rsidRPr="008155E1">
        <w:rPr>
          <w:rFonts w:asciiTheme="minorHAnsi" w:hAnsiTheme="minorHAnsi" w:cstheme="minorHAnsi"/>
          <w:lang w:eastAsia="de-DE" w:bidi="en-US"/>
        </w:rPr>
        <w:t>University</w:t>
      </w:r>
      <w:proofErr w:type="spellEnd"/>
      <w:r w:rsidRPr="008155E1">
        <w:rPr>
          <w:rFonts w:asciiTheme="minorHAnsi" w:hAnsiTheme="minorHAnsi" w:cstheme="minorHAnsi"/>
          <w:lang w:eastAsia="de-DE" w:bidi="en-US"/>
        </w:rPr>
        <w:t xml:space="preserve">. </w:t>
      </w:r>
    </w:p>
    <w:p w14:paraId="46516E36" w14:textId="34D4F06B" w:rsidR="00147185" w:rsidRPr="00D8798E" w:rsidRDefault="00147185" w:rsidP="00471A91">
      <w:pPr>
        <w:pStyle w:val="ListParagraph"/>
        <w:numPr>
          <w:ilvl w:val="0"/>
          <w:numId w:val="24"/>
        </w:numPr>
        <w:adjustRightInd w:val="0"/>
        <w:snapToGrid w:val="0"/>
        <w:spacing w:before="240" w:after="60" w:line="480" w:lineRule="auto"/>
        <w:jc w:val="both"/>
        <w:rPr>
          <w:rFonts w:asciiTheme="minorHAnsi" w:eastAsiaTheme="minorHAnsi" w:hAnsiTheme="minorHAnsi" w:cstheme="minorHAnsi"/>
          <w:kern w:val="2"/>
          <w:lang w:val="en-US" w:eastAsia="de-DE" w:bidi="en-US"/>
          <w14:ligatures w14:val="standardContextual"/>
        </w:rPr>
      </w:pPr>
      <w:r w:rsidRPr="00D8798E">
        <w:rPr>
          <w:rFonts w:asciiTheme="minorHAnsi" w:hAnsiTheme="minorHAnsi" w:cstheme="minorHAnsi"/>
          <w:lang w:val="en-US"/>
        </w:rPr>
        <w:t xml:space="preserve">Haslam, S. A., &amp; </w:t>
      </w:r>
      <w:proofErr w:type="spellStart"/>
      <w:r w:rsidRPr="00D8798E">
        <w:rPr>
          <w:rFonts w:asciiTheme="minorHAnsi" w:hAnsiTheme="minorHAnsi" w:cstheme="minorHAnsi"/>
          <w:lang w:val="en-US"/>
        </w:rPr>
        <w:t>Ellemers</w:t>
      </w:r>
      <w:proofErr w:type="spellEnd"/>
      <w:r w:rsidRPr="00D8798E">
        <w:rPr>
          <w:rFonts w:asciiTheme="minorHAnsi" w:hAnsiTheme="minorHAnsi" w:cstheme="minorHAnsi"/>
          <w:lang w:val="en-US"/>
        </w:rPr>
        <w:t>, N. (2011). Identity processes in organizations. Handbook of identity theory and research, 715-744.</w:t>
      </w:r>
    </w:p>
    <w:p w14:paraId="3CFDF398"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lastRenderedPageBreak/>
        <w:t xml:space="preserve">McDonald, S. (2011). What's in the “old boys” network? Accessing social capital in gendered and racialized networks. </w:t>
      </w:r>
      <w:r w:rsidRPr="008155E1">
        <w:rPr>
          <w:rFonts w:asciiTheme="minorHAnsi" w:hAnsiTheme="minorHAnsi" w:cstheme="minorHAnsi"/>
        </w:rPr>
        <w:t>Social Networks, 33(4), 317-330.</w:t>
      </w:r>
    </w:p>
    <w:p w14:paraId="7576F039" w14:textId="14565A3C" w:rsidR="00147185" w:rsidRPr="008155E1" w:rsidRDefault="00147185" w:rsidP="00A136E9">
      <w:pPr>
        <w:pStyle w:val="ListParagraph"/>
        <w:numPr>
          <w:ilvl w:val="0"/>
          <w:numId w:val="26"/>
        </w:numPr>
        <w:adjustRightInd w:val="0"/>
        <w:snapToGrid w:val="0"/>
        <w:spacing w:before="240" w:after="60" w:line="480" w:lineRule="auto"/>
        <w:jc w:val="both"/>
        <w:rPr>
          <w:rFonts w:asciiTheme="minorHAnsi" w:hAnsiTheme="minorHAnsi" w:cstheme="minorHAnsi"/>
          <w:lang w:eastAsia="de-DE" w:bidi="en-US"/>
        </w:rPr>
      </w:pPr>
      <w:r w:rsidRPr="008155E1">
        <w:rPr>
          <w:rFonts w:asciiTheme="minorHAnsi" w:hAnsiTheme="minorHAnsi" w:cstheme="minorHAnsi"/>
          <w:lang w:val="en-US" w:eastAsia="de-DE" w:bidi="en-US"/>
        </w:rPr>
        <w:t>Correll, S. J., Benard, S., &amp; Paik, I. (2007). Getting a job: Is there a motherhood penalty?</w:t>
      </w:r>
      <w:r w:rsidR="007311A7" w:rsidRPr="008155E1">
        <w:rPr>
          <w:rFonts w:asciiTheme="minorHAnsi" w:hAnsiTheme="minorHAnsi" w:cstheme="minorHAnsi"/>
          <w:lang w:val="en-US" w:eastAsia="de-DE" w:bidi="en-US"/>
        </w:rPr>
        <w:t xml:space="preserve"> </w:t>
      </w:r>
      <w:r w:rsidRPr="008155E1">
        <w:rPr>
          <w:rFonts w:asciiTheme="minorHAnsi" w:hAnsiTheme="minorHAnsi" w:cstheme="minorHAnsi"/>
          <w:lang w:eastAsia="de-DE" w:bidi="en-US"/>
        </w:rPr>
        <w:t xml:space="preserve">American </w:t>
      </w:r>
      <w:proofErr w:type="spellStart"/>
      <w:r w:rsidRPr="008155E1">
        <w:rPr>
          <w:rFonts w:asciiTheme="minorHAnsi" w:hAnsiTheme="minorHAnsi" w:cstheme="minorHAnsi"/>
          <w:lang w:eastAsia="de-DE" w:bidi="en-US"/>
        </w:rPr>
        <w:t>journal</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of</w:t>
      </w:r>
      <w:proofErr w:type="spellEnd"/>
      <w:r w:rsidRPr="008155E1">
        <w:rPr>
          <w:rFonts w:asciiTheme="minorHAnsi" w:hAnsiTheme="minorHAnsi" w:cstheme="minorHAnsi"/>
          <w:lang w:eastAsia="de-DE" w:bidi="en-US"/>
        </w:rPr>
        <w:t xml:space="preserve"> </w:t>
      </w:r>
      <w:proofErr w:type="spellStart"/>
      <w:r w:rsidRPr="008155E1">
        <w:rPr>
          <w:rFonts w:asciiTheme="minorHAnsi" w:hAnsiTheme="minorHAnsi" w:cstheme="minorHAnsi"/>
          <w:lang w:eastAsia="de-DE" w:bidi="en-US"/>
        </w:rPr>
        <w:t>sociology</w:t>
      </w:r>
      <w:proofErr w:type="spellEnd"/>
      <w:r w:rsidRPr="008155E1">
        <w:rPr>
          <w:rFonts w:asciiTheme="minorHAnsi" w:hAnsiTheme="minorHAnsi" w:cstheme="minorHAnsi"/>
          <w:lang w:eastAsia="de-DE" w:bidi="en-US"/>
        </w:rPr>
        <w:t>, 112(5), 1297-1338.</w:t>
      </w:r>
    </w:p>
    <w:p w14:paraId="6EEAAB06"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Rivera, L. A. (2012). Hiring as cultural matching: The case of elite professional service firms. </w:t>
      </w:r>
      <w:r w:rsidRPr="008155E1">
        <w:rPr>
          <w:rFonts w:asciiTheme="minorHAnsi" w:hAnsiTheme="minorHAnsi" w:cstheme="minorHAnsi"/>
        </w:rPr>
        <w:t xml:space="preserve">American </w:t>
      </w:r>
      <w:proofErr w:type="spellStart"/>
      <w:r w:rsidRPr="008155E1">
        <w:rPr>
          <w:rFonts w:asciiTheme="minorHAnsi" w:hAnsiTheme="minorHAnsi" w:cstheme="minorHAnsi"/>
        </w:rPr>
        <w:t>sociological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77(6), 999-1022.</w:t>
      </w:r>
    </w:p>
    <w:p w14:paraId="3BAFE9CF"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Gorman, E. H. (2005). Gender stereotypes, same-gender preferences, and organizational variation in the hiring of women: Evidence from law firms. </w:t>
      </w:r>
      <w:r w:rsidRPr="008155E1">
        <w:rPr>
          <w:rFonts w:asciiTheme="minorHAnsi" w:hAnsiTheme="minorHAnsi" w:cstheme="minorHAnsi"/>
        </w:rPr>
        <w:t xml:space="preserve">American </w:t>
      </w:r>
      <w:proofErr w:type="spellStart"/>
      <w:r w:rsidRPr="008155E1">
        <w:rPr>
          <w:rFonts w:asciiTheme="minorHAnsi" w:hAnsiTheme="minorHAnsi" w:cstheme="minorHAnsi"/>
        </w:rPr>
        <w:t>Sociological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70(4), 702-728.</w:t>
      </w:r>
    </w:p>
    <w:p w14:paraId="66A981F0"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Kalev, A., Dobbin, F., &amp; Kelly, E. (2006). Best practices or best guesses? Assessing the efficacy of corporate affirmative action and diversity policies. </w:t>
      </w:r>
      <w:r w:rsidRPr="008155E1">
        <w:rPr>
          <w:rFonts w:asciiTheme="minorHAnsi" w:hAnsiTheme="minorHAnsi" w:cstheme="minorHAnsi"/>
        </w:rPr>
        <w:t xml:space="preserve">American </w:t>
      </w:r>
      <w:proofErr w:type="spellStart"/>
      <w:r w:rsidRPr="008155E1">
        <w:rPr>
          <w:rFonts w:asciiTheme="minorHAnsi" w:hAnsiTheme="minorHAnsi" w:cstheme="minorHAnsi"/>
        </w:rPr>
        <w:t>sociological</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review</w:t>
      </w:r>
      <w:proofErr w:type="spellEnd"/>
      <w:r w:rsidRPr="008155E1">
        <w:rPr>
          <w:rFonts w:asciiTheme="minorHAnsi" w:hAnsiTheme="minorHAnsi" w:cstheme="minorHAnsi"/>
        </w:rPr>
        <w:t>, 71(4), 589-617.</w:t>
      </w:r>
    </w:p>
    <w:p w14:paraId="0FEAC8EE" w14:textId="11D11D65" w:rsidR="00147185" w:rsidRPr="008155E1" w:rsidRDefault="0022317B"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C</w:t>
      </w:r>
      <w:r w:rsidR="001F4515" w:rsidRPr="008155E1">
        <w:rPr>
          <w:rFonts w:asciiTheme="minorHAnsi" w:hAnsiTheme="minorHAnsi" w:cstheme="minorHAnsi"/>
          <w:lang w:val="en-US"/>
        </w:rPr>
        <w:t>aliskan</w:t>
      </w:r>
      <w:r w:rsidRPr="008155E1">
        <w:rPr>
          <w:rFonts w:asciiTheme="minorHAnsi" w:hAnsiTheme="minorHAnsi" w:cstheme="minorHAnsi"/>
          <w:lang w:val="en-US"/>
        </w:rPr>
        <w:t>,</w:t>
      </w:r>
      <w:r w:rsidR="007311A7" w:rsidRPr="008155E1">
        <w:rPr>
          <w:rFonts w:asciiTheme="minorHAnsi" w:hAnsiTheme="minorHAnsi" w:cstheme="minorHAnsi"/>
          <w:lang w:val="en-US"/>
        </w:rPr>
        <w:t xml:space="preserve"> A.,</w:t>
      </w:r>
      <w:r w:rsidRPr="008155E1">
        <w:rPr>
          <w:rFonts w:asciiTheme="minorHAnsi" w:hAnsiTheme="minorHAnsi" w:cstheme="minorHAnsi"/>
          <w:lang w:val="en-US"/>
        </w:rPr>
        <w:t> B</w:t>
      </w:r>
      <w:r w:rsidR="007311A7" w:rsidRPr="008155E1">
        <w:rPr>
          <w:rFonts w:asciiTheme="minorHAnsi" w:hAnsiTheme="minorHAnsi" w:cstheme="minorHAnsi"/>
          <w:lang w:val="en-US"/>
        </w:rPr>
        <w:t>ryson, J.,</w:t>
      </w:r>
      <w:r w:rsidRPr="008155E1">
        <w:rPr>
          <w:rFonts w:asciiTheme="minorHAnsi" w:hAnsiTheme="minorHAnsi" w:cstheme="minorHAnsi"/>
          <w:lang w:val="en-US"/>
        </w:rPr>
        <w:t> </w:t>
      </w:r>
      <w:r w:rsidR="007311A7" w:rsidRPr="008155E1">
        <w:rPr>
          <w:rFonts w:asciiTheme="minorHAnsi" w:hAnsiTheme="minorHAnsi" w:cstheme="minorHAnsi"/>
          <w:lang w:val="en-US"/>
        </w:rPr>
        <w:t>&amp;</w:t>
      </w:r>
      <w:r w:rsidRPr="008155E1">
        <w:rPr>
          <w:rFonts w:asciiTheme="minorHAnsi" w:hAnsiTheme="minorHAnsi" w:cstheme="minorHAnsi"/>
          <w:lang w:val="en-US"/>
        </w:rPr>
        <w:t> N</w:t>
      </w:r>
      <w:r w:rsidR="007311A7" w:rsidRPr="008155E1">
        <w:rPr>
          <w:rFonts w:asciiTheme="minorHAnsi" w:hAnsiTheme="minorHAnsi" w:cstheme="minorHAnsi"/>
          <w:lang w:val="en-US"/>
        </w:rPr>
        <w:t>arayanan</w:t>
      </w:r>
      <w:r w:rsidRPr="008155E1">
        <w:rPr>
          <w:rFonts w:asciiTheme="minorHAnsi" w:hAnsiTheme="minorHAnsi" w:cstheme="minorHAnsi"/>
          <w:lang w:val="en-US"/>
        </w:rPr>
        <w:t>,</w:t>
      </w:r>
      <w:r w:rsidR="007311A7" w:rsidRPr="008155E1">
        <w:rPr>
          <w:rFonts w:asciiTheme="minorHAnsi" w:hAnsiTheme="minorHAnsi" w:cstheme="minorHAnsi"/>
          <w:lang w:val="en-US"/>
        </w:rPr>
        <w:t xml:space="preserve"> A.,</w:t>
      </w:r>
      <w:r w:rsidRPr="008155E1">
        <w:rPr>
          <w:rFonts w:asciiTheme="minorHAnsi" w:hAnsiTheme="minorHAnsi" w:cstheme="minorHAnsi"/>
          <w:lang w:val="en-US"/>
        </w:rPr>
        <w:t xml:space="preserve"> Apr</w:t>
      </w:r>
      <w:r w:rsidR="007311A7" w:rsidRPr="008155E1">
        <w:rPr>
          <w:rFonts w:asciiTheme="minorHAnsi" w:hAnsiTheme="minorHAnsi" w:cstheme="minorHAnsi"/>
          <w:lang w:val="en-US"/>
        </w:rPr>
        <w:t>.</w:t>
      </w:r>
      <w:r w:rsidRPr="008155E1">
        <w:rPr>
          <w:rFonts w:asciiTheme="minorHAnsi" w:hAnsiTheme="minorHAnsi" w:cstheme="minorHAnsi"/>
          <w:lang w:val="en-US"/>
        </w:rPr>
        <w:t xml:space="preserve"> 2017, Semantics derived automatically from language corpora contain human-like biases, Vol 356, Issue 6334 pp. 183-186</w:t>
      </w:r>
    </w:p>
    <w:p w14:paraId="3D2B05CA"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rPr>
      </w:pPr>
      <w:r w:rsidRPr="008155E1">
        <w:rPr>
          <w:rFonts w:asciiTheme="minorHAnsi" w:hAnsiTheme="minorHAnsi" w:cstheme="minorHAnsi"/>
          <w:lang w:val="en-US"/>
        </w:rPr>
        <w:t xml:space="preserve">West, S. M., Whittaker, M., &amp; Crawford, K. (2019). Discriminating systems: Gender, race, and power in AI. </w:t>
      </w:r>
      <w:r w:rsidRPr="008155E1">
        <w:rPr>
          <w:rFonts w:asciiTheme="minorHAnsi" w:hAnsiTheme="minorHAnsi" w:cstheme="minorHAnsi"/>
        </w:rPr>
        <w:t xml:space="preserve">AI </w:t>
      </w:r>
      <w:proofErr w:type="spellStart"/>
      <w:r w:rsidRPr="008155E1">
        <w:rPr>
          <w:rFonts w:asciiTheme="minorHAnsi" w:hAnsiTheme="minorHAnsi" w:cstheme="minorHAnsi"/>
        </w:rPr>
        <w:t>Now</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Institute</w:t>
      </w:r>
      <w:proofErr w:type="spellEnd"/>
      <w:r w:rsidRPr="008155E1">
        <w:rPr>
          <w:rFonts w:asciiTheme="minorHAnsi" w:hAnsiTheme="minorHAnsi" w:cstheme="minorHAnsi"/>
        </w:rPr>
        <w:t>.</w:t>
      </w:r>
    </w:p>
    <w:p w14:paraId="61819287" w14:textId="77777777" w:rsidR="00147185" w:rsidRPr="008155E1" w:rsidRDefault="00147185"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Richards, C., Bouman, W. P., Seal, L., Barker, M. J., Nieder, T. O., &amp; </w:t>
      </w:r>
      <w:proofErr w:type="spellStart"/>
      <w:r w:rsidRPr="008155E1">
        <w:rPr>
          <w:rFonts w:asciiTheme="minorHAnsi" w:hAnsiTheme="minorHAnsi" w:cstheme="minorHAnsi"/>
          <w:lang w:val="en-US"/>
        </w:rPr>
        <w:t>T’Sjoen</w:t>
      </w:r>
      <w:proofErr w:type="spellEnd"/>
      <w:r w:rsidRPr="008155E1">
        <w:rPr>
          <w:rFonts w:asciiTheme="minorHAnsi" w:hAnsiTheme="minorHAnsi" w:cstheme="minorHAnsi"/>
          <w:lang w:val="en-US"/>
        </w:rPr>
        <w:t xml:space="preserve">, G. (2016). </w:t>
      </w:r>
      <w:r w:rsidRPr="008155E1">
        <w:rPr>
          <w:rFonts w:asciiTheme="minorHAnsi" w:hAnsiTheme="minorHAnsi" w:cstheme="minorHAnsi"/>
        </w:rPr>
        <w:t>Non-</w:t>
      </w:r>
      <w:proofErr w:type="spellStart"/>
      <w:r w:rsidRPr="008155E1">
        <w:rPr>
          <w:rFonts w:asciiTheme="minorHAnsi" w:hAnsiTheme="minorHAnsi" w:cstheme="minorHAnsi"/>
        </w:rPr>
        <w:t>binary</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or</w:t>
      </w:r>
      <w:proofErr w:type="spellEnd"/>
      <w:r w:rsidRPr="008155E1">
        <w:rPr>
          <w:rFonts w:asciiTheme="minorHAnsi" w:hAnsiTheme="minorHAnsi" w:cstheme="minorHAnsi"/>
        </w:rPr>
        <w:t xml:space="preserve"> genderqueer </w:t>
      </w:r>
      <w:proofErr w:type="spellStart"/>
      <w:r w:rsidRPr="008155E1">
        <w:rPr>
          <w:rFonts w:asciiTheme="minorHAnsi" w:hAnsiTheme="minorHAnsi" w:cstheme="minorHAnsi"/>
        </w:rPr>
        <w:t>genders</w:t>
      </w:r>
      <w:proofErr w:type="spellEnd"/>
      <w:r w:rsidRPr="008155E1">
        <w:rPr>
          <w:rFonts w:asciiTheme="minorHAnsi" w:hAnsiTheme="minorHAnsi" w:cstheme="minorHAnsi"/>
        </w:rPr>
        <w:t xml:space="preserve">. International </w:t>
      </w:r>
      <w:proofErr w:type="spellStart"/>
      <w:r w:rsidRPr="008155E1">
        <w:rPr>
          <w:rFonts w:asciiTheme="minorHAnsi" w:hAnsiTheme="minorHAnsi" w:cstheme="minorHAnsi"/>
        </w:rPr>
        <w:t>Review</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of</w:t>
      </w:r>
      <w:proofErr w:type="spellEnd"/>
      <w:r w:rsidRPr="008155E1">
        <w:rPr>
          <w:rFonts w:asciiTheme="minorHAnsi" w:hAnsiTheme="minorHAnsi" w:cstheme="minorHAnsi"/>
        </w:rPr>
        <w:t xml:space="preserve"> </w:t>
      </w:r>
      <w:proofErr w:type="spellStart"/>
      <w:r w:rsidRPr="008155E1">
        <w:rPr>
          <w:rFonts w:asciiTheme="minorHAnsi" w:hAnsiTheme="minorHAnsi" w:cstheme="minorHAnsi"/>
        </w:rPr>
        <w:t>Psychiatry</w:t>
      </w:r>
      <w:proofErr w:type="spellEnd"/>
      <w:r w:rsidRPr="008155E1">
        <w:rPr>
          <w:rFonts w:asciiTheme="minorHAnsi" w:hAnsiTheme="minorHAnsi" w:cstheme="minorHAnsi"/>
        </w:rPr>
        <w:t>, 28(1), 95-102.</w:t>
      </w:r>
    </w:p>
    <w:p w14:paraId="42DF38E2" w14:textId="553717DE" w:rsidR="00147185" w:rsidRPr="008155E1" w:rsidRDefault="0022317B" w:rsidP="00A136E9">
      <w:pPr>
        <w:pStyle w:val="ListParagraph"/>
        <w:numPr>
          <w:ilvl w:val="0"/>
          <w:numId w:val="26"/>
        </w:numPr>
        <w:spacing w:before="240" w:after="60" w:line="480" w:lineRule="auto"/>
        <w:jc w:val="both"/>
        <w:rPr>
          <w:rFonts w:asciiTheme="minorHAnsi" w:hAnsiTheme="minorHAnsi" w:cstheme="minorHAnsi"/>
          <w:lang w:val="en-US"/>
        </w:rPr>
      </w:pPr>
      <w:r w:rsidRPr="008155E1">
        <w:rPr>
          <w:rFonts w:asciiTheme="minorHAnsi" w:hAnsiTheme="minorHAnsi" w:cstheme="minorHAnsi"/>
          <w:lang w:val="en-US"/>
        </w:rPr>
        <w:t xml:space="preserve">Tang, </w:t>
      </w:r>
      <w:r w:rsidR="001F4515" w:rsidRPr="008155E1">
        <w:rPr>
          <w:rFonts w:asciiTheme="minorHAnsi" w:hAnsiTheme="minorHAnsi" w:cstheme="minorHAnsi"/>
          <w:lang w:val="en-US"/>
        </w:rPr>
        <w:t xml:space="preserve">F., </w:t>
      </w:r>
      <w:r w:rsidRPr="008155E1">
        <w:rPr>
          <w:rFonts w:asciiTheme="minorHAnsi" w:hAnsiTheme="minorHAnsi" w:cstheme="minorHAnsi"/>
          <w:lang w:val="en-US"/>
        </w:rPr>
        <w:t xml:space="preserve">Kawamoto, </w:t>
      </w:r>
      <w:r w:rsidR="001F4515" w:rsidRPr="008155E1">
        <w:rPr>
          <w:rFonts w:asciiTheme="minorHAnsi" w:hAnsiTheme="minorHAnsi" w:cstheme="minorHAnsi"/>
          <w:lang w:val="en-US"/>
        </w:rPr>
        <w:t xml:space="preserve">Y., </w:t>
      </w:r>
      <w:r w:rsidRPr="008155E1">
        <w:rPr>
          <w:rFonts w:asciiTheme="minorHAnsi" w:hAnsiTheme="minorHAnsi" w:cstheme="minorHAnsi"/>
          <w:lang w:val="en-US"/>
        </w:rPr>
        <w:t xml:space="preserve">Kato </w:t>
      </w:r>
      <w:r w:rsidR="001F4515" w:rsidRPr="008155E1">
        <w:rPr>
          <w:rFonts w:asciiTheme="minorHAnsi" w:hAnsiTheme="minorHAnsi" w:cstheme="minorHAnsi"/>
          <w:lang w:val="en-US"/>
        </w:rPr>
        <w:t xml:space="preserve">N., &amp; </w:t>
      </w:r>
      <w:r w:rsidRPr="008155E1">
        <w:rPr>
          <w:rFonts w:asciiTheme="minorHAnsi" w:hAnsiTheme="minorHAnsi" w:cstheme="minorHAnsi"/>
          <w:lang w:val="en-US"/>
        </w:rPr>
        <w:t>Liu</w:t>
      </w:r>
      <w:r w:rsidR="001F4515" w:rsidRPr="008155E1">
        <w:rPr>
          <w:rFonts w:asciiTheme="minorHAnsi" w:hAnsiTheme="minorHAnsi" w:cstheme="minorHAnsi"/>
          <w:lang w:val="en-US"/>
        </w:rPr>
        <w:t>. J.</w:t>
      </w:r>
      <w:r w:rsidRPr="008155E1">
        <w:rPr>
          <w:rFonts w:asciiTheme="minorHAnsi" w:hAnsiTheme="minorHAnsi" w:cstheme="minorHAnsi"/>
          <w:lang w:val="en-US"/>
        </w:rPr>
        <w:t xml:space="preserve">, </w:t>
      </w:r>
      <w:r w:rsidR="001F4515" w:rsidRPr="008155E1">
        <w:rPr>
          <w:rFonts w:asciiTheme="minorHAnsi" w:hAnsiTheme="minorHAnsi" w:cstheme="minorHAnsi"/>
          <w:lang w:val="en-US"/>
        </w:rPr>
        <w:t xml:space="preserve">Feb. 2020, </w:t>
      </w:r>
      <w:r w:rsidRPr="008155E1">
        <w:rPr>
          <w:rFonts w:asciiTheme="minorHAnsi" w:hAnsiTheme="minorHAnsi" w:cstheme="minorHAnsi"/>
          <w:lang w:val="en-US"/>
        </w:rPr>
        <w:t>Future Intelligent and Secure Vehicular Network Toward 6G: Machine-Learning Approaches, in Proceedings of the IEEE, vol. 108, no. 2, pp. 292-307</w:t>
      </w:r>
      <w:proofErr w:type="gramStart"/>
      <w:r w:rsidRPr="008155E1">
        <w:rPr>
          <w:rFonts w:asciiTheme="minorHAnsi" w:hAnsiTheme="minorHAnsi" w:cstheme="minorHAnsi"/>
          <w:lang w:val="en-US"/>
        </w:rPr>
        <w:t>, ,</w:t>
      </w:r>
      <w:proofErr w:type="gramEnd"/>
      <w:r w:rsidRPr="008155E1">
        <w:rPr>
          <w:rFonts w:asciiTheme="minorHAnsi" w:hAnsiTheme="minorHAnsi" w:cstheme="minorHAnsi"/>
          <w:lang w:val="en-US"/>
        </w:rPr>
        <w:t xml:space="preserve"> </w:t>
      </w:r>
      <w:proofErr w:type="spellStart"/>
      <w:r w:rsidRPr="008155E1">
        <w:rPr>
          <w:rFonts w:asciiTheme="minorHAnsi" w:hAnsiTheme="minorHAnsi" w:cstheme="minorHAnsi"/>
          <w:lang w:val="en-US"/>
        </w:rPr>
        <w:t>doi</w:t>
      </w:r>
      <w:proofErr w:type="spellEnd"/>
      <w:r w:rsidRPr="008155E1">
        <w:rPr>
          <w:rFonts w:asciiTheme="minorHAnsi" w:hAnsiTheme="minorHAnsi" w:cstheme="minorHAnsi"/>
          <w:lang w:val="en-US"/>
        </w:rPr>
        <w:t>: 10.1109/JPROC.2019.2954595</w:t>
      </w:r>
    </w:p>
    <w:p w14:paraId="089608E7" w14:textId="77777777" w:rsidR="00147185" w:rsidRPr="008155E1" w:rsidRDefault="00147185" w:rsidP="00147185">
      <w:pPr>
        <w:pStyle w:val="ListParagraph"/>
        <w:spacing w:before="240" w:after="60" w:line="480" w:lineRule="auto"/>
        <w:jc w:val="both"/>
        <w:rPr>
          <w:rFonts w:asciiTheme="minorHAnsi" w:hAnsiTheme="minorHAnsi" w:cstheme="minorHAnsi"/>
          <w:lang w:val="de-DE" w:eastAsia="de-DE" w:bidi="en-US"/>
        </w:rPr>
      </w:pPr>
    </w:p>
    <w:p w14:paraId="7EE02E60" w14:textId="77777777" w:rsidR="00147185" w:rsidRPr="008155E1" w:rsidRDefault="00147185" w:rsidP="00147185">
      <w:pPr>
        <w:pStyle w:val="ListParagraph"/>
        <w:spacing w:before="240" w:after="60" w:line="480" w:lineRule="auto"/>
        <w:jc w:val="both"/>
        <w:rPr>
          <w:rFonts w:asciiTheme="minorHAnsi" w:hAnsiTheme="minorHAnsi" w:cstheme="minorHAnsi"/>
          <w:lang w:val="en-US"/>
        </w:rPr>
      </w:pPr>
    </w:p>
    <w:p w14:paraId="79601C5F" w14:textId="77777777" w:rsidR="00147185" w:rsidRPr="008155E1" w:rsidRDefault="00147185" w:rsidP="00147185">
      <w:pPr>
        <w:pStyle w:val="ListParagraph"/>
        <w:spacing w:before="240" w:after="60" w:line="480" w:lineRule="auto"/>
        <w:jc w:val="both"/>
        <w:rPr>
          <w:rFonts w:asciiTheme="minorHAnsi" w:eastAsia="SimSun" w:hAnsiTheme="minorHAnsi" w:cstheme="minorHAnsi"/>
          <w:noProof/>
          <w:sz w:val="22"/>
          <w:szCs w:val="22"/>
          <w:lang w:val="en-US" w:eastAsia="zh-CN"/>
        </w:rPr>
      </w:pPr>
    </w:p>
    <w:sectPr w:rsidR="00147185" w:rsidRPr="008155E1" w:rsidSect="00A34F75">
      <w:headerReference w:type="even" r:id="rId26"/>
      <w:headerReference w:type="default" r:id="rId27"/>
      <w:footerReference w:type="even" r:id="rId28"/>
      <w:footerReference w:type="default" r:id="rId29"/>
      <w:headerReference w:type="first" r:id="rId30"/>
      <w:footerReference w:type="first" r:id="rId31"/>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C082E" w14:textId="77777777" w:rsidR="00A34F75" w:rsidRDefault="00A34F75" w:rsidP="004439A4">
      <w:r>
        <w:separator/>
      </w:r>
    </w:p>
  </w:endnote>
  <w:endnote w:type="continuationSeparator" w:id="0">
    <w:p w14:paraId="00806625" w14:textId="77777777" w:rsidR="00A34F75" w:rsidRDefault="00A34F75" w:rsidP="0044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stem-ui">
    <w:altName w:val="Cambria"/>
    <w:charset w:val="00"/>
    <w:family w:val="roman"/>
    <w:pitch w:val="default"/>
  </w:font>
  <w:font w:name="KaTeX_Math">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0AA0C" w14:textId="77777777" w:rsidR="001362A7" w:rsidRDefault="00136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F11CA" w14:textId="77777777" w:rsidR="001362A7" w:rsidRDefault="001362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17F47" w14:textId="77777777" w:rsidR="001362A7" w:rsidRDefault="00136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BA877" w14:textId="77777777" w:rsidR="00A34F75" w:rsidRDefault="00A34F75" w:rsidP="004439A4">
      <w:r>
        <w:separator/>
      </w:r>
    </w:p>
  </w:footnote>
  <w:footnote w:type="continuationSeparator" w:id="0">
    <w:p w14:paraId="5CE7B29C" w14:textId="77777777" w:rsidR="00A34F75" w:rsidRDefault="00A34F75" w:rsidP="0044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804F5" w14:textId="7C1F520A" w:rsidR="001362A7" w:rsidRDefault="00000000">
    <w:pPr>
      <w:pStyle w:val="Header"/>
    </w:pPr>
    <w:r>
      <w:pict w14:anchorId="1CD37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5" o:spid="_x0000_s1027" type="#_x0000_t136" alt="" style="position:absolute;left:0;text-align:left;margin-left:0;margin-top:0;width:524.6pt;height:98.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31743" w14:textId="510FB572" w:rsidR="001362A7" w:rsidRDefault="00000000">
    <w:pPr>
      <w:pStyle w:val="Header"/>
    </w:pPr>
    <w:r>
      <w:pict w14:anchorId="15EED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6" o:spid="_x0000_s1026" type="#_x0000_t136" alt="" style="position:absolute;left:0;text-align:left;margin-left:0;margin-top:0;width:524.6pt;height:98.3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A4C3E" w14:textId="7236DB8B" w:rsidR="001362A7" w:rsidRDefault="00000000">
    <w:pPr>
      <w:pStyle w:val="Header"/>
    </w:pPr>
    <w:r>
      <w:pict w14:anchorId="373DE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1484" o:spid="_x0000_s1025" type="#_x0000_t136" alt="" style="position:absolute;left:0;text-align:left;margin-left:0;margin-top:0;width:524.6pt;height:98.3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D8B"/>
    <w:multiLevelType w:val="multilevel"/>
    <w:tmpl w:val="7CE0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2351EF"/>
    <w:multiLevelType w:val="multilevel"/>
    <w:tmpl w:val="0848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122FC"/>
    <w:multiLevelType w:val="hybridMultilevel"/>
    <w:tmpl w:val="D3062DD8"/>
    <w:lvl w:ilvl="0" w:tplc="F69209E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40EB1"/>
    <w:multiLevelType w:val="multilevel"/>
    <w:tmpl w:val="9AF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BC7E2A"/>
    <w:multiLevelType w:val="hybridMultilevel"/>
    <w:tmpl w:val="2F44BE06"/>
    <w:lvl w:ilvl="0" w:tplc="4D3C5F6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D411A"/>
    <w:multiLevelType w:val="hybridMultilevel"/>
    <w:tmpl w:val="D34811FA"/>
    <w:lvl w:ilvl="0" w:tplc="AD120316">
      <w:numFmt w:val="bullet"/>
      <w:lvlText w:val="-"/>
      <w:lvlJc w:val="left"/>
      <w:pPr>
        <w:ind w:left="1350" w:hanging="360"/>
      </w:pPr>
      <w:rPr>
        <w:rFonts w:ascii="Calibri" w:eastAsia="Times New Roman"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2E8B4ACE"/>
    <w:multiLevelType w:val="hybridMultilevel"/>
    <w:tmpl w:val="EF7E65DE"/>
    <w:lvl w:ilvl="0" w:tplc="2884DBE8">
      <w:numFmt w:val="bullet"/>
      <w:lvlText w:val="-"/>
      <w:lvlJc w:val="left"/>
      <w:pPr>
        <w:ind w:left="1350" w:hanging="360"/>
      </w:pPr>
      <w:rPr>
        <w:rFonts w:ascii="Calibri" w:eastAsia="Times New Roman"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337A1BB5"/>
    <w:multiLevelType w:val="hybridMultilevel"/>
    <w:tmpl w:val="8BEA0C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AC840DD"/>
    <w:multiLevelType w:val="hybridMultilevel"/>
    <w:tmpl w:val="F648B7D6"/>
    <w:lvl w:ilvl="0" w:tplc="330E196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3B3941AD"/>
    <w:multiLevelType w:val="hybridMultilevel"/>
    <w:tmpl w:val="4126BFA0"/>
    <w:lvl w:ilvl="0" w:tplc="98E404D2">
      <w:start w:val="6"/>
      <w:numFmt w:val="bullet"/>
      <w:lvlText w:val="-"/>
      <w:lvlJc w:val="left"/>
      <w:pPr>
        <w:ind w:left="785" w:hanging="360"/>
      </w:pPr>
      <w:rPr>
        <w:rFonts w:ascii="Arial" w:eastAsia="Times New Roman" w:hAnsi="Arial" w:cs="Aria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6" w15:restartNumberingAfterBreak="0">
    <w:nsid w:val="3E811A60"/>
    <w:multiLevelType w:val="hybridMultilevel"/>
    <w:tmpl w:val="1BC83CDC"/>
    <w:lvl w:ilvl="0" w:tplc="F2487AC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43E86651"/>
    <w:multiLevelType w:val="hybridMultilevel"/>
    <w:tmpl w:val="1A4664E2"/>
    <w:lvl w:ilvl="0" w:tplc="01C2BA2E">
      <w:start w:val="3"/>
      <w:numFmt w:val="decimal"/>
      <w:lvlText w:val="%1."/>
      <w:lvlJc w:val="left"/>
      <w:pPr>
        <w:ind w:left="1350" w:hanging="360"/>
      </w:pPr>
      <w:rPr>
        <w:rFonts w:hint="default"/>
      </w:rPr>
    </w:lvl>
    <w:lvl w:ilvl="1" w:tplc="040A0019" w:tentative="1">
      <w:start w:val="1"/>
      <w:numFmt w:val="lowerLetter"/>
      <w:lvlText w:val="%2."/>
      <w:lvlJc w:val="left"/>
      <w:pPr>
        <w:ind w:left="2070" w:hanging="360"/>
      </w:pPr>
    </w:lvl>
    <w:lvl w:ilvl="2" w:tplc="040A001B" w:tentative="1">
      <w:start w:val="1"/>
      <w:numFmt w:val="lowerRoman"/>
      <w:lvlText w:val="%3."/>
      <w:lvlJc w:val="right"/>
      <w:pPr>
        <w:ind w:left="2790" w:hanging="180"/>
      </w:pPr>
    </w:lvl>
    <w:lvl w:ilvl="3" w:tplc="040A000F" w:tentative="1">
      <w:start w:val="1"/>
      <w:numFmt w:val="decimal"/>
      <w:lvlText w:val="%4."/>
      <w:lvlJc w:val="left"/>
      <w:pPr>
        <w:ind w:left="3510" w:hanging="360"/>
      </w:pPr>
    </w:lvl>
    <w:lvl w:ilvl="4" w:tplc="040A0019" w:tentative="1">
      <w:start w:val="1"/>
      <w:numFmt w:val="lowerLetter"/>
      <w:lvlText w:val="%5."/>
      <w:lvlJc w:val="left"/>
      <w:pPr>
        <w:ind w:left="4230" w:hanging="360"/>
      </w:pPr>
    </w:lvl>
    <w:lvl w:ilvl="5" w:tplc="040A001B" w:tentative="1">
      <w:start w:val="1"/>
      <w:numFmt w:val="lowerRoman"/>
      <w:lvlText w:val="%6."/>
      <w:lvlJc w:val="right"/>
      <w:pPr>
        <w:ind w:left="4950" w:hanging="180"/>
      </w:pPr>
    </w:lvl>
    <w:lvl w:ilvl="6" w:tplc="040A000F" w:tentative="1">
      <w:start w:val="1"/>
      <w:numFmt w:val="decimal"/>
      <w:lvlText w:val="%7."/>
      <w:lvlJc w:val="left"/>
      <w:pPr>
        <w:ind w:left="5670" w:hanging="360"/>
      </w:pPr>
    </w:lvl>
    <w:lvl w:ilvl="7" w:tplc="040A0019" w:tentative="1">
      <w:start w:val="1"/>
      <w:numFmt w:val="lowerLetter"/>
      <w:lvlText w:val="%8."/>
      <w:lvlJc w:val="left"/>
      <w:pPr>
        <w:ind w:left="6390" w:hanging="360"/>
      </w:pPr>
    </w:lvl>
    <w:lvl w:ilvl="8" w:tplc="040A001B" w:tentative="1">
      <w:start w:val="1"/>
      <w:numFmt w:val="lowerRoman"/>
      <w:lvlText w:val="%9."/>
      <w:lvlJc w:val="right"/>
      <w:pPr>
        <w:ind w:left="7110" w:hanging="180"/>
      </w:pPr>
    </w:lvl>
  </w:abstractNum>
  <w:abstractNum w:abstractNumId="18" w15:restartNumberingAfterBreak="0">
    <w:nsid w:val="474B59E6"/>
    <w:multiLevelType w:val="hybridMultilevel"/>
    <w:tmpl w:val="6C266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2C4568"/>
    <w:multiLevelType w:val="hybridMultilevel"/>
    <w:tmpl w:val="7116F596"/>
    <w:lvl w:ilvl="0" w:tplc="35EC1546">
      <w:start w:val="5"/>
      <w:numFmt w:val="decimal"/>
      <w:lvlText w:val="%1."/>
      <w:lvlJc w:val="left"/>
      <w:pPr>
        <w:ind w:left="1710" w:hanging="360"/>
      </w:pPr>
      <w:rPr>
        <w:rFonts w:hint="default"/>
      </w:rPr>
    </w:lvl>
    <w:lvl w:ilvl="1" w:tplc="0C0A0019" w:tentative="1">
      <w:start w:val="1"/>
      <w:numFmt w:val="lowerLetter"/>
      <w:lvlText w:val="%2."/>
      <w:lvlJc w:val="left"/>
      <w:pPr>
        <w:ind w:left="2430" w:hanging="360"/>
      </w:pPr>
    </w:lvl>
    <w:lvl w:ilvl="2" w:tplc="0C0A001B" w:tentative="1">
      <w:start w:val="1"/>
      <w:numFmt w:val="lowerRoman"/>
      <w:lvlText w:val="%3."/>
      <w:lvlJc w:val="right"/>
      <w:pPr>
        <w:ind w:left="3150" w:hanging="180"/>
      </w:pPr>
    </w:lvl>
    <w:lvl w:ilvl="3" w:tplc="0C0A000F" w:tentative="1">
      <w:start w:val="1"/>
      <w:numFmt w:val="decimal"/>
      <w:lvlText w:val="%4."/>
      <w:lvlJc w:val="left"/>
      <w:pPr>
        <w:ind w:left="3870" w:hanging="360"/>
      </w:pPr>
    </w:lvl>
    <w:lvl w:ilvl="4" w:tplc="0C0A0019" w:tentative="1">
      <w:start w:val="1"/>
      <w:numFmt w:val="lowerLetter"/>
      <w:lvlText w:val="%5."/>
      <w:lvlJc w:val="left"/>
      <w:pPr>
        <w:ind w:left="4590" w:hanging="360"/>
      </w:pPr>
    </w:lvl>
    <w:lvl w:ilvl="5" w:tplc="0C0A001B" w:tentative="1">
      <w:start w:val="1"/>
      <w:numFmt w:val="lowerRoman"/>
      <w:lvlText w:val="%6."/>
      <w:lvlJc w:val="right"/>
      <w:pPr>
        <w:ind w:left="5310" w:hanging="180"/>
      </w:pPr>
    </w:lvl>
    <w:lvl w:ilvl="6" w:tplc="0C0A000F" w:tentative="1">
      <w:start w:val="1"/>
      <w:numFmt w:val="decimal"/>
      <w:lvlText w:val="%7."/>
      <w:lvlJc w:val="left"/>
      <w:pPr>
        <w:ind w:left="6030" w:hanging="360"/>
      </w:pPr>
    </w:lvl>
    <w:lvl w:ilvl="7" w:tplc="0C0A0019" w:tentative="1">
      <w:start w:val="1"/>
      <w:numFmt w:val="lowerLetter"/>
      <w:lvlText w:val="%8."/>
      <w:lvlJc w:val="left"/>
      <w:pPr>
        <w:ind w:left="6750" w:hanging="360"/>
      </w:pPr>
    </w:lvl>
    <w:lvl w:ilvl="8" w:tplc="0C0A001B" w:tentative="1">
      <w:start w:val="1"/>
      <w:numFmt w:val="lowerRoman"/>
      <w:lvlText w:val="%9."/>
      <w:lvlJc w:val="right"/>
      <w:pPr>
        <w:ind w:left="7470" w:hanging="180"/>
      </w:pPr>
    </w:lvl>
  </w:abstractNum>
  <w:abstractNum w:abstractNumId="20"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2" w15:restartNumberingAfterBreak="0">
    <w:nsid w:val="540E594F"/>
    <w:multiLevelType w:val="hybridMultilevel"/>
    <w:tmpl w:val="8BEA0C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FC59C5"/>
    <w:multiLevelType w:val="hybridMultilevel"/>
    <w:tmpl w:val="3912E5FE"/>
    <w:lvl w:ilvl="0" w:tplc="0C0A0001">
      <w:start w:val="1"/>
      <w:numFmt w:val="bullet"/>
      <w:lvlText w:val=""/>
      <w:lvlJc w:val="left"/>
      <w:pPr>
        <w:ind w:left="3753" w:hanging="360"/>
      </w:pPr>
      <w:rPr>
        <w:rFonts w:ascii="Symbol" w:hAnsi="Symbol" w:hint="default"/>
      </w:rPr>
    </w:lvl>
    <w:lvl w:ilvl="1" w:tplc="0C0A0003" w:tentative="1">
      <w:start w:val="1"/>
      <w:numFmt w:val="bullet"/>
      <w:lvlText w:val="o"/>
      <w:lvlJc w:val="left"/>
      <w:pPr>
        <w:ind w:left="4473" w:hanging="360"/>
      </w:pPr>
      <w:rPr>
        <w:rFonts w:ascii="Courier New" w:hAnsi="Courier New" w:cs="Courier New" w:hint="default"/>
      </w:rPr>
    </w:lvl>
    <w:lvl w:ilvl="2" w:tplc="0C0A0005" w:tentative="1">
      <w:start w:val="1"/>
      <w:numFmt w:val="bullet"/>
      <w:lvlText w:val=""/>
      <w:lvlJc w:val="left"/>
      <w:pPr>
        <w:ind w:left="5193" w:hanging="360"/>
      </w:pPr>
      <w:rPr>
        <w:rFonts w:ascii="Wingdings" w:hAnsi="Wingdings" w:hint="default"/>
      </w:rPr>
    </w:lvl>
    <w:lvl w:ilvl="3" w:tplc="0C0A0001" w:tentative="1">
      <w:start w:val="1"/>
      <w:numFmt w:val="bullet"/>
      <w:lvlText w:val=""/>
      <w:lvlJc w:val="left"/>
      <w:pPr>
        <w:ind w:left="5913" w:hanging="360"/>
      </w:pPr>
      <w:rPr>
        <w:rFonts w:ascii="Symbol" w:hAnsi="Symbol" w:hint="default"/>
      </w:rPr>
    </w:lvl>
    <w:lvl w:ilvl="4" w:tplc="0C0A0003" w:tentative="1">
      <w:start w:val="1"/>
      <w:numFmt w:val="bullet"/>
      <w:lvlText w:val="o"/>
      <w:lvlJc w:val="left"/>
      <w:pPr>
        <w:ind w:left="6633" w:hanging="360"/>
      </w:pPr>
      <w:rPr>
        <w:rFonts w:ascii="Courier New" w:hAnsi="Courier New" w:cs="Courier New" w:hint="default"/>
      </w:rPr>
    </w:lvl>
    <w:lvl w:ilvl="5" w:tplc="0C0A0005" w:tentative="1">
      <w:start w:val="1"/>
      <w:numFmt w:val="bullet"/>
      <w:lvlText w:val=""/>
      <w:lvlJc w:val="left"/>
      <w:pPr>
        <w:ind w:left="7353" w:hanging="360"/>
      </w:pPr>
      <w:rPr>
        <w:rFonts w:ascii="Wingdings" w:hAnsi="Wingdings" w:hint="default"/>
      </w:rPr>
    </w:lvl>
    <w:lvl w:ilvl="6" w:tplc="0C0A0001" w:tentative="1">
      <w:start w:val="1"/>
      <w:numFmt w:val="bullet"/>
      <w:lvlText w:val=""/>
      <w:lvlJc w:val="left"/>
      <w:pPr>
        <w:ind w:left="8073" w:hanging="360"/>
      </w:pPr>
      <w:rPr>
        <w:rFonts w:ascii="Symbol" w:hAnsi="Symbol" w:hint="default"/>
      </w:rPr>
    </w:lvl>
    <w:lvl w:ilvl="7" w:tplc="0C0A0003" w:tentative="1">
      <w:start w:val="1"/>
      <w:numFmt w:val="bullet"/>
      <w:lvlText w:val="o"/>
      <w:lvlJc w:val="left"/>
      <w:pPr>
        <w:ind w:left="8793" w:hanging="360"/>
      </w:pPr>
      <w:rPr>
        <w:rFonts w:ascii="Courier New" w:hAnsi="Courier New" w:cs="Courier New" w:hint="default"/>
      </w:rPr>
    </w:lvl>
    <w:lvl w:ilvl="8" w:tplc="0C0A0005" w:tentative="1">
      <w:start w:val="1"/>
      <w:numFmt w:val="bullet"/>
      <w:lvlText w:val=""/>
      <w:lvlJc w:val="left"/>
      <w:pPr>
        <w:ind w:left="9513" w:hanging="360"/>
      </w:pPr>
      <w:rPr>
        <w:rFonts w:ascii="Wingdings" w:hAnsi="Wingdings" w:hint="default"/>
      </w:rPr>
    </w:lvl>
  </w:abstractNum>
  <w:abstractNum w:abstractNumId="24" w15:restartNumberingAfterBreak="0">
    <w:nsid w:val="5C352ECD"/>
    <w:multiLevelType w:val="multilevel"/>
    <w:tmpl w:val="3C4C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A041FF"/>
    <w:multiLevelType w:val="hybridMultilevel"/>
    <w:tmpl w:val="E434534E"/>
    <w:lvl w:ilvl="0" w:tplc="040A000F">
      <w:start w:val="5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927928439">
    <w:abstractNumId w:val="8"/>
  </w:num>
  <w:num w:numId="2" w16cid:durableId="1352418410">
    <w:abstractNumId w:val="13"/>
  </w:num>
  <w:num w:numId="3" w16cid:durableId="1411805179">
    <w:abstractNumId w:val="7"/>
  </w:num>
  <w:num w:numId="4" w16cid:durableId="475997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56400">
    <w:abstractNumId w:val="9"/>
  </w:num>
  <w:num w:numId="6" w16cid:durableId="2001305383">
    <w:abstractNumId w:val="21"/>
  </w:num>
  <w:num w:numId="7" w16cid:durableId="1515537334">
    <w:abstractNumId w:val="6"/>
  </w:num>
  <w:num w:numId="8" w16cid:durableId="1800223059">
    <w:abstractNumId w:val="26"/>
  </w:num>
  <w:num w:numId="9" w16cid:durableId="1438212827">
    <w:abstractNumId w:val="3"/>
  </w:num>
  <w:num w:numId="10" w16cid:durableId="949507315">
    <w:abstractNumId w:val="20"/>
  </w:num>
  <w:num w:numId="11" w16cid:durableId="1170947323">
    <w:abstractNumId w:val="23"/>
  </w:num>
  <w:num w:numId="12" w16cid:durableId="719978795">
    <w:abstractNumId w:val="2"/>
  </w:num>
  <w:num w:numId="13" w16cid:durableId="2060783105">
    <w:abstractNumId w:val="15"/>
  </w:num>
  <w:num w:numId="14" w16cid:durableId="1566334213">
    <w:abstractNumId w:val="4"/>
  </w:num>
  <w:num w:numId="15" w16cid:durableId="1411807036">
    <w:abstractNumId w:val="1"/>
  </w:num>
  <w:num w:numId="16" w16cid:durableId="2104262295">
    <w:abstractNumId w:val="10"/>
  </w:num>
  <w:num w:numId="17" w16cid:durableId="1130435933">
    <w:abstractNumId w:val="11"/>
  </w:num>
  <w:num w:numId="18" w16cid:durableId="917250148">
    <w:abstractNumId w:val="5"/>
  </w:num>
  <w:num w:numId="19" w16cid:durableId="1314330311">
    <w:abstractNumId w:val="14"/>
  </w:num>
  <w:num w:numId="20" w16cid:durableId="343437464">
    <w:abstractNumId w:val="16"/>
  </w:num>
  <w:num w:numId="21" w16cid:durableId="1092628298">
    <w:abstractNumId w:val="17"/>
  </w:num>
  <w:num w:numId="22" w16cid:durableId="641421752">
    <w:abstractNumId w:val="18"/>
  </w:num>
  <w:num w:numId="23" w16cid:durableId="1437097773">
    <w:abstractNumId w:val="19"/>
  </w:num>
  <w:num w:numId="24" w16cid:durableId="1694767043">
    <w:abstractNumId w:val="12"/>
  </w:num>
  <w:num w:numId="25" w16cid:durableId="1966891403">
    <w:abstractNumId w:val="22"/>
  </w:num>
  <w:num w:numId="26" w16cid:durableId="2134247623">
    <w:abstractNumId w:val="25"/>
  </w:num>
  <w:num w:numId="27" w16cid:durableId="1748267750">
    <w:abstractNumId w:val="24"/>
  </w:num>
  <w:num w:numId="28" w16cid:durableId="2026710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NDM2tDA2tjAFspR0lIJTi4sz8/NACgxrAakJRaAsAAAA"/>
  </w:docVars>
  <w:rsids>
    <w:rsidRoot w:val="007C40D0"/>
    <w:rsid w:val="00006B1D"/>
    <w:rsid w:val="000071C3"/>
    <w:rsid w:val="00077564"/>
    <w:rsid w:val="000B2D13"/>
    <w:rsid w:val="000B2E50"/>
    <w:rsid w:val="000C722A"/>
    <w:rsid w:val="0011321A"/>
    <w:rsid w:val="00127E36"/>
    <w:rsid w:val="001362A7"/>
    <w:rsid w:val="001442AA"/>
    <w:rsid w:val="0014605A"/>
    <w:rsid w:val="00147185"/>
    <w:rsid w:val="001746B5"/>
    <w:rsid w:val="001C546E"/>
    <w:rsid w:val="001C5BDC"/>
    <w:rsid w:val="001C5EC2"/>
    <w:rsid w:val="001E1C9F"/>
    <w:rsid w:val="001F4515"/>
    <w:rsid w:val="00214607"/>
    <w:rsid w:val="0022317B"/>
    <w:rsid w:val="00295DA8"/>
    <w:rsid w:val="00302B6A"/>
    <w:rsid w:val="00382457"/>
    <w:rsid w:val="00390BDB"/>
    <w:rsid w:val="003A0B89"/>
    <w:rsid w:val="003B2770"/>
    <w:rsid w:val="003D0068"/>
    <w:rsid w:val="0040423C"/>
    <w:rsid w:val="004052BB"/>
    <w:rsid w:val="004439A4"/>
    <w:rsid w:val="00467F96"/>
    <w:rsid w:val="00471A91"/>
    <w:rsid w:val="004906AD"/>
    <w:rsid w:val="00492EF2"/>
    <w:rsid w:val="004B26AC"/>
    <w:rsid w:val="004B5578"/>
    <w:rsid w:val="00502264"/>
    <w:rsid w:val="005D6E93"/>
    <w:rsid w:val="00607D21"/>
    <w:rsid w:val="006722B8"/>
    <w:rsid w:val="0069134A"/>
    <w:rsid w:val="006D0376"/>
    <w:rsid w:val="00701D9B"/>
    <w:rsid w:val="0071544B"/>
    <w:rsid w:val="00720680"/>
    <w:rsid w:val="00725F0B"/>
    <w:rsid w:val="007311A7"/>
    <w:rsid w:val="00764ECB"/>
    <w:rsid w:val="00775609"/>
    <w:rsid w:val="00784112"/>
    <w:rsid w:val="00794D50"/>
    <w:rsid w:val="007966B4"/>
    <w:rsid w:val="007C40D0"/>
    <w:rsid w:val="007E758F"/>
    <w:rsid w:val="008155E1"/>
    <w:rsid w:val="00874C06"/>
    <w:rsid w:val="00946DEC"/>
    <w:rsid w:val="00954DEF"/>
    <w:rsid w:val="009D07E1"/>
    <w:rsid w:val="009F5EAE"/>
    <w:rsid w:val="00A023E0"/>
    <w:rsid w:val="00A136E9"/>
    <w:rsid w:val="00A15FB0"/>
    <w:rsid w:val="00A34F75"/>
    <w:rsid w:val="00A9374A"/>
    <w:rsid w:val="00B050E4"/>
    <w:rsid w:val="00B338D3"/>
    <w:rsid w:val="00B71CDC"/>
    <w:rsid w:val="00B82BAA"/>
    <w:rsid w:val="00BB751D"/>
    <w:rsid w:val="00C25F9D"/>
    <w:rsid w:val="00C42909"/>
    <w:rsid w:val="00CD5BD7"/>
    <w:rsid w:val="00D17C8D"/>
    <w:rsid w:val="00D37109"/>
    <w:rsid w:val="00D45FA0"/>
    <w:rsid w:val="00D8798E"/>
    <w:rsid w:val="00DA39DD"/>
    <w:rsid w:val="00DC3AB7"/>
    <w:rsid w:val="00DD4EC8"/>
    <w:rsid w:val="00DD581A"/>
    <w:rsid w:val="00E15E05"/>
    <w:rsid w:val="00E25B66"/>
    <w:rsid w:val="00E80B4B"/>
    <w:rsid w:val="00EC77D8"/>
    <w:rsid w:val="00F1269A"/>
    <w:rsid w:val="00F64641"/>
    <w:rsid w:val="00F830AA"/>
    <w:rsid w:val="00FB1956"/>
    <w:rsid w:val="00FD1286"/>
    <w:rsid w:val="00FD247E"/>
    <w:rsid w:val="00FE4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443D5"/>
  <w15:chartTrackingRefBased/>
  <w15:docId w15:val="{CF992722-17B6-4CA3-B5D9-E8867E3E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B66"/>
    <w:pPr>
      <w:spacing w:after="0" w:line="240" w:lineRule="auto"/>
    </w:pPr>
    <w:rPr>
      <w:rFonts w:ascii="Times New Roman" w:eastAsia="Times New Roman" w:hAnsi="Times New Roman" w:cs="Times New Roman"/>
      <w:kern w:val="0"/>
      <w:sz w:val="24"/>
      <w:szCs w:val="24"/>
      <w:lang w:val="es-ES" w:eastAsia="es-ES_tradnl"/>
      <w14:ligatures w14:val="none"/>
    </w:rPr>
  </w:style>
  <w:style w:type="paragraph" w:styleId="Heading1">
    <w:name w:val="heading 1"/>
    <w:basedOn w:val="Normal"/>
    <w:next w:val="Normal"/>
    <w:link w:val="Heading1Char"/>
    <w:uiPriority w:val="9"/>
    <w:qFormat/>
    <w:rsid w:val="002231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79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7C40D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C40D0"/>
    <w:rPr>
      <w:rFonts w:ascii="Times New Roman" w:eastAsia="Times New Roman" w:hAnsi="Times New Roman" w:cs="Times New Roman"/>
      <w:b/>
      <w:bCs/>
      <w:kern w:val="0"/>
      <w:sz w:val="24"/>
      <w:szCs w:val="24"/>
      <w:lang w:val="es-ES" w:eastAsia="es-ES_tradnl"/>
      <w14:ligatures w14:val="none"/>
    </w:rPr>
  </w:style>
  <w:style w:type="numbering" w:customStyle="1" w:styleId="NoList1">
    <w:name w:val="No List1"/>
    <w:next w:val="NoList"/>
    <w:uiPriority w:val="99"/>
    <w:semiHidden/>
    <w:unhideWhenUsed/>
    <w:rsid w:val="007C40D0"/>
  </w:style>
  <w:style w:type="paragraph" w:customStyle="1" w:styleId="MDPI11articletype">
    <w:name w:val="MDPI_1.1_article_type"/>
    <w:next w:val="Normal"/>
    <w:qFormat/>
    <w:rsid w:val="007C40D0"/>
    <w:pPr>
      <w:adjustRightInd w:val="0"/>
      <w:snapToGrid w:val="0"/>
      <w:spacing w:before="240" w:after="0" w:line="240" w:lineRule="auto"/>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12title">
    <w:name w:val="MDPI_1.2_title"/>
    <w:next w:val="Normal"/>
    <w:qFormat/>
    <w:rsid w:val="007C40D0"/>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7C40D0"/>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4history">
    <w:name w:val="MDPI_1.4_history"/>
    <w:basedOn w:val="Normal"/>
    <w:next w:val="Normal"/>
    <w:qFormat/>
    <w:rsid w:val="007C40D0"/>
    <w:pPr>
      <w:adjustRightInd w:val="0"/>
      <w:snapToGrid w:val="0"/>
      <w:spacing w:line="240" w:lineRule="atLeast"/>
      <w:ind w:right="113"/>
    </w:pPr>
    <w:rPr>
      <w:rFonts w:ascii="Palatino Linotype" w:hAnsi="Palatino Linotype"/>
      <w:color w:val="000000"/>
      <w:sz w:val="14"/>
      <w:szCs w:val="20"/>
      <w:lang w:eastAsia="de-DE" w:bidi="en-US"/>
    </w:rPr>
  </w:style>
  <w:style w:type="paragraph" w:customStyle="1" w:styleId="MDPI16affiliation">
    <w:name w:val="MDPI_1.6_affiliation"/>
    <w:qFormat/>
    <w:rsid w:val="007C40D0"/>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7C40D0"/>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eastAsia="de-DE" w:bidi="en-US"/>
      <w14:ligatures w14:val="none"/>
    </w:rPr>
  </w:style>
  <w:style w:type="paragraph" w:customStyle="1" w:styleId="MDPI18keywords">
    <w:name w:val="MDPI_1.8_keywords"/>
    <w:next w:val="Normal"/>
    <w:qFormat/>
    <w:rsid w:val="007C40D0"/>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eastAsia="de-DE" w:bidi="en-US"/>
      <w14:ligatures w14:val="none"/>
    </w:rPr>
  </w:style>
  <w:style w:type="paragraph" w:customStyle="1" w:styleId="MDPI19line">
    <w:name w:val="MDPI_1.9_line"/>
    <w:qFormat/>
    <w:rsid w:val="007C40D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szCs w:val="24"/>
      <w:lang w:eastAsia="de-DE" w:bidi="en-US"/>
      <w14:ligatures w14:val="none"/>
    </w:rPr>
  </w:style>
  <w:style w:type="table" w:customStyle="1" w:styleId="Mdeck5tablebodythreelines">
    <w:name w:val="M_deck_5_table_body_three_lines"/>
    <w:basedOn w:val="TableNormal"/>
    <w:uiPriority w:val="99"/>
    <w:rsid w:val="007C40D0"/>
    <w:pPr>
      <w:adjustRightInd w:val="0"/>
      <w:snapToGrid w:val="0"/>
      <w:spacing w:after="0" w:line="300" w:lineRule="exact"/>
      <w:jc w:val="center"/>
    </w:pPr>
    <w:rPr>
      <w:rFonts w:ascii="Times New Roman" w:eastAsia="SimSun" w:hAnsi="Times New Roman" w:cs="Times New Roman"/>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7C40D0"/>
    <w:pPr>
      <w:spacing w:after="0" w:line="260" w:lineRule="atLeast"/>
      <w:jc w:val="both"/>
    </w:pPr>
    <w:rPr>
      <w:rFonts w:ascii="Palatino Linotype" w:eastAsia="SimSun" w:hAnsi="Palatino Linotype" w:cs="Times New Roman"/>
      <w:color w:val="000000"/>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C40D0"/>
    <w:pPr>
      <w:pBdr>
        <w:bottom w:val="single" w:sz="6" w:space="1" w:color="auto"/>
      </w:pBdr>
      <w:tabs>
        <w:tab w:val="center" w:pos="4153"/>
        <w:tab w:val="right" w:pos="8306"/>
      </w:tabs>
      <w:snapToGrid w:val="0"/>
      <w:spacing w:line="240" w:lineRule="atLeast"/>
      <w:jc w:val="center"/>
    </w:pPr>
    <w:rPr>
      <w:rFonts w:ascii="Palatino Linotype" w:eastAsia="SimSun" w:hAnsi="Palatino Linotype"/>
      <w:noProof/>
      <w:color w:val="000000"/>
      <w:sz w:val="20"/>
      <w:szCs w:val="18"/>
      <w:lang w:eastAsia="zh-CN"/>
    </w:rPr>
  </w:style>
  <w:style w:type="character" w:customStyle="1" w:styleId="HeaderChar">
    <w:name w:val="Header Char"/>
    <w:basedOn w:val="DefaultParagraphFont"/>
    <w:link w:val="Header"/>
    <w:uiPriority w:val="99"/>
    <w:rsid w:val="007C40D0"/>
    <w:rPr>
      <w:rFonts w:ascii="Palatino Linotype" w:eastAsia="SimSun" w:hAnsi="Palatino Linotype" w:cs="Times New Roman"/>
      <w:noProof/>
      <w:color w:val="000000"/>
      <w:kern w:val="0"/>
      <w:sz w:val="20"/>
      <w:szCs w:val="18"/>
      <w:lang w:eastAsia="zh-CN"/>
      <w14:ligatures w14:val="none"/>
    </w:rPr>
  </w:style>
  <w:style w:type="paragraph" w:customStyle="1" w:styleId="MDPIheaderjournallogo">
    <w:name w:val="MDPI_header_journal_logo"/>
    <w:qFormat/>
    <w:rsid w:val="007C40D0"/>
    <w:pPr>
      <w:adjustRightInd w:val="0"/>
      <w:snapToGrid w:val="0"/>
      <w:spacing w:after="0" w:line="260" w:lineRule="atLeast"/>
      <w:jc w:val="both"/>
    </w:pPr>
    <w:rPr>
      <w:rFonts w:ascii="Palatino Linotype" w:eastAsia="Times New Roman" w:hAnsi="Palatino Linotype" w:cs="Times New Roman"/>
      <w:i/>
      <w:color w:val="000000"/>
      <w:kern w:val="0"/>
      <w:sz w:val="24"/>
      <w:lang w:eastAsia="de-CH"/>
      <w14:ligatures w14:val="none"/>
    </w:rPr>
  </w:style>
  <w:style w:type="paragraph" w:customStyle="1" w:styleId="MDPI32textnoindent">
    <w:name w:val="MDPI_3.2_text_no_indent"/>
    <w:basedOn w:val="MDPI31text"/>
    <w:qFormat/>
    <w:rsid w:val="007C40D0"/>
    <w:pPr>
      <w:ind w:firstLine="0"/>
    </w:pPr>
  </w:style>
  <w:style w:type="paragraph" w:customStyle="1" w:styleId="MDPI31text">
    <w:name w:val="MDPI_3.1_text"/>
    <w:qFormat/>
    <w:rsid w:val="007C40D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3textspaceafter">
    <w:name w:val="MDPI_3.3_text_space_after"/>
    <w:qFormat/>
    <w:rsid w:val="007C40D0"/>
    <w:pPr>
      <w:adjustRightInd w:val="0"/>
      <w:snapToGrid w:val="0"/>
      <w:spacing w:after="24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5textbeforelist">
    <w:name w:val="MDPI_3.5_text_before_list"/>
    <w:qFormat/>
    <w:rsid w:val="007C40D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6textafterlist">
    <w:name w:val="MDPI_3.6_text_after_list"/>
    <w:qFormat/>
    <w:rsid w:val="007C40D0"/>
    <w:pPr>
      <w:adjustRightInd w:val="0"/>
      <w:snapToGrid w:val="0"/>
      <w:spacing w:before="12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7itemize">
    <w:name w:val="MDPI_3.7_itemize"/>
    <w:qFormat/>
    <w:rsid w:val="007C40D0"/>
    <w:pPr>
      <w:numPr>
        <w:numId w:val="6"/>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8bullet">
    <w:name w:val="MDPI_3.8_bullet"/>
    <w:qFormat/>
    <w:rsid w:val="007C40D0"/>
    <w:pPr>
      <w:numPr>
        <w:numId w:val="7"/>
      </w:numPr>
      <w:adjustRightInd w:val="0"/>
      <w:snapToGrid w:val="0"/>
      <w:spacing w:after="0" w:line="228" w:lineRule="auto"/>
      <w:jc w:val="both"/>
    </w:pPr>
    <w:rPr>
      <w:rFonts w:ascii="Palatino Linotype" w:eastAsia="Times New Roman" w:hAnsi="Palatino Linotype" w:cs="Times New Roman"/>
      <w:color w:val="000000"/>
      <w:kern w:val="0"/>
      <w:sz w:val="20"/>
      <w:lang w:eastAsia="de-DE" w:bidi="en-US"/>
      <w14:ligatures w14:val="none"/>
    </w:rPr>
  </w:style>
  <w:style w:type="paragraph" w:customStyle="1" w:styleId="MDPI39equation">
    <w:name w:val="MDPI_3.9_equation"/>
    <w:qFormat/>
    <w:rsid w:val="007C40D0"/>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3aequationnumber">
    <w:name w:val="MDPI_3.a_equation_number"/>
    <w:qFormat/>
    <w:rsid w:val="007C40D0"/>
    <w:pPr>
      <w:spacing w:before="120" w:after="120" w:line="240" w:lineRule="auto"/>
      <w:jc w:val="right"/>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41tablecaption">
    <w:name w:val="MDPI_4.1_table_caption"/>
    <w:qFormat/>
    <w:rsid w:val="007C40D0"/>
    <w:pPr>
      <w:adjustRightInd w:val="0"/>
      <w:snapToGrid w:val="0"/>
      <w:spacing w:before="240" w:after="120" w:line="228" w:lineRule="auto"/>
      <w:ind w:left="2608"/>
    </w:pPr>
    <w:rPr>
      <w:rFonts w:ascii="Palatino Linotype" w:eastAsia="Times New Roman" w:hAnsi="Palatino Linotype" w:cs="Cordia New"/>
      <w:color w:val="000000"/>
      <w:kern w:val="0"/>
      <w:sz w:val="18"/>
      <w:lang w:eastAsia="de-DE" w:bidi="en-US"/>
      <w14:ligatures w14:val="none"/>
    </w:rPr>
  </w:style>
  <w:style w:type="paragraph" w:customStyle="1" w:styleId="MDPI42tablebody">
    <w:name w:val="MDPI_4.2_table_body"/>
    <w:qFormat/>
    <w:rsid w:val="007C40D0"/>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43tablefooter">
    <w:name w:val="MDPI_4.3_table_footer"/>
    <w:next w:val="MDPI31text"/>
    <w:qFormat/>
    <w:rsid w:val="007C40D0"/>
    <w:pPr>
      <w:adjustRightInd w:val="0"/>
      <w:snapToGrid w:val="0"/>
      <w:spacing w:after="0" w:line="228" w:lineRule="auto"/>
      <w:ind w:left="2608"/>
    </w:pPr>
    <w:rPr>
      <w:rFonts w:ascii="Palatino Linotype" w:eastAsia="Times New Roman" w:hAnsi="Palatino Linotype" w:cs="Cordia New"/>
      <w:color w:val="000000"/>
      <w:kern w:val="0"/>
      <w:sz w:val="18"/>
      <w:lang w:eastAsia="de-DE" w:bidi="en-US"/>
      <w14:ligatures w14:val="none"/>
    </w:rPr>
  </w:style>
  <w:style w:type="paragraph" w:customStyle="1" w:styleId="MDPI51figurecaption">
    <w:name w:val="MDPI_5.1_figure_caption"/>
    <w:qFormat/>
    <w:rsid w:val="007C40D0"/>
    <w:pPr>
      <w:adjustRightInd w:val="0"/>
      <w:snapToGrid w:val="0"/>
      <w:spacing w:before="120" w:after="240" w:line="228" w:lineRule="auto"/>
      <w:ind w:left="2608"/>
    </w:pPr>
    <w:rPr>
      <w:rFonts w:ascii="Palatino Linotype" w:eastAsia="Times New Roman" w:hAnsi="Palatino Linotype" w:cs="Times New Roman"/>
      <w:color w:val="000000"/>
      <w:kern w:val="0"/>
      <w:sz w:val="18"/>
      <w:szCs w:val="20"/>
      <w:lang w:eastAsia="de-DE" w:bidi="en-US"/>
      <w14:ligatures w14:val="none"/>
    </w:rPr>
  </w:style>
  <w:style w:type="paragraph" w:customStyle="1" w:styleId="MDPI52figure">
    <w:name w:val="MDPI_5.2_figure"/>
    <w:qFormat/>
    <w:rsid w:val="007C40D0"/>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footerfirstpage">
    <w:name w:val="MDPI_footer_firstpage"/>
    <w:qFormat/>
    <w:rsid w:val="007C40D0"/>
    <w:pPr>
      <w:tabs>
        <w:tab w:val="right" w:pos="8845"/>
      </w:tabs>
      <w:spacing w:after="0" w:line="160" w:lineRule="exact"/>
    </w:pPr>
    <w:rPr>
      <w:rFonts w:ascii="Palatino Linotype" w:eastAsia="Times New Roman" w:hAnsi="Palatino Linotype" w:cs="Times New Roman"/>
      <w:color w:val="000000"/>
      <w:kern w:val="0"/>
      <w:sz w:val="16"/>
      <w:szCs w:val="20"/>
      <w:lang w:eastAsia="de-DE"/>
      <w14:ligatures w14:val="none"/>
    </w:rPr>
  </w:style>
  <w:style w:type="paragraph" w:customStyle="1" w:styleId="MDPI23heading3">
    <w:name w:val="MDPI_2.3_heading3"/>
    <w:qFormat/>
    <w:rsid w:val="007C40D0"/>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1heading1">
    <w:name w:val="MDPI_2.1_heading1"/>
    <w:qFormat/>
    <w:rsid w:val="007C40D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eastAsia="de-DE" w:bidi="en-US"/>
      <w14:ligatures w14:val="none"/>
    </w:rPr>
  </w:style>
  <w:style w:type="paragraph" w:customStyle="1" w:styleId="MDPI22heading2">
    <w:name w:val="MDPI_2.2_heading2"/>
    <w:qFormat/>
    <w:rsid w:val="007C40D0"/>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eastAsia="de-DE" w:bidi="en-US"/>
      <w14:ligatures w14:val="none"/>
    </w:rPr>
  </w:style>
  <w:style w:type="paragraph" w:customStyle="1" w:styleId="MDPI71References">
    <w:name w:val="MDPI_7.1_References"/>
    <w:qFormat/>
    <w:rsid w:val="007C40D0"/>
    <w:pPr>
      <w:numPr>
        <w:numId w:val="9"/>
      </w:numPr>
      <w:adjustRightInd w:val="0"/>
      <w:snapToGrid w:val="0"/>
      <w:spacing w:after="0" w:line="228" w:lineRule="auto"/>
      <w:jc w:val="both"/>
    </w:pPr>
    <w:rPr>
      <w:rFonts w:ascii="Palatino Linotype" w:eastAsia="Times New Roman" w:hAnsi="Palatino Linotype" w:cs="Times New Roman"/>
      <w:color w:val="000000"/>
      <w:kern w:val="0"/>
      <w:sz w:val="18"/>
      <w:szCs w:val="20"/>
      <w:lang w:eastAsia="de-DE" w:bidi="en-US"/>
      <w14:ligatures w14:val="none"/>
    </w:rPr>
  </w:style>
  <w:style w:type="paragraph" w:styleId="BalloonText">
    <w:name w:val="Balloon Text"/>
    <w:basedOn w:val="Normal"/>
    <w:link w:val="BalloonTextChar"/>
    <w:uiPriority w:val="99"/>
    <w:rsid w:val="007C40D0"/>
    <w:pPr>
      <w:spacing w:line="260" w:lineRule="atLeast"/>
      <w:jc w:val="both"/>
    </w:pPr>
    <w:rPr>
      <w:rFonts w:ascii="Palatino Linotype" w:eastAsia="SimSun" w:hAnsi="Palatino Linotype" w:cs="Tahoma"/>
      <w:noProof/>
      <w:color w:val="000000"/>
      <w:sz w:val="20"/>
      <w:szCs w:val="18"/>
      <w:lang w:eastAsia="zh-CN"/>
    </w:rPr>
  </w:style>
  <w:style w:type="character" w:customStyle="1" w:styleId="BalloonTextChar">
    <w:name w:val="Balloon Text Char"/>
    <w:basedOn w:val="DefaultParagraphFont"/>
    <w:link w:val="BalloonText"/>
    <w:uiPriority w:val="99"/>
    <w:rsid w:val="007C40D0"/>
    <w:rPr>
      <w:rFonts w:ascii="Palatino Linotype" w:eastAsia="SimSun" w:hAnsi="Palatino Linotype" w:cs="Tahoma"/>
      <w:noProof/>
      <w:color w:val="000000"/>
      <w:kern w:val="0"/>
      <w:sz w:val="20"/>
      <w:szCs w:val="18"/>
      <w:lang w:eastAsia="zh-CN"/>
      <w14:ligatures w14:val="none"/>
    </w:rPr>
  </w:style>
  <w:style w:type="character" w:styleId="LineNumber">
    <w:name w:val="line number"/>
    <w:uiPriority w:val="99"/>
    <w:rsid w:val="007C40D0"/>
    <w:rPr>
      <w:rFonts w:ascii="Palatino Linotype" w:hAnsi="Palatino Linotype"/>
      <w:sz w:val="16"/>
    </w:rPr>
  </w:style>
  <w:style w:type="table" w:customStyle="1" w:styleId="MDPI41threelinetable">
    <w:name w:val="MDPI_4.1_three_line_table"/>
    <w:basedOn w:val="TableNormal"/>
    <w:uiPriority w:val="99"/>
    <w:rsid w:val="007C40D0"/>
    <w:pPr>
      <w:adjustRightInd w:val="0"/>
      <w:snapToGrid w:val="0"/>
      <w:spacing w:after="0" w:line="240" w:lineRule="auto"/>
      <w:jc w:val="center"/>
    </w:pPr>
    <w:rPr>
      <w:rFonts w:ascii="Palatino Linotype" w:eastAsia="SimSun" w:hAnsi="Palatino Linotype" w:cs="Times New Roman"/>
      <w:color w:val="000000"/>
      <w:kern w:val="0"/>
      <w:sz w:val="20"/>
      <w:szCs w:val="20"/>
      <w:lang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C40D0"/>
    <w:rPr>
      <w:color w:val="0000FF"/>
      <w:u w:val="single"/>
    </w:rPr>
  </w:style>
  <w:style w:type="character" w:customStyle="1" w:styleId="Mencinsinresolver1">
    <w:name w:val="Mención sin resolver1"/>
    <w:uiPriority w:val="99"/>
    <w:semiHidden/>
    <w:unhideWhenUsed/>
    <w:rsid w:val="007C40D0"/>
    <w:rPr>
      <w:color w:val="605E5C"/>
      <w:shd w:val="clear" w:color="auto" w:fill="E1DFDD"/>
    </w:rPr>
  </w:style>
  <w:style w:type="paragraph" w:styleId="Footer">
    <w:name w:val="footer"/>
    <w:basedOn w:val="Normal"/>
    <w:link w:val="FooterChar"/>
    <w:uiPriority w:val="99"/>
    <w:rsid w:val="007C40D0"/>
    <w:pPr>
      <w:tabs>
        <w:tab w:val="center" w:pos="4153"/>
        <w:tab w:val="right" w:pos="8306"/>
      </w:tabs>
      <w:snapToGrid w:val="0"/>
      <w:spacing w:line="240" w:lineRule="atLeast"/>
      <w:jc w:val="both"/>
    </w:pPr>
    <w:rPr>
      <w:rFonts w:ascii="Palatino Linotype" w:eastAsia="SimSun" w:hAnsi="Palatino Linotype"/>
      <w:noProof/>
      <w:color w:val="000000"/>
      <w:sz w:val="20"/>
      <w:szCs w:val="18"/>
      <w:lang w:eastAsia="zh-CN"/>
    </w:rPr>
  </w:style>
  <w:style w:type="character" w:customStyle="1" w:styleId="FooterChar">
    <w:name w:val="Footer Char"/>
    <w:basedOn w:val="DefaultParagraphFont"/>
    <w:link w:val="Footer"/>
    <w:uiPriority w:val="99"/>
    <w:rsid w:val="007C40D0"/>
    <w:rPr>
      <w:rFonts w:ascii="Palatino Linotype" w:eastAsia="SimSun" w:hAnsi="Palatino Linotype" w:cs="Times New Roman"/>
      <w:noProof/>
      <w:color w:val="000000"/>
      <w:kern w:val="0"/>
      <w:sz w:val="20"/>
      <w:szCs w:val="18"/>
      <w:lang w:eastAsia="zh-CN"/>
      <w14:ligatures w14:val="none"/>
    </w:rPr>
  </w:style>
  <w:style w:type="table" w:customStyle="1" w:styleId="Tablanormal41">
    <w:name w:val="Tabla normal 41"/>
    <w:basedOn w:val="TableNormal"/>
    <w:uiPriority w:val="44"/>
    <w:rsid w:val="007C40D0"/>
    <w:pPr>
      <w:spacing w:after="0" w:line="240" w:lineRule="auto"/>
    </w:pPr>
    <w:rPr>
      <w:rFonts w:ascii="Calibri" w:eastAsia="SimSun" w:hAnsi="Calibri" w:cs="Times New Roman"/>
      <w:kern w:val="0"/>
      <w:sz w:val="20"/>
      <w:szCs w:val="20"/>
      <w:lang w:eastAsia="zh-C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7C40D0"/>
    <w:pPr>
      <w:adjustRightInd w:val="0"/>
      <w:snapToGrid w:val="0"/>
      <w:spacing w:before="240"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81theorem">
    <w:name w:val="MDPI_8.1_theorem"/>
    <w:qFormat/>
    <w:rsid w:val="007C40D0"/>
    <w:pPr>
      <w:adjustRightInd w:val="0"/>
      <w:snapToGrid w:val="0"/>
      <w:spacing w:after="0" w:line="228" w:lineRule="auto"/>
      <w:ind w:left="2608"/>
      <w:jc w:val="both"/>
    </w:pPr>
    <w:rPr>
      <w:rFonts w:ascii="Palatino Linotype" w:eastAsia="Times New Roman" w:hAnsi="Palatino Linotype" w:cs="Times New Roman"/>
      <w:i/>
      <w:snapToGrid w:val="0"/>
      <w:color w:val="000000"/>
      <w:kern w:val="0"/>
      <w:sz w:val="20"/>
      <w:lang w:eastAsia="de-DE" w:bidi="en-US"/>
      <w14:ligatures w14:val="none"/>
    </w:rPr>
  </w:style>
  <w:style w:type="paragraph" w:customStyle="1" w:styleId="MDPI82proof">
    <w:name w:val="MDPI_8.2_proof"/>
    <w:qFormat/>
    <w:rsid w:val="007C40D0"/>
    <w:pPr>
      <w:adjustRightInd w:val="0"/>
      <w:snapToGrid w:val="0"/>
      <w:spacing w:after="0" w:line="228" w:lineRule="auto"/>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61Citation">
    <w:name w:val="MDPI_6.1_Citation"/>
    <w:qFormat/>
    <w:rsid w:val="007C40D0"/>
    <w:pPr>
      <w:adjustRightInd w:val="0"/>
      <w:snapToGrid w:val="0"/>
      <w:spacing w:after="0" w:line="240" w:lineRule="atLeast"/>
      <w:ind w:right="113"/>
    </w:pPr>
    <w:rPr>
      <w:rFonts w:ascii="Palatino Linotype" w:eastAsia="SimSun" w:hAnsi="Palatino Linotype" w:cs="Cordia New"/>
      <w:kern w:val="0"/>
      <w:sz w:val="14"/>
      <w:lang w:eastAsia="zh-CN"/>
      <w14:ligatures w14:val="none"/>
    </w:rPr>
  </w:style>
  <w:style w:type="paragraph" w:customStyle="1" w:styleId="MDPI62BackMatter">
    <w:name w:val="MDPI_6.2_BackMatter"/>
    <w:qFormat/>
    <w:rsid w:val="007C40D0"/>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bidi="en-US"/>
      <w14:ligatures w14:val="none"/>
    </w:rPr>
  </w:style>
  <w:style w:type="paragraph" w:customStyle="1" w:styleId="MDPI63Notes">
    <w:name w:val="MDPI_6.3_Notes"/>
    <w:qFormat/>
    <w:rsid w:val="007C40D0"/>
    <w:pPr>
      <w:adjustRightInd w:val="0"/>
      <w:snapToGrid w:val="0"/>
      <w:spacing w:after="120" w:line="240" w:lineRule="atLeast"/>
      <w:ind w:right="113"/>
    </w:pPr>
    <w:rPr>
      <w:rFonts w:ascii="Palatino Linotype" w:eastAsia="SimSun" w:hAnsi="Palatino Linotype" w:cs="Times New Roman"/>
      <w:snapToGrid w:val="0"/>
      <w:color w:val="000000"/>
      <w:kern w:val="0"/>
      <w:sz w:val="14"/>
      <w:szCs w:val="20"/>
      <w:lang w:bidi="en-US"/>
      <w14:ligatures w14:val="none"/>
    </w:rPr>
  </w:style>
  <w:style w:type="paragraph" w:customStyle="1" w:styleId="MDPI15academiceditor">
    <w:name w:val="MDPI_1.5_academic_editor"/>
    <w:qFormat/>
    <w:rsid w:val="007C40D0"/>
    <w:pPr>
      <w:adjustRightInd w:val="0"/>
      <w:snapToGrid w:val="0"/>
      <w:spacing w:before="240" w:after="0" w:line="240" w:lineRule="atLeast"/>
      <w:ind w:right="113"/>
    </w:pPr>
    <w:rPr>
      <w:rFonts w:ascii="Palatino Linotype" w:eastAsia="Times New Roman" w:hAnsi="Palatino Linotype" w:cs="Times New Roman"/>
      <w:color w:val="000000"/>
      <w:kern w:val="0"/>
      <w:sz w:val="14"/>
      <w:lang w:eastAsia="de-DE" w:bidi="en-US"/>
      <w14:ligatures w14:val="none"/>
    </w:rPr>
  </w:style>
  <w:style w:type="paragraph" w:customStyle="1" w:styleId="MDPI19classification">
    <w:name w:val="MDPI_1.9_classification"/>
    <w:qFormat/>
    <w:rsid w:val="007C40D0"/>
    <w:pPr>
      <w:spacing w:before="240" w:after="0" w:line="260" w:lineRule="atLeast"/>
      <w:ind w:left="113"/>
      <w:jc w:val="both"/>
    </w:pPr>
    <w:rPr>
      <w:rFonts w:ascii="Palatino Linotype" w:eastAsia="Times New Roman" w:hAnsi="Palatino Linotype" w:cs="Times New Roman"/>
      <w:b/>
      <w:color w:val="000000"/>
      <w:kern w:val="0"/>
      <w:sz w:val="20"/>
      <w:lang w:eastAsia="de-DE" w:bidi="en-US"/>
      <w14:ligatures w14:val="none"/>
    </w:rPr>
  </w:style>
  <w:style w:type="paragraph" w:customStyle="1" w:styleId="MDPI411onetablecaption">
    <w:name w:val="MDPI_4.1.1_one_table_caption"/>
    <w:qFormat/>
    <w:rsid w:val="007C40D0"/>
    <w:pPr>
      <w:adjustRightInd w:val="0"/>
      <w:snapToGrid w:val="0"/>
      <w:spacing w:before="240" w:after="120" w:line="260" w:lineRule="atLeast"/>
      <w:jc w:val="center"/>
    </w:pPr>
    <w:rPr>
      <w:rFonts w:ascii="Palatino Linotype" w:eastAsia="SimSun" w:hAnsi="Palatino Linotype" w:cs="Cordia New"/>
      <w:noProof/>
      <w:color w:val="000000"/>
      <w:kern w:val="0"/>
      <w:sz w:val="18"/>
      <w:lang w:eastAsia="zh-CN" w:bidi="en-US"/>
      <w14:ligatures w14:val="none"/>
    </w:rPr>
  </w:style>
  <w:style w:type="paragraph" w:customStyle="1" w:styleId="MDPI511onefigurecaption">
    <w:name w:val="MDPI_5.1.1_one_figure_caption"/>
    <w:qFormat/>
    <w:rsid w:val="007C40D0"/>
    <w:pPr>
      <w:adjustRightInd w:val="0"/>
      <w:snapToGrid w:val="0"/>
      <w:spacing w:before="240" w:after="120" w:line="260" w:lineRule="atLeast"/>
      <w:jc w:val="center"/>
    </w:pPr>
    <w:rPr>
      <w:rFonts w:ascii="Palatino Linotype" w:eastAsia="SimSun" w:hAnsi="Palatino Linotype" w:cs="Times New Roman"/>
      <w:noProof/>
      <w:color w:val="000000"/>
      <w:kern w:val="0"/>
      <w:sz w:val="18"/>
      <w:szCs w:val="20"/>
      <w:lang w:eastAsia="zh-CN" w:bidi="en-US"/>
      <w14:ligatures w14:val="none"/>
    </w:rPr>
  </w:style>
  <w:style w:type="paragraph" w:customStyle="1" w:styleId="MDPI72Copyright">
    <w:name w:val="MDPI_7.2_Copyright"/>
    <w:qFormat/>
    <w:rsid w:val="007C40D0"/>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kern w:val="0"/>
      <w:sz w:val="14"/>
      <w:szCs w:val="20"/>
      <w:lang w:val="en-GB" w:eastAsia="en-GB"/>
      <w14:ligatures w14:val="none"/>
    </w:rPr>
  </w:style>
  <w:style w:type="paragraph" w:customStyle="1" w:styleId="MDPI73CopyrightImage">
    <w:name w:val="MDPI_7.3_CopyrightImage"/>
    <w:rsid w:val="007C40D0"/>
    <w:pPr>
      <w:adjustRightInd w:val="0"/>
      <w:snapToGrid w:val="0"/>
      <w:spacing w:after="100" w:line="260" w:lineRule="atLeast"/>
      <w:jc w:val="right"/>
    </w:pPr>
    <w:rPr>
      <w:rFonts w:ascii="Palatino Linotype" w:eastAsia="Times New Roman" w:hAnsi="Palatino Linotype" w:cs="Times New Roman"/>
      <w:color w:val="000000"/>
      <w:kern w:val="0"/>
      <w:sz w:val="20"/>
      <w:szCs w:val="20"/>
      <w:lang w:eastAsia="de-CH"/>
      <w14:ligatures w14:val="none"/>
    </w:rPr>
  </w:style>
  <w:style w:type="paragraph" w:customStyle="1" w:styleId="MDPIequationFram">
    <w:name w:val="MDPI_equationFram"/>
    <w:qFormat/>
    <w:rsid w:val="007C40D0"/>
    <w:pPr>
      <w:adjustRightInd w:val="0"/>
      <w:snapToGrid w:val="0"/>
      <w:spacing w:before="120" w:after="120" w:line="240" w:lineRule="auto"/>
      <w:jc w:val="center"/>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footer">
    <w:name w:val="MDPI_footer"/>
    <w:qFormat/>
    <w:rsid w:val="007C40D0"/>
    <w:pPr>
      <w:adjustRightInd w:val="0"/>
      <w:snapToGrid w:val="0"/>
      <w:spacing w:before="120" w:after="0" w:line="260" w:lineRule="atLeast"/>
      <w:jc w:val="center"/>
    </w:pPr>
    <w:rPr>
      <w:rFonts w:ascii="Palatino Linotype" w:eastAsia="Times New Roman" w:hAnsi="Palatino Linotype" w:cs="Times New Roman"/>
      <w:color w:val="000000"/>
      <w:kern w:val="0"/>
      <w:sz w:val="20"/>
      <w:szCs w:val="20"/>
      <w:lang w:eastAsia="de-DE"/>
      <w14:ligatures w14:val="none"/>
    </w:rPr>
  </w:style>
  <w:style w:type="paragraph" w:customStyle="1" w:styleId="MDPIheader">
    <w:name w:val="MDPI_header"/>
    <w:qFormat/>
    <w:rsid w:val="007C40D0"/>
    <w:pPr>
      <w:adjustRightInd w:val="0"/>
      <w:snapToGrid w:val="0"/>
      <w:spacing w:after="240" w:line="260" w:lineRule="atLeast"/>
      <w:jc w:val="both"/>
    </w:pPr>
    <w:rPr>
      <w:rFonts w:ascii="Palatino Linotype" w:eastAsia="Times New Roman" w:hAnsi="Palatino Linotype" w:cs="Times New Roman"/>
      <w:iCs/>
      <w:color w:val="000000"/>
      <w:kern w:val="0"/>
      <w:sz w:val="16"/>
      <w:szCs w:val="20"/>
      <w:lang w:eastAsia="de-DE"/>
      <w14:ligatures w14:val="none"/>
    </w:rPr>
  </w:style>
  <w:style w:type="paragraph" w:customStyle="1" w:styleId="MDPIheadercitation">
    <w:name w:val="MDPI_header_citation"/>
    <w:rsid w:val="007C40D0"/>
    <w:pPr>
      <w:spacing w:after="240" w:line="240" w:lineRule="auto"/>
    </w:pPr>
    <w:rPr>
      <w:rFonts w:ascii="Palatino Linotype" w:eastAsia="Times New Roman" w:hAnsi="Palatino Linotype" w:cs="Times New Roman"/>
      <w:snapToGrid w:val="0"/>
      <w:color w:val="000000"/>
      <w:kern w:val="0"/>
      <w:sz w:val="18"/>
      <w:szCs w:val="20"/>
      <w:lang w:eastAsia="de-DE" w:bidi="en-US"/>
      <w14:ligatures w14:val="none"/>
    </w:rPr>
  </w:style>
  <w:style w:type="paragraph" w:customStyle="1" w:styleId="MDPIheadermdpilogo">
    <w:name w:val="MDPI_header_mdpi_logo"/>
    <w:qFormat/>
    <w:rsid w:val="007C40D0"/>
    <w:pPr>
      <w:adjustRightInd w:val="0"/>
      <w:snapToGrid w:val="0"/>
      <w:spacing w:after="0" w:line="260" w:lineRule="atLeast"/>
      <w:jc w:val="right"/>
    </w:pPr>
    <w:rPr>
      <w:rFonts w:ascii="Palatino Linotype" w:eastAsia="Times New Roman" w:hAnsi="Palatino Linotype" w:cs="Times New Roman"/>
      <w:color w:val="000000"/>
      <w:kern w:val="0"/>
      <w:sz w:val="24"/>
      <w:lang w:eastAsia="de-CH"/>
      <w14:ligatures w14:val="none"/>
    </w:rPr>
  </w:style>
  <w:style w:type="table" w:customStyle="1" w:styleId="MDPITable">
    <w:name w:val="MDPI_Table"/>
    <w:basedOn w:val="TableNormal"/>
    <w:uiPriority w:val="99"/>
    <w:rsid w:val="007C40D0"/>
    <w:pPr>
      <w:spacing w:after="0" w:line="240" w:lineRule="auto"/>
    </w:pPr>
    <w:rPr>
      <w:rFonts w:ascii="Palatino Linotype" w:eastAsia="SimSun" w:hAnsi="Palatino Linotype" w:cs="Times New Roman"/>
      <w:color w:val="000000"/>
      <w:kern w:val="0"/>
      <w:sz w:val="20"/>
      <w:szCs w:val="20"/>
      <w:lang w:val="en-CA"/>
      <w14:ligatures w14:val="none"/>
    </w:rPr>
    <w:tblPr>
      <w:tblCellMar>
        <w:left w:w="0" w:type="dxa"/>
        <w:right w:w="0" w:type="dxa"/>
      </w:tblCellMar>
    </w:tblPr>
  </w:style>
  <w:style w:type="paragraph" w:customStyle="1" w:styleId="MDPItext">
    <w:name w:val="MDPI_text"/>
    <w:qFormat/>
    <w:rsid w:val="007C40D0"/>
    <w:pPr>
      <w:spacing w:after="0" w:line="260" w:lineRule="atLeast"/>
      <w:ind w:left="425" w:right="425" w:firstLine="284"/>
      <w:jc w:val="both"/>
    </w:pPr>
    <w:rPr>
      <w:rFonts w:ascii="Times New Roman" w:eastAsia="Times New Roman" w:hAnsi="Times New Roman" w:cs="Times New Roman"/>
      <w:noProof/>
      <w:snapToGrid w:val="0"/>
      <w:color w:val="000000"/>
      <w:kern w:val="0"/>
      <w:lang w:eastAsia="de-DE" w:bidi="en-US"/>
      <w14:ligatures w14:val="none"/>
    </w:rPr>
  </w:style>
  <w:style w:type="paragraph" w:customStyle="1" w:styleId="MDPItitle">
    <w:name w:val="MDPI_title"/>
    <w:qFormat/>
    <w:rsid w:val="007C40D0"/>
    <w:pPr>
      <w:adjustRightInd w:val="0"/>
      <w:snapToGrid w:val="0"/>
      <w:spacing w:after="240" w:line="260" w:lineRule="atLeast"/>
      <w:jc w:val="both"/>
    </w:pPr>
    <w:rPr>
      <w:rFonts w:ascii="Palatino Linotype" w:eastAsia="Times New Roman" w:hAnsi="Palatino Linotype" w:cs="Times New Roman"/>
      <w:b/>
      <w:snapToGrid w:val="0"/>
      <w:color w:val="000000"/>
      <w:kern w:val="0"/>
      <w:sz w:val="36"/>
      <w:szCs w:val="20"/>
      <w:lang w:eastAsia="de-DE" w:bidi="en-US"/>
      <w14:ligatures w14:val="none"/>
    </w:rPr>
  </w:style>
  <w:style w:type="character" w:customStyle="1" w:styleId="apple-converted-space">
    <w:name w:val="apple-converted-space"/>
    <w:rsid w:val="007C40D0"/>
  </w:style>
  <w:style w:type="paragraph" w:styleId="Bibliography">
    <w:name w:val="Bibliography"/>
    <w:basedOn w:val="Normal"/>
    <w:next w:val="Normal"/>
    <w:uiPriority w:val="37"/>
    <w:semiHidden/>
    <w:unhideWhenUsed/>
    <w:rsid w:val="007C40D0"/>
    <w:pPr>
      <w:spacing w:line="260" w:lineRule="atLeast"/>
      <w:jc w:val="both"/>
    </w:pPr>
    <w:rPr>
      <w:rFonts w:ascii="Palatino Linotype" w:eastAsia="SimSun" w:hAnsi="Palatino Linotype"/>
      <w:noProof/>
      <w:color w:val="000000"/>
      <w:sz w:val="20"/>
      <w:szCs w:val="20"/>
      <w:lang w:eastAsia="zh-CN"/>
    </w:rPr>
  </w:style>
  <w:style w:type="paragraph" w:styleId="BodyText">
    <w:name w:val="Body Text"/>
    <w:link w:val="BodyTextChar"/>
    <w:rsid w:val="007C40D0"/>
    <w:pPr>
      <w:spacing w:after="120" w:line="340" w:lineRule="atLeast"/>
      <w:jc w:val="both"/>
    </w:pPr>
    <w:rPr>
      <w:rFonts w:ascii="Palatino Linotype" w:eastAsia="SimSun" w:hAnsi="Palatino Linotype" w:cs="Times New Roman"/>
      <w:color w:val="000000"/>
      <w:kern w:val="0"/>
      <w:sz w:val="24"/>
      <w:szCs w:val="20"/>
      <w:lang w:eastAsia="de-DE"/>
      <w14:ligatures w14:val="none"/>
    </w:rPr>
  </w:style>
  <w:style w:type="character" w:customStyle="1" w:styleId="BodyTextChar">
    <w:name w:val="Body Text Char"/>
    <w:basedOn w:val="DefaultParagraphFont"/>
    <w:link w:val="BodyText"/>
    <w:rsid w:val="007C40D0"/>
    <w:rPr>
      <w:rFonts w:ascii="Palatino Linotype" w:eastAsia="SimSun" w:hAnsi="Palatino Linotype" w:cs="Times New Roman"/>
      <w:color w:val="000000"/>
      <w:kern w:val="0"/>
      <w:sz w:val="24"/>
      <w:szCs w:val="20"/>
      <w:lang w:eastAsia="de-DE"/>
      <w14:ligatures w14:val="none"/>
    </w:rPr>
  </w:style>
  <w:style w:type="character" w:styleId="CommentReference">
    <w:name w:val="annotation reference"/>
    <w:rsid w:val="007C40D0"/>
    <w:rPr>
      <w:sz w:val="21"/>
      <w:szCs w:val="21"/>
    </w:rPr>
  </w:style>
  <w:style w:type="paragraph" w:styleId="CommentText">
    <w:name w:val="annotation text"/>
    <w:basedOn w:val="Normal"/>
    <w:link w:val="CommentTextChar"/>
    <w:rsid w:val="007C40D0"/>
    <w:pPr>
      <w:spacing w:line="260" w:lineRule="atLeast"/>
      <w:jc w:val="both"/>
    </w:pPr>
    <w:rPr>
      <w:rFonts w:ascii="Palatino Linotype" w:eastAsia="SimSun" w:hAnsi="Palatino Linotype"/>
      <w:noProof/>
      <w:color w:val="000000"/>
      <w:sz w:val="20"/>
      <w:szCs w:val="20"/>
      <w:lang w:eastAsia="zh-CN"/>
    </w:rPr>
  </w:style>
  <w:style w:type="character" w:customStyle="1" w:styleId="CommentTextChar">
    <w:name w:val="Comment Text Char"/>
    <w:basedOn w:val="DefaultParagraphFont"/>
    <w:link w:val="CommentText"/>
    <w:rsid w:val="007C40D0"/>
    <w:rPr>
      <w:rFonts w:ascii="Palatino Linotype" w:eastAsia="SimSun" w:hAnsi="Palatino Linotype" w:cs="Times New Roman"/>
      <w:noProof/>
      <w:color w:val="000000"/>
      <w:kern w:val="0"/>
      <w:sz w:val="20"/>
      <w:szCs w:val="20"/>
      <w:lang w:eastAsia="zh-CN"/>
      <w14:ligatures w14:val="none"/>
    </w:rPr>
  </w:style>
  <w:style w:type="paragraph" w:styleId="CommentSubject">
    <w:name w:val="annotation subject"/>
    <w:basedOn w:val="CommentText"/>
    <w:next w:val="CommentText"/>
    <w:link w:val="CommentSubjectChar"/>
    <w:rsid w:val="007C40D0"/>
    <w:rPr>
      <w:b/>
      <w:bCs/>
    </w:rPr>
  </w:style>
  <w:style w:type="character" w:customStyle="1" w:styleId="CommentSubjectChar">
    <w:name w:val="Comment Subject Char"/>
    <w:basedOn w:val="CommentTextChar"/>
    <w:link w:val="CommentSubject"/>
    <w:rsid w:val="007C40D0"/>
    <w:rPr>
      <w:rFonts w:ascii="Palatino Linotype" w:eastAsia="SimSun" w:hAnsi="Palatino Linotype" w:cs="Times New Roman"/>
      <w:b/>
      <w:bCs/>
      <w:noProof/>
      <w:color w:val="000000"/>
      <w:kern w:val="0"/>
      <w:sz w:val="20"/>
      <w:szCs w:val="20"/>
      <w:lang w:eastAsia="zh-CN"/>
      <w14:ligatures w14:val="none"/>
    </w:rPr>
  </w:style>
  <w:style w:type="character" w:styleId="EndnoteReference">
    <w:name w:val="endnote reference"/>
    <w:rsid w:val="007C40D0"/>
    <w:rPr>
      <w:vertAlign w:val="superscript"/>
    </w:rPr>
  </w:style>
  <w:style w:type="paragraph" w:styleId="EndnoteText">
    <w:name w:val="endnote text"/>
    <w:basedOn w:val="Normal"/>
    <w:link w:val="EndnoteTextChar"/>
    <w:semiHidden/>
    <w:unhideWhenUsed/>
    <w:rsid w:val="007C40D0"/>
    <w:pPr>
      <w:jc w:val="both"/>
    </w:pPr>
    <w:rPr>
      <w:rFonts w:ascii="Palatino Linotype" w:eastAsia="SimSun" w:hAnsi="Palatino Linotype"/>
      <w:noProof/>
      <w:color w:val="000000"/>
      <w:sz w:val="20"/>
      <w:szCs w:val="20"/>
      <w:lang w:eastAsia="zh-CN"/>
    </w:rPr>
  </w:style>
  <w:style w:type="character" w:customStyle="1" w:styleId="EndnoteTextChar">
    <w:name w:val="Endnote Text Char"/>
    <w:basedOn w:val="DefaultParagraphFont"/>
    <w:link w:val="EndnoteText"/>
    <w:semiHidden/>
    <w:rsid w:val="007C40D0"/>
    <w:rPr>
      <w:rFonts w:ascii="Palatino Linotype" w:eastAsia="SimSun" w:hAnsi="Palatino Linotype" w:cs="Times New Roman"/>
      <w:noProof/>
      <w:color w:val="000000"/>
      <w:kern w:val="0"/>
      <w:sz w:val="20"/>
      <w:szCs w:val="20"/>
      <w:lang w:eastAsia="zh-CN"/>
      <w14:ligatures w14:val="none"/>
    </w:rPr>
  </w:style>
  <w:style w:type="character" w:styleId="FollowedHyperlink">
    <w:name w:val="FollowedHyperlink"/>
    <w:rsid w:val="007C40D0"/>
    <w:rPr>
      <w:color w:val="954F72"/>
      <w:u w:val="single"/>
    </w:rPr>
  </w:style>
  <w:style w:type="paragraph" w:styleId="FootnoteText">
    <w:name w:val="footnote text"/>
    <w:basedOn w:val="Normal"/>
    <w:link w:val="FootnoteTextChar"/>
    <w:semiHidden/>
    <w:unhideWhenUsed/>
    <w:rsid w:val="007C40D0"/>
    <w:pPr>
      <w:jc w:val="both"/>
    </w:pPr>
    <w:rPr>
      <w:rFonts w:ascii="Palatino Linotype" w:eastAsia="SimSun" w:hAnsi="Palatino Linotype"/>
      <w:noProof/>
      <w:color w:val="000000"/>
      <w:sz w:val="20"/>
      <w:szCs w:val="20"/>
      <w:lang w:eastAsia="zh-CN"/>
    </w:rPr>
  </w:style>
  <w:style w:type="character" w:customStyle="1" w:styleId="FootnoteTextChar">
    <w:name w:val="Footnote Text Char"/>
    <w:basedOn w:val="DefaultParagraphFont"/>
    <w:link w:val="FootnoteText"/>
    <w:semiHidden/>
    <w:rsid w:val="007C40D0"/>
    <w:rPr>
      <w:rFonts w:ascii="Palatino Linotype" w:eastAsia="SimSun" w:hAnsi="Palatino Linotype" w:cs="Times New Roman"/>
      <w:noProof/>
      <w:color w:val="000000"/>
      <w:kern w:val="0"/>
      <w:sz w:val="20"/>
      <w:szCs w:val="20"/>
      <w:lang w:eastAsia="zh-CN"/>
      <w14:ligatures w14:val="none"/>
    </w:rPr>
  </w:style>
  <w:style w:type="paragraph" w:styleId="NormalWeb">
    <w:name w:val="Normal (Web)"/>
    <w:basedOn w:val="Normal"/>
    <w:uiPriority w:val="99"/>
    <w:rsid w:val="007C40D0"/>
    <w:pPr>
      <w:spacing w:line="260" w:lineRule="atLeast"/>
      <w:jc w:val="both"/>
    </w:pPr>
    <w:rPr>
      <w:rFonts w:ascii="Palatino Linotype" w:eastAsia="SimSun" w:hAnsi="Palatino Linotype"/>
      <w:noProof/>
      <w:color w:val="000000"/>
      <w:sz w:val="20"/>
      <w:lang w:eastAsia="zh-CN"/>
    </w:rPr>
  </w:style>
  <w:style w:type="paragraph" w:customStyle="1" w:styleId="MsoFootnoteText0">
    <w:name w:val="MsoFootnoteText"/>
    <w:basedOn w:val="NormalWeb"/>
    <w:qFormat/>
    <w:rsid w:val="007C40D0"/>
    <w:rPr>
      <w:rFonts w:ascii="Times New Roman" w:hAnsi="Times New Roman"/>
    </w:rPr>
  </w:style>
  <w:style w:type="character" w:styleId="PageNumber">
    <w:name w:val="page number"/>
    <w:rsid w:val="007C40D0"/>
  </w:style>
  <w:style w:type="character" w:styleId="PlaceholderText">
    <w:name w:val="Placeholder Text"/>
    <w:uiPriority w:val="99"/>
    <w:semiHidden/>
    <w:rsid w:val="007C40D0"/>
    <w:rPr>
      <w:color w:val="808080"/>
    </w:rPr>
  </w:style>
  <w:style w:type="paragraph" w:customStyle="1" w:styleId="MDPI71FootNotes">
    <w:name w:val="MDPI_7.1_FootNotes"/>
    <w:qFormat/>
    <w:rsid w:val="007C40D0"/>
    <w:pPr>
      <w:numPr>
        <w:numId w:val="10"/>
      </w:numPr>
      <w:adjustRightInd w:val="0"/>
      <w:snapToGrid w:val="0"/>
      <w:spacing w:after="0" w:line="228" w:lineRule="auto"/>
      <w:jc w:val="both"/>
    </w:pPr>
    <w:rPr>
      <w:rFonts w:ascii="Palatino Linotype" w:eastAsiaTheme="minorEastAsia" w:hAnsi="Palatino Linotype" w:cs="Times New Roman"/>
      <w:noProof/>
      <w:color w:val="000000"/>
      <w:kern w:val="0"/>
      <w:sz w:val="18"/>
      <w:szCs w:val="20"/>
      <w:lang w:eastAsia="zh-CN"/>
      <w14:ligatures w14:val="none"/>
    </w:rPr>
  </w:style>
  <w:style w:type="paragraph" w:styleId="Revision">
    <w:name w:val="Revision"/>
    <w:hidden/>
    <w:uiPriority w:val="99"/>
    <w:semiHidden/>
    <w:rsid w:val="007C40D0"/>
    <w:pPr>
      <w:spacing w:after="0"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7C40D0"/>
    <w:rPr>
      <w:color w:val="605E5C"/>
      <w:shd w:val="clear" w:color="auto" w:fill="E1DFDD"/>
    </w:rPr>
  </w:style>
  <w:style w:type="character" w:customStyle="1" w:styleId="apple-tab-span">
    <w:name w:val="apple-tab-span"/>
    <w:basedOn w:val="DefaultParagraphFont"/>
    <w:rsid w:val="007C40D0"/>
  </w:style>
  <w:style w:type="character" w:styleId="Emphasis">
    <w:name w:val="Emphasis"/>
    <w:basedOn w:val="DefaultParagraphFont"/>
    <w:uiPriority w:val="20"/>
    <w:qFormat/>
    <w:rsid w:val="007C40D0"/>
    <w:rPr>
      <w:i/>
      <w:iCs/>
    </w:rPr>
  </w:style>
  <w:style w:type="paragraph" w:styleId="ListParagraph">
    <w:name w:val="List Paragraph"/>
    <w:basedOn w:val="Normal"/>
    <w:uiPriority w:val="34"/>
    <w:qFormat/>
    <w:rsid w:val="007C40D0"/>
    <w:pPr>
      <w:ind w:left="720"/>
      <w:contextualSpacing/>
    </w:pPr>
  </w:style>
  <w:style w:type="character" w:customStyle="1" w:styleId="delimiter">
    <w:name w:val="delimiter"/>
    <w:basedOn w:val="DefaultParagraphFont"/>
    <w:rsid w:val="0022317B"/>
  </w:style>
  <w:style w:type="character" w:customStyle="1" w:styleId="Heading1Char">
    <w:name w:val="Heading 1 Char"/>
    <w:basedOn w:val="DefaultParagraphFont"/>
    <w:link w:val="Heading1"/>
    <w:uiPriority w:val="9"/>
    <w:rsid w:val="0022317B"/>
    <w:rPr>
      <w:rFonts w:asciiTheme="majorHAnsi" w:eastAsiaTheme="majorEastAsia" w:hAnsiTheme="majorHAnsi" w:cstheme="majorBidi"/>
      <w:color w:val="2F5496" w:themeColor="accent1" w:themeShade="BF"/>
      <w:sz w:val="32"/>
      <w:szCs w:val="32"/>
    </w:rPr>
  </w:style>
  <w:style w:type="character" w:customStyle="1" w:styleId="author">
    <w:name w:val="author"/>
    <w:basedOn w:val="DefaultParagraphFont"/>
    <w:rsid w:val="001F4515"/>
  </w:style>
  <w:style w:type="character" w:customStyle="1" w:styleId="pubyear">
    <w:name w:val="pubyear"/>
    <w:basedOn w:val="DefaultParagraphFont"/>
    <w:rsid w:val="001F4515"/>
  </w:style>
  <w:style w:type="character" w:customStyle="1" w:styleId="booktitle">
    <w:name w:val="booktitle"/>
    <w:basedOn w:val="DefaultParagraphFont"/>
    <w:rsid w:val="001F4515"/>
  </w:style>
  <w:style w:type="character" w:customStyle="1" w:styleId="Heading3Char">
    <w:name w:val="Heading 3 Char"/>
    <w:basedOn w:val="DefaultParagraphFont"/>
    <w:link w:val="Heading3"/>
    <w:uiPriority w:val="9"/>
    <w:semiHidden/>
    <w:rsid w:val="00D8798E"/>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C546E"/>
    <w:rPr>
      <w:b/>
      <w:bCs/>
    </w:rPr>
  </w:style>
  <w:style w:type="character" w:customStyle="1" w:styleId="katex-mathml">
    <w:name w:val="katex-mathml"/>
    <w:basedOn w:val="DefaultParagraphFont"/>
    <w:rsid w:val="001C546E"/>
  </w:style>
  <w:style w:type="character" w:customStyle="1" w:styleId="mord">
    <w:name w:val="mord"/>
    <w:basedOn w:val="DefaultParagraphFont"/>
    <w:rsid w:val="001C546E"/>
  </w:style>
  <w:style w:type="character" w:customStyle="1" w:styleId="mopen">
    <w:name w:val="mopen"/>
    <w:basedOn w:val="DefaultParagraphFont"/>
    <w:rsid w:val="001C546E"/>
  </w:style>
  <w:style w:type="character" w:customStyle="1" w:styleId="mclose">
    <w:name w:val="mclose"/>
    <w:basedOn w:val="DefaultParagraphFont"/>
    <w:rsid w:val="001C546E"/>
  </w:style>
  <w:style w:type="character" w:customStyle="1" w:styleId="mrel">
    <w:name w:val="mrel"/>
    <w:basedOn w:val="DefaultParagraphFont"/>
    <w:rsid w:val="001C546E"/>
  </w:style>
  <w:style w:type="character" w:customStyle="1" w:styleId="vlist-s">
    <w:name w:val="vlist-s"/>
    <w:basedOn w:val="DefaultParagraphFont"/>
    <w:rsid w:val="001C546E"/>
  </w:style>
  <w:style w:type="character" w:customStyle="1" w:styleId="mop">
    <w:name w:val="mop"/>
    <w:basedOn w:val="DefaultParagraphFont"/>
    <w:rsid w:val="001C546E"/>
  </w:style>
  <w:style w:type="character" w:customStyle="1" w:styleId="delimsizing">
    <w:name w:val="delimsizing"/>
    <w:basedOn w:val="DefaultParagraphFont"/>
    <w:rsid w:val="001C5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311279">
      <w:bodyDiv w:val="1"/>
      <w:marLeft w:val="0"/>
      <w:marRight w:val="0"/>
      <w:marTop w:val="0"/>
      <w:marBottom w:val="0"/>
      <w:divBdr>
        <w:top w:val="none" w:sz="0" w:space="0" w:color="auto"/>
        <w:left w:val="none" w:sz="0" w:space="0" w:color="auto"/>
        <w:bottom w:val="none" w:sz="0" w:space="0" w:color="auto"/>
        <w:right w:val="none" w:sz="0" w:space="0" w:color="auto"/>
      </w:divBdr>
    </w:div>
    <w:div w:id="163397499">
      <w:bodyDiv w:val="1"/>
      <w:marLeft w:val="0"/>
      <w:marRight w:val="0"/>
      <w:marTop w:val="0"/>
      <w:marBottom w:val="0"/>
      <w:divBdr>
        <w:top w:val="none" w:sz="0" w:space="0" w:color="auto"/>
        <w:left w:val="none" w:sz="0" w:space="0" w:color="auto"/>
        <w:bottom w:val="none" w:sz="0" w:space="0" w:color="auto"/>
        <w:right w:val="none" w:sz="0" w:space="0" w:color="auto"/>
      </w:divBdr>
      <w:divsChild>
        <w:div w:id="1788894073">
          <w:marLeft w:val="0"/>
          <w:marRight w:val="0"/>
          <w:marTop w:val="0"/>
          <w:marBottom w:val="0"/>
          <w:divBdr>
            <w:top w:val="single" w:sz="2" w:space="0" w:color="E3E3E3"/>
            <w:left w:val="single" w:sz="2" w:space="0" w:color="E3E3E3"/>
            <w:bottom w:val="single" w:sz="2" w:space="0" w:color="E3E3E3"/>
            <w:right w:val="single" w:sz="2" w:space="0" w:color="E3E3E3"/>
          </w:divBdr>
          <w:divsChild>
            <w:div w:id="1983461079">
              <w:marLeft w:val="0"/>
              <w:marRight w:val="0"/>
              <w:marTop w:val="100"/>
              <w:marBottom w:val="100"/>
              <w:divBdr>
                <w:top w:val="single" w:sz="2" w:space="0" w:color="E3E3E3"/>
                <w:left w:val="single" w:sz="2" w:space="0" w:color="E3E3E3"/>
                <w:bottom w:val="single" w:sz="2" w:space="0" w:color="E3E3E3"/>
                <w:right w:val="single" w:sz="2" w:space="0" w:color="E3E3E3"/>
              </w:divBdr>
              <w:divsChild>
                <w:div w:id="904725254">
                  <w:marLeft w:val="0"/>
                  <w:marRight w:val="0"/>
                  <w:marTop w:val="0"/>
                  <w:marBottom w:val="0"/>
                  <w:divBdr>
                    <w:top w:val="single" w:sz="2" w:space="0" w:color="E3E3E3"/>
                    <w:left w:val="single" w:sz="2" w:space="0" w:color="E3E3E3"/>
                    <w:bottom w:val="single" w:sz="2" w:space="0" w:color="E3E3E3"/>
                    <w:right w:val="single" w:sz="2" w:space="0" w:color="E3E3E3"/>
                  </w:divBdr>
                  <w:divsChild>
                    <w:div w:id="1862279785">
                      <w:marLeft w:val="0"/>
                      <w:marRight w:val="0"/>
                      <w:marTop w:val="0"/>
                      <w:marBottom w:val="0"/>
                      <w:divBdr>
                        <w:top w:val="single" w:sz="2" w:space="0" w:color="E3E3E3"/>
                        <w:left w:val="single" w:sz="2" w:space="0" w:color="E3E3E3"/>
                        <w:bottom w:val="single" w:sz="2" w:space="0" w:color="E3E3E3"/>
                        <w:right w:val="single" w:sz="2" w:space="0" w:color="E3E3E3"/>
                      </w:divBdr>
                      <w:divsChild>
                        <w:div w:id="245312554">
                          <w:marLeft w:val="0"/>
                          <w:marRight w:val="0"/>
                          <w:marTop w:val="0"/>
                          <w:marBottom w:val="0"/>
                          <w:divBdr>
                            <w:top w:val="single" w:sz="2" w:space="0" w:color="E3E3E3"/>
                            <w:left w:val="single" w:sz="2" w:space="0" w:color="E3E3E3"/>
                            <w:bottom w:val="single" w:sz="2" w:space="0" w:color="E3E3E3"/>
                            <w:right w:val="single" w:sz="2" w:space="0" w:color="E3E3E3"/>
                          </w:divBdr>
                          <w:divsChild>
                            <w:div w:id="186259264">
                              <w:marLeft w:val="0"/>
                              <w:marRight w:val="0"/>
                              <w:marTop w:val="0"/>
                              <w:marBottom w:val="0"/>
                              <w:divBdr>
                                <w:top w:val="single" w:sz="2" w:space="0" w:color="E3E3E3"/>
                                <w:left w:val="single" w:sz="2" w:space="0" w:color="E3E3E3"/>
                                <w:bottom w:val="single" w:sz="2" w:space="0" w:color="E3E3E3"/>
                                <w:right w:val="single" w:sz="2" w:space="0" w:color="E3E3E3"/>
                              </w:divBdr>
                              <w:divsChild>
                                <w:div w:id="650213418">
                                  <w:marLeft w:val="0"/>
                                  <w:marRight w:val="0"/>
                                  <w:marTop w:val="0"/>
                                  <w:marBottom w:val="0"/>
                                  <w:divBdr>
                                    <w:top w:val="single" w:sz="2" w:space="0" w:color="E3E3E3"/>
                                    <w:left w:val="single" w:sz="2" w:space="0" w:color="E3E3E3"/>
                                    <w:bottom w:val="single" w:sz="2" w:space="0" w:color="E3E3E3"/>
                                    <w:right w:val="single" w:sz="2" w:space="0" w:color="E3E3E3"/>
                                  </w:divBdr>
                                  <w:divsChild>
                                    <w:div w:id="1200436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3435123">
          <w:marLeft w:val="0"/>
          <w:marRight w:val="0"/>
          <w:marTop w:val="0"/>
          <w:marBottom w:val="0"/>
          <w:divBdr>
            <w:top w:val="single" w:sz="2" w:space="0" w:color="E3E3E3"/>
            <w:left w:val="single" w:sz="2" w:space="0" w:color="E3E3E3"/>
            <w:bottom w:val="single" w:sz="2" w:space="0" w:color="E3E3E3"/>
            <w:right w:val="single" w:sz="2" w:space="0" w:color="E3E3E3"/>
          </w:divBdr>
          <w:divsChild>
            <w:div w:id="171527081">
              <w:marLeft w:val="0"/>
              <w:marRight w:val="0"/>
              <w:marTop w:val="100"/>
              <w:marBottom w:val="100"/>
              <w:divBdr>
                <w:top w:val="single" w:sz="2" w:space="0" w:color="E3E3E3"/>
                <w:left w:val="single" w:sz="2" w:space="0" w:color="E3E3E3"/>
                <w:bottom w:val="single" w:sz="2" w:space="0" w:color="E3E3E3"/>
                <w:right w:val="single" w:sz="2" w:space="0" w:color="E3E3E3"/>
              </w:divBdr>
              <w:divsChild>
                <w:div w:id="167451480">
                  <w:marLeft w:val="0"/>
                  <w:marRight w:val="0"/>
                  <w:marTop w:val="0"/>
                  <w:marBottom w:val="0"/>
                  <w:divBdr>
                    <w:top w:val="single" w:sz="2" w:space="0" w:color="E3E3E3"/>
                    <w:left w:val="single" w:sz="2" w:space="0" w:color="E3E3E3"/>
                    <w:bottom w:val="single" w:sz="2" w:space="0" w:color="E3E3E3"/>
                    <w:right w:val="single" w:sz="2" w:space="0" w:color="E3E3E3"/>
                  </w:divBdr>
                  <w:divsChild>
                    <w:div w:id="540896164">
                      <w:marLeft w:val="0"/>
                      <w:marRight w:val="0"/>
                      <w:marTop w:val="0"/>
                      <w:marBottom w:val="0"/>
                      <w:divBdr>
                        <w:top w:val="single" w:sz="2" w:space="0" w:color="E3E3E3"/>
                        <w:left w:val="single" w:sz="2" w:space="0" w:color="E3E3E3"/>
                        <w:bottom w:val="single" w:sz="2" w:space="0" w:color="E3E3E3"/>
                        <w:right w:val="single" w:sz="2" w:space="0" w:color="E3E3E3"/>
                      </w:divBdr>
                      <w:divsChild>
                        <w:div w:id="164976477">
                          <w:marLeft w:val="0"/>
                          <w:marRight w:val="0"/>
                          <w:marTop w:val="0"/>
                          <w:marBottom w:val="0"/>
                          <w:divBdr>
                            <w:top w:val="single" w:sz="2" w:space="0" w:color="E3E3E3"/>
                            <w:left w:val="single" w:sz="2" w:space="0" w:color="E3E3E3"/>
                            <w:bottom w:val="single" w:sz="2" w:space="0" w:color="E3E3E3"/>
                            <w:right w:val="single" w:sz="2" w:space="0" w:color="E3E3E3"/>
                          </w:divBdr>
                          <w:divsChild>
                            <w:div w:id="2114595596">
                              <w:marLeft w:val="0"/>
                              <w:marRight w:val="0"/>
                              <w:marTop w:val="0"/>
                              <w:marBottom w:val="0"/>
                              <w:divBdr>
                                <w:top w:val="single" w:sz="2" w:space="0" w:color="E3E3E3"/>
                                <w:left w:val="single" w:sz="2" w:space="0" w:color="E3E3E3"/>
                                <w:bottom w:val="single" w:sz="2" w:space="0" w:color="E3E3E3"/>
                                <w:right w:val="single" w:sz="2" w:space="0" w:color="E3E3E3"/>
                              </w:divBdr>
                              <w:divsChild>
                                <w:div w:id="12136113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93560763">
      <w:bodyDiv w:val="1"/>
      <w:marLeft w:val="0"/>
      <w:marRight w:val="0"/>
      <w:marTop w:val="0"/>
      <w:marBottom w:val="0"/>
      <w:divBdr>
        <w:top w:val="none" w:sz="0" w:space="0" w:color="auto"/>
        <w:left w:val="none" w:sz="0" w:space="0" w:color="auto"/>
        <w:bottom w:val="none" w:sz="0" w:space="0" w:color="auto"/>
        <w:right w:val="none" w:sz="0" w:space="0" w:color="auto"/>
      </w:divBdr>
      <w:divsChild>
        <w:div w:id="1158887275">
          <w:marLeft w:val="0"/>
          <w:marRight w:val="0"/>
          <w:marTop w:val="0"/>
          <w:marBottom w:val="0"/>
          <w:divBdr>
            <w:top w:val="single" w:sz="2" w:space="0" w:color="E3E3E3"/>
            <w:left w:val="single" w:sz="2" w:space="0" w:color="E3E3E3"/>
            <w:bottom w:val="single" w:sz="2" w:space="0" w:color="E3E3E3"/>
            <w:right w:val="single" w:sz="2" w:space="0" w:color="E3E3E3"/>
          </w:divBdr>
          <w:divsChild>
            <w:div w:id="2114812511">
              <w:marLeft w:val="0"/>
              <w:marRight w:val="0"/>
              <w:marTop w:val="100"/>
              <w:marBottom w:val="100"/>
              <w:divBdr>
                <w:top w:val="single" w:sz="2" w:space="0" w:color="E3E3E3"/>
                <w:left w:val="single" w:sz="2" w:space="0" w:color="E3E3E3"/>
                <w:bottom w:val="single" w:sz="2" w:space="0" w:color="E3E3E3"/>
                <w:right w:val="single" w:sz="2" w:space="0" w:color="E3E3E3"/>
              </w:divBdr>
              <w:divsChild>
                <w:div w:id="338435561">
                  <w:marLeft w:val="0"/>
                  <w:marRight w:val="0"/>
                  <w:marTop w:val="0"/>
                  <w:marBottom w:val="0"/>
                  <w:divBdr>
                    <w:top w:val="single" w:sz="2" w:space="0" w:color="E3E3E3"/>
                    <w:left w:val="single" w:sz="2" w:space="0" w:color="E3E3E3"/>
                    <w:bottom w:val="single" w:sz="2" w:space="0" w:color="E3E3E3"/>
                    <w:right w:val="single" w:sz="2" w:space="0" w:color="E3E3E3"/>
                  </w:divBdr>
                  <w:divsChild>
                    <w:div w:id="819275923">
                      <w:marLeft w:val="0"/>
                      <w:marRight w:val="0"/>
                      <w:marTop w:val="0"/>
                      <w:marBottom w:val="0"/>
                      <w:divBdr>
                        <w:top w:val="single" w:sz="2" w:space="0" w:color="E3E3E3"/>
                        <w:left w:val="single" w:sz="2" w:space="0" w:color="E3E3E3"/>
                        <w:bottom w:val="single" w:sz="2" w:space="0" w:color="E3E3E3"/>
                        <w:right w:val="single" w:sz="2" w:space="0" w:color="E3E3E3"/>
                      </w:divBdr>
                      <w:divsChild>
                        <w:div w:id="1585870894">
                          <w:marLeft w:val="0"/>
                          <w:marRight w:val="0"/>
                          <w:marTop w:val="0"/>
                          <w:marBottom w:val="0"/>
                          <w:divBdr>
                            <w:top w:val="single" w:sz="2" w:space="0" w:color="E3E3E3"/>
                            <w:left w:val="single" w:sz="2" w:space="0" w:color="E3E3E3"/>
                            <w:bottom w:val="single" w:sz="2" w:space="0" w:color="E3E3E3"/>
                            <w:right w:val="single" w:sz="2" w:space="0" w:color="E3E3E3"/>
                          </w:divBdr>
                          <w:divsChild>
                            <w:div w:id="1995839238">
                              <w:marLeft w:val="0"/>
                              <w:marRight w:val="0"/>
                              <w:marTop w:val="0"/>
                              <w:marBottom w:val="0"/>
                              <w:divBdr>
                                <w:top w:val="single" w:sz="2" w:space="0" w:color="E3E3E3"/>
                                <w:left w:val="single" w:sz="2" w:space="0" w:color="E3E3E3"/>
                                <w:bottom w:val="single" w:sz="2" w:space="0" w:color="E3E3E3"/>
                                <w:right w:val="single" w:sz="2" w:space="0" w:color="E3E3E3"/>
                              </w:divBdr>
                              <w:divsChild>
                                <w:div w:id="1047880177">
                                  <w:marLeft w:val="0"/>
                                  <w:marRight w:val="0"/>
                                  <w:marTop w:val="0"/>
                                  <w:marBottom w:val="0"/>
                                  <w:divBdr>
                                    <w:top w:val="single" w:sz="2" w:space="0" w:color="E3E3E3"/>
                                    <w:left w:val="single" w:sz="2" w:space="0" w:color="E3E3E3"/>
                                    <w:bottom w:val="single" w:sz="2" w:space="0" w:color="E3E3E3"/>
                                    <w:right w:val="single" w:sz="2" w:space="0" w:color="E3E3E3"/>
                                  </w:divBdr>
                                  <w:divsChild>
                                    <w:div w:id="1797991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0070378">
          <w:marLeft w:val="0"/>
          <w:marRight w:val="0"/>
          <w:marTop w:val="0"/>
          <w:marBottom w:val="0"/>
          <w:divBdr>
            <w:top w:val="single" w:sz="2" w:space="0" w:color="E3E3E3"/>
            <w:left w:val="single" w:sz="2" w:space="0" w:color="E3E3E3"/>
            <w:bottom w:val="single" w:sz="2" w:space="0" w:color="E3E3E3"/>
            <w:right w:val="single" w:sz="2" w:space="0" w:color="E3E3E3"/>
          </w:divBdr>
          <w:divsChild>
            <w:div w:id="879240548">
              <w:marLeft w:val="0"/>
              <w:marRight w:val="0"/>
              <w:marTop w:val="100"/>
              <w:marBottom w:val="100"/>
              <w:divBdr>
                <w:top w:val="single" w:sz="2" w:space="0" w:color="E3E3E3"/>
                <w:left w:val="single" w:sz="2" w:space="0" w:color="E3E3E3"/>
                <w:bottom w:val="single" w:sz="2" w:space="0" w:color="E3E3E3"/>
                <w:right w:val="single" w:sz="2" w:space="0" w:color="E3E3E3"/>
              </w:divBdr>
              <w:divsChild>
                <w:div w:id="1027565073">
                  <w:marLeft w:val="0"/>
                  <w:marRight w:val="0"/>
                  <w:marTop w:val="0"/>
                  <w:marBottom w:val="0"/>
                  <w:divBdr>
                    <w:top w:val="single" w:sz="2" w:space="0" w:color="E3E3E3"/>
                    <w:left w:val="single" w:sz="2" w:space="0" w:color="E3E3E3"/>
                    <w:bottom w:val="single" w:sz="2" w:space="0" w:color="E3E3E3"/>
                    <w:right w:val="single" w:sz="2" w:space="0" w:color="E3E3E3"/>
                  </w:divBdr>
                  <w:divsChild>
                    <w:div w:id="1930693057">
                      <w:marLeft w:val="0"/>
                      <w:marRight w:val="0"/>
                      <w:marTop w:val="0"/>
                      <w:marBottom w:val="0"/>
                      <w:divBdr>
                        <w:top w:val="single" w:sz="2" w:space="0" w:color="E3E3E3"/>
                        <w:left w:val="single" w:sz="2" w:space="0" w:color="E3E3E3"/>
                        <w:bottom w:val="single" w:sz="2" w:space="0" w:color="E3E3E3"/>
                        <w:right w:val="single" w:sz="2" w:space="0" w:color="E3E3E3"/>
                      </w:divBdr>
                      <w:divsChild>
                        <w:div w:id="396515334">
                          <w:marLeft w:val="0"/>
                          <w:marRight w:val="0"/>
                          <w:marTop w:val="0"/>
                          <w:marBottom w:val="0"/>
                          <w:divBdr>
                            <w:top w:val="single" w:sz="2" w:space="0" w:color="E3E3E3"/>
                            <w:left w:val="single" w:sz="2" w:space="0" w:color="E3E3E3"/>
                            <w:bottom w:val="single" w:sz="2" w:space="0" w:color="E3E3E3"/>
                            <w:right w:val="single" w:sz="2" w:space="0" w:color="E3E3E3"/>
                          </w:divBdr>
                          <w:divsChild>
                            <w:div w:id="1450012223">
                              <w:marLeft w:val="0"/>
                              <w:marRight w:val="0"/>
                              <w:marTop w:val="0"/>
                              <w:marBottom w:val="0"/>
                              <w:divBdr>
                                <w:top w:val="single" w:sz="2" w:space="0" w:color="E3E3E3"/>
                                <w:left w:val="single" w:sz="2" w:space="0" w:color="E3E3E3"/>
                                <w:bottom w:val="single" w:sz="2" w:space="0" w:color="E3E3E3"/>
                                <w:right w:val="single" w:sz="2" w:space="0" w:color="E3E3E3"/>
                              </w:divBdr>
                              <w:divsChild>
                                <w:div w:id="6202624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40353017">
      <w:bodyDiv w:val="1"/>
      <w:marLeft w:val="0"/>
      <w:marRight w:val="0"/>
      <w:marTop w:val="0"/>
      <w:marBottom w:val="0"/>
      <w:divBdr>
        <w:top w:val="none" w:sz="0" w:space="0" w:color="auto"/>
        <w:left w:val="none" w:sz="0" w:space="0" w:color="auto"/>
        <w:bottom w:val="none" w:sz="0" w:space="0" w:color="auto"/>
        <w:right w:val="none" w:sz="0" w:space="0" w:color="auto"/>
      </w:divBdr>
    </w:div>
    <w:div w:id="608436560">
      <w:bodyDiv w:val="1"/>
      <w:marLeft w:val="0"/>
      <w:marRight w:val="0"/>
      <w:marTop w:val="0"/>
      <w:marBottom w:val="0"/>
      <w:divBdr>
        <w:top w:val="none" w:sz="0" w:space="0" w:color="auto"/>
        <w:left w:val="none" w:sz="0" w:space="0" w:color="auto"/>
        <w:bottom w:val="none" w:sz="0" w:space="0" w:color="auto"/>
        <w:right w:val="none" w:sz="0" w:space="0" w:color="auto"/>
      </w:divBdr>
    </w:div>
    <w:div w:id="630940248">
      <w:bodyDiv w:val="1"/>
      <w:marLeft w:val="0"/>
      <w:marRight w:val="0"/>
      <w:marTop w:val="0"/>
      <w:marBottom w:val="0"/>
      <w:divBdr>
        <w:top w:val="none" w:sz="0" w:space="0" w:color="auto"/>
        <w:left w:val="none" w:sz="0" w:space="0" w:color="auto"/>
        <w:bottom w:val="none" w:sz="0" w:space="0" w:color="auto"/>
        <w:right w:val="none" w:sz="0" w:space="0" w:color="auto"/>
      </w:divBdr>
    </w:div>
    <w:div w:id="1067800742">
      <w:bodyDiv w:val="1"/>
      <w:marLeft w:val="0"/>
      <w:marRight w:val="0"/>
      <w:marTop w:val="0"/>
      <w:marBottom w:val="0"/>
      <w:divBdr>
        <w:top w:val="none" w:sz="0" w:space="0" w:color="auto"/>
        <w:left w:val="none" w:sz="0" w:space="0" w:color="auto"/>
        <w:bottom w:val="none" w:sz="0" w:space="0" w:color="auto"/>
        <w:right w:val="none" w:sz="0" w:space="0" w:color="auto"/>
      </w:divBdr>
    </w:div>
    <w:div w:id="1114790370">
      <w:bodyDiv w:val="1"/>
      <w:marLeft w:val="0"/>
      <w:marRight w:val="0"/>
      <w:marTop w:val="0"/>
      <w:marBottom w:val="0"/>
      <w:divBdr>
        <w:top w:val="none" w:sz="0" w:space="0" w:color="auto"/>
        <w:left w:val="none" w:sz="0" w:space="0" w:color="auto"/>
        <w:bottom w:val="none" w:sz="0" w:space="0" w:color="auto"/>
        <w:right w:val="none" w:sz="0" w:space="0" w:color="auto"/>
      </w:divBdr>
    </w:div>
    <w:div w:id="1449473986">
      <w:bodyDiv w:val="1"/>
      <w:marLeft w:val="0"/>
      <w:marRight w:val="0"/>
      <w:marTop w:val="0"/>
      <w:marBottom w:val="0"/>
      <w:divBdr>
        <w:top w:val="none" w:sz="0" w:space="0" w:color="auto"/>
        <w:left w:val="none" w:sz="0" w:space="0" w:color="auto"/>
        <w:bottom w:val="none" w:sz="0" w:space="0" w:color="auto"/>
        <w:right w:val="none" w:sz="0" w:space="0" w:color="auto"/>
      </w:divBdr>
    </w:div>
    <w:div w:id="1518159747">
      <w:bodyDiv w:val="1"/>
      <w:marLeft w:val="0"/>
      <w:marRight w:val="0"/>
      <w:marTop w:val="0"/>
      <w:marBottom w:val="0"/>
      <w:divBdr>
        <w:top w:val="none" w:sz="0" w:space="0" w:color="auto"/>
        <w:left w:val="none" w:sz="0" w:space="0" w:color="auto"/>
        <w:bottom w:val="none" w:sz="0" w:space="0" w:color="auto"/>
        <w:right w:val="none" w:sz="0" w:space="0" w:color="auto"/>
      </w:divBdr>
    </w:div>
    <w:div w:id="1530996793">
      <w:bodyDiv w:val="1"/>
      <w:marLeft w:val="0"/>
      <w:marRight w:val="0"/>
      <w:marTop w:val="0"/>
      <w:marBottom w:val="0"/>
      <w:divBdr>
        <w:top w:val="none" w:sz="0" w:space="0" w:color="auto"/>
        <w:left w:val="none" w:sz="0" w:space="0" w:color="auto"/>
        <w:bottom w:val="none" w:sz="0" w:space="0" w:color="auto"/>
        <w:right w:val="none" w:sz="0" w:space="0" w:color="auto"/>
      </w:divBdr>
    </w:div>
    <w:div w:id="1626887068">
      <w:bodyDiv w:val="1"/>
      <w:marLeft w:val="0"/>
      <w:marRight w:val="0"/>
      <w:marTop w:val="0"/>
      <w:marBottom w:val="0"/>
      <w:divBdr>
        <w:top w:val="none" w:sz="0" w:space="0" w:color="auto"/>
        <w:left w:val="none" w:sz="0" w:space="0" w:color="auto"/>
        <w:bottom w:val="none" w:sz="0" w:space="0" w:color="auto"/>
        <w:right w:val="none" w:sz="0" w:space="0" w:color="auto"/>
      </w:divBdr>
    </w:div>
    <w:div w:id="1747065779">
      <w:bodyDiv w:val="1"/>
      <w:marLeft w:val="0"/>
      <w:marRight w:val="0"/>
      <w:marTop w:val="0"/>
      <w:marBottom w:val="0"/>
      <w:divBdr>
        <w:top w:val="none" w:sz="0" w:space="0" w:color="auto"/>
        <w:left w:val="none" w:sz="0" w:space="0" w:color="auto"/>
        <w:bottom w:val="none" w:sz="0" w:space="0" w:color="auto"/>
        <w:right w:val="none" w:sz="0" w:space="0" w:color="auto"/>
      </w:divBdr>
    </w:div>
    <w:div w:id="1976250300">
      <w:bodyDiv w:val="1"/>
      <w:marLeft w:val="0"/>
      <w:marRight w:val="0"/>
      <w:marTop w:val="0"/>
      <w:marBottom w:val="0"/>
      <w:divBdr>
        <w:top w:val="none" w:sz="0" w:space="0" w:color="auto"/>
        <w:left w:val="none" w:sz="0" w:space="0" w:color="auto"/>
        <w:bottom w:val="none" w:sz="0" w:space="0" w:color="auto"/>
        <w:right w:val="none" w:sz="0" w:space="0" w:color="auto"/>
      </w:divBdr>
    </w:div>
    <w:div w:id="1977837097">
      <w:bodyDiv w:val="1"/>
      <w:marLeft w:val="0"/>
      <w:marRight w:val="0"/>
      <w:marTop w:val="0"/>
      <w:marBottom w:val="0"/>
      <w:divBdr>
        <w:top w:val="none" w:sz="0" w:space="0" w:color="auto"/>
        <w:left w:val="none" w:sz="0" w:space="0" w:color="auto"/>
        <w:bottom w:val="none" w:sz="0" w:space="0" w:color="auto"/>
        <w:right w:val="none" w:sz="0" w:space="0" w:color="auto"/>
      </w:divBdr>
    </w:div>
    <w:div w:id="211767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16/j.chb.2022.10717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80/0022454090336542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chb.2021.106878"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1145/230538.230561"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037/apl0000108"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46/annurev-orgpsych-032117-104553"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FBB47-F5D9-476D-8CED-FCDB156C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10902</Words>
  <Characters>62148</Characters>
  <Application>Microsoft Office Word</Application>
  <DocSecurity>0</DocSecurity>
  <Lines>517</Lines>
  <Paragraphs>145</Paragraphs>
  <ScaleCrop>false</ScaleCrop>
  <HeadingPairs>
    <vt:vector size="6" baseType="variant">
      <vt:variant>
        <vt:lpstr>Título</vt:lpstr>
      </vt:variant>
      <vt:variant>
        <vt:i4>1</vt:i4>
      </vt:variant>
      <vt:variant>
        <vt:lpstr>Title</vt:lpstr>
      </vt:variant>
      <vt:variant>
        <vt:i4>1</vt:i4>
      </vt:variant>
      <vt:variant>
        <vt:lpstr>Headings</vt:lpstr>
      </vt:variant>
      <vt:variant>
        <vt:i4>53</vt:i4>
      </vt:variant>
    </vt:vector>
  </HeadingPairs>
  <TitlesOfParts>
    <vt:vector size="55" baseType="lpstr">
      <vt:lpstr/>
      <vt:lpstr/>
      <vt:lpstr>Introduction</vt:lpstr>
      <vt:lpstr>In recent decades, there has been a cultural change in the corporate world regar</vt:lpstr>
      <vt:lpstr>Despite the progress that has been made, there are still areas for improvement t</vt:lpstr>
      <vt:lpstr>Job postings are the first step for recruitment and thus, the door to these pote</vt:lpstr>
      <vt:lpstr>As the requirements are listed, male candidates may find more advantages in cert</vt:lpstr>
      <vt:lpstr>Figure 1. Agentic and communal word comparison </vt:lpstr>
      <vt:lpstr>Based on this, we hypothesize as follows: </vt:lpstr>
      <vt:lpstr>Hypothesis 2 </vt:lpstr>
      <vt:lpstr>The co-occurrence of gendered terms in job postings varies within sectors. The o</vt:lpstr>
      <vt:lpstr>Methods and Findings: Extraction, Pre-processing, and Analysis of Information</vt:lpstr>
      <vt:lpstr>    3.1. Data Description</vt:lpstr>
      <vt:lpstr>    3.2. Information Processing</vt:lpstr>
      <vt:lpstr>    3.3 Representation Models</vt:lpstr>
      <vt:lpstr>    In the following steps, we present a series of algorithms that we have applied t</vt:lpstr>
      <vt:lpstr>    3.3.1 Bag of Words</vt:lpstr>
      <vt:lpstr>    3.3.2 Term Frequency (TF_IDF)</vt:lpstr>
      <vt:lpstr>    The term frequency technique, "Term Frequency times Inverse Document Frequency",</vt:lpstr>
      <vt:lpstr>    In our case, we have used the NLTK library (NTLK 3.5 documentation, 2023), which</vt:lpstr>
      <vt:lpstr>    -Term frequency: defines how common a word is within a text. Its formula is TF(t</vt:lpstr>
      <vt:lpstr>    - Inverse document frequency: Measures the importance of a term within a documen</vt:lpstr>
      <vt:lpstr>    By applying this metric, we can extract the most relevant terms for each cluster</vt:lpstr>
      <vt:lpstr>    3.3.3 Clustering of Documents According to Their Most Relevant Terms</vt:lpstr>
      <vt:lpstr>    3.3.4 Semantic Distance of Each Cluster to Words Indicating Male or Female Roles</vt:lpstr>
      <vt:lpstr>Figure 11. Clusters of terms co-occurrence with terms associated with communal (</vt:lpstr>
      <vt:lpstr>Figure 11 shows the roles in each cluster. The findings evidence that there is, </vt:lpstr>
      <vt:lpstr>Findings show thus that hypothesis 1 is supported. NLP techniques have been help</vt:lpstr>
      <vt:lpstr>Hypothesis 2 is, to the contrary, not supported. Both clusters present a predomi</vt:lpstr>
      <vt:lpstr>In addition to that, cluster 1 presents a co-occurrence of 80% of agentic terms,</vt:lpstr>
      <vt:lpstr>Discussion</vt:lpstr>
      <vt:lpstr>For example, certain languages might imply a specific gender based on societal n</vt:lpstr>
      <vt:lpstr>Figure 11. Results of feminization percentage of high decision-making positions </vt:lpstr>
      <vt:lpstr>Conclusions</vt:lpstr>
      <vt:lpstr>Is gendered language in job postings being used today? How may this gendered lan</vt:lpstr>
      <vt:lpstr>Ensuring fair hiring processes requires improving the culture of diversity and i</vt:lpstr>
      <vt:lpstr>During the preparation of this work, the author used cast GPT4 in order to check</vt:lpstr>
      <vt:lpstr/>
      <vt:lpstr/>
      <vt:lpstr/>
      <vt:lpstr/>
      <vt:lpstr/>
      <vt:lpstr/>
      <vt:lpstr/>
      <vt:lpstr/>
      <vt:lpstr/>
      <vt:lpstr/>
      <vt:lpstr/>
      <vt:lpstr/>
      <vt:lpstr/>
      <vt:lpstr/>
      <vt:lpstr/>
      <vt:lpstr/>
      <vt:lpstr/>
      <vt:lpstr>References</vt:lpstr>
    </vt:vector>
  </TitlesOfParts>
  <Company/>
  <LinksUpToDate>false</LinksUpToDate>
  <CharactersWithSpaces>72905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Troi Metzger</dc:creator>
  <cp:keywords/>
  <dc:description/>
  <cp:lastModifiedBy>SDI 006</cp:lastModifiedBy>
  <cp:revision>3</cp:revision>
  <dcterms:created xsi:type="dcterms:W3CDTF">2024-03-27T20:07:00Z</dcterms:created>
  <dcterms:modified xsi:type="dcterms:W3CDTF">2024-03-30T10:02:00Z</dcterms:modified>
</cp:coreProperties>
</file>