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A40E" w14:textId="1B1E1C93" w:rsidR="009C6266" w:rsidRPr="00C14C3F" w:rsidRDefault="00545A3C" w:rsidP="00C14C3F">
      <w:pPr>
        <w:spacing w:line="360" w:lineRule="auto"/>
        <w:jc w:val="center"/>
        <w:rPr>
          <w:rFonts w:ascii="Times New Roman" w:hAnsi="Times New Roman" w:cs="Times New Roman"/>
          <w:b/>
          <w:bCs/>
          <w:sz w:val="28"/>
          <w:szCs w:val="28"/>
          <w:lang w:val="en-US"/>
        </w:rPr>
      </w:pPr>
      <w:bookmarkStart w:id="0" w:name="_GoBack"/>
      <w:bookmarkEnd w:id="0"/>
      <w:r w:rsidRPr="00C14C3F">
        <w:rPr>
          <w:rFonts w:ascii="Times New Roman" w:hAnsi="Times New Roman" w:cs="Times New Roman"/>
          <w:b/>
          <w:bCs/>
          <w:sz w:val="28"/>
          <w:szCs w:val="28"/>
          <w:lang w:val="en-US"/>
        </w:rPr>
        <w:t>Nut</w:t>
      </w:r>
      <w:r w:rsidR="00A7772C" w:rsidRPr="00C14C3F">
        <w:rPr>
          <w:rFonts w:ascii="Times New Roman" w:hAnsi="Times New Roman" w:cs="Times New Roman"/>
          <w:b/>
          <w:bCs/>
          <w:sz w:val="28"/>
          <w:szCs w:val="28"/>
          <w:lang w:val="en-US"/>
        </w:rPr>
        <w:t>ritional and anti-nutritional properties of mulberry gen</w:t>
      </w:r>
      <w:r w:rsidR="00366852" w:rsidRPr="00C14C3F">
        <w:rPr>
          <w:rFonts w:ascii="Times New Roman" w:hAnsi="Times New Roman" w:cs="Times New Roman"/>
          <w:b/>
          <w:bCs/>
          <w:sz w:val="28"/>
          <w:szCs w:val="28"/>
          <w:lang w:val="en-US"/>
        </w:rPr>
        <w:t xml:space="preserve">otypes </w:t>
      </w:r>
      <w:r w:rsidR="00A7772C" w:rsidRPr="00C14C3F">
        <w:rPr>
          <w:rFonts w:ascii="Times New Roman" w:hAnsi="Times New Roman" w:cs="Times New Roman"/>
          <w:b/>
          <w:bCs/>
          <w:sz w:val="28"/>
          <w:szCs w:val="28"/>
          <w:lang w:val="en-US"/>
        </w:rPr>
        <w:t xml:space="preserve">for </w:t>
      </w:r>
      <w:r w:rsidR="002A20A2" w:rsidRPr="00C14C3F">
        <w:rPr>
          <w:rFonts w:ascii="Times New Roman" w:hAnsi="Times New Roman" w:cs="Times New Roman"/>
          <w:b/>
          <w:bCs/>
          <w:sz w:val="28"/>
          <w:szCs w:val="28"/>
          <w:lang w:val="en-US"/>
        </w:rPr>
        <w:t>its</w:t>
      </w:r>
      <w:r w:rsidR="00A7772C" w:rsidRPr="00C14C3F">
        <w:rPr>
          <w:rFonts w:ascii="Times New Roman" w:hAnsi="Times New Roman" w:cs="Times New Roman"/>
          <w:b/>
          <w:bCs/>
          <w:sz w:val="28"/>
          <w:szCs w:val="28"/>
          <w:lang w:val="en-US"/>
        </w:rPr>
        <w:t xml:space="preserve"> </w:t>
      </w:r>
      <w:r w:rsidR="007F61F4" w:rsidRPr="00C14C3F">
        <w:rPr>
          <w:rFonts w:ascii="Times New Roman" w:hAnsi="Times New Roman" w:cs="Times New Roman"/>
          <w:b/>
          <w:bCs/>
          <w:sz w:val="28"/>
          <w:szCs w:val="28"/>
          <w:lang w:val="en-US"/>
        </w:rPr>
        <w:t>leaf quality</w:t>
      </w:r>
      <w:r w:rsidR="00DC5178" w:rsidRPr="00C14C3F">
        <w:rPr>
          <w:rFonts w:ascii="Times New Roman" w:hAnsi="Times New Roman" w:cs="Times New Roman"/>
          <w:b/>
          <w:bCs/>
          <w:sz w:val="28"/>
          <w:szCs w:val="28"/>
          <w:lang w:val="en-US"/>
        </w:rPr>
        <w:t>- Evaluation</w:t>
      </w:r>
      <w:r w:rsidR="001B5752" w:rsidRPr="00C14C3F">
        <w:rPr>
          <w:rFonts w:ascii="Times New Roman" w:hAnsi="Times New Roman" w:cs="Times New Roman"/>
          <w:b/>
          <w:bCs/>
          <w:sz w:val="28"/>
          <w:szCs w:val="28"/>
          <w:lang w:val="en-US"/>
        </w:rPr>
        <w:t xml:space="preserve"> of their potential as an animal feed</w:t>
      </w:r>
    </w:p>
    <w:p w14:paraId="18971206" w14:textId="77777777" w:rsidR="00EC08E0" w:rsidRDefault="00EC08E0" w:rsidP="00C14C3F">
      <w:pPr>
        <w:spacing w:line="360" w:lineRule="auto"/>
        <w:jc w:val="both"/>
        <w:rPr>
          <w:rFonts w:ascii="Times New Roman" w:hAnsi="Times New Roman" w:cs="Times New Roman"/>
          <w:b/>
          <w:bCs/>
          <w:sz w:val="24"/>
          <w:szCs w:val="24"/>
        </w:rPr>
      </w:pPr>
    </w:p>
    <w:p w14:paraId="335A8C73" w14:textId="6C0F0DF3" w:rsidR="00927BB8" w:rsidRPr="00C14C3F" w:rsidRDefault="00927BB8"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Ab</w:t>
      </w:r>
      <w:r w:rsidR="00871662" w:rsidRPr="00C14C3F">
        <w:rPr>
          <w:rFonts w:ascii="Times New Roman" w:hAnsi="Times New Roman" w:cs="Times New Roman"/>
          <w:b/>
          <w:bCs/>
          <w:sz w:val="24"/>
          <w:szCs w:val="24"/>
        </w:rPr>
        <w:t>stract</w:t>
      </w:r>
    </w:p>
    <w:p w14:paraId="4746FE77" w14:textId="789807BD" w:rsidR="002A20A2" w:rsidRPr="00C14C3F" w:rsidRDefault="002A20A2"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is a wonder tree, for the main reason that it is a sole food plant for silkworm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resulting in high quality natural silk.</w:t>
      </w:r>
      <w:r w:rsidR="00DB035C"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Besides silk, the mulberry could very well be exploited in the field of value addition due to its </w:t>
      </w:r>
      <w:r w:rsidR="00E72B7B" w:rsidRPr="00C14C3F">
        <w:rPr>
          <w:rFonts w:ascii="Times New Roman" w:hAnsi="Times New Roman" w:cs="Times New Roman"/>
          <w:sz w:val="24"/>
          <w:szCs w:val="24"/>
        </w:rPr>
        <w:t xml:space="preserve">high nutritive value. </w:t>
      </w:r>
      <w:r w:rsidRPr="00C14C3F">
        <w:rPr>
          <w:rFonts w:ascii="Times New Roman" w:hAnsi="Times New Roman" w:cs="Times New Roman"/>
          <w:sz w:val="24"/>
          <w:szCs w:val="24"/>
        </w:rPr>
        <w:t>Mulberry</w:t>
      </w:r>
      <w:r w:rsidR="00E72B7B" w:rsidRPr="00C14C3F">
        <w:rPr>
          <w:rFonts w:ascii="Times New Roman" w:hAnsi="Times New Roman" w:cs="Times New Roman"/>
          <w:sz w:val="24"/>
          <w:szCs w:val="24"/>
        </w:rPr>
        <w:t xml:space="preserve"> </w:t>
      </w:r>
      <w:r w:rsidRPr="00C14C3F">
        <w:rPr>
          <w:rFonts w:ascii="Times New Roman" w:hAnsi="Times New Roman" w:cs="Times New Roman"/>
          <w:sz w:val="24"/>
          <w:szCs w:val="24"/>
        </w:rPr>
        <w:t>leaves would be</w:t>
      </w:r>
      <w:r w:rsidR="00830440" w:rsidRPr="00C14C3F">
        <w:rPr>
          <w:rFonts w:ascii="Times New Roman" w:hAnsi="Times New Roman" w:cs="Times New Roman"/>
          <w:sz w:val="24"/>
          <w:szCs w:val="24"/>
        </w:rPr>
        <w:t xml:space="preserve"> used as a great </w:t>
      </w:r>
      <w:r w:rsidRPr="00C14C3F">
        <w:rPr>
          <w:rFonts w:ascii="Times New Roman" w:hAnsi="Times New Roman" w:cs="Times New Roman"/>
          <w:sz w:val="24"/>
          <w:szCs w:val="24"/>
        </w:rPr>
        <w:t>source for cattle feed due to its rich nutritional composition. Considering the above facts, investigations were carried out on twenty</w:t>
      </w:r>
      <w:r w:rsidR="0026013D" w:rsidRPr="00C14C3F">
        <w:rPr>
          <w:rFonts w:ascii="Times New Roman" w:hAnsi="Times New Roman" w:cs="Times New Roman"/>
          <w:sz w:val="24"/>
          <w:szCs w:val="24"/>
        </w:rPr>
        <w:t>-</w:t>
      </w:r>
      <w:r w:rsidRPr="00C14C3F">
        <w:rPr>
          <w:rFonts w:ascii="Times New Roman" w:hAnsi="Times New Roman" w:cs="Times New Roman"/>
          <w:sz w:val="24"/>
          <w:szCs w:val="24"/>
        </w:rPr>
        <w:t>one mulberry genetic resources</w:t>
      </w:r>
      <w:r w:rsidR="008C3D27" w:rsidRPr="00C14C3F">
        <w:rPr>
          <w:rFonts w:ascii="Times New Roman" w:hAnsi="Times New Roman" w:cs="Times New Roman"/>
          <w:sz w:val="24"/>
          <w:szCs w:val="24"/>
        </w:rPr>
        <w:t xml:space="preserve"> </w:t>
      </w:r>
      <w:r w:rsidRPr="00C14C3F">
        <w:rPr>
          <w:rFonts w:ascii="Times New Roman" w:hAnsi="Times New Roman" w:cs="Times New Roman"/>
          <w:sz w:val="24"/>
          <w:szCs w:val="24"/>
        </w:rPr>
        <w:t>obtained from the Central Sericultural Germplasm Resource Centre (CSGRC), Hosur towards</w:t>
      </w:r>
      <w:r w:rsidR="008C3D27" w:rsidRPr="00C14C3F">
        <w:rPr>
          <w:rFonts w:ascii="Times New Roman" w:hAnsi="Times New Roman" w:cs="Times New Roman"/>
          <w:sz w:val="24"/>
          <w:szCs w:val="24"/>
        </w:rPr>
        <w:t xml:space="preserve"> the </w:t>
      </w:r>
      <w:r w:rsidRPr="00C14C3F">
        <w:rPr>
          <w:rFonts w:ascii="Times New Roman" w:hAnsi="Times New Roman" w:cs="Times New Roman"/>
          <w:sz w:val="24"/>
          <w:szCs w:val="24"/>
        </w:rPr>
        <w:t xml:space="preserve">leaf quality characterization. The genetic resources </w:t>
      </w:r>
      <w:r w:rsidR="008D5769" w:rsidRPr="00C14C3F">
        <w:rPr>
          <w:rFonts w:ascii="Times New Roman" w:hAnsi="Times New Roman" w:cs="Times New Roman"/>
          <w:sz w:val="24"/>
          <w:szCs w:val="24"/>
        </w:rPr>
        <w:t xml:space="preserve">viz., </w:t>
      </w:r>
      <w:proofErr w:type="spellStart"/>
      <w:r w:rsidRPr="00C14C3F">
        <w:rPr>
          <w:rFonts w:ascii="Times New Roman" w:hAnsi="Times New Roman" w:cs="Times New Roman"/>
          <w:i/>
          <w:iCs/>
          <w:sz w:val="24"/>
          <w:szCs w:val="24"/>
        </w:rPr>
        <w:t>M</w:t>
      </w:r>
      <w:r w:rsidR="008D5769" w:rsidRPr="00C14C3F">
        <w:rPr>
          <w:rFonts w:ascii="Times New Roman" w:hAnsi="Times New Roman" w:cs="Times New Roman"/>
          <w:i/>
          <w:iCs/>
          <w:sz w:val="24"/>
          <w:szCs w:val="24"/>
        </w:rPr>
        <w:t>orus</w:t>
      </w:r>
      <w:proofErr w:type="spellEnd"/>
      <w:r w:rsidR="008D5769"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exhibited higher values for mineral composition. All the genetic resources of mulberry were proved to have low anti-nutritional factors in leaves. The overall analysis indicated that among twenty</w:t>
      </w:r>
      <w:r w:rsidR="00220BD8" w:rsidRPr="00C14C3F">
        <w:rPr>
          <w:rFonts w:ascii="Times New Roman" w:hAnsi="Times New Roman" w:cs="Times New Roman"/>
          <w:sz w:val="24"/>
          <w:szCs w:val="24"/>
        </w:rPr>
        <w:t>-</w:t>
      </w:r>
      <w:r w:rsidRPr="00C14C3F">
        <w:rPr>
          <w:rFonts w:ascii="Times New Roman" w:hAnsi="Times New Roman" w:cs="Times New Roman"/>
          <w:sz w:val="24"/>
          <w:szCs w:val="24"/>
        </w:rPr>
        <w:t xml:space="preserve">one mulberry genetic resources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for its</w:t>
      </w:r>
      <w:r w:rsidR="0007109D" w:rsidRPr="00C14C3F">
        <w:rPr>
          <w:rFonts w:ascii="Times New Roman" w:hAnsi="Times New Roman" w:cs="Times New Roman"/>
          <w:sz w:val="24"/>
          <w:szCs w:val="24"/>
        </w:rPr>
        <w:t xml:space="preserve"> </w:t>
      </w:r>
      <w:r w:rsidRPr="00C14C3F">
        <w:rPr>
          <w:rFonts w:ascii="Times New Roman" w:hAnsi="Times New Roman" w:cs="Times New Roman"/>
          <w:sz w:val="24"/>
          <w:szCs w:val="24"/>
        </w:rPr>
        <w:t>leaf quality, t</w:t>
      </w:r>
      <w:r w:rsidR="00522634" w:rsidRPr="00C14C3F">
        <w:rPr>
          <w:rFonts w:ascii="Times New Roman" w:hAnsi="Times New Roman" w:cs="Times New Roman"/>
          <w:sz w:val="24"/>
          <w:szCs w:val="24"/>
        </w:rPr>
        <w:t>en</w:t>
      </w:r>
      <w:r w:rsidRPr="00C14C3F">
        <w:rPr>
          <w:rFonts w:ascii="Times New Roman" w:hAnsi="Times New Roman" w:cs="Times New Roman"/>
          <w:sz w:val="24"/>
          <w:szCs w:val="24"/>
        </w:rPr>
        <w:t xml:space="preserve"> mulberry genotypes viz.,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w:t>
      </w:r>
      <w:r w:rsidR="00522634"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Jalalgavah-3,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Large black, </w:t>
      </w:r>
      <w:proofErr w:type="spellStart"/>
      <w:r w:rsidRPr="00C14C3F">
        <w:rPr>
          <w:rFonts w:ascii="Times New Roman" w:hAnsi="Times New Roman" w:cs="Times New Roman"/>
          <w:i/>
          <w:iCs/>
          <w:sz w:val="24"/>
          <w:szCs w:val="24"/>
        </w:rPr>
        <w:t>M</w:t>
      </w:r>
      <w:r w:rsidR="004D7248" w:rsidRPr="00C14C3F">
        <w:rPr>
          <w:rFonts w:ascii="Times New Roman" w:hAnsi="Times New Roman" w:cs="Times New Roman"/>
          <w:i/>
          <w:iCs/>
          <w:sz w:val="24"/>
          <w:szCs w:val="24"/>
        </w:rPr>
        <w:t>orus</w:t>
      </w:r>
      <w:proofErr w:type="spellEnd"/>
      <w:r w:rsidR="004D7248"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and ME-065 were found to be </w:t>
      </w:r>
      <w:r w:rsidR="00886605" w:rsidRPr="00C14C3F">
        <w:rPr>
          <w:rFonts w:ascii="Times New Roman" w:hAnsi="Times New Roman" w:cs="Times New Roman"/>
          <w:sz w:val="24"/>
          <w:szCs w:val="24"/>
        </w:rPr>
        <w:t>used as an alternate feed in ruminant nutrition.</w:t>
      </w:r>
    </w:p>
    <w:p w14:paraId="7F842F0C" w14:textId="637FF910" w:rsidR="00823CDC" w:rsidRPr="00C14C3F" w:rsidRDefault="002F1478"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Keywords</w:t>
      </w:r>
      <w:r w:rsidRPr="00C14C3F">
        <w:rPr>
          <w:rFonts w:ascii="Times New Roman" w:hAnsi="Times New Roman" w:cs="Times New Roman"/>
          <w:sz w:val="24"/>
          <w:szCs w:val="24"/>
        </w:rPr>
        <w:t xml:space="preserve">- </w:t>
      </w:r>
      <w:r w:rsidR="003C101D" w:rsidRPr="00C14C3F">
        <w:rPr>
          <w:rFonts w:ascii="Times New Roman" w:hAnsi="Times New Roman" w:cs="Times New Roman"/>
          <w:sz w:val="24"/>
          <w:szCs w:val="24"/>
        </w:rPr>
        <w:t xml:space="preserve">mulberry, </w:t>
      </w:r>
      <w:r w:rsidRPr="00C14C3F">
        <w:rPr>
          <w:rFonts w:ascii="Times New Roman" w:hAnsi="Times New Roman" w:cs="Times New Roman"/>
          <w:sz w:val="24"/>
          <w:szCs w:val="24"/>
        </w:rPr>
        <w:t xml:space="preserve">genetic resources, </w:t>
      </w:r>
      <w:r w:rsidR="00900514" w:rsidRPr="00C14C3F">
        <w:rPr>
          <w:rFonts w:ascii="Times New Roman" w:hAnsi="Times New Roman" w:cs="Times New Roman"/>
          <w:sz w:val="24"/>
          <w:szCs w:val="24"/>
        </w:rPr>
        <w:t>feed</w:t>
      </w:r>
      <w:r w:rsidR="00F23828" w:rsidRPr="00C14C3F">
        <w:rPr>
          <w:rFonts w:ascii="Times New Roman" w:hAnsi="Times New Roman" w:cs="Times New Roman"/>
          <w:sz w:val="24"/>
          <w:szCs w:val="24"/>
        </w:rPr>
        <w:t xml:space="preserve"> quality</w:t>
      </w:r>
      <w:r w:rsidR="00900514" w:rsidRPr="00C14C3F">
        <w:rPr>
          <w:rFonts w:ascii="Times New Roman" w:hAnsi="Times New Roman" w:cs="Times New Roman"/>
          <w:sz w:val="24"/>
          <w:szCs w:val="24"/>
        </w:rPr>
        <w:t>,</w:t>
      </w:r>
      <w:r w:rsidR="00F23828" w:rsidRPr="00C14C3F">
        <w:rPr>
          <w:rFonts w:ascii="Times New Roman" w:hAnsi="Times New Roman" w:cs="Times New Roman"/>
          <w:sz w:val="24"/>
          <w:szCs w:val="24"/>
        </w:rPr>
        <w:t xml:space="preserve"> </w:t>
      </w:r>
      <w:r w:rsidR="00103DFD" w:rsidRPr="00C14C3F">
        <w:rPr>
          <w:rFonts w:ascii="Times New Roman" w:hAnsi="Times New Roman" w:cs="Times New Roman"/>
          <w:sz w:val="24"/>
          <w:szCs w:val="24"/>
        </w:rPr>
        <w:t>ruminant nutrition</w:t>
      </w:r>
      <w:r w:rsidR="00BF576F" w:rsidRPr="00C14C3F">
        <w:rPr>
          <w:rFonts w:ascii="Times New Roman" w:hAnsi="Times New Roman" w:cs="Times New Roman"/>
          <w:sz w:val="24"/>
          <w:szCs w:val="24"/>
        </w:rPr>
        <w:t>.</w:t>
      </w:r>
    </w:p>
    <w:p w14:paraId="347C2AE9" w14:textId="51055654" w:rsidR="00927BB8" w:rsidRPr="00C14C3F" w:rsidRDefault="00927BB8"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Introduction</w:t>
      </w:r>
    </w:p>
    <w:p w14:paraId="71EF80DD" w14:textId="1CF012AA"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Mulberry (</w:t>
      </w:r>
      <w:proofErr w:type="spellStart"/>
      <w:r w:rsidRPr="00C14C3F">
        <w:rPr>
          <w:rFonts w:ascii="Times New Roman" w:hAnsi="Times New Roman" w:cs="Times New Roman"/>
          <w:sz w:val="24"/>
          <w:szCs w:val="24"/>
        </w:rPr>
        <w:t>Morus</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Moraceae</w:t>
      </w:r>
      <w:proofErr w:type="spellEnd"/>
      <w:r w:rsidRPr="00C14C3F">
        <w:rPr>
          <w:rFonts w:ascii="Times New Roman" w:hAnsi="Times New Roman" w:cs="Times New Roman"/>
          <w:sz w:val="24"/>
          <w:szCs w:val="24"/>
        </w:rPr>
        <w:t xml:space="preserve">) is a fast growing deciduous, woody perennial tree with deep root system consisting of about 20 species and several subspecies or varieties. It has been cultivated widely in Asian countries for a very long time with the sole purpose of feeding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xml:space="preserve"> L. In addition to the utilization of mulberry in sericulture, due to its multi-various uses, it is called as “</w:t>
      </w:r>
      <w:proofErr w:type="spellStart"/>
      <w:r w:rsidRPr="00C14C3F">
        <w:rPr>
          <w:rFonts w:ascii="Times New Roman" w:hAnsi="Times New Roman" w:cs="Times New Roman"/>
          <w:sz w:val="24"/>
          <w:szCs w:val="24"/>
        </w:rPr>
        <w:t>Kalpavriksha</w:t>
      </w:r>
      <w:proofErr w:type="spellEnd"/>
      <w:r w:rsidRPr="00C14C3F">
        <w:rPr>
          <w:rFonts w:ascii="Times New Roman" w:hAnsi="Times New Roman" w:cs="Times New Roman"/>
          <w:sz w:val="24"/>
          <w:szCs w:val="24"/>
        </w:rPr>
        <w:t xml:space="preserve">”. Each part of mulberry viz., leaves, stem, root and fruits have copious values in medical and pharmaceutical industry. Being a perennial tree crop, mulberry offers additional benefits such as conservation of soil and water, enhancement of biodiversity by providing shelter to shade loving plants and food to birds and small animals (Vijayan et al., 2011). Besides mulberry being used in silk production, its branches/stems are used as a domestic fuel in rural area to partial extent (Rahman and Jahan, 2014). Its fruits can be used for consumption, leaves can be used for silkworm rearing, traditional herbal medicine, </w:t>
      </w:r>
      <w:r w:rsidRPr="00C14C3F">
        <w:rPr>
          <w:rFonts w:ascii="Times New Roman" w:hAnsi="Times New Roman" w:cs="Times New Roman"/>
          <w:sz w:val="24"/>
          <w:szCs w:val="24"/>
        </w:rPr>
        <w:lastRenderedPageBreak/>
        <w:t xml:space="preserve">and animal feed, making it a tree species with high economic value and </w:t>
      </w:r>
      <w:proofErr w:type="spellStart"/>
      <w:r w:rsidRPr="00C14C3F">
        <w:rPr>
          <w:rFonts w:ascii="Times New Roman" w:hAnsi="Times New Roman" w:cs="Times New Roman"/>
          <w:sz w:val="24"/>
          <w:szCs w:val="24"/>
        </w:rPr>
        <w:t>favored</w:t>
      </w:r>
      <w:proofErr w:type="spellEnd"/>
      <w:r w:rsidRPr="00C14C3F">
        <w:rPr>
          <w:rFonts w:ascii="Times New Roman" w:hAnsi="Times New Roman" w:cs="Times New Roman"/>
          <w:sz w:val="24"/>
          <w:szCs w:val="24"/>
        </w:rPr>
        <w:t xml:space="preserve"> by consumers. Previously, research on </w:t>
      </w:r>
      <w:r w:rsidRPr="00C14C3F">
        <w:rPr>
          <w:rFonts w:ascii="Times New Roman" w:hAnsi="Times New Roman" w:cs="Times New Roman"/>
          <w:i/>
          <w:iCs/>
          <w:sz w:val="24"/>
          <w:szCs w:val="24"/>
        </w:rPr>
        <w:t>Morus</w:t>
      </w:r>
      <w:r w:rsidRPr="00C14C3F">
        <w:rPr>
          <w:rFonts w:ascii="Times New Roman" w:hAnsi="Times New Roman" w:cs="Times New Roman"/>
          <w:sz w:val="24"/>
          <w:szCs w:val="24"/>
        </w:rPr>
        <w:t xml:space="preserve"> has been focused on its extracts. Extracts of mulberry branches </w:t>
      </w:r>
      <w:r w:rsidR="004F6C9D" w:rsidRPr="00C14C3F">
        <w:rPr>
          <w:rFonts w:ascii="Times New Roman" w:hAnsi="Times New Roman" w:cs="Times New Roman"/>
          <w:sz w:val="24"/>
          <w:szCs w:val="24"/>
        </w:rPr>
        <w:t xml:space="preserve">has </w:t>
      </w:r>
      <w:r w:rsidRPr="00C14C3F">
        <w:rPr>
          <w:rFonts w:ascii="Times New Roman" w:hAnsi="Times New Roman" w:cs="Times New Roman"/>
          <w:sz w:val="24"/>
          <w:szCs w:val="24"/>
        </w:rPr>
        <w:t>antioxidant</w:t>
      </w:r>
      <w:r w:rsidR="004F6C9D" w:rsidRPr="00C14C3F">
        <w:rPr>
          <w:rFonts w:ascii="Times New Roman" w:hAnsi="Times New Roman" w:cs="Times New Roman"/>
          <w:sz w:val="24"/>
          <w:szCs w:val="24"/>
        </w:rPr>
        <w:t>s</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anticonvuls</w:t>
      </w:r>
      <w:proofErr w:type="spellEnd"/>
      <w:r w:rsidR="0035428A" w:rsidRPr="00C14C3F">
        <w:rPr>
          <w:rFonts w:ascii="Times New Roman" w:hAnsi="Times New Roman" w:cs="Times New Roman"/>
          <w:sz w:val="24"/>
          <w:szCs w:val="24"/>
        </w:rPr>
        <w:t>;</w:t>
      </w:r>
      <w:r w:rsidRPr="00C14C3F">
        <w:rPr>
          <w:rFonts w:ascii="Times New Roman" w:hAnsi="Times New Roman" w:cs="Times New Roman"/>
          <w:sz w:val="24"/>
          <w:szCs w:val="24"/>
        </w:rPr>
        <w:t xml:space="preserve"> extract of fruit has antibacterial, antioxidant, anticonvulsant, antidepressant, and anxiolytic effects </w:t>
      </w:r>
      <w:r w:rsidR="0035428A" w:rsidRPr="00C14C3F">
        <w:rPr>
          <w:rFonts w:ascii="Times New Roman" w:hAnsi="Times New Roman" w:cs="Times New Roman"/>
          <w:sz w:val="24"/>
          <w:szCs w:val="24"/>
        </w:rPr>
        <w:t>(Liu et al., 2023)</w:t>
      </w:r>
      <w:r w:rsidRPr="00C14C3F">
        <w:rPr>
          <w:rFonts w:ascii="Times New Roman" w:hAnsi="Times New Roman" w:cs="Times New Roman"/>
          <w:sz w:val="24"/>
          <w:szCs w:val="24"/>
        </w:rPr>
        <w:t>. Mulberry leaves polysaccharides and flavonoids are its main components, which have the characteristics of immune regulation, blood sugar lowering, antioxidant and anticoagulant. Additionally, mulberry leaves also contain nutrients such as cellulose, hemicellulose, lignin (ADL), polysaccharides, flavonoids, alkaloids, vitamins, proteins, and various mineral elements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Chang et al., 2011, Sánchez-Salcedo et al., 2015, Yang et al., 2012). These nutrients are beneficial for the growth and development of ruminant animals, improving the quality of their meat. Mulberry leaves can be harvested in both summer and winter (Guo et al., 2023), which is important for alleviating the shortage of feed in both seasons. As a feed, mulberry leaves have high value and great potential.</w:t>
      </w:r>
    </w:p>
    <w:p w14:paraId="0C2F9A5F" w14:textId="77777777"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Ash content is the inorganic matter in feed, containing a variety of mineral elements, and the nutrient value of feed is influenced by the concentration of different minerals (phosphorus, potassium, calcium, magnesium, boron, etc.). The mineral content in feed is particularly important for maintaining animal health, and both traditional and organic livestock production systems allow the use of mineral supplements to ensure compliance with animal health requirements. However, to adhere to organic principles, the supplementation of exogenous mineral elements is reduced, making the mineral element content in feed particularly important (</w:t>
      </w:r>
      <w:proofErr w:type="spellStart"/>
      <w:r w:rsidRPr="00C14C3F">
        <w:rPr>
          <w:rFonts w:ascii="Times New Roman" w:hAnsi="Times New Roman" w:cs="Times New Roman"/>
          <w:sz w:val="24"/>
          <w:szCs w:val="24"/>
        </w:rPr>
        <w:t>Pirhofer-Walzl</w:t>
      </w:r>
      <w:proofErr w:type="spellEnd"/>
      <w:r w:rsidRPr="00C14C3F">
        <w:rPr>
          <w:rFonts w:ascii="Times New Roman" w:hAnsi="Times New Roman" w:cs="Times New Roman"/>
          <w:sz w:val="24"/>
          <w:szCs w:val="24"/>
        </w:rPr>
        <w:t xml:space="preserve"> et al., 2011).</w:t>
      </w:r>
    </w:p>
    <w:p w14:paraId="4E1AB71C" w14:textId="2703D289" w:rsidR="00F01A27" w:rsidRPr="00C14C3F" w:rsidRDefault="00F01A27" w:rsidP="00C14C3F">
      <w:pPr>
        <w:spacing w:line="360" w:lineRule="auto"/>
        <w:ind w:firstLine="720"/>
        <w:jc w:val="both"/>
        <w:rPr>
          <w:rFonts w:ascii="Times New Roman" w:hAnsi="Times New Roman" w:cs="Times New Roman"/>
          <w:b/>
          <w:bCs/>
          <w:sz w:val="24"/>
          <w:szCs w:val="24"/>
        </w:rPr>
      </w:pPr>
      <w:r w:rsidRPr="00C14C3F">
        <w:rPr>
          <w:rFonts w:ascii="Times New Roman" w:hAnsi="Times New Roman" w:cs="Times New Roman"/>
          <w:sz w:val="24"/>
          <w:szCs w:val="24"/>
        </w:rPr>
        <w:t>In the national dairy industry chain, the development of feed is a crucial component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Quality of feed varies significantly due to different plant varieties, maturity stages, and management practices (Chang et al., 2011). High-quality feed is an important resource that has been the focus of extensive research, with the goal of identifying adaptable and higher-quality feed varieties to increase feed production and provide new feed options. In order to increase the green fodder production, many alternate grasses and tree species were noticed. Mulberry tree is recognized as food plant for silkworm as well as an economic tree. The leftover mulberry leaves after feeding silkworms are generally used as a feed for livestock by the farmers. Mulberry leaf contains high protein content and is also used as cattle feed for milk production due to its high digestibility and palatability (</w:t>
      </w:r>
      <w:proofErr w:type="spellStart"/>
      <w:r w:rsidRPr="00C14C3F">
        <w:rPr>
          <w:rFonts w:ascii="Times New Roman" w:hAnsi="Times New Roman" w:cs="Times New Roman"/>
          <w:sz w:val="24"/>
          <w:szCs w:val="24"/>
        </w:rPr>
        <w:t>Kasiviswanathan</w:t>
      </w:r>
      <w:proofErr w:type="spellEnd"/>
      <w:r w:rsidRPr="00C14C3F">
        <w:rPr>
          <w:rFonts w:ascii="Times New Roman" w:hAnsi="Times New Roman" w:cs="Times New Roman"/>
          <w:sz w:val="24"/>
          <w:szCs w:val="24"/>
        </w:rPr>
        <w:t xml:space="preserve"> et al., 1988). Normal digestibility values vary between 70-90% for leaves, 37-44% for the stem, 60% for the bark and 58-79% for the whole plant. Mulberry is 80-100% better than grasses and </w:t>
      </w:r>
      <w:r w:rsidRPr="00C14C3F">
        <w:rPr>
          <w:rFonts w:ascii="Times New Roman" w:hAnsi="Times New Roman" w:cs="Times New Roman"/>
          <w:sz w:val="24"/>
          <w:szCs w:val="24"/>
        </w:rPr>
        <w:lastRenderedPageBreak/>
        <w:t>40-50% better than tropical legumes for small ruminants (Sánchez, 2001). Mulberry leaves are not only used as a fodder, but also used as foodstuff by many people. Powder of Morus alba leaves have been used to prepare drink by some people as a healthy diet in Japan (Shimizu et al., 1992). White mulberry leaves are added with rice snacks in Thailand and these leaves are being consumed in Korea and Japan by Diabetes Mellitus patients (</w:t>
      </w: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et al., 2006) and are used in noodles, cakes and tea as nutraceutical supplements (Kim et al., 2007). However, the studies on mulberry genetic resources for its leaf quality were limited in number and thus various studies have been carried out in mulberry species to access the nutritional composition of leaves to check its fodder quality</w:t>
      </w:r>
      <w:r w:rsidR="00635C14" w:rsidRPr="00C14C3F">
        <w:rPr>
          <w:rFonts w:ascii="Times New Roman" w:hAnsi="Times New Roman" w:cs="Times New Roman"/>
          <w:sz w:val="24"/>
          <w:szCs w:val="24"/>
        </w:rPr>
        <w:t>.</w:t>
      </w:r>
    </w:p>
    <w:p w14:paraId="5AED1E2B" w14:textId="569D3EAA" w:rsidR="00900514" w:rsidRPr="00C14C3F" w:rsidRDefault="00900514"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Materials and method</w:t>
      </w:r>
    </w:p>
    <w:p w14:paraId="0E0C40B7" w14:textId="2F13D4A2" w:rsidR="00F37DD8" w:rsidRPr="00C14C3F" w:rsidRDefault="00F37DD8"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present research on “Characterization of alternate mulberry genetic resources </w:t>
      </w:r>
      <w:r w:rsidR="001D4C71" w:rsidRPr="00C14C3F">
        <w:rPr>
          <w:rFonts w:ascii="Times New Roman" w:hAnsi="Times New Roman" w:cs="Times New Roman"/>
          <w:sz w:val="24"/>
          <w:szCs w:val="24"/>
        </w:rPr>
        <w:t xml:space="preserve">for </w:t>
      </w:r>
      <w:r w:rsidRPr="00C14C3F">
        <w:rPr>
          <w:rFonts w:ascii="Times New Roman" w:hAnsi="Times New Roman" w:cs="Times New Roman"/>
          <w:sz w:val="24"/>
          <w:szCs w:val="24"/>
        </w:rPr>
        <w:t xml:space="preserve">leaf quality” was conducted at the Agroforestry laboratory of Forest College and Research Institute (FC&amp;RI), </w:t>
      </w:r>
      <w:proofErr w:type="spellStart"/>
      <w:r w:rsidRPr="00C14C3F">
        <w:rPr>
          <w:rFonts w:ascii="Times New Roman" w:hAnsi="Times New Roman" w:cs="Times New Roman"/>
          <w:sz w:val="24"/>
          <w:szCs w:val="24"/>
        </w:rPr>
        <w:t>Mettupalayam</w:t>
      </w:r>
      <w:proofErr w:type="spellEnd"/>
      <w:r w:rsidRPr="00C14C3F">
        <w:rPr>
          <w:rFonts w:ascii="Times New Roman" w:hAnsi="Times New Roman" w:cs="Times New Roman"/>
          <w:sz w:val="24"/>
          <w:szCs w:val="24"/>
        </w:rPr>
        <w:t>, Coimbatore district, Tamil Nadu, during the year 2018-19. Experimental material for the present study consisted of twenty</w:t>
      </w:r>
      <w:r w:rsidR="00661C8F" w:rsidRPr="00C14C3F">
        <w:rPr>
          <w:rFonts w:ascii="Times New Roman" w:hAnsi="Times New Roman" w:cs="Times New Roman"/>
          <w:sz w:val="24"/>
          <w:szCs w:val="24"/>
        </w:rPr>
        <w:t>-</w:t>
      </w:r>
      <w:r w:rsidRPr="00C14C3F">
        <w:rPr>
          <w:rFonts w:ascii="Times New Roman" w:hAnsi="Times New Roman" w:cs="Times New Roman"/>
          <w:sz w:val="24"/>
          <w:szCs w:val="24"/>
        </w:rPr>
        <w:t>one mulberry germplasm (genetic resources) obtained from the Central Sericultural Germplasm Resource Centre (CSGRC, Hosur) which were raised in germplasm garden and maintained from 2016 onwards at FC&amp;RI (11˚19’North; 76˚56’ East; 300 MSL).</w:t>
      </w:r>
      <w:r w:rsidR="00661C8F" w:rsidRPr="00C14C3F">
        <w:rPr>
          <w:rFonts w:ascii="Times New Roman" w:hAnsi="Times New Roman" w:cs="Times New Roman"/>
          <w:sz w:val="24"/>
          <w:szCs w:val="24"/>
        </w:rPr>
        <w:t xml:space="preserve"> </w:t>
      </w:r>
      <w:r w:rsidRPr="00C14C3F">
        <w:rPr>
          <w:rFonts w:ascii="Times New Roman" w:hAnsi="Times New Roman" w:cs="Times New Roman"/>
          <w:sz w:val="24"/>
          <w:szCs w:val="24"/>
        </w:rPr>
        <w:t>The list of mulberry genotypes maintained and used for the study are furnished in table 1.</w:t>
      </w:r>
    </w:p>
    <w:p w14:paraId="6AC3D90E" w14:textId="77777777" w:rsidR="005D0871" w:rsidRPr="00C14C3F" w:rsidRDefault="005D0871" w:rsidP="00C14C3F">
      <w:pPr>
        <w:spacing w:after="0" w:line="360" w:lineRule="auto"/>
        <w:jc w:val="center"/>
        <w:rPr>
          <w:rFonts w:ascii="Times New Roman" w:hAnsi="Times New Roman" w:cs="Times New Roman"/>
          <w:color w:val="000000" w:themeColor="text1"/>
          <w:sz w:val="24"/>
          <w:szCs w:val="24"/>
        </w:rPr>
      </w:pPr>
      <w:r w:rsidRPr="00C14C3F">
        <w:rPr>
          <w:rFonts w:ascii="Times New Roman" w:hAnsi="Times New Roman" w:cs="Times New Roman"/>
          <w:b/>
          <w:color w:val="000000" w:themeColor="text1"/>
          <w:sz w:val="24"/>
          <w:szCs w:val="24"/>
        </w:rPr>
        <w:t>Table 1. Mulberry genetic resources</w:t>
      </w:r>
    </w:p>
    <w:tbl>
      <w:tblPr>
        <w:tblStyle w:val="TableGrid"/>
        <w:tblW w:w="0" w:type="auto"/>
        <w:tblInd w:w="720" w:type="dxa"/>
        <w:tblLook w:val="04A0" w:firstRow="1" w:lastRow="0" w:firstColumn="1" w:lastColumn="0" w:noHBand="0" w:noVBand="1"/>
      </w:tblPr>
      <w:tblGrid>
        <w:gridCol w:w="835"/>
        <w:gridCol w:w="1842"/>
        <w:gridCol w:w="2127"/>
        <w:gridCol w:w="1649"/>
        <w:gridCol w:w="1843"/>
      </w:tblGrid>
      <w:tr w:rsidR="005D0871" w:rsidRPr="00C14C3F" w14:paraId="3E3C4E50" w14:textId="77777777" w:rsidTr="004F0909">
        <w:tc>
          <w:tcPr>
            <w:tcW w:w="835" w:type="dxa"/>
            <w:vAlign w:val="center"/>
          </w:tcPr>
          <w:p w14:paraId="766AD017"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proofErr w:type="spellStart"/>
            <w:proofErr w:type="gramStart"/>
            <w:r w:rsidRPr="00C14C3F">
              <w:rPr>
                <w:rFonts w:ascii="Times New Roman" w:hAnsi="Times New Roman"/>
                <w:b/>
                <w:color w:val="000000" w:themeColor="text1"/>
                <w:sz w:val="24"/>
                <w:szCs w:val="24"/>
              </w:rPr>
              <w:t>S.No</w:t>
            </w:r>
            <w:proofErr w:type="spellEnd"/>
            <w:proofErr w:type="gramEnd"/>
          </w:p>
        </w:tc>
        <w:tc>
          <w:tcPr>
            <w:tcW w:w="1842" w:type="dxa"/>
            <w:vAlign w:val="center"/>
          </w:tcPr>
          <w:p w14:paraId="7ABDF2A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Accession no</w:t>
            </w:r>
          </w:p>
        </w:tc>
        <w:tc>
          <w:tcPr>
            <w:tcW w:w="2127" w:type="dxa"/>
            <w:vAlign w:val="center"/>
          </w:tcPr>
          <w:p w14:paraId="6413951C"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Common name</w:t>
            </w:r>
          </w:p>
        </w:tc>
        <w:tc>
          <w:tcPr>
            <w:tcW w:w="1649" w:type="dxa"/>
            <w:vAlign w:val="center"/>
          </w:tcPr>
          <w:p w14:paraId="5E4C5146"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Species name</w:t>
            </w:r>
          </w:p>
        </w:tc>
        <w:tc>
          <w:tcPr>
            <w:tcW w:w="1843" w:type="dxa"/>
            <w:vAlign w:val="center"/>
          </w:tcPr>
          <w:p w14:paraId="30D6DF2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Origin</w:t>
            </w:r>
          </w:p>
        </w:tc>
      </w:tr>
      <w:tr w:rsidR="005D0871" w:rsidRPr="00C14C3F" w14:paraId="149B1177" w14:textId="77777777" w:rsidTr="004F0909">
        <w:tc>
          <w:tcPr>
            <w:tcW w:w="835" w:type="dxa"/>
            <w:vAlign w:val="center"/>
          </w:tcPr>
          <w:p w14:paraId="2A9516C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w:t>
            </w:r>
          </w:p>
        </w:tc>
        <w:tc>
          <w:tcPr>
            <w:tcW w:w="1842" w:type="dxa"/>
            <w:vAlign w:val="center"/>
          </w:tcPr>
          <w:p w14:paraId="349871B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ME-0018</w:t>
            </w:r>
          </w:p>
        </w:tc>
        <w:tc>
          <w:tcPr>
            <w:tcW w:w="2127" w:type="dxa"/>
            <w:vAlign w:val="center"/>
          </w:tcPr>
          <w:p w14:paraId="57505380" w14:textId="77777777" w:rsidR="005D0871" w:rsidRPr="00C14C3F" w:rsidRDefault="005D0871" w:rsidP="00C14C3F">
            <w:pPr>
              <w:spacing w:line="360" w:lineRule="auto"/>
              <w:ind w:firstLine="0"/>
              <w:rPr>
                <w:rFonts w:ascii="Times New Roman" w:hAnsi="Times New Roman" w:cs="Times New Roman"/>
                <w:i/>
                <w:color w:val="000000" w:themeColor="text1"/>
                <w:sz w:val="24"/>
                <w:szCs w:val="24"/>
              </w:rPr>
            </w:pPr>
            <w:proofErr w:type="spellStart"/>
            <w:r w:rsidRPr="00C14C3F">
              <w:rPr>
                <w:rFonts w:ascii="Times New Roman" w:hAnsi="Times New Roman" w:cs="Times New Roman"/>
                <w:i/>
                <w:color w:val="000000" w:themeColor="text1"/>
                <w:sz w:val="24"/>
                <w:szCs w:val="24"/>
              </w:rPr>
              <w:t>Morus</w:t>
            </w:r>
            <w:proofErr w:type="spellEnd"/>
            <w:r w:rsidRPr="00C14C3F">
              <w:rPr>
                <w:rFonts w:ascii="Times New Roman" w:hAnsi="Times New Roman" w:cs="Times New Roman"/>
                <w:i/>
                <w:color w:val="000000" w:themeColor="text1"/>
                <w:sz w:val="24"/>
                <w:szCs w:val="24"/>
              </w:rPr>
              <w:t xml:space="preserve"> </w:t>
            </w:r>
            <w:proofErr w:type="spellStart"/>
            <w:r w:rsidRPr="00C14C3F">
              <w:rPr>
                <w:rFonts w:ascii="Times New Roman" w:hAnsi="Times New Roman" w:cs="Times New Roman"/>
                <w:i/>
                <w:color w:val="000000" w:themeColor="text1"/>
                <w:sz w:val="24"/>
                <w:szCs w:val="24"/>
              </w:rPr>
              <w:t>cathayana</w:t>
            </w:r>
            <w:proofErr w:type="spellEnd"/>
          </w:p>
        </w:tc>
        <w:tc>
          <w:tcPr>
            <w:tcW w:w="1649" w:type="dxa"/>
            <w:vAlign w:val="center"/>
          </w:tcPr>
          <w:p w14:paraId="3FA028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proofErr w:type="spellStart"/>
            <w:r w:rsidRPr="00C14C3F">
              <w:rPr>
                <w:rFonts w:ascii="Times New Roman" w:hAnsi="Times New Roman"/>
                <w:i/>
                <w:color w:val="000000" w:themeColor="text1"/>
                <w:sz w:val="24"/>
                <w:szCs w:val="24"/>
              </w:rPr>
              <w:t>Morus</w:t>
            </w:r>
            <w:proofErr w:type="spellEnd"/>
            <w:r w:rsidRPr="00C14C3F">
              <w:rPr>
                <w:rFonts w:ascii="Times New Roman" w:hAnsi="Times New Roman"/>
                <w:i/>
                <w:color w:val="000000" w:themeColor="text1"/>
                <w:sz w:val="24"/>
                <w:szCs w:val="24"/>
              </w:rPr>
              <w:t xml:space="preserve"> </w:t>
            </w:r>
            <w:proofErr w:type="spellStart"/>
            <w:r w:rsidRPr="00C14C3F">
              <w:rPr>
                <w:rFonts w:ascii="Times New Roman" w:hAnsi="Times New Roman"/>
                <w:i/>
                <w:color w:val="000000" w:themeColor="text1"/>
                <w:sz w:val="24"/>
                <w:szCs w:val="24"/>
              </w:rPr>
              <w:t>cathayana</w:t>
            </w:r>
            <w:proofErr w:type="spellEnd"/>
          </w:p>
        </w:tc>
        <w:tc>
          <w:tcPr>
            <w:tcW w:w="1843" w:type="dxa"/>
            <w:vAlign w:val="center"/>
          </w:tcPr>
          <w:p w14:paraId="7E36BA6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Indonesia</w:t>
            </w:r>
          </w:p>
        </w:tc>
      </w:tr>
      <w:tr w:rsidR="005D0871" w:rsidRPr="00C14C3F" w14:paraId="6E42D40C" w14:textId="77777777" w:rsidTr="004F0909">
        <w:tc>
          <w:tcPr>
            <w:tcW w:w="835" w:type="dxa"/>
            <w:vAlign w:val="center"/>
          </w:tcPr>
          <w:p w14:paraId="1BF9AD5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w:t>
            </w:r>
          </w:p>
        </w:tc>
        <w:tc>
          <w:tcPr>
            <w:tcW w:w="1842" w:type="dxa"/>
            <w:vAlign w:val="center"/>
          </w:tcPr>
          <w:p w14:paraId="547AC0E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ME-0058</w:t>
            </w:r>
          </w:p>
        </w:tc>
        <w:tc>
          <w:tcPr>
            <w:tcW w:w="2127" w:type="dxa"/>
            <w:vAlign w:val="center"/>
          </w:tcPr>
          <w:p w14:paraId="044785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Thaibeelad</w:t>
            </w:r>
            <w:proofErr w:type="spellEnd"/>
          </w:p>
        </w:tc>
        <w:tc>
          <w:tcPr>
            <w:tcW w:w="1649" w:type="dxa"/>
            <w:vAlign w:val="center"/>
          </w:tcPr>
          <w:p w14:paraId="46CF196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120F412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Thailand</w:t>
            </w:r>
          </w:p>
        </w:tc>
      </w:tr>
      <w:tr w:rsidR="005D0871" w:rsidRPr="00C14C3F" w14:paraId="533E7958" w14:textId="77777777" w:rsidTr="004F0909">
        <w:tc>
          <w:tcPr>
            <w:tcW w:w="835" w:type="dxa"/>
            <w:vAlign w:val="center"/>
          </w:tcPr>
          <w:p w14:paraId="14CDC5A0"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3</w:t>
            </w:r>
          </w:p>
        </w:tc>
        <w:tc>
          <w:tcPr>
            <w:tcW w:w="1842" w:type="dxa"/>
            <w:vAlign w:val="center"/>
          </w:tcPr>
          <w:p w14:paraId="352348F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ME-0071</w:t>
            </w:r>
          </w:p>
        </w:tc>
        <w:tc>
          <w:tcPr>
            <w:tcW w:w="2127" w:type="dxa"/>
            <w:vAlign w:val="center"/>
          </w:tcPr>
          <w:p w14:paraId="25B219C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ACC.165</w:t>
            </w:r>
          </w:p>
        </w:tc>
        <w:tc>
          <w:tcPr>
            <w:tcW w:w="1649" w:type="dxa"/>
            <w:vAlign w:val="center"/>
          </w:tcPr>
          <w:p w14:paraId="3C937AB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latifolia</w:t>
            </w:r>
          </w:p>
        </w:tc>
        <w:tc>
          <w:tcPr>
            <w:tcW w:w="1843" w:type="dxa"/>
            <w:vAlign w:val="center"/>
          </w:tcPr>
          <w:p w14:paraId="00D7009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Unidentified</w:t>
            </w:r>
          </w:p>
        </w:tc>
      </w:tr>
      <w:tr w:rsidR="005D0871" w:rsidRPr="00C14C3F" w14:paraId="75C2D84D" w14:textId="77777777" w:rsidTr="004F0909">
        <w:tc>
          <w:tcPr>
            <w:tcW w:w="835" w:type="dxa"/>
            <w:vAlign w:val="center"/>
          </w:tcPr>
          <w:p w14:paraId="1EC212A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4</w:t>
            </w:r>
          </w:p>
        </w:tc>
        <w:tc>
          <w:tcPr>
            <w:tcW w:w="1842" w:type="dxa"/>
            <w:vAlign w:val="center"/>
          </w:tcPr>
          <w:p w14:paraId="1652E61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ME-0247</w:t>
            </w:r>
          </w:p>
        </w:tc>
        <w:tc>
          <w:tcPr>
            <w:tcW w:w="2127" w:type="dxa"/>
            <w:vAlign w:val="center"/>
          </w:tcPr>
          <w:p w14:paraId="0550D9A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Large black</w:t>
            </w:r>
          </w:p>
        </w:tc>
        <w:tc>
          <w:tcPr>
            <w:tcW w:w="1649" w:type="dxa"/>
            <w:vAlign w:val="center"/>
          </w:tcPr>
          <w:p w14:paraId="09BA3CA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8B57E8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France</w:t>
            </w:r>
          </w:p>
        </w:tc>
      </w:tr>
      <w:tr w:rsidR="005D0871" w:rsidRPr="00C14C3F" w14:paraId="731B8AA7" w14:textId="77777777" w:rsidTr="004F0909">
        <w:tc>
          <w:tcPr>
            <w:tcW w:w="835" w:type="dxa"/>
            <w:vAlign w:val="center"/>
          </w:tcPr>
          <w:p w14:paraId="4EF1001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5</w:t>
            </w:r>
          </w:p>
        </w:tc>
        <w:tc>
          <w:tcPr>
            <w:tcW w:w="1842" w:type="dxa"/>
            <w:vAlign w:val="center"/>
          </w:tcPr>
          <w:p w14:paraId="0E9CCDB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MI-0012</w:t>
            </w:r>
          </w:p>
        </w:tc>
        <w:tc>
          <w:tcPr>
            <w:tcW w:w="2127" w:type="dxa"/>
            <w:vAlign w:val="center"/>
          </w:tcPr>
          <w:p w14:paraId="308CC62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S-13</w:t>
            </w:r>
          </w:p>
        </w:tc>
        <w:tc>
          <w:tcPr>
            <w:tcW w:w="1649" w:type="dxa"/>
            <w:vAlign w:val="center"/>
          </w:tcPr>
          <w:p w14:paraId="239A12B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8CBF24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774ACA25" w14:textId="77777777" w:rsidTr="004F0909">
        <w:tc>
          <w:tcPr>
            <w:tcW w:w="835" w:type="dxa"/>
            <w:vAlign w:val="center"/>
          </w:tcPr>
          <w:p w14:paraId="02A30D3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6</w:t>
            </w:r>
          </w:p>
        </w:tc>
        <w:tc>
          <w:tcPr>
            <w:tcW w:w="1842" w:type="dxa"/>
            <w:vAlign w:val="center"/>
          </w:tcPr>
          <w:p w14:paraId="443F148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MI-0024</w:t>
            </w:r>
          </w:p>
        </w:tc>
        <w:tc>
          <w:tcPr>
            <w:tcW w:w="2127" w:type="dxa"/>
            <w:vAlign w:val="center"/>
          </w:tcPr>
          <w:p w14:paraId="4304650E"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Assama</w:t>
            </w:r>
            <w:proofErr w:type="spellEnd"/>
            <w:r w:rsidRPr="00C14C3F">
              <w:rPr>
                <w:rFonts w:ascii="Times New Roman" w:hAnsi="Times New Roman" w:cs="Times New Roman"/>
                <w:color w:val="000000" w:themeColor="text1"/>
                <w:sz w:val="24"/>
                <w:szCs w:val="24"/>
              </w:rPr>
              <w:t xml:space="preserve"> bola</w:t>
            </w:r>
          </w:p>
        </w:tc>
        <w:tc>
          <w:tcPr>
            <w:tcW w:w="1649" w:type="dxa"/>
            <w:vAlign w:val="center"/>
          </w:tcPr>
          <w:p w14:paraId="1AA58FE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C8F0F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Assam</w:t>
            </w:r>
          </w:p>
        </w:tc>
      </w:tr>
      <w:tr w:rsidR="005D0871" w:rsidRPr="00C14C3F" w14:paraId="40A8FFF9" w14:textId="77777777" w:rsidTr="004F0909">
        <w:tc>
          <w:tcPr>
            <w:tcW w:w="835" w:type="dxa"/>
            <w:vAlign w:val="center"/>
          </w:tcPr>
          <w:p w14:paraId="0B39F11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7</w:t>
            </w:r>
          </w:p>
        </w:tc>
        <w:tc>
          <w:tcPr>
            <w:tcW w:w="1842" w:type="dxa"/>
            <w:vAlign w:val="center"/>
          </w:tcPr>
          <w:p w14:paraId="48E2DEB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MI-0029</w:t>
            </w:r>
          </w:p>
        </w:tc>
        <w:tc>
          <w:tcPr>
            <w:tcW w:w="2127" w:type="dxa"/>
            <w:vAlign w:val="center"/>
          </w:tcPr>
          <w:p w14:paraId="4287DB4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Kollegal</w:t>
            </w:r>
            <w:proofErr w:type="spellEnd"/>
          </w:p>
        </w:tc>
        <w:tc>
          <w:tcPr>
            <w:tcW w:w="1649" w:type="dxa"/>
            <w:vAlign w:val="center"/>
          </w:tcPr>
          <w:p w14:paraId="70F39B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4C8FB89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148A111C" w14:textId="77777777" w:rsidTr="004F0909">
        <w:tc>
          <w:tcPr>
            <w:tcW w:w="835" w:type="dxa"/>
            <w:vAlign w:val="center"/>
          </w:tcPr>
          <w:p w14:paraId="2E70D71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8</w:t>
            </w:r>
          </w:p>
        </w:tc>
        <w:tc>
          <w:tcPr>
            <w:tcW w:w="1842" w:type="dxa"/>
            <w:vAlign w:val="center"/>
          </w:tcPr>
          <w:p w14:paraId="39F93D5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MI-0145</w:t>
            </w:r>
          </w:p>
        </w:tc>
        <w:tc>
          <w:tcPr>
            <w:tcW w:w="2127" w:type="dxa"/>
            <w:vAlign w:val="center"/>
          </w:tcPr>
          <w:p w14:paraId="29B309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UP-8</w:t>
            </w:r>
          </w:p>
        </w:tc>
        <w:tc>
          <w:tcPr>
            <w:tcW w:w="1649" w:type="dxa"/>
            <w:vAlign w:val="center"/>
          </w:tcPr>
          <w:p w14:paraId="5475A8A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0D3B31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1469BFE6" w14:textId="77777777" w:rsidTr="004F0909">
        <w:tc>
          <w:tcPr>
            <w:tcW w:w="835" w:type="dxa"/>
            <w:vAlign w:val="center"/>
          </w:tcPr>
          <w:p w14:paraId="0FBF28E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9</w:t>
            </w:r>
          </w:p>
        </w:tc>
        <w:tc>
          <w:tcPr>
            <w:tcW w:w="1842" w:type="dxa"/>
            <w:vAlign w:val="center"/>
          </w:tcPr>
          <w:p w14:paraId="3390F59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MI-0252</w:t>
            </w:r>
          </w:p>
        </w:tc>
        <w:tc>
          <w:tcPr>
            <w:tcW w:w="2127" w:type="dxa"/>
            <w:vAlign w:val="center"/>
          </w:tcPr>
          <w:p w14:paraId="5B2998B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Kalimpong</w:t>
            </w:r>
            <w:proofErr w:type="spellEnd"/>
          </w:p>
        </w:tc>
        <w:tc>
          <w:tcPr>
            <w:tcW w:w="1649" w:type="dxa"/>
            <w:vAlign w:val="center"/>
          </w:tcPr>
          <w:p w14:paraId="65D5551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442D2ED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West Bengal</w:t>
            </w:r>
          </w:p>
        </w:tc>
      </w:tr>
      <w:tr w:rsidR="005D0871" w:rsidRPr="00C14C3F" w14:paraId="5BCA0E92" w14:textId="77777777" w:rsidTr="004F0909">
        <w:tc>
          <w:tcPr>
            <w:tcW w:w="835" w:type="dxa"/>
            <w:vAlign w:val="center"/>
          </w:tcPr>
          <w:p w14:paraId="37F3A85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lastRenderedPageBreak/>
              <w:t>10</w:t>
            </w:r>
          </w:p>
        </w:tc>
        <w:tc>
          <w:tcPr>
            <w:tcW w:w="1842" w:type="dxa"/>
            <w:vAlign w:val="center"/>
          </w:tcPr>
          <w:p w14:paraId="198D8D3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MI-0256</w:t>
            </w:r>
          </w:p>
        </w:tc>
        <w:tc>
          <w:tcPr>
            <w:tcW w:w="2127" w:type="dxa"/>
            <w:vAlign w:val="center"/>
          </w:tcPr>
          <w:p w14:paraId="666E28C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UP-23</w:t>
            </w:r>
          </w:p>
        </w:tc>
        <w:tc>
          <w:tcPr>
            <w:tcW w:w="1649" w:type="dxa"/>
            <w:vAlign w:val="center"/>
          </w:tcPr>
          <w:p w14:paraId="2B1F38E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7D7C5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38FF0112" w14:textId="77777777" w:rsidTr="004F0909">
        <w:tc>
          <w:tcPr>
            <w:tcW w:w="835" w:type="dxa"/>
            <w:vAlign w:val="center"/>
          </w:tcPr>
          <w:p w14:paraId="719DDD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11</w:t>
            </w:r>
          </w:p>
        </w:tc>
        <w:tc>
          <w:tcPr>
            <w:tcW w:w="1842" w:type="dxa"/>
            <w:vAlign w:val="center"/>
          </w:tcPr>
          <w:p w14:paraId="503D64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MI-0477</w:t>
            </w:r>
          </w:p>
        </w:tc>
        <w:tc>
          <w:tcPr>
            <w:tcW w:w="2127" w:type="dxa"/>
            <w:vAlign w:val="center"/>
          </w:tcPr>
          <w:p w14:paraId="5E34EA9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ERRC-32</w:t>
            </w:r>
          </w:p>
        </w:tc>
        <w:tc>
          <w:tcPr>
            <w:tcW w:w="1649" w:type="dxa"/>
            <w:vAlign w:val="center"/>
          </w:tcPr>
          <w:p w14:paraId="2F17A95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9C7972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294B9525" w14:textId="77777777" w:rsidTr="004F0909">
        <w:tc>
          <w:tcPr>
            <w:tcW w:w="835" w:type="dxa"/>
            <w:vAlign w:val="center"/>
          </w:tcPr>
          <w:p w14:paraId="29D8EF13"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12</w:t>
            </w:r>
          </w:p>
        </w:tc>
        <w:tc>
          <w:tcPr>
            <w:tcW w:w="1842" w:type="dxa"/>
            <w:vAlign w:val="center"/>
          </w:tcPr>
          <w:p w14:paraId="0258761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MI-0489</w:t>
            </w:r>
          </w:p>
        </w:tc>
        <w:tc>
          <w:tcPr>
            <w:tcW w:w="2127" w:type="dxa"/>
            <w:vAlign w:val="center"/>
          </w:tcPr>
          <w:p w14:paraId="16B6D6B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Vadapuram</w:t>
            </w:r>
            <w:proofErr w:type="spellEnd"/>
          </w:p>
        </w:tc>
        <w:tc>
          <w:tcPr>
            <w:tcW w:w="1649" w:type="dxa"/>
            <w:vAlign w:val="center"/>
          </w:tcPr>
          <w:p w14:paraId="7F5861E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CB0E4E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5625F817" w14:textId="77777777" w:rsidTr="004F0909">
        <w:tc>
          <w:tcPr>
            <w:tcW w:w="835" w:type="dxa"/>
            <w:vAlign w:val="center"/>
          </w:tcPr>
          <w:p w14:paraId="53A56AB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13</w:t>
            </w:r>
          </w:p>
        </w:tc>
        <w:tc>
          <w:tcPr>
            <w:tcW w:w="1842" w:type="dxa"/>
            <w:vAlign w:val="center"/>
          </w:tcPr>
          <w:p w14:paraId="0BFB796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MI-0532</w:t>
            </w:r>
          </w:p>
        </w:tc>
        <w:tc>
          <w:tcPr>
            <w:tcW w:w="2127" w:type="dxa"/>
            <w:vAlign w:val="center"/>
          </w:tcPr>
          <w:p w14:paraId="496DEBA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Query pit</w:t>
            </w:r>
          </w:p>
        </w:tc>
        <w:tc>
          <w:tcPr>
            <w:tcW w:w="1649" w:type="dxa"/>
            <w:vAlign w:val="center"/>
          </w:tcPr>
          <w:p w14:paraId="18F5D06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29484FB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16892F01" w14:textId="77777777" w:rsidTr="004F0909">
        <w:tc>
          <w:tcPr>
            <w:tcW w:w="835" w:type="dxa"/>
            <w:vAlign w:val="center"/>
          </w:tcPr>
          <w:p w14:paraId="09AB6C7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14</w:t>
            </w:r>
          </w:p>
        </w:tc>
        <w:tc>
          <w:tcPr>
            <w:tcW w:w="1842" w:type="dxa"/>
            <w:vAlign w:val="center"/>
          </w:tcPr>
          <w:p w14:paraId="106BD59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MI-0637</w:t>
            </w:r>
          </w:p>
        </w:tc>
        <w:tc>
          <w:tcPr>
            <w:tcW w:w="2127" w:type="dxa"/>
            <w:vAlign w:val="center"/>
          </w:tcPr>
          <w:p w14:paraId="13EEA21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L-5</w:t>
            </w:r>
          </w:p>
        </w:tc>
        <w:tc>
          <w:tcPr>
            <w:tcW w:w="1649" w:type="dxa"/>
            <w:vAlign w:val="center"/>
          </w:tcPr>
          <w:p w14:paraId="44CDB6E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22EDC41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6565557A" w14:textId="77777777" w:rsidTr="004F0909">
        <w:tc>
          <w:tcPr>
            <w:tcW w:w="835" w:type="dxa"/>
            <w:vAlign w:val="center"/>
          </w:tcPr>
          <w:p w14:paraId="27DD021F"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15</w:t>
            </w:r>
          </w:p>
        </w:tc>
        <w:tc>
          <w:tcPr>
            <w:tcW w:w="1842" w:type="dxa"/>
            <w:vAlign w:val="center"/>
          </w:tcPr>
          <w:p w14:paraId="64A7210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MI-0674</w:t>
            </w:r>
          </w:p>
        </w:tc>
        <w:tc>
          <w:tcPr>
            <w:tcW w:w="2127" w:type="dxa"/>
            <w:vAlign w:val="center"/>
          </w:tcPr>
          <w:p w14:paraId="7AABB5A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Khakad-3</w:t>
            </w:r>
          </w:p>
        </w:tc>
        <w:tc>
          <w:tcPr>
            <w:tcW w:w="1649" w:type="dxa"/>
            <w:vAlign w:val="center"/>
          </w:tcPr>
          <w:p w14:paraId="2863CD6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17CB180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24C1336C" w14:textId="77777777" w:rsidTr="004F0909">
        <w:tc>
          <w:tcPr>
            <w:tcW w:w="835" w:type="dxa"/>
            <w:vAlign w:val="center"/>
          </w:tcPr>
          <w:p w14:paraId="7B8D051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16</w:t>
            </w:r>
          </w:p>
        </w:tc>
        <w:tc>
          <w:tcPr>
            <w:tcW w:w="1842" w:type="dxa"/>
            <w:vAlign w:val="center"/>
          </w:tcPr>
          <w:p w14:paraId="6C09CA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MI-0675</w:t>
            </w:r>
          </w:p>
        </w:tc>
        <w:tc>
          <w:tcPr>
            <w:tcW w:w="2127" w:type="dxa"/>
            <w:vAlign w:val="center"/>
          </w:tcPr>
          <w:p w14:paraId="4E9F0E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Badagaon</w:t>
            </w:r>
            <w:proofErr w:type="spellEnd"/>
          </w:p>
        </w:tc>
        <w:tc>
          <w:tcPr>
            <w:tcW w:w="1649" w:type="dxa"/>
            <w:vAlign w:val="center"/>
          </w:tcPr>
          <w:p w14:paraId="46F178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8B221A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11484B46" w14:textId="77777777" w:rsidTr="004F0909">
        <w:tc>
          <w:tcPr>
            <w:tcW w:w="835" w:type="dxa"/>
            <w:vAlign w:val="center"/>
          </w:tcPr>
          <w:p w14:paraId="22DE7B7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17</w:t>
            </w:r>
          </w:p>
        </w:tc>
        <w:tc>
          <w:tcPr>
            <w:tcW w:w="1842" w:type="dxa"/>
            <w:vAlign w:val="center"/>
          </w:tcPr>
          <w:p w14:paraId="4C337E2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MI-0715</w:t>
            </w:r>
          </w:p>
        </w:tc>
        <w:tc>
          <w:tcPr>
            <w:tcW w:w="2127" w:type="dxa"/>
            <w:vAlign w:val="center"/>
          </w:tcPr>
          <w:p w14:paraId="6E7AF2D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Anklow</w:t>
            </w:r>
            <w:proofErr w:type="spellEnd"/>
          </w:p>
        </w:tc>
        <w:tc>
          <w:tcPr>
            <w:tcW w:w="1649" w:type="dxa"/>
            <w:vAlign w:val="center"/>
          </w:tcPr>
          <w:p w14:paraId="7DC3BC3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91838C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Gujarat</w:t>
            </w:r>
          </w:p>
        </w:tc>
      </w:tr>
      <w:tr w:rsidR="005D0871" w:rsidRPr="00C14C3F" w14:paraId="68AD31EC" w14:textId="77777777" w:rsidTr="004F0909">
        <w:tc>
          <w:tcPr>
            <w:tcW w:w="835" w:type="dxa"/>
            <w:vAlign w:val="center"/>
          </w:tcPr>
          <w:p w14:paraId="1D7C696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18</w:t>
            </w:r>
          </w:p>
        </w:tc>
        <w:tc>
          <w:tcPr>
            <w:tcW w:w="1842" w:type="dxa"/>
            <w:vAlign w:val="center"/>
          </w:tcPr>
          <w:p w14:paraId="48E3D4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MI-0827</w:t>
            </w:r>
          </w:p>
        </w:tc>
        <w:tc>
          <w:tcPr>
            <w:tcW w:w="2127" w:type="dxa"/>
            <w:vAlign w:val="center"/>
          </w:tcPr>
          <w:p w14:paraId="6750B58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Jalalgavah-3</w:t>
            </w:r>
          </w:p>
        </w:tc>
        <w:tc>
          <w:tcPr>
            <w:tcW w:w="1649" w:type="dxa"/>
            <w:vAlign w:val="center"/>
          </w:tcPr>
          <w:p w14:paraId="1E51697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448D20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Bihar</w:t>
            </w:r>
          </w:p>
        </w:tc>
      </w:tr>
      <w:tr w:rsidR="005D0871" w:rsidRPr="00C14C3F" w14:paraId="67CA5547" w14:textId="77777777" w:rsidTr="004F0909">
        <w:tc>
          <w:tcPr>
            <w:tcW w:w="835" w:type="dxa"/>
            <w:vAlign w:val="center"/>
          </w:tcPr>
          <w:p w14:paraId="5761287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19</w:t>
            </w:r>
          </w:p>
        </w:tc>
        <w:tc>
          <w:tcPr>
            <w:tcW w:w="1842" w:type="dxa"/>
            <w:vAlign w:val="center"/>
          </w:tcPr>
          <w:p w14:paraId="455A2F2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MI-0828</w:t>
            </w:r>
          </w:p>
        </w:tc>
        <w:tc>
          <w:tcPr>
            <w:tcW w:w="2127" w:type="dxa"/>
            <w:vAlign w:val="center"/>
          </w:tcPr>
          <w:p w14:paraId="2FCECCE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- 8</w:t>
            </w:r>
          </w:p>
        </w:tc>
        <w:tc>
          <w:tcPr>
            <w:tcW w:w="1649" w:type="dxa"/>
            <w:vAlign w:val="center"/>
          </w:tcPr>
          <w:p w14:paraId="2B983B9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0A33297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6571C91" w14:textId="77777777" w:rsidTr="004F0909">
        <w:tc>
          <w:tcPr>
            <w:tcW w:w="835" w:type="dxa"/>
            <w:vAlign w:val="center"/>
          </w:tcPr>
          <w:p w14:paraId="5836749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20</w:t>
            </w:r>
          </w:p>
        </w:tc>
        <w:tc>
          <w:tcPr>
            <w:tcW w:w="1842" w:type="dxa"/>
            <w:vAlign w:val="center"/>
          </w:tcPr>
          <w:p w14:paraId="3C2378A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MI-0835</w:t>
            </w:r>
          </w:p>
        </w:tc>
        <w:tc>
          <w:tcPr>
            <w:tcW w:w="2127" w:type="dxa"/>
            <w:vAlign w:val="center"/>
          </w:tcPr>
          <w:p w14:paraId="37D7A60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C15</w:t>
            </w:r>
          </w:p>
        </w:tc>
        <w:tc>
          <w:tcPr>
            <w:tcW w:w="1649" w:type="dxa"/>
            <w:vAlign w:val="center"/>
          </w:tcPr>
          <w:p w14:paraId="6709702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0213E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D13FBA1" w14:textId="77777777" w:rsidTr="004F0909">
        <w:tc>
          <w:tcPr>
            <w:tcW w:w="835" w:type="dxa"/>
            <w:vAlign w:val="center"/>
          </w:tcPr>
          <w:p w14:paraId="16EFD36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21</w:t>
            </w:r>
          </w:p>
        </w:tc>
        <w:tc>
          <w:tcPr>
            <w:tcW w:w="1842" w:type="dxa"/>
            <w:vAlign w:val="center"/>
          </w:tcPr>
          <w:p w14:paraId="098DB9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ME-065</w:t>
            </w:r>
          </w:p>
        </w:tc>
        <w:tc>
          <w:tcPr>
            <w:tcW w:w="2127" w:type="dxa"/>
            <w:vAlign w:val="center"/>
          </w:tcPr>
          <w:p w14:paraId="1D0064F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649" w:type="dxa"/>
            <w:vAlign w:val="center"/>
          </w:tcPr>
          <w:p w14:paraId="332E114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843" w:type="dxa"/>
            <w:vAlign w:val="center"/>
          </w:tcPr>
          <w:p w14:paraId="09599774"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r>
    </w:tbl>
    <w:p w14:paraId="5A82E624" w14:textId="77777777" w:rsidR="005D0871" w:rsidRPr="00C14C3F" w:rsidRDefault="005D0871" w:rsidP="00C14C3F">
      <w:pPr>
        <w:spacing w:line="360" w:lineRule="auto"/>
        <w:jc w:val="both"/>
        <w:rPr>
          <w:rFonts w:ascii="Times New Roman" w:hAnsi="Times New Roman" w:cs="Times New Roman"/>
          <w:sz w:val="24"/>
          <w:szCs w:val="24"/>
        </w:rPr>
      </w:pPr>
    </w:p>
    <w:p w14:paraId="3D6BB47D" w14:textId="77777777" w:rsidR="00487AA0" w:rsidRPr="00C14C3F" w:rsidRDefault="00A60E32"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Sample collection and preparation </w:t>
      </w:r>
    </w:p>
    <w:p w14:paraId="68FAC1DF" w14:textId="0AD8DDCB" w:rsidR="00A60E32" w:rsidRPr="00C14C3F" w:rsidRDefault="00296590"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Leaf samples </w:t>
      </w:r>
      <w:r>
        <w:rPr>
          <w:rFonts w:ascii="Times New Roman" w:hAnsi="Times New Roman" w:cs="Times New Roman"/>
          <w:sz w:val="24"/>
          <w:szCs w:val="24"/>
        </w:rPr>
        <w:t xml:space="preserve">of different </w:t>
      </w:r>
      <w:r w:rsidRPr="00C14C3F">
        <w:rPr>
          <w:rFonts w:ascii="Times New Roman" w:hAnsi="Times New Roman" w:cs="Times New Roman"/>
          <w:sz w:val="24"/>
          <w:szCs w:val="24"/>
        </w:rPr>
        <w:t>mulberry genetic resources</w:t>
      </w:r>
      <w:r>
        <w:rPr>
          <w:rFonts w:ascii="Times New Roman" w:hAnsi="Times New Roman" w:cs="Times New Roman"/>
          <w:sz w:val="24"/>
          <w:szCs w:val="24"/>
        </w:rPr>
        <w:t xml:space="preserve"> (21 treatments with 3 replications)</w:t>
      </w:r>
      <w:r w:rsidRPr="00C14C3F">
        <w:rPr>
          <w:rFonts w:ascii="Times New Roman" w:hAnsi="Times New Roman" w:cs="Times New Roman"/>
          <w:sz w:val="24"/>
          <w:szCs w:val="24"/>
        </w:rPr>
        <w:t xml:space="preserve"> were collected</w:t>
      </w:r>
      <w:r w:rsidR="00A60E32" w:rsidRPr="00C14C3F">
        <w:rPr>
          <w:rFonts w:ascii="Times New Roman" w:hAnsi="Times New Roman" w:cs="Times New Roman"/>
          <w:sz w:val="24"/>
          <w:szCs w:val="24"/>
        </w:rPr>
        <w:t xml:space="preserve"> and shade dried to </w:t>
      </w:r>
      <w:proofErr w:type="spellStart"/>
      <w:r w:rsidR="00A60E32" w:rsidRPr="00C14C3F">
        <w:rPr>
          <w:rFonts w:ascii="Times New Roman" w:hAnsi="Times New Roman" w:cs="Times New Roman"/>
          <w:sz w:val="24"/>
          <w:szCs w:val="24"/>
        </w:rPr>
        <w:t>analyze</w:t>
      </w:r>
      <w:proofErr w:type="spellEnd"/>
      <w:r w:rsidR="00A60E32" w:rsidRPr="00C14C3F">
        <w:rPr>
          <w:rFonts w:ascii="Times New Roman" w:hAnsi="Times New Roman" w:cs="Times New Roman"/>
          <w:sz w:val="24"/>
          <w:szCs w:val="24"/>
        </w:rPr>
        <w:t xml:space="preserve"> the feed quality of leaves. These dried leaves were powdered using mixer grinder and carried through 60 mesh analysis and stored in the air tight container and then powdered samples were taken for th</w:t>
      </w:r>
      <w:r w:rsidR="008C257D" w:rsidRPr="00C14C3F">
        <w:rPr>
          <w:rFonts w:ascii="Times New Roman" w:hAnsi="Times New Roman" w:cs="Times New Roman"/>
          <w:sz w:val="24"/>
          <w:szCs w:val="24"/>
        </w:rPr>
        <w:t xml:space="preserve">e </w:t>
      </w:r>
      <w:r w:rsidR="00A60E32" w:rsidRPr="00C14C3F">
        <w:rPr>
          <w:rFonts w:ascii="Times New Roman" w:hAnsi="Times New Roman" w:cs="Times New Roman"/>
          <w:sz w:val="24"/>
          <w:szCs w:val="24"/>
        </w:rPr>
        <w:t>nutritional analysis</w:t>
      </w:r>
      <w:r w:rsidR="008C257D" w:rsidRPr="00C14C3F">
        <w:rPr>
          <w:rFonts w:ascii="Times New Roman" w:hAnsi="Times New Roman" w:cs="Times New Roman"/>
          <w:sz w:val="24"/>
          <w:szCs w:val="24"/>
        </w:rPr>
        <w:t xml:space="preserve"> </w:t>
      </w:r>
      <w:r w:rsidR="00A60E32" w:rsidRPr="00C14C3F">
        <w:rPr>
          <w:rFonts w:ascii="Times New Roman" w:hAnsi="Times New Roman" w:cs="Times New Roman"/>
          <w:sz w:val="24"/>
          <w:szCs w:val="24"/>
        </w:rPr>
        <w:t>through which the suitability of leaves for fodder quality could be ascertained. All the analysis was carried out in the Research laboratory of Agroforestry department, at FC&amp;RI.</w:t>
      </w:r>
    </w:p>
    <w:p w14:paraId="4FA062BD" w14:textId="77777777" w:rsidR="00977AF8" w:rsidRPr="00C14C3F" w:rsidRDefault="007C3457"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Statistical analysis </w:t>
      </w:r>
    </w:p>
    <w:p w14:paraId="42F116BC" w14:textId="1F2EAC46" w:rsidR="00C14C3F" w:rsidRDefault="007C3457"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All the data obtained in the laboratory experiments were subjected to analysis of variance (ANOVA) through Completely Randomized Design (CRD) using AGRESS version 7.01 and </w:t>
      </w:r>
      <w:r w:rsidR="00296590" w:rsidRPr="00C14C3F">
        <w:rPr>
          <w:rFonts w:ascii="Times New Roman" w:hAnsi="Times New Roman" w:cs="Times New Roman"/>
          <w:sz w:val="24"/>
          <w:szCs w:val="24"/>
        </w:rPr>
        <w:t>tabulated</w:t>
      </w:r>
      <w:r w:rsidR="00296590">
        <w:rPr>
          <w:rFonts w:ascii="Times New Roman" w:hAnsi="Times New Roman" w:cs="Times New Roman"/>
          <w:sz w:val="24"/>
          <w:szCs w:val="24"/>
        </w:rPr>
        <w:t xml:space="preserve"> with mean, standard error of difference and CD value (0.05%).</w:t>
      </w:r>
    </w:p>
    <w:p w14:paraId="16349DA1" w14:textId="2731F783" w:rsidR="00D11757" w:rsidRPr="00C14C3F" w:rsidRDefault="00D11757"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Results and discussion</w:t>
      </w:r>
    </w:p>
    <w:p w14:paraId="4F833538" w14:textId="22537C28" w:rsidR="00B30C8A" w:rsidRPr="00C14C3F" w:rsidRDefault="00540E2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Minerals are chemical constituents and inorganic substances, present in all body tissues and fluids and are used by the body in different ways. The composition of mineral content is very significant as a source of cattle feed. It is always referred to have higher mineral content to ensure the availability of required nutrient to the livestock (Sumathi et al., 2014)</w:t>
      </w:r>
      <w:r w:rsidR="0035428A" w:rsidRPr="00C14C3F">
        <w:rPr>
          <w:rFonts w:ascii="Times New Roman" w:hAnsi="Times New Roman" w:cs="Times New Roman"/>
          <w:sz w:val="24"/>
          <w:szCs w:val="24"/>
        </w:rPr>
        <w:t>.</w:t>
      </w:r>
    </w:p>
    <w:p w14:paraId="61AB6E94" w14:textId="7F71E5A0" w:rsidR="007A687D" w:rsidRPr="00C14C3F" w:rsidRDefault="007A687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The macro and micro-nutrient analysis of mulberry germplasm resources viz., Nitrogen (%), Phosphorus (%), Potassium (%), Calcium (%), Magnesium (%), Zinc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iron</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xml:space="preserve">) and </w:t>
      </w:r>
      <w:r w:rsidR="00A65603" w:rsidRPr="00C14C3F">
        <w:rPr>
          <w:rFonts w:ascii="Times New Roman" w:hAnsi="Times New Roman" w:cs="Times New Roman"/>
          <w:sz w:val="24"/>
          <w:szCs w:val="24"/>
        </w:rPr>
        <w:t>manganese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were analysed and furnished in </w:t>
      </w:r>
      <w:r w:rsidR="00A65603" w:rsidRPr="00C14C3F">
        <w:rPr>
          <w:rFonts w:ascii="Times New Roman" w:hAnsi="Times New Roman" w:cs="Times New Roman"/>
          <w:sz w:val="24"/>
          <w:szCs w:val="24"/>
        </w:rPr>
        <w:t>the t</w:t>
      </w:r>
      <w:r w:rsidRPr="00C14C3F">
        <w:rPr>
          <w:rFonts w:ascii="Times New Roman" w:hAnsi="Times New Roman" w:cs="Times New Roman"/>
          <w:sz w:val="24"/>
          <w:szCs w:val="24"/>
        </w:rPr>
        <w:t>able</w:t>
      </w:r>
      <w:r w:rsidR="00A65603" w:rsidRPr="00C14C3F">
        <w:rPr>
          <w:rFonts w:ascii="Times New Roman" w:hAnsi="Times New Roman" w:cs="Times New Roman"/>
          <w:sz w:val="24"/>
          <w:szCs w:val="24"/>
        </w:rPr>
        <w:t>s</w:t>
      </w:r>
      <w:r w:rsidRPr="00C14C3F">
        <w:rPr>
          <w:rFonts w:ascii="Times New Roman" w:hAnsi="Times New Roman" w:cs="Times New Roman"/>
          <w:sz w:val="24"/>
          <w:szCs w:val="24"/>
        </w:rPr>
        <w:t xml:space="preserve"> 2</w:t>
      </w:r>
      <w:r w:rsidR="00A65603" w:rsidRPr="00C14C3F">
        <w:rPr>
          <w:rFonts w:ascii="Times New Roman" w:hAnsi="Times New Roman" w:cs="Times New Roman"/>
          <w:sz w:val="24"/>
          <w:szCs w:val="24"/>
        </w:rPr>
        <w:t xml:space="preserve"> and 3.</w:t>
      </w:r>
    </w:p>
    <w:p w14:paraId="08BDFF68" w14:textId="7A0277F6" w:rsidR="007A687D" w:rsidRPr="00C14C3F" w:rsidRDefault="007A687D" w:rsidP="00C14C3F">
      <w:pPr>
        <w:spacing w:after="120" w:line="360" w:lineRule="auto"/>
        <w:jc w:val="center"/>
        <w:rPr>
          <w:rFonts w:ascii="Times New Roman" w:hAnsi="Times New Roman"/>
          <w:sz w:val="24"/>
          <w:szCs w:val="24"/>
        </w:rPr>
      </w:pPr>
      <w:r w:rsidRPr="00C14C3F">
        <w:rPr>
          <w:rFonts w:ascii="Times New Roman" w:hAnsi="Times New Roman"/>
          <w:b/>
          <w:sz w:val="24"/>
          <w:szCs w:val="24"/>
        </w:rPr>
        <w:t>Table 2. M</w:t>
      </w:r>
      <w:r w:rsidR="00A65603" w:rsidRPr="00C14C3F">
        <w:rPr>
          <w:rFonts w:ascii="Times New Roman" w:hAnsi="Times New Roman"/>
          <w:b/>
          <w:sz w:val="24"/>
          <w:szCs w:val="24"/>
        </w:rPr>
        <w:t xml:space="preserve">acronutrient composition </w:t>
      </w:r>
      <w:r w:rsidRPr="00C14C3F">
        <w:rPr>
          <w:rFonts w:ascii="Times New Roman" w:hAnsi="Times New Roman"/>
          <w:b/>
          <w:sz w:val="24"/>
          <w:szCs w:val="24"/>
        </w:rPr>
        <w:t>of mulberry genetic resources</w:t>
      </w:r>
    </w:p>
    <w:tbl>
      <w:tblPr>
        <w:tblW w:w="95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530"/>
        <w:gridCol w:w="1350"/>
        <w:gridCol w:w="1620"/>
        <w:gridCol w:w="1440"/>
        <w:gridCol w:w="1350"/>
        <w:gridCol w:w="1530"/>
      </w:tblGrid>
      <w:tr w:rsidR="007A687D" w:rsidRPr="00C14C3F" w14:paraId="29CB15E3" w14:textId="77777777" w:rsidTr="00E73B8B">
        <w:trPr>
          <w:trHeight w:val="656"/>
        </w:trPr>
        <w:tc>
          <w:tcPr>
            <w:tcW w:w="720" w:type="dxa"/>
            <w:vAlign w:val="center"/>
          </w:tcPr>
          <w:p w14:paraId="7BFBF1E0"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1530" w:type="dxa"/>
            <w:vAlign w:val="center"/>
          </w:tcPr>
          <w:p w14:paraId="0B7B07F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350" w:type="dxa"/>
            <w:vAlign w:val="center"/>
          </w:tcPr>
          <w:p w14:paraId="09ECCC9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Nitrogen (%)</w:t>
            </w:r>
          </w:p>
        </w:tc>
        <w:tc>
          <w:tcPr>
            <w:tcW w:w="1620" w:type="dxa"/>
            <w:vAlign w:val="center"/>
          </w:tcPr>
          <w:p w14:paraId="5C70C7F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Phosphorus</w:t>
            </w:r>
          </w:p>
          <w:p w14:paraId="6DB4412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440" w:type="dxa"/>
            <w:vAlign w:val="center"/>
          </w:tcPr>
          <w:p w14:paraId="3734104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Potassium (%)</w:t>
            </w:r>
          </w:p>
        </w:tc>
        <w:tc>
          <w:tcPr>
            <w:tcW w:w="1350" w:type="dxa"/>
            <w:vAlign w:val="center"/>
          </w:tcPr>
          <w:p w14:paraId="6361DDC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Calcium</w:t>
            </w:r>
          </w:p>
          <w:p w14:paraId="3C8698B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530" w:type="dxa"/>
            <w:vAlign w:val="center"/>
          </w:tcPr>
          <w:p w14:paraId="129CF0B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Magnesium (%)</w:t>
            </w:r>
          </w:p>
        </w:tc>
      </w:tr>
      <w:tr w:rsidR="007A687D" w:rsidRPr="00C14C3F" w14:paraId="776307E4" w14:textId="77777777" w:rsidTr="00E73B8B">
        <w:tc>
          <w:tcPr>
            <w:tcW w:w="720" w:type="dxa"/>
            <w:vAlign w:val="center"/>
          </w:tcPr>
          <w:p w14:paraId="6F137F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1530" w:type="dxa"/>
            <w:vAlign w:val="center"/>
          </w:tcPr>
          <w:p w14:paraId="5A1EA3F9"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350" w:type="dxa"/>
            <w:vAlign w:val="center"/>
          </w:tcPr>
          <w:p w14:paraId="648566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4.48*</w:t>
            </w:r>
          </w:p>
        </w:tc>
        <w:tc>
          <w:tcPr>
            <w:tcW w:w="1620" w:type="dxa"/>
            <w:vAlign w:val="center"/>
          </w:tcPr>
          <w:p w14:paraId="6CB5E9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9CB2E1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22B4CFF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2.55</w:t>
            </w:r>
          </w:p>
        </w:tc>
        <w:tc>
          <w:tcPr>
            <w:tcW w:w="1530" w:type="dxa"/>
            <w:vAlign w:val="center"/>
          </w:tcPr>
          <w:p w14:paraId="0D9A66B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r>
      <w:tr w:rsidR="007A687D" w:rsidRPr="00C14C3F" w14:paraId="787C32B8" w14:textId="77777777" w:rsidTr="00E73B8B">
        <w:tc>
          <w:tcPr>
            <w:tcW w:w="720" w:type="dxa"/>
            <w:vAlign w:val="center"/>
          </w:tcPr>
          <w:p w14:paraId="2D32A36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1530" w:type="dxa"/>
            <w:vAlign w:val="center"/>
          </w:tcPr>
          <w:p w14:paraId="0AB262E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350" w:type="dxa"/>
            <w:vAlign w:val="center"/>
          </w:tcPr>
          <w:p w14:paraId="788A22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664BDB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0.46</w:t>
            </w:r>
          </w:p>
        </w:tc>
        <w:tc>
          <w:tcPr>
            <w:tcW w:w="1440" w:type="dxa"/>
            <w:vAlign w:val="center"/>
          </w:tcPr>
          <w:p w14:paraId="071F48D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2.84</w:t>
            </w:r>
          </w:p>
        </w:tc>
        <w:tc>
          <w:tcPr>
            <w:tcW w:w="1350" w:type="dxa"/>
            <w:vAlign w:val="center"/>
          </w:tcPr>
          <w:p w14:paraId="5639D5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2. 94</w:t>
            </w:r>
          </w:p>
        </w:tc>
        <w:tc>
          <w:tcPr>
            <w:tcW w:w="1530" w:type="dxa"/>
            <w:vAlign w:val="center"/>
          </w:tcPr>
          <w:p w14:paraId="03B958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0.72</w:t>
            </w:r>
          </w:p>
        </w:tc>
      </w:tr>
      <w:tr w:rsidR="007A687D" w:rsidRPr="00C14C3F" w14:paraId="3D36E647" w14:textId="77777777" w:rsidTr="00E73B8B">
        <w:tc>
          <w:tcPr>
            <w:tcW w:w="720" w:type="dxa"/>
            <w:vAlign w:val="center"/>
          </w:tcPr>
          <w:p w14:paraId="4FB2AD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1530" w:type="dxa"/>
            <w:vAlign w:val="center"/>
          </w:tcPr>
          <w:p w14:paraId="14A422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350" w:type="dxa"/>
            <w:vAlign w:val="center"/>
          </w:tcPr>
          <w:p w14:paraId="77D7329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15BBAB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0.43</w:t>
            </w:r>
          </w:p>
        </w:tc>
        <w:tc>
          <w:tcPr>
            <w:tcW w:w="1440" w:type="dxa"/>
            <w:vAlign w:val="center"/>
          </w:tcPr>
          <w:p w14:paraId="5BA8C0C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350" w:type="dxa"/>
            <w:vAlign w:val="center"/>
          </w:tcPr>
          <w:p w14:paraId="73F992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3.38*</w:t>
            </w:r>
          </w:p>
        </w:tc>
        <w:tc>
          <w:tcPr>
            <w:tcW w:w="1530" w:type="dxa"/>
            <w:vAlign w:val="center"/>
          </w:tcPr>
          <w:p w14:paraId="48714A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1.50*</w:t>
            </w:r>
          </w:p>
        </w:tc>
      </w:tr>
      <w:tr w:rsidR="007A687D" w:rsidRPr="00C14C3F" w14:paraId="73C96A9A" w14:textId="77777777" w:rsidTr="00E73B8B">
        <w:tc>
          <w:tcPr>
            <w:tcW w:w="720" w:type="dxa"/>
            <w:vAlign w:val="center"/>
          </w:tcPr>
          <w:p w14:paraId="7E2D14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1530" w:type="dxa"/>
            <w:vAlign w:val="center"/>
          </w:tcPr>
          <w:p w14:paraId="227468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350" w:type="dxa"/>
            <w:vAlign w:val="center"/>
          </w:tcPr>
          <w:p w14:paraId="66D5AE5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2E8E8D5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2DD1D40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65BF96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530" w:type="dxa"/>
            <w:vAlign w:val="center"/>
          </w:tcPr>
          <w:p w14:paraId="01F3748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0. 95</w:t>
            </w:r>
          </w:p>
        </w:tc>
      </w:tr>
      <w:tr w:rsidR="007A687D" w:rsidRPr="00C14C3F" w14:paraId="14325E8C" w14:textId="77777777" w:rsidTr="00E73B8B">
        <w:tc>
          <w:tcPr>
            <w:tcW w:w="720" w:type="dxa"/>
            <w:vAlign w:val="center"/>
          </w:tcPr>
          <w:p w14:paraId="110B8BD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1530" w:type="dxa"/>
            <w:vAlign w:val="center"/>
          </w:tcPr>
          <w:p w14:paraId="02FF6A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350" w:type="dxa"/>
            <w:vAlign w:val="center"/>
          </w:tcPr>
          <w:p w14:paraId="1B9EE21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39549AC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7DC35A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4A628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3.22</w:t>
            </w:r>
          </w:p>
        </w:tc>
        <w:tc>
          <w:tcPr>
            <w:tcW w:w="1530" w:type="dxa"/>
            <w:vAlign w:val="center"/>
          </w:tcPr>
          <w:p w14:paraId="4195358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1.08</w:t>
            </w:r>
          </w:p>
        </w:tc>
      </w:tr>
      <w:tr w:rsidR="007A687D" w:rsidRPr="00C14C3F" w14:paraId="067D5501" w14:textId="77777777" w:rsidTr="00E73B8B">
        <w:tc>
          <w:tcPr>
            <w:tcW w:w="720" w:type="dxa"/>
            <w:vAlign w:val="center"/>
          </w:tcPr>
          <w:p w14:paraId="6B61D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1530" w:type="dxa"/>
            <w:vAlign w:val="center"/>
          </w:tcPr>
          <w:p w14:paraId="24356C3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350" w:type="dxa"/>
            <w:vAlign w:val="center"/>
          </w:tcPr>
          <w:p w14:paraId="30864B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B12452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76F3B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7E764D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3.77*</w:t>
            </w:r>
          </w:p>
        </w:tc>
        <w:tc>
          <w:tcPr>
            <w:tcW w:w="1530" w:type="dxa"/>
            <w:vAlign w:val="center"/>
          </w:tcPr>
          <w:p w14:paraId="1B8633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0EC4596E" w14:textId="77777777" w:rsidTr="00E73B8B">
        <w:tc>
          <w:tcPr>
            <w:tcW w:w="720" w:type="dxa"/>
            <w:vAlign w:val="center"/>
          </w:tcPr>
          <w:p w14:paraId="1132B69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1530" w:type="dxa"/>
            <w:vAlign w:val="center"/>
          </w:tcPr>
          <w:p w14:paraId="6192C32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350" w:type="dxa"/>
            <w:vAlign w:val="center"/>
          </w:tcPr>
          <w:p w14:paraId="565566E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559FE3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87B65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00E5EC6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4.61*</w:t>
            </w:r>
          </w:p>
        </w:tc>
        <w:tc>
          <w:tcPr>
            <w:tcW w:w="1530" w:type="dxa"/>
            <w:vAlign w:val="center"/>
          </w:tcPr>
          <w:p w14:paraId="0FAA2E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1.05</w:t>
            </w:r>
          </w:p>
        </w:tc>
      </w:tr>
      <w:tr w:rsidR="007A687D" w:rsidRPr="00C14C3F" w14:paraId="6517E2E9" w14:textId="77777777" w:rsidTr="00E73B8B">
        <w:tc>
          <w:tcPr>
            <w:tcW w:w="720" w:type="dxa"/>
            <w:vAlign w:val="center"/>
          </w:tcPr>
          <w:p w14:paraId="1DA78EA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1530" w:type="dxa"/>
            <w:vAlign w:val="center"/>
          </w:tcPr>
          <w:p w14:paraId="4018EC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350" w:type="dxa"/>
            <w:vAlign w:val="center"/>
          </w:tcPr>
          <w:p w14:paraId="173DAE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346B156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B21E4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2E3748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3.46*</w:t>
            </w:r>
          </w:p>
        </w:tc>
        <w:tc>
          <w:tcPr>
            <w:tcW w:w="1530" w:type="dxa"/>
            <w:vAlign w:val="center"/>
          </w:tcPr>
          <w:p w14:paraId="19E4442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1.37*</w:t>
            </w:r>
          </w:p>
        </w:tc>
      </w:tr>
      <w:tr w:rsidR="007A687D" w:rsidRPr="00C14C3F" w14:paraId="1971FCAA" w14:textId="77777777" w:rsidTr="00E73B8B">
        <w:tc>
          <w:tcPr>
            <w:tcW w:w="720" w:type="dxa"/>
            <w:vAlign w:val="center"/>
          </w:tcPr>
          <w:p w14:paraId="6068F4C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1530" w:type="dxa"/>
            <w:vAlign w:val="center"/>
          </w:tcPr>
          <w:p w14:paraId="3584A62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350" w:type="dxa"/>
            <w:vAlign w:val="center"/>
          </w:tcPr>
          <w:p w14:paraId="3CE80B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D13D0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0.56*</w:t>
            </w:r>
          </w:p>
        </w:tc>
        <w:tc>
          <w:tcPr>
            <w:tcW w:w="1440" w:type="dxa"/>
            <w:vAlign w:val="center"/>
          </w:tcPr>
          <w:p w14:paraId="6C3089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90*</w:t>
            </w:r>
          </w:p>
        </w:tc>
        <w:tc>
          <w:tcPr>
            <w:tcW w:w="1350" w:type="dxa"/>
            <w:vAlign w:val="center"/>
          </w:tcPr>
          <w:p w14:paraId="1D26D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3.29</w:t>
            </w:r>
          </w:p>
        </w:tc>
        <w:tc>
          <w:tcPr>
            <w:tcW w:w="1530" w:type="dxa"/>
            <w:vAlign w:val="center"/>
          </w:tcPr>
          <w:p w14:paraId="7769306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1.00</w:t>
            </w:r>
          </w:p>
        </w:tc>
      </w:tr>
      <w:tr w:rsidR="007A687D" w:rsidRPr="00C14C3F" w14:paraId="2E32EFA5" w14:textId="77777777" w:rsidTr="00E73B8B">
        <w:tc>
          <w:tcPr>
            <w:tcW w:w="720" w:type="dxa"/>
            <w:vAlign w:val="center"/>
          </w:tcPr>
          <w:p w14:paraId="44F6D05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1530" w:type="dxa"/>
            <w:vAlign w:val="center"/>
          </w:tcPr>
          <w:p w14:paraId="4BA25CA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350" w:type="dxa"/>
            <w:vAlign w:val="center"/>
          </w:tcPr>
          <w:p w14:paraId="2EC8AF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3FA38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0.44</w:t>
            </w:r>
          </w:p>
        </w:tc>
        <w:tc>
          <w:tcPr>
            <w:tcW w:w="1440" w:type="dxa"/>
            <w:vAlign w:val="center"/>
          </w:tcPr>
          <w:p w14:paraId="114BCA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2.43</w:t>
            </w:r>
          </w:p>
        </w:tc>
        <w:tc>
          <w:tcPr>
            <w:tcW w:w="1350" w:type="dxa"/>
            <w:vAlign w:val="center"/>
          </w:tcPr>
          <w:p w14:paraId="239E00B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2.07</w:t>
            </w:r>
          </w:p>
        </w:tc>
        <w:tc>
          <w:tcPr>
            <w:tcW w:w="1530" w:type="dxa"/>
            <w:vAlign w:val="center"/>
          </w:tcPr>
          <w:p w14:paraId="7F8F0E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0.89</w:t>
            </w:r>
          </w:p>
        </w:tc>
      </w:tr>
      <w:tr w:rsidR="007A687D" w:rsidRPr="00C14C3F" w14:paraId="1407AFC7" w14:textId="77777777" w:rsidTr="00E73B8B">
        <w:tc>
          <w:tcPr>
            <w:tcW w:w="720" w:type="dxa"/>
            <w:vAlign w:val="center"/>
          </w:tcPr>
          <w:p w14:paraId="73205CE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1530" w:type="dxa"/>
            <w:vAlign w:val="center"/>
          </w:tcPr>
          <w:p w14:paraId="3B9869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350" w:type="dxa"/>
            <w:vAlign w:val="center"/>
          </w:tcPr>
          <w:p w14:paraId="61104E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1.68</w:t>
            </w:r>
          </w:p>
        </w:tc>
        <w:tc>
          <w:tcPr>
            <w:tcW w:w="1620" w:type="dxa"/>
            <w:vAlign w:val="center"/>
          </w:tcPr>
          <w:p w14:paraId="499FE2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0.34</w:t>
            </w:r>
          </w:p>
        </w:tc>
        <w:tc>
          <w:tcPr>
            <w:tcW w:w="1440" w:type="dxa"/>
            <w:vAlign w:val="center"/>
          </w:tcPr>
          <w:p w14:paraId="15C077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350" w:type="dxa"/>
            <w:vAlign w:val="center"/>
          </w:tcPr>
          <w:p w14:paraId="13A41C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2.12</w:t>
            </w:r>
          </w:p>
        </w:tc>
        <w:tc>
          <w:tcPr>
            <w:tcW w:w="1530" w:type="dxa"/>
            <w:vAlign w:val="center"/>
          </w:tcPr>
          <w:p w14:paraId="19F6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98*</w:t>
            </w:r>
          </w:p>
        </w:tc>
      </w:tr>
      <w:tr w:rsidR="007A687D" w:rsidRPr="00C14C3F" w14:paraId="2FC22BA7" w14:textId="77777777" w:rsidTr="00E73B8B">
        <w:tc>
          <w:tcPr>
            <w:tcW w:w="720" w:type="dxa"/>
            <w:vAlign w:val="center"/>
          </w:tcPr>
          <w:p w14:paraId="05EF2B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1530" w:type="dxa"/>
            <w:vAlign w:val="center"/>
          </w:tcPr>
          <w:p w14:paraId="43592F6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350" w:type="dxa"/>
            <w:vAlign w:val="center"/>
          </w:tcPr>
          <w:p w14:paraId="4F7D31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2.24</w:t>
            </w:r>
          </w:p>
        </w:tc>
        <w:tc>
          <w:tcPr>
            <w:tcW w:w="1620" w:type="dxa"/>
            <w:vAlign w:val="center"/>
          </w:tcPr>
          <w:p w14:paraId="10E6B1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0.60*</w:t>
            </w:r>
          </w:p>
        </w:tc>
        <w:tc>
          <w:tcPr>
            <w:tcW w:w="1440" w:type="dxa"/>
            <w:vAlign w:val="center"/>
          </w:tcPr>
          <w:p w14:paraId="7D2DBF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350" w:type="dxa"/>
            <w:vAlign w:val="center"/>
          </w:tcPr>
          <w:p w14:paraId="5F10DA5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2.08</w:t>
            </w:r>
          </w:p>
        </w:tc>
        <w:tc>
          <w:tcPr>
            <w:tcW w:w="1530" w:type="dxa"/>
            <w:vAlign w:val="center"/>
          </w:tcPr>
          <w:p w14:paraId="249629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75FE43FA" w14:textId="77777777" w:rsidTr="00E73B8B">
        <w:tc>
          <w:tcPr>
            <w:tcW w:w="720" w:type="dxa"/>
            <w:vAlign w:val="center"/>
          </w:tcPr>
          <w:p w14:paraId="4711629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1530" w:type="dxa"/>
            <w:vAlign w:val="center"/>
          </w:tcPr>
          <w:p w14:paraId="00FFE1D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350" w:type="dxa"/>
            <w:vAlign w:val="center"/>
          </w:tcPr>
          <w:p w14:paraId="7386FA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1C375AE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0.38</w:t>
            </w:r>
          </w:p>
        </w:tc>
        <w:tc>
          <w:tcPr>
            <w:tcW w:w="1440" w:type="dxa"/>
            <w:vAlign w:val="center"/>
          </w:tcPr>
          <w:p w14:paraId="12A604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w:t>
            </w:r>
          </w:p>
        </w:tc>
        <w:tc>
          <w:tcPr>
            <w:tcW w:w="1350" w:type="dxa"/>
            <w:vAlign w:val="center"/>
          </w:tcPr>
          <w:p w14:paraId="061842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3.67*</w:t>
            </w:r>
          </w:p>
        </w:tc>
        <w:tc>
          <w:tcPr>
            <w:tcW w:w="1530" w:type="dxa"/>
            <w:vAlign w:val="center"/>
          </w:tcPr>
          <w:p w14:paraId="6BBE13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0.71</w:t>
            </w:r>
          </w:p>
        </w:tc>
      </w:tr>
      <w:tr w:rsidR="007A687D" w:rsidRPr="00C14C3F" w14:paraId="50BB86CF" w14:textId="77777777" w:rsidTr="00E73B8B">
        <w:tc>
          <w:tcPr>
            <w:tcW w:w="720" w:type="dxa"/>
            <w:vAlign w:val="center"/>
          </w:tcPr>
          <w:p w14:paraId="3682B6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1530" w:type="dxa"/>
            <w:vAlign w:val="center"/>
          </w:tcPr>
          <w:p w14:paraId="4F8EB7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350" w:type="dxa"/>
            <w:vAlign w:val="center"/>
          </w:tcPr>
          <w:p w14:paraId="311B40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7D841A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440" w:type="dxa"/>
            <w:vAlign w:val="center"/>
          </w:tcPr>
          <w:p w14:paraId="500205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1.29</w:t>
            </w:r>
          </w:p>
        </w:tc>
        <w:tc>
          <w:tcPr>
            <w:tcW w:w="1350" w:type="dxa"/>
            <w:vAlign w:val="center"/>
          </w:tcPr>
          <w:p w14:paraId="78A24D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4.43*</w:t>
            </w:r>
          </w:p>
        </w:tc>
        <w:tc>
          <w:tcPr>
            <w:tcW w:w="1530" w:type="dxa"/>
            <w:vAlign w:val="center"/>
          </w:tcPr>
          <w:p w14:paraId="059218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0.68</w:t>
            </w:r>
          </w:p>
        </w:tc>
      </w:tr>
      <w:tr w:rsidR="007A687D" w:rsidRPr="00C14C3F" w14:paraId="54B09989" w14:textId="77777777" w:rsidTr="00E73B8B">
        <w:tc>
          <w:tcPr>
            <w:tcW w:w="720" w:type="dxa"/>
            <w:vAlign w:val="center"/>
          </w:tcPr>
          <w:p w14:paraId="452F93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1530" w:type="dxa"/>
            <w:vAlign w:val="center"/>
          </w:tcPr>
          <w:p w14:paraId="4D3C9F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350" w:type="dxa"/>
            <w:vAlign w:val="center"/>
          </w:tcPr>
          <w:p w14:paraId="29AEA8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1. 96</w:t>
            </w:r>
          </w:p>
        </w:tc>
        <w:tc>
          <w:tcPr>
            <w:tcW w:w="1620" w:type="dxa"/>
            <w:vAlign w:val="center"/>
          </w:tcPr>
          <w:p w14:paraId="2C780E7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4CEAA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57819C1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224F3B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1.04</w:t>
            </w:r>
          </w:p>
        </w:tc>
      </w:tr>
      <w:tr w:rsidR="007A687D" w:rsidRPr="00C14C3F" w14:paraId="5CBB556F" w14:textId="77777777" w:rsidTr="00E73B8B">
        <w:tc>
          <w:tcPr>
            <w:tcW w:w="720" w:type="dxa"/>
            <w:vAlign w:val="center"/>
          </w:tcPr>
          <w:p w14:paraId="15FF00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1530" w:type="dxa"/>
            <w:vAlign w:val="center"/>
          </w:tcPr>
          <w:p w14:paraId="72B49FEB"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350" w:type="dxa"/>
            <w:vAlign w:val="center"/>
          </w:tcPr>
          <w:p w14:paraId="1667E1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A41B6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35FF3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1C44048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3.09</w:t>
            </w:r>
          </w:p>
        </w:tc>
        <w:tc>
          <w:tcPr>
            <w:tcW w:w="1530" w:type="dxa"/>
            <w:vAlign w:val="center"/>
          </w:tcPr>
          <w:p w14:paraId="786F311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3C2B2F40" w14:textId="77777777" w:rsidTr="00E73B8B">
        <w:tc>
          <w:tcPr>
            <w:tcW w:w="720" w:type="dxa"/>
            <w:vAlign w:val="center"/>
          </w:tcPr>
          <w:p w14:paraId="19C97C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1530" w:type="dxa"/>
            <w:vAlign w:val="center"/>
          </w:tcPr>
          <w:p w14:paraId="61CAAF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350" w:type="dxa"/>
            <w:vAlign w:val="center"/>
          </w:tcPr>
          <w:p w14:paraId="37AC167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5FE7B3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0.67*</w:t>
            </w:r>
          </w:p>
        </w:tc>
        <w:tc>
          <w:tcPr>
            <w:tcW w:w="1440" w:type="dxa"/>
            <w:vAlign w:val="center"/>
          </w:tcPr>
          <w:p w14:paraId="56D9F8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96*</w:t>
            </w:r>
          </w:p>
        </w:tc>
        <w:tc>
          <w:tcPr>
            <w:tcW w:w="1350" w:type="dxa"/>
            <w:vAlign w:val="center"/>
          </w:tcPr>
          <w:p w14:paraId="031CDD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2. 91</w:t>
            </w:r>
          </w:p>
        </w:tc>
        <w:tc>
          <w:tcPr>
            <w:tcW w:w="1530" w:type="dxa"/>
            <w:vAlign w:val="center"/>
          </w:tcPr>
          <w:p w14:paraId="055F82D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0.85</w:t>
            </w:r>
          </w:p>
        </w:tc>
      </w:tr>
      <w:tr w:rsidR="007A687D" w:rsidRPr="00C14C3F" w14:paraId="2BC28CC6" w14:textId="77777777" w:rsidTr="00E73B8B">
        <w:tc>
          <w:tcPr>
            <w:tcW w:w="720" w:type="dxa"/>
            <w:vAlign w:val="center"/>
          </w:tcPr>
          <w:p w14:paraId="5FC07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530" w:type="dxa"/>
            <w:vAlign w:val="center"/>
          </w:tcPr>
          <w:p w14:paraId="768C880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350" w:type="dxa"/>
            <w:vAlign w:val="center"/>
          </w:tcPr>
          <w:p w14:paraId="084BE4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299B37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3D8670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6989BA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3.47*</w:t>
            </w:r>
          </w:p>
        </w:tc>
        <w:tc>
          <w:tcPr>
            <w:tcW w:w="1530" w:type="dxa"/>
            <w:vAlign w:val="center"/>
          </w:tcPr>
          <w:p w14:paraId="63D2DF0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4C68CCE2" w14:textId="77777777" w:rsidTr="00E73B8B">
        <w:tc>
          <w:tcPr>
            <w:tcW w:w="720" w:type="dxa"/>
            <w:vAlign w:val="center"/>
          </w:tcPr>
          <w:p w14:paraId="619F46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19</w:t>
            </w:r>
          </w:p>
        </w:tc>
        <w:tc>
          <w:tcPr>
            <w:tcW w:w="1530" w:type="dxa"/>
            <w:vAlign w:val="center"/>
          </w:tcPr>
          <w:p w14:paraId="3651E3F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350" w:type="dxa"/>
            <w:vAlign w:val="center"/>
          </w:tcPr>
          <w:p w14:paraId="7EA31F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530B71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0.28</w:t>
            </w:r>
          </w:p>
        </w:tc>
        <w:tc>
          <w:tcPr>
            <w:tcW w:w="1440" w:type="dxa"/>
            <w:vAlign w:val="center"/>
          </w:tcPr>
          <w:p w14:paraId="7912F4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1. 94</w:t>
            </w:r>
          </w:p>
        </w:tc>
        <w:tc>
          <w:tcPr>
            <w:tcW w:w="1350" w:type="dxa"/>
            <w:vAlign w:val="center"/>
          </w:tcPr>
          <w:p w14:paraId="673893C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008A158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1.47*</w:t>
            </w:r>
          </w:p>
        </w:tc>
      </w:tr>
      <w:tr w:rsidR="007A687D" w:rsidRPr="00C14C3F" w14:paraId="04C35D67" w14:textId="77777777" w:rsidTr="00E73B8B">
        <w:tc>
          <w:tcPr>
            <w:tcW w:w="720" w:type="dxa"/>
            <w:vAlign w:val="center"/>
          </w:tcPr>
          <w:p w14:paraId="6B88E9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530" w:type="dxa"/>
            <w:vAlign w:val="center"/>
          </w:tcPr>
          <w:p w14:paraId="7E623D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350" w:type="dxa"/>
            <w:vAlign w:val="center"/>
          </w:tcPr>
          <w:p w14:paraId="19D3538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5B3929B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3B01C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4DD44C4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3.44*</w:t>
            </w:r>
          </w:p>
        </w:tc>
        <w:tc>
          <w:tcPr>
            <w:tcW w:w="1530" w:type="dxa"/>
            <w:vAlign w:val="center"/>
          </w:tcPr>
          <w:p w14:paraId="647F5A9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0. 90</w:t>
            </w:r>
          </w:p>
        </w:tc>
      </w:tr>
      <w:tr w:rsidR="007A687D" w:rsidRPr="00C14C3F" w14:paraId="0D15FD4B" w14:textId="77777777" w:rsidTr="00E73B8B">
        <w:tc>
          <w:tcPr>
            <w:tcW w:w="720" w:type="dxa"/>
            <w:vAlign w:val="center"/>
          </w:tcPr>
          <w:p w14:paraId="55E2E6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530" w:type="dxa"/>
            <w:vAlign w:val="center"/>
          </w:tcPr>
          <w:p w14:paraId="7CA8EB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350" w:type="dxa"/>
            <w:vAlign w:val="center"/>
          </w:tcPr>
          <w:p w14:paraId="7761CE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7E4A40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0.45</w:t>
            </w:r>
          </w:p>
        </w:tc>
        <w:tc>
          <w:tcPr>
            <w:tcW w:w="1440" w:type="dxa"/>
            <w:vAlign w:val="center"/>
          </w:tcPr>
          <w:p w14:paraId="0186AEC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2.53</w:t>
            </w:r>
          </w:p>
        </w:tc>
        <w:tc>
          <w:tcPr>
            <w:tcW w:w="1350" w:type="dxa"/>
            <w:vAlign w:val="center"/>
          </w:tcPr>
          <w:p w14:paraId="26EC9DC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2.13</w:t>
            </w:r>
          </w:p>
        </w:tc>
        <w:tc>
          <w:tcPr>
            <w:tcW w:w="1530" w:type="dxa"/>
            <w:vAlign w:val="center"/>
          </w:tcPr>
          <w:p w14:paraId="5E6CC0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1.15*</w:t>
            </w:r>
          </w:p>
        </w:tc>
      </w:tr>
      <w:tr w:rsidR="007A687D" w:rsidRPr="00C14C3F" w14:paraId="5DDE858D" w14:textId="77777777" w:rsidTr="00E73B8B">
        <w:tc>
          <w:tcPr>
            <w:tcW w:w="2250" w:type="dxa"/>
            <w:gridSpan w:val="2"/>
            <w:vAlign w:val="center"/>
          </w:tcPr>
          <w:p w14:paraId="1FA2EE2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350" w:type="dxa"/>
            <w:vAlign w:val="center"/>
          </w:tcPr>
          <w:p w14:paraId="48981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3.20</w:t>
            </w:r>
          </w:p>
        </w:tc>
        <w:tc>
          <w:tcPr>
            <w:tcW w:w="1620" w:type="dxa"/>
            <w:vAlign w:val="center"/>
          </w:tcPr>
          <w:p w14:paraId="0E8D004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0.46</w:t>
            </w:r>
          </w:p>
        </w:tc>
        <w:tc>
          <w:tcPr>
            <w:tcW w:w="1440" w:type="dxa"/>
            <w:vAlign w:val="center"/>
          </w:tcPr>
          <w:p w14:paraId="52508B9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2.63</w:t>
            </w:r>
          </w:p>
        </w:tc>
        <w:tc>
          <w:tcPr>
            <w:tcW w:w="1350" w:type="dxa"/>
            <w:vAlign w:val="center"/>
          </w:tcPr>
          <w:p w14:paraId="7707297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3.12</w:t>
            </w:r>
          </w:p>
        </w:tc>
        <w:tc>
          <w:tcPr>
            <w:tcW w:w="1530" w:type="dxa"/>
            <w:vAlign w:val="center"/>
          </w:tcPr>
          <w:p w14:paraId="68CEBAB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1.16</w:t>
            </w:r>
          </w:p>
        </w:tc>
      </w:tr>
      <w:tr w:rsidR="007A687D" w:rsidRPr="00C14C3F" w14:paraId="3375F059" w14:textId="77777777" w:rsidTr="00E73B8B">
        <w:tc>
          <w:tcPr>
            <w:tcW w:w="2250" w:type="dxa"/>
            <w:gridSpan w:val="2"/>
            <w:vAlign w:val="center"/>
          </w:tcPr>
          <w:p w14:paraId="3CB6687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350" w:type="dxa"/>
            <w:vAlign w:val="center"/>
          </w:tcPr>
          <w:p w14:paraId="3CD2427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0.16</w:t>
            </w:r>
          </w:p>
        </w:tc>
        <w:tc>
          <w:tcPr>
            <w:tcW w:w="1620" w:type="dxa"/>
            <w:vAlign w:val="center"/>
          </w:tcPr>
          <w:p w14:paraId="694CD9F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0.02</w:t>
            </w:r>
          </w:p>
        </w:tc>
        <w:tc>
          <w:tcPr>
            <w:tcW w:w="1440" w:type="dxa"/>
            <w:vAlign w:val="center"/>
          </w:tcPr>
          <w:p w14:paraId="4453F4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350" w:type="dxa"/>
            <w:vAlign w:val="center"/>
          </w:tcPr>
          <w:p w14:paraId="63E1B09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0.13</w:t>
            </w:r>
          </w:p>
        </w:tc>
        <w:tc>
          <w:tcPr>
            <w:tcW w:w="1530" w:type="dxa"/>
            <w:vAlign w:val="center"/>
          </w:tcPr>
          <w:p w14:paraId="64412D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0.05</w:t>
            </w:r>
          </w:p>
        </w:tc>
      </w:tr>
      <w:tr w:rsidR="007A687D" w:rsidRPr="00C14C3F" w14:paraId="393D0500" w14:textId="77777777" w:rsidTr="00E73B8B">
        <w:tc>
          <w:tcPr>
            <w:tcW w:w="2250" w:type="dxa"/>
            <w:gridSpan w:val="2"/>
            <w:vAlign w:val="center"/>
          </w:tcPr>
          <w:p w14:paraId="4E925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350" w:type="dxa"/>
            <w:vAlign w:val="center"/>
          </w:tcPr>
          <w:p w14:paraId="5FF64F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0.32</w:t>
            </w:r>
          </w:p>
        </w:tc>
        <w:tc>
          <w:tcPr>
            <w:tcW w:w="1620" w:type="dxa"/>
            <w:vAlign w:val="center"/>
          </w:tcPr>
          <w:p w14:paraId="0762B0A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440" w:type="dxa"/>
            <w:vAlign w:val="center"/>
          </w:tcPr>
          <w:p w14:paraId="702072B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0.23</w:t>
            </w:r>
          </w:p>
        </w:tc>
        <w:tc>
          <w:tcPr>
            <w:tcW w:w="1350" w:type="dxa"/>
            <w:vAlign w:val="center"/>
          </w:tcPr>
          <w:p w14:paraId="27DE24E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0.26</w:t>
            </w:r>
          </w:p>
        </w:tc>
        <w:tc>
          <w:tcPr>
            <w:tcW w:w="1530" w:type="dxa"/>
            <w:vAlign w:val="center"/>
          </w:tcPr>
          <w:p w14:paraId="103AC2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0.10</w:t>
            </w:r>
          </w:p>
        </w:tc>
      </w:tr>
    </w:tbl>
    <w:p w14:paraId="74F5A298" w14:textId="77777777" w:rsidR="007A687D" w:rsidRPr="00C14C3F" w:rsidRDefault="007A687D" w:rsidP="00C14C3F">
      <w:pPr>
        <w:spacing w:line="360" w:lineRule="auto"/>
        <w:rPr>
          <w:rFonts w:ascii="Times New Roman" w:hAnsi="Times New Roman"/>
          <w:b/>
          <w:sz w:val="24"/>
          <w:szCs w:val="24"/>
        </w:rPr>
      </w:pPr>
      <w:r w:rsidRPr="00C14C3F">
        <w:rPr>
          <w:rFonts w:ascii="Times New Roman" w:hAnsi="Times New Roman"/>
          <w:sz w:val="24"/>
          <w:szCs w:val="24"/>
        </w:rPr>
        <w:t xml:space="preserve">   (* Significant at 5% level, Mean of 21 observations)</w:t>
      </w:r>
    </w:p>
    <w:p w14:paraId="0E6B9A0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
          <w:sz w:val="24"/>
          <w:szCs w:val="24"/>
        </w:rPr>
        <w:t xml:space="preserve">Table </w:t>
      </w:r>
      <w:r w:rsidRPr="00C14C3F">
        <w:rPr>
          <w:rFonts w:ascii="Times New Roman" w:hAnsi="Times New Roman"/>
          <w:b/>
          <w:color w:val="000000"/>
          <w:sz w:val="24"/>
          <w:szCs w:val="24"/>
        </w:rPr>
        <w:t xml:space="preserve">3. Micronutrient composition </w:t>
      </w:r>
      <w:r w:rsidRPr="00C14C3F">
        <w:rPr>
          <w:rFonts w:ascii="Times New Roman" w:hAnsi="Times New Roman"/>
          <w:b/>
          <w:sz w:val="24"/>
          <w:szCs w:val="24"/>
        </w:rPr>
        <w:t>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096"/>
        <w:gridCol w:w="1424"/>
        <w:gridCol w:w="1260"/>
      </w:tblGrid>
      <w:tr w:rsidR="007A687D" w:rsidRPr="00C14C3F" w14:paraId="4F283358" w14:textId="77777777" w:rsidTr="00E73B8B">
        <w:trPr>
          <w:trHeight w:val="656"/>
        </w:trPr>
        <w:tc>
          <w:tcPr>
            <w:tcW w:w="900" w:type="dxa"/>
            <w:vAlign w:val="center"/>
          </w:tcPr>
          <w:p w14:paraId="50FFEAB5"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04DC13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096" w:type="dxa"/>
            <w:vAlign w:val="center"/>
          </w:tcPr>
          <w:p w14:paraId="09E4BEA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Zinc</w:t>
            </w:r>
          </w:p>
          <w:p w14:paraId="2772425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c>
          <w:tcPr>
            <w:tcW w:w="1424" w:type="dxa"/>
            <w:vAlign w:val="center"/>
          </w:tcPr>
          <w:p w14:paraId="6567D64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Manganese</w:t>
            </w:r>
          </w:p>
          <w:p w14:paraId="5B933C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bookmarkStart w:id="1" w:name="_Hlk209552744"/>
            <w:r w:rsidRPr="00C14C3F">
              <w:rPr>
                <w:rFonts w:ascii="Times New Roman" w:hAnsi="Times New Roman" w:cs="Times New Roman"/>
                <w:b/>
                <w:sz w:val="24"/>
                <w:szCs w:val="24"/>
              </w:rPr>
              <w:t>µ</w:t>
            </w:r>
            <w:r w:rsidRPr="00C14C3F">
              <w:rPr>
                <w:rFonts w:ascii="Times New Roman" w:hAnsi="Times New Roman"/>
                <w:b/>
                <w:sz w:val="24"/>
                <w:szCs w:val="24"/>
              </w:rPr>
              <w:t>g/g</w:t>
            </w:r>
            <w:bookmarkEnd w:id="1"/>
            <w:r w:rsidRPr="00C14C3F">
              <w:rPr>
                <w:rFonts w:ascii="Times New Roman" w:hAnsi="Times New Roman"/>
                <w:b/>
                <w:sz w:val="24"/>
                <w:szCs w:val="24"/>
              </w:rPr>
              <w:t>)</w:t>
            </w:r>
          </w:p>
        </w:tc>
        <w:tc>
          <w:tcPr>
            <w:tcW w:w="1260" w:type="dxa"/>
            <w:vAlign w:val="center"/>
          </w:tcPr>
          <w:p w14:paraId="3A84DFE1"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Iron</w:t>
            </w:r>
          </w:p>
          <w:p w14:paraId="168D8B5D"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r>
      <w:tr w:rsidR="007A687D" w:rsidRPr="00C14C3F" w14:paraId="51DEF427" w14:textId="77777777" w:rsidTr="00E73B8B">
        <w:tc>
          <w:tcPr>
            <w:tcW w:w="900" w:type="dxa"/>
            <w:vAlign w:val="center"/>
          </w:tcPr>
          <w:p w14:paraId="544698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3356398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096" w:type="dxa"/>
            <w:vAlign w:val="center"/>
          </w:tcPr>
          <w:p w14:paraId="0DEAAD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7F010C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664A77B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01E97677" w14:textId="77777777" w:rsidTr="00E73B8B">
        <w:tc>
          <w:tcPr>
            <w:tcW w:w="900" w:type="dxa"/>
            <w:vAlign w:val="center"/>
          </w:tcPr>
          <w:p w14:paraId="71496C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28C5564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096" w:type="dxa"/>
            <w:vAlign w:val="center"/>
          </w:tcPr>
          <w:p w14:paraId="358A94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74</w:t>
            </w:r>
          </w:p>
        </w:tc>
        <w:tc>
          <w:tcPr>
            <w:tcW w:w="1424" w:type="dxa"/>
            <w:vAlign w:val="center"/>
          </w:tcPr>
          <w:p w14:paraId="2066C55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31*</w:t>
            </w:r>
          </w:p>
        </w:tc>
        <w:tc>
          <w:tcPr>
            <w:tcW w:w="1260" w:type="dxa"/>
            <w:vAlign w:val="center"/>
          </w:tcPr>
          <w:p w14:paraId="21ACE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73790729" w14:textId="77777777" w:rsidTr="00E73B8B">
        <w:tc>
          <w:tcPr>
            <w:tcW w:w="900" w:type="dxa"/>
            <w:vAlign w:val="center"/>
          </w:tcPr>
          <w:p w14:paraId="747253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60F560C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096" w:type="dxa"/>
            <w:vAlign w:val="center"/>
          </w:tcPr>
          <w:p w14:paraId="408F31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66*</w:t>
            </w:r>
          </w:p>
        </w:tc>
        <w:tc>
          <w:tcPr>
            <w:tcW w:w="1424" w:type="dxa"/>
            <w:vAlign w:val="center"/>
          </w:tcPr>
          <w:p w14:paraId="506228F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60CB549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146*</w:t>
            </w:r>
          </w:p>
        </w:tc>
      </w:tr>
      <w:tr w:rsidR="007A687D" w:rsidRPr="00C14C3F" w14:paraId="4A4AA8BF" w14:textId="77777777" w:rsidTr="00E73B8B">
        <w:tc>
          <w:tcPr>
            <w:tcW w:w="900" w:type="dxa"/>
            <w:vAlign w:val="center"/>
          </w:tcPr>
          <w:p w14:paraId="051495B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01C0AE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096" w:type="dxa"/>
            <w:vAlign w:val="center"/>
          </w:tcPr>
          <w:p w14:paraId="57ED8B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4F1B569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66D6676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4988E493" w14:textId="77777777" w:rsidTr="00E73B8B">
        <w:tc>
          <w:tcPr>
            <w:tcW w:w="900" w:type="dxa"/>
            <w:vAlign w:val="center"/>
          </w:tcPr>
          <w:p w14:paraId="2D3893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6E857F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096" w:type="dxa"/>
            <w:vAlign w:val="center"/>
          </w:tcPr>
          <w:p w14:paraId="1289968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72*</w:t>
            </w:r>
          </w:p>
        </w:tc>
        <w:tc>
          <w:tcPr>
            <w:tcW w:w="1424" w:type="dxa"/>
            <w:vAlign w:val="center"/>
          </w:tcPr>
          <w:p w14:paraId="436023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w:t>
            </w:r>
          </w:p>
        </w:tc>
        <w:tc>
          <w:tcPr>
            <w:tcW w:w="1260" w:type="dxa"/>
            <w:vAlign w:val="center"/>
          </w:tcPr>
          <w:p w14:paraId="5A45F9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7DC3B893" w14:textId="77777777" w:rsidTr="00E73B8B">
        <w:tc>
          <w:tcPr>
            <w:tcW w:w="900" w:type="dxa"/>
            <w:vAlign w:val="center"/>
          </w:tcPr>
          <w:p w14:paraId="23B5B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0E24AF9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096" w:type="dxa"/>
            <w:vAlign w:val="center"/>
          </w:tcPr>
          <w:p w14:paraId="30720F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22B91B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260" w:type="dxa"/>
          </w:tcPr>
          <w:p w14:paraId="32518E1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71C085D" w14:textId="77777777" w:rsidTr="00E73B8B">
        <w:tc>
          <w:tcPr>
            <w:tcW w:w="900" w:type="dxa"/>
            <w:vAlign w:val="center"/>
          </w:tcPr>
          <w:p w14:paraId="588CEB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31341A92"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096" w:type="dxa"/>
            <w:vAlign w:val="center"/>
          </w:tcPr>
          <w:p w14:paraId="36EC10E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68*</w:t>
            </w:r>
          </w:p>
        </w:tc>
        <w:tc>
          <w:tcPr>
            <w:tcW w:w="1424" w:type="dxa"/>
            <w:vAlign w:val="center"/>
          </w:tcPr>
          <w:p w14:paraId="195255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tcPr>
          <w:p w14:paraId="06AC9D5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204*</w:t>
            </w:r>
          </w:p>
        </w:tc>
      </w:tr>
      <w:tr w:rsidR="007A687D" w:rsidRPr="00C14C3F" w14:paraId="2D8C396A" w14:textId="77777777" w:rsidTr="00E73B8B">
        <w:tc>
          <w:tcPr>
            <w:tcW w:w="900" w:type="dxa"/>
            <w:vAlign w:val="center"/>
          </w:tcPr>
          <w:p w14:paraId="7979ACC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4BE541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096" w:type="dxa"/>
            <w:vAlign w:val="center"/>
          </w:tcPr>
          <w:p w14:paraId="350340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58D5366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tcPr>
          <w:p w14:paraId="06956D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94</w:t>
            </w:r>
          </w:p>
        </w:tc>
      </w:tr>
      <w:tr w:rsidR="007A687D" w:rsidRPr="00C14C3F" w14:paraId="4C060612" w14:textId="77777777" w:rsidTr="00E73B8B">
        <w:tc>
          <w:tcPr>
            <w:tcW w:w="900" w:type="dxa"/>
            <w:vAlign w:val="center"/>
          </w:tcPr>
          <w:p w14:paraId="77836E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08277A7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096" w:type="dxa"/>
            <w:vAlign w:val="center"/>
          </w:tcPr>
          <w:p w14:paraId="6D90E15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98*</w:t>
            </w:r>
          </w:p>
        </w:tc>
        <w:tc>
          <w:tcPr>
            <w:tcW w:w="1424" w:type="dxa"/>
            <w:vAlign w:val="center"/>
          </w:tcPr>
          <w:p w14:paraId="6A21D1D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2E7B52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6F75C2CF" w14:textId="77777777" w:rsidTr="00E73B8B">
        <w:tc>
          <w:tcPr>
            <w:tcW w:w="900" w:type="dxa"/>
            <w:vAlign w:val="center"/>
          </w:tcPr>
          <w:p w14:paraId="1E23B7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5B3932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096" w:type="dxa"/>
            <w:vAlign w:val="center"/>
          </w:tcPr>
          <w:p w14:paraId="3C4D20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75E97E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19B929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90</w:t>
            </w:r>
          </w:p>
        </w:tc>
      </w:tr>
      <w:tr w:rsidR="007A687D" w:rsidRPr="00C14C3F" w14:paraId="4200CF33" w14:textId="77777777" w:rsidTr="00E73B8B">
        <w:tc>
          <w:tcPr>
            <w:tcW w:w="900" w:type="dxa"/>
            <w:vAlign w:val="center"/>
          </w:tcPr>
          <w:p w14:paraId="13BF65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309671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096" w:type="dxa"/>
            <w:vAlign w:val="center"/>
          </w:tcPr>
          <w:p w14:paraId="168C702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24B639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w:t>
            </w:r>
          </w:p>
        </w:tc>
        <w:tc>
          <w:tcPr>
            <w:tcW w:w="1260" w:type="dxa"/>
            <w:vAlign w:val="center"/>
          </w:tcPr>
          <w:p w14:paraId="7DC678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CE076C9" w14:textId="77777777" w:rsidTr="00E73B8B">
        <w:tc>
          <w:tcPr>
            <w:tcW w:w="900" w:type="dxa"/>
            <w:vAlign w:val="center"/>
          </w:tcPr>
          <w:p w14:paraId="3419B32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58FB31B7"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096" w:type="dxa"/>
            <w:vAlign w:val="center"/>
          </w:tcPr>
          <w:p w14:paraId="37AF23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54E0A7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1260" w:type="dxa"/>
            <w:vAlign w:val="center"/>
          </w:tcPr>
          <w:p w14:paraId="497F1F4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192*</w:t>
            </w:r>
          </w:p>
        </w:tc>
      </w:tr>
      <w:tr w:rsidR="007A687D" w:rsidRPr="00C14C3F" w14:paraId="50672F8D" w14:textId="77777777" w:rsidTr="00E73B8B">
        <w:tc>
          <w:tcPr>
            <w:tcW w:w="900" w:type="dxa"/>
            <w:vAlign w:val="center"/>
          </w:tcPr>
          <w:p w14:paraId="3A39BE2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543FF24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096" w:type="dxa"/>
            <w:vAlign w:val="center"/>
          </w:tcPr>
          <w:p w14:paraId="343E2B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501EEAF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4D299C8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154*</w:t>
            </w:r>
          </w:p>
        </w:tc>
      </w:tr>
      <w:tr w:rsidR="007A687D" w:rsidRPr="00C14C3F" w14:paraId="6EB62272" w14:textId="77777777" w:rsidTr="00E73B8B">
        <w:tc>
          <w:tcPr>
            <w:tcW w:w="900" w:type="dxa"/>
            <w:vAlign w:val="center"/>
          </w:tcPr>
          <w:p w14:paraId="219810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61C7C8D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096" w:type="dxa"/>
            <w:vAlign w:val="center"/>
          </w:tcPr>
          <w:p w14:paraId="48704B8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w:t>
            </w:r>
          </w:p>
        </w:tc>
        <w:tc>
          <w:tcPr>
            <w:tcW w:w="1424" w:type="dxa"/>
            <w:vAlign w:val="center"/>
          </w:tcPr>
          <w:p w14:paraId="170D4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73BE830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7057B823" w14:textId="77777777" w:rsidTr="00E73B8B">
        <w:tc>
          <w:tcPr>
            <w:tcW w:w="900" w:type="dxa"/>
            <w:vAlign w:val="center"/>
          </w:tcPr>
          <w:p w14:paraId="5C546D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15</w:t>
            </w:r>
          </w:p>
        </w:tc>
        <w:tc>
          <w:tcPr>
            <w:tcW w:w="2340" w:type="dxa"/>
            <w:vAlign w:val="center"/>
          </w:tcPr>
          <w:p w14:paraId="2DFA55C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096" w:type="dxa"/>
            <w:vAlign w:val="center"/>
          </w:tcPr>
          <w:p w14:paraId="77B920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50</w:t>
            </w:r>
          </w:p>
        </w:tc>
        <w:tc>
          <w:tcPr>
            <w:tcW w:w="1424" w:type="dxa"/>
            <w:vAlign w:val="center"/>
          </w:tcPr>
          <w:p w14:paraId="142E7D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56A0C2A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38CE17E1" w14:textId="77777777" w:rsidTr="00E73B8B">
        <w:tc>
          <w:tcPr>
            <w:tcW w:w="900" w:type="dxa"/>
            <w:vAlign w:val="center"/>
          </w:tcPr>
          <w:p w14:paraId="703FF7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60F93DF3"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096" w:type="dxa"/>
            <w:vAlign w:val="center"/>
          </w:tcPr>
          <w:p w14:paraId="54CA88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78*</w:t>
            </w:r>
          </w:p>
        </w:tc>
        <w:tc>
          <w:tcPr>
            <w:tcW w:w="1424" w:type="dxa"/>
            <w:vAlign w:val="center"/>
          </w:tcPr>
          <w:p w14:paraId="78EAB9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260" w:type="dxa"/>
            <w:vAlign w:val="center"/>
          </w:tcPr>
          <w:p w14:paraId="5FED97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0196FB4E" w14:textId="77777777" w:rsidTr="00E73B8B">
        <w:tc>
          <w:tcPr>
            <w:tcW w:w="900" w:type="dxa"/>
            <w:vAlign w:val="center"/>
          </w:tcPr>
          <w:p w14:paraId="5576ED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E8F993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096" w:type="dxa"/>
            <w:vAlign w:val="center"/>
          </w:tcPr>
          <w:p w14:paraId="75F69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1060CD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27*</w:t>
            </w:r>
          </w:p>
        </w:tc>
        <w:tc>
          <w:tcPr>
            <w:tcW w:w="1260" w:type="dxa"/>
            <w:vAlign w:val="center"/>
          </w:tcPr>
          <w:p w14:paraId="6CC94C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655FBB3F" w14:textId="77777777" w:rsidTr="00E73B8B">
        <w:tc>
          <w:tcPr>
            <w:tcW w:w="900" w:type="dxa"/>
            <w:vAlign w:val="center"/>
          </w:tcPr>
          <w:p w14:paraId="18338F3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0D0A0D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096" w:type="dxa"/>
            <w:vAlign w:val="center"/>
          </w:tcPr>
          <w:p w14:paraId="55B292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3EBBC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4590F6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102</w:t>
            </w:r>
          </w:p>
        </w:tc>
      </w:tr>
      <w:tr w:rsidR="007A687D" w:rsidRPr="00C14C3F" w14:paraId="7F7F80B2" w14:textId="77777777" w:rsidTr="00E73B8B">
        <w:tc>
          <w:tcPr>
            <w:tcW w:w="900" w:type="dxa"/>
            <w:vAlign w:val="center"/>
          </w:tcPr>
          <w:p w14:paraId="249F45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0D33F23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096" w:type="dxa"/>
            <w:vAlign w:val="center"/>
          </w:tcPr>
          <w:p w14:paraId="1CDF4E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3DE53BA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29*</w:t>
            </w:r>
          </w:p>
        </w:tc>
        <w:tc>
          <w:tcPr>
            <w:tcW w:w="1260" w:type="dxa"/>
            <w:vAlign w:val="center"/>
          </w:tcPr>
          <w:p w14:paraId="1E2EAB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21A6556A" w14:textId="77777777" w:rsidTr="00E73B8B">
        <w:tc>
          <w:tcPr>
            <w:tcW w:w="900" w:type="dxa"/>
            <w:vAlign w:val="center"/>
          </w:tcPr>
          <w:p w14:paraId="5979235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174E02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096" w:type="dxa"/>
            <w:vAlign w:val="center"/>
          </w:tcPr>
          <w:p w14:paraId="26CC2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w:t>
            </w:r>
          </w:p>
        </w:tc>
        <w:tc>
          <w:tcPr>
            <w:tcW w:w="1424" w:type="dxa"/>
            <w:vAlign w:val="center"/>
          </w:tcPr>
          <w:p w14:paraId="00B6C23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7E446A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43E054A4" w14:textId="77777777" w:rsidTr="00E73B8B">
        <w:tc>
          <w:tcPr>
            <w:tcW w:w="900" w:type="dxa"/>
            <w:vAlign w:val="center"/>
          </w:tcPr>
          <w:p w14:paraId="052781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57B020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096" w:type="dxa"/>
            <w:vAlign w:val="center"/>
          </w:tcPr>
          <w:p w14:paraId="1AD568C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0821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vAlign w:val="center"/>
          </w:tcPr>
          <w:p w14:paraId="7BA6AA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96</w:t>
            </w:r>
          </w:p>
        </w:tc>
      </w:tr>
      <w:tr w:rsidR="007A687D" w:rsidRPr="00C14C3F" w14:paraId="14AD0F18" w14:textId="77777777" w:rsidTr="00E73B8B">
        <w:tc>
          <w:tcPr>
            <w:tcW w:w="3240" w:type="dxa"/>
            <w:gridSpan w:val="2"/>
            <w:vAlign w:val="center"/>
          </w:tcPr>
          <w:p w14:paraId="101BFD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096" w:type="dxa"/>
            <w:vAlign w:val="center"/>
          </w:tcPr>
          <w:p w14:paraId="1CD552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59.33</w:t>
            </w:r>
          </w:p>
        </w:tc>
        <w:tc>
          <w:tcPr>
            <w:tcW w:w="1424" w:type="dxa"/>
            <w:vAlign w:val="center"/>
          </w:tcPr>
          <w:p w14:paraId="3ED847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24.86</w:t>
            </w:r>
          </w:p>
        </w:tc>
        <w:tc>
          <w:tcPr>
            <w:tcW w:w="1260" w:type="dxa"/>
            <w:vAlign w:val="center"/>
          </w:tcPr>
          <w:p w14:paraId="0A37AB2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132.57</w:t>
            </w:r>
          </w:p>
        </w:tc>
      </w:tr>
      <w:tr w:rsidR="007A687D" w:rsidRPr="00C14C3F" w14:paraId="4F5389FD" w14:textId="77777777" w:rsidTr="00E73B8B">
        <w:tc>
          <w:tcPr>
            <w:tcW w:w="3240" w:type="dxa"/>
            <w:gridSpan w:val="2"/>
            <w:vAlign w:val="center"/>
          </w:tcPr>
          <w:p w14:paraId="4E28DA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096" w:type="dxa"/>
            <w:vAlign w:val="center"/>
          </w:tcPr>
          <w:p w14:paraId="1043A4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2.86</w:t>
            </w:r>
          </w:p>
        </w:tc>
        <w:tc>
          <w:tcPr>
            <w:tcW w:w="1424" w:type="dxa"/>
            <w:vAlign w:val="center"/>
          </w:tcPr>
          <w:p w14:paraId="0E0713E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0.92</w:t>
            </w:r>
          </w:p>
        </w:tc>
        <w:tc>
          <w:tcPr>
            <w:tcW w:w="1260" w:type="dxa"/>
            <w:vAlign w:val="center"/>
          </w:tcPr>
          <w:p w14:paraId="409280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5.48</w:t>
            </w:r>
          </w:p>
        </w:tc>
      </w:tr>
      <w:tr w:rsidR="007A687D" w:rsidRPr="00C14C3F" w14:paraId="116B1EC4" w14:textId="77777777" w:rsidTr="00E73B8B">
        <w:tc>
          <w:tcPr>
            <w:tcW w:w="3240" w:type="dxa"/>
            <w:gridSpan w:val="2"/>
            <w:vAlign w:val="center"/>
          </w:tcPr>
          <w:p w14:paraId="52E181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096" w:type="dxa"/>
            <w:vAlign w:val="center"/>
          </w:tcPr>
          <w:p w14:paraId="3039CB9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5.76</w:t>
            </w:r>
          </w:p>
        </w:tc>
        <w:tc>
          <w:tcPr>
            <w:tcW w:w="1424" w:type="dxa"/>
            <w:vAlign w:val="center"/>
          </w:tcPr>
          <w:p w14:paraId="3443C9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1.86</w:t>
            </w:r>
          </w:p>
        </w:tc>
        <w:tc>
          <w:tcPr>
            <w:tcW w:w="1260" w:type="dxa"/>
            <w:vAlign w:val="center"/>
          </w:tcPr>
          <w:p w14:paraId="27A57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11.05</w:t>
            </w:r>
          </w:p>
        </w:tc>
      </w:tr>
    </w:tbl>
    <w:p w14:paraId="4212AE09" w14:textId="4BC11E5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 Significant at 5% level, Mean of 21 observations)</w:t>
      </w:r>
    </w:p>
    <w:p w14:paraId="39B07B17"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Nitrogen is the most distinguishing chemical element present in proteins which in turn are the most ubiquitous organic nitrogenous compounds in food stuff and in all living cells. Structure and functions of the cells are performed by the nitrogen. Nitrogen as protein and non-protein nitrogenous matter present in the food plant leaves is responsible for healthy growth of the living organisms (</w:t>
      </w: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xml:space="preserve"> and Mira, 1994). Among the evaluated mulberry genetic resources, </w:t>
      </w:r>
      <w:proofErr w:type="spellStart"/>
      <w:r w:rsidRPr="00C14C3F">
        <w:rPr>
          <w:rFonts w:ascii="Times New Roman" w:hAnsi="Times New Roman" w:cs="Times New Roman"/>
          <w:i/>
          <w:iCs/>
          <w:sz w:val="24"/>
          <w:szCs w:val="24"/>
        </w:rPr>
        <w:t>Morus</w:t>
      </w:r>
      <w:proofErr w:type="spellEnd"/>
      <w:r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(4.48%),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(4.20%) and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(4.20%) recorded superior level of nitrogen percentage. </w:t>
      </w:r>
    </w:p>
    <w:p w14:paraId="337CE34F"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Phosphorus is required for energy processing and considered as an important component of bones in livestock growth. The evaluation of phosphorus content in the leaves of mulberry genetic resources ranged from 0.28% to 0.67% which is in accordance with the values of M. alba leaves grown under temperate climatic conditions of Kashmir reported by </w:t>
      </w: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xml:space="preserve"> </w:t>
      </w:r>
      <w:r w:rsidRPr="00C14C3F">
        <w:rPr>
          <w:rFonts w:ascii="Times New Roman" w:hAnsi="Times New Roman" w:cs="Times New Roman"/>
          <w:i/>
          <w:iCs/>
          <w:sz w:val="24"/>
          <w:szCs w:val="24"/>
        </w:rPr>
        <w:t>et al.</w:t>
      </w:r>
      <w:r w:rsidRPr="00C14C3F">
        <w:rPr>
          <w:rFonts w:ascii="Times New Roman" w:hAnsi="Times New Roman" w:cs="Times New Roman"/>
          <w:sz w:val="24"/>
          <w:szCs w:val="24"/>
        </w:rPr>
        <w:t xml:space="preserve"> (2015). </w:t>
      </w:r>
    </w:p>
    <w:p w14:paraId="16BCDA66"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Potassium is a very common electrolyte required for heart and nerve functions in animals. In the current investigation, the potassium content was found relatively higher in some of the mulberry genotypes viz.,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(3.96%),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(3.90%) and </w:t>
      </w:r>
      <w:proofErr w:type="spellStart"/>
      <w:r w:rsidRPr="00C14C3F">
        <w:rPr>
          <w:rFonts w:ascii="Times New Roman" w:hAnsi="Times New Roman" w:cs="Times New Roman"/>
          <w:sz w:val="24"/>
          <w:szCs w:val="24"/>
        </w:rPr>
        <w:t>Vadapuram</w:t>
      </w:r>
      <w:proofErr w:type="spellEnd"/>
      <w:r w:rsidRPr="00C14C3F">
        <w:rPr>
          <w:rFonts w:ascii="Times New Roman" w:hAnsi="Times New Roman" w:cs="Times New Roman"/>
          <w:sz w:val="24"/>
          <w:szCs w:val="24"/>
        </w:rPr>
        <w:t xml:space="preserve"> (3.92%). Similar observations were made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in mulberry varieties S36, S54, K2. </w:t>
      </w:r>
    </w:p>
    <w:p w14:paraId="55FB6E19" w14:textId="2972E50B"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 xml:space="preserve">Calcium is needed for muscle, bones and digestive functions and some forms neutralizes acidity which helps to clear toxins and provide signalling ions for nerve and membrane functions in animals indicating diet with appropriate levels of calcium is highly essential for development. Therefore, the genotypes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and L-5 recorded higher calcium content of about 4.61% and 4.43%, respectively which could be a source for calcium in animal feed.</w:t>
      </w:r>
      <w:r w:rsidR="00B30C8A"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Magnesium is required for processing ATP and related reactions like building bones, causes strong peristalsis, increases flexibility and alkalinity in animals. In the current investigation, the magnesium content ranged between 0.71% to 1.89% which is similar to the observations made by Butt et al. (2008) and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w:t>
      </w:r>
    </w:p>
    <w:p w14:paraId="0FC6BF9E" w14:textId="34BB1955" w:rsidR="00151263" w:rsidRPr="00C14C3F" w:rsidRDefault="0015126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Micronutrients (or) trace elements usually implies to the elements synthesized relatively at low concentration </w:t>
      </w:r>
      <w:r w:rsidRPr="00C14C3F">
        <w:rPr>
          <w:rFonts w:ascii="Times New Roman" w:hAnsi="Times New Roman"/>
          <w:spacing w:val="-6"/>
          <w:sz w:val="24"/>
          <w:szCs w:val="24"/>
        </w:rPr>
        <w:t xml:space="preserve">(usually &lt;100 mg/kg) in the dry matter of living organism. It not only improves crop productivity, but also essential for sustaining animal and human health. In animal diet, it is essential for production of egg, meat and milk </w:t>
      </w:r>
      <w:r w:rsidRPr="00C14C3F">
        <w:rPr>
          <w:rFonts w:ascii="Times New Roman" w:hAnsi="Times New Roman"/>
          <w:spacing w:val="-6"/>
          <w:sz w:val="24"/>
          <w:szCs w:val="24"/>
        </w:rPr>
        <w:fldChar w:fldCharType="begin"/>
      </w:r>
      <w:r w:rsidRPr="00C14C3F">
        <w:rPr>
          <w:rFonts w:ascii="Times New Roman" w:hAnsi="Times New Roman"/>
          <w:spacing w:val="-6"/>
          <w:sz w:val="24"/>
          <w:szCs w:val="24"/>
        </w:rPr>
        <w:instrText xml:space="preserve"> ADDIN EN.CITE &lt;EndNote&gt;&lt;Cite&gt;&lt;Author&gt;Joshi&lt;/Author&gt;&lt;Year&gt;2016&lt;/Year&gt;&lt;RecNum&gt;124&lt;/RecNum&gt;&lt;DisplayText&gt;(Joshi&lt;style face="italic"&gt; et al.&lt;/style&gt;, 2016)&lt;/DisplayText&gt;&lt;record&gt;&lt;rec-number&gt;124&lt;/rec-number&gt;&lt;foreign-keys&gt;&lt;key app="EN" db-id="2p02apt2bdefarete055awe202fdwpw09v9p" timestamp="1560832757"&gt;124&lt;/key&gt;&lt;/foreign-keys&gt;&lt;ref-type name="Journal Article"&gt;17&lt;/ref-type&gt;&lt;contributors&gt;&lt;authors&gt;&lt;author&gt;Joshi, Deepa&lt;/author&gt;&lt;author&gt;Sharma, Arpita&lt;/author&gt;&lt;author&gt;Yadav, Tamarani&lt;/author&gt;&lt;author&gt;Soni, Pooja gupta &lt;/author&gt;&lt;/authors&gt;&lt;/contributors&gt;&lt;titles&gt;&lt;title&gt;Role of micronutrients in animal health&lt;/title&gt;&lt;/titles&gt;&lt;dates&gt;&lt;year&gt;2016&lt;/year&gt;&lt;/dates&gt;&lt;urls&gt;&lt;/urls&gt;&lt;/record&gt;&lt;/Cite&gt;&lt;/EndNote&gt;</w:instrText>
      </w:r>
      <w:r w:rsidRPr="00C14C3F">
        <w:rPr>
          <w:rFonts w:ascii="Times New Roman" w:hAnsi="Times New Roman"/>
          <w:spacing w:val="-6"/>
          <w:sz w:val="24"/>
          <w:szCs w:val="24"/>
        </w:rPr>
        <w:fldChar w:fldCharType="separate"/>
      </w:r>
      <w:r w:rsidRPr="00C14C3F">
        <w:rPr>
          <w:rFonts w:ascii="Times New Roman" w:hAnsi="Times New Roman"/>
          <w:noProof/>
          <w:spacing w:val="-6"/>
          <w:sz w:val="24"/>
          <w:szCs w:val="24"/>
        </w:rPr>
        <w:t>(Joshi</w:t>
      </w:r>
      <w:r w:rsidRPr="00C14C3F">
        <w:rPr>
          <w:rFonts w:ascii="Times New Roman" w:hAnsi="Times New Roman"/>
          <w:i/>
          <w:noProof/>
          <w:spacing w:val="-6"/>
          <w:sz w:val="24"/>
          <w:szCs w:val="24"/>
        </w:rPr>
        <w:t xml:space="preserve"> et al.</w:t>
      </w:r>
      <w:r w:rsidRPr="00C14C3F">
        <w:rPr>
          <w:rFonts w:ascii="Times New Roman" w:hAnsi="Times New Roman"/>
          <w:noProof/>
          <w:spacing w:val="-6"/>
          <w:sz w:val="24"/>
          <w:szCs w:val="24"/>
        </w:rPr>
        <w:t>, 2016)</w:t>
      </w:r>
      <w:r w:rsidRPr="00C14C3F">
        <w:rPr>
          <w:rFonts w:ascii="Times New Roman" w:hAnsi="Times New Roman"/>
          <w:spacing w:val="-6"/>
          <w:sz w:val="24"/>
          <w:szCs w:val="24"/>
        </w:rPr>
        <w:fldChar w:fldCharType="end"/>
      </w:r>
      <w:r w:rsidRPr="00C14C3F">
        <w:rPr>
          <w:rFonts w:ascii="Times New Roman" w:hAnsi="Times New Roman"/>
          <w:spacing w:val="-6"/>
          <w:sz w:val="24"/>
          <w:szCs w:val="24"/>
        </w:rPr>
        <w:t>.</w:t>
      </w:r>
    </w:p>
    <w:p w14:paraId="527A2E2B" w14:textId="77777777"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In the current investigation, the mulberry genotypes were found to have zinc content ranged between 34 - 98 µg/g. Zinc is proved to be an essential component of enzymes which plays a critical role in protein and carbohydrate synthesis. Its deficiency may cause break down in immune function of host defensive mechanism. The zinc content in S36, S54 and K2 was found to be 57.5 mg/kg, 34.40 mg/kg and 34.40 mg/kg, respectively as observed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This is in line with the findings of the current investigation. </w:t>
      </w:r>
    </w:p>
    <w:p w14:paraId="4878DE61" w14:textId="19F7CCD8"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Manganese and iron </w:t>
      </w:r>
      <w:proofErr w:type="gramStart"/>
      <w:r w:rsidRPr="00C14C3F">
        <w:rPr>
          <w:rFonts w:ascii="Times New Roman" w:hAnsi="Times New Roman" w:cs="Times New Roman"/>
          <w:sz w:val="24"/>
          <w:szCs w:val="24"/>
        </w:rPr>
        <w:t>plays</w:t>
      </w:r>
      <w:proofErr w:type="gramEnd"/>
      <w:r w:rsidRPr="00C14C3F">
        <w:rPr>
          <w:rFonts w:ascii="Times New Roman" w:hAnsi="Times New Roman" w:cs="Times New Roman"/>
          <w:sz w:val="24"/>
          <w:szCs w:val="24"/>
        </w:rPr>
        <w:t xml:space="preserve"> a crucial role in enzyme activation and function in animals.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the manganese and iron content in mulberry samples which ranged between 18.23 - 24.37 mg/kg and 238 - 129.7 mg/kg, respectively which lends support to the current investigation. The requirement of zinc, manganese and iron in animal diet ranges between 40-50 µg/g, 25-40 µg/g and 30-40 µg/g, respectively. Therefore, all the mulberry genetic resources satisfy the micronutrient requirement for animals and hence, it is used as a component in animals feed.</w:t>
      </w:r>
    </w:p>
    <w:p w14:paraId="07D4BD55" w14:textId="37C9903E" w:rsidR="00360538"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Antinutritional factors are those biological compounds present in human (or) animal foods that reduce nutrient utilization (or) food intake, thereby contributing to imperial gastrointestinal and metabolic performance (Dunlop, 2004). Several anti-nutritional factors such as Saponins, Tannins, Phenols, Nitrates and phytic acid extracts negative effect on the performance and survival of monogastric animals (Nsimba et al., 2008).</w:t>
      </w:r>
      <w:r w:rsidR="009B4DB6" w:rsidRPr="00C14C3F">
        <w:rPr>
          <w:rFonts w:ascii="Times New Roman" w:hAnsi="Times New Roman" w:cs="Times New Roman"/>
          <w:sz w:val="24"/>
          <w:szCs w:val="24"/>
        </w:rPr>
        <w:t xml:space="preserve"> T</w:t>
      </w:r>
      <w:r w:rsidR="00360538" w:rsidRPr="00C14C3F">
        <w:rPr>
          <w:rFonts w:ascii="Times New Roman" w:hAnsi="Times New Roman" w:cs="Times New Roman"/>
          <w:sz w:val="24"/>
          <w:szCs w:val="24"/>
        </w:rPr>
        <w:t xml:space="preserve">he anti-nutritional properties </w:t>
      </w:r>
      <w:r w:rsidR="009B4DB6" w:rsidRPr="00C14C3F">
        <w:rPr>
          <w:rFonts w:ascii="Times New Roman" w:hAnsi="Times New Roman" w:cs="Times New Roman"/>
          <w:sz w:val="24"/>
          <w:szCs w:val="24"/>
        </w:rPr>
        <w:t xml:space="preserve">viz., phenol, tannin and nitrates were </w:t>
      </w:r>
      <w:r w:rsidR="00FF483A" w:rsidRPr="00C14C3F">
        <w:rPr>
          <w:rFonts w:ascii="Times New Roman" w:hAnsi="Times New Roman" w:cs="Times New Roman"/>
          <w:sz w:val="24"/>
          <w:szCs w:val="24"/>
        </w:rPr>
        <w:t>analysed and furnished in table 4.</w:t>
      </w:r>
    </w:p>
    <w:p w14:paraId="05F58B0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
          <w:sz w:val="24"/>
          <w:szCs w:val="24"/>
        </w:rPr>
        <w:lastRenderedPageBreak/>
        <w:t xml:space="preserve">Table </w:t>
      </w:r>
      <w:r w:rsidRPr="00C14C3F">
        <w:rPr>
          <w:rFonts w:ascii="Times New Roman" w:hAnsi="Times New Roman"/>
          <w:b/>
          <w:color w:val="000000"/>
          <w:sz w:val="24"/>
          <w:szCs w:val="24"/>
        </w:rPr>
        <w:t xml:space="preserve">4. </w:t>
      </w:r>
      <w:r w:rsidRPr="00C14C3F">
        <w:rPr>
          <w:rFonts w:ascii="Times New Roman" w:hAnsi="Times New Roman"/>
          <w:b/>
          <w:sz w:val="24"/>
          <w:szCs w:val="24"/>
        </w:rPr>
        <w:t>Anti-Nutritional Characterization 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260"/>
        <w:gridCol w:w="1260"/>
        <w:gridCol w:w="1260"/>
      </w:tblGrid>
      <w:tr w:rsidR="00FF483A" w:rsidRPr="00C14C3F" w14:paraId="72540196" w14:textId="77777777" w:rsidTr="003D48EE">
        <w:trPr>
          <w:trHeight w:val="656"/>
        </w:trPr>
        <w:tc>
          <w:tcPr>
            <w:tcW w:w="900" w:type="dxa"/>
            <w:vAlign w:val="center"/>
          </w:tcPr>
          <w:p w14:paraId="37E3F432" w14:textId="77777777" w:rsidR="00FF483A" w:rsidRPr="00C14C3F" w:rsidRDefault="00FF483A"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3F1BFBC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260" w:type="dxa"/>
            <w:vAlign w:val="center"/>
          </w:tcPr>
          <w:p w14:paraId="2F96E46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Phenol</w:t>
            </w:r>
          </w:p>
          <w:p w14:paraId="4AC5E8F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2587FF03"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Tannin</w:t>
            </w:r>
          </w:p>
          <w:p w14:paraId="6D4EEC68"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07D0353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Nitrates</w:t>
            </w:r>
          </w:p>
          <w:p w14:paraId="599633F4"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r>
      <w:tr w:rsidR="00FF483A" w:rsidRPr="00C14C3F" w14:paraId="682EC5D5" w14:textId="77777777" w:rsidTr="003D48EE">
        <w:tc>
          <w:tcPr>
            <w:tcW w:w="900" w:type="dxa"/>
            <w:vAlign w:val="center"/>
          </w:tcPr>
          <w:p w14:paraId="1BCDD1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41ECE404"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i/>
                <w:sz w:val="24"/>
                <w:szCs w:val="24"/>
              </w:rPr>
              <w:t>Morus</w:t>
            </w:r>
            <w:proofErr w:type="spellEnd"/>
            <w:r w:rsidRPr="00C14C3F">
              <w:rPr>
                <w:rFonts w:ascii="Times New Roman" w:hAnsi="Times New Roman"/>
                <w:i/>
                <w:sz w:val="24"/>
                <w:szCs w:val="24"/>
              </w:rPr>
              <w:t xml:space="preserve"> </w:t>
            </w:r>
            <w:proofErr w:type="spellStart"/>
            <w:r w:rsidRPr="00C14C3F">
              <w:rPr>
                <w:rFonts w:ascii="Times New Roman" w:hAnsi="Times New Roman"/>
                <w:i/>
                <w:sz w:val="24"/>
                <w:szCs w:val="24"/>
              </w:rPr>
              <w:t>cathayana</w:t>
            </w:r>
            <w:proofErr w:type="spellEnd"/>
          </w:p>
        </w:tc>
        <w:tc>
          <w:tcPr>
            <w:tcW w:w="1260" w:type="dxa"/>
            <w:vAlign w:val="center"/>
          </w:tcPr>
          <w:p w14:paraId="37F4467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31403B5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083158F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184DB6DA" w14:textId="77777777" w:rsidTr="003D48EE">
        <w:tc>
          <w:tcPr>
            <w:tcW w:w="900" w:type="dxa"/>
            <w:vAlign w:val="center"/>
          </w:tcPr>
          <w:p w14:paraId="65686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72722977"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260" w:type="dxa"/>
            <w:vAlign w:val="center"/>
          </w:tcPr>
          <w:p w14:paraId="20ADAC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0.27</w:t>
            </w:r>
          </w:p>
        </w:tc>
        <w:tc>
          <w:tcPr>
            <w:tcW w:w="1260" w:type="dxa"/>
            <w:vAlign w:val="center"/>
          </w:tcPr>
          <w:p w14:paraId="41CDBD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0CEDC2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1E8E3884" w14:textId="77777777" w:rsidTr="003D48EE">
        <w:tc>
          <w:tcPr>
            <w:tcW w:w="900" w:type="dxa"/>
            <w:vAlign w:val="center"/>
          </w:tcPr>
          <w:p w14:paraId="786C86E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768172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260" w:type="dxa"/>
            <w:vAlign w:val="center"/>
          </w:tcPr>
          <w:p w14:paraId="5F10170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074FD6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2.01*</w:t>
            </w:r>
          </w:p>
        </w:tc>
        <w:tc>
          <w:tcPr>
            <w:tcW w:w="1260" w:type="dxa"/>
            <w:vAlign w:val="center"/>
          </w:tcPr>
          <w:p w14:paraId="1CEBD6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0252F3" w14:textId="77777777" w:rsidTr="003D48EE">
        <w:tc>
          <w:tcPr>
            <w:tcW w:w="900" w:type="dxa"/>
            <w:vAlign w:val="center"/>
          </w:tcPr>
          <w:p w14:paraId="511AF1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11BA204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260" w:type="dxa"/>
            <w:vAlign w:val="center"/>
          </w:tcPr>
          <w:p w14:paraId="2C7449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04462E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1380E5F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9DB719D" w14:textId="77777777" w:rsidTr="003D48EE">
        <w:tc>
          <w:tcPr>
            <w:tcW w:w="900" w:type="dxa"/>
            <w:vAlign w:val="center"/>
          </w:tcPr>
          <w:p w14:paraId="1B350C8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5D2F094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260" w:type="dxa"/>
            <w:vAlign w:val="center"/>
          </w:tcPr>
          <w:p w14:paraId="708418B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16B55DE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46E13C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3D7FF562" w14:textId="77777777" w:rsidTr="003D48EE">
        <w:tc>
          <w:tcPr>
            <w:tcW w:w="900" w:type="dxa"/>
            <w:vAlign w:val="center"/>
          </w:tcPr>
          <w:p w14:paraId="02A26FD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2CA8B8B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260" w:type="dxa"/>
            <w:vAlign w:val="center"/>
          </w:tcPr>
          <w:p w14:paraId="5FC1F2E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w:t>
            </w:r>
            <w:r w:rsidRPr="00C14C3F">
              <w:rPr>
                <w:rFonts w:ascii="Times New Roman" w:hAnsi="Times New Roman"/>
                <w:color w:val="000000"/>
                <w:sz w:val="24"/>
                <w:szCs w:val="24"/>
              </w:rPr>
              <w:t>9</w:t>
            </w:r>
          </w:p>
        </w:tc>
        <w:tc>
          <w:tcPr>
            <w:tcW w:w="1260" w:type="dxa"/>
            <w:vAlign w:val="center"/>
          </w:tcPr>
          <w:p w14:paraId="2E909D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1.60</w:t>
            </w:r>
          </w:p>
        </w:tc>
        <w:tc>
          <w:tcPr>
            <w:tcW w:w="1260" w:type="dxa"/>
            <w:vAlign w:val="center"/>
          </w:tcPr>
          <w:p w14:paraId="7CED7A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62E58E38" w14:textId="77777777" w:rsidTr="003D48EE">
        <w:tc>
          <w:tcPr>
            <w:tcW w:w="900" w:type="dxa"/>
            <w:vAlign w:val="center"/>
          </w:tcPr>
          <w:p w14:paraId="70F5757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13A806F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260" w:type="dxa"/>
            <w:vAlign w:val="center"/>
          </w:tcPr>
          <w:p w14:paraId="301EDB5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2AD23EC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c>
          <w:tcPr>
            <w:tcW w:w="1260" w:type="dxa"/>
            <w:vAlign w:val="center"/>
          </w:tcPr>
          <w:p w14:paraId="5EBF106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3189D0E0" w14:textId="77777777" w:rsidTr="003D48EE">
        <w:tc>
          <w:tcPr>
            <w:tcW w:w="900" w:type="dxa"/>
            <w:vAlign w:val="center"/>
          </w:tcPr>
          <w:p w14:paraId="1B8DE0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2CF4CB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260" w:type="dxa"/>
            <w:vAlign w:val="center"/>
          </w:tcPr>
          <w:p w14:paraId="461D566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6E88BA9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91</w:t>
            </w:r>
          </w:p>
        </w:tc>
        <w:tc>
          <w:tcPr>
            <w:tcW w:w="1260" w:type="dxa"/>
            <w:vAlign w:val="center"/>
          </w:tcPr>
          <w:p w14:paraId="0E6AC81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A12899" w14:textId="77777777" w:rsidTr="003D48EE">
        <w:tc>
          <w:tcPr>
            <w:tcW w:w="900" w:type="dxa"/>
            <w:vAlign w:val="center"/>
          </w:tcPr>
          <w:p w14:paraId="0F1EEAA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301CFB3C"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260" w:type="dxa"/>
            <w:vAlign w:val="center"/>
          </w:tcPr>
          <w:p w14:paraId="62DEFC3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F7ED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2.50*</w:t>
            </w:r>
          </w:p>
        </w:tc>
        <w:tc>
          <w:tcPr>
            <w:tcW w:w="1260" w:type="dxa"/>
            <w:vAlign w:val="center"/>
          </w:tcPr>
          <w:p w14:paraId="61389B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76DE542E" w14:textId="77777777" w:rsidTr="003D48EE">
        <w:tc>
          <w:tcPr>
            <w:tcW w:w="900" w:type="dxa"/>
            <w:vAlign w:val="center"/>
          </w:tcPr>
          <w:p w14:paraId="689F5E7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44F879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260" w:type="dxa"/>
            <w:vAlign w:val="center"/>
          </w:tcPr>
          <w:p w14:paraId="0B69C8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744521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90</w:t>
            </w:r>
          </w:p>
        </w:tc>
        <w:tc>
          <w:tcPr>
            <w:tcW w:w="1260" w:type="dxa"/>
            <w:vAlign w:val="center"/>
          </w:tcPr>
          <w:p w14:paraId="1B21B30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C33957" w14:textId="77777777" w:rsidTr="003D48EE">
        <w:tc>
          <w:tcPr>
            <w:tcW w:w="900" w:type="dxa"/>
            <w:vAlign w:val="center"/>
          </w:tcPr>
          <w:p w14:paraId="4A5068D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09D2CA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260" w:type="dxa"/>
            <w:vAlign w:val="center"/>
          </w:tcPr>
          <w:p w14:paraId="76C1047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65D49BB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2867E4D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19A188CB" w14:textId="77777777" w:rsidTr="003D48EE">
        <w:tc>
          <w:tcPr>
            <w:tcW w:w="900" w:type="dxa"/>
            <w:vAlign w:val="center"/>
          </w:tcPr>
          <w:p w14:paraId="407B96A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604F223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260" w:type="dxa"/>
            <w:vAlign w:val="center"/>
          </w:tcPr>
          <w:p w14:paraId="56DF7B0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567EC0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57BD70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7A9F9249" w14:textId="77777777" w:rsidTr="003D48EE">
        <w:tc>
          <w:tcPr>
            <w:tcW w:w="900" w:type="dxa"/>
            <w:vAlign w:val="center"/>
          </w:tcPr>
          <w:p w14:paraId="650987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39A6A69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260" w:type="dxa"/>
            <w:vAlign w:val="center"/>
          </w:tcPr>
          <w:p w14:paraId="495248F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74C648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1.10</w:t>
            </w:r>
          </w:p>
        </w:tc>
        <w:tc>
          <w:tcPr>
            <w:tcW w:w="1260" w:type="dxa"/>
            <w:vAlign w:val="center"/>
          </w:tcPr>
          <w:p w14:paraId="75E8AF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6CD2C438" w14:textId="77777777" w:rsidTr="003D48EE">
        <w:tc>
          <w:tcPr>
            <w:tcW w:w="900" w:type="dxa"/>
            <w:vAlign w:val="center"/>
          </w:tcPr>
          <w:p w14:paraId="56BBEDA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029A33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260" w:type="dxa"/>
            <w:vAlign w:val="center"/>
          </w:tcPr>
          <w:p w14:paraId="70B4E4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260" w:type="dxa"/>
            <w:vAlign w:val="center"/>
          </w:tcPr>
          <w:p w14:paraId="669C8F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c>
          <w:tcPr>
            <w:tcW w:w="1260" w:type="dxa"/>
            <w:vAlign w:val="center"/>
          </w:tcPr>
          <w:p w14:paraId="1F4673B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D8C55DA" w14:textId="77777777" w:rsidTr="003D48EE">
        <w:tc>
          <w:tcPr>
            <w:tcW w:w="900" w:type="dxa"/>
            <w:vAlign w:val="center"/>
          </w:tcPr>
          <w:p w14:paraId="6CBE78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2340" w:type="dxa"/>
            <w:vAlign w:val="center"/>
          </w:tcPr>
          <w:p w14:paraId="622C3B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260" w:type="dxa"/>
            <w:vAlign w:val="center"/>
          </w:tcPr>
          <w:p w14:paraId="55F12D1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205C0A2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2.20*</w:t>
            </w:r>
          </w:p>
        </w:tc>
        <w:tc>
          <w:tcPr>
            <w:tcW w:w="1260" w:type="dxa"/>
            <w:vAlign w:val="center"/>
          </w:tcPr>
          <w:p w14:paraId="05FD32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ED79AF3" w14:textId="77777777" w:rsidTr="003D48EE">
        <w:tc>
          <w:tcPr>
            <w:tcW w:w="900" w:type="dxa"/>
            <w:vAlign w:val="center"/>
          </w:tcPr>
          <w:p w14:paraId="6BC686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3A2A808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260" w:type="dxa"/>
            <w:vAlign w:val="center"/>
          </w:tcPr>
          <w:p w14:paraId="0B92A76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142D99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3476DBB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5FAEC4EE" w14:textId="77777777" w:rsidTr="003D48EE">
        <w:tc>
          <w:tcPr>
            <w:tcW w:w="900" w:type="dxa"/>
            <w:vAlign w:val="center"/>
          </w:tcPr>
          <w:p w14:paraId="4060413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7B25B6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260" w:type="dxa"/>
            <w:vAlign w:val="center"/>
          </w:tcPr>
          <w:p w14:paraId="206A68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D2E183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5C6311C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2F902A5" w14:textId="77777777" w:rsidTr="003D48EE">
        <w:tc>
          <w:tcPr>
            <w:tcW w:w="900" w:type="dxa"/>
            <w:vAlign w:val="center"/>
          </w:tcPr>
          <w:p w14:paraId="4EC5C80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1497D87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260" w:type="dxa"/>
            <w:vAlign w:val="center"/>
          </w:tcPr>
          <w:p w14:paraId="2058F75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0.22</w:t>
            </w:r>
          </w:p>
        </w:tc>
        <w:tc>
          <w:tcPr>
            <w:tcW w:w="1260" w:type="dxa"/>
            <w:vAlign w:val="center"/>
          </w:tcPr>
          <w:p w14:paraId="1016C7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1.20</w:t>
            </w:r>
          </w:p>
        </w:tc>
        <w:tc>
          <w:tcPr>
            <w:tcW w:w="1260" w:type="dxa"/>
            <w:vAlign w:val="center"/>
          </w:tcPr>
          <w:p w14:paraId="54F76C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82921B" w14:textId="77777777" w:rsidTr="003D48EE">
        <w:tc>
          <w:tcPr>
            <w:tcW w:w="900" w:type="dxa"/>
            <w:vAlign w:val="center"/>
          </w:tcPr>
          <w:p w14:paraId="15E7383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6263E89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260" w:type="dxa"/>
            <w:vAlign w:val="center"/>
          </w:tcPr>
          <w:p w14:paraId="2DDE26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0.26</w:t>
            </w:r>
          </w:p>
        </w:tc>
        <w:tc>
          <w:tcPr>
            <w:tcW w:w="1260" w:type="dxa"/>
            <w:vAlign w:val="center"/>
          </w:tcPr>
          <w:p w14:paraId="3E73C61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1.12</w:t>
            </w:r>
          </w:p>
        </w:tc>
        <w:tc>
          <w:tcPr>
            <w:tcW w:w="1260" w:type="dxa"/>
            <w:vAlign w:val="center"/>
          </w:tcPr>
          <w:p w14:paraId="7A83F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E24AFD8" w14:textId="77777777" w:rsidTr="003D48EE">
        <w:tc>
          <w:tcPr>
            <w:tcW w:w="900" w:type="dxa"/>
            <w:vAlign w:val="center"/>
          </w:tcPr>
          <w:p w14:paraId="102BF4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014D7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260" w:type="dxa"/>
            <w:vAlign w:val="center"/>
          </w:tcPr>
          <w:p w14:paraId="14B5BD3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B28A6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2.00*</w:t>
            </w:r>
          </w:p>
        </w:tc>
        <w:tc>
          <w:tcPr>
            <w:tcW w:w="1260" w:type="dxa"/>
            <w:vAlign w:val="center"/>
          </w:tcPr>
          <w:p w14:paraId="0194A25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11CB0F7D" w14:textId="77777777" w:rsidTr="003D48EE">
        <w:tc>
          <w:tcPr>
            <w:tcW w:w="900" w:type="dxa"/>
            <w:vAlign w:val="center"/>
          </w:tcPr>
          <w:p w14:paraId="207AD7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23AC6DB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260" w:type="dxa"/>
            <w:vAlign w:val="center"/>
          </w:tcPr>
          <w:p w14:paraId="28FA5E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7FBA3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2.60*</w:t>
            </w:r>
          </w:p>
        </w:tc>
        <w:tc>
          <w:tcPr>
            <w:tcW w:w="1260" w:type="dxa"/>
            <w:vAlign w:val="center"/>
          </w:tcPr>
          <w:p w14:paraId="7BBCB72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3E1BF63D" w14:textId="77777777" w:rsidTr="003D48EE">
        <w:tc>
          <w:tcPr>
            <w:tcW w:w="3240" w:type="dxa"/>
            <w:gridSpan w:val="2"/>
            <w:vAlign w:val="center"/>
          </w:tcPr>
          <w:p w14:paraId="361DEA6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MEAN</w:t>
            </w:r>
          </w:p>
        </w:tc>
        <w:tc>
          <w:tcPr>
            <w:tcW w:w="1260" w:type="dxa"/>
            <w:vAlign w:val="center"/>
          </w:tcPr>
          <w:p w14:paraId="34B744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0.29</w:t>
            </w:r>
          </w:p>
        </w:tc>
        <w:tc>
          <w:tcPr>
            <w:tcW w:w="1260" w:type="dxa"/>
            <w:vAlign w:val="center"/>
          </w:tcPr>
          <w:p w14:paraId="75C7A6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1.64</w:t>
            </w:r>
          </w:p>
        </w:tc>
        <w:tc>
          <w:tcPr>
            <w:tcW w:w="1260" w:type="dxa"/>
            <w:vAlign w:val="center"/>
          </w:tcPr>
          <w:p w14:paraId="0750B42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0.09</w:t>
            </w:r>
          </w:p>
        </w:tc>
      </w:tr>
      <w:tr w:rsidR="00FF483A" w:rsidRPr="00C14C3F" w14:paraId="0B82FC87" w14:textId="77777777" w:rsidTr="003D48EE">
        <w:tc>
          <w:tcPr>
            <w:tcW w:w="3240" w:type="dxa"/>
            <w:gridSpan w:val="2"/>
            <w:vAlign w:val="center"/>
          </w:tcPr>
          <w:p w14:paraId="51C2533B"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260" w:type="dxa"/>
            <w:vAlign w:val="center"/>
          </w:tcPr>
          <w:p w14:paraId="26FFECC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0.01</w:t>
            </w:r>
          </w:p>
        </w:tc>
        <w:tc>
          <w:tcPr>
            <w:tcW w:w="1260" w:type="dxa"/>
            <w:vAlign w:val="center"/>
          </w:tcPr>
          <w:p w14:paraId="432C63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0.06</w:t>
            </w:r>
          </w:p>
        </w:tc>
        <w:tc>
          <w:tcPr>
            <w:tcW w:w="1260" w:type="dxa"/>
            <w:vAlign w:val="center"/>
          </w:tcPr>
          <w:p w14:paraId="18F85FE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0.004</w:t>
            </w:r>
          </w:p>
        </w:tc>
      </w:tr>
      <w:tr w:rsidR="00FF483A" w:rsidRPr="00C14C3F" w14:paraId="1130CD0E" w14:textId="77777777" w:rsidTr="003D48EE">
        <w:tc>
          <w:tcPr>
            <w:tcW w:w="3240" w:type="dxa"/>
            <w:gridSpan w:val="2"/>
            <w:vAlign w:val="center"/>
          </w:tcPr>
          <w:p w14:paraId="3B1E8CF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260" w:type="dxa"/>
            <w:vAlign w:val="center"/>
          </w:tcPr>
          <w:p w14:paraId="1E1232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260" w:type="dxa"/>
            <w:vAlign w:val="center"/>
          </w:tcPr>
          <w:p w14:paraId="3B1BB16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260" w:type="dxa"/>
            <w:vAlign w:val="center"/>
          </w:tcPr>
          <w:p w14:paraId="30719A1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0.008</w:t>
            </w:r>
          </w:p>
        </w:tc>
      </w:tr>
    </w:tbl>
    <w:p w14:paraId="43F76BF6" w14:textId="7017DC55" w:rsidR="00FF483A" w:rsidRPr="00C14C3F" w:rsidRDefault="00FF483A" w:rsidP="00C14C3F">
      <w:pPr>
        <w:spacing w:line="360" w:lineRule="auto"/>
        <w:rPr>
          <w:rFonts w:ascii="Times New Roman" w:hAnsi="Times New Roman"/>
          <w:sz w:val="24"/>
          <w:szCs w:val="24"/>
        </w:rPr>
      </w:pPr>
      <w:r w:rsidRPr="00C14C3F">
        <w:rPr>
          <w:rFonts w:ascii="Times New Roman" w:hAnsi="Times New Roman"/>
          <w:sz w:val="24"/>
          <w:szCs w:val="24"/>
        </w:rPr>
        <w:t xml:space="preserve">                            (* Significant at 5% level, Mean of 21 observations)</w:t>
      </w:r>
    </w:p>
    <w:p w14:paraId="26839075" w14:textId="6FA0339B" w:rsidR="00AB2B19"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 The current study revealed that, among the evaluated genotypes, the phenol content ranged from 1.22 mg/g to 1.40 mg/g. However, all the genotypes recorded low level of phenol content, thus they are enunciated as good fodder. Similar findings were reported in mulberry cultivars like S1635, S36, S13 and MR2 which ranged between 0.7 mg/g to 1.4 mg/g by </w:t>
      </w:r>
      <w:proofErr w:type="spellStart"/>
      <w:r w:rsidRPr="00C14C3F">
        <w:rPr>
          <w:rFonts w:ascii="Times New Roman" w:hAnsi="Times New Roman" w:cs="Times New Roman"/>
          <w:sz w:val="24"/>
          <w:szCs w:val="24"/>
        </w:rPr>
        <w:t>Gnanaraj</w:t>
      </w:r>
      <w:proofErr w:type="spellEnd"/>
      <w:r w:rsidRPr="00C14C3F">
        <w:rPr>
          <w:rFonts w:ascii="Times New Roman" w:hAnsi="Times New Roman" w:cs="Times New Roman"/>
          <w:sz w:val="24"/>
          <w:szCs w:val="24"/>
        </w:rPr>
        <w:t xml:space="preserve"> et al. (2011). </w:t>
      </w:r>
    </w:p>
    <w:p w14:paraId="037C6DD5" w14:textId="05D6802D" w:rsid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Tannins are considered to be nutritionally undesirable because of its complex formation with proteins, starch and digestive enzymes which causes nutritional reduction in foods. In the current investigation, the tannin content ranged from 0.90 mg/g – 2.10mg/g (0.09% - 0.21%) which are similar to the findings of Butt et al. (2008). The tannin content of mulberry leaves recorded for different genotypes are safe for consumption by man and livestock according to the standard value of Tannin (37 mg/kg) given by FAO (1990).</w:t>
      </w:r>
    </w:p>
    <w:p w14:paraId="78FB01A1" w14:textId="299DB0EA" w:rsidR="00C14C3F" w:rsidRPr="00C14C3F" w:rsidRDefault="00C14C3F"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Nitrate is the form of nitrogen in the atmosphere taken up by plant roots from the soil, and is transported to leaves. Nitrate gets accumulated excess during stress conditions and causes toxicity in livestock (Ramteke et al., 2019). In the current study, the nitrate content recorded was found to be between 0.060 – 0.138 mg/g in mulberry genotypes. According to the classification of nitrate level in forage and its potential effects on animals, the nitrate content ranges between 1-1000 ppm is considered as safe for animal feed under all conditions.</w:t>
      </w:r>
      <w:r>
        <w:rPr>
          <w:rFonts w:ascii="Times New Roman" w:hAnsi="Times New Roman" w:cs="Times New Roman"/>
          <w:sz w:val="24"/>
          <w:szCs w:val="24"/>
        </w:rPr>
        <w:t xml:space="preserve"> </w:t>
      </w:r>
      <w:r w:rsidRPr="00C14C3F">
        <w:rPr>
          <w:rFonts w:ascii="Times New Roman" w:hAnsi="Times New Roman" w:cs="Times New Roman"/>
          <w:sz w:val="24"/>
          <w:szCs w:val="24"/>
        </w:rPr>
        <w:t>From the figure 1, it is revealed that all the mulberry genotypes taken for study have nitrate content between 1- 200 ppm. Thus, all the genotypes can be utilized as animal feed because of its less antinutritional properties (Andrae, 2008).</w:t>
      </w:r>
    </w:p>
    <w:p w14:paraId="30E69328" w14:textId="507A644A" w:rsidR="00C14C3F" w:rsidRPr="00C14C3F" w:rsidRDefault="00C14C3F" w:rsidP="00C14C3F">
      <w:pPr>
        <w:spacing w:line="360" w:lineRule="auto"/>
        <w:ind w:firstLine="720"/>
        <w:jc w:val="both"/>
        <w:rPr>
          <w:rFonts w:ascii="Times New Roman" w:hAnsi="Times New Roman" w:cs="Times New Roman"/>
          <w:sz w:val="24"/>
          <w:szCs w:val="24"/>
        </w:rPr>
      </w:pPr>
    </w:p>
    <w:p w14:paraId="7A52B857" w14:textId="26399C50" w:rsidR="00561248" w:rsidRPr="00C14C3F" w:rsidRDefault="00110BF5" w:rsidP="00C14C3F">
      <w:pPr>
        <w:spacing w:line="360" w:lineRule="auto"/>
        <w:jc w:val="both"/>
        <w:rPr>
          <w:rFonts w:ascii="Times New Roman" w:hAnsi="Times New Roman" w:cs="Times New Roman"/>
          <w:sz w:val="24"/>
          <w:szCs w:val="24"/>
        </w:rPr>
      </w:pPr>
      <w:r w:rsidRPr="00C14C3F">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B2E5FB0" wp14:editId="0620877F">
                <wp:simplePos x="0" y="0"/>
                <wp:positionH relativeFrom="column">
                  <wp:posOffset>590550</wp:posOffset>
                </wp:positionH>
                <wp:positionV relativeFrom="paragraph">
                  <wp:posOffset>21590</wp:posOffset>
                </wp:positionV>
                <wp:extent cx="4964400" cy="352800"/>
                <wp:effectExtent l="0" t="0" r="8255" b="9525"/>
                <wp:wrapNone/>
                <wp:docPr id="573764255" name="Text Box 1"/>
                <wp:cNvGraphicFramePr/>
                <a:graphic xmlns:a="http://schemas.openxmlformats.org/drawingml/2006/main">
                  <a:graphicData uri="http://schemas.microsoft.com/office/word/2010/wordprocessingShape">
                    <wps:wsp>
                      <wps:cNvSpPr txBox="1"/>
                      <wps:spPr>
                        <a:xfrm>
                          <a:off x="0" y="0"/>
                          <a:ext cx="4964400" cy="352800"/>
                        </a:xfrm>
                        <a:prstGeom prst="rect">
                          <a:avLst/>
                        </a:prstGeom>
                        <a:solidFill>
                          <a:schemeClr val="lt1"/>
                        </a:solidFill>
                        <a:ln w="6350">
                          <a:noFill/>
                        </a:ln>
                      </wps:spPr>
                      <wps:txb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E5FB0" id="_x0000_t202" coordsize="21600,21600" o:spt="202" path="m,l,21600r21600,l21600,xe">
                <v:stroke joinstyle="miter"/>
                <v:path gradientshapeok="t" o:connecttype="rect"/>
              </v:shapetype>
              <v:shape id="Text Box 1" o:spid="_x0000_s1026" type="#_x0000_t202" style="position:absolute;left:0;text-align:left;margin-left:46.5pt;margin-top:1.7pt;width:390.9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" fillcolor="white [3201]" stroked="f" strokeweight=".5pt">
                <v:textbo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v:textbox>
              </v:shape>
            </w:pict>
          </mc:Fallback>
        </mc:AlternateContent>
      </w:r>
      <w:r w:rsidR="001076C1" w:rsidRPr="00C14C3F">
        <w:rPr>
          <w:rFonts w:ascii="Times New Roman" w:hAnsi="Times New Roman" w:cs="Times New Roman"/>
          <w:noProof/>
          <w:sz w:val="24"/>
          <w:szCs w:val="24"/>
        </w:rPr>
        <w:drawing>
          <wp:inline distT="0" distB="0" distL="0" distR="0" wp14:anchorId="7A7799F5" wp14:editId="21B617AB">
            <wp:extent cx="6276129" cy="3263265"/>
            <wp:effectExtent l="0" t="0" r="3175" b="0"/>
            <wp:docPr id="79155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129" cy="3263265"/>
                    </a:xfrm>
                    <a:prstGeom prst="rect">
                      <a:avLst/>
                    </a:prstGeom>
                    <a:noFill/>
                  </pic:spPr>
                </pic:pic>
              </a:graphicData>
            </a:graphic>
          </wp:inline>
        </w:drawing>
      </w:r>
    </w:p>
    <w:p w14:paraId="05355A51" w14:textId="0D876A88" w:rsidR="00A23B3C" w:rsidRPr="00C14C3F" w:rsidRDefault="00A23B3C"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Conclusion</w:t>
      </w:r>
    </w:p>
    <w:p w14:paraId="33AAD4C2" w14:textId="7E6AD701" w:rsidR="00A23B3C" w:rsidRDefault="00A23B3C"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studies on mineral composition registered better results for the mulberry genotypes viz., </w:t>
      </w:r>
      <w:proofErr w:type="spellStart"/>
      <w:r w:rsidRPr="00C14C3F">
        <w:rPr>
          <w:rFonts w:ascii="Times New Roman" w:hAnsi="Times New Roman" w:cs="Times New Roman"/>
          <w:i/>
          <w:iCs/>
          <w:sz w:val="24"/>
          <w:szCs w:val="24"/>
        </w:rPr>
        <w:t>M</w:t>
      </w:r>
      <w:r w:rsidR="00B30C8A" w:rsidRPr="00C14C3F">
        <w:rPr>
          <w:rFonts w:ascii="Times New Roman" w:hAnsi="Times New Roman" w:cs="Times New Roman"/>
          <w:i/>
          <w:iCs/>
          <w:sz w:val="24"/>
          <w:szCs w:val="24"/>
        </w:rPr>
        <w:t>orus</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Therefore, these genotypes could be used as a component in cattle feed. All the mulberry genetic resources exhibited low concentrations of phenols, tannins and nitrates which are appropriate as an excellent fodder.</w:t>
      </w:r>
    </w:p>
    <w:p w14:paraId="63C74FF3" w14:textId="70531097" w:rsidR="009C2731" w:rsidRDefault="009C2731" w:rsidP="00C14C3F">
      <w:pPr>
        <w:spacing w:line="360" w:lineRule="auto"/>
        <w:ind w:firstLine="720"/>
        <w:jc w:val="both"/>
        <w:rPr>
          <w:rFonts w:ascii="Times New Roman" w:hAnsi="Times New Roman" w:cs="Times New Roman"/>
          <w:sz w:val="24"/>
          <w:szCs w:val="24"/>
        </w:rPr>
      </w:pPr>
    </w:p>
    <w:p w14:paraId="32505C68" w14:textId="77777777" w:rsidR="009C2731" w:rsidRPr="00046C34" w:rsidRDefault="009C2731" w:rsidP="009C2731">
      <w:pPr>
        <w:rPr>
          <w:rFonts w:ascii="Calibri" w:eastAsia="Calibri" w:hAnsi="Calibri" w:cs="Times New Roman"/>
          <w:highlight w:val="yellow"/>
          <w:lang w:val="en-US"/>
        </w:rPr>
      </w:pPr>
      <w:bookmarkStart w:id="2" w:name="_Hlk204003461"/>
      <w:r w:rsidRPr="00046C34">
        <w:rPr>
          <w:rFonts w:ascii="Calibri" w:eastAsia="Calibri" w:hAnsi="Calibri" w:cs="Times New Roman"/>
          <w:highlight w:val="yellow"/>
          <w:lang w:val="en-US"/>
        </w:rPr>
        <w:t>Disclaimer (Artificial intelligence)</w:t>
      </w:r>
    </w:p>
    <w:p w14:paraId="4FF5C3DE"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2267FD6F"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A724061"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5C1C6D6D"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lang w:val="en-US"/>
        </w:rPr>
        <w:t>witing</w:t>
      </w:r>
      <w:proofErr w:type="spellEnd"/>
      <w:r w:rsidRPr="00046C34">
        <w:rPr>
          <w:rFonts w:ascii="Calibri" w:eastAsia="Calibri" w:hAnsi="Calibri" w:cs="Times New Roman"/>
          <w:highlight w:val="yellow"/>
          <w:lang w:val="en-US"/>
        </w:rPr>
        <w:t xml:space="preserve"> or editing of manuscripts. This explanation will include the name, version, model, and source of the generative AI technology and as well as all input prompts provided to the generative AI technology</w:t>
      </w:r>
    </w:p>
    <w:p w14:paraId="499EE489"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6FB231DC"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222FB9D0"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332D2821" w14:textId="1778F3A5" w:rsidR="00296590" w:rsidRPr="000741CB" w:rsidRDefault="009C2731" w:rsidP="000741CB">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3.</w:t>
      </w:r>
      <w:bookmarkEnd w:id="2"/>
    </w:p>
    <w:p w14:paraId="666959F8" w14:textId="77777777" w:rsidR="00296590" w:rsidRPr="00C14C3F" w:rsidRDefault="00296590" w:rsidP="00296590">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References</w:t>
      </w:r>
    </w:p>
    <w:p w14:paraId="72AD7314"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S. A.</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A. S. (2010). </w:t>
      </w:r>
      <w:r>
        <w:rPr>
          <w:rFonts w:ascii="Times New Roman" w:hAnsi="Times New Roman" w:cs="Times New Roman"/>
          <w:sz w:val="24"/>
          <w:szCs w:val="24"/>
        </w:rPr>
        <w:t>“</w:t>
      </w:r>
      <w:r w:rsidRPr="00C14C3F">
        <w:rPr>
          <w:rFonts w:ascii="Times New Roman" w:hAnsi="Times New Roman" w:cs="Times New Roman"/>
          <w:sz w:val="24"/>
          <w:szCs w:val="24"/>
        </w:rPr>
        <w:t>Evaluation of nutritional and antinutritional characteristics of Obeche (</w:t>
      </w:r>
      <w:proofErr w:type="spellStart"/>
      <w:r w:rsidRPr="00C14C3F">
        <w:rPr>
          <w:rFonts w:ascii="Times New Roman" w:hAnsi="Times New Roman" w:cs="Times New Roman"/>
          <w:i/>
          <w:iCs/>
          <w:sz w:val="24"/>
          <w:szCs w:val="24"/>
        </w:rPr>
        <w:t>Triplochition</w:t>
      </w:r>
      <w:proofErr w:type="spellEnd"/>
      <w:r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scleroxylonesearch</w:t>
      </w:r>
      <w:proofErr w:type="spellEnd"/>
      <w:r w:rsidRPr="00C14C3F">
        <w:rPr>
          <w:rFonts w:ascii="Times New Roman" w:hAnsi="Times New Roman" w:cs="Times New Roman"/>
          <w:sz w:val="24"/>
          <w:szCs w:val="24"/>
        </w:rPr>
        <w:t>) and several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leaves.</w:t>
      </w:r>
      <w:r>
        <w:rPr>
          <w:rFonts w:ascii="Times New Roman" w:hAnsi="Times New Roman" w:cs="Times New Roman"/>
          <w:sz w:val="24"/>
          <w:szCs w:val="24"/>
        </w:rPr>
        <w:t>”</w:t>
      </w:r>
      <w:r w:rsidRPr="00C14C3F">
        <w:rPr>
          <w:rFonts w:ascii="Times New Roman" w:hAnsi="Times New Roman" w:cs="Times New Roman"/>
          <w:sz w:val="24"/>
          <w:szCs w:val="24"/>
        </w:rPr>
        <w:t xml:space="preserve"> African Journal of Biochemistry R, 4 (7), 175-178.</w:t>
      </w:r>
    </w:p>
    <w:p w14:paraId="0324CD5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Andrae, John. 2008. "Preventing prussic acid poisoning." Forage Leaflet 13.</w:t>
      </w:r>
    </w:p>
    <w:p w14:paraId="35E72F72"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G.E.S.</w:t>
      </w:r>
      <w:r>
        <w:rPr>
          <w:rFonts w:ascii="Times New Roman" w:hAnsi="Times New Roman" w:cs="Times New Roman"/>
          <w:sz w:val="24"/>
          <w:szCs w:val="24"/>
        </w:rPr>
        <w:t xml:space="preserve">, Al- </w:t>
      </w:r>
      <w:proofErr w:type="spellStart"/>
      <w:r>
        <w:rPr>
          <w:rFonts w:ascii="Times New Roman" w:hAnsi="Times New Roman" w:cs="Times New Roman"/>
          <w:sz w:val="24"/>
          <w:szCs w:val="24"/>
        </w:rPr>
        <w:t>Snefi</w:t>
      </w:r>
      <w:proofErr w:type="spellEnd"/>
      <w:r>
        <w:rPr>
          <w:rFonts w:ascii="Times New Roman" w:hAnsi="Times New Roman" w:cs="Times New Roman"/>
          <w:sz w:val="24"/>
          <w:szCs w:val="24"/>
        </w:rPr>
        <w:t xml:space="preserve">, A. E., Mahdi M. </w:t>
      </w:r>
      <w:proofErr w:type="spellStart"/>
      <w:r>
        <w:rPr>
          <w:rFonts w:ascii="Times New Roman" w:hAnsi="Times New Roman" w:cs="Times New Roman"/>
          <w:sz w:val="24"/>
          <w:szCs w:val="24"/>
        </w:rPr>
        <w:t>Thuwaini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Teibo</w:t>
      </w:r>
      <w:proofErr w:type="spellEnd"/>
      <w:r>
        <w:rPr>
          <w:rFonts w:ascii="Times New Roman" w:hAnsi="Times New Roman" w:cs="Times New Roman"/>
          <w:sz w:val="24"/>
          <w:szCs w:val="24"/>
        </w:rPr>
        <w:t xml:space="preserve">, J. O., Hazem M. Shaheen, Akomolafe, A. P., Teibo, T. K. A., Hayder M. Al- </w:t>
      </w:r>
      <w:proofErr w:type="spellStart"/>
      <w:r>
        <w:rPr>
          <w:rFonts w:ascii="Times New Roman" w:hAnsi="Times New Roman" w:cs="Times New Roman"/>
          <w:sz w:val="24"/>
          <w:szCs w:val="24"/>
        </w:rPr>
        <w:t>Kuraishy</w:t>
      </w:r>
      <w:proofErr w:type="spellEnd"/>
      <w:r>
        <w:rPr>
          <w:rFonts w:ascii="Times New Roman" w:hAnsi="Times New Roman" w:cs="Times New Roman"/>
          <w:sz w:val="24"/>
          <w:szCs w:val="24"/>
        </w:rPr>
        <w:t>, Ali I. Al- Garbeeb, Athanasios Alexiou and Marios Papadakis. (</w:t>
      </w:r>
      <w:r w:rsidRPr="00C14C3F">
        <w:rPr>
          <w:rFonts w:ascii="Times New Roman" w:hAnsi="Times New Roman" w:cs="Times New Roman"/>
          <w:sz w:val="24"/>
          <w:szCs w:val="24"/>
        </w:rPr>
        <w:t xml:space="preserve">2023). </w:t>
      </w:r>
      <w:r>
        <w:rPr>
          <w:rFonts w:ascii="Times New Roman" w:hAnsi="Times New Roman" w:cs="Times New Roman"/>
          <w:sz w:val="24"/>
          <w:szCs w:val="24"/>
        </w:rPr>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a comprehensive phytochemical and pharmacological review.</w:t>
      </w:r>
      <w:r>
        <w:rPr>
          <w:rFonts w:ascii="Times New Roman" w:hAnsi="Times New Roman" w:cs="Times New Roman"/>
          <w:sz w:val="24"/>
          <w:szCs w:val="24"/>
        </w:rPr>
        <w:t>”</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Naunyn</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Schmiedeberg’s</w:t>
      </w:r>
      <w:proofErr w:type="spellEnd"/>
      <w:r w:rsidRPr="00C14C3F">
        <w:rPr>
          <w:rFonts w:ascii="Times New Roman" w:hAnsi="Times New Roman" w:cs="Times New Roman"/>
          <w:sz w:val="24"/>
          <w:szCs w:val="24"/>
        </w:rPr>
        <w:t xml:space="preserve"> Archives of </w:t>
      </w:r>
      <w:proofErr w:type="spellStart"/>
      <w:r w:rsidRPr="00C14C3F">
        <w:rPr>
          <w:rFonts w:ascii="Times New Roman" w:hAnsi="Times New Roman" w:cs="Times New Roman"/>
          <w:sz w:val="24"/>
          <w:szCs w:val="24"/>
        </w:rPr>
        <w:t>Pharmocology</w:t>
      </w:r>
      <w:proofErr w:type="spellEnd"/>
      <w:r w:rsidRPr="00C14C3F">
        <w:rPr>
          <w:rFonts w:ascii="Times New Roman" w:hAnsi="Times New Roman" w:cs="Times New Roman"/>
          <w:sz w:val="24"/>
          <w:szCs w:val="24"/>
        </w:rPr>
        <w:t>, 396, 1399-1413.</w:t>
      </w:r>
    </w:p>
    <w:p w14:paraId="0113E6E9"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Butt, Masood Sadiq, Akmal Nazir, Tauseef Sultan, M.</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Karin Schroën. (2008). </w:t>
      </w:r>
      <w:r>
        <w:rPr>
          <w:rFonts w:ascii="Times New Roman" w:hAnsi="Times New Roman" w:cs="Times New Roman"/>
          <w:sz w:val="24"/>
          <w:szCs w:val="24"/>
        </w:rPr>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nature's functional tonic.</w:t>
      </w:r>
      <w:r>
        <w:rPr>
          <w:rFonts w:ascii="Times New Roman" w:hAnsi="Times New Roman" w:cs="Times New Roman"/>
          <w:sz w:val="24"/>
          <w:szCs w:val="24"/>
        </w:rPr>
        <w:t>”</w:t>
      </w:r>
      <w:r w:rsidRPr="00C14C3F">
        <w:rPr>
          <w:rFonts w:ascii="Times New Roman" w:hAnsi="Times New Roman" w:cs="Times New Roman"/>
          <w:sz w:val="24"/>
          <w:szCs w:val="24"/>
        </w:rPr>
        <w:t xml:space="preserve"> Trends in food science &amp; technology, 19 (10), 505-512.</w:t>
      </w:r>
    </w:p>
    <w:p w14:paraId="738E2F7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352889">
        <w:rPr>
          <w:rFonts w:ascii="Times New Roman" w:hAnsi="Times New Roman" w:cs="Times New Roman"/>
          <w:sz w:val="24"/>
          <w:szCs w:val="24"/>
        </w:rPr>
        <w:t>Chang, L.W., Juang,</w:t>
      </w:r>
      <w:r>
        <w:rPr>
          <w:rFonts w:ascii="Times New Roman" w:hAnsi="Times New Roman" w:cs="Times New Roman"/>
          <w:sz w:val="24"/>
          <w:szCs w:val="24"/>
        </w:rPr>
        <w:t xml:space="preserve"> </w:t>
      </w:r>
      <w:r w:rsidRPr="00352889">
        <w:rPr>
          <w:rFonts w:ascii="Times New Roman" w:hAnsi="Times New Roman" w:cs="Times New Roman"/>
          <w:sz w:val="24"/>
          <w:szCs w:val="24"/>
        </w:rPr>
        <w:t>L, J</w:t>
      </w:r>
      <w:r>
        <w:rPr>
          <w:rFonts w:ascii="Times New Roman" w:hAnsi="Times New Roman" w:cs="Times New Roman"/>
          <w:sz w:val="24"/>
          <w:szCs w:val="24"/>
        </w:rPr>
        <w:t xml:space="preserve"> and </w:t>
      </w:r>
      <w:r w:rsidRPr="00352889">
        <w:rPr>
          <w:rFonts w:ascii="Times New Roman" w:hAnsi="Times New Roman" w:cs="Times New Roman"/>
          <w:sz w:val="24"/>
          <w:szCs w:val="24"/>
        </w:rPr>
        <w:t>Wang, B. S.</w:t>
      </w:r>
      <w:r>
        <w:rPr>
          <w:rFonts w:ascii="Times New Roman" w:hAnsi="Times New Roman" w:cs="Times New Roman"/>
          <w:i/>
          <w:iCs/>
          <w:sz w:val="24"/>
          <w:szCs w:val="24"/>
        </w:rPr>
        <w:t xml:space="preserve"> </w:t>
      </w:r>
      <w:r w:rsidRPr="00C14C3F">
        <w:rPr>
          <w:rFonts w:ascii="Times New Roman" w:hAnsi="Times New Roman" w:cs="Times New Roman"/>
          <w:sz w:val="24"/>
          <w:szCs w:val="24"/>
        </w:rPr>
        <w:t xml:space="preserve">(2011). </w:t>
      </w:r>
      <w:r>
        <w:rPr>
          <w:rFonts w:ascii="Times New Roman" w:hAnsi="Times New Roman" w:cs="Times New Roman"/>
          <w:sz w:val="24"/>
          <w:szCs w:val="24"/>
        </w:rPr>
        <w:t>“</w:t>
      </w:r>
      <w:r w:rsidRPr="00C14C3F">
        <w:rPr>
          <w:rFonts w:ascii="Times New Roman" w:hAnsi="Times New Roman" w:cs="Times New Roman"/>
          <w:sz w:val="24"/>
          <w:szCs w:val="24"/>
        </w:rPr>
        <w:t xml:space="preserve">Antioxidant and </w:t>
      </w:r>
      <w:proofErr w:type="spellStart"/>
      <w:r w:rsidRPr="00C14C3F">
        <w:rPr>
          <w:rFonts w:ascii="Times New Roman" w:hAnsi="Times New Roman" w:cs="Times New Roman"/>
          <w:sz w:val="24"/>
          <w:szCs w:val="24"/>
        </w:rPr>
        <w:t>antityrosinase</w:t>
      </w:r>
      <w:proofErr w:type="spellEnd"/>
      <w:r w:rsidRPr="00C14C3F">
        <w:rPr>
          <w:rFonts w:ascii="Times New Roman" w:hAnsi="Times New Roman" w:cs="Times New Roman"/>
          <w:sz w:val="24"/>
          <w:szCs w:val="24"/>
        </w:rPr>
        <w:t xml:space="preserve"> activity of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twigs and root bar</w:t>
      </w:r>
      <w:r>
        <w:rPr>
          <w:rFonts w:ascii="Times New Roman" w:hAnsi="Times New Roman" w:cs="Times New Roman"/>
          <w:sz w:val="24"/>
          <w:szCs w:val="24"/>
        </w:rPr>
        <w:t>k.”</w:t>
      </w:r>
      <w:r w:rsidRPr="00C14C3F">
        <w:rPr>
          <w:rFonts w:ascii="Times New Roman" w:hAnsi="Times New Roman" w:cs="Times New Roman"/>
          <w:sz w:val="24"/>
          <w:szCs w:val="24"/>
        </w:rPr>
        <w:t xml:space="preserve"> Food and Chemical Toxicology, 49 (4), 785-790. </w:t>
      </w:r>
    </w:p>
    <w:p w14:paraId="30C0CD1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Dunlop, Robert H. 2004. "Pathophysiology of homeostatic and toxic disorders." Veterinary Pathophysiology. Wiley-Blackwell, Hoboken, NJ, USA:478-489.</w:t>
      </w:r>
    </w:p>
    <w:p w14:paraId="6F89BCE8"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FAO. 1990. "World meat situation and outlook, commodities and trade division</w:t>
      </w:r>
      <w:r>
        <w:rPr>
          <w:rFonts w:ascii="Times New Roman" w:hAnsi="Times New Roman" w:cs="Times New Roman"/>
          <w:sz w:val="24"/>
          <w:szCs w:val="24"/>
        </w:rPr>
        <w:t>.”</w:t>
      </w:r>
      <w:r w:rsidRPr="00C14C3F">
        <w:rPr>
          <w:rFonts w:ascii="Times New Roman" w:hAnsi="Times New Roman" w:cs="Times New Roman"/>
          <w:sz w:val="24"/>
          <w:szCs w:val="24"/>
        </w:rPr>
        <w:t xml:space="preserve"> Food and Agriculture Organization, Italy, Rome.</w:t>
      </w:r>
    </w:p>
    <w:p w14:paraId="1220F54A"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Gnanaraj, M</w:t>
      </w:r>
      <w:r>
        <w:rPr>
          <w:rFonts w:ascii="Times New Roman" w:hAnsi="Times New Roman" w:cs="Times New Roman"/>
          <w:sz w:val="24"/>
          <w:szCs w:val="24"/>
        </w:rPr>
        <w:t xml:space="preserve">. </w:t>
      </w:r>
      <w:r w:rsidRPr="00C14C3F">
        <w:rPr>
          <w:rFonts w:ascii="Times New Roman" w:hAnsi="Times New Roman" w:cs="Times New Roman"/>
          <w:sz w:val="24"/>
          <w:szCs w:val="24"/>
        </w:rPr>
        <w:t>Sivakumar</w:t>
      </w:r>
      <w:r>
        <w:rPr>
          <w:rFonts w:ascii="Times New Roman" w:hAnsi="Times New Roman" w:cs="Times New Roman"/>
          <w:sz w:val="24"/>
          <w:szCs w:val="24"/>
        </w:rPr>
        <w:t>, O.</w:t>
      </w:r>
      <w:r w:rsidRPr="00C14C3F">
        <w:rPr>
          <w:rFonts w:ascii="Times New Roman" w:hAnsi="Times New Roman" w:cs="Times New Roman"/>
          <w:sz w:val="24"/>
          <w:szCs w:val="24"/>
        </w:rPr>
        <w:t xml:space="preserve"> and Pandidurai</w:t>
      </w:r>
      <w:r>
        <w:rPr>
          <w:rFonts w:ascii="Times New Roman" w:hAnsi="Times New Roman" w:cs="Times New Roman"/>
          <w:sz w:val="24"/>
          <w:szCs w:val="24"/>
        </w:rPr>
        <w:t xml:space="preserve">, </w:t>
      </w:r>
      <w:r w:rsidRPr="00C14C3F">
        <w:rPr>
          <w:rFonts w:ascii="Times New Roman" w:hAnsi="Times New Roman" w:cs="Times New Roman"/>
          <w:sz w:val="24"/>
          <w:szCs w:val="24"/>
        </w:rPr>
        <w:t>RNS</w:t>
      </w:r>
      <w:r>
        <w:rPr>
          <w:rFonts w:ascii="Times New Roman" w:hAnsi="Times New Roman" w:cs="Times New Roman"/>
          <w:sz w:val="24"/>
          <w:szCs w:val="24"/>
        </w:rPr>
        <w:t>.</w:t>
      </w:r>
      <w:r w:rsidRPr="00C14C3F">
        <w:rPr>
          <w:rFonts w:ascii="Times New Roman" w:hAnsi="Times New Roman" w:cs="Times New Roman"/>
          <w:sz w:val="24"/>
          <w:szCs w:val="24"/>
        </w:rPr>
        <w:t xml:space="preserve"> 2011. "Genotypic variations for saline tolerance in Morus species based on their overall attributes." International Journal of Pharma and Bio Sciences</w:t>
      </w:r>
      <w:r>
        <w:rPr>
          <w:rFonts w:ascii="Times New Roman" w:hAnsi="Times New Roman" w:cs="Times New Roman"/>
          <w:sz w:val="24"/>
          <w:szCs w:val="24"/>
        </w:rPr>
        <w:t>,</w:t>
      </w:r>
      <w:r w:rsidRPr="00C14C3F">
        <w:rPr>
          <w:rFonts w:ascii="Times New Roman" w:hAnsi="Times New Roman" w:cs="Times New Roman"/>
          <w:sz w:val="24"/>
          <w:szCs w:val="24"/>
        </w:rPr>
        <w:t xml:space="preserve"> 2 (1).</w:t>
      </w:r>
    </w:p>
    <w:p w14:paraId="156EC5AB"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Guo</w:t>
      </w:r>
      <w:r>
        <w:rPr>
          <w:rFonts w:ascii="Times New Roman" w:hAnsi="Times New Roman" w:cs="Times New Roman"/>
          <w:sz w:val="24"/>
          <w:szCs w:val="24"/>
        </w:rPr>
        <w:t>,</w:t>
      </w:r>
      <w:r w:rsidRPr="00C14C3F">
        <w:rPr>
          <w:rFonts w:ascii="Times New Roman" w:hAnsi="Times New Roman" w:cs="Times New Roman"/>
          <w:sz w:val="24"/>
          <w:szCs w:val="24"/>
        </w:rPr>
        <w:t xml:space="preserve"> Z</w:t>
      </w:r>
      <w:r>
        <w:rPr>
          <w:rFonts w:ascii="Times New Roman" w:hAnsi="Times New Roman" w:cs="Times New Roman"/>
          <w:sz w:val="24"/>
          <w:szCs w:val="24"/>
        </w:rPr>
        <w:t>.</w:t>
      </w:r>
      <w:r w:rsidRPr="00C14C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Jiangxuan</w:t>
      </w:r>
      <w:proofErr w:type="spellEnd"/>
      <w:r>
        <w:rPr>
          <w:rFonts w:ascii="Times New Roman" w:hAnsi="Times New Roman" w:cs="Times New Roman"/>
          <w:sz w:val="24"/>
          <w:szCs w:val="24"/>
        </w:rPr>
        <w:t xml:space="preserve"> Lai, </w:t>
      </w:r>
      <w:proofErr w:type="spellStart"/>
      <w:r>
        <w:rPr>
          <w:rFonts w:ascii="Times New Roman" w:hAnsi="Times New Roman" w:cs="Times New Roman"/>
          <w:sz w:val="24"/>
          <w:szCs w:val="24"/>
        </w:rPr>
        <w:t>Yiwen</w:t>
      </w:r>
      <w:proofErr w:type="spellEnd"/>
      <w:r>
        <w:rPr>
          <w:rFonts w:ascii="Times New Roman" w:hAnsi="Times New Roman" w:cs="Times New Roman"/>
          <w:sz w:val="24"/>
          <w:szCs w:val="24"/>
        </w:rPr>
        <w:t xml:space="preserve"> Wu, Shen Fang and </w:t>
      </w:r>
      <w:proofErr w:type="spellStart"/>
      <w:r>
        <w:rPr>
          <w:rFonts w:ascii="Times New Roman" w:hAnsi="Times New Roman" w:cs="Times New Roman"/>
          <w:sz w:val="24"/>
          <w:szCs w:val="24"/>
        </w:rPr>
        <w:t>Xianrui</w:t>
      </w:r>
      <w:proofErr w:type="spellEnd"/>
      <w:r>
        <w:rPr>
          <w:rFonts w:ascii="Times New Roman" w:hAnsi="Times New Roman" w:cs="Times New Roman"/>
          <w:sz w:val="24"/>
          <w:szCs w:val="24"/>
        </w:rPr>
        <w:t xml:space="preserve"> Liang. </w:t>
      </w:r>
      <w:r w:rsidRPr="00C14C3F">
        <w:rPr>
          <w:rFonts w:ascii="Times New Roman" w:hAnsi="Times New Roman" w:cs="Times New Roman"/>
          <w:sz w:val="24"/>
          <w:szCs w:val="24"/>
        </w:rPr>
        <w:t xml:space="preserve">(2023). </w:t>
      </w:r>
      <w:r>
        <w:rPr>
          <w:rFonts w:ascii="Times New Roman" w:hAnsi="Times New Roman" w:cs="Times New Roman"/>
          <w:sz w:val="24"/>
          <w:szCs w:val="24"/>
        </w:rPr>
        <w:t>“</w:t>
      </w:r>
      <w:r w:rsidRPr="00C14C3F">
        <w:rPr>
          <w:rFonts w:ascii="Times New Roman" w:hAnsi="Times New Roman" w:cs="Times New Roman"/>
          <w:sz w:val="24"/>
          <w:szCs w:val="24"/>
        </w:rPr>
        <w:t>Investigation on antioxidant activity and different metabolites of 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leaves depending on the harvest months by UPLC–Q-TOF-MS with multivariate tools. Molecules, </w:t>
      </w:r>
      <w:r w:rsidRPr="00C14C3F">
        <w:rPr>
          <w:rFonts w:ascii="Times New Roman" w:hAnsi="Times New Roman" w:cs="Times New Roman"/>
          <w:i/>
          <w:iCs/>
          <w:sz w:val="24"/>
          <w:szCs w:val="24"/>
        </w:rPr>
        <w:t>28</w:t>
      </w:r>
      <w:r w:rsidRPr="00C14C3F">
        <w:rPr>
          <w:rFonts w:ascii="Times New Roman" w:hAnsi="Times New Roman" w:cs="Times New Roman"/>
          <w:sz w:val="24"/>
          <w:szCs w:val="24"/>
        </w:rPr>
        <w:t>(4), 1947.</w:t>
      </w:r>
    </w:p>
    <w:p w14:paraId="55A1E3EC"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Joshi, Deepa, Arpita Sharma, </w:t>
      </w:r>
      <w:proofErr w:type="spellStart"/>
      <w:r w:rsidRPr="00C14C3F">
        <w:rPr>
          <w:rFonts w:ascii="Times New Roman" w:hAnsi="Times New Roman" w:cs="Times New Roman"/>
          <w:sz w:val="24"/>
          <w:szCs w:val="24"/>
        </w:rPr>
        <w:t>Tamarani</w:t>
      </w:r>
      <w:proofErr w:type="spellEnd"/>
      <w:r w:rsidRPr="00C14C3F">
        <w:rPr>
          <w:rFonts w:ascii="Times New Roman" w:hAnsi="Times New Roman" w:cs="Times New Roman"/>
          <w:sz w:val="24"/>
          <w:szCs w:val="24"/>
        </w:rPr>
        <w:t xml:space="preserve"> Yadav and Pooja Gupta Soni. 2016.</w:t>
      </w:r>
      <w:r>
        <w:rPr>
          <w:rFonts w:ascii="Times New Roman" w:hAnsi="Times New Roman" w:cs="Times New Roman"/>
          <w:sz w:val="24"/>
          <w:szCs w:val="24"/>
        </w:rPr>
        <w:t xml:space="preserve"> “role of micronutrients in animal health: </w:t>
      </w:r>
      <w:r w:rsidRPr="00C14C3F">
        <w:rPr>
          <w:rFonts w:ascii="Times New Roman" w:hAnsi="Times New Roman" w:cs="Times New Roman"/>
          <w:sz w:val="24"/>
          <w:szCs w:val="24"/>
        </w:rPr>
        <w:t>Lead paper 2.</w:t>
      </w:r>
      <w:r>
        <w:rPr>
          <w:rFonts w:ascii="Times New Roman" w:hAnsi="Times New Roman" w:cs="Times New Roman"/>
          <w:sz w:val="24"/>
          <w:szCs w:val="24"/>
        </w:rPr>
        <w:t>”</w:t>
      </w:r>
      <w:r w:rsidRPr="00C14C3F">
        <w:rPr>
          <w:rFonts w:ascii="Times New Roman" w:hAnsi="Times New Roman" w:cs="Times New Roman"/>
          <w:sz w:val="24"/>
          <w:szCs w:val="24"/>
        </w:rPr>
        <w:t xml:space="preserve"> Central Silk Board Bangalore, India:11.</w:t>
      </w:r>
    </w:p>
    <w:p w14:paraId="3EB1B46B"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Takuya, Naoto </w:t>
      </w:r>
      <w:proofErr w:type="spellStart"/>
      <w:r w:rsidRPr="00C14C3F">
        <w:rPr>
          <w:rFonts w:ascii="Times New Roman" w:hAnsi="Times New Roman" w:cs="Times New Roman"/>
          <w:sz w:val="24"/>
          <w:szCs w:val="24"/>
        </w:rPr>
        <w:t>Imawaka</w:t>
      </w:r>
      <w:proofErr w:type="spellEnd"/>
      <w:r w:rsidRPr="00C14C3F">
        <w:rPr>
          <w:rFonts w:ascii="Times New Roman" w:hAnsi="Times New Roman" w:cs="Times New Roman"/>
          <w:sz w:val="24"/>
          <w:szCs w:val="24"/>
        </w:rPr>
        <w:t xml:space="preserve">, Yasuhiro Kawano, </w:t>
      </w:r>
      <w:proofErr w:type="spellStart"/>
      <w:r w:rsidRPr="00C14C3F">
        <w:rPr>
          <w:rFonts w:ascii="Times New Roman" w:hAnsi="Times New Roman" w:cs="Times New Roman"/>
          <w:sz w:val="24"/>
          <w:szCs w:val="24"/>
        </w:rPr>
        <w:t>Yoshimitsu</w:t>
      </w:r>
      <w:proofErr w:type="spellEnd"/>
      <w:r w:rsidRPr="00C14C3F">
        <w:rPr>
          <w:rFonts w:ascii="Times New Roman" w:hAnsi="Times New Roman" w:cs="Times New Roman"/>
          <w:sz w:val="24"/>
          <w:szCs w:val="24"/>
        </w:rPr>
        <w:t xml:space="preserve"> Yamazaki, </w:t>
      </w:r>
      <w:proofErr w:type="spellStart"/>
      <w:r w:rsidRPr="00C14C3F">
        <w:rPr>
          <w:rFonts w:ascii="Times New Roman" w:hAnsi="Times New Roman" w:cs="Times New Roman"/>
          <w:sz w:val="24"/>
          <w:szCs w:val="24"/>
        </w:rPr>
        <w:t>Kuninori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Shiwaku</w:t>
      </w:r>
      <w:proofErr w:type="spellEnd"/>
      <w:r w:rsidRPr="00C14C3F">
        <w:rPr>
          <w:rFonts w:ascii="Times New Roman" w:hAnsi="Times New Roman" w:cs="Times New Roman"/>
          <w:sz w:val="24"/>
          <w:szCs w:val="24"/>
        </w:rPr>
        <w:t xml:space="preserve"> </w:t>
      </w:r>
      <w:r>
        <w:rPr>
          <w:rFonts w:ascii="Times New Roman" w:hAnsi="Times New Roman" w:cs="Times New Roman"/>
          <w:sz w:val="24"/>
          <w:szCs w:val="24"/>
        </w:rPr>
        <w:t>and</w:t>
      </w:r>
      <w:r w:rsidRPr="00C14C3F">
        <w:rPr>
          <w:rFonts w:ascii="Times New Roman" w:hAnsi="Times New Roman" w:cs="Times New Roman"/>
          <w:sz w:val="24"/>
          <w:szCs w:val="24"/>
        </w:rPr>
        <w:t xml:space="preserve"> Yosuke Yamane. (2006).</w:t>
      </w:r>
      <w:r>
        <w:rPr>
          <w:rFonts w:ascii="Times New Roman" w:hAnsi="Times New Roman" w:cs="Times New Roman"/>
          <w:sz w:val="24"/>
          <w:szCs w:val="24"/>
        </w:rPr>
        <w:t>”</w:t>
      </w:r>
      <w:r w:rsidRPr="00C14C3F">
        <w:rPr>
          <w:rFonts w:ascii="Times New Roman" w:hAnsi="Times New Roman" w:cs="Times New Roman"/>
          <w:sz w:val="24"/>
          <w:szCs w:val="24"/>
        </w:rPr>
        <w:t xml:space="preserve"> Antioxidant </w:t>
      </w:r>
      <w:proofErr w:type="spellStart"/>
      <w:r w:rsidRPr="00C14C3F">
        <w:rPr>
          <w:rFonts w:ascii="Times New Roman" w:hAnsi="Times New Roman" w:cs="Times New Roman"/>
          <w:sz w:val="24"/>
          <w:szCs w:val="24"/>
        </w:rPr>
        <w:t>flavonol</w:t>
      </w:r>
      <w:proofErr w:type="spellEnd"/>
      <w:r w:rsidRPr="00C14C3F">
        <w:rPr>
          <w:rFonts w:ascii="Times New Roman" w:hAnsi="Times New Roman" w:cs="Times New Roman"/>
          <w:sz w:val="24"/>
          <w:szCs w:val="24"/>
        </w:rPr>
        <w:t xml:space="preserve"> glycosides in mulberry </w:t>
      </w:r>
      <w:r w:rsidRPr="00C14C3F">
        <w:rPr>
          <w:rFonts w:ascii="Times New Roman" w:hAnsi="Times New Roman" w:cs="Times New Roman"/>
          <w:sz w:val="24"/>
          <w:szCs w:val="24"/>
        </w:rPr>
        <w:lastRenderedPageBreak/>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leaves isolated based on LDL antioxidant activity</w:t>
      </w:r>
      <w:r>
        <w:rPr>
          <w:rFonts w:ascii="Times New Roman" w:hAnsi="Times New Roman" w:cs="Times New Roman"/>
          <w:sz w:val="24"/>
          <w:szCs w:val="24"/>
        </w:rPr>
        <w:t>”</w:t>
      </w:r>
      <w:r w:rsidRPr="00C14C3F">
        <w:rPr>
          <w:rFonts w:ascii="Times New Roman" w:hAnsi="Times New Roman" w:cs="Times New Roman"/>
          <w:sz w:val="24"/>
          <w:szCs w:val="24"/>
        </w:rPr>
        <w:t>. Food chemistry, 97 (1), 25-31.</w:t>
      </w:r>
    </w:p>
    <w:p w14:paraId="426344F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Kim, Young-Chan, Mi-Yeon Kim, Yoshiaki Takaya, Masatake Niwa</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Shin-Kyo Chung. (2007). </w:t>
      </w:r>
      <w:r>
        <w:rPr>
          <w:rFonts w:ascii="Times New Roman" w:hAnsi="Times New Roman" w:cs="Times New Roman"/>
          <w:sz w:val="24"/>
          <w:szCs w:val="24"/>
        </w:rPr>
        <w:t>“</w:t>
      </w:r>
      <w:r w:rsidRPr="00C14C3F">
        <w:rPr>
          <w:rFonts w:ascii="Times New Roman" w:hAnsi="Times New Roman" w:cs="Times New Roman"/>
          <w:sz w:val="24"/>
          <w:szCs w:val="24"/>
        </w:rPr>
        <w:t>Phenolic antioxidants isolated from Mulberry leaves.</w:t>
      </w:r>
      <w:r>
        <w:rPr>
          <w:rFonts w:ascii="Times New Roman" w:hAnsi="Times New Roman" w:cs="Times New Roman"/>
          <w:sz w:val="24"/>
          <w:szCs w:val="24"/>
        </w:rPr>
        <w:t>”</w:t>
      </w:r>
      <w:r w:rsidRPr="00C14C3F">
        <w:rPr>
          <w:rFonts w:ascii="Times New Roman" w:hAnsi="Times New Roman" w:cs="Times New Roman"/>
          <w:sz w:val="24"/>
          <w:szCs w:val="24"/>
        </w:rPr>
        <w:t xml:space="preserve"> Food Science and Biotechnology, 16 (5), 854-857.</w:t>
      </w:r>
    </w:p>
    <w:p w14:paraId="755A68C3"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Liu, S.</w:t>
      </w:r>
      <w:r>
        <w:rPr>
          <w:rFonts w:ascii="Times New Roman" w:hAnsi="Times New Roman" w:cs="Times New Roman"/>
          <w:sz w:val="24"/>
          <w:szCs w:val="24"/>
        </w:rPr>
        <w:t xml:space="preserve">, Shi, X., Xiang, W., Jin, Z., Jia, Y., Zhang, Y., Zeng, L., Chen, J., Huang, X., Xu, L. </w:t>
      </w:r>
      <w:r w:rsidRPr="00C14C3F">
        <w:rPr>
          <w:rFonts w:ascii="Times New Roman" w:hAnsi="Times New Roman" w:cs="Times New Roman"/>
          <w:sz w:val="24"/>
          <w:szCs w:val="24"/>
        </w:rPr>
        <w:t>(2023)</w:t>
      </w:r>
      <w:r>
        <w:rPr>
          <w:rFonts w:ascii="Times New Roman" w:hAnsi="Times New Roman" w:cs="Times New Roman"/>
          <w:sz w:val="24"/>
          <w:szCs w:val="24"/>
        </w:rPr>
        <w:t>. “</w:t>
      </w:r>
      <w:r w:rsidRPr="00C14C3F">
        <w:rPr>
          <w:rFonts w:ascii="Times New Roman" w:hAnsi="Times New Roman" w:cs="Times New Roman"/>
          <w:sz w:val="24"/>
          <w:szCs w:val="24"/>
        </w:rPr>
        <w:t>Bioactivities and physicochemical properties of crude polysaccharides from mulberry twigs, agricultural by-products.</w:t>
      </w:r>
      <w:r>
        <w:rPr>
          <w:rFonts w:ascii="Times New Roman" w:hAnsi="Times New Roman" w:cs="Times New Roman"/>
          <w:sz w:val="24"/>
          <w:szCs w:val="24"/>
        </w:rPr>
        <w:t>”</w:t>
      </w:r>
      <w:r w:rsidRPr="00C14C3F">
        <w:rPr>
          <w:rFonts w:ascii="Times New Roman" w:hAnsi="Times New Roman" w:cs="Times New Roman"/>
          <w:sz w:val="24"/>
          <w:szCs w:val="24"/>
        </w:rPr>
        <w:t xml:space="preserve"> Industrial Crops and Products, 193, 116191.</w:t>
      </w:r>
    </w:p>
    <w:p w14:paraId="2871EC4A" w14:textId="77777777" w:rsidR="00296590" w:rsidRPr="009F451C"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S</w:t>
      </w:r>
      <w:r>
        <w:rPr>
          <w:rFonts w:ascii="Times New Roman" w:hAnsi="Times New Roman" w:cs="Times New Roman"/>
          <w:sz w:val="24"/>
          <w:szCs w:val="24"/>
        </w:rPr>
        <w:t>.</w:t>
      </w:r>
      <w:r w:rsidRPr="00C14C3F">
        <w:rPr>
          <w:rFonts w:ascii="Times New Roman" w:hAnsi="Times New Roman" w:cs="Times New Roman"/>
          <w:sz w:val="24"/>
          <w:szCs w:val="24"/>
        </w:rPr>
        <w:t>, Kamili,</w:t>
      </w:r>
      <w:r>
        <w:rPr>
          <w:rFonts w:ascii="Times New Roman" w:hAnsi="Times New Roman" w:cs="Times New Roman"/>
          <w:sz w:val="24"/>
          <w:szCs w:val="24"/>
        </w:rPr>
        <w:t xml:space="preserve"> S.,</w:t>
      </w:r>
      <w:r w:rsidRPr="00C14C3F">
        <w:rPr>
          <w:rFonts w:ascii="Times New Roman" w:hAnsi="Times New Roman" w:cs="Times New Roman"/>
          <w:sz w:val="24"/>
          <w:szCs w:val="24"/>
        </w:rPr>
        <w:t xml:space="preserve"> Mir,</w:t>
      </w:r>
      <w:r>
        <w:rPr>
          <w:rFonts w:ascii="Times New Roman" w:hAnsi="Times New Roman" w:cs="Times New Roman"/>
          <w:sz w:val="24"/>
          <w:szCs w:val="24"/>
        </w:rPr>
        <w:t xml:space="preserve"> MR., </w:t>
      </w:r>
      <w:r w:rsidRPr="00C14C3F">
        <w:rPr>
          <w:rFonts w:ascii="Times New Roman" w:hAnsi="Times New Roman" w:cs="Times New Roman"/>
          <w:sz w:val="24"/>
          <w:szCs w:val="24"/>
        </w:rPr>
        <w:t>Wani,</w:t>
      </w:r>
      <w:r>
        <w:rPr>
          <w:rFonts w:ascii="Times New Roman" w:hAnsi="Times New Roman" w:cs="Times New Roman"/>
          <w:sz w:val="24"/>
          <w:szCs w:val="24"/>
        </w:rPr>
        <w:t xml:space="preserve"> A., </w:t>
      </w:r>
      <w:r w:rsidRPr="00C14C3F">
        <w:rPr>
          <w:rFonts w:ascii="Times New Roman" w:hAnsi="Times New Roman" w:cs="Times New Roman"/>
          <w:sz w:val="24"/>
          <w:szCs w:val="24"/>
        </w:rPr>
        <w:t>Malik,</w:t>
      </w:r>
      <w:r>
        <w:rPr>
          <w:rFonts w:ascii="Times New Roman" w:hAnsi="Times New Roman" w:cs="Times New Roman"/>
          <w:sz w:val="24"/>
          <w:szCs w:val="24"/>
        </w:rPr>
        <w:t xml:space="preserve"> GN., </w:t>
      </w:r>
      <w:r w:rsidRPr="00C14C3F">
        <w:rPr>
          <w:rFonts w:ascii="Times New Roman" w:hAnsi="Times New Roman" w:cs="Times New Roman"/>
          <w:sz w:val="24"/>
          <w:szCs w:val="24"/>
        </w:rPr>
        <w:t>Raja,</w:t>
      </w:r>
      <w:r>
        <w:rPr>
          <w:rFonts w:ascii="Times New Roman" w:hAnsi="Times New Roman" w:cs="Times New Roman"/>
          <w:sz w:val="24"/>
          <w:szCs w:val="24"/>
        </w:rPr>
        <w:t xml:space="preserve"> A.</w:t>
      </w:r>
      <w:r w:rsidRPr="00C14C3F">
        <w:rPr>
          <w:rFonts w:ascii="Times New Roman" w:hAnsi="Times New Roman" w:cs="Times New Roman"/>
          <w:sz w:val="24"/>
          <w:szCs w:val="24"/>
        </w:rPr>
        <w:t xml:space="preserve"> and Bilal</w:t>
      </w:r>
      <w:r>
        <w:rPr>
          <w:rFonts w:ascii="Times New Roman" w:hAnsi="Times New Roman" w:cs="Times New Roman"/>
          <w:sz w:val="24"/>
          <w:szCs w:val="24"/>
        </w:rPr>
        <w:t>, S.             (</w:t>
      </w:r>
      <w:r w:rsidRPr="009F451C">
        <w:rPr>
          <w:rFonts w:ascii="Times New Roman" w:hAnsi="Times New Roman" w:cs="Times New Roman"/>
          <w:sz w:val="24"/>
          <w:szCs w:val="24"/>
        </w:rPr>
        <w:t>2015). "Seasonal variation in macro nutrient contents of mulberry (Morus alba) leaves under temperate climatic conditions of Kashmir." International Journal of Agriculture Innovations and Research 4 (1):2319-1473.</w:t>
      </w:r>
    </w:p>
    <w:p w14:paraId="358298A4"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Nsimba, Robert Yawadio, Hiroe </w:t>
      </w:r>
      <w:proofErr w:type="spellStart"/>
      <w:r w:rsidRPr="00C14C3F">
        <w:rPr>
          <w:rFonts w:ascii="Times New Roman" w:hAnsi="Times New Roman" w:cs="Times New Roman"/>
          <w:sz w:val="24"/>
          <w:szCs w:val="24"/>
        </w:rPr>
        <w:t>Kikuzaki</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Yotaro</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Konishi</w:t>
      </w:r>
      <w:proofErr w:type="spellEnd"/>
      <w:r w:rsidRPr="00C14C3F">
        <w:rPr>
          <w:rFonts w:ascii="Times New Roman" w:hAnsi="Times New Roman" w:cs="Times New Roman"/>
          <w:sz w:val="24"/>
          <w:szCs w:val="24"/>
        </w:rPr>
        <w:t>. 2008. "Antioxidant activity of various extracts and fractions of Chenopodium quinoa and Amaranthus spp. seeds." Food chemistry 106 (2):760-766.</w:t>
      </w:r>
    </w:p>
    <w:p w14:paraId="6E26A989" w14:textId="77777777" w:rsidR="00296590" w:rsidRPr="00C14C3F" w:rsidRDefault="005D73B3" w:rsidP="00296590">
      <w:pPr>
        <w:pStyle w:val="ListParagraph"/>
        <w:numPr>
          <w:ilvl w:val="0"/>
          <w:numId w:val="6"/>
        </w:numPr>
        <w:shd w:val="clear" w:color="auto" w:fill="FFFFFF"/>
        <w:spacing w:line="360" w:lineRule="auto"/>
        <w:rPr>
          <w:rFonts w:ascii="Times New Roman" w:hAnsi="Times New Roman" w:cs="Times New Roman"/>
          <w:sz w:val="24"/>
          <w:szCs w:val="24"/>
        </w:rPr>
      </w:pPr>
      <w:hyperlink r:id="rId8" w:history="1">
        <w:r w:rsidR="00296590" w:rsidRPr="00C14C3F">
          <w:rPr>
            <w:rStyle w:val="Hyperlink"/>
            <w:rFonts w:ascii="Times New Roman" w:hAnsi="Times New Roman" w:cs="Times New Roman"/>
            <w:color w:val="auto"/>
            <w:sz w:val="24"/>
            <w:szCs w:val="24"/>
            <w:u w:val="none"/>
            <w:bdr w:val="none" w:sz="0" w:space="0" w:color="auto" w:frame="1"/>
          </w:rPr>
          <w:t>Pirhofer-Walzl</w:t>
        </w:r>
      </w:hyperlink>
      <w:r w:rsidR="00296590">
        <w:rPr>
          <w:rStyle w:val="accordion-tabbedtab-mobile"/>
          <w:rFonts w:ascii="Times New Roman" w:hAnsi="Times New Roman" w:cs="Times New Roman"/>
          <w:sz w:val="24"/>
          <w:szCs w:val="24"/>
          <w:bdr w:val="none" w:sz="0" w:space="0" w:color="auto" w:frame="1"/>
        </w:rPr>
        <w:t>,</w:t>
      </w:r>
      <w:r w:rsidR="00296590" w:rsidRPr="00C14C3F">
        <w:rPr>
          <w:rStyle w:val="accordion-tabbedtab-mobile"/>
          <w:rFonts w:ascii="Times New Roman" w:hAnsi="Times New Roman" w:cs="Times New Roman"/>
          <w:sz w:val="24"/>
          <w:szCs w:val="24"/>
          <w:bdr w:val="none" w:sz="0" w:space="0" w:color="auto" w:frame="1"/>
        </w:rPr>
        <w:t xml:space="preserve"> K</w:t>
      </w:r>
      <w:r w:rsidR="00296590">
        <w:rPr>
          <w:rStyle w:val="accordion-tabbedtab-mobile"/>
          <w:rFonts w:ascii="Times New Roman" w:hAnsi="Times New Roman" w:cs="Times New Roman"/>
          <w:sz w:val="24"/>
          <w:szCs w:val="24"/>
          <w:bdr w:val="none" w:sz="0" w:space="0" w:color="auto" w:frame="1"/>
        </w:rPr>
        <w:t>.</w:t>
      </w:r>
      <w:r w:rsidR="00296590" w:rsidRPr="00C14C3F">
        <w:rPr>
          <w:rStyle w:val="accordion-tabbedtab-mobile"/>
          <w:rFonts w:ascii="Times New Roman" w:hAnsi="Times New Roman" w:cs="Times New Roman"/>
          <w:sz w:val="24"/>
          <w:szCs w:val="24"/>
          <w:bdr w:val="none" w:sz="0" w:space="0" w:color="auto" w:frame="1"/>
        </w:rPr>
        <w:t>,</w:t>
      </w:r>
      <w:r w:rsidR="00296590">
        <w:rPr>
          <w:rStyle w:val="accordion-tabbedtab-mobile"/>
          <w:rFonts w:ascii="Times New Roman" w:hAnsi="Times New Roman" w:cs="Times New Roman"/>
          <w:sz w:val="24"/>
          <w:szCs w:val="24"/>
          <w:bdr w:val="none" w:sz="0" w:space="0" w:color="auto" w:frame="1"/>
        </w:rPr>
        <w:t xml:space="preserve"> </w:t>
      </w:r>
      <w:proofErr w:type="spellStart"/>
      <w:r w:rsidR="00296590">
        <w:rPr>
          <w:rStyle w:val="accordion-tabbedtab-mobile"/>
          <w:rFonts w:ascii="Times New Roman" w:hAnsi="Times New Roman" w:cs="Times New Roman"/>
          <w:sz w:val="24"/>
          <w:szCs w:val="24"/>
          <w:bdr w:val="none" w:sz="0" w:space="0" w:color="auto" w:frame="1"/>
        </w:rPr>
        <w:t>Soegaard</w:t>
      </w:r>
      <w:proofErr w:type="spellEnd"/>
      <w:r w:rsidR="00296590">
        <w:rPr>
          <w:rStyle w:val="accordion-tabbedtab-mobile"/>
          <w:rFonts w:ascii="Times New Roman" w:hAnsi="Times New Roman" w:cs="Times New Roman"/>
          <w:sz w:val="24"/>
          <w:szCs w:val="24"/>
          <w:bdr w:val="none" w:sz="0" w:space="0" w:color="auto" w:frame="1"/>
        </w:rPr>
        <w:t xml:space="preserve">, K., Hogh-Jensen, H., Eriksen, J., Sanderson, M. A., </w:t>
      </w:r>
      <w:proofErr w:type="spellStart"/>
      <w:r w:rsidR="00296590">
        <w:rPr>
          <w:rStyle w:val="accordion-tabbedtab-mobile"/>
          <w:rFonts w:ascii="Times New Roman" w:hAnsi="Times New Roman" w:cs="Times New Roman"/>
          <w:sz w:val="24"/>
          <w:szCs w:val="24"/>
          <w:bdr w:val="none" w:sz="0" w:space="0" w:color="auto" w:frame="1"/>
        </w:rPr>
        <w:t>Ramussen</w:t>
      </w:r>
      <w:proofErr w:type="spellEnd"/>
      <w:r w:rsidR="00296590">
        <w:rPr>
          <w:rStyle w:val="accordion-tabbedtab-mobile"/>
          <w:rFonts w:ascii="Times New Roman" w:hAnsi="Times New Roman" w:cs="Times New Roman"/>
          <w:sz w:val="24"/>
          <w:szCs w:val="24"/>
          <w:bdr w:val="none" w:sz="0" w:space="0" w:color="auto" w:frame="1"/>
        </w:rPr>
        <w:t>, J.  (</w:t>
      </w:r>
      <w:r w:rsidR="00296590" w:rsidRPr="00C14C3F">
        <w:rPr>
          <w:rStyle w:val="accordion-tabbedtab-mobile"/>
          <w:rFonts w:ascii="Times New Roman" w:hAnsi="Times New Roman" w:cs="Times New Roman"/>
          <w:sz w:val="24"/>
          <w:szCs w:val="24"/>
          <w:bdr w:val="none" w:sz="0" w:space="0" w:color="auto" w:frame="1"/>
        </w:rPr>
        <w:t>2011</w:t>
      </w:r>
      <w:r w:rsidR="00296590">
        <w:rPr>
          <w:rStyle w:val="accordion-tabbedtab-mobile"/>
          <w:rFonts w:ascii="Times New Roman" w:hAnsi="Times New Roman" w:cs="Times New Roman"/>
          <w:sz w:val="24"/>
          <w:szCs w:val="24"/>
          <w:bdr w:val="none" w:sz="0" w:space="0" w:color="auto" w:frame="1"/>
        </w:rPr>
        <w:t>).</w:t>
      </w:r>
      <w:r w:rsidR="00296590" w:rsidRPr="00C14C3F">
        <w:rPr>
          <w:rStyle w:val="accordion-tabbedtab-mobile"/>
          <w:rFonts w:ascii="Times New Roman" w:hAnsi="Times New Roman" w:cs="Times New Roman"/>
          <w:sz w:val="24"/>
          <w:szCs w:val="24"/>
          <w:bdr w:val="none" w:sz="0" w:space="0" w:color="auto" w:frame="1"/>
        </w:rPr>
        <w:t xml:space="preserve"> “Forage herbs improve mineral composition of grassland herbage”. Grass and Forage Science (The Journal of the British Grassland Society), 66 (3); 415 – 423.</w:t>
      </w:r>
    </w:p>
    <w:p w14:paraId="5C42E46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Rahman,</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Mostafizur</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M.</w:t>
      </w:r>
      <w:r w:rsidRPr="00C14C3F">
        <w:rPr>
          <w:rFonts w:ascii="Times New Roman" w:hAnsi="Times New Roman" w:cs="Times New Roman"/>
          <w:sz w:val="24"/>
          <w:szCs w:val="24"/>
        </w:rPr>
        <w:t xml:space="preserve"> and Sarwar Jahan</w:t>
      </w:r>
      <w:r>
        <w:rPr>
          <w:rFonts w:ascii="Times New Roman" w:hAnsi="Times New Roman" w:cs="Times New Roman"/>
          <w:sz w:val="24"/>
          <w:szCs w:val="24"/>
        </w:rPr>
        <w:t>, M.</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2014</w:t>
      </w:r>
      <w:r>
        <w:rPr>
          <w:rFonts w:ascii="Times New Roman" w:hAnsi="Times New Roman" w:cs="Times New Roman"/>
          <w:sz w:val="24"/>
          <w:szCs w:val="24"/>
        </w:rPr>
        <w:t>)</w:t>
      </w:r>
      <w:r w:rsidRPr="00C14C3F">
        <w:rPr>
          <w:rFonts w:ascii="Times New Roman" w:hAnsi="Times New Roman" w:cs="Times New Roman"/>
          <w:sz w:val="24"/>
          <w:szCs w:val="24"/>
        </w:rPr>
        <w:t>. "Evaluation of mulberry plant as a pulping raw material." Biomass Conversion and Biorefinery 4 (1):53-58.</w:t>
      </w:r>
    </w:p>
    <w:p w14:paraId="0D422CF3"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Ramteke</w:t>
      </w:r>
      <w:proofErr w:type="spellEnd"/>
      <w:r w:rsidRPr="00C14C3F">
        <w:rPr>
          <w:rFonts w:ascii="Times New Roman" w:hAnsi="Times New Roman" w:cs="Times New Roman"/>
          <w:sz w:val="24"/>
          <w:szCs w:val="24"/>
        </w:rPr>
        <w:t xml:space="preserve">, Ramchandra, Raina </w:t>
      </w:r>
      <w:proofErr w:type="spellStart"/>
      <w:r w:rsidRPr="00C14C3F">
        <w:rPr>
          <w:rFonts w:ascii="Times New Roman" w:hAnsi="Times New Roman" w:cs="Times New Roman"/>
          <w:sz w:val="24"/>
          <w:szCs w:val="24"/>
        </w:rPr>
        <w:t>Doneria</w:t>
      </w:r>
      <w:proofErr w:type="spellEnd"/>
      <w:r w:rsidRPr="00C14C3F">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Gendley</w:t>
      </w:r>
      <w:proofErr w:type="spellEnd"/>
      <w:r>
        <w:rPr>
          <w:rFonts w:ascii="Times New Roman" w:hAnsi="Times New Roman" w:cs="Times New Roman"/>
          <w:sz w:val="24"/>
          <w:szCs w:val="24"/>
        </w:rPr>
        <w:t>, MK.</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2019</w:t>
      </w:r>
      <w:r>
        <w:rPr>
          <w:rFonts w:ascii="Times New Roman" w:hAnsi="Times New Roman" w:cs="Times New Roman"/>
          <w:sz w:val="24"/>
          <w:szCs w:val="24"/>
        </w:rPr>
        <w:t>)</w:t>
      </w:r>
      <w:r w:rsidRPr="00C14C3F">
        <w:rPr>
          <w:rFonts w:ascii="Times New Roman" w:hAnsi="Times New Roman" w:cs="Times New Roman"/>
          <w:sz w:val="24"/>
          <w:szCs w:val="24"/>
        </w:rPr>
        <w:t>. "Antinutritional Factors in Feed and Fodder used for Livestock and Poultry Feeding." Health 3:39-48.</w:t>
      </w:r>
    </w:p>
    <w:p w14:paraId="3EC329B7"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Sánchez-Salcedo, E.</w:t>
      </w:r>
      <w:r>
        <w:rPr>
          <w:rFonts w:ascii="Times New Roman" w:hAnsi="Times New Roman" w:cs="Times New Roman"/>
          <w:sz w:val="24"/>
          <w:szCs w:val="24"/>
        </w:rPr>
        <w:t xml:space="preserve"> </w:t>
      </w:r>
      <w:r w:rsidRPr="00C14C3F">
        <w:rPr>
          <w:rFonts w:ascii="Times New Roman" w:hAnsi="Times New Roman" w:cs="Times New Roman"/>
          <w:sz w:val="24"/>
          <w:szCs w:val="24"/>
        </w:rPr>
        <w:t>M.</w:t>
      </w:r>
      <w:r>
        <w:rPr>
          <w:rFonts w:ascii="Times New Roman" w:hAnsi="Times New Roman" w:cs="Times New Roman"/>
          <w:sz w:val="24"/>
          <w:szCs w:val="24"/>
        </w:rPr>
        <w:t xml:space="preserve">, Mena, P., Garcia-Viguera, C., Martinez, J. J., Hernandez, F. </w:t>
      </w:r>
      <w:r w:rsidRPr="00C14C3F">
        <w:rPr>
          <w:rFonts w:ascii="Times New Roman" w:hAnsi="Times New Roman" w:cs="Times New Roman"/>
          <w:sz w:val="24"/>
          <w:szCs w:val="24"/>
        </w:rPr>
        <w:t xml:space="preserve">(2015). </w:t>
      </w:r>
      <w:r>
        <w:rPr>
          <w:rFonts w:ascii="Times New Roman" w:hAnsi="Times New Roman" w:cs="Times New Roman"/>
          <w:sz w:val="24"/>
          <w:szCs w:val="24"/>
        </w:rPr>
        <w:t>“</w:t>
      </w:r>
      <w:r w:rsidRPr="00C14C3F">
        <w:rPr>
          <w:rFonts w:ascii="Times New Roman" w:hAnsi="Times New Roman" w:cs="Times New Roman"/>
          <w:sz w:val="24"/>
          <w:szCs w:val="24"/>
        </w:rPr>
        <w:t>Phytochemical evaluation of white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and black (Morus nigra L.) mulberry fruits, a starting point for the assessment of their beneficial properties.</w:t>
      </w:r>
      <w:r>
        <w:rPr>
          <w:rFonts w:ascii="Times New Roman" w:hAnsi="Times New Roman" w:cs="Times New Roman"/>
          <w:sz w:val="24"/>
          <w:szCs w:val="24"/>
        </w:rPr>
        <w:t>”</w:t>
      </w:r>
      <w:r w:rsidRPr="00C14C3F">
        <w:rPr>
          <w:rFonts w:ascii="Times New Roman" w:hAnsi="Times New Roman" w:cs="Times New Roman"/>
          <w:sz w:val="24"/>
          <w:szCs w:val="24"/>
        </w:rPr>
        <w:t xml:space="preserve"> Journal of Functional Foods, Vol 12, 399-408.</w:t>
      </w:r>
    </w:p>
    <w:p w14:paraId="6024173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Sánchez, M. D. (2001). </w:t>
      </w:r>
      <w:r>
        <w:rPr>
          <w:rFonts w:ascii="Times New Roman" w:hAnsi="Times New Roman" w:cs="Times New Roman"/>
          <w:sz w:val="24"/>
          <w:szCs w:val="24"/>
        </w:rPr>
        <w:t>“</w:t>
      </w:r>
      <w:r w:rsidRPr="00C14C3F">
        <w:rPr>
          <w:rFonts w:ascii="Times New Roman" w:hAnsi="Times New Roman" w:cs="Times New Roman"/>
          <w:sz w:val="24"/>
          <w:szCs w:val="24"/>
        </w:rPr>
        <w:t>Mulberry as animal feed throughout the world. Proceedings of a workshop entitled" Mulberry for Animal Feed in China" organized by the Food and Agriculture Organization of the United Nations &amp; Zhejiang University, People's Republic of China, 2001.</w:t>
      </w:r>
    </w:p>
    <w:p w14:paraId="639C5D1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Sharma, and Madan Mira. 1994. "Potential of mulberry (</w:t>
      </w:r>
      <w:r w:rsidRPr="00A642B1">
        <w:rPr>
          <w:rFonts w:ascii="Times New Roman" w:hAnsi="Times New Roman" w:cs="Times New Roman"/>
          <w:i/>
          <w:iCs/>
          <w:sz w:val="24"/>
          <w:szCs w:val="24"/>
        </w:rPr>
        <w:t>Morus alba</w:t>
      </w:r>
      <w:r w:rsidRPr="00C14C3F">
        <w:rPr>
          <w:rFonts w:ascii="Times New Roman" w:hAnsi="Times New Roman" w:cs="Times New Roman"/>
          <w:sz w:val="24"/>
          <w:szCs w:val="24"/>
        </w:rPr>
        <w:t>) biomass." Journal of Scientific &amp; Industrial Research 53 (9):710-714.</w:t>
      </w:r>
    </w:p>
    <w:p w14:paraId="00AD3F90"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lastRenderedPageBreak/>
        <w:t xml:space="preserve">Shimizu, T. M. Yazawa, </w:t>
      </w:r>
      <w:r>
        <w:rPr>
          <w:rFonts w:ascii="Times New Roman" w:hAnsi="Times New Roman" w:cs="Times New Roman"/>
          <w:sz w:val="24"/>
          <w:szCs w:val="24"/>
        </w:rPr>
        <w:t>and</w:t>
      </w:r>
      <w:r w:rsidRPr="00C14C3F">
        <w:rPr>
          <w:rFonts w:ascii="Times New Roman" w:hAnsi="Times New Roman" w:cs="Times New Roman"/>
          <w:sz w:val="24"/>
          <w:szCs w:val="24"/>
        </w:rPr>
        <w:t xml:space="preserve"> Takeda, N. (1992). </w:t>
      </w:r>
      <w:r>
        <w:rPr>
          <w:rFonts w:ascii="Times New Roman" w:hAnsi="Times New Roman" w:cs="Times New Roman"/>
          <w:sz w:val="24"/>
          <w:szCs w:val="24"/>
        </w:rPr>
        <w:t>“</w:t>
      </w:r>
      <w:r w:rsidRPr="00C14C3F">
        <w:rPr>
          <w:rFonts w:ascii="Times New Roman" w:hAnsi="Times New Roman" w:cs="Times New Roman"/>
          <w:sz w:val="24"/>
          <w:szCs w:val="24"/>
        </w:rPr>
        <w:t xml:space="preserve">Aromatic amino acids in the leaves of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and their possible medicinal value.</w:t>
      </w:r>
      <w:r>
        <w:rPr>
          <w:rFonts w:ascii="Times New Roman" w:hAnsi="Times New Roman" w:cs="Times New Roman"/>
          <w:sz w:val="24"/>
          <w:szCs w:val="24"/>
        </w:rPr>
        <w:t>”</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Sericologia</w:t>
      </w:r>
      <w:proofErr w:type="spellEnd"/>
      <w:r w:rsidRPr="00C14C3F">
        <w:rPr>
          <w:rFonts w:ascii="Times New Roman" w:hAnsi="Times New Roman" w:cs="Times New Roman"/>
          <w:sz w:val="24"/>
          <w:szCs w:val="24"/>
        </w:rPr>
        <w:t>.</w:t>
      </w:r>
    </w:p>
    <w:p w14:paraId="116C2DD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Sumathi, R</w:t>
      </w:r>
      <w:r>
        <w:rPr>
          <w:rFonts w:ascii="Times New Roman" w:hAnsi="Times New Roman" w:cs="Times New Roman"/>
          <w:sz w:val="24"/>
          <w:szCs w:val="24"/>
        </w:rPr>
        <w:t>.</w:t>
      </w:r>
      <w:r w:rsidRPr="00C14C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Rajasugunasekar</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D., </w:t>
      </w:r>
      <w:r w:rsidRPr="00C14C3F">
        <w:rPr>
          <w:rFonts w:ascii="Times New Roman" w:hAnsi="Times New Roman" w:cs="Times New Roman"/>
          <w:sz w:val="24"/>
          <w:szCs w:val="24"/>
        </w:rPr>
        <w:t>Brindha,</w:t>
      </w:r>
      <w:r>
        <w:rPr>
          <w:rFonts w:ascii="Times New Roman" w:hAnsi="Times New Roman" w:cs="Times New Roman"/>
          <w:sz w:val="24"/>
          <w:szCs w:val="24"/>
        </w:rPr>
        <w:t xml:space="preserve"> B., </w:t>
      </w:r>
      <w:r w:rsidRPr="00C14C3F">
        <w:rPr>
          <w:rFonts w:ascii="Times New Roman" w:hAnsi="Times New Roman" w:cs="Times New Roman"/>
          <w:sz w:val="24"/>
          <w:szCs w:val="24"/>
        </w:rPr>
        <w:t>Lakshmidevi,</w:t>
      </w:r>
      <w:r>
        <w:rPr>
          <w:rFonts w:ascii="Times New Roman" w:hAnsi="Times New Roman" w:cs="Times New Roman"/>
          <w:sz w:val="24"/>
          <w:szCs w:val="24"/>
        </w:rPr>
        <w:t xml:space="preserve"> R., </w:t>
      </w:r>
      <w:r w:rsidRPr="00C14C3F">
        <w:rPr>
          <w:rFonts w:ascii="Times New Roman" w:hAnsi="Times New Roman" w:cs="Times New Roman"/>
          <w:sz w:val="24"/>
          <w:szCs w:val="24"/>
        </w:rPr>
        <w:t>Suresh Babu,</w:t>
      </w:r>
      <w:r>
        <w:rPr>
          <w:rFonts w:ascii="Times New Roman" w:hAnsi="Times New Roman" w:cs="Times New Roman"/>
          <w:sz w:val="24"/>
          <w:szCs w:val="24"/>
        </w:rPr>
        <w:t xml:space="preserve"> D.,</w:t>
      </w:r>
      <w:r w:rsidRPr="00C14C3F">
        <w:rPr>
          <w:rFonts w:ascii="Times New Roman" w:hAnsi="Times New Roman" w:cs="Times New Roman"/>
          <w:sz w:val="24"/>
          <w:szCs w:val="24"/>
        </w:rPr>
        <w:t xml:space="preserve"> Senthilkumar,</w:t>
      </w:r>
      <w:r>
        <w:rPr>
          <w:rFonts w:ascii="Times New Roman" w:hAnsi="Times New Roman" w:cs="Times New Roman"/>
          <w:sz w:val="24"/>
          <w:szCs w:val="24"/>
        </w:rPr>
        <w:t xml:space="preserve"> N.</w:t>
      </w:r>
      <w:r w:rsidRPr="00C14C3F">
        <w:rPr>
          <w:rFonts w:ascii="Times New Roman" w:hAnsi="Times New Roman" w:cs="Times New Roman"/>
          <w:sz w:val="24"/>
          <w:szCs w:val="24"/>
        </w:rPr>
        <w:t xml:space="preserve"> and Murugesan</w:t>
      </w:r>
      <w:r>
        <w:rPr>
          <w:rFonts w:ascii="Times New Roman" w:hAnsi="Times New Roman" w:cs="Times New Roman"/>
          <w:sz w:val="24"/>
          <w:szCs w:val="24"/>
        </w:rPr>
        <w:t>, S.</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2014</w:t>
      </w:r>
      <w:r>
        <w:rPr>
          <w:rFonts w:ascii="Times New Roman" w:hAnsi="Times New Roman" w:cs="Times New Roman"/>
          <w:sz w:val="24"/>
          <w:szCs w:val="24"/>
        </w:rPr>
        <w:t>)</w:t>
      </w:r>
      <w:r w:rsidRPr="00C14C3F">
        <w:rPr>
          <w:rFonts w:ascii="Times New Roman" w:hAnsi="Times New Roman" w:cs="Times New Roman"/>
          <w:sz w:val="24"/>
          <w:szCs w:val="24"/>
        </w:rPr>
        <w:t xml:space="preserve">. "Ailanthus </w:t>
      </w:r>
      <w:proofErr w:type="spellStart"/>
      <w:r w:rsidRPr="00C14C3F">
        <w:rPr>
          <w:rFonts w:ascii="Times New Roman" w:hAnsi="Times New Roman" w:cs="Times New Roman"/>
          <w:sz w:val="24"/>
          <w:szCs w:val="24"/>
        </w:rPr>
        <w:t>excelsa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Roxb</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w:t>
      </w:r>
      <w:r w:rsidRPr="00C14C3F">
        <w:rPr>
          <w:rFonts w:ascii="Times New Roman" w:hAnsi="Times New Roman" w:cs="Times New Roman"/>
          <w:sz w:val="24"/>
          <w:szCs w:val="24"/>
        </w:rPr>
        <w:t>Simaroubaceae) Leaf: as a Potential Fodder Additive." World Journal of Research and Review 5 (3).</w:t>
      </w:r>
    </w:p>
    <w:p w14:paraId="7E2833C0"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Vijayan, </w:t>
      </w:r>
      <w:proofErr w:type="spellStart"/>
      <w:r w:rsidRPr="00C14C3F">
        <w:rPr>
          <w:rFonts w:ascii="Times New Roman" w:hAnsi="Times New Roman" w:cs="Times New Roman"/>
          <w:sz w:val="24"/>
          <w:szCs w:val="24"/>
        </w:rPr>
        <w:t>Kunjupillai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Amalendu</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Tikader</w:t>
      </w:r>
      <w:proofErr w:type="spellEnd"/>
      <w:r w:rsidRPr="00C14C3F">
        <w:rPr>
          <w:rFonts w:ascii="Times New Roman" w:hAnsi="Times New Roman" w:cs="Times New Roman"/>
          <w:sz w:val="24"/>
          <w:szCs w:val="24"/>
        </w:rPr>
        <w:t xml:space="preserve">, Zhao </w:t>
      </w:r>
      <w:proofErr w:type="spellStart"/>
      <w:r w:rsidRPr="00C14C3F">
        <w:rPr>
          <w:rFonts w:ascii="Times New Roman" w:hAnsi="Times New Roman" w:cs="Times New Roman"/>
          <w:sz w:val="24"/>
          <w:szCs w:val="24"/>
        </w:rPr>
        <w:t>Weiguo</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Chirakkara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Venugopalan</w:t>
      </w:r>
      <w:proofErr w:type="spellEnd"/>
      <w:r w:rsidRPr="00C14C3F">
        <w:rPr>
          <w:rFonts w:ascii="Times New Roman" w:hAnsi="Times New Roman" w:cs="Times New Roman"/>
          <w:sz w:val="24"/>
          <w:szCs w:val="24"/>
        </w:rPr>
        <w:t xml:space="preserve"> Nair, </w:t>
      </w:r>
      <w:proofErr w:type="spellStart"/>
      <w:r w:rsidRPr="00C14C3F">
        <w:rPr>
          <w:rFonts w:ascii="Times New Roman" w:hAnsi="Times New Roman" w:cs="Times New Roman"/>
          <w:sz w:val="24"/>
          <w:szCs w:val="24"/>
        </w:rPr>
        <w:t>Sezai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Ercisli</w:t>
      </w:r>
      <w:proofErr w:type="spellEnd"/>
      <w:r w:rsidRPr="00C14C3F">
        <w:rPr>
          <w:rFonts w:ascii="Times New Roman" w:hAnsi="Times New Roman" w:cs="Times New Roman"/>
          <w:sz w:val="24"/>
          <w:szCs w:val="24"/>
        </w:rPr>
        <w:t xml:space="preserve"> and Chi-Hua Tsou. </w:t>
      </w:r>
      <w:r>
        <w:rPr>
          <w:rFonts w:ascii="Times New Roman" w:hAnsi="Times New Roman" w:cs="Times New Roman"/>
          <w:sz w:val="24"/>
          <w:szCs w:val="24"/>
        </w:rPr>
        <w:t>(</w:t>
      </w:r>
      <w:r w:rsidRPr="00C14C3F">
        <w:rPr>
          <w:rFonts w:ascii="Times New Roman" w:hAnsi="Times New Roman" w:cs="Times New Roman"/>
          <w:sz w:val="24"/>
          <w:szCs w:val="24"/>
        </w:rPr>
        <w:t>2011</w:t>
      </w:r>
      <w:r>
        <w:rPr>
          <w:rFonts w:ascii="Times New Roman" w:hAnsi="Times New Roman" w:cs="Times New Roman"/>
          <w:sz w:val="24"/>
          <w:szCs w:val="24"/>
        </w:rPr>
        <w:t>)</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Morus.</w:t>
      </w:r>
      <w:r>
        <w:rPr>
          <w:rFonts w:ascii="Times New Roman" w:hAnsi="Times New Roman" w:cs="Times New Roman"/>
          <w:sz w:val="24"/>
          <w:szCs w:val="24"/>
        </w:rPr>
        <w:t xml:space="preserve">” </w:t>
      </w:r>
      <w:r w:rsidRPr="00C14C3F">
        <w:rPr>
          <w:rFonts w:ascii="Times New Roman" w:hAnsi="Times New Roman" w:cs="Times New Roman"/>
          <w:sz w:val="24"/>
          <w:szCs w:val="24"/>
        </w:rPr>
        <w:t xml:space="preserve"> In Wild Crop Relatives: Genomic and Breeding Resources, 75-95. Springer.</w:t>
      </w:r>
    </w:p>
    <w:p w14:paraId="1F084258" w14:textId="49381B8A" w:rsidR="00823CDC" w:rsidRPr="000741CB" w:rsidRDefault="00296590"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Yang, N.C.,</w:t>
      </w:r>
      <w:r>
        <w:rPr>
          <w:rFonts w:ascii="Times New Roman" w:hAnsi="Times New Roman" w:cs="Times New Roman"/>
          <w:sz w:val="24"/>
          <w:szCs w:val="24"/>
        </w:rPr>
        <w:t xml:space="preserve"> </w:t>
      </w:r>
      <w:proofErr w:type="spellStart"/>
      <w:r>
        <w:rPr>
          <w:rFonts w:ascii="Times New Roman" w:hAnsi="Times New Roman" w:cs="Times New Roman"/>
          <w:sz w:val="24"/>
          <w:szCs w:val="24"/>
        </w:rPr>
        <w:t>Kun</w:t>
      </w:r>
      <w:proofErr w:type="spellEnd"/>
      <w:r>
        <w:rPr>
          <w:rFonts w:ascii="Times New Roman" w:hAnsi="Times New Roman" w:cs="Times New Roman"/>
          <w:sz w:val="24"/>
          <w:szCs w:val="24"/>
        </w:rPr>
        <w:t xml:space="preserve">-Yan </w:t>
      </w:r>
      <w:proofErr w:type="spellStart"/>
      <w:r>
        <w:rPr>
          <w:rFonts w:ascii="Times New Roman" w:hAnsi="Times New Roman" w:cs="Times New Roman"/>
          <w:sz w:val="24"/>
          <w:szCs w:val="24"/>
        </w:rPr>
        <w:t>Jhou</w:t>
      </w:r>
      <w:proofErr w:type="spellEnd"/>
      <w:r>
        <w:rPr>
          <w:rFonts w:ascii="Times New Roman" w:hAnsi="Times New Roman" w:cs="Times New Roman"/>
          <w:sz w:val="24"/>
          <w:szCs w:val="24"/>
        </w:rPr>
        <w:t>, Chin-Yin Tseng. (</w:t>
      </w:r>
      <w:r w:rsidRPr="00C14C3F">
        <w:rPr>
          <w:rFonts w:ascii="Times New Roman" w:hAnsi="Times New Roman" w:cs="Times New Roman"/>
          <w:sz w:val="24"/>
          <w:szCs w:val="24"/>
        </w:rPr>
        <w:t xml:space="preserve">2012). </w:t>
      </w:r>
      <w:r>
        <w:rPr>
          <w:rFonts w:ascii="Times New Roman" w:hAnsi="Times New Roman" w:cs="Times New Roman"/>
          <w:sz w:val="24"/>
          <w:szCs w:val="24"/>
        </w:rPr>
        <w:t>“</w:t>
      </w:r>
      <w:r w:rsidRPr="00C14C3F">
        <w:rPr>
          <w:rFonts w:ascii="Times New Roman" w:hAnsi="Times New Roman" w:cs="Times New Roman"/>
          <w:sz w:val="24"/>
          <w:szCs w:val="24"/>
        </w:rPr>
        <w:t>Antihypertensive effect of mulberry leaf aqueous extract containing γ-aminobutyric acid in spontaneously hypertensive rats.</w:t>
      </w:r>
      <w:r>
        <w:rPr>
          <w:rFonts w:ascii="Times New Roman" w:hAnsi="Times New Roman" w:cs="Times New Roman"/>
          <w:sz w:val="24"/>
          <w:szCs w:val="24"/>
        </w:rPr>
        <w:t>”</w:t>
      </w:r>
      <w:r w:rsidRPr="00C14C3F">
        <w:rPr>
          <w:rFonts w:ascii="Times New Roman" w:hAnsi="Times New Roman" w:cs="Times New Roman"/>
          <w:sz w:val="24"/>
          <w:szCs w:val="24"/>
        </w:rPr>
        <w:t xml:space="preserve"> Food Chemistry, 132 (4), 1796 -1801.</w:t>
      </w:r>
    </w:p>
    <w:sectPr w:rsidR="00823CDC" w:rsidRPr="000741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4502" w14:textId="77777777" w:rsidR="005D73B3" w:rsidRDefault="005D73B3" w:rsidP="0082123D">
      <w:pPr>
        <w:spacing w:after="0" w:line="240" w:lineRule="auto"/>
      </w:pPr>
      <w:r>
        <w:separator/>
      </w:r>
    </w:p>
  </w:endnote>
  <w:endnote w:type="continuationSeparator" w:id="0">
    <w:p w14:paraId="4EBA93C3" w14:textId="77777777" w:rsidR="005D73B3" w:rsidRDefault="005D73B3" w:rsidP="008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B17C" w14:textId="77777777" w:rsidR="00EC08E0" w:rsidRDefault="00EC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958C" w14:textId="77777777" w:rsidR="00EC08E0" w:rsidRDefault="00EC0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C7BB" w14:textId="77777777" w:rsidR="00EC08E0" w:rsidRDefault="00EC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835F" w14:textId="77777777" w:rsidR="005D73B3" w:rsidRDefault="005D73B3" w:rsidP="0082123D">
      <w:pPr>
        <w:spacing w:after="0" w:line="240" w:lineRule="auto"/>
      </w:pPr>
      <w:r>
        <w:separator/>
      </w:r>
    </w:p>
  </w:footnote>
  <w:footnote w:type="continuationSeparator" w:id="0">
    <w:p w14:paraId="6C118AFD" w14:textId="77777777" w:rsidR="005D73B3" w:rsidRDefault="005D73B3" w:rsidP="0082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96AA" w14:textId="4F170BFE" w:rsidR="00EC08E0" w:rsidRDefault="005D73B3">
    <w:pPr>
      <w:pStyle w:val="Header"/>
    </w:pPr>
    <w:r>
      <w:rPr>
        <w:noProof/>
      </w:rPr>
      <w:pict w14:anchorId="2B78A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1E4A" w14:textId="7E6BDE36" w:rsidR="00EC08E0" w:rsidRDefault="005D73B3">
    <w:pPr>
      <w:pStyle w:val="Header"/>
    </w:pPr>
    <w:r>
      <w:rPr>
        <w:noProof/>
      </w:rPr>
      <w:pict w14:anchorId="4050F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89A8" w14:textId="224780AF" w:rsidR="00EC08E0" w:rsidRDefault="005D73B3">
    <w:pPr>
      <w:pStyle w:val="Header"/>
    </w:pPr>
    <w:r>
      <w:rPr>
        <w:noProof/>
      </w:rPr>
      <w:pict w14:anchorId="081B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47D87"/>
    <w:multiLevelType w:val="multilevel"/>
    <w:tmpl w:val="E17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14FF4"/>
    <w:multiLevelType w:val="hybridMultilevel"/>
    <w:tmpl w:val="3510121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46745A"/>
    <w:multiLevelType w:val="multilevel"/>
    <w:tmpl w:val="C2A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B7EC5"/>
    <w:multiLevelType w:val="hybridMultilevel"/>
    <w:tmpl w:val="47003B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F71EE7"/>
    <w:multiLevelType w:val="multilevel"/>
    <w:tmpl w:val="8BD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A10F5"/>
    <w:multiLevelType w:val="multilevel"/>
    <w:tmpl w:val="8A0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NzcxNzM3MzMzNTRV0lEKTi0uzszPAykwrAUAINZEHCwAAAA="/>
  </w:docVars>
  <w:rsids>
    <w:rsidRoot w:val="006148D0"/>
    <w:rsid w:val="0000505F"/>
    <w:rsid w:val="0007109D"/>
    <w:rsid w:val="000741CB"/>
    <w:rsid w:val="0008070A"/>
    <w:rsid w:val="00094F70"/>
    <w:rsid w:val="000F7699"/>
    <w:rsid w:val="000F7D77"/>
    <w:rsid w:val="00103C05"/>
    <w:rsid w:val="00103DFD"/>
    <w:rsid w:val="00106542"/>
    <w:rsid w:val="001076C1"/>
    <w:rsid w:val="00110BF5"/>
    <w:rsid w:val="00121AE7"/>
    <w:rsid w:val="00124F2F"/>
    <w:rsid w:val="00151263"/>
    <w:rsid w:val="00161229"/>
    <w:rsid w:val="00164C17"/>
    <w:rsid w:val="0019172B"/>
    <w:rsid w:val="00192918"/>
    <w:rsid w:val="00197ADD"/>
    <w:rsid w:val="001B5752"/>
    <w:rsid w:val="001D4C71"/>
    <w:rsid w:val="002153B4"/>
    <w:rsid w:val="00220BD8"/>
    <w:rsid w:val="00241554"/>
    <w:rsid w:val="0026013D"/>
    <w:rsid w:val="00264B2B"/>
    <w:rsid w:val="00270D84"/>
    <w:rsid w:val="0029085D"/>
    <w:rsid w:val="002922C4"/>
    <w:rsid w:val="00296590"/>
    <w:rsid w:val="002A1F51"/>
    <w:rsid w:val="002A20A2"/>
    <w:rsid w:val="002B5F28"/>
    <w:rsid w:val="002C1F5E"/>
    <w:rsid w:val="002C6FD1"/>
    <w:rsid w:val="002D3DEA"/>
    <w:rsid w:val="002F1478"/>
    <w:rsid w:val="00304181"/>
    <w:rsid w:val="003055B9"/>
    <w:rsid w:val="0035428A"/>
    <w:rsid w:val="00360538"/>
    <w:rsid w:val="00366852"/>
    <w:rsid w:val="003906C6"/>
    <w:rsid w:val="003A65FB"/>
    <w:rsid w:val="003B675E"/>
    <w:rsid w:val="003C101D"/>
    <w:rsid w:val="003D4AE1"/>
    <w:rsid w:val="003D66A2"/>
    <w:rsid w:val="003F51B4"/>
    <w:rsid w:val="003F7601"/>
    <w:rsid w:val="004036D5"/>
    <w:rsid w:val="004114DC"/>
    <w:rsid w:val="00413EBC"/>
    <w:rsid w:val="00427E90"/>
    <w:rsid w:val="00433064"/>
    <w:rsid w:val="004470EE"/>
    <w:rsid w:val="004567FD"/>
    <w:rsid w:val="00464D7D"/>
    <w:rsid w:val="00467E62"/>
    <w:rsid w:val="00487AA0"/>
    <w:rsid w:val="004A6C14"/>
    <w:rsid w:val="004C036D"/>
    <w:rsid w:val="004D7248"/>
    <w:rsid w:val="004E3875"/>
    <w:rsid w:val="004E5292"/>
    <w:rsid w:val="004F6C9D"/>
    <w:rsid w:val="00514528"/>
    <w:rsid w:val="00522634"/>
    <w:rsid w:val="00540E2D"/>
    <w:rsid w:val="00545A3C"/>
    <w:rsid w:val="00553747"/>
    <w:rsid w:val="00561248"/>
    <w:rsid w:val="00580521"/>
    <w:rsid w:val="005A02C3"/>
    <w:rsid w:val="005C073D"/>
    <w:rsid w:val="005C7ED7"/>
    <w:rsid w:val="005D0871"/>
    <w:rsid w:val="005D670E"/>
    <w:rsid w:val="005D73B3"/>
    <w:rsid w:val="006148A7"/>
    <w:rsid w:val="006148D0"/>
    <w:rsid w:val="0061615B"/>
    <w:rsid w:val="00622D9E"/>
    <w:rsid w:val="00635C14"/>
    <w:rsid w:val="00642AF6"/>
    <w:rsid w:val="00661C8F"/>
    <w:rsid w:val="00662172"/>
    <w:rsid w:val="00666A71"/>
    <w:rsid w:val="006674CA"/>
    <w:rsid w:val="0068588D"/>
    <w:rsid w:val="006905AB"/>
    <w:rsid w:val="0071481B"/>
    <w:rsid w:val="00734D3B"/>
    <w:rsid w:val="00760166"/>
    <w:rsid w:val="00771C9C"/>
    <w:rsid w:val="007A687D"/>
    <w:rsid w:val="007A7008"/>
    <w:rsid w:val="007C3457"/>
    <w:rsid w:val="007C3F18"/>
    <w:rsid w:val="007D1940"/>
    <w:rsid w:val="007D529F"/>
    <w:rsid w:val="007E40DE"/>
    <w:rsid w:val="007E5D19"/>
    <w:rsid w:val="007E78E8"/>
    <w:rsid w:val="007F61F4"/>
    <w:rsid w:val="00812B0A"/>
    <w:rsid w:val="0082123D"/>
    <w:rsid w:val="00823CCB"/>
    <w:rsid w:val="00823CDC"/>
    <w:rsid w:val="00830440"/>
    <w:rsid w:val="00834278"/>
    <w:rsid w:val="008471F3"/>
    <w:rsid w:val="00866C6A"/>
    <w:rsid w:val="00871662"/>
    <w:rsid w:val="0087670F"/>
    <w:rsid w:val="00886605"/>
    <w:rsid w:val="008C257D"/>
    <w:rsid w:val="008C25F1"/>
    <w:rsid w:val="008C3D27"/>
    <w:rsid w:val="008C7217"/>
    <w:rsid w:val="008C7CFE"/>
    <w:rsid w:val="008D5769"/>
    <w:rsid w:val="008D712C"/>
    <w:rsid w:val="008E38A8"/>
    <w:rsid w:val="008F6972"/>
    <w:rsid w:val="00900514"/>
    <w:rsid w:val="00927BB8"/>
    <w:rsid w:val="0093222D"/>
    <w:rsid w:val="00977AF8"/>
    <w:rsid w:val="00987B7E"/>
    <w:rsid w:val="00991667"/>
    <w:rsid w:val="009A56F7"/>
    <w:rsid w:val="009B15AB"/>
    <w:rsid w:val="009B4DB6"/>
    <w:rsid w:val="009B7561"/>
    <w:rsid w:val="009C2731"/>
    <w:rsid w:val="009C6266"/>
    <w:rsid w:val="009D0A39"/>
    <w:rsid w:val="009D162D"/>
    <w:rsid w:val="00A04747"/>
    <w:rsid w:val="00A1189D"/>
    <w:rsid w:val="00A237BB"/>
    <w:rsid w:val="00A23B3C"/>
    <w:rsid w:val="00A25912"/>
    <w:rsid w:val="00A60E32"/>
    <w:rsid w:val="00A616BE"/>
    <w:rsid w:val="00A65603"/>
    <w:rsid w:val="00A72885"/>
    <w:rsid w:val="00A7772C"/>
    <w:rsid w:val="00A85A96"/>
    <w:rsid w:val="00A9083A"/>
    <w:rsid w:val="00AA0F62"/>
    <w:rsid w:val="00AB2B19"/>
    <w:rsid w:val="00AD2393"/>
    <w:rsid w:val="00AD4CC1"/>
    <w:rsid w:val="00AE2582"/>
    <w:rsid w:val="00AE709D"/>
    <w:rsid w:val="00B070F1"/>
    <w:rsid w:val="00B24F10"/>
    <w:rsid w:val="00B30C8A"/>
    <w:rsid w:val="00B32566"/>
    <w:rsid w:val="00B649B6"/>
    <w:rsid w:val="00B651EF"/>
    <w:rsid w:val="00B71F1F"/>
    <w:rsid w:val="00B8393D"/>
    <w:rsid w:val="00B93487"/>
    <w:rsid w:val="00BA55E0"/>
    <w:rsid w:val="00BD75CC"/>
    <w:rsid w:val="00BE789C"/>
    <w:rsid w:val="00BF576F"/>
    <w:rsid w:val="00BF5F85"/>
    <w:rsid w:val="00C11F1A"/>
    <w:rsid w:val="00C14C3F"/>
    <w:rsid w:val="00C60552"/>
    <w:rsid w:val="00C812CA"/>
    <w:rsid w:val="00C834CB"/>
    <w:rsid w:val="00CA36DD"/>
    <w:rsid w:val="00CA4BD2"/>
    <w:rsid w:val="00CB161E"/>
    <w:rsid w:val="00CB420E"/>
    <w:rsid w:val="00CE220F"/>
    <w:rsid w:val="00CE6DED"/>
    <w:rsid w:val="00D11757"/>
    <w:rsid w:val="00D123EB"/>
    <w:rsid w:val="00D33749"/>
    <w:rsid w:val="00D365B2"/>
    <w:rsid w:val="00D42CE7"/>
    <w:rsid w:val="00D57B2F"/>
    <w:rsid w:val="00D673AB"/>
    <w:rsid w:val="00D83190"/>
    <w:rsid w:val="00D90C51"/>
    <w:rsid w:val="00DA3FF7"/>
    <w:rsid w:val="00DA463F"/>
    <w:rsid w:val="00DB035C"/>
    <w:rsid w:val="00DC5178"/>
    <w:rsid w:val="00DD0D9F"/>
    <w:rsid w:val="00DD5B83"/>
    <w:rsid w:val="00DE6DB1"/>
    <w:rsid w:val="00E01C7E"/>
    <w:rsid w:val="00E0774C"/>
    <w:rsid w:val="00E61607"/>
    <w:rsid w:val="00E662BC"/>
    <w:rsid w:val="00E72B7B"/>
    <w:rsid w:val="00E748B3"/>
    <w:rsid w:val="00E75B8F"/>
    <w:rsid w:val="00E76CE9"/>
    <w:rsid w:val="00E91B31"/>
    <w:rsid w:val="00EC08E0"/>
    <w:rsid w:val="00EC1F6D"/>
    <w:rsid w:val="00F00563"/>
    <w:rsid w:val="00F01A27"/>
    <w:rsid w:val="00F23828"/>
    <w:rsid w:val="00F37DD8"/>
    <w:rsid w:val="00F43A8F"/>
    <w:rsid w:val="00F658D5"/>
    <w:rsid w:val="00FF483A"/>
    <w:rsid w:val="00FF7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E1CFA"/>
  <w15:chartTrackingRefBased/>
  <w15:docId w15:val="{6B8115A8-98D2-4710-93C0-18AF84F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8D0"/>
    <w:rPr>
      <w:rFonts w:eastAsiaTheme="majorEastAsia" w:cstheme="majorBidi"/>
      <w:color w:val="272727" w:themeColor="text1" w:themeTint="D8"/>
    </w:rPr>
  </w:style>
  <w:style w:type="paragraph" w:styleId="Title">
    <w:name w:val="Title"/>
    <w:basedOn w:val="Normal"/>
    <w:next w:val="Normal"/>
    <w:link w:val="TitleChar"/>
    <w:uiPriority w:val="10"/>
    <w:qFormat/>
    <w:rsid w:val="0061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8D0"/>
    <w:pPr>
      <w:spacing w:before="160"/>
      <w:jc w:val="center"/>
    </w:pPr>
    <w:rPr>
      <w:i/>
      <w:iCs/>
      <w:color w:val="404040" w:themeColor="text1" w:themeTint="BF"/>
    </w:rPr>
  </w:style>
  <w:style w:type="character" w:customStyle="1" w:styleId="QuoteChar">
    <w:name w:val="Quote Char"/>
    <w:basedOn w:val="DefaultParagraphFont"/>
    <w:link w:val="Quote"/>
    <w:uiPriority w:val="29"/>
    <w:rsid w:val="006148D0"/>
    <w:rPr>
      <w:i/>
      <w:iCs/>
      <w:color w:val="404040" w:themeColor="text1" w:themeTint="BF"/>
    </w:rPr>
  </w:style>
  <w:style w:type="paragraph" w:styleId="ListParagraph">
    <w:name w:val="List Paragraph"/>
    <w:basedOn w:val="Normal"/>
    <w:uiPriority w:val="34"/>
    <w:qFormat/>
    <w:rsid w:val="006148D0"/>
    <w:pPr>
      <w:ind w:left="720"/>
      <w:contextualSpacing/>
    </w:pPr>
  </w:style>
  <w:style w:type="character" w:styleId="IntenseEmphasis">
    <w:name w:val="Intense Emphasis"/>
    <w:basedOn w:val="DefaultParagraphFont"/>
    <w:uiPriority w:val="21"/>
    <w:qFormat/>
    <w:rsid w:val="006148D0"/>
    <w:rPr>
      <w:i/>
      <w:iCs/>
      <w:color w:val="2F5496" w:themeColor="accent1" w:themeShade="BF"/>
    </w:rPr>
  </w:style>
  <w:style w:type="paragraph" w:styleId="IntenseQuote">
    <w:name w:val="Intense Quote"/>
    <w:basedOn w:val="Normal"/>
    <w:next w:val="Normal"/>
    <w:link w:val="IntenseQuoteChar"/>
    <w:uiPriority w:val="30"/>
    <w:qFormat/>
    <w:rsid w:val="00614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8D0"/>
    <w:rPr>
      <w:i/>
      <w:iCs/>
      <w:color w:val="2F5496" w:themeColor="accent1" w:themeShade="BF"/>
    </w:rPr>
  </w:style>
  <w:style w:type="character" w:styleId="IntenseReference">
    <w:name w:val="Intense Reference"/>
    <w:basedOn w:val="DefaultParagraphFont"/>
    <w:uiPriority w:val="32"/>
    <w:qFormat/>
    <w:rsid w:val="006148D0"/>
    <w:rPr>
      <w:b/>
      <w:bCs/>
      <w:smallCaps/>
      <w:color w:val="2F5496" w:themeColor="accent1" w:themeShade="BF"/>
      <w:spacing w:val="5"/>
    </w:rPr>
  </w:style>
  <w:style w:type="paragraph" w:styleId="NoSpacing">
    <w:name w:val="No Spacing"/>
    <w:uiPriority w:val="1"/>
    <w:qFormat/>
    <w:rsid w:val="005D0871"/>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59"/>
    <w:rsid w:val="005D0871"/>
    <w:pPr>
      <w:spacing w:after="0" w:line="240" w:lineRule="auto"/>
      <w:ind w:firstLine="720"/>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8393D"/>
    <w:rPr>
      <w:color w:val="0563C1" w:themeColor="hyperlink"/>
      <w:u w:val="single"/>
    </w:rPr>
  </w:style>
  <w:style w:type="character" w:styleId="UnresolvedMention">
    <w:name w:val="Unresolved Mention"/>
    <w:basedOn w:val="DefaultParagraphFont"/>
    <w:uiPriority w:val="99"/>
    <w:semiHidden/>
    <w:unhideWhenUsed/>
    <w:rsid w:val="00B8393D"/>
    <w:rPr>
      <w:color w:val="605E5C"/>
      <w:shd w:val="clear" w:color="auto" w:fill="E1DFDD"/>
    </w:rPr>
  </w:style>
  <w:style w:type="paragraph" w:styleId="Header">
    <w:name w:val="header"/>
    <w:basedOn w:val="Normal"/>
    <w:link w:val="HeaderChar"/>
    <w:uiPriority w:val="99"/>
    <w:unhideWhenUsed/>
    <w:rsid w:val="0082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23D"/>
  </w:style>
  <w:style w:type="paragraph" w:styleId="Footer">
    <w:name w:val="footer"/>
    <w:basedOn w:val="Normal"/>
    <w:link w:val="FooterChar"/>
    <w:uiPriority w:val="99"/>
    <w:unhideWhenUsed/>
    <w:rsid w:val="0082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23D"/>
  </w:style>
  <w:style w:type="character" w:customStyle="1" w:styleId="accordion-tabbedtab-mobile">
    <w:name w:val="accordion-tabbed__tab-mobile"/>
    <w:basedOn w:val="DefaultParagraphFont"/>
    <w:rsid w:val="00A0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irhofer%E2%80%90Walzl/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14</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 Arun</dc:creator>
  <cp:keywords/>
  <dc:description/>
  <cp:lastModifiedBy>SDI PC New 16</cp:lastModifiedBy>
  <cp:revision>179</cp:revision>
  <dcterms:created xsi:type="dcterms:W3CDTF">2025-08-17T14:23:00Z</dcterms:created>
  <dcterms:modified xsi:type="dcterms:W3CDTF">2025-10-30T05:58:00Z</dcterms:modified>
</cp:coreProperties>
</file>