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EDDB1" w14:textId="69128463" w:rsidR="00845FD4" w:rsidRDefault="00A669F2" w:rsidP="00175795">
      <w:pPr>
        <w:spacing w:line="240" w:lineRule="auto"/>
        <w:jc w:val="both"/>
        <w:rPr>
          <w:b/>
          <w:bCs/>
          <w:sz w:val="24"/>
          <w:szCs w:val="24"/>
        </w:rPr>
      </w:pPr>
      <w:r>
        <w:rPr>
          <w:b/>
          <w:bCs/>
          <w:sz w:val="24"/>
          <w:szCs w:val="24"/>
        </w:rPr>
        <w:t>T</w:t>
      </w:r>
      <w:r w:rsidRPr="00A669F2">
        <w:rPr>
          <w:b/>
          <w:bCs/>
          <w:sz w:val="24"/>
          <w:szCs w:val="24"/>
        </w:rPr>
        <w:t>he potential</w:t>
      </w:r>
      <w:r>
        <w:rPr>
          <w:b/>
          <w:bCs/>
          <w:sz w:val="24"/>
          <w:szCs w:val="24"/>
        </w:rPr>
        <w:t xml:space="preserve"> effects</w:t>
      </w:r>
      <w:r w:rsidRPr="00A669F2">
        <w:rPr>
          <w:b/>
          <w:bCs/>
          <w:sz w:val="24"/>
          <w:szCs w:val="24"/>
        </w:rPr>
        <w:t xml:space="preserve"> of Azolla as a growth promoter for </w:t>
      </w:r>
      <w:proofErr w:type="spellStart"/>
      <w:r w:rsidRPr="00F03A30">
        <w:rPr>
          <w:b/>
          <w:bCs/>
          <w:i/>
          <w:iCs/>
          <w:sz w:val="24"/>
          <w:szCs w:val="24"/>
        </w:rPr>
        <w:t>Labeo</w:t>
      </w:r>
      <w:proofErr w:type="spellEnd"/>
      <w:r w:rsidRPr="00F03A30">
        <w:rPr>
          <w:b/>
          <w:bCs/>
          <w:i/>
          <w:iCs/>
          <w:sz w:val="24"/>
          <w:szCs w:val="24"/>
        </w:rPr>
        <w:t xml:space="preserve"> </w:t>
      </w:r>
      <w:proofErr w:type="spellStart"/>
      <w:r w:rsidR="00F03A30">
        <w:rPr>
          <w:b/>
          <w:bCs/>
          <w:i/>
          <w:iCs/>
          <w:sz w:val="24"/>
          <w:szCs w:val="24"/>
        </w:rPr>
        <w:t>rohita</w:t>
      </w:r>
      <w:proofErr w:type="spellEnd"/>
      <w:r w:rsidRPr="00A669F2">
        <w:rPr>
          <w:b/>
          <w:bCs/>
          <w:sz w:val="24"/>
          <w:szCs w:val="24"/>
        </w:rPr>
        <w:t xml:space="preserve"> fingerling</w:t>
      </w:r>
      <w:r w:rsidR="00F03A30">
        <w:rPr>
          <w:b/>
          <w:bCs/>
          <w:sz w:val="24"/>
          <w:szCs w:val="24"/>
        </w:rPr>
        <w:t>s</w:t>
      </w:r>
    </w:p>
    <w:p w14:paraId="07F4D8AF" w14:textId="77777777" w:rsidR="00A72810" w:rsidRDefault="00A72810" w:rsidP="00175795">
      <w:pPr>
        <w:spacing w:line="240" w:lineRule="auto"/>
        <w:jc w:val="both"/>
        <w:rPr>
          <w:b/>
          <w:bCs/>
          <w:sz w:val="24"/>
          <w:szCs w:val="24"/>
        </w:rPr>
      </w:pPr>
    </w:p>
    <w:p w14:paraId="1FA50264" w14:textId="77777777" w:rsidR="006A594E" w:rsidRPr="00B153FC" w:rsidRDefault="006A594E" w:rsidP="00B153FC">
      <w:pPr>
        <w:spacing w:line="240" w:lineRule="auto"/>
        <w:jc w:val="both"/>
        <w:rPr>
          <w:sz w:val="24"/>
          <w:szCs w:val="24"/>
        </w:rPr>
      </w:pPr>
    </w:p>
    <w:p w14:paraId="00D858A9" w14:textId="638351A8" w:rsidR="006C358A" w:rsidRDefault="006C358A" w:rsidP="001833EF">
      <w:pPr>
        <w:spacing w:line="240" w:lineRule="auto"/>
        <w:jc w:val="both"/>
        <w:rPr>
          <w:b/>
          <w:bCs/>
          <w:sz w:val="24"/>
          <w:szCs w:val="24"/>
        </w:rPr>
      </w:pPr>
      <w:r>
        <w:rPr>
          <w:b/>
          <w:bCs/>
          <w:sz w:val="24"/>
          <w:szCs w:val="24"/>
        </w:rPr>
        <w:t>Abstract</w:t>
      </w:r>
    </w:p>
    <w:p w14:paraId="25956C77" w14:textId="520B279C" w:rsidR="006C358A" w:rsidRDefault="00CA040C" w:rsidP="006C358A">
      <w:pPr>
        <w:spacing w:line="240" w:lineRule="auto"/>
        <w:jc w:val="both"/>
        <w:rPr>
          <w:sz w:val="24"/>
          <w:szCs w:val="24"/>
        </w:rPr>
      </w:pPr>
      <w:r w:rsidRPr="00CA040C">
        <w:rPr>
          <w:sz w:val="24"/>
          <w:szCs w:val="24"/>
        </w:rPr>
        <w:t>Non-conventional aqua feeds are crucial for promoting sustainability, reducing costs, and minimizing environmental impact in aquaculture, fostering industry growth and addressing environmental concerns.</w:t>
      </w:r>
      <w:r>
        <w:rPr>
          <w:sz w:val="24"/>
          <w:szCs w:val="24"/>
        </w:rPr>
        <w:t xml:space="preserve"> </w:t>
      </w:r>
      <w:r w:rsidR="006C358A">
        <w:rPr>
          <w:sz w:val="24"/>
          <w:szCs w:val="24"/>
        </w:rPr>
        <w:t>The 60 days experiment was conducted for</w:t>
      </w:r>
      <w:r w:rsidR="006C358A" w:rsidRPr="006C358A">
        <w:rPr>
          <w:sz w:val="24"/>
          <w:szCs w:val="24"/>
        </w:rPr>
        <w:t xml:space="preserve"> the introduction of Azolla into the diet of </w:t>
      </w:r>
      <w:r w:rsidR="006C358A" w:rsidRPr="006C358A">
        <w:rPr>
          <w:i/>
          <w:iCs/>
          <w:sz w:val="24"/>
          <w:szCs w:val="24"/>
        </w:rPr>
        <w:t>Labeo Rohita</w:t>
      </w:r>
      <w:r w:rsidR="006C358A" w:rsidRPr="006C358A">
        <w:rPr>
          <w:sz w:val="24"/>
          <w:szCs w:val="24"/>
        </w:rPr>
        <w:t xml:space="preserve"> fingerlings resulted in significant variations (p&lt;0.05) in several growth parameters, including percentage weight gain, percentage length gain, specific growth rate (SGR), feed conversion ratio (FCR), and survival rate. While no significant difference in FCR was observed among treatments during the initial 0 to </w:t>
      </w:r>
      <w:r w:rsidR="006C358A">
        <w:rPr>
          <w:sz w:val="24"/>
          <w:szCs w:val="24"/>
        </w:rPr>
        <w:t>45-day</w:t>
      </w:r>
      <w:r w:rsidR="006C358A" w:rsidRPr="006C358A">
        <w:rPr>
          <w:sz w:val="24"/>
          <w:szCs w:val="24"/>
        </w:rPr>
        <w:t xml:space="preserve"> interval, a notable disparity emerged between 45 to 60 days, with the highest FCR recorded in T3 and the lowest in T3. Similarly, although there were no significant differences in SGR among treatments at various intervals, the highest SGR was observed in T3, while the lowest was in T1. Furthermore, percentages of weight increment were significantly different between the intervals of 15-30 days and 30-45 days, with the highest percentage gain observed in T3 and the lowest in T1. Likewise, percentages of length increment showed significant differences between the intervals of 15-30 days, with T1 exhibiting the highest percentage gain and T1 the lowest. The survival rate % of different treatments at the end of the experiment varied, with T3 showing the highest survival rate and T0 the lowest. Statistical analysis confirmed significant differences in percent length gain, percent weight gain, SGR, and FCR among the treatments.</w:t>
      </w:r>
      <w:r w:rsidR="006C358A">
        <w:rPr>
          <w:sz w:val="24"/>
          <w:szCs w:val="24"/>
        </w:rPr>
        <w:t xml:space="preserve"> </w:t>
      </w:r>
      <w:r w:rsidR="006C358A" w:rsidRPr="006C358A">
        <w:rPr>
          <w:sz w:val="24"/>
          <w:szCs w:val="24"/>
        </w:rPr>
        <w:t xml:space="preserve">These findings underscore the complex interplay between fish species, feed nutrients, additives, and rearing conditions on the growth process of </w:t>
      </w:r>
      <w:r w:rsidR="006C358A" w:rsidRPr="006C358A">
        <w:rPr>
          <w:i/>
          <w:iCs/>
          <w:sz w:val="24"/>
          <w:szCs w:val="24"/>
        </w:rPr>
        <w:t>Labeo Rohita</w:t>
      </w:r>
      <w:r w:rsidR="006C358A" w:rsidRPr="006C358A">
        <w:rPr>
          <w:sz w:val="24"/>
          <w:szCs w:val="24"/>
        </w:rPr>
        <w:t xml:space="preserve"> fingerlings. The observed variations in growth parameters highlight the potential of Azolla as a growth promoter in aquaculture practices. Further research is warranted to elucidate the underlying mechanisms driving these effects and to optimize Azolla supplementation protocols for enhanced growth performance and sustainability in </w:t>
      </w:r>
      <w:proofErr w:type="spellStart"/>
      <w:r w:rsidR="006C358A" w:rsidRPr="006C358A">
        <w:rPr>
          <w:sz w:val="24"/>
          <w:szCs w:val="24"/>
        </w:rPr>
        <w:t>Labeo</w:t>
      </w:r>
      <w:proofErr w:type="spellEnd"/>
      <w:r w:rsidR="006C358A" w:rsidRPr="006C358A">
        <w:rPr>
          <w:sz w:val="24"/>
          <w:szCs w:val="24"/>
        </w:rPr>
        <w:t xml:space="preserve"> Rohita aquaculture.</w:t>
      </w:r>
    </w:p>
    <w:p w14:paraId="19B6CA24" w14:textId="23FE2393" w:rsidR="00CA040C" w:rsidRPr="00CA040C" w:rsidRDefault="00CA040C" w:rsidP="006C358A">
      <w:pPr>
        <w:spacing w:line="240" w:lineRule="auto"/>
        <w:jc w:val="both"/>
        <w:rPr>
          <w:b/>
          <w:bCs/>
          <w:sz w:val="24"/>
          <w:szCs w:val="24"/>
        </w:rPr>
      </w:pPr>
      <w:proofErr w:type="gramStart"/>
      <w:r w:rsidRPr="00CA040C">
        <w:rPr>
          <w:b/>
          <w:bCs/>
          <w:sz w:val="24"/>
          <w:szCs w:val="24"/>
        </w:rPr>
        <w:t>Keywords:-</w:t>
      </w:r>
      <w:proofErr w:type="gramEnd"/>
      <w:r>
        <w:rPr>
          <w:b/>
          <w:bCs/>
          <w:sz w:val="24"/>
          <w:szCs w:val="24"/>
        </w:rPr>
        <w:t xml:space="preserve"> </w:t>
      </w:r>
      <w:r w:rsidRPr="00CA040C">
        <w:rPr>
          <w:sz w:val="24"/>
          <w:szCs w:val="24"/>
        </w:rPr>
        <w:t>Non-conventional aqua feeds</w:t>
      </w:r>
      <w:r>
        <w:rPr>
          <w:sz w:val="24"/>
          <w:szCs w:val="24"/>
        </w:rPr>
        <w:t xml:space="preserve">, Azolla, Fish Feed, Aquaculture, </w:t>
      </w:r>
      <w:proofErr w:type="spellStart"/>
      <w:r w:rsidRPr="006C358A">
        <w:rPr>
          <w:i/>
          <w:iCs/>
          <w:sz w:val="24"/>
          <w:szCs w:val="24"/>
        </w:rPr>
        <w:t>Labeo</w:t>
      </w:r>
      <w:proofErr w:type="spellEnd"/>
      <w:r w:rsidRPr="006C358A">
        <w:rPr>
          <w:i/>
          <w:iCs/>
          <w:sz w:val="24"/>
          <w:szCs w:val="24"/>
        </w:rPr>
        <w:t xml:space="preserve"> Rohita</w:t>
      </w:r>
      <w:r>
        <w:rPr>
          <w:sz w:val="24"/>
          <w:szCs w:val="24"/>
        </w:rPr>
        <w:t xml:space="preserve"> </w:t>
      </w:r>
    </w:p>
    <w:p w14:paraId="70FD5B7C" w14:textId="36128DD8" w:rsidR="00E868DE" w:rsidRPr="001833EF" w:rsidRDefault="00E868DE" w:rsidP="001833EF">
      <w:pPr>
        <w:spacing w:line="240" w:lineRule="auto"/>
        <w:jc w:val="both"/>
        <w:rPr>
          <w:b/>
          <w:bCs/>
          <w:sz w:val="24"/>
          <w:szCs w:val="24"/>
        </w:rPr>
      </w:pPr>
      <w:r w:rsidRPr="001833EF">
        <w:rPr>
          <w:b/>
          <w:bCs/>
          <w:sz w:val="24"/>
          <w:szCs w:val="24"/>
        </w:rPr>
        <w:t>Introduction</w:t>
      </w:r>
    </w:p>
    <w:p w14:paraId="252F815B" w14:textId="3F8B27C3" w:rsidR="001833EF" w:rsidRDefault="001833EF" w:rsidP="001833EF">
      <w:pPr>
        <w:spacing w:line="240" w:lineRule="auto"/>
        <w:jc w:val="both"/>
        <w:rPr>
          <w:sz w:val="24"/>
          <w:szCs w:val="24"/>
        </w:rPr>
      </w:pPr>
      <w:r w:rsidRPr="001833EF">
        <w:rPr>
          <w:sz w:val="24"/>
          <w:szCs w:val="24"/>
        </w:rPr>
        <w:t>Aquaculture is a promising field that can help to meet the food requirements of the growing global population. However, it is crucial to ensure that aquaculture practices are sustainable</w:t>
      </w:r>
      <w:r w:rsidR="006618EA">
        <w:rPr>
          <w:sz w:val="24"/>
          <w:szCs w:val="24"/>
        </w:rPr>
        <w:t xml:space="preserve"> [1</w:t>
      </w:r>
      <w:r w:rsidR="002E58B5">
        <w:rPr>
          <w:sz w:val="24"/>
          <w:szCs w:val="24"/>
        </w:rPr>
        <w:t>1</w:t>
      </w:r>
      <w:r w:rsidR="006618EA">
        <w:rPr>
          <w:sz w:val="24"/>
          <w:szCs w:val="24"/>
        </w:rPr>
        <w:t>]</w:t>
      </w:r>
      <w:r w:rsidRPr="001833EF">
        <w:rPr>
          <w:sz w:val="24"/>
          <w:szCs w:val="24"/>
        </w:rPr>
        <w:t>. In 2020, the production of aquaculture worldwide reached an all-time high of 122.6 million tonnes, with a total value of $1.5 billion</w:t>
      </w:r>
      <w:r w:rsidR="0067183F">
        <w:rPr>
          <w:sz w:val="24"/>
          <w:szCs w:val="24"/>
        </w:rPr>
        <w:t xml:space="preserve"> [</w:t>
      </w:r>
      <w:r w:rsidR="002E58B5">
        <w:rPr>
          <w:sz w:val="24"/>
          <w:szCs w:val="24"/>
        </w:rPr>
        <w:t>5</w:t>
      </w:r>
      <w:r w:rsidR="0067183F">
        <w:rPr>
          <w:sz w:val="24"/>
          <w:szCs w:val="24"/>
        </w:rPr>
        <w:t>, 2]</w:t>
      </w:r>
      <w:r w:rsidRPr="001833EF">
        <w:rPr>
          <w:sz w:val="24"/>
          <w:szCs w:val="24"/>
        </w:rPr>
        <w:t>. Aquatic animals made up 87.5 million tonnes of this production, while algae accounted for 35.1 million tonnes</w:t>
      </w:r>
      <w:r w:rsidR="0067183F">
        <w:rPr>
          <w:sz w:val="24"/>
          <w:szCs w:val="24"/>
        </w:rPr>
        <w:t xml:space="preserve"> [</w:t>
      </w:r>
      <w:r w:rsidR="002E58B5">
        <w:rPr>
          <w:sz w:val="24"/>
          <w:szCs w:val="24"/>
        </w:rPr>
        <w:t>5</w:t>
      </w:r>
      <w:r w:rsidR="0067183F">
        <w:rPr>
          <w:sz w:val="24"/>
          <w:szCs w:val="24"/>
        </w:rPr>
        <w:t>]</w:t>
      </w:r>
      <w:r w:rsidRPr="001833EF">
        <w:rPr>
          <w:sz w:val="24"/>
          <w:szCs w:val="24"/>
        </w:rPr>
        <w:t>.</w:t>
      </w:r>
      <w:r>
        <w:rPr>
          <w:sz w:val="24"/>
          <w:szCs w:val="24"/>
        </w:rPr>
        <w:t xml:space="preserve"> </w:t>
      </w:r>
      <w:r w:rsidRPr="001833EF">
        <w:rPr>
          <w:sz w:val="24"/>
          <w:szCs w:val="24"/>
        </w:rPr>
        <w:t>Aquatic plants are essential to the growth and body composition of fish, and they provide vital nutrients for them. In some cases, they can even replace up to 50% of commercial feeds</w:t>
      </w:r>
      <w:r w:rsidR="0067183F">
        <w:rPr>
          <w:sz w:val="24"/>
          <w:szCs w:val="24"/>
        </w:rPr>
        <w:t xml:space="preserve"> [1,3]</w:t>
      </w:r>
      <w:r w:rsidRPr="001833EF">
        <w:rPr>
          <w:sz w:val="24"/>
          <w:szCs w:val="24"/>
        </w:rPr>
        <w:t>. It is recommended to use locally grown aquatic plants because the chemical composition of these plants is significantly impacted by the environment in which they grow</w:t>
      </w:r>
      <w:r w:rsidR="0067183F">
        <w:rPr>
          <w:sz w:val="24"/>
          <w:szCs w:val="24"/>
        </w:rPr>
        <w:t xml:space="preserve"> [2]</w:t>
      </w:r>
      <w:r w:rsidRPr="001833EF">
        <w:rPr>
          <w:sz w:val="24"/>
          <w:szCs w:val="24"/>
        </w:rPr>
        <w:t>.</w:t>
      </w:r>
      <w:r>
        <w:rPr>
          <w:sz w:val="24"/>
          <w:szCs w:val="24"/>
        </w:rPr>
        <w:t xml:space="preserve"> </w:t>
      </w:r>
      <w:r w:rsidRPr="001833EF">
        <w:rPr>
          <w:sz w:val="24"/>
          <w:szCs w:val="24"/>
        </w:rPr>
        <w:t>Azolla is an aquatic plant with a high percentage of nutrients, including minerals, chlorophyll, carotenoids, amino acids and vitamins</w:t>
      </w:r>
      <w:r w:rsidR="0067183F">
        <w:rPr>
          <w:sz w:val="24"/>
          <w:szCs w:val="24"/>
        </w:rPr>
        <w:t xml:space="preserve"> [4]</w:t>
      </w:r>
      <w:r w:rsidRPr="001833EF">
        <w:rPr>
          <w:sz w:val="24"/>
          <w:szCs w:val="24"/>
        </w:rPr>
        <w:t>. As a result, it is a useful ingredient for fish ponds and can be used directly or indirectly. Azolla helps macrophytophagous fish gain weight directly and can be fed to fish in Azolla fish pond cultures. Furthermore, Azolla increases the amount of fish feces produced, which is then used as an organic (nitrogenous) fertilizer by bottom dwellers</w:t>
      </w:r>
      <w:r w:rsidR="0067183F">
        <w:rPr>
          <w:sz w:val="24"/>
          <w:szCs w:val="24"/>
        </w:rPr>
        <w:t xml:space="preserve"> [3]</w:t>
      </w:r>
      <w:r w:rsidRPr="001833EF">
        <w:rPr>
          <w:sz w:val="24"/>
          <w:szCs w:val="24"/>
        </w:rPr>
        <w:t xml:space="preserve">. This </w:t>
      </w:r>
      <w:r w:rsidRPr="001833EF">
        <w:rPr>
          <w:sz w:val="24"/>
          <w:szCs w:val="24"/>
        </w:rPr>
        <w:lastRenderedPageBreak/>
        <w:t xml:space="preserve">leads to an increase in the overall productivity of ponds. Additionally, </w:t>
      </w:r>
      <w:r w:rsidR="006618EA">
        <w:rPr>
          <w:sz w:val="24"/>
          <w:szCs w:val="24"/>
        </w:rPr>
        <w:t xml:space="preserve">the rapid decomposition rates of </w:t>
      </w:r>
      <w:r w:rsidRPr="001833EF">
        <w:rPr>
          <w:sz w:val="24"/>
          <w:szCs w:val="24"/>
        </w:rPr>
        <w:t>Azolla</w:t>
      </w:r>
      <w:r w:rsidR="006618EA">
        <w:rPr>
          <w:sz w:val="24"/>
          <w:szCs w:val="24"/>
        </w:rPr>
        <w:t xml:space="preserve"> make</w:t>
      </w:r>
      <w:r w:rsidRPr="001833EF">
        <w:rPr>
          <w:sz w:val="24"/>
          <w:szCs w:val="24"/>
        </w:rPr>
        <w:t xml:space="preserve"> it an excellent substrate for microbial processing, such as composting, or for enhancing the detrital food chain before it is applied to ponds</w:t>
      </w:r>
      <w:r w:rsidR="0067183F">
        <w:rPr>
          <w:sz w:val="24"/>
          <w:szCs w:val="24"/>
        </w:rPr>
        <w:t xml:space="preserve"> [7,</w:t>
      </w:r>
      <w:r w:rsidR="002E58B5">
        <w:rPr>
          <w:sz w:val="24"/>
          <w:szCs w:val="24"/>
        </w:rPr>
        <w:t>13</w:t>
      </w:r>
      <w:r w:rsidR="0067183F">
        <w:rPr>
          <w:sz w:val="24"/>
          <w:szCs w:val="24"/>
        </w:rPr>
        <w:t>]</w:t>
      </w:r>
      <w:r w:rsidRPr="001833EF">
        <w:rPr>
          <w:sz w:val="24"/>
          <w:szCs w:val="24"/>
        </w:rPr>
        <w:t>.</w:t>
      </w:r>
      <w:r>
        <w:rPr>
          <w:sz w:val="24"/>
          <w:szCs w:val="24"/>
        </w:rPr>
        <w:t xml:space="preserve"> </w:t>
      </w:r>
      <w:r w:rsidRPr="001833EF">
        <w:rPr>
          <w:sz w:val="24"/>
          <w:szCs w:val="24"/>
        </w:rPr>
        <w:t>Rohu is a preferred Indian major carp species for cultivation. Various supplementary feeds have been experimented with to increase fish growth and production per unit area</w:t>
      </w:r>
      <w:r w:rsidR="0067183F">
        <w:rPr>
          <w:sz w:val="24"/>
          <w:szCs w:val="24"/>
        </w:rPr>
        <w:t xml:space="preserve"> [9</w:t>
      </w:r>
      <w:r w:rsidR="002E58B5">
        <w:rPr>
          <w:sz w:val="24"/>
          <w:szCs w:val="24"/>
        </w:rPr>
        <w:t>, 10</w:t>
      </w:r>
      <w:r w:rsidR="0067183F">
        <w:rPr>
          <w:sz w:val="24"/>
          <w:szCs w:val="24"/>
        </w:rPr>
        <w:t>]</w:t>
      </w:r>
      <w:r w:rsidRPr="001833EF">
        <w:rPr>
          <w:sz w:val="24"/>
          <w:szCs w:val="24"/>
        </w:rPr>
        <w:t>. Azolla has been explored as a potential feed supplement, and while it shows promise, it may not be sufficient for high productivity when used alone</w:t>
      </w:r>
      <w:r w:rsidR="006618EA">
        <w:rPr>
          <w:sz w:val="24"/>
          <w:szCs w:val="24"/>
        </w:rPr>
        <w:t xml:space="preserve"> [4]</w:t>
      </w:r>
      <w:r w:rsidRPr="001833EF">
        <w:rPr>
          <w:sz w:val="24"/>
          <w:szCs w:val="24"/>
        </w:rPr>
        <w:t>. Therefore, it can serve as a beneficial supplement to natural feed in low-input aquaculture systems, potentially reducing reliance on fish meal and fish oil sourced from nature</w:t>
      </w:r>
      <w:r w:rsidR="006618EA">
        <w:rPr>
          <w:sz w:val="24"/>
          <w:szCs w:val="24"/>
        </w:rPr>
        <w:t xml:space="preserve"> [2]</w:t>
      </w:r>
      <w:r w:rsidRPr="001833EF">
        <w:rPr>
          <w:sz w:val="24"/>
          <w:szCs w:val="24"/>
        </w:rPr>
        <w:t>. Azolla meal has been found to be significant in the diets of Tilapia species (</w:t>
      </w:r>
      <w:r w:rsidRPr="001833EF">
        <w:rPr>
          <w:i/>
          <w:iCs/>
          <w:sz w:val="24"/>
          <w:szCs w:val="24"/>
        </w:rPr>
        <w:t>Oreochromis niloticus</w:t>
      </w:r>
      <w:r w:rsidRPr="001833EF">
        <w:rPr>
          <w:sz w:val="24"/>
          <w:szCs w:val="24"/>
        </w:rPr>
        <w:t xml:space="preserve">, </w:t>
      </w:r>
      <w:r w:rsidRPr="001833EF">
        <w:rPr>
          <w:i/>
          <w:iCs/>
          <w:sz w:val="24"/>
          <w:szCs w:val="24"/>
        </w:rPr>
        <w:t>Tilapia mossambica</w:t>
      </w:r>
      <w:r w:rsidRPr="001833EF">
        <w:rPr>
          <w:sz w:val="24"/>
          <w:szCs w:val="24"/>
        </w:rPr>
        <w:t xml:space="preserve">, </w:t>
      </w:r>
      <w:r w:rsidRPr="001833EF">
        <w:rPr>
          <w:i/>
          <w:iCs/>
          <w:sz w:val="24"/>
          <w:szCs w:val="24"/>
        </w:rPr>
        <w:t>Tilapia zillii</w:t>
      </w:r>
      <w:r w:rsidRPr="001833EF">
        <w:rPr>
          <w:sz w:val="24"/>
          <w:szCs w:val="24"/>
        </w:rPr>
        <w:t>) and members of the Cyprinidae family (</w:t>
      </w:r>
      <w:r w:rsidRPr="001833EF">
        <w:rPr>
          <w:i/>
          <w:iCs/>
          <w:sz w:val="24"/>
          <w:szCs w:val="24"/>
        </w:rPr>
        <w:t>Labeo rohita</w:t>
      </w:r>
      <w:r w:rsidRPr="001833EF">
        <w:rPr>
          <w:sz w:val="24"/>
          <w:szCs w:val="24"/>
        </w:rPr>
        <w:t xml:space="preserve">, </w:t>
      </w:r>
      <w:r w:rsidRPr="001833EF">
        <w:rPr>
          <w:i/>
          <w:iCs/>
          <w:sz w:val="24"/>
          <w:szCs w:val="24"/>
        </w:rPr>
        <w:t>Catla catla</w:t>
      </w:r>
      <w:r w:rsidRPr="001833EF">
        <w:rPr>
          <w:sz w:val="24"/>
          <w:szCs w:val="24"/>
        </w:rPr>
        <w:t xml:space="preserve">, </w:t>
      </w:r>
      <w:r w:rsidRPr="001833EF">
        <w:rPr>
          <w:i/>
          <w:iCs/>
          <w:sz w:val="24"/>
          <w:szCs w:val="24"/>
        </w:rPr>
        <w:t>Labeo calbasu</w:t>
      </w:r>
      <w:r w:rsidRPr="001833EF">
        <w:rPr>
          <w:sz w:val="24"/>
          <w:szCs w:val="24"/>
        </w:rPr>
        <w:t xml:space="preserve">, </w:t>
      </w:r>
      <w:r w:rsidRPr="001833EF">
        <w:rPr>
          <w:i/>
          <w:iCs/>
          <w:sz w:val="24"/>
          <w:szCs w:val="24"/>
        </w:rPr>
        <w:t>Labeo fimbriatus</w:t>
      </w:r>
      <w:r w:rsidRPr="001833EF">
        <w:rPr>
          <w:sz w:val="24"/>
          <w:szCs w:val="24"/>
        </w:rPr>
        <w:t xml:space="preserve">, </w:t>
      </w:r>
      <w:r w:rsidRPr="001833EF">
        <w:rPr>
          <w:i/>
          <w:iCs/>
          <w:sz w:val="24"/>
          <w:szCs w:val="24"/>
        </w:rPr>
        <w:t>Ctenopharyngodon idella</w:t>
      </w:r>
      <w:r w:rsidRPr="001833EF">
        <w:rPr>
          <w:sz w:val="24"/>
          <w:szCs w:val="24"/>
        </w:rPr>
        <w:t xml:space="preserve">, </w:t>
      </w:r>
      <w:r w:rsidRPr="001833EF">
        <w:rPr>
          <w:i/>
          <w:iCs/>
          <w:sz w:val="24"/>
          <w:szCs w:val="24"/>
        </w:rPr>
        <w:t>Barbonymus gonionotus</w:t>
      </w:r>
      <w:r w:rsidRPr="001833EF">
        <w:rPr>
          <w:sz w:val="24"/>
          <w:szCs w:val="24"/>
        </w:rPr>
        <w:t>), as observed in the reviewed literature</w:t>
      </w:r>
      <w:r w:rsidR="006618EA">
        <w:rPr>
          <w:sz w:val="24"/>
          <w:szCs w:val="24"/>
        </w:rPr>
        <w:t xml:space="preserve"> [6,8,9,1</w:t>
      </w:r>
      <w:r w:rsidR="002E58B5">
        <w:rPr>
          <w:sz w:val="24"/>
          <w:szCs w:val="24"/>
        </w:rPr>
        <w:t>2</w:t>
      </w:r>
      <w:r w:rsidR="006618EA">
        <w:t>]</w:t>
      </w:r>
      <w:r w:rsidRPr="001833EF">
        <w:rPr>
          <w:sz w:val="24"/>
          <w:szCs w:val="24"/>
        </w:rPr>
        <w:t>.</w:t>
      </w:r>
    </w:p>
    <w:p w14:paraId="31C0EF59" w14:textId="2781448C" w:rsidR="00654093" w:rsidRPr="001833EF" w:rsidRDefault="00654093" w:rsidP="001833EF">
      <w:pPr>
        <w:spacing w:line="240" w:lineRule="auto"/>
        <w:jc w:val="both"/>
        <w:rPr>
          <w:b/>
          <w:bCs/>
          <w:sz w:val="24"/>
          <w:szCs w:val="24"/>
        </w:rPr>
      </w:pPr>
      <w:r w:rsidRPr="001833EF">
        <w:rPr>
          <w:b/>
          <w:bCs/>
          <w:sz w:val="24"/>
          <w:szCs w:val="24"/>
        </w:rPr>
        <w:t>Material and Method</w:t>
      </w:r>
    </w:p>
    <w:p w14:paraId="0EA57038" w14:textId="77777777" w:rsidR="001C2798" w:rsidRPr="001833EF" w:rsidRDefault="00654093" w:rsidP="001833EF">
      <w:pPr>
        <w:spacing w:line="240" w:lineRule="auto"/>
        <w:jc w:val="both"/>
        <w:rPr>
          <w:sz w:val="24"/>
          <w:szCs w:val="24"/>
        </w:rPr>
      </w:pPr>
      <w:r w:rsidRPr="001833EF">
        <w:rPr>
          <w:b/>
          <w:bCs/>
          <w:sz w:val="24"/>
          <w:szCs w:val="24"/>
        </w:rPr>
        <w:t xml:space="preserve">Experimental Fish:-  </w:t>
      </w:r>
      <w:r w:rsidR="001C2798" w:rsidRPr="001833EF">
        <w:rPr>
          <w:sz w:val="24"/>
          <w:szCs w:val="24"/>
        </w:rPr>
        <w:t>The present study selected healthy rohu (</w:t>
      </w:r>
      <w:r w:rsidR="001C2798" w:rsidRPr="001833EF">
        <w:rPr>
          <w:i/>
          <w:iCs/>
          <w:sz w:val="24"/>
          <w:szCs w:val="24"/>
        </w:rPr>
        <w:t>Labio rohita</w:t>
      </w:r>
      <w:r w:rsidR="001C2798" w:rsidRPr="001833EF">
        <w:rPr>
          <w:sz w:val="24"/>
          <w:szCs w:val="24"/>
        </w:rPr>
        <w:t>) fingerlings from the fish hatchery of College of Fishery Science, NDVSU, Jabalpur (M.P.).</w:t>
      </w:r>
    </w:p>
    <w:p w14:paraId="3AB75B43" w14:textId="4299502C" w:rsidR="00AE2FAA" w:rsidRPr="001833EF" w:rsidRDefault="00AE2FAA" w:rsidP="001833EF">
      <w:pPr>
        <w:spacing w:line="240" w:lineRule="auto"/>
        <w:jc w:val="both"/>
        <w:rPr>
          <w:b/>
          <w:bCs/>
          <w:sz w:val="24"/>
          <w:szCs w:val="24"/>
        </w:rPr>
      </w:pPr>
      <w:r w:rsidRPr="001833EF">
        <w:rPr>
          <w:b/>
          <w:bCs/>
          <w:sz w:val="24"/>
          <w:szCs w:val="24"/>
        </w:rPr>
        <w:t xml:space="preserve">Experimental diets:- </w:t>
      </w:r>
    </w:p>
    <w:p w14:paraId="43869EC6" w14:textId="1ED55C22" w:rsidR="00654093" w:rsidRPr="001833EF" w:rsidRDefault="001C2798" w:rsidP="001833EF">
      <w:pPr>
        <w:spacing w:line="240" w:lineRule="auto"/>
        <w:jc w:val="both"/>
        <w:rPr>
          <w:sz w:val="24"/>
          <w:szCs w:val="24"/>
        </w:rPr>
      </w:pPr>
      <w:r w:rsidRPr="001833EF">
        <w:rPr>
          <w:sz w:val="24"/>
          <w:szCs w:val="24"/>
        </w:rPr>
        <w:t>Experimental</w:t>
      </w:r>
      <w:r w:rsidR="00AE2FAA" w:rsidRPr="001833EF">
        <w:rPr>
          <w:sz w:val="24"/>
          <w:szCs w:val="24"/>
        </w:rPr>
        <w:t xml:space="preserve"> diet</w:t>
      </w:r>
      <w:r w:rsidRPr="001833EF">
        <w:rPr>
          <w:sz w:val="24"/>
          <w:szCs w:val="24"/>
        </w:rPr>
        <w:t>s</w:t>
      </w:r>
      <w:r w:rsidR="00AE2FAA" w:rsidRPr="001833EF">
        <w:rPr>
          <w:sz w:val="24"/>
          <w:szCs w:val="24"/>
        </w:rPr>
        <w:t xml:space="preserve"> was formulated comprising </w:t>
      </w:r>
      <w:r w:rsidR="00E12EFD" w:rsidRPr="001833EF">
        <w:rPr>
          <w:sz w:val="24"/>
          <w:szCs w:val="24"/>
        </w:rPr>
        <w:t>m</w:t>
      </w:r>
      <w:r w:rsidR="00AE2FAA" w:rsidRPr="001833EF">
        <w:rPr>
          <w:sz w:val="24"/>
          <w:szCs w:val="24"/>
        </w:rPr>
        <w:t xml:space="preserve">ustard </w:t>
      </w:r>
      <w:r w:rsidR="00E12EFD" w:rsidRPr="001833EF">
        <w:rPr>
          <w:sz w:val="24"/>
          <w:szCs w:val="24"/>
        </w:rPr>
        <w:t>o</w:t>
      </w:r>
      <w:r w:rsidR="00AE2FAA" w:rsidRPr="001833EF">
        <w:rPr>
          <w:sz w:val="24"/>
          <w:szCs w:val="24"/>
        </w:rPr>
        <w:t xml:space="preserve">ilcake, rice bran, </w:t>
      </w:r>
      <w:r w:rsidR="00E12EFD" w:rsidRPr="001833EF">
        <w:rPr>
          <w:sz w:val="24"/>
          <w:szCs w:val="24"/>
        </w:rPr>
        <w:t>s</w:t>
      </w:r>
      <w:r w:rsidR="00AE2FAA" w:rsidRPr="001833EF">
        <w:rPr>
          <w:sz w:val="24"/>
          <w:szCs w:val="24"/>
        </w:rPr>
        <w:t xml:space="preserve">oya-bean meal, </w:t>
      </w:r>
      <w:bookmarkStart w:id="0" w:name="_Hlk163405117"/>
      <w:r w:rsidR="00AE2FAA" w:rsidRPr="001833EF">
        <w:rPr>
          <w:sz w:val="24"/>
          <w:szCs w:val="24"/>
        </w:rPr>
        <w:t>wheat flour</w:t>
      </w:r>
      <w:bookmarkEnd w:id="0"/>
      <w:r w:rsidR="00AE2FAA" w:rsidRPr="001833EF">
        <w:rPr>
          <w:sz w:val="24"/>
          <w:szCs w:val="24"/>
        </w:rPr>
        <w:t>,</w:t>
      </w:r>
      <w:r w:rsidR="00351C8D" w:rsidRPr="001833EF">
        <w:rPr>
          <w:sz w:val="24"/>
          <w:szCs w:val="24"/>
        </w:rPr>
        <w:t xml:space="preserve"> carboxymethylcellulose (CMC)</w:t>
      </w:r>
      <w:r w:rsidR="00AE2FAA" w:rsidRPr="001833EF">
        <w:rPr>
          <w:sz w:val="24"/>
          <w:szCs w:val="24"/>
        </w:rPr>
        <w:t xml:space="preserve"> and mineral mixture. To create experimental diets, Azolla was </w:t>
      </w:r>
      <w:r w:rsidR="00E12EFD" w:rsidRPr="001833EF">
        <w:rPr>
          <w:sz w:val="24"/>
          <w:szCs w:val="24"/>
        </w:rPr>
        <w:t>replaced with other protein sources</w:t>
      </w:r>
      <w:r w:rsidR="00AE2FAA" w:rsidRPr="001833EF">
        <w:rPr>
          <w:sz w:val="24"/>
          <w:szCs w:val="24"/>
        </w:rPr>
        <w:t xml:space="preserve"> into the basal diet at various proportions: 0.0 g/kg (T0 control), </w:t>
      </w:r>
      <w:r w:rsidR="00E12EFD" w:rsidRPr="001833EF">
        <w:rPr>
          <w:sz w:val="24"/>
          <w:szCs w:val="24"/>
        </w:rPr>
        <w:t>2</w:t>
      </w:r>
      <w:r w:rsidR="00AE2FAA" w:rsidRPr="001833EF">
        <w:rPr>
          <w:sz w:val="24"/>
          <w:szCs w:val="24"/>
        </w:rPr>
        <w:t xml:space="preserve">00 g/kg (T1), </w:t>
      </w:r>
      <w:r w:rsidR="00E12EFD" w:rsidRPr="001833EF">
        <w:rPr>
          <w:sz w:val="24"/>
          <w:szCs w:val="24"/>
        </w:rPr>
        <w:t>3</w:t>
      </w:r>
      <w:r w:rsidR="00AE2FAA" w:rsidRPr="001833EF">
        <w:rPr>
          <w:sz w:val="24"/>
          <w:szCs w:val="24"/>
        </w:rPr>
        <w:t xml:space="preserve">00 g/kg (T2), </w:t>
      </w:r>
      <w:r w:rsidR="00E12EFD" w:rsidRPr="001833EF">
        <w:rPr>
          <w:sz w:val="24"/>
          <w:szCs w:val="24"/>
        </w:rPr>
        <w:t>4</w:t>
      </w:r>
      <w:r w:rsidR="00AE2FAA" w:rsidRPr="001833EF">
        <w:rPr>
          <w:sz w:val="24"/>
          <w:szCs w:val="24"/>
        </w:rPr>
        <w:t>00 g/kg (T3)</w:t>
      </w:r>
      <w:r w:rsidR="00E12EFD" w:rsidRPr="001833EF">
        <w:rPr>
          <w:sz w:val="24"/>
          <w:szCs w:val="24"/>
        </w:rPr>
        <w:t xml:space="preserve">. Approximately 27% </w:t>
      </w:r>
      <w:r w:rsidR="00351C8D" w:rsidRPr="001833EF">
        <w:rPr>
          <w:sz w:val="24"/>
          <w:szCs w:val="24"/>
        </w:rPr>
        <w:t>protein-containing</w:t>
      </w:r>
      <w:r w:rsidR="00E12EFD" w:rsidRPr="001833EF">
        <w:rPr>
          <w:sz w:val="24"/>
          <w:szCs w:val="24"/>
        </w:rPr>
        <w:t xml:space="preserve"> diet was prepared for the experiment. </w:t>
      </w:r>
      <w:r w:rsidR="00351C8D" w:rsidRPr="001833EF">
        <w:rPr>
          <w:sz w:val="24"/>
          <w:szCs w:val="24"/>
        </w:rPr>
        <w:t xml:space="preserve"> The diet preparation is given in </w:t>
      </w:r>
      <w:bookmarkStart w:id="1" w:name="_Hlk163405187"/>
      <w:r w:rsidR="00351C8D" w:rsidRPr="001833EF">
        <w:rPr>
          <w:sz w:val="24"/>
          <w:szCs w:val="24"/>
        </w:rPr>
        <w:t>Table 1</w:t>
      </w:r>
      <w:bookmarkEnd w:id="1"/>
    </w:p>
    <w:p w14:paraId="2B27B36E" w14:textId="4FF89593" w:rsidR="00351C8D" w:rsidRPr="001833EF" w:rsidRDefault="00351C8D" w:rsidP="001833EF">
      <w:pPr>
        <w:spacing w:line="240" w:lineRule="auto"/>
        <w:jc w:val="both"/>
        <w:rPr>
          <w:sz w:val="24"/>
          <w:szCs w:val="24"/>
        </w:rPr>
      </w:pPr>
      <w:r w:rsidRPr="001833EF">
        <w:rPr>
          <w:b/>
          <w:bCs/>
          <w:sz w:val="24"/>
          <w:szCs w:val="24"/>
        </w:rPr>
        <w:t>Table 1:</w:t>
      </w:r>
      <w:r w:rsidRPr="001833EF">
        <w:rPr>
          <w:sz w:val="24"/>
          <w:szCs w:val="24"/>
        </w:rPr>
        <w:t xml:space="preserve"> The ingredients used for the preparation of</w:t>
      </w:r>
      <w:r w:rsidR="0090105C" w:rsidRPr="001833EF">
        <w:rPr>
          <w:sz w:val="24"/>
          <w:szCs w:val="24"/>
        </w:rPr>
        <w:t xml:space="preserve"> different</w:t>
      </w:r>
      <w:r w:rsidRPr="001833EF">
        <w:rPr>
          <w:sz w:val="24"/>
          <w:szCs w:val="24"/>
        </w:rPr>
        <w:t xml:space="preserve"> experimental</w:t>
      </w:r>
      <w:r w:rsidR="0090105C" w:rsidRPr="001833EF">
        <w:rPr>
          <w:sz w:val="24"/>
          <w:szCs w:val="24"/>
        </w:rPr>
        <w:t xml:space="preserve"> diets</w:t>
      </w:r>
      <w:r w:rsidR="001C2798" w:rsidRPr="001833EF">
        <w:rPr>
          <w:sz w:val="24"/>
          <w:szCs w:val="24"/>
        </w:rPr>
        <w:t xml:space="preserve"> (g/Kg)</w:t>
      </w:r>
      <w:r w:rsidR="0090105C" w:rsidRPr="001833EF">
        <w:rPr>
          <w:sz w:val="24"/>
          <w:szCs w:val="24"/>
        </w:rPr>
        <w:t xml:space="preserve"> </w:t>
      </w:r>
      <w:r w:rsidRPr="001833EF">
        <w:rPr>
          <w:sz w:val="24"/>
          <w:szCs w:val="24"/>
        </w:rPr>
        <w:t xml:space="preserve"> </w:t>
      </w:r>
    </w:p>
    <w:tbl>
      <w:tblPr>
        <w:tblStyle w:val="TableGrid"/>
        <w:tblW w:w="0" w:type="auto"/>
        <w:tblLook w:val="04A0" w:firstRow="1" w:lastRow="0" w:firstColumn="1" w:lastColumn="0" w:noHBand="0" w:noVBand="1"/>
      </w:tblPr>
      <w:tblGrid>
        <w:gridCol w:w="1293"/>
        <w:gridCol w:w="2531"/>
        <w:gridCol w:w="1298"/>
        <w:gridCol w:w="1298"/>
        <w:gridCol w:w="1298"/>
        <w:gridCol w:w="1298"/>
      </w:tblGrid>
      <w:tr w:rsidR="00351C8D" w:rsidRPr="001833EF" w14:paraId="3A39AD3C" w14:textId="77777777" w:rsidTr="00351C8D">
        <w:tc>
          <w:tcPr>
            <w:tcW w:w="1502" w:type="dxa"/>
          </w:tcPr>
          <w:p w14:paraId="37118615" w14:textId="7F50D770" w:rsidR="00351C8D" w:rsidRPr="001833EF" w:rsidRDefault="00351C8D" w:rsidP="001833EF">
            <w:pPr>
              <w:jc w:val="center"/>
              <w:rPr>
                <w:b/>
                <w:bCs/>
                <w:sz w:val="24"/>
                <w:szCs w:val="24"/>
              </w:rPr>
            </w:pPr>
            <w:r w:rsidRPr="001833EF">
              <w:rPr>
                <w:b/>
                <w:bCs/>
                <w:sz w:val="24"/>
                <w:szCs w:val="24"/>
              </w:rPr>
              <w:t>S. No.</w:t>
            </w:r>
          </w:p>
        </w:tc>
        <w:tc>
          <w:tcPr>
            <w:tcW w:w="1502" w:type="dxa"/>
          </w:tcPr>
          <w:p w14:paraId="3651992A" w14:textId="5D05318E" w:rsidR="00351C8D" w:rsidRPr="001833EF" w:rsidRDefault="00351C8D" w:rsidP="001833EF">
            <w:pPr>
              <w:jc w:val="center"/>
              <w:rPr>
                <w:b/>
                <w:bCs/>
                <w:sz w:val="24"/>
                <w:szCs w:val="24"/>
              </w:rPr>
            </w:pPr>
            <w:r w:rsidRPr="001833EF">
              <w:rPr>
                <w:b/>
                <w:bCs/>
                <w:sz w:val="24"/>
                <w:szCs w:val="24"/>
              </w:rPr>
              <w:t>Ingredients</w:t>
            </w:r>
          </w:p>
        </w:tc>
        <w:tc>
          <w:tcPr>
            <w:tcW w:w="1503" w:type="dxa"/>
          </w:tcPr>
          <w:p w14:paraId="736DA94F" w14:textId="23C0EA8C" w:rsidR="00351C8D" w:rsidRPr="001833EF" w:rsidRDefault="00351C8D" w:rsidP="001833EF">
            <w:pPr>
              <w:jc w:val="center"/>
              <w:rPr>
                <w:b/>
                <w:bCs/>
                <w:sz w:val="24"/>
                <w:szCs w:val="24"/>
              </w:rPr>
            </w:pPr>
            <w:r w:rsidRPr="001833EF">
              <w:rPr>
                <w:b/>
                <w:bCs/>
                <w:sz w:val="24"/>
                <w:szCs w:val="24"/>
              </w:rPr>
              <w:t>T</w:t>
            </w:r>
            <w:r w:rsidRPr="001833EF">
              <w:rPr>
                <w:b/>
                <w:bCs/>
                <w:sz w:val="24"/>
                <w:szCs w:val="24"/>
                <w:vertAlign w:val="subscript"/>
              </w:rPr>
              <w:t>0</w:t>
            </w:r>
          </w:p>
        </w:tc>
        <w:tc>
          <w:tcPr>
            <w:tcW w:w="1503" w:type="dxa"/>
          </w:tcPr>
          <w:p w14:paraId="51053FB9" w14:textId="10546C04" w:rsidR="00351C8D" w:rsidRPr="001833EF" w:rsidRDefault="00351C8D" w:rsidP="001833EF">
            <w:pPr>
              <w:jc w:val="center"/>
              <w:rPr>
                <w:b/>
                <w:bCs/>
                <w:sz w:val="24"/>
                <w:szCs w:val="24"/>
              </w:rPr>
            </w:pPr>
            <w:r w:rsidRPr="001833EF">
              <w:rPr>
                <w:b/>
                <w:bCs/>
                <w:sz w:val="24"/>
                <w:szCs w:val="24"/>
              </w:rPr>
              <w:t>T</w:t>
            </w:r>
            <w:r w:rsidRPr="001833EF">
              <w:rPr>
                <w:b/>
                <w:bCs/>
                <w:sz w:val="24"/>
                <w:szCs w:val="24"/>
                <w:vertAlign w:val="subscript"/>
              </w:rPr>
              <w:t>1</w:t>
            </w:r>
          </w:p>
        </w:tc>
        <w:tc>
          <w:tcPr>
            <w:tcW w:w="1503" w:type="dxa"/>
          </w:tcPr>
          <w:p w14:paraId="516A7825" w14:textId="20B9B680" w:rsidR="00351C8D" w:rsidRPr="001833EF" w:rsidRDefault="00351C8D" w:rsidP="001833EF">
            <w:pPr>
              <w:jc w:val="center"/>
              <w:rPr>
                <w:b/>
                <w:bCs/>
                <w:sz w:val="24"/>
                <w:szCs w:val="24"/>
              </w:rPr>
            </w:pPr>
            <w:r w:rsidRPr="001833EF">
              <w:rPr>
                <w:b/>
                <w:bCs/>
                <w:sz w:val="24"/>
                <w:szCs w:val="24"/>
              </w:rPr>
              <w:t>T</w:t>
            </w:r>
            <w:r w:rsidRPr="001833EF">
              <w:rPr>
                <w:b/>
                <w:bCs/>
                <w:sz w:val="24"/>
                <w:szCs w:val="24"/>
                <w:vertAlign w:val="subscript"/>
              </w:rPr>
              <w:t>2</w:t>
            </w:r>
          </w:p>
        </w:tc>
        <w:tc>
          <w:tcPr>
            <w:tcW w:w="1503" w:type="dxa"/>
          </w:tcPr>
          <w:p w14:paraId="7C8FF868" w14:textId="49BF5B75" w:rsidR="00351C8D" w:rsidRPr="001833EF" w:rsidRDefault="00351C8D" w:rsidP="001833EF">
            <w:pPr>
              <w:jc w:val="center"/>
              <w:rPr>
                <w:b/>
                <w:bCs/>
                <w:sz w:val="24"/>
                <w:szCs w:val="24"/>
              </w:rPr>
            </w:pPr>
            <w:r w:rsidRPr="001833EF">
              <w:rPr>
                <w:b/>
                <w:bCs/>
                <w:sz w:val="24"/>
                <w:szCs w:val="24"/>
              </w:rPr>
              <w:t>T</w:t>
            </w:r>
            <w:r w:rsidRPr="001833EF">
              <w:rPr>
                <w:b/>
                <w:bCs/>
                <w:sz w:val="24"/>
                <w:szCs w:val="24"/>
                <w:vertAlign w:val="subscript"/>
              </w:rPr>
              <w:t>3</w:t>
            </w:r>
          </w:p>
        </w:tc>
      </w:tr>
      <w:tr w:rsidR="00351C8D" w:rsidRPr="001833EF" w14:paraId="53D715DF" w14:textId="77777777" w:rsidTr="00351C8D">
        <w:tc>
          <w:tcPr>
            <w:tcW w:w="1502" w:type="dxa"/>
          </w:tcPr>
          <w:p w14:paraId="51B7AF96" w14:textId="74E03ACF" w:rsidR="00351C8D" w:rsidRPr="001833EF" w:rsidRDefault="00351C8D" w:rsidP="001833EF">
            <w:pPr>
              <w:jc w:val="center"/>
              <w:rPr>
                <w:sz w:val="24"/>
                <w:szCs w:val="24"/>
              </w:rPr>
            </w:pPr>
            <w:r w:rsidRPr="001833EF">
              <w:rPr>
                <w:sz w:val="24"/>
                <w:szCs w:val="24"/>
              </w:rPr>
              <w:t>1.</w:t>
            </w:r>
          </w:p>
        </w:tc>
        <w:tc>
          <w:tcPr>
            <w:tcW w:w="1502" w:type="dxa"/>
          </w:tcPr>
          <w:p w14:paraId="0ED7F0B3" w14:textId="34B5B6CC" w:rsidR="00351C8D" w:rsidRPr="001833EF" w:rsidRDefault="00351C8D" w:rsidP="001833EF">
            <w:pPr>
              <w:jc w:val="center"/>
              <w:rPr>
                <w:sz w:val="24"/>
                <w:szCs w:val="24"/>
              </w:rPr>
            </w:pPr>
            <w:r w:rsidRPr="001833EF">
              <w:rPr>
                <w:sz w:val="24"/>
                <w:szCs w:val="24"/>
              </w:rPr>
              <w:t>Azolla</w:t>
            </w:r>
          </w:p>
        </w:tc>
        <w:tc>
          <w:tcPr>
            <w:tcW w:w="1503" w:type="dxa"/>
          </w:tcPr>
          <w:p w14:paraId="0D39C963" w14:textId="3A32883A" w:rsidR="00351C8D" w:rsidRPr="001833EF" w:rsidRDefault="00351C8D" w:rsidP="001833EF">
            <w:pPr>
              <w:jc w:val="center"/>
              <w:rPr>
                <w:sz w:val="24"/>
                <w:szCs w:val="24"/>
              </w:rPr>
            </w:pPr>
            <w:r w:rsidRPr="001833EF">
              <w:rPr>
                <w:sz w:val="24"/>
                <w:szCs w:val="24"/>
              </w:rPr>
              <w:t>0</w:t>
            </w:r>
          </w:p>
        </w:tc>
        <w:tc>
          <w:tcPr>
            <w:tcW w:w="1503" w:type="dxa"/>
          </w:tcPr>
          <w:p w14:paraId="7CEFA3F1" w14:textId="3FA0E3ED" w:rsidR="00351C8D" w:rsidRPr="001833EF" w:rsidRDefault="00351C8D" w:rsidP="001833EF">
            <w:pPr>
              <w:jc w:val="center"/>
              <w:rPr>
                <w:sz w:val="24"/>
                <w:szCs w:val="24"/>
              </w:rPr>
            </w:pPr>
            <w:r w:rsidRPr="001833EF">
              <w:rPr>
                <w:sz w:val="24"/>
                <w:szCs w:val="24"/>
              </w:rPr>
              <w:t>200</w:t>
            </w:r>
          </w:p>
        </w:tc>
        <w:tc>
          <w:tcPr>
            <w:tcW w:w="1503" w:type="dxa"/>
          </w:tcPr>
          <w:p w14:paraId="1071519C" w14:textId="1A54C02F" w:rsidR="00351C8D" w:rsidRPr="001833EF" w:rsidRDefault="00351C8D" w:rsidP="001833EF">
            <w:pPr>
              <w:jc w:val="center"/>
              <w:rPr>
                <w:sz w:val="24"/>
                <w:szCs w:val="24"/>
              </w:rPr>
            </w:pPr>
            <w:r w:rsidRPr="001833EF">
              <w:rPr>
                <w:sz w:val="24"/>
                <w:szCs w:val="24"/>
              </w:rPr>
              <w:t>300</w:t>
            </w:r>
          </w:p>
        </w:tc>
        <w:tc>
          <w:tcPr>
            <w:tcW w:w="1503" w:type="dxa"/>
          </w:tcPr>
          <w:p w14:paraId="6654874A" w14:textId="405D90AF" w:rsidR="00351C8D" w:rsidRPr="001833EF" w:rsidRDefault="00351C8D" w:rsidP="001833EF">
            <w:pPr>
              <w:jc w:val="center"/>
              <w:rPr>
                <w:sz w:val="24"/>
                <w:szCs w:val="24"/>
              </w:rPr>
            </w:pPr>
            <w:r w:rsidRPr="001833EF">
              <w:rPr>
                <w:sz w:val="24"/>
                <w:szCs w:val="24"/>
              </w:rPr>
              <w:t>400</w:t>
            </w:r>
          </w:p>
        </w:tc>
      </w:tr>
      <w:tr w:rsidR="00351C8D" w:rsidRPr="001833EF" w14:paraId="7161577B" w14:textId="77777777" w:rsidTr="00351C8D">
        <w:tc>
          <w:tcPr>
            <w:tcW w:w="1502" w:type="dxa"/>
          </w:tcPr>
          <w:p w14:paraId="7D6EECBE" w14:textId="1769FF96" w:rsidR="00351C8D" w:rsidRPr="001833EF" w:rsidRDefault="00351C8D" w:rsidP="001833EF">
            <w:pPr>
              <w:jc w:val="center"/>
              <w:rPr>
                <w:sz w:val="24"/>
                <w:szCs w:val="24"/>
              </w:rPr>
            </w:pPr>
            <w:r w:rsidRPr="001833EF">
              <w:rPr>
                <w:sz w:val="24"/>
                <w:szCs w:val="24"/>
              </w:rPr>
              <w:t>2.</w:t>
            </w:r>
          </w:p>
        </w:tc>
        <w:tc>
          <w:tcPr>
            <w:tcW w:w="1502" w:type="dxa"/>
          </w:tcPr>
          <w:p w14:paraId="237D21F9" w14:textId="5ED42288" w:rsidR="00351C8D" w:rsidRPr="001833EF" w:rsidRDefault="00351C8D" w:rsidP="001833EF">
            <w:pPr>
              <w:jc w:val="center"/>
              <w:rPr>
                <w:sz w:val="24"/>
                <w:szCs w:val="24"/>
              </w:rPr>
            </w:pPr>
            <w:r w:rsidRPr="001833EF">
              <w:rPr>
                <w:sz w:val="24"/>
                <w:szCs w:val="24"/>
              </w:rPr>
              <w:t>Soya-bean meal</w:t>
            </w:r>
          </w:p>
        </w:tc>
        <w:tc>
          <w:tcPr>
            <w:tcW w:w="1503" w:type="dxa"/>
          </w:tcPr>
          <w:p w14:paraId="128D0522" w14:textId="506E1C1F" w:rsidR="00351C8D" w:rsidRPr="001833EF" w:rsidRDefault="00351C8D" w:rsidP="001833EF">
            <w:pPr>
              <w:jc w:val="center"/>
              <w:rPr>
                <w:sz w:val="24"/>
                <w:szCs w:val="24"/>
              </w:rPr>
            </w:pPr>
            <w:r w:rsidRPr="001833EF">
              <w:rPr>
                <w:sz w:val="24"/>
                <w:szCs w:val="24"/>
              </w:rPr>
              <w:t>350</w:t>
            </w:r>
          </w:p>
        </w:tc>
        <w:tc>
          <w:tcPr>
            <w:tcW w:w="1503" w:type="dxa"/>
          </w:tcPr>
          <w:p w14:paraId="470A9B41" w14:textId="2B39AD6D" w:rsidR="00351C8D" w:rsidRPr="001833EF" w:rsidRDefault="00351C8D" w:rsidP="001833EF">
            <w:pPr>
              <w:jc w:val="center"/>
              <w:rPr>
                <w:sz w:val="24"/>
                <w:szCs w:val="24"/>
              </w:rPr>
            </w:pPr>
            <w:r w:rsidRPr="001833EF">
              <w:rPr>
                <w:sz w:val="24"/>
                <w:szCs w:val="24"/>
              </w:rPr>
              <w:t>300</w:t>
            </w:r>
          </w:p>
        </w:tc>
        <w:tc>
          <w:tcPr>
            <w:tcW w:w="1503" w:type="dxa"/>
          </w:tcPr>
          <w:p w14:paraId="7CF2E566" w14:textId="5EBEF21B" w:rsidR="00351C8D" w:rsidRPr="001833EF" w:rsidRDefault="00351C8D" w:rsidP="001833EF">
            <w:pPr>
              <w:jc w:val="center"/>
              <w:rPr>
                <w:sz w:val="24"/>
                <w:szCs w:val="24"/>
              </w:rPr>
            </w:pPr>
            <w:r w:rsidRPr="001833EF">
              <w:rPr>
                <w:sz w:val="24"/>
                <w:szCs w:val="24"/>
              </w:rPr>
              <w:t>250</w:t>
            </w:r>
          </w:p>
        </w:tc>
        <w:tc>
          <w:tcPr>
            <w:tcW w:w="1503" w:type="dxa"/>
          </w:tcPr>
          <w:p w14:paraId="0D5783A0" w14:textId="5E5AE8E6" w:rsidR="00351C8D" w:rsidRPr="001833EF" w:rsidRDefault="00351C8D" w:rsidP="001833EF">
            <w:pPr>
              <w:jc w:val="center"/>
              <w:rPr>
                <w:sz w:val="24"/>
                <w:szCs w:val="24"/>
              </w:rPr>
            </w:pPr>
            <w:r w:rsidRPr="001833EF">
              <w:rPr>
                <w:sz w:val="24"/>
                <w:szCs w:val="24"/>
              </w:rPr>
              <w:t>200</w:t>
            </w:r>
          </w:p>
        </w:tc>
      </w:tr>
      <w:tr w:rsidR="00351C8D" w:rsidRPr="001833EF" w14:paraId="1651127A" w14:textId="77777777" w:rsidTr="00351C8D">
        <w:tc>
          <w:tcPr>
            <w:tcW w:w="1502" w:type="dxa"/>
          </w:tcPr>
          <w:p w14:paraId="3E65F907" w14:textId="137FB324" w:rsidR="00351C8D" w:rsidRPr="001833EF" w:rsidRDefault="00351C8D" w:rsidP="001833EF">
            <w:pPr>
              <w:jc w:val="center"/>
              <w:rPr>
                <w:sz w:val="24"/>
                <w:szCs w:val="24"/>
              </w:rPr>
            </w:pPr>
            <w:r w:rsidRPr="001833EF">
              <w:rPr>
                <w:sz w:val="24"/>
                <w:szCs w:val="24"/>
              </w:rPr>
              <w:t>3.</w:t>
            </w:r>
          </w:p>
        </w:tc>
        <w:tc>
          <w:tcPr>
            <w:tcW w:w="1502" w:type="dxa"/>
          </w:tcPr>
          <w:p w14:paraId="690F5862" w14:textId="27097C7E" w:rsidR="00351C8D" w:rsidRPr="001833EF" w:rsidRDefault="00351C8D" w:rsidP="001833EF">
            <w:pPr>
              <w:jc w:val="center"/>
              <w:rPr>
                <w:sz w:val="24"/>
                <w:szCs w:val="24"/>
              </w:rPr>
            </w:pPr>
            <w:r w:rsidRPr="001833EF">
              <w:rPr>
                <w:sz w:val="24"/>
                <w:szCs w:val="24"/>
              </w:rPr>
              <w:t>Mustard oilcake</w:t>
            </w:r>
          </w:p>
        </w:tc>
        <w:tc>
          <w:tcPr>
            <w:tcW w:w="1503" w:type="dxa"/>
          </w:tcPr>
          <w:p w14:paraId="0CBE9573" w14:textId="4BFA895D" w:rsidR="00351C8D" w:rsidRPr="001833EF" w:rsidRDefault="00351C8D" w:rsidP="001833EF">
            <w:pPr>
              <w:jc w:val="center"/>
              <w:rPr>
                <w:sz w:val="24"/>
                <w:szCs w:val="24"/>
              </w:rPr>
            </w:pPr>
            <w:r w:rsidRPr="001833EF">
              <w:rPr>
                <w:sz w:val="24"/>
                <w:szCs w:val="24"/>
              </w:rPr>
              <w:t>190</w:t>
            </w:r>
          </w:p>
        </w:tc>
        <w:tc>
          <w:tcPr>
            <w:tcW w:w="1503" w:type="dxa"/>
          </w:tcPr>
          <w:p w14:paraId="06781B32" w14:textId="65748E2C" w:rsidR="00351C8D" w:rsidRPr="001833EF" w:rsidRDefault="00351C8D" w:rsidP="001833EF">
            <w:pPr>
              <w:jc w:val="center"/>
              <w:rPr>
                <w:sz w:val="24"/>
                <w:szCs w:val="24"/>
              </w:rPr>
            </w:pPr>
            <w:r w:rsidRPr="001833EF">
              <w:rPr>
                <w:sz w:val="24"/>
                <w:szCs w:val="24"/>
              </w:rPr>
              <w:t>170</w:t>
            </w:r>
          </w:p>
        </w:tc>
        <w:tc>
          <w:tcPr>
            <w:tcW w:w="1503" w:type="dxa"/>
          </w:tcPr>
          <w:p w14:paraId="48B80C67" w14:textId="437F2293" w:rsidR="00351C8D" w:rsidRPr="001833EF" w:rsidRDefault="00351C8D" w:rsidP="001833EF">
            <w:pPr>
              <w:jc w:val="center"/>
              <w:rPr>
                <w:sz w:val="24"/>
                <w:szCs w:val="24"/>
              </w:rPr>
            </w:pPr>
            <w:r w:rsidRPr="001833EF">
              <w:rPr>
                <w:sz w:val="24"/>
                <w:szCs w:val="24"/>
              </w:rPr>
              <w:t>190</w:t>
            </w:r>
          </w:p>
        </w:tc>
        <w:tc>
          <w:tcPr>
            <w:tcW w:w="1503" w:type="dxa"/>
          </w:tcPr>
          <w:p w14:paraId="57C0B0F2" w14:textId="7F5E2D27" w:rsidR="00351C8D" w:rsidRPr="001833EF" w:rsidRDefault="00351C8D" w:rsidP="001833EF">
            <w:pPr>
              <w:jc w:val="center"/>
              <w:rPr>
                <w:sz w:val="24"/>
                <w:szCs w:val="24"/>
              </w:rPr>
            </w:pPr>
            <w:r w:rsidRPr="001833EF">
              <w:rPr>
                <w:sz w:val="24"/>
                <w:szCs w:val="24"/>
              </w:rPr>
              <w:t>220</w:t>
            </w:r>
          </w:p>
        </w:tc>
      </w:tr>
      <w:tr w:rsidR="00351C8D" w:rsidRPr="001833EF" w14:paraId="74306B64" w14:textId="77777777" w:rsidTr="00351C8D">
        <w:tc>
          <w:tcPr>
            <w:tcW w:w="1502" w:type="dxa"/>
          </w:tcPr>
          <w:p w14:paraId="3F3E8EA3" w14:textId="445334E3" w:rsidR="00351C8D" w:rsidRPr="001833EF" w:rsidRDefault="00351C8D" w:rsidP="001833EF">
            <w:pPr>
              <w:jc w:val="center"/>
              <w:rPr>
                <w:sz w:val="24"/>
                <w:szCs w:val="24"/>
              </w:rPr>
            </w:pPr>
            <w:r w:rsidRPr="001833EF">
              <w:rPr>
                <w:sz w:val="24"/>
                <w:szCs w:val="24"/>
              </w:rPr>
              <w:t>4.</w:t>
            </w:r>
          </w:p>
        </w:tc>
        <w:tc>
          <w:tcPr>
            <w:tcW w:w="1502" w:type="dxa"/>
          </w:tcPr>
          <w:p w14:paraId="5DF2E585" w14:textId="5554D040" w:rsidR="00351C8D" w:rsidRPr="001833EF" w:rsidRDefault="00351C8D" w:rsidP="001833EF">
            <w:pPr>
              <w:jc w:val="center"/>
              <w:rPr>
                <w:sz w:val="24"/>
                <w:szCs w:val="24"/>
              </w:rPr>
            </w:pPr>
            <w:r w:rsidRPr="001833EF">
              <w:rPr>
                <w:sz w:val="24"/>
                <w:szCs w:val="24"/>
              </w:rPr>
              <w:t>Wheat flour</w:t>
            </w:r>
          </w:p>
        </w:tc>
        <w:tc>
          <w:tcPr>
            <w:tcW w:w="1503" w:type="dxa"/>
          </w:tcPr>
          <w:p w14:paraId="4A5C0525" w14:textId="561A1342" w:rsidR="00351C8D" w:rsidRPr="001833EF" w:rsidRDefault="00351C8D" w:rsidP="001833EF">
            <w:pPr>
              <w:jc w:val="center"/>
              <w:rPr>
                <w:sz w:val="24"/>
                <w:szCs w:val="24"/>
              </w:rPr>
            </w:pPr>
            <w:r w:rsidRPr="001833EF">
              <w:rPr>
                <w:sz w:val="24"/>
                <w:szCs w:val="24"/>
              </w:rPr>
              <w:t>360</w:t>
            </w:r>
          </w:p>
        </w:tc>
        <w:tc>
          <w:tcPr>
            <w:tcW w:w="1503" w:type="dxa"/>
          </w:tcPr>
          <w:p w14:paraId="473E3083" w14:textId="4161AD6F" w:rsidR="00351C8D" w:rsidRPr="001833EF" w:rsidRDefault="00351C8D" w:rsidP="001833EF">
            <w:pPr>
              <w:jc w:val="center"/>
              <w:rPr>
                <w:sz w:val="24"/>
                <w:szCs w:val="24"/>
              </w:rPr>
            </w:pPr>
            <w:r w:rsidRPr="001833EF">
              <w:rPr>
                <w:sz w:val="24"/>
                <w:szCs w:val="24"/>
              </w:rPr>
              <w:t>230</w:t>
            </w:r>
          </w:p>
        </w:tc>
        <w:tc>
          <w:tcPr>
            <w:tcW w:w="1503" w:type="dxa"/>
          </w:tcPr>
          <w:p w14:paraId="37D7E3C9" w14:textId="5B4748B9" w:rsidR="00351C8D" w:rsidRPr="001833EF" w:rsidRDefault="00351C8D" w:rsidP="001833EF">
            <w:pPr>
              <w:jc w:val="center"/>
              <w:rPr>
                <w:sz w:val="24"/>
                <w:szCs w:val="24"/>
              </w:rPr>
            </w:pPr>
            <w:r w:rsidRPr="001833EF">
              <w:rPr>
                <w:sz w:val="24"/>
                <w:szCs w:val="24"/>
              </w:rPr>
              <w:t>170</w:t>
            </w:r>
          </w:p>
        </w:tc>
        <w:tc>
          <w:tcPr>
            <w:tcW w:w="1503" w:type="dxa"/>
          </w:tcPr>
          <w:p w14:paraId="704A79D2" w14:textId="58BDD366" w:rsidR="00351C8D" w:rsidRPr="001833EF" w:rsidRDefault="00351C8D" w:rsidP="001833EF">
            <w:pPr>
              <w:jc w:val="center"/>
              <w:rPr>
                <w:sz w:val="24"/>
                <w:szCs w:val="24"/>
              </w:rPr>
            </w:pPr>
            <w:r w:rsidRPr="001833EF">
              <w:rPr>
                <w:sz w:val="24"/>
                <w:szCs w:val="24"/>
              </w:rPr>
              <w:t>90</w:t>
            </w:r>
          </w:p>
        </w:tc>
      </w:tr>
      <w:tr w:rsidR="00351C8D" w:rsidRPr="001833EF" w14:paraId="4715F2D9" w14:textId="77777777" w:rsidTr="00351C8D">
        <w:tc>
          <w:tcPr>
            <w:tcW w:w="1502" w:type="dxa"/>
          </w:tcPr>
          <w:p w14:paraId="0094D025" w14:textId="4E04A4EE" w:rsidR="00351C8D" w:rsidRPr="001833EF" w:rsidRDefault="00351C8D" w:rsidP="001833EF">
            <w:pPr>
              <w:jc w:val="center"/>
              <w:rPr>
                <w:sz w:val="24"/>
                <w:szCs w:val="24"/>
              </w:rPr>
            </w:pPr>
            <w:r w:rsidRPr="001833EF">
              <w:rPr>
                <w:sz w:val="24"/>
                <w:szCs w:val="24"/>
              </w:rPr>
              <w:t>5.</w:t>
            </w:r>
          </w:p>
        </w:tc>
        <w:tc>
          <w:tcPr>
            <w:tcW w:w="1502" w:type="dxa"/>
          </w:tcPr>
          <w:p w14:paraId="6801D5CF" w14:textId="167D6600" w:rsidR="00351C8D" w:rsidRPr="001833EF" w:rsidRDefault="00351C8D" w:rsidP="001833EF">
            <w:pPr>
              <w:jc w:val="center"/>
              <w:rPr>
                <w:sz w:val="24"/>
                <w:szCs w:val="24"/>
              </w:rPr>
            </w:pPr>
            <w:r w:rsidRPr="001833EF">
              <w:rPr>
                <w:sz w:val="24"/>
                <w:szCs w:val="24"/>
              </w:rPr>
              <w:t>Carboxymethylcellulose</w:t>
            </w:r>
          </w:p>
        </w:tc>
        <w:tc>
          <w:tcPr>
            <w:tcW w:w="1503" w:type="dxa"/>
          </w:tcPr>
          <w:p w14:paraId="29745326" w14:textId="5F3CB3C2" w:rsidR="00351C8D" w:rsidRPr="001833EF" w:rsidRDefault="00351C8D" w:rsidP="001833EF">
            <w:pPr>
              <w:jc w:val="center"/>
              <w:rPr>
                <w:sz w:val="24"/>
                <w:szCs w:val="24"/>
              </w:rPr>
            </w:pPr>
            <w:r w:rsidRPr="001833EF">
              <w:rPr>
                <w:sz w:val="24"/>
                <w:szCs w:val="24"/>
              </w:rPr>
              <w:t>40</w:t>
            </w:r>
          </w:p>
        </w:tc>
        <w:tc>
          <w:tcPr>
            <w:tcW w:w="1503" w:type="dxa"/>
          </w:tcPr>
          <w:p w14:paraId="6EA69BCA" w14:textId="36C914BC" w:rsidR="00351C8D" w:rsidRPr="001833EF" w:rsidRDefault="00351C8D" w:rsidP="001833EF">
            <w:pPr>
              <w:jc w:val="center"/>
              <w:rPr>
                <w:sz w:val="24"/>
                <w:szCs w:val="24"/>
              </w:rPr>
            </w:pPr>
            <w:r w:rsidRPr="001833EF">
              <w:rPr>
                <w:sz w:val="24"/>
                <w:szCs w:val="24"/>
              </w:rPr>
              <w:t>40</w:t>
            </w:r>
          </w:p>
        </w:tc>
        <w:tc>
          <w:tcPr>
            <w:tcW w:w="1503" w:type="dxa"/>
          </w:tcPr>
          <w:p w14:paraId="08B37D10" w14:textId="5B2D426B" w:rsidR="00351C8D" w:rsidRPr="001833EF" w:rsidRDefault="00351C8D" w:rsidP="001833EF">
            <w:pPr>
              <w:jc w:val="center"/>
              <w:rPr>
                <w:sz w:val="24"/>
                <w:szCs w:val="24"/>
              </w:rPr>
            </w:pPr>
            <w:r w:rsidRPr="001833EF">
              <w:rPr>
                <w:sz w:val="24"/>
                <w:szCs w:val="24"/>
              </w:rPr>
              <w:t>30</w:t>
            </w:r>
          </w:p>
        </w:tc>
        <w:tc>
          <w:tcPr>
            <w:tcW w:w="1503" w:type="dxa"/>
          </w:tcPr>
          <w:p w14:paraId="68D178D8" w14:textId="7259DFB4" w:rsidR="00351C8D" w:rsidRPr="001833EF" w:rsidRDefault="00351C8D" w:rsidP="001833EF">
            <w:pPr>
              <w:jc w:val="center"/>
              <w:rPr>
                <w:sz w:val="24"/>
                <w:szCs w:val="24"/>
              </w:rPr>
            </w:pPr>
            <w:r w:rsidRPr="001833EF">
              <w:rPr>
                <w:sz w:val="24"/>
                <w:szCs w:val="24"/>
              </w:rPr>
              <w:t>30</w:t>
            </w:r>
          </w:p>
        </w:tc>
      </w:tr>
    </w:tbl>
    <w:p w14:paraId="7B89097F" w14:textId="77777777" w:rsidR="00654093" w:rsidRPr="001833EF" w:rsidRDefault="00654093" w:rsidP="001833EF">
      <w:pPr>
        <w:spacing w:line="240" w:lineRule="auto"/>
        <w:jc w:val="both"/>
        <w:rPr>
          <w:b/>
          <w:bCs/>
          <w:sz w:val="24"/>
          <w:szCs w:val="24"/>
        </w:rPr>
      </w:pPr>
    </w:p>
    <w:p w14:paraId="3A39E29B" w14:textId="77777777" w:rsidR="00B1423C" w:rsidRPr="001833EF" w:rsidRDefault="001C2798" w:rsidP="001833EF">
      <w:pPr>
        <w:spacing w:line="240" w:lineRule="auto"/>
        <w:jc w:val="both"/>
        <w:rPr>
          <w:sz w:val="24"/>
          <w:szCs w:val="24"/>
        </w:rPr>
      </w:pPr>
      <w:r w:rsidRPr="001833EF">
        <w:rPr>
          <w:b/>
          <w:bCs/>
          <w:sz w:val="24"/>
          <w:szCs w:val="24"/>
        </w:rPr>
        <w:t xml:space="preserve">Experimental design:-  </w:t>
      </w:r>
      <w:r w:rsidR="00DA6E98" w:rsidRPr="001833EF">
        <w:rPr>
          <w:sz w:val="24"/>
          <w:szCs w:val="24"/>
        </w:rPr>
        <w:t xml:space="preserve">The experiment lasted for 60 days and was conducted at the Aquaculture Research Laboratory of the College of Fishery Science, NDVSU, Jabalpur. In each tank of 500 liters, five fingerlings of </w:t>
      </w:r>
      <w:r w:rsidR="00DA6E98" w:rsidRPr="001833EF">
        <w:rPr>
          <w:i/>
          <w:iCs/>
          <w:sz w:val="24"/>
          <w:szCs w:val="24"/>
        </w:rPr>
        <w:t>Labeo rohita</w:t>
      </w:r>
      <w:r w:rsidR="00DA6E98" w:rsidRPr="001833EF">
        <w:rPr>
          <w:sz w:val="24"/>
          <w:szCs w:val="24"/>
        </w:rPr>
        <w:t xml:space="preserve"> were randomly distributed and triplicated. The stocked fingerlings appeared to be healthy and were fed 5% of their body weight per day. The growth and growth parameters were monitored at 15-day intervals.</w:t>
      </w:r>
      <w:r w:rsidR="00C8634A" w:rsidRPr="001833EF">
        <w:rPr>
          <w:sz w:val="24"/>
          <w:szCs w:val="24"/>
        </w:rPr>
        <w:t xml:space="preserve"> </w:t>
      </w:r>
    </w:p>
    <w:p w14:paraId="28C0E132" w14:textId="17B662C8" w:rsidR="00B1423C" w:rsidRPr="001833EF" w:rsidRDefault="00B1423C" w:rsidP="001833EF">
      <w:pPr>
        <w:spacing w:line="240" w:lineRule="auto"/>
        <w:jc w:val="both"/>
        <w:rPr>
          <w:b/>
          <w:bCs/>
          <w:sz w:val="24"/>
          <w:szCs w:val="24"/>
        </w:rPr>
      </w:pPr>
      <w:r w:rsidRPr="001833EF">
        <w:rPr>
          <w:b/>
          <w:bCs/>
          <w:sz w:val="24"/>
          <w:szCs w:val="24"/>
        </w:rPr>
        <w:t xml:space="preserve">Growth parameters:- </w:t>
      </w:r>
    </w:p>
    <w:p w14:paraId="70C6320C" w14:textId="4AF85318" w:rsidR="00B1423C" w:rsidRPr="001833EF" w:rsidRDefault="00B1423C" w:rsidP="001833EF">
      <w:pPr>
        <w:spacing w:line="240" w:lineRule="auto"/>
        <w:jc w:val="both"/>
        <w:rPr>
          <w:sz w:val="24"/>
          <w:szCs w:val="24"/>
        </w:rPr>
      </w:pPr>
      <w:r w:rsidRPr="001833EF">
        <w:rPr>
          <w:sz w:val="24"/>
          <w:szCs w:val="24"/>
        </w:rPr>
        <w:t xml:space="preserve">Several growth parameters were calculated to analyze the effect of various dietary sources. Initial &amp; final length, initial &amp; final weight, final mean body length, final mean body weight were measured. Specific growth rates (SGR), the percentage increase in length and weight gain, survival rate, feed conversion ratio (FCR) were calculated using following mathematical formulae. </w:t>
      </w:r>
    </w:p>
    <w:p w14:paraId="7E7ADF68" w14:textId="3398A1A7" w:rsidR="00B1423C" w:rsidRPr="001833EF" w:rsidRDefault="00B1423C" w:rsidP="00C8640F">
      <w:pPr>
        <w:spacing w:after="0" w:line="240" w:lineRule="auto"/>
        <w:rPr>
          <w:sz w:val="24"/>
          <w:szCs w:val="24"/>
        </w:rPr>
      </w:pPr>
      <w:r w:rsidRPr="001833EF">
        <w:rPr>
          <w:b/>
          <w:bCs/>
          <w:sz w:val="24"/>
          <w:szCs w:val="24"/>
        </w:rPr>
        <w:lastRenderedPageBreak/>
        <w:t>Specific growth rate (SGR)</w:t>
      </w:r>
      <w:r w:rsidRPr="001833EF">
        <w:rPr>
          <w:sz w:val="24"/>
          <w:szCs w:val="24"/>
        </w:rPr>
        <w:t xml:space="preserve"> =  </w:t>
      </w:r>
      <w:r w:rsidRPr="001833EF">
        <w:rPr>
          <w:sz w:val="24"/>
          <w:szCs w:val="24"/>
          <w:u w:val="single"/>
        </w:rPr>
        <w:t>Log final body weight – log initial body weight × 100</w:t>
      </w:r>
    </w:p>
    <w:p w14:paraId="4AD98C18" w14:textId="2567C14B" w:rsidR="00B1423C" w:rsidRPr="001833EF" w:rsidRDefault="00B1423C" w:rsidP="00C8640F">
      <w:pPr>
        <w:spacing w:after="0" w:line="240" w:lineRule="auto"/>
        <w:rPr>
          <w:sz w:val="24"/>
          <w:szCs w:val="24"/>
        </w:rPr>
      </w:pPr>
      <w:r w:rsidRPr="001833EF">
        <w:rPr>
          <w:sz w:val="24"/>
          <w:szCs w:val="24"/>
        </w:rPr>
        <w:t xml:space="preserve">                                                                                    </w:t>
      </w:r>
      <w:r w:rsidR="005961BB">
        <w:rPr>
          <w:sz w:val="24"/>
          <w:szCs w:val="24"/>
        </w:rPr>
        <w:t>Duration</w:t>
      </w:r>
      <w:r w:rsidRPr="001833EF">
        <w:rPr>
          <w:sz w:val="24"/>
          <w:szCs w:val="24"/>
        </w:rPr>
        <w:t xml:space="preserve"> of days </w:t>
      </w:r>
    </w:p>
    <w:p w14:paraId="366770E5" w14:textId="77777777" w:rsidR="00B1423C" w:rsidRPr="00C057B1" w:rsidRDefault="00B1423C" w:rsidP="00C8640F">
      <w:pPr>
        <w:spacing w:after="0" w:line="240" w:lineRule="auto"/>
        <w:jc w:val="both"/>
      </w:pPr>
      <w:bookmarkStart w:id="2" w:name="_Hlk164203433"/>
      <w:r w:rsidRPr="001833EF">
        <w:rPr>
          <w:b/>
          <w:bCs/>
          <w:sz w:val="24"/>
          <w:szCs w:val="24"/>
        </w:rPr>
        <w:t>Percentage increment in length</w:t>
      </w:r>
      <w:r w:rsidRPr="001833EF">
        <w:rPr>
          <w:sz w:val="24"/>
          <w:szCs w:val="24"/>
        </w:rPr>
        <w:t xml:space="preserve"> </w:t>
      </w:r>
      <w:bookmarkEnd w:id="2"/>
      <w:r w:rsidRPr="001833EF">
        <w:rPr>
          <w:sz w:val="24"/>
          <w:szCs w:val="24"/>
        </w:rPr>
        <w:t xml:space="preserve">= </w:t>
      </w:r>
      <w:r w:rsidRPr="00C057B1">
        <w:rPr>
          <w:u w:val="single"/>
        </w:rPr>
        <w:t>Mean final length of fish – Mean initial length of fish (cm)×10</w:t>
      </w:r>
      <w:r w:rsidRPr="00C057B1">
        <w:t xml:space="preserve"> </w:t>
      </w:r>
    </w:p>
    <w:p w14:paraId="16E0638A" w14:textId="580D7921" w:rsidR="00B1423C" w:rsidRPr="00C057B1" w:rsidRDefault="00B1423C" w:rsidP="00C8640F">
      <w:pPr>
        <w:spacing w:after="0" w:line="240" w:lineRule="auto"/>
        <w:jc w:val="both"/>
      </w:pPr>
      <w:r w:rsidRPr="00C057B1">
        <w:t xml:space="preserve">                                                                                                 Mean initial length of fish                                                                                               </w:t>
      </w:r>
    </w:p>
    <w:p w14:paraId="2755F6BE" w14:textId="77777777" w:rsidR="00C8640F" w:rsidRPr="00C057B1" w:rsidRDefault="00B1423C" w:rsidP="00C8640F">
      <w:pPr>
        <w:spacing w:after="0" w:line="240" w:lineRule="auto"/>
        <w:rPr>
          <w:u w:val="single"/>
        </w:rPr>
      </w:pPr>
      <w:r w:rsidRPr="001833EF">
        <w:rPr>
          <w:b/>
          <w:bCs/>
          <w:sz w:val="24"/>
          <w:szCs w:val="24"/>
        </w:rPr>
        <w:t>Percentage increment in weight</w:t>
      </w:r>
      <w:r w:rsidRPr="001833EF">
        <w:rPr>
          <w:sz w:val="24"/>
          <w:szCs w:val="24"/>
        </w:rPr>
        <w:t xml:space="preserve"> </w:t>
      </w:r>
      <w:r w:rsidRPr="00C057B1">
        <w:t>=</w:t>
      </w:r>
      <w:r w:rsidR="00C8640F" w:rsidRPr="00C057B1">
        <w:t xml:space="preserve"> </w:t>
      </w:r>
      <w:r w:rsidRPr="00C057B1">
        <w:rPr>
          <w:u w:val="single"/>
        </w:rPr>
        <w:t>Mean final weight of fish - Mean initial weight of fish (g)×100</w:t>
      </w:r>
    </w:p>
    <w:p w14:paraId="39577169" w14:textId="247AE708" w:rsidR="00B1423C" w:rsidRPr="00C057B1" w:rsidRDefault="00C8640F" w:rsidP="00C8640F">
      <w:pPr>
        <w:spacing w:after="0" w:line="240" w:lineRule="auto"/>
      </w:pPr>
      <w:r w:rsidRPr="00C057B1">
        <w:t xml:space="preserve">                                                                                                 Mean initial weight of fish</w:t>
      </w:r>
      <w:r w:rsidR="00B1423C" w:rsidRPr="00C057B1">
        <w:rPr>
          <w:u w:val="single"/>
        </w:rPr>
        <w:t xml:space="preserve"> </w:t>
      </w:r>
      <w:r w:rsidR="00B1423C" w:rsidRPr="00C057B1">
        <w:t xml:space="preserve">                                                                        </w:t>
      </w:r>
      <w:r w:rsidRPr="00C057B1">
        <w:t xml:space="preserve"> </w:t>
      </w:r>
    </w:p>
    <w:p w14:paraId="3C9730F8" w14:textId="09E7DB40" w:rsidR="00C057B1" w:rsidRDefault="00B1423C" w:rsidP="00C057B1">
      <w:pPr>
        <w:spacing w:after="0" w:line="240" w:lineRule="auto"/>
        <w:rPr>
          <w:sz w:val="24"/>
          <w:szCs w:val="24"/>
        </w:rPr>
      </w:pPr>
      <w:r w:rsidRPr="001833EF">
        <w:rPr>
          <w:b/>
          <w:bCs/>
          <w:sz w:val="24"/>
          <w:szCs w:val="24"/>
        </w:rPr>
        <w:t>Surviva</w:t>
      </w:r>
      <w:r w:rsidR="00C057B1">
        <w:rPr>
          <w:b/>
          <w:bCs/>
          <w:sz w:val="24"/>
          <w:szCs w:val="24"/>
        </w:rPr>
        <w:t>l rate</w:t>
      </w:r>
      <w:r w:rsidRPr="001833EF">
        <w:rPr>
          <w:sz w:val="24"/>
          <w:szCs w:val="24"/>
        </w:rPr>
        <w:t xml:space="preserve"> = </w:t>
      </w:r>
      <w:r w:rsidRPr="00C057B1">
        <w:rPr>
          <w:sz w:val="24"/>
          <w:szCs w:val="24"/>
          <w:u w:val="single"/>
        </w:rPr>
        <w:t>Total number of fishes harvested</w:t>
      </w:r>
      <w:r w:rsidRPr="001833EF">
        <w:rPr>
          <w:sz w:val="24"/>
          <w:szCs w:val="24"/>
        </w:rPr>
        <w:t xml:space="preserve"> </w:t>
      </w:r>
      <w:r w:rsidR="00C057B1" w:rsidRPr="001833EF">
        <w:rPr>
          <w:sz w:val="24"/>
          <w:szCs w:val="24"/>
        </w:rPr>
        <w:t>×100</w:t>
      </w:r>
    </w:p>
    <w:p w14:paraId="6AA69F89" w14:textId="2C6B73E8" w:rsidR="00B1423C" w:rsidRPr="001833EF" w:rsidRDefault="00C057B1" w:rsidP="00C057B1">
      <w:pPr>
        <w:spacing w:after="0" w:line="240" w:lineRule="auto"/>
        <w:rPr>
          <w:sz w:val="24"/>
          <w:szCs w:val="24"/>
        </w:rPr>
      </w:pPr>
      <w:r>
        <w:rPr>
          <w:sz w:val="24"/>
          <w:szCs w:val="24"/>
        </w:rPr>
        <w:t xml:space="preserve">                                       </w:t>
      </w:r>
      <w:r w:rsidR="00B1423C" w:rsidRPr="001833EF">
        <w:rPr>
          <w:sz w:val="24"/>
          <w:szCs w:val="24"/>
        </w:rPr>
        <w:t xml:space="preserve">Total number of stocked </w:t>
      </w:r>
    </w:p>
    <w:p w14:paraId="47856FA5" w14:textId="1543352C" w:rsidR="001C2798" w:rsidRPr="001833EF" w:rsidRDefault="00B1423C" w:rsidP="00B1423C">
      <w:pPr>
        <w:spacing w:line="360" w:lineRule="auto"/>
        <w:jc w:val="both"/>
        <w:rPr>
          <w:sz w:val="24"/>
          <w:szCs w:val="24"/>
        </w:rPr>
      </w:pPr>
      <w:r w:rsidRPr="001833EF">
        <w:rPr>
          <w:b/>
          <w:bCs/>
          <w:sz w:val="24"/>
          <w:szCs w:val="24"/>
        </w:rPr>
        <w:t>Feed Conversion Ratio (FCR)</w:t>
      </w:r>
      <w:r w:rsidRPr="001833EF">
        <w:rPr>
          <w:sz w:val="24"/>
          <w:szCs w:val="24"/>
        </w:rPr>
        <w:t xml:space="preserve"> =      Feed given/ Weight gain</w:t>
      </w:r>
    </w:p>
    <w:p w14:paraId="2476E3EC" w14:textId="1B8A39B7" w:rsidR="00276E64" w:rsidRDefault="00CE34AB" w:rsidP="00EC667B">
      <w:pPr>
        <w:tabs>
          <w:tab w:val="left" w:pos="6570"/>
        </w:tabs>
        <w:spacing w:line="240" w:lineRule="auto"/>
        <w:jc w:val="both"/>
        <w:rPr>
          <w:b/>
          <w:bCs/>
          <w:sz w:val="24"/>
          <w:szCs w:val="24"/>
        </w:rPr>
      </w:pPr>
      <w:r>
        <w:rPr>
          <w:b/>
          <w:bCs/>
          <w:sz w:val="24"/>
          <w:szCs w:val="24"/>
        </w:rPr>
        <w:t>Result &amp; Discussion</w:t>
      </w:r>
    </w:p>
    <w:p w14:paraId="4B3B2ED2" w14:textId="0E8F1640" w:rsidR="00A833EE" w:rsidRPr="00115233" w:rsidRDefault="00115233" w:rsidP="00115233">
      <w:pPr>
        <w:spacing w:line="240" w:lineRule="auto"/>
        <w:jc w:val="both"/>
        <w:rPr>
          <w:sz w:val="24"/>
          <w:szCs w:val="24"/>
        </w:rPr>
      </w:pPr>
      <w:r w:rsidRPr="001833EF">
        <w:rPr>
          <w:b/>
          <w:bCs/>
          <w:sz w:val="24"/>
          <w:szCs w:val="24"/>
        </w:rPr>
        <w:t xml:space="preserve">Table </w:t>
      </w:r>
      <w:r>
        <w:rPr>
          <w:b/>
          <w:bCs/>
          <w:sz w:val="24"/>
          <w:szCs w:val="24"/>
        </w:rPr>
        <w:t>2</w:t>
      </w:r>
      <w:r w:rsidRPr="001833EF">
        <w:rPr>
          <w:b/>
          <w:bCs/>
          <w:sz w:val="24"/>
          <w:szCs w:val="24"/>
        </w:rPr>
        <w:t>:</w:t>
      </w:r>
      <w:r w:rsidRPr="001833EF">
        <w:rPr>
          <w:sz w:val="24"/>
          <w:szCs w:val="24"/>
        </w:rPr>
        <w:t xml:space="preserve"> </w:t>
      </w:r>
      <w:r w:rsidRPr="00115233">
        <w:rPr>
          <w:sz w:val="24"/>
          <w:szCs w:val="24"/>
        </w:rPr>
        <w:t>The feed conversion ratio for various treatments was presented at different time intervals in days.</w:t>
      </w:r>
    </w:p>
    <w:tbl>
      <w:tblPr>
        <w:tblStyle w:val="TableGrid"/>
        <w:tblW w:w="0" w:type="auto"/>
        <w:jc w:val="center"/>
        <w:tblLook w:val="04A0" w:firstRow="1" w:lastRow="0" w:firstColumn="1" w:lastColumn="0" w:noHBand="0" w:noVBand="1"/>
      </w:tblPr>
      <w:tblGrid>
        <w:gridCol w:w="1252"/>
        <w:gridCol w:w="1353"/>
        <w:gridCol w:w="1350"/>
        <w:gridCol w:w="1350"/>
        <w:gridCol w:w="1440"/>
      </w:tblGrid>
      <w:tr w:rsidR="007B41E1" w:rsidRPr="00940342" w14:paraId="0F799BBD" w14:textId="77777777" w:rsidTr="00EC667B">
        <w:trPr>
          <w:jc w:val="center"/>
        </w:trPr>
        <w:tc>
          <w:tcPr>
            <w:tcW w:w="1252" w:type="dxa"/>
          </w:tcPr>
          <w:p w14:paraId="1A59D9C7" w14:textId="004F05C7" w:rsidR="007B41E1" w:rsidRPr="00940342" w:rsidRDefault="007B41E1" w:rsidP="00E707FB">
            <w:pPr>
              <w:tabs>
                <w:tab w:val="left" w:pos="6570"/>
              </w:tabs>
              <w:jc w:val="center"/>
              <w:rPr>
                <w:b/>
                <w:bCs/>
                <w:sz w:val="24"/>
                <w:szCs w:val="24"/>
              </w:rPr>
            </w:pPr>
            <w:r w:rsidRPr="00940342">
              <w:rPr>
                <w:b/>
                <w:bCs/>
                <w:sz w:val="24"/>
                <w:szCs w:val="24"/>
              </w:rPr>
              <w:t>Treatment</w:t>
            </w:r>
          </w:p>
        </w:tc>
        <w:tc>
          <w:tcPr>
            <w:tcW w:w="1353" w:type="dxa"/>
          </w:tcPr>
          <w:p w14:paraId="3FC31789" w14:textId="7D0F48B3" w:rsidR="007B41E1" w:rsidRPr="00940342" w:rsidRDefault="007B41E1" w:rsidP="00E707FB">
            <w:pPr>
              <w:tabs>
                <w:tab w:val="left" w:pos="6570"/>
              </w:tabs>
              <w:jc w:val="center"/>
              <w:rPr>
                <w:b/>
                <w:bCs/>
                <w:sz w:val="24"/>
                <w:szCs w:val="24"/>
              </w:rPr>
            </w:pPr>
            <w:r w:rsidRPr="00940342">
              <w:rPr>
                <w:b/>
                <w:bCs/>
                <w:sz w:val="24"/>
                <w:szCs w:val="24"/>
              </w:rPr>
              <w:t>0-15 Days</w:t>
            </w:r>
          </w:p>
        </w:tc>
        <w:tc>
          <w:tcPr>
            <w:tcW w:w="1350" w:type="dxa"/>
          </w:tcPr>
          <w:p w14:paraId="04046D5B" w14:textId="259A817C" w:rsidR="007B41E1" w:rsidRPr="00940342" w:rsidRDefault="007B41E1" w:rsidP="00E707FB">
            <w:pPr>
              <w:tabs>
                <w:tab w:val="left" w:pos="6570"/>
              </w:tabs>
              <w:jc w:val="center"/>
              <w:rPr>
                <w:b/>
                <w:bCs/>
                <w:sz w:val="24"/>
                <w:szCs w:val="24"/>
              </w:rPr>
            </w:pPr>
            <w:r w:rsidRPr="00940342">
              <w:rPr>
                <w:b/>
                <w:bCs/>
                <w:sz w:val="24"/>
                <w:szCs w:val="24"/>
              </w:rPr>
              <w:t>15-30 Days</w:t>
            </w:r>
          </w:p>
        </w:tc>
        <w:tc>
          <w:tcPr>
            <w:tcW w:w="1350" w:type="dxa"/>
          </w:tcPr>
          <w:p w14:paraId="38E3E92B" w14:textId="3BC27B0F" w:rsidR="007B41E1" w:rsidRPr="00940342" w:rsidRDefault="007B41E1" w:rsidP="00E707FB">
            <w:pPr>
              <w:tabs>
                <w:tab w:val="left" w:pos="6570"/>
              </w:tabs>
              <w:jc w:val="center"/>
              <w:rPr>
                <w:b/>
                <w:bCs/>
                <w:sz w:val="24"/>
                <w:szCs w:val="24"/>
              </w:rPr>
            </w:pPr>
            <w:r w:rsidRPr="00940342">
              <w:rPr>
                <w:b/>
                <w:bCs/>
                <w:sz w:val="24"/>
                <w:szCs w:val="24"/>
              </w:rPr>
              <w:t>30-45 Days</w:t>
            </w:r>
          </w:p>
        </w:tc>
        <w:tc>
          <w:tcPr>
            <w:tcW w:w="1440" w:type="dxa"/>
          </w:tcPr>
          <w:p w14:paraId="1A74D770" w14:textId="743AE919" w:rsidR="007B41E1" w:rsidRPr="00940342" w:rsidRDefault="007B41E1" w:rsidP="00E707FB">
            <w:pPr>
              <w:tabs>
                <w:tab w:val="left" w:pos="6570"/>
              </w:tabs>
              <w:jc w:val="center"/>
              <w:rPr>
                <w:b/>
                <w:bCs/>
                <w:sz w:val="24"/>
                <w:szCs w:val="24"/>
              </w:rPr>
            </w:pPr>
            <w:r w:rsidRPr="00940342">
              <w:rPr>
                <w:b/>
                <w:bCs/>
                <w:sz w:val="24"/>
                <w:szCs w:val="24"/>
              </w:rPr>
              <w:t>45-</w:t>
            </w:r>
            <w:r w:rsidR="00276E64" w:rsidRPr="00940342">
              <w:rPr>
                <w:b/>
                <w:bCs/>
                <w:sz w:val="24"/>
                <w:szCs w:val="24"/>
              </w:rPr>
              <w:t>60</w:t>
            </w:r>
            <w:r w:rsidRPr="00940342">
              <w:rPr>
                <w:b/>
                <w:bCs/>
                <w:sz w:val="24"/>
                <w:szCs w:val="24"/>
              </w:rPr>
              <w:t xml:space="preserve"> Days</w:t>
            </w:r>
          </w:p>
        </w:tc>
      </w:tr>
      <w:tr w:rsidR="009B1549" w:rsidRPr="00940342" w14:paraId="4E48B4C5" w14:textId="77777777" w:rsidTr="00EC667B">
        <w:trPr>
          <w:jc w:val="center"/>
        </w:trPr>
        <w:tc>
          <w:tcPr>
            <w:tcW w:w="1252" w:type="dxa"/>
          </w:tcPr>
          <w:p w14:paraId="22037A2F" w14:textId="79B4386B" w:rsidR="009B1549" w:rsidRPr="00940342" w:rsidRDefault="009B1549" w:rsidP="00E707FB">
            <w:pPr>
              <w:tabs>
                <w:tab w:val="left" w:pos="6570"/>
              </w:tabs>
              <w:jc w:val="center"/>
              <w:rPr>
                <w:b/>
                <w:bCs/>
                <w:sz w:val="24"/>
                <w:szCs w:val="24"/>
              </w:rPr>
            </w:pPr>
            <w:r w:rsidRPr="00940342">
              <w:rPr>
                <w:b/>
                <w:bCs/>
                <w:sz w:val="24"/>
                <w:szCs w:val="24"/>
              </w:rPr>
              <w:t>T</w:t>
            </w:r>
            <w:r w:rsidRPr="00940342">
              <w:rPr>
                <w:b/>
                <w:bCs/>
                <w:sz w:val="24"/>
                <w:szCs w:val="24"/>
                <w:vertAlign w:val="subscript"/>
              </w:rPr>
              <w:t>0</w:t>
            </w:r>
          </w:p>
        </w:tc>
        <w:tc>
          <w:tcPr>
            <w:tcW w:w="1353" w:type="dxa"/>
            <w:vAlign w:val="center"/>
          </w:tcPr>
          <w:p w14:paraId="2B51242A" w14:textId="3E7CF1F2" w:rsidR="009B1549" w:rsidRPr="00940342" w:rsidRDefault="009B1549" w:rsidP="00E707FB">
            <w:pPr>
              <w:tabs>
                <w:tab w:val="left" w:pos="6570"/>
              </w:tabs>
              <w:jc w:val="center"/>
              <w:rPr>
                <w:sz w:val="24"/>
                <w:szCs w:val="24"/>
              </w:rPr>
            </w:pPr>
            <w:r w:rsidRPr="00940342">
              <w:rPr>
                <w:color w:val="000000"/>
                <w:sz w:val="24"/>
                <w:szCs w:val="24"/>
              </w:rPr>
              <w:t>2.32</w:t>
            </w:r>
            <w:r w:rsidRPr="00940342">
              <w:rPr>
                <w:rFonts w:cstheme="minorHAnsi"/>
                <w:color w:val="000000"/>
                <w:sz w:val="24"/>
                <w:szCs w:val="24"/>
              </w:rPr>
              <w:t>±</w:t>
            </w:r>
            <w:r w:rsidRPr="00940342">
              <w:rPr>
                <w:color w:val="000000"/>
                <w:sz w:val="24"/>
                <w:szCs w:val="24"/>
              </w:rPr>
              <w:t xml:space="preserve"> 0.26</w:t>
            </w:r>
          </w:p>
        </w:tc>
        <w:tc>
          <w:tcPr>
            <w:tcW w:w="1350" w:type="dxa"/>
            <w:vAlign w:val="center"/>
          </w:tcPr>
          <w:p w14:paraId="7A731BC9" w14:textId="5104AFAC" w:rsidR="009B1549" w:rsidRPr="00940342" w:rsidRDefault="009B1549" w:rsidP="00E707FB">
            <w:pPr>
              <w:tabs>
                <w:tab w:val="left" w:pos="6570"/>
              </w:tabs>
              <w:jc w:val="center"/>
              <w:rPr>
                <w:sz w:val="24"/>
                <w:szCs w:val="24"/>
              </w:rPr>
            </w:pPr>
            <w:r w:rsidRPr="00940342">
              <w:rPr>
                <w:color w:val="000000"/>
                <w:sz w:val="24"/>
                <w:szCs w:val="24"/>
              </w:rPr>
              <w:t>2.79</w:t>
            </w:r>
            <w:r w:rsidRPr="00940342">
              <w:rPr>
                <w:rFonts w:cstheme="minorHAnsi"/>
                <w:color w:val="000000"/>
                <w:sz w:val="24"/>
                <w:szCs w:val="24"/>
              </w:rPr>
              <w:t>±</w:t>
            </w:r>
            <w:r w:rsidRPr="00940342">
              <w:rPr>
                <w:color w:val="000000"/>
                <w:sz w:val="24"/>
                <w:szCs w:val="24"/>
              </w:rPr>
              <w:t xml:space="preserve"> 0.45</w:t>
            </w:r>
          </w:p>
        </w:tc>
        <w:tc>
          <w:tcPr>
            <w:tcW w:w="1350" w:type="dxa"/>
            <w:vAlign w:val="center"/>
          </w:tcPr>
          <w:p w14:paraId="2CFDEF7F" w14:textId="7550AAF7" w:rsidR="009B1549" w:rsidRPr="00940342" w:rsidRDefault="009B1549" w:rsidP="00E707FB">
            <w:pPr>
              <w:tabs>
                <w:tab w:val="left" w:pos="6570"/>
              </w:tabs>
              <w:jc w:val="center"/>
              <w:rPr>
                <w:sz w:val="24"/>
                <w:szCs w:val="24"/>
              </w:rPr>
            </w:pPr>
            <w:r w:rsidRPr="00940342">
              <w:rPr>
                <w:color w:val="000000"/>
                <w:sz w:val="24"/>
                <w:szCs w:val="24"/>
              </w:rPr>
              <w:t>2.78</w:t>
            </w:r>
            <w:r w:rsidRPr="00940342">
              <w:rPr>
                <w:rFonts w:cstheme="minorHAnsi"/>
                <w:color w:val="000000"/>
                <w:sz w:val="24"/>
                <w:szCs w:val="24"/>
              </w:rPr>
              <w:t>±</w:t>
            </w:r>
            <w:r w:rsidRPr="00940342">
              <w:rPr>
                <w:color w:val="000000"/>
                <w:sz w:val="24"/>
                <w:szCs w:val="24"/>
              </w:rPr>
              <w:t xml:space="preserve"> 0.35</w:t>
            </w:r>
          </w:p>
        </w:tc>
        <w:tc>
          <w:tcPr>
            <w:tcW w:w="1440" w:type="dxa"/>
            <w:vAlign w:val="center"/>
          </w:tcPr>
          <w:p w14:paraId="24D9B02F" w14:textId="52C381C0" w:rsidR="009B1549" w:rsidRPr="00940342" w:rsidRDefault="009B1549" w:rsidP="00E707FB">
            <w:pPr>
              <w:tabs>
                <w:tab w:val="left" w:pos="6570"/>
              </w:tabs>
              <w:jc w:val="center"/>
              <w:rPr>
                <w:sz w:val="24"/>
                <w:szCs w:val="24"/>
              </w:rPr>
            </w:pPr>
            <w:r w:rsidRPr="00940342">
              <w:rPr>
                <w:color w:val="000000"/>
                <w:sz w:val="24"/>
                <w:szCs w:val="24"/>
              </w:rPr>
              <w:t>1.56</w:t>
            </w:r>
            <w:r w:rsidR="00A02CC6" w:rsidRPr="00A02CC6">
              <w:rPr>
                <w:color w:val="000000"/>
                <w:sz w:val="24"/>
                <w:szCs w:val="24"/>
                <w:vertAlign w:val="superscript"/>
              </w:rPr>
              <w:t>a</w:t>
            </w:r>
            <w:r w:rsidRPr="00940342">
              <w:rPr>
                <w:rFonts w:cstheme="minorHAnsi"/>
                <w:color w:val="000000"/>
                <w:sz w:val="24"/>
                <w:szCs w:val="24"/>
              </w:rPr>
              <w:t>±</w:t>
            </w:r>
            <w:r w:rsidRPr="00940342">
              <w:rPr>
                <w:color w:val="000000"/>
                <w:sz w:val="24"/>
                <w:szCs w:val="24"/>
              </w:rPr>
              <w:t xml:space="preserve"> 0.19</w:t>
            </w:r>
          </w:p>
        </w:tc>
      </w:tr>
      <w:tr w:rsidR="009B1549" w:rsidRPr="00940342" w14:paraId="51B9F0D6" w14:textId="77777777" w:rsidTr="00EC667B">
        <w:trPr>
          <w:jc w:val="center"/>
        </w:trPr>
        <w:tc>
          <w:tcPr>
            <w:tcW w:w="1252" w:type="dxa"/>
          </w:tcPr>
          <w:p w14:paraId="32CB0782" w14:textId="27318E95" w:rsidR="009B1549" w:rsidRPr="00940342" w:rsidRDefault="009B1549" w:rsidP="00E707FB">
            <w:pPr>
              <w:tabs>
                <w:tab w:val="left" w:pos="6570"/>
              </w:tabs>
              <w:jc w:val="center"/>
              <w:rPr>
                <w:b/>
                <w:bCs/>
                <w:sz w:val="24"/>
                <w:szCs w:val="24"/>
              </w:rPr>
            </w:pPr>
            <w:r w:rsidRPr="00940342">
              <w:rPr>
                <w:b/>
                <w:bCs/>
                <w:sz w:val="24"/>
                <w:szCs w:val="24"/>
              </w:rPr>
              <w:t>T</w:t>
            </w:r>
            <w:r w:rsidRPr="00940342">
              <w:rPr>
                <w:b/>
                <w:bCs/>
                <w:sz w:val="24"/>
                <w:szCs w:val="24"/>
                <w:vertAlign w:val="subscript"/>
              </w:rPr>
              <w:t>1</w:t>
            </w:r>
          </w:p>
        </w:tc>
        <w:tc>
          <w:tcPr>
            <w:tcW w:w="1353" w:type="dxa"/>
            <w:vAlign w:val="center"/>
          </w:tcPr>
          <w:p w14:paraId="0DC6B187" w14:textId="64FC906C" w:rsidR="009B1549" w:rsidRPr="00940342" w:rsidRDefault="009B1549" w:rsidP="00E707FB">
            <w:pPr>
              <w:tabs>
                <w:tab w:val="left" w:pos="6570"/>
              </w:tabs>
              <w:jc w:val="center"/>
              <w:rPr>
                <w:sz w:val="24"/>
                <w:szCs w:val="24"/>
              </w:rPr>
            </w:pPr>
            <w:r w:rsidRPr="00940342">
              <w:rPr>
                <w:color w:val="000000"/>
                <w:sz w:val="24"/>
                <w:szCs w:val="24"/>
              </w:rPr>
              <w:t>1.88</w:t>
            </w:r>
            <w:r w:rsidRPr="00940342">
              <w:rPr>
                <w:rFonts w:cstheme="minorHAnsi"/>
                <w:color w:val="000000"/>
                <w:sz w:val="24"/>
                <w:szCs w:val="24"/>
              </w:rPr>
              <w:t>±</w:t>
            </w:r>
            <w:r w:rsidRPr="00940342">
              <w:rPr>
                <w:color w:val="000000"/>
                <w:sz w:val="24"/>
                <w:szCs w:val="24"/>
              </w:rPr>
              <w:t xml:space="preserve"> 0.50</w:t>
            </w:r>
          </w:p>
        </w:tc>
        <w:tc>
          <w:tcPr>
            <w:tcW w:w="1350" w:type="dxa"/>
            <w:vAlign w:val="center"/>
          </w:tcPr>
          <w:p w14:paraId="31EBCD2F" w14:textId="3BD4478E" w:rsidR="009B1549" w:rsidRPr="00940342" w:rsidRDefault="009B1549" w:rsidP="00E707FB">
            <w:pPr>
              <w:tabs>
                <w:tab w:val="left" w:pos="6570"/>
              </w:tabs>
              <w:jc w:val="center"/>
              <w:rPr>
                <w:sz w:val="24"/>
                <w:szCs w:val="24"/>
              </w:rPr>
            </w:pPr>
            <w:r w:rsidRPr="00940342">
              <w:rPr>
                <w:color w:val="000000"/>
                <w:sz w:val="24"/>
                <w:szCs w:val="24"/>
              </w:rPr>
              <w:t>1.90</w:t>
            </w:r>
            <w:r w:rsidRPr="00940342">
              <w:rPr>
                <w:rFonts w:cstheme="minorHAnsi"/>
                <w:color w:val="000000"/>
                <w:sz w:val="24"/>
                <w:szCs w:val="24"/>
              </w:rPr>
              <w:t>±</w:t>
            </w:r>
            <w:r w:rsidRPr="00940342">
              <w:rPr>
                <w:color w:val="000000"/>
                <w:sz w:val="24"/>
                <w:szCs w:val="24"/>
              </w:rPr>
              <w:t xml:space="preserve"> 0.03</w:t>
            </w:r>
          </w:p>
        </w:tc>
        <w:tc>
          <w:tcPr>
            <w:tcW w:w="1350" w:type="dxa"/>
            <w:vAlign w:val="center"/>
          </w:tcPr>
          <w:p w14:paraId="3E2B5E70" w14:textId="32BBC017" w:rsidR="009B1549" w:rsidRPr="00940342" w:rsidRDefault="009B1549" w:rsidP="00E707FB">
            <w:pPr>
              <w:tabs>
                <w:tab w:val="left" w:pos="6570"/>
              </w:tabs>
              <w:jc w:val="center"/>
              <w:rPr>
                <w:sz w:val="24"/>
                <w:szCs w:val="24"/>
              </w:rPr>
            </w:pPr>
            <w:r w:rsidRPr="00940342">
              <w:rPr>
                <w:color w:val="000000"/>
                <w:sz w:val="24"/>
                <w:szCs w:val="24"/>
              </w:rPr>
              <w:t>3.23</w:t>
            </w:r>
            <w:r w:rsidRPr="00940342">
              <w:rPr>
                <w:rFonts w:cstheme="minorHAnsi"/>
                <w:color w:val="000000"/>
                <w:sz w:val="24"/>
                <w:szCs w:val="24"/>
              </w:rPr>
              <w:t>±</w:t>
            </w:r>
            <w:r w:rsidRPr="00940342">
              <w:rPr>
                <w:color w:val="000000"/>
                <w:sz w:val="24"/>
                <w:szCs w:val="24"/>
              </w:rPr>
              <w:t xml:space="preserve"> 0.80</w:t>
            </w:r>
          </w:p>
        </w:tc>
        <w:tc>
          <w:tcPr>
            <w:tcW w:w="1440" w:type="dxa"/>
            <w:vAlign w:val="center"/>
          </w:tcPr>
          <w:p w14:paraId="20D2CAC7" w14:textId="78F2AC47" w:rsidR="009B1549" w:rsidRPr="00940342" w:rsidRDefault="009B1549" w:rsidP="00E707FB">
            <w:pPr>
              <w:tabs>
                <w:tab w:val="left" w:pos="6570"/>
              </w:tabs>
              <w:jc w:val="center"/>
              <w:rPr>
                <w:sz w:val="24"/>
                <w:szCs w:val="24"/>
              </w:rPr>
            </w:pPr>
            <w:r w:rsidRPr="00940342">
              <w:rPr>
                <w:color w:val="000000"/>
                <w:sz w:val="24"/>
                <w:szCs w:val="24"/>
              </w:rPr>
              <w:t>1.51</w:t>
            </w:r>
            <w:r w:rsidR="00A02CC6" w:rsidRPr="00A02CC6">
              <w:rPr>
                <w:color w:val="000000"/>
                <w:sz w:val="24"/>
                <w:szCs w:val="24"/>
                <w:vertAlign w:val="superscript"/>
              </w:rPr>
              <w:t>ab</w:t>
            </w:r>
            <w:r w:rsidRPr="00940342">
              <w:rPr>
                <w:rFonts w:cstheme="minorHAnsi"/>
                <w:color w:val="000000"/>
                <w:sz w:val="24"/>
                <w:szCs w:val="24"/>
              </w:rPr>
              <w:t>±</w:t>
            </w:r>
            <w:r w:rsidRPr="00940342">
              <w:rPr>
                <w:color w:val="000000"/>
                <w:sz w:val="24"/>
                <w:szCs w:val="24"/>
              </w:rPr>
              <w:t xml:space="preserve"> 0.14</w:t>
            </w:r>
          </w:p>
        </w:tc>
      </w:tr>
      <w:tr w:rsidR="009B1549" w:rsidRPr="00940342" w14:paraId="45728D2C" w14:textId="77777777" w:rsidTr="00EC667B">
        <w:trPr>
          <w:jc w:val="center"/>
        </w:trPr>
        <w:tc>
          <w:tcPr>
            <w:tcW w:w="1252" w:type="dxa"/>
          </w:tcPr>
          <w:p w14:paraId="252B0452" w14:textId="160E593A" w:rsidR="009B1549" w:rsidRPr="00940342" w:rsidRDefault="009B1549" w:rsidP="00E707FB">
            <w:pPr>
              <w:tabs>
                <w:tab w:val="left" w:pos="6570"/>
              </w:tabs>
              <w:jc w:val="center"/>
              <w:rPr>
                <w:b/>
                <w:bCs/>
                <w:sz w:val="24"/>
                <w:szCs w:val="24"/>
              </w:rPr>
            </w:pPr>
            <w:r w:rsidRPr="00940342">
              <w:rPr>
                <w:b/>
                <w:bCs/>
                <w:sz w:val="24"/>
                <w:szCs w:val="24"/>
              </w:rPr>
              <w:t>T</w:t>
            </w:r>
            <w:r w:rsidRPr="00940342">
              <w:rPr>
                <w:b/>
                <w:bCs/>
                <w:sz w:val="24"/>
                <w:szCs w:val="24"/>
                <w:vertAlign w:val="subscript"/>
              </w:rPr>
              <w:t>2</w:t>
            </w:r>
          </w:p>
        </w:tc>
        <w:tc>
          <w:tcPr>
            <w:tcW w:w="1353" w:type="dxa"/>
            <w:vAlign w:val="center"/>
          </w:tcPr>
          <w:p w14:paraId="68BD5EA2" w14:textId="483D7B17" w:rsidR="009B1549" w:rsidRPr="00940342" w:rsidRDefault="009B1549" w:rsidP="00E707FB">
            <w:pPr>
              <w:tabs>
                <w:tab w:val="left" w:pos="6570"/>
              </w:tabs>
              <w:jc w:val="center"/>
              <w:rPr>
                <w:sz w:val="24"/>
                <w:szCs w:val="24"/>
              </w:rPr>
            </w:pPr>
            <w:r w:rsidRPr="00940342">
              <w:rPr>
                <w:color w:val="000000"/>
                <w:sz w:val="24"/>
                <w:szCs w:val="24"/>
              </w:rPr>
              <w:t>1.37</w:t>
            </w:r>
            <w:r w:rsidRPr="00940342">
              <w:rPr>
                <w:rFonts w:cstheme="minorHAnsi"/>
                <w:color w:val="000000"/>
                <w:sz w:val="24"/>
                <w:szCs w:val="24"/>
              </w:rPr>
              <w:t>±</w:t>
            </w:r>
            <w:r w:rsidRPr="00940342">
              <w:rPr>
                <w:color w:val="000000"/>
                <w:sz w:val="24"/>
                <w:szCs w:val="24"/>
              </w:rPr>
              <w:t>0.10</w:t>
            </w:r>
          </w:p>
        </w:tc>
        <w:tc>
          <w:tcPr>
            <w:tcW w:w="1350" w:type="dxa"/>
            <w:vAlign w:val="center"/>
          </w:tcPr>
          <w:p w14:paraId="7E5192FB" w14:textId="59C9E5E8" w:rsidR="009B1549" w:rsidRPr="00940342" w:rsidRDefault="009B1549" w:rsidP="00E707FB">
            <w:pPr>
              <w:tabs>
                <w:tab w:val="left" w:pos="6570"/>
              </w:tabs>
              <w:jc w:val="center"/>
              <w:rPr>
                <w:sz w:val="24"/>
                <w:szCs w:val="24"/>
              </w:rPr>
            </w:pPr>
            <w:r w:rsidRPr="00940342">
              <w:rPr>
                <w:color w:val="000000"/>
                <w:sz w:val="24"/>
                <w:szCs w:val="24"/>
              </w:rPr>
              <w:t>2.97</w:t>
            </w:r>
            <w:r w:rsidRPr="00940342">
              <w:rPr>
                <w:rFonts w:cstheme="minorHAnsi"/>
                <w:color w:val="000000"/>
                <w:sz w:val="24"/>
                <w:szCs w:val="24"/>
              </w:rPr>
              <w:t>±</w:t>
            </w:r>
            <w:r w:rsidRPr="00940342">
              <w:rPr>
                <w:color w:val="000000"/>
                <w:sz w:val="24"/>
                <w:szCs w:val="24"/>
              </w:rPr>
              <w:t xml:space="preserve"> 0.81</w:t>
            </w:r>
          </w:p>
        </w:tc>
        <w:tc>
          <w:tcPr>
            <w:tcW w:w="1350" w:type="dxa"/>
            <w:vAlign w:val="center"/>
          </w:tcPr>
          <w:p w14:paraId="1A80952E" w14:textId="67C4FDA8" w:rsidR="009B1549" w:rsidRPr="00940342" w:rsidRDefault="009B1549" w:rsidP="00E707FB">
            <w:pPr>
              <w:tabs>
                <w:tab w:val="left" w:pos="6570"/>
              </w:tabs>
              <w:jc w:val="center"/>
              <w:rPr>
                <w:sz w:val="24"/>
                <w:szCs w:val="24"/>
              </w:rPr>
            </w:pPr>
            <w:r w:rsidRPr="00940342">
              <w:rPr>
                <w:color w:val="000000"/>
                <w:sz w:val="24"/>
                <w:szCs w:val="24"/>
              </w:rPr>
              <w:t>1.72</w:t>
            </w:r>
            <w:r w:rsidRPr="00940342">
              <w:rPr>
                <w:rFonts w:cstheme="minorHAnsi"/>
                <w:color w:val="000000"/>
                <w:sz w:val="24"/>
                <w:szCs w:val="24"/>
              </w:rPr>
              <w:t>±</w:t>
            </w:r>
            <w:r w:rsidRPr="00940342">
              <w:rPr>
                <w:color w:val="000000"/>
                <w:sz w:val="24"/>
                <w:szCs w:val="24"/>
              </w:rPr>
              <w:t xml:space="preserve"> 0.31</w:t>
            </w:r>
          </w:p>
        </w:tc>
        <w:tc>
          <w:tcPr>
            <w:tcW w:w="1440" w:type="dxa"/>
            <w:vAlign w:val="center"/>
          </w:tcPr>
          <w:p w14:paraId="51E7D210" w14:textId="431CD4FE" w:rsidR="009B1549" w:rsidRPr="00940342" w:rsidRDefault="009B1549" w:rsidP="00E707FB">
            <w:pPr>
              <w:tabs>
                <w:tab w:val="left" w:pos="6570"/>
              </w:tabs>
              <w:jc w:val="center"/>
              <w:rPr>
                <w:sz w:val="24"/>
                <w:szCs w:val="24"/>
              </w:rPr>
            </w:pPr>
            <w:r w:rsidRPr="00940342">
              <w:rPr>
                <w:color w:val="000000"/>
                <w:sz w:val="24"/>
                <w:szCs w:val="24"/>
              </w:rPr>
              <w:t>1.70</w:t>
            </w:r>
            <w:r w:rsidR="00A02CC6" w:rsidRPr="00A02CC6">
              <w:rPr>
                <w:color w:val="000000"/>
                <w:sz w:val="24"/>
                <w:szCs w:val="24"/>
                <w:vertAlign w:val="superscript"/>
              </w:rPr>
              <w:t>ab</w:t>
            </w:r>
            <w:r w:rsidRPr="00940342">
              <w:rPr>
                <w:rFonts w:cstheme="minorHAnsi"/>
                <w:color w:val="000000"/>
                <w:sz w:val="24"/>
                <w:szCs w:val="24"/>
              </w:rPr>
              <w:t>±</w:t>
            </w:r>
            <w:r w:rsidRPr="00940342">
              <w:rPr>
                <w:color w:val="000000"/>
                <w:sz w:val="24"/>
                <w:szCs w:val="24"/>
              </w:rPr>
              <w:t xml:space="preserve"> 0.39</w:t>
            </w:r>
          </w:p>
        </w:tc>
      </w:tr>
      <w:tr w:rsidR="009B1549" w:rsidRPr="00940342" w14:paraId="346C70D1" w14:textId="77777777" w:rsidTr="00EC667B">
        <w:trPr>
          <w:jc w:val="center"/>
        </w:trPr>
        <w:tc>
          <w:tcPr>
            <w:tcW w:w="1252" w:type="dxa"/>
          </w:tcPr>
          <w:p w14:paraId="21E95CDC" w14:textId="6ECF007E" w:rsidR="009B1549" w:rsidRPr="00940342" w:rsidRDefault="009B1549" w:rsidP="00E707FB">
            <w:pPr>
              <w:tabs>
                <w:tab w:val="left" w:pos="6570"/>
              </w:tabs>
              <w:jc w:val="center"/>
              <w:rPr>
                <w:b/>
                <w:bCs/>
                <w:sz w:val="24"/>
                <w:szCs w:val="24"/>
              </w:rPr>
            </w:pPr>
            <w:r w:rsidRPr="00940342">
              <w:rPr>
                <w:b/>
                <w:bCs/>
                <w:sz w:val="24"/>
                <w:szCs w:val="24"/>
              </w:rPr>
              <w:t>T</w:t>
            </w:r>
            <w:r w:rsidRPr="00940342">
              <w:rPr>
                <w:b/>
                <w:bCs/>
                <w:sz w:val="24"/>
                <w:szCs w:val="24"/>
                <w:vertAlign w:val="subscript"/>
              </w:rPr>
              <w:t>3</w:t>
            </w:r>
          </w:p>
        </w:tc>
        <w:tc>
          <w:tcPr>
            <w:tcW w:w="1353" w:type="dxa"/>
            <w:vAlign w:val="center"/>
          </w:tcPr>
          <w:p w14:paraId="2D2464AA" w14:textId="427B350A" w:rsidR="009B1549" w:rsidRPr="00940342" w:rsidRDefault="009B1549" w:rsidP="00E707FB">
            <w:pPr>
              <w:tabs>
                <w:tab w:val="left" w:pos="6570"/>
              </w:tabs>
              <w:jc w:val="center"/>
              <w:rPr>
                <w:sz w:val="24"/>
                <w:szCs w:val="24"/>
              </w:rPr>
            </w:pPr>
            <w:r w:rsidRPr="00940342">
              <w:rPr>
                <w:color w:val="000000"/>
                <w:sz w:val="24"/>
                <w:szCs w:val="24"/>
              </w:rPr>
              <w:t>1.24</w:t>
            </w:r>
            <w:r w:rsidRPr="00940342">
              <w:rPr>
                <w:rFonts w:cstheme="minorHAnsi"/>
                <w:color w:val="000000"/>
                <w:sz w:val="24"/>
                <w:szCs w:val="24"/>
              </w:rPr>
              <w:t>±</w:t>
            </w:r>
            <w:r w:rsidRPr="00940342">
              <w:rPr>
                <w:color w:val="000000"/>
                <w:sz w:val="24"/>
                <w:szCs w:val="24"/>
              </w:rPr>
              <w:t>0.08</w:t>
            </w:r>
          </w:p>
        </w:tc>
        <w:tc>
          <w:tcPr>
            <w:tcW w:w="1350" w:type="dxa"/>
            <w:vAlign w:val="center"/>
          </w:tcPr>
          <w:p w14:paraId="109C1D65" w14:textId="4FD1E641" w:rsidR="009B1549" w:rsidRPr="00940342" w:rsidRDefault="009B1549" w:rsidP="00E707FB">
            <w:pPr>
              <w:tabs>
                <w:tab w:val="left" w:pos="6570"/>
              </w:tabs>
              <w:jc w:val="center"/>
              <w:rPr>
                <w:sz w:val="24"/>
                <w:szCs w:val="24"/>
              </w:rPr>
            </w:pPr>
            <w:r w:rsidRPr="00940342">
              <w:rPr>
                <w:color w:val="000000"/>
                <w:sz w:val="24"/>
                <w:szCs w:val="24"/>
              </w:rPr>
              <w:t>1.42</w:t>
            </w:r>
            <w:r w:rsidRPr="00940342">
              <w:rPr>
                <w:rFonts w:cstheme="minorHAnsi"/>
                <w:color w:val="000000"/>
                <w:sz w:val="24"/>
                <w:szCs w:val="24"/>
              </w:rPr>
              <w:t>±</w:t>
            </w:r>
            <w:r w:rsidRPr="00940342">
              <w:rPr>
                <w:color w:val="000000"/>
                <w:sz w:val="24"/>
                <w:szCs w:val="24"/>
              </w:rPr>
              <w:t>0.12</w:t>
            </w:r>
          </w:p>
        </w:tc>
        <w:tc>
          <w:tcPr>
            <w:tcW w:w="1350" w:type="dxa"/>
            <w:vAlign w:val="center"/>
          </w:tcPr>
          <w:p w14:paraId="50206B61" w14:textId="0B4404EE" w:rsidR="009B1549" w:rsidRPr="00940342" w:rsidRDefault="009B1549" w:rsidP="00E707FB">
            <w:pPr>
              <w:tabs>
                <w:tab w:val="left" w:pos="6570"/>
              </w:tabs>
              <w:jc w:val="center"/>
              <w:rPr>
                <w:sz w:val="24"/>
                <w:szCs w:val="24"/>
              </w:rPr>
            </w:pPr>
            <w:r w:rsidRPr="00940342">
              <w:rPr>
                <w:color w:val="000000"/>
                <w:sz w:val="24"/>
                <w:szCs w:val="24"/>
              </w:rPr>
              <w:t>3.26</w:t>
            </w:r>
            <w:r w:rsidRPr="00940342">
              <w:rPr>
                <w:rFonts w:cstheme="minorHAnsi"/>
                <w:color w:val="000000"/>
                <w:sz w:val="24"/>
                <w:szCs w:val="24"/>
              </w:rPr>
              <w:t>±</w:t>
            </w:r>
            <w:r w:rsidRPr="00940342">
              <w:rPr>
                <w:color w:val="000000"/>
                <w:sz w:val="24"/>
                <w:szCs w:val="24"/>
              </w:rPr>
              <w:t xml:space="preserve"> 0.75</w:t>
            </w:r>
          </w:p>
        </w:tc>
        <w:tc>
          <w:tcPr>
            <w:tcW w:w="1440" w:type="dxa"/>
            <w:vAlign w:val="center"/>
          </w:tcPr>
          <w:p w14:paraId="06C45137" w14:textId="316A0099" w:rsidR="009B1549" w:rsidRPr="00940342" w:rsidRDefault="009B1549" w:rsidP="00E707FB">
            <w:pPr>
              <w:tabs>
                <w:tab w:val="left" w:pos="6570"/>
              </w:tabs>
              <w:jc w:val="center"/>
              <w:rPr>
                <w:sz w:val="24"/>
                <w:szCs w:val="24"/>
              </w:rPr>
            </w:pPr>
            <w:r w:rsidRPr="00940342">
              <w:rPr>
                <w:color w:val="000000"/>
                <w:sz w:val="24"/>
                <w:szCs w:val="24"/>
              </w:rPr>
              <w:t>2.86</w:t>
            </w:r>
            <w:r w:rsidR="00A02CC6" w:rsidRPr="00A02CC6">
              <w:rPr>
                <w:color w:val="000000"/>
                <w:sz w:val="24"/>
                <w:szCs w:val="24"/>
                <w:vertAlign w:val="superscript"/>
              </w:rPr>
              <w:t>c</w:t>
            </w:r>
            <w:r w:rsidRPr="00940342">
              <w:rPr>
                <w:rFonts w:cstheme="minorHAnsi"/>
                <w:color w:val="000000"/>
                <w:sz w:val="24"/>
                <w:szCs w:val="24"/>
              </w:rPr>
              <w:t>±</w:t>
            </w:r>
            <w:r w:rsidRPr="00940342">
              <w:rPr>
                <w:color w:val="000000"/>
                <w:sz w:val="24"/>
                <w:szCs w:val="24"/>
              </w:rPr>
              <w:t xml:space="preserve"> 0.13</w:t>
            </w:r>
          </w:p>
        </w:tc>
      </w:tr>
    </w:tbl>
    <w:p w14:paraId="25EE2A4E" w14:textId="77777777" w:rsidR="00EC5957" w:rsidRPr="00940342" w:rsidRDefault="00EC5957" w:rsidP="00E707FB">
      <w:pPr>
        <w:tabs>
          <w:tab w:val="left" w:pos="6570"/>
        </w:tabs>
        <w:spacing w:line="240" w:lineRule="auto"/>
        <w:jc w:val="both"/>
        <w:rPr>
          <w:sz w:val="24"/>
          <w:szCs w:val="24"/>
        </w:rPr>
      </w:pPr>
    </w:p>
    <w:p w14:paraId="7F52E686" w14:textId="2D7CB4D7" w:rsidR="00276E64" w:rsidRPr="00115233" w:rsidRDefault="00115233" w:rsidP="00115233">
      <w:pPr>
        <w:spacing w:line="240" w:lineRule="auto"/>
        <w:jc w:val="both"/>
        <w:rPr>
          <w:sz w:val="24"/>
          <w:szCs w:val="24"/>
        </w:rPr>
      </w:pPr>
      <w:r w:rsidRPr="001833EF">
        <w:rPr>
          <w:b/>
          <w:bCs/>
          <w:sz w:val="24"/>
          <w:szCs w:val="24"/>
        </w:rPr>
        <w:t xml:space="preserve">Table </w:t>
      </w:r>
      <w:r>
        <w:rPr>
          <w:b/>
          <w:bCs/>
          <w:sz w:val="24"/>
          <w:szCs w:val="24"/>
        </w:rPr>
        <w:t>3</w:t>
      </w:r>
      <w:r w:rsidRPr="001833EF">
        <w:rPr>
          <w:b/>
          <w:bCs/>
          <w:sz w:val="24"/>
          <w:szCs w:val="24"/>
        </w:rPr>
        <w:t>:</w:t>
      </w:r>
      <w:r w:rsidRPr="001833EF">
        <w:rPr>
          <w:sz w:val="24"/>
          <w:szCs w:val="24"/>
        </w:rPr>
        <w:t xml:space="preserve"> </w:t>
      </w:r>
      <w:r>
        <w:rPr>
          <w:sz w:val="24"/>
          <w:szCs w:val="24"/>
        </w:rPr>
        <w:t>Specific growth rate</w:t>
      </w:r>
      <w:r w:rsidRPr="00115233">
        <w:rPr>
          <w:sz w:val="24"/>
          <w:szCs w:val="24"/>
        </w:rPr>
        <w:t xml:space="preserve"> for various treatments was presented at different time intervals in days.</w:t>
      </w:r>
    </w:p>
    <w:tbl>
      <w:tblPr>
        <w:tblStyle w:val="TableGrid"/>
        <w:tblW w:w="0" w:type="auto"/>
        <w:jc w:val="center"/>
        <w:tblLook w:val="04A0" w:firstRow="1" w:lastRow="0" w:firstColumn="1" w:lastColumn="0" w:noHBand="0" w:noVBand="1"/>
      </w:tblPr>
      <w:tblGrid>
        <w:gridCol w:w="1252"/>
        <w:gridCol w:w="1263"/>
        <w:gridCol w:w="1350"/>
        <w:gridCol w:w="1375"/>
        <w:gridCol w:w="1350"/>
      </w:tblGrid>
      <w:tr w:rsidR="00276E64" w:rsidRPr="00940342" w14:paraId="2C7C1896" w14:textId="77777777" w:rsidTr="00EC667B">
        <w:trPr>
          <w:jc w:val="center"/>
        </w:trPr>
        <w:tc>
          <w:tcPr>
            <w:tcW w:w="1252" w:type="dxa"/>
          </w:tcPr>
          <w:p w14:paraId="20C903C9" w14:textId="77777777" w:rsidR="00276E64" w:rsidRPr="00940342" w:rsidRDefault="00276E64" w:rsidP="00E707FB">
            <w:pPr>
              <w:tabs>
                <w:tab w:val="left" w:pos="6570"/>
              </w:tabs>
              <w:jc w:val="center"/>
              <w:rPr>
                <w:b/>
                <w:bCs/>
                <w:sz w:val="24"/>
                <w:szCs w:val="24"/>
              </w:rPr>
            </w:pPr>
            <w:r w:rsidRPr="00940342">
              <w:rPr>
                <w:b/>
                <w:bCs/>
                <w:sz w:val="24"/>
                <w:szCs w:val="24"/>
              </w:rPr>
              <w:t>Treatment</w:t>
            </w:r>
          </w:p>
        </w:tc>
        <w:tc>
          <w:tcPr>
            <w:tcW w:w="1263" w:type="dxa"/>
          </w:tcPr>
          <w:p w14:paraId="5AA2E885" w14:textId="77777777" w:rsidR="00276E64" w:rsidRPr="00940342" w:rsidRDefault="00276E64" w:rsidP="00E707FB">
            <w:pPr>
              <w:tabs>
                <w:tab w:val="left" w:pos="6570"/>
              </w:tabs>
              <w:jc w:val="center"/>
              <w:rPr>
                <w:b/>
                <w:bCs/>
                <w:sz w:val="24"/>
                <w:szCs w:val="24"/>
              </w:rPr>
            </w:pPr>
            <w:r w:rsidRPr="00940342">
              <w:rPr>
                <w:b/>
                <w:bCs/>
                <w:sz w:val="24"/>
                <w:szCs w:val="24"/>
              </w:rPr>
              <w:t>0-15 Days</w:t>
            </w:r>
          </w:p>
        </w:tc>
        <w:tc>
          <w:tcPr>
            <w:tcW w:w="1350" w:type="dxa"/>
          </w:tcPr>
          <w:p w14:paraId="36BF207E" w14:textId="77777777" w:rsidR="00276E64" w:rsidRPr="00940342" w:rsidRDefault="00276E64" w:rsidP="00E707FB">
            <w:pPr>
              <w:tabs>
                <w:tab w:val="left" w:pos="6570"/>
              </w:tabs>
              <w:jc w:val="center"/>
              <w:rPr>
                <w:b/>
                <w:bCs/>
                <w:sz w:val="24"/>
                <w:szCs w:val="24"/>
              </w:rPr>
            </w:pPr>
            <w:r w:rsidRPr="00940342">
              <w:rPr>
                <w:b/>
                <w:bCs/>
                <w:sz w:val="24"/>
                <w:szCs w:val="24"/>
              </w:rPr>
              <w:t>15-30 Days</w:t>
            </w:r>
          </w:p>
        </w:tc>
        <w:tc>
          <w:tcPr>
            <w:tcW w:w="1375" w:type="dxa"/>
          </w:tcPr>
          <w:p w14:paraId="5D4E4402" w14:textId="77777777" w:rsidR="00276E64" w:rsidRPr="00940342" w:rsidRDefault="00276E64" w:rsidP="00E707FB">
            <w:pPr>
              <w:tabs>
                <w:tab w:val="left" w:pos="6570"/>
              </w:tabs>
              <w:jc w:val="center"/>
              <w:rPr>
                <w:b/>
                <w:bCs/>
                <w:sz w:val="24"/>
                <w:szCs w:val="24"/>
              </w:rPr>
            </w:pPr>
            <w:r w:rsidRPr="00940342">
              <w:rPr>
                <w:b/>
                <w:bCs/>
                <w:sz w:val="24"/>
                <w:szCs w:val="24"/>
              </w:rPr>
              <w:t>30-45 Days</w:t>
            </w:r>
          </w:p>
        </w:tc>
        <w:tc>
          <w:tcPr>
            <w:tcW w:w="1350" w:type="dxa"/>
          </w:tcPr>
          <w:p w14:paraId="1E93F072" w14:textId="77777777" w:rsidR="00276E64" w:rsidRPr="00940342" w:rsidRDefault="00276E64" w:rsidP="00E707FB">
            <w:pPr>
              <w:tabs>
                <w:tab w:val="left" w:pos="6570"/>
              </w:tabs>
              <w:jc w:val="center"/>
              <w:rPr>
                <w:b/>
                <w:bCs/>
                <w:sz w:val="24"/>
                <w:szCs w:val="24"/>
              </w:rPr>
            </w:pPr>
            <w:r w:rsidRPr="00940342">
              <w:rPr>
                <w:b/>
                <w:bCs/>
                <w:sz w:val="24"/>
                <w:szCs w:val="24"/>
              </w:rPr>
              <w:t>45-60 Days</w:t>
            </w:r>
          </w:p>
        </w:tc>
      </w:tr>
      <w:tr w:rsidR="00276E64" w:rsidRPr="00940342" w14:paraId="1BE517D9" w14:textId="77777777" w:rsidTr="00EC667B">
        <w:trPr>
          <w:jc w:val="center"/>
        </w:trPr>
        <w:tc>
          <w:tcPr>
            <w:tcW w:w="1252" w:type="dxa"/>
          </w:tcPr>
          <w:p w14:paraId="2FC7FDCC" w14:textId="77777777" w:rsidR="00276E64" w:rsidRPr="00940342" w:rsidRDefault="00276E64" w:rsidP="00E707FB">
            <w:pPr>
              <w:tabs>
                <w:tab w:val="left" w:pos="6570"/>
              </w:tabs>
              <w:jc w:val="center"/>
              <w:rPr>
                <w:b/>
                <w:bCs/>
                <w:sz w:val="24"/>
                <w:szCs w:val="24"/>
              </w:rPr>
            </w:pPr>
            <w:r w:rsidRPr="00940342">
              <w:rPr>
                <w:b/>
                <w:bCs/>
                <w:sz w:val="24"/>
                <w:szCs w:val="24"/>
              </w:rPr>
              <w:t>T</w:t>
            </w:r>
            <w:r w:rsidRPr="00940342">
              <w:rPr>
                <w:b/>
                <w:bCs/>
                <w:sz w:val="24"/>
                <w:szCs w:val="24"/>
                <w:vertAlign w:val="subscript"/>
              </w:rPr>
              <w:t>0</w:t>
            </w:r>
          </w:p>
        </w:tc>
        <w:tc>
          <w:tcPr>
            <w:tcW w:w="1263" w:type="dxa"/>
          </w:tcPr>
          <w:p w14:paraId="266043A4" w14:textId="3069948B" w:rsidR="00276E64" w:rsidRPr="00940342" w:rsidRDefault="00276E64" w:rsidP="00E707FB">
            <w:pPr>
              <w:tabs>
                <w:tab w:val="left" w:pos="6570"/>
              </w:tabs>
              <w:jc w:val="center"/>
              <w:rPr>
                <w:sz w:val="24"/>
                <w:szCs w:val="24"/>
              </w:rPr>
            </w:pPr>
            <w:r w:rsidRPr="00940342">
              <w:rPr>
                <w:sz w:val="24"/>
                <w:szCs w:val="24"/>
              </w:rPr>
              <w:t>0.78</w:t>
            </w:r>
            <w:r w:rsidRPr="00940342">
              <w:rPr>
                <w:rFonts w:cstheme="minorHAnsi"/>
                <w:color w:val="000000"/>
                <w:sz w:val="24"/>
                <w:szCs w:val="24"/>
              </w:rPr>
              <w:t>± 0.15</w:t>
            </w:r>
          </w:p>
        </w:tc>
        <w:tc>
          <w:tcPr>
            <w:tcW w:w="1350" w:type="dxa"/>
            <w:vAlign w:val="center"/>
          </w:tcPr>
          <w:p w14:paraId="560FBDD3" w14:textId="5CFFB021" w:rsidR="00276E64" w:rsidRPr="00940342" w:rsidRDefault="00276E64" w:rsidP="00E707FB">
            <w:pPr>
              <w:tabs>
                <w:tab w:val="left" w:pos="6570"/>
              </w:tabs>
              <w:jc w:val="center"/>
              <w:rPr>
                <w:sz w:val="24"/>
                <w:szCs w:val="24"/>
              </w:rPr>
            </w:pPr>
            <w:r w:rsidRPr="00940342">
              <w:rPr>
                <w:color w:val="000000"/>
                <w:sz w:val="24"/>
                <w:szCs w:val="24"/>
              </w:rPr>
              <w:t>0.66</w:t>
            </w:r>
            <w:r w:rsidRPr="00940342">
              <w:rPr>
                <w:rFonts w:cstheme="minorHAnsi"/>
                <w:color w:val="000000"/>
                <w:sz w:val="24"/>
                <w:szCs w:val="24"/>
              </w:rPr>
              <w:t>± 0.10</w:t>
            </w:r>
          </w:p>
        </w:tc>
        <w:tc>
          <w:tcPr>
            <w:tcW w:w="1375" w:type="dxa"/>
            <w:vAlign w:val="center"/>
          </w:tcPr>
          <w:p w14:paraId="34F219ED" w14:textId="47FCCBF7" w:rsidR="00276E64" w:rsidRPr="00940342" w:rsidRDefault="00276E64" w:rsidP="00E707FB">
            <w:pPr>
              <w:tabs>
                <w:tab w:val="left" w:pos="6570"/>
              </w:tabs>
              <w:jc w:val="center"/>
              <w:rPr>
                <w:sz w:val="24"/>
                <w:szCs w:val="24"/>
              </w:rPr>
            </w:pPr>
            <w:r w:rsidRPr="00940342">
              <w:rPr>
                <w:color w:val="000000"/>
                <w:sz w:val="24"/>
                <w:szCs w:val="24"/>
              </w:rPr>
              <w:t>0.64</w:t>
            </w:r>
            <w:r w:rsidRPr="00940342">
              <w:rPr>
                <w:rFonts w:cstheme="minorHAnsi"/>
                <w:color w:val="000000"/>
                <w:sz w:val="24"/>
                <w:szCs w:val="24"/>
              </w:rPr>
              <w:t>± 0.08</w:t>
            </w:r>
          </w:p>
        </w:tc>
        <w:tc>
          <w:tcPr>
            <w:tcW w:w="1350" w:type="dxa"/>
            <w:vAlign w:val="center"/>
          </w:tcPr>
          <w:p w14:paraId="46D95D82" w14:textId="15862DE0" w:rsidR="00276E64" w:rsidRPr="00940342" w:rsidRDefault="00276E64" w:rsidP="00E707FB">
            <w:pPr>
              <w:tabs>
                <w:tab w:val="left" w:pos="6570"/>
              </w:tabs>
              <w:jc w:val="center"/>
              <w:rPr>
                <w:sz w:val="24"/>
                <w:szCs w:val="24"/>
              </w:rPr>
            </w:pPr>
            <w:r w:rsidRPr="00940342">
              <w:rPr>
                <w:color w:val="000000"/>
                <w:sz w:val="24"/>
                <w:szCs w:val="24"/>
              </w:rPr>
              <w:t>0.66</w:t>
            </w:r>
            <w:r w:rsidRPr="00940342">
              <w:rPr>
                <w:rFonts w:cstheme="minorHAnsi"/>
                <w:color w:val="000000"/>
                <w:sz w:val="24"/>
                <w:szCs w:val="24"/>
              </w:rPr>
              <w:t>± 0.05</w:t>
            </w:r>
          </w:p>
        </w:tc>
      </w:tr>
      <w:tr w:rsidR="00276E64" w:rsidRPr="00940342" w14:paraId="50BB7B16" w14:textId="77777777" w:rsidTr="00EC667B">
        <w:trPr>
          <w:jc w:val="center"/>
        </w:trPr>
        <w:tc>
          <w:tcPr>
            <w:tcW w:w="1252" w:type="dxa"/>
          </w:tcPr>
          <w:p w14:paraId="3ED0AE95" w14:textId="77777777" w:rsidR="00276E64" w:rsidRPr="00940342" w:rsidRDefault="00276E64" w:rsidP="00E707FB">
            <w:pPr>
              <w:tabs>
                <w:tab w:val="left" w:pos="6570"/>
              </w:tabs>
              <w:jc w:val="center"/>
              <w:rPr>
                <w:b/>
                <w:bCs/>
                <w:sz w:val="24"/>
                <w:szCs w:val="24"/>
              </w:rPr>
            </w:pPr>
            <w:r w:rsidRPr="00940342">
              <w:rPr>
                <w:b/>
                <w:bCs/>
                <w:sz w:val="24"/>
                <w:szCs w:val="24"/>
              </w:rPr>
              <w:t>T</w:t>
            </w:r>
            <w:r w:rsidRPr="00940342">
              <w:rPr>
                <w:b/>
                <w:bCs/>
                <w:sz w:val="24"/>
                <w:szCs w:val="24"/>
                <w:vertAlign w:val="subscript"/>
              </w:rPr>
              <w:t>1</w:t>
            </w:r>
          </w:p>
        </w:tc>
        <w:tc>
          <w:tcPr>
            <w:tcW w:w="1263" w:type="dxa"/>
          </w:tcPr>
          <w:p w14:paraId="66C6604B" w14:textId="692A6DC6" w:rsidR="00276E64" w:rsidRPr="00940342" w:rsidRDefault="00276E64" w:rsidP="00E707FB">
            <w:pPr>
              <w:tabs>
                <w:tab w:val="left" w:pos="6570"/>
              </w:tabs>
              <w:jc w:val="center"/>
              <w:rPr>
                <w:sz w:val="24"/>
                <w:szCs w:val="24"/>
              </w:rPr>
            </w:pPr>
            <w:r w:rsidRPr="00940342">
              <w:rPr>
                <w:sz w:val="24"/>
                <w:szCs w:val="24"/>
              </w:rPr>
              <w:t>1.06</w:t>
            </w:r>
            <w:r w:rsidRPr="00940342">
              <w:rPr>
                <w:rFonts w:cstheme="minorHAnsi"/>
                <w:color w:val="000000"/>
                <w:sz w:val="24"/>
                <w:szCs w:val="24"/>
              </w:rPr>
              <w:t>± 0.31</w:t>
            </w:r>
          </w:p>
        </w:tc>
        <w:tc>
          <w:tcPr>
            <w:tcW w:w="1350" w:type="dxa"/>
            <w:vAlign w:val="center"/>
          </w:tcPr>
          <w:p w14:paraId="6369191A" w14:textId="557D03F7" w:rsidR="00276E64" w:rsidRPr="00940342" w:rsidRDefault="00276E64" w:rsidP="00E707FB">
            <w:pPr>
              <w:tabs>
                <w:tab w:val="left" w:pos="6570"/>
              </w:tabs>
              <w:jc w:val="center"/>
              <w:rPr>
                <w:sz w:val="24"/>
                <w:szCs w:val="24"/>
              </w:rPr>
            </w:pPr>
            <w:r w:rsidRPr="00940342">
              <w:rPr>
                <w:color w:val="000000"/>
                <w:sz w:val="24"/>
                <w:szCs w:val="24"/>
              </w:rPr>
              <w:t>0.94</w:t>
            </w:r>
            <w:r w:rsidRPr="00940342">
              <w:rPr>
                <w:rFonts w:cstheme="minorHAnsi"/>
                <w:color w:val="000000"/>
                <w:sz w:val="24"/>
                <w:szCs w:val="24"/>
              </w:rPr>
              <w:t>± 0.24</w:t>
            </w:r>
          </w:p>
        </w:tc>
        <w:tc>
          <w:tcPr>
            <w:tcW w:w="1375" w:type="dxa"/>
            <w:vAlign w:val="center"/>
          </w:tcPr>
          <w:p w14:paraId="51F4DDF3" w14:textId="4C4E5272" w:rsidR="00276E64" w:rsidRPr="00940342" w:rsidRDefault="00276E64" w:rsidP="00E707FB">
            <w:pPr>
              <w:tabs>
                <w:tab w:val="left" w:pos="6570"/>
              </w:tabs>
              <w:jc w:val="center"/>
              <w:rPr>
                <w:sz w:val="24"/>
                <w:szCs w:val="24"/>
              </w:rPr>
            </w:pPr>
            <w:r w:rsidRPr="00940342">
              <w:rPr>
                <w:color w:val="000000"/>
                <w:sz w:val="24"/>
                <w:szCs w:val="24"/>
              </w:rPr>
              <w:t>0.57</w:t>
            </w:r>
            <w:r w:rsidRPr="00940342">
              <w:rPr>
                <w:rFonts w:cstheme="minorHAnsi"/>
                <w:color w:val="000000"/>
                <w:sz w:val="24"/>
                <w:szCs w:val="24"/>
              </w:rPr>
              <w:t>± 0.01</w:t>
            </w:r>
          </w:p>
        </w:tc>
        <w:tc>
          <w:tcPr>
            <w:tcW w:w="1350" w:type="dxa"/>
            <w:vAlign w:val="center"/>
          </w:tcPr>
          <w:p w14:paraId="39F39582" w14:textId="362F0DC9" w:rsidR="00276E64" w:rsidRPr="00940342" w:rsidRDefault="00276E64" w:rsidP="00E707FB">
            <w:pPr>
              <w:tabs>
                <w:tab w:val="left" w:pos="6570"/>
              </w:tabs>
              <w:jc w:val="center"/>
              <w:rPr>
                <w:sz w:val="24"/>
                <w:szCs w:val="24"/>
              </w:rPr>
            </w:pPr>
            <w:r w:rsidRPr="00940342">
              <w:rPr>
                <w:color w:val="000000"/>
                <w:sz w:val="24"/>
                <w:szCs w:val="24"/>
              </w:rPr>
              <w:t>0.57</w:t>
            </w:r>
            <w:r w:rsidRPr="00940342">
              <w:rPr>
                <w:rFonts w:cstheme="minorHAnsi"/>
                <w:color w:val="000000"/>
                <w:sz w:val="24"/>
                <w:szCs w:val="24"/>
              </w:rPr>
              <w:t>± 0.02</w:t>
            </w:r>
          </w:p>
        </w:tc>
      </w:tr>
      <w:tr w:rsidR="00276E64" w:rsidRPr="00940342" w14:paraId="7752AA40" w14:textId="77777777" w:rsidTr="00EC667B">
        <w:trPr>
          <w:jc w:val="center"/>
        </w:trPr>
        <w:tc>
          <w:tcPr>
            <w:tcW w:w="1252" w:type="dxa"/>
          </w:tcPr>
          <w:p w14:paraId="436DD32F" w14:textId="77777777" w:rsidR="00276E64" w:rsidRPr="00940342" w:rsidRDefault="00276E64" w:rsidP="00E707FB">
            <w:pPr>
              <w:tabs>
                <w:tab w:val="left" w:pos="6570"/>
              </w:tabs>
              <w:jc w:val="center"/>
              <w:rPr>
                <w:b/>
                <w:bCs/>
                <w:sz w:val="24"/>
                <w:szCs w:val="24"/>
              </w:rPr>
            </w:pPr>
            <w:r w:rsidRPr="00940342">
              <w:rPr>
                <w:b/>
                <w:bCs/>
                <w:sz w:val="24"/>
                <w:szCs w:val="24"/>
              </w:rPr>
              <w:t>T</w:t>
            </w:r>
            <w:r w:rsidRPr="00940342">
              <w:rPr>
                <w:b/>
                <w:bCs/>
                <w:sz w:val="24"/>
                <w:szCs w:val="24"/>
                <w:vertAlign w:val="subscript"/>
              </w:rPr>
              <w:t>2</w:t>
            </w:r>
          </w:p>
        </w:tc>
        <w:tc>
          <w:tcPr>
            <w:tcW w:w="1263" w:type="dxa"/>
          </w:tcPr>
          <w:p w14:paraId="674B83E5" w14:textId="573C3FD9" w:rsidR="00276E64" w:rsidRPr="00940342" w:rsidRDefault="00276E64" w:rsidP="00E707FB">
            <w:pPr>
              <w:tabs>
                <w:tab w:val="left" w:pos="6570"/>
              </w:tabs>
              <w:jc w:val="center"/>
              <w:rPr>
                <w:sz w:val="24"/>
                <w:szCs w:val="24"/>
              </w:rPr>
            </w:pPr>
            <w:r w:rsidRPr="00940342">
              <w:rPr>
                <w:sz w:val="24"/>
                <w:szCs w:val="24"/>
              </w:rPr>
              <w:t>1.23</w:t>
            </w:r>
            <w:r w:rsidRPr="00940342">
              <w:rPr>
                <w:rFonts w:cstheme="minorHAnsi"/>
                <w:color w:val="000000"/>
                <w:sz w:val="24"/>
                <w:szCs w:val="24"/>
              </w:rPr>
              <w:t>± 0.23</w:t>
            </w:r>
          </w:p>
        </w:tc>
        <w:tc>
          <w:tcPr>
            <w:tcW w:w="1350" w:type="dxa"/>
            <w:vAlign w:val="center"/>
          </w:tcPr>
          <w:p w14:paraId="570FCF84" w14:textId="1F13D0F7" w:rsidR="00276E64" w:rsidRPr="00940342" w:rsidRDefault="00276E64" w:rsidP="00E707FB">
            <w:pPr>
              <w:tabs>
                <w:tab w:val="left" w:pos="6570"/>
              </w:tabs>
              <w:jc w:val="center"/>
              <w:rPr>
                <w:sz w:val="24"/>
                <w:szCs w:val="24"/>
              </w:rPr>
            </w:pPr>
            <w:r w:rsidRPr="00940342">
              <w:rPr>
                <w:color w:val="000000"/>
                <w:sz w:val="24"/>
                <w:szCs w:val="24"/>
              </w:rPr>
              <w:t>0.74</w:t>
            </w:r>
            <w:r w:rsidRPr="00940342">
              <w:rPr>
                <w:rFonts w:cstheme="minorHAnsi"/>
                <w:color w:val="000000"/>
                <w:sz w:val="24"/>
                <w:szCs w:val="24"/>
              </w:rPr>
              <w:t>± 0.30</w:t>
            </w:r>
          </w:p>
        </w:tc>
        <w:tc>
          <w:tcPr>
            <w:tcW w:w="1375" w:type="dxa"/>
            <w:vAlign w:val="center"/>
          </w:tcPr>
          <w:p w14:paraId="1498E74D" w14:textId="2E2AA2A8" w:rsidR="00276E64" w:rsidRPr="00940342" w:rsidRDefault="00276E64" w:rsidP="00E707FB">
            <w:pPr>
              <w:tabs>
                <w:tab w:val="left" w:pos="6570"/>
              </w:tabs>
              <w:jc w:val="center"/>
              <w:rPr>
                <w:sz w:val="24"/>
                <w:szCs w:val="24"/>
              </w:rPr>
            </w:pPr>
            <w:r w:rsidRPr="00940342">
              <w:rPr>
                <w:color w:val="000000"/>
                <w:sz w:val="24"/>
                <w:szCs w:val="24"/>
              </w:rPr>
              <w:t>1.14</w:t>
            </w:r>
            <w:r w:rsidRPr="00940342">
              <w:rPr>
                <w:rFonts w:cstheme="minorHAnsi"/>
                <w:color w:val="000000"/>
                <w:sz w:val="24"/>
                <w:szCs w:val="24"/>
              </w:rPr>
              <w:t>± 0.43</w:t>
            </w:r>
          </w:p>
        </w:tc>
        <w:tc>
          <w:tcPr>
            <w:tcW w:w="1350" w:type="dxa"/>
            <w:vAlign w:val="center"/>
          </w:tcPr>
          <w:p w14:paraId="48EE4179" w14:textId="46E4F75A" w:rsidR="00276E64" w:rsidRPr="00940342" w:rsidRDefault="00276E64" w:rsidP="00E707FB">
            <w:pPr>
              <w:tabs>
                <w:tab w:val="left" w:pos="6570"/>
              </w:tabs>
              <w:jc w:val="center"/>
              <w:rPr>
                <w:sz w:val="24"/>
                <w:szCs w:val="24"/>
              </w:rPr>
            </w:pPr>
            <w:r w:rsidRPr="00940342">
              <w:rPr>
                <w:color w:val="000000"/>
                <w:sz w:val="24"/>
                <w:szCs w:val="24"/>
              </w:rPr>
              <w:t>0.74</w:t>
            </w:r>
            <w:r w:rsidRPr="00940342">
              <w:rPr>
                <w:rFonts w:cstheme="minorHAnsi"/>
                <w:color w:val="000000"/>
                <w:sz w:val="24"/>
                <w:szCs w:val="24"/>
              </w:rPr>
              <w:t>± 0.13</w:t>
            </w:r>
          </w:p>
        </w:tc>
      </w:tr>
      <w:tr w:rsidR="00276E64" w:rsidRPr="00940342" w14:paraId="6D896F86" w14:textId="77777777" w:rsidTr="00EC667B">
        <w:trPr>
          <w:jc w:val="center"/>
        </w:trPr>
        <w:tc>
          <w:tcPr>
            <w:tcW w:w="1252" w:type="dxa"/>
          </w:tcPr>
          <w:p w14:paraId="395A5DA6" w14:textId="77777777" w:rsidR="00276E64" w:rsidRPr="00940342" w:rsidRDefault="00276E64" w:rsidP="00E707FB">
            <w:pPr>
              <w:tabs>
                <w:tab w:val="left" w:pos="6570"/>
              </w:tabs>
              <w:jc w:val="center"/>
              <w:rPr>
                <w:b/>
                <w:bCs/>
                <w:sz w:val="24"/>
                <w:szCs w:val="24"/>
              </w:rPr>
            </w:pPr>
            <w:r w:rsidRPr="00940342">
              <w:rPr>
                <w:b/>
                <w:bCs/>
                <w:sz w:val="24"/>
                <w:szCs w:val="24"/>
              </w:rPr>
              <w:t>T</w:t>
            </w:r>
            <w:r w:rsidRPr="00940342">
              <w:rPr>
                <w:b/>
                <w:bCs/>
                <w:sz w:val="24"/>
                <w:szCs w:val="24"/>
                <w:vertAlign w:val="subscript"/>
              </w:rPr>
              <w:t>3</w:t>
            </w:r>
          </w:p>
        </w:tc>
        <w:tc>
          <w:tcPr>
            <w:tcW w:w="1263" w:type="dxa"/>
          </w:tcPr>
          <w:p w14:paraId="5AC781A5" w14:textId="79CAF7FB" w:rsidR="00276E64" w:rsidRPr="00940342" w:rsidRDefault="00276E64" w:rsidP="00E707FB">
            <w:pPr>
              <w:tabs>
                <w:tab w:val="left" w:pos="6570"/>
              </w:tabs>
              <w:jc w:val="center"/>
              <w:rPr>
                <w:sz w:val="24"/>
                <w:szCs w:val="24"/>
              </w:rPr>
            </w:pPr>
            <w:r w:rsidRPr="00940342">
              <w:rPr>
                <w:sz w:val="24"/>
                <w:szCs w:val="24"/>
              </w:rPr>
              <w:t>1.39</w:t>
            </w:r>
            <w:r w:rsidRPr="00940342">
              <w:rPr>
                <w:rFonts w:cstheme="minorHAnsi"/>
                <w:color w:val="000000"/>
                <w:sz w:val="24"/>
                <w:szCs w:val="24"/>
              </w:rPr>
              <w:t>± 0.37</w:t>
            </w:r>
          </w:p>
        </w:tc>
        <w:tc>
          <w:tcPr>
            <w:tcW w:w="1350" w:type="dxa"/>
            <w:vAlign w:val="center"/>
          </w:tcPr>
          <w:p w14:paraId="32C576B3" w14:textId="2D342F63" w:rsidR="00276E64" w:rsidRPr="00940342" w:rsidRDefault="00276E64" w:rsidP="00E707FB">
            <w:pPr>
              <w:tabs>
                <w:tab w:val="left" w:pos="6570"/>
              </w:tabs>
              <w:jc w:val="center"/>
              <w:rPr>
                <w:sz w:val="24"/>
                <w:szCs w:val="24"/>
              </w:rPr>
            </w:pPr>
            <w:r w:rsidRPr="00940342">
              <w:rPr>
                <w:color w:val="000000"/>
                <w:sz w:val="24"/>
                <w:szCs w:val="24"/>
              </w:rPr>
              <w:t>1.19</w:t>
            </w:r>
            <w:r w:rsidRPr="00940342">
              <w:rPr>
                <w:rFonts w:cstheme="minorHAnsi"/>
                <w:color w:val="000000"/>
                <w:sz w:val="24"/>
                <w:szCs w:val="24"/>
              </w:rPr>
              <w:t>± 0.19</w:t>
            </w:r>
          </w:p>
        </w:tc>
        <w:tc>
          <w:tcPr>
            <w:tcW w:w="1375" w:type="dxa"/>
            <w:vAlign w:val="center"/>
          </w:tcPr>
          <w:p w14:paraId="5C67901C" w14:textId="1837DA95" w:rsidR="00276E64" w:rsidRPr="00940342" w:rsidRDefault="00276E64" w:rsidP="00E707FB">
            <w:pPr>
              <w:tabs>
                <w:tab w:val="left" w:pos="6570"/>
              </w:tabs>
              <w:jc w:val="center"/>
              <w:rPr>
                <w:sz w:val="24"/>
                <w:szCs w:val="24"/>
              </w:rPr>
            </w:pPr>
            <w:r w:rsidRPr="00940342">
              <w:rPr>
                <w:color w:val="000000"/>
                <w:sz w:val="24"/>
                <w:szCs w:val="24"/>
              </w:rPr>
              <w:t>0.67</w:t>
            </w:r>
            <w:r w:rsidRPr="00940342">
              <w:rPr>
                <w:rFonts w:cstheme="minorHAnsi"/>
                <w:color w:val="000000"/>
                <w:sz w:val="24"/>
                <w:szCs w:val="24"/>
              </w:rPr>
              <w:t>± 0.28</w:t>
            </w:r>
          </w:p>
        </w:tc>
        <w:tc>
          <w:tcPr>
            <w:tcW w:w="1350" w:type="dxa"/>
            <w:vAlign w:val="center"/>
          </w:tcPr>
          <w:p w14:paraId="0C106F45" w14:textId="0834813C" w:rsidR="00276E64" w:rsidRPr="00940342" w:rsidRDefault="00276E64" w:rsidP="00E707FB">
            <w:pPr>
              <w:tabs>
                <w:tab w:val="left" w:pos="6570"/>
              </w:tabs>
              <w:jc w:val="center"/>
              <w:rPr>
                <w:sz w:val="24"/>
                <w:szCs w:val="24"/>
              </w:rPr>
            </w:pPr>
            <w:r w:rsidRPr="00940342">
              <w:rPr>
                <w:color w:val="000000"/>
                <w:sz w:val="24"/>
                <w:szCs w:val="24"/>
              </w:rPr>
              <w:t>1.07</w:t>
            </w:r>
            <w:r w:rsidRPr="00940342">
              <w:rPr>
                <w:rFonts w:cstheme="minorHAnsi"/>
                <w:color w:val="000000"/>
                <w:sz w:val="24"/>
                <w:szCs w:val="24"/>
              </w:rPr>
              <w:t>± 0.58</w:t>
            </w:r>
          </w:p>
        </w:tc>
      </w:tr>
    </w:tbl>
    <w:p w14:paraId="39816212" w14:textId="77777777" w:rsidR="00E707FB" w:rsidRDefault="00E707FB" w:rsidP="00E707FB">
      <w:pPr>
        <w:tabs>
          <w:tab w:val="left" w:pos="6570"/>
        </w:tabs>
        <w:spacing w:line="240" w:lineRule="auto"/>
        <w:jc w:val="both"/>
        <w:rPr>
          <w:sz w:val="24"/>
          <w:szCs w:val="24"/>
        </w:rPr>
      </w:pPr>
    </w:p>
    <w:p w14:paraId="75123B2C" w14:textId="77777777" w:rsidR="00EC667B" w:rsidRDefault="00EC667B" w:rsidP="00E707FB">
      <w:pPr>
        <w:tabs>
          <w:tab w:val="left" w:pos="6570"/>
        </w:tabs>
        <w:spacing w:line="240" w:lineRule="auto"/>
        <w:jc w:val="both"/>
        <w:rPr>
          <w:sz w:val="24"/>
          <w:szCs w:val="24"/>
        </w:rPr>
      </w:pPr>
    </w:p>
    <w:p w14:paraId="1CD48A44" w14:textId="0A6A5CF4" w:rsidR="00276E64" w:rsidRPr="00E707FB" w:rsidRDefault="00F324D5" w:rsidP="00F324D5">
      <w:pPr>
        <w:tabs>
          <w:tab w:val="left" w:pos="6570"/>
        </w:tabs>
        <w:spacing w:line="240" w:lineRule="auto"/>
        <w:jc w:val="both"/>
        <w:rPr>
          <w:b/>
          <w:bCs/>
          <w:sz w:val="24"/>
          <w:szCs w:val="24"/>
        </w:rPr>
      </w:pPr>
      <w:r w:rsidRPr="001833EF">
        <w:rPr>
          <w:b/>
          <w:bCs/>
          <w:sz w:val="24"/>
          <w:szCs w:val="24"/>
        </w:rPr>
        <w:t xml:space="preserve">Table </w:t>
      </w:r>
      <w:r>
        <w:rPr>
          <w:b/>
          <w:bCs/>
          <w:sz w:val="24"/>
          <w:szCs w:val="24"/>
        </w:rPr>
        <w:t>4</w:t>
      </w:r>
      <w:r w:rsidRPr="001833EF">
        <w:rPr>
          <w:b/>
          <w:bCs/>
          <w:sz w:val="24"/>
          <w:szCs w:val="24"/>
        </w:rPr>
        <w:t>:</w:t>
      </w:r>
      <w:r w:rsidRPr="001833EF">
        <w:rPr>
          <w:sz w:val="24"/>
          <w:szCs w:val="24"/>
        </w:rPr>
        <w:t xml:space="preserve"> </w:t>
      </w:r>
      <w:r w:rsidR="005F7D2E" w:rsidRPr="005F7D2E">
        <w:rPr>
          <w:sz w:val="24"/>
          <w:szCs w:val="24"/>
        </w:rPr>
        <w:t xml:space="preserve">Percentage increment in </w:t>
      </w:r>
      <w:r w:rsidR="005F7D2E">
        <w:rPr>
          <w:sz w:val="24"/>
          <w:szCs w:val="24"/>
        </w:rPr>
        <w:t>weight</w:t>
      </w:r>
      <w:r w:rsidR="005F7D2E" w:rsidRPr="005F7D2E">
        <w:rPr>
          <w:sz w:val="24"/>
          <w:szCs w:val="24"/>
        </w:rPr>
        <w:t xml:space="preserve"> </w:t>
      </w:r>
      <w:r w:rsidRPr="00115233">
        <w:rPr>
          <w:sz w:val="24"/>
          <w:szCs w:val="24"/>
        </w:rPr>
        <w:t>for various treatments was presented at different time intervals in days.</w:t>
      </w:r>
    </w:p>
    <w:tbl>
      <w:tblPr>
        <w:tblStyle w:val="TableGrid"/>
        <w:tblW w:w="0" w:type="auto"/>
        <w:jc w:val="center"/>
        <w:tblLook w:val="04A0" w:firstRow="1" w:lastRow="0" w:firstColumn="1" w:lastColumn="0" w:noHBand="0" w:noVBand="1"/>
      </w:tblPr>
      <w:tblGrid>
        <w:gridCol w:w="1252"/>
        <w:gridCol w:w="1443"/>
        <w:gridCol w:w="1620"/>
        <w:gridCol w:w="1800"/>
        <w:gridCol w:w="1440"/>
      </w:tblGrid>
      <w:tr w:rsidR="00E707FB" w:rsidRPr="00940342" w14:paraId="7EEF8E81" w14:textId="77777777" w:rsidTr="00EC667B">
        <w:trPr>
          <w:jc w:val="center"/>
        </w:trPr>
        <w:tc>
          <w:tcPr>
            <w:tcW w:w="1252" w:type="dxa"/>
          </w:tcPr>
          <w:p w14:paraId="2534A968" w14:textId="77777777" w:rsidR="00276E64" w:rsidRPr="00940342" w:rsidRDefault="00276E64" w:rsidP="00E707FB">
            <w:pPr>
              <w:tabs>
                <w:tab w:val="left" w:pos="6570"/>
              </w:tabs>
              <w:jc w:val="center"/>
              <w:rPr>
                <w:b/>
                <w:bCs/>
                <w:sz w:val="24"/>
                <w:szCs w:val="24"/>
              </w:rPr>
            </w:pPr>
            <w:r w:rsidRPr="00940342">
              <w:rPr>
                <w:b/>
                <w:bCs/>
                <w:sz w:val="24"/>
                <w:szCs w:val="24"/>
              </w:rPr>
              <w:t>Treatment</w:t>
            </w:r>
          </w:p>
        </w:tc>
        <w:tc>
          <w:tcPr>
            <w:tcW w:w="1443" w:type="dxa"/>
          </w:tcPr>
          <w:p w14:paraId="7053B24D" w14:textId="77777777" w:rsidR="00276E64" w:rsidRPr="00940342" w:rsidRDefault="00276E64" w:rsidP="00E707FB">
            <w:pPr>
              <w:tabs>
                <w:tab w:val="left" w:pos="6570"/>
              </w:tabs>
              <w:jc w:val="center"/>
              <w:rPr>
                <w:b/>
                <w:bCs/>
                <w:sz w:val="24"/>
                <w:szCs w:val="24"/>
              </w:rPr>
            </w:pPr>
            <w:r w:rsidRPr="00940342">
              <w:rPr>
                <w:b/>
                <w:bCs/>
                <w:sz w:val="24"/>
                <w:szCs w:val="24"/>
              </w:rPr>
              <w:t>0-15 Days</w:t>
            </w:r>
          </w:p>
        </w:tc>
        <w:tc>
          <w:tcPr>
            <w:tcW w:w="1620" w:type="dxa"/>
          </w:tcPr>
          <w:p w14:paraId="55EC24AA" w14:textId="77777777" w:rsidR="00276E64" w:rsidRPr="00940342" w:rsidRDefault="00276E64" w:rsidP="00E707FB">
            <w:pPr>
              <w:tabs>
                <w:tab w:val="left" w:pos="6570"/>
              </w:tabs>
              <w:jc w:val="center"/>
              <w:rPr>
                <w:b/>
                <w:bCs/>
                <w:sz w:val="24"/>
                <w:szCs w:val="24"/>
              </w:rPr>
            </w:pPr>
            <w:r w:rsidRPr="00940342">
              <w:rPr>
                <w:b/>
                <w:bCs/>
                <w:sz w:val="24"/>
                <w:szCs w:val="24"/>
              </w:rPr>
              <w:t>15-30 Days</w:t>
            </w:r>
          </w:p>
        </w:tc>
        <w:tc>
          <w:tcPr>
            <w:tcW w:w="1800" w:type="dxa"/>
          </w:tcPr>
          <w:p w14:paraId="5F476ECA" w14:textId="77777777" w:rsidR="00276E64" w:rsidRPr="00940342" w:rsidRDefault="00276E64" w:rsidP="00E707FB">
            <w:pPr>
              <w:tabs>
                <w:tab w:val="left" w:pos="6570"/>
              </w:tabs>
              <w:jc w:val="center"/>
              <w:rPr>
                <w:b/>
                <w:bCs/>
                <w:sz w:val="24"/>
                <w:szCs w:val="24"/>
              </w:rPr>
            </w:pPr>
            <w:r w:rsidRPr="00940342">
              <w:rPr>
                <w:b/>
                <w:bCs/>
                <w:sz w:val="24"/>
                <w:szCs w:val="24"/>
              </w:rPr>
              <w:t>30-45 Days</w:t>
            </w:r>
          </w:p>
        </w:tc>
        <w:tc>
          <w:tcPr>
            <w:tcW w:w="1440" w:type="dxa"/>
          </w:tcPr>
          <w:p w14:paraId="52721DD6" w14:textId="77777777" w:rsidR="00276E64" w:rsidRPr="00940342" w:rsidRDefault="00276E64" w:rsidP="00E707FB">
            <w:pPr>
              <w:tabs>
                <w:tab w:val="left" w:pos="6570"/>
              </w:tabs>
              <w:jc w:val="center"/>
              <w:rPr>
                <w:b/>
                <w:bCs/>
                <w:sz w:val="24"/>
                <w:szCs w:val="24"/>
              </w:rPr>
            </w:pPr>
            <w:r w:rsidRPr="00940342">
              <w:rPr>
                <w:b/>
                <w:bCs/>
                <w:sz w:val="24"/>
                <w:szCs w:val="24"/>
              </w:rPr>
              <w:t>45-60 Days</w:t>
            </w:r>
          </w:p>
        </w:tc>
      </w:tr>
      <w:tr w:rsidR="00E707FB" w:rsidRPr="00940342" w14:paraId="4766101C" w14:textId="77777777" w:rsidTr="00EC667B">
        <w:trPr>
          <w:jc w:val="center"/>
        </w:trPr>
        <w:tc>
          <w:tcPr>
            <w:tcW w:w="1252" w:type="dxa"/>
          </w:tcPr>
          <w:p w14:paraId="473ADD0E" w14:textId="77777777" w:rsidR="00940342" w:rsidRPr="00940342" w:rsidRDefault="00940342" w:rsidP="00E707FB">
            <w:pPr>
              <w:tabs>
                <w:tab w:val="left" w:pos="6570"/>
              </w:tabs>
              <w:jc w:val="center"/>
              <w:rPr>
                <w:b/>
                <w:bCs/>
                <w:sz w:val="24"/>
                <w:szCs w:val="24"/>
              </w:rPr>
            </w:pPr>
            <w:r w:rsidRPr="00940342">
              <w:rPr>
                <w:b/>
                <w:bCs/>
                <w:sz w:val="24"/>
                <w:szCs w:val="24"/>
              </w:rPr>
              <w:t>T</w:t>
            </w:r>
            <w:r w:rsidRPr="00940342">
              <w:rPr>
                <w:b/>
                <w:bCs/>
                <w:sz w:val="24"/>
                <w:szCs w:val="24"/>
                <w:vertAlign w:val="subscript"/>
              </w:rPr>
              <w:t>0</w:t>
            </w:r>
          </w:p>
        </w:tc>
        <w:tc>
          <w:tcPr>
            <w:tcW w:w="1443" w:type="dxa"/>
          </w:tcPr>
          <w:p w14:paraId="383F3508" w14:textId="2D80163D" w:rsidR="00940342" w:rsidRPr="00940342" w:rsidRDefault="00940342" w:rsidP="00E707FB">
            <w:pPr>
              <w:tabs>
                <w:tab w:val="left" w:pos="6570"/>
              </w:tabs>
              <w:jc w:val="center"/>
              <w:rPr>
                <w:sz w:val="24"/>
                <w:szCs w:val="24"/>
              </w:rPr>
            </w:pPr>
            <w:r w:rsidRPr="00940342">
              <w:rPr>
                <w:sz w:val="24"/>
                <w:szCs w:val="24"/>
              </w:rPr>
              <w:t>19.99</w:t>
            </w:r>
            <w:r w:rsidRPr="00940342">
              <w:rPr>
                <w:rFonts w:cstheme="minorHAnsi"/>
                <w:sz w:val="24"/>
                <w:szCs w:val="24"/>
              </w:rPr>
              <w:t>± 2.59</w:t>
            </w:r>
          </w:p>
        </w:tc>
        <w:tc>
          <w:tcPr>
            <w:tcW w:w="1620" w:type="dxa"/>
            <w:vAlign w:val="center"/>
          </w:tcPr>
          <w:p w14:paraId="6BE250AA" w14:textId="649F989D" w:rsidR="00940342" w:rsidRPr="00940342" w:rsidRDefault="00940342" w:rsidP="00E707FB">
            <w:pPr>
              <w:tabs>
                <w:tab w:val="left" w:pos="6570"/>
              </w:tabs>
              <w:jc w:val="center"/>
              <w:rPr>
                <w:sz w:val="24"/>
                <w:szCs w:val="24"/>
              </w:rPr>
            </w:pPr>
            <w:r w:rsidRPr="00940342">
              <w:rPr>
                <w:color w:val="000000"/>
                <w:sz w:val="24"/>
                <w:szCs w:val="24"/>
              </w:rPr>
              <w:t>40.71</w:t>
            </w:r>
            <w:r w:rsidR="00A02CC6" w:rsidRPr="00A02CC6">
              <w:rPr>
                <w:color w:val="000000"/>
                <w:sz w:val="24"/>
                <w:szCs w:val="24"/>
                <w:vertAlign w:val="superscript"/>
              </w:rPr>
              <w:t>a</w:t>
            </w:r>
            <w:r w:rsidRPr="00940342">
              <w:rPr>
                <w:rFonts w:cstheme="minorHAnsi"/>
                <w:sz w:val="24"/>
                <w:szCs w:val="24"/>
              </w:rPr>
              <w:t>± 6.82</w:t>
            </w:r>
          </w:p>
        </w:tc>
        <w:tc>
          <w:tcPr>
            <w:tcW w:w="1800" w:type="dxa"/>
            <w:vAlign w:val="center"/>
          </w:tcPr>
          <w:p w14:paraId="643D8503" w14:textId="648F6575" w:rsidR="00940342" w:rsidRPr="00940342" w:rsidRDefault="00940342" w:rsidP="00E707FB">
            <w:pPr>
              <w:tabs>
                <w:tab w:val="left" w:pos="6570"/>
              </w:tabs>
              <w:jc w:val="center"/>
              <w:rPr>
                <w:sz w:val="24"/>
                <w:szCs w:val="24"/>
              </w:rPr>
            </w:pPr>
            <w:r w:rsidRPr="00940342">
              <w:rPr>
                <w:color w:val="000000"/>
                <w:sz w:val="24"/>
                <w:szCs w:val="24"/>
              </w:rPr>
              <w:t>64.27</w:t>
            </w:r>
            <w:r w:rsidR="00E707FB" w:rsidRPr="00E707FB">
              <w:rPr>
                <w:color w:val="000000"/>
                <w:sz w:val="24"/>
                <w:szCs w:val="24"/>
                <w:vertAlign w:val="superscript"/>
              </w:rPr>
              <w:t>a</w:t>
            </w:r>
            <w:r w:rsidRPr="00940342">
              <w:rPr>
                <w:rFonts w:cstheme="minorHAnsi"/>
                <w:sz w:val="24"/>
                <w:szCs w:val="24"/>
              </w:rPr>
              <w:t>± 10.04</w:t>
            </w:r>
          </w:p>
        </w:tc>
        <w:tc>
          <w:tcPr>
            <w:tcW w:w="1440" w:type="dxa"/>
            <w:vAlign w:val="center"/>
          </w:tcPr>
          <w:p w14:paraId="2724BCA7" w14:textId="36751D7B" w:rsidR="00940342" w:rsidRPr="00940342" w:rsidRDefault="00940342" w:rsidP="00E707FB">
            <w:pPr>
              <w:tabs>
                <w:tab w:val="left" w:pos="6570"/>
              </w:tabs>
              <w:jc w:val="center"/>
              <w:rPr>
                <w:sz w:val="24"/>
                <w:szCs w:val="24"/>
              </w:rPr>
            </w:pPr>
            <w:r w:rsidRPr="00940342">
              <w:rPr>
                <w:color w:val="000000"/>
                <w:sz w:val="24"/>
                <w:szCs w:val="24"/>
              </w:rPr>
              <w:t>77.07</w:t>
            </w:r>
            <w:r w:rsidRPr="00940342">
              <w:rPr>
                <w:rFonts w:cstheme="minorHAnsi"/>
                <w:sz w:val="24"/>
                <w:szCs w:val="24"/>
              </w:rPr>
              <w:t>± 7.51</w:t>
            </w:r>
          </w:p>
        </w:tc>
      </w:tr>
      <w:tr w:rsidR="00E707FB" w:rsidRPr="00940342" w14:paraId="28C88667" w14:textId="77777777" w:rsidTr="00EC667B">
        <w:trPr>
          <w:jc w:val="center"/>
        </w:trPr>
        <w:tc>
          <w:tcPr>
            <w:tcW w:w="1252" w:type="dxa"/>
          </w:tcPr>
          <w:p w14:paraId="3184D9EA" w14:textId="77777777" w:rsidR="00940342" w:rsidRPr="00940342" w:rsidRDefault="00940342" w:rsidP="00E707FB">
            <w:pPr>
              <w:tabs>
                <w:tab w:val="left" w:pos="6570"/>
              </w:tabs>
              <w:jc w:val="center"/>
              <w:rPr>
                <w:b/>
                <w:bCs/>
                <w:sz w:val="24"/>
                <w:szCs w:val="24"/>
              </w:rPr>
            </w:pPr>
            <w:r w:rsidRPr="00940342">
              <w:rPr>
                <w:b/>
                <w:bCs/>
                <w:sz w:val="24"/>
                <w:szCs w:val="24"/>
              </w:rPr>
              <w:t>T</w:t>
            </w:r>
            <w:r w:rsidRPr="00940342">
              <w:rPr>
                <w:b/>
                <w:bCs/>
                <w:sz w:val="24"/>
                <w:szCs w:val="24"/>
                <w:vertAlign w:val="subscript"/>
              </w:rPr>
              <w:t>1</w:t>
            </w:r>
          </w:p>
        </w:tc>
        <w:tc>
          <w:tcPr>
            <w:tcW w:w="1443" w:type="dxa"/>
          </w:tcPr>
          <w:p w14:paraId="50A8B462" w14:textId="3BEAB3F8" w:rsidR="00940342" w:rsidRPr="00940342" w:rsidRDefault="00940342" w:rsidP="00E707FB">
            <w:pPr>
              <w:tabs>
                <w:tab w:val="left" w:pos="6570"/>
              </w:tabs>
              <w:jc w:val="center"/>
              <w:rPr>
                <w:sz w:val="24"/>
                <w:szCs w:val="24"/>
              </w:rPr>
            </w:pPr>
            <w:r w:rsidRPr="00940342">
              <w:rPr>
                <w:sz w:val="24"/>
                <w:szCs w:val="24"/>
              </w:rPr>
              <w:t>27.59</w:t>
            </w:r>
            <w:r w:rsidRPr="00940342">
              <w:rPr>
                <w:rFonts w:cstheme="minorHAnsi"/>
                <w:sz w:val="24"/>
                <w:szCs w:val="24"/>
              </w:rPr>
              <w:t>± 7.04</w:t>
            </w:r>
          </w:p>
        </w:tc>
        <w:tc>
          <w:tcPr>
            <w:tcW w:w="1620" w:type="dxa"/>
            <w:vAlign w:val="center"/>
          </w:tcPr>
          <w:p w14:paraId="731CED4A" w14:textId="53836C0D" w:rsidR="00940342" w:rsidRPr="00940342" w:rsidRDefault="00940342" w:rsidP="00E707FB">
            <w:pPr>
              <w:tabs>
                <w:tab w:val="left" w:pos="6570"/>
              </w:tabs>
              <w:jc w:val="center"/>
              <w:rPr>
                <w:sz w:val="24"/>
                <w:szCs w:val="24"/>
              </w:rPr>
            </w:pPr>
            <w:r w:rsidRPr="00940342">
              <w:rPr>
                <w:color w:val="000000"/>
                <w:sz w:val="24"/>
                <w:szCs w:val="24"/>
              </w:rPr>
              <w:t>57.77</w:t>
            </w:r>
            <w:r w:rsidR="00A02CC6" w:rsidRPr="00A02CC6">
              <w:rPr>
                <w:color w:val="000000"/>
                <w:sz w:val="24"/>
                <w:szCs w:val="24"/>
                <w:vertAlign w:val="superscript"/>
              </w:rPr>
              <w:t>a</w:t>
            </w:r>
            <w:r w:rsidR="00E707FB">
              <w:rPr>
                <w:color w:val="000000"/>
                <w:sz w:val="24"/>
                <w:szCs w:val="24"/>
                <w:vertAlign w:val="superscript"/>
              </w:rPr>
              <w:t>b</w:t>
            </w:r>
            <w:r w:rsidRPr="00940342">
              <w:rPr>
                <w:rFonts w:cstheme="minorHAnsi"/>
                <w:sz w:val="24"/>
                <w:szCs w:val="24"/>
              </w:rPr>
              <w:t>± 8.24</w:t>
            </w:r>
          </w:p>
        </w:tc>
        <w:tc>
          <w:tcPr>
            <w:tcW w:w="1800" w:type="dxa"/>
            <w:vAlign w:val="center"/>
          </w:tcPr>
          <w:p w14:paraId="37C819FB" w14:textId="25CA0543" w:rsidR="00940342" w:rsidRPr="00940342" w:rsidRDefault="00940342" w:rsidP="00E707FB">
            <w:pPr>
              <w:tabs>
                <w:tab w:val="left" w:pos="6570"/>
              </w:tabs>
              <w:jc w:val="center"/>
              <w:rPr>
                <w:sz w:val="24"/>
                <w:szCs w:val="24"/>
              </w:rPr>
            </w:pPr>
            <w:r w:rsidRPr="00940342">
              <w:rPr>
                <w:color w:val="000000"/>
                <w:sz w:val="24"/>
                <w:szCs w:val="24"/>
              </w:rPr>
              <w:t>82.16</w:t>
            </w:r>
            <w:r w:rsidR="00E707FB" w:rsidRPr="00E707FB">
              <w:rPr>
                <w:color w:val="000000"/>
                <w:sz w:val="24"/>
                <w:szCs w:val="24"/>
                <w:vertAlign w:val="superscript"/>
              </w:rPr>
              <w:t>a</w:t>
            </w:r>
            <w:r w:rsidR="00E707FB">
              <w:rPr>
                <w:color w:val="000000"/>
                <w:sz w:val="24"/>
                <w:szCs w:val="24"/>
                <w:vertAlign w:val="superscript"/>
              </w:rPr>
              <w:t>b</w:t>
            </w:r>
            <w:r w:rsidRPr="00940342">
              <w:rPr>
                <w:rFonts w:cstheme="minorHAnsi"/>
                <w:sz w:val="24"/>
                <w:szCs w:val="24"/>
              </w:rPr>
              <w:t>± 10.42</w:t>
            </w:r>
          </w:p>
        </w:tc>
        <w:tc>
          <w:tcPr>
            <w:tcW w:w="1440" w:type="dxa"/>
            <w:vAlign w:val="center"/>
          </w:tcPr>
          <w:p w14:paraId="129993D1" w14:textId="76EA4C0C" w:rsidR="00940342" w:rsidRPr="00940342" w:rsidRDefault="00940342" w:rsidP="00E707FB">
            <w:pPr>
              <w:tabs>
                <w:tab w:val="left" w:pos="6570"/>
              </w:tabs>
              <w:jc w:val="center"/>
              <w:rPr>
                <w:sz w:val="24"/>
                <w:szCs w:val="24"/>
              </w:rPr>
            </w:pPr>
            <w:r w:rsidRPr="00940342">
              <w:rPr>
                <w:color w:val="000000"/>
                <w:sz w:val="24"/>
                <w:szCs w:val="24"/>
              </w:rPr>
              <w:t>86.37</w:t>
            </w:r>
            <w:r w:rsidRPr="00940342">
              <w:rPr>
                <w:rFonts w:cstheme="minorHAnsi"/>
                <w:sz w:val="24"/>
                <w:szCs w:val="24"/>
              </w:rPr>
              <w:t>± 8.51</w:t>
            </w:r>
          </w:p>
        </w:tc>
      </w:tr>
      <w:tr w:rsidR="00E707FB" w:rsidRPr="00940342" w14:paraId="3A1CC3FA" w14:textId="77777777" w:rsidTr="00EC667B">
        <w:trPr>
          <w:jc w:val="center"/>
        </w:trPr>
        <w:tc>
          <w:tcPr>
            <w:tcW w:w="1252" w:type="dxa"/>
          </w:tcPr>
          <w:p w14:paraId="2FD8F037" w14:textId="77777777" w:rsidR="00940342" w:rsidRPr="00940342" w:rsidRDefault="00940342" w:rsidP="00E707FB">
            <w:pPr>
              <w:tabs>
                <w:tab w:val="left" w:pos="6570"/>
              </w:tabs>
              <w:jc w:val="center"/>
              <w:rPr>
                <w:b/>
                <w:bCs/>
                <w:sz w:val="24"/>
                <w:szCs w:val="24"/>
              </w:rPr>
            </w:pPr>
            <w:r w:rsidRPr="00940342">
              <w:rPr>
                <w:b/>
                <w:bCs/>
                <w:sz w:val="24"/>
                <w:szCs w:val="24"/>
              </w:rPr>
              <w:t>T</w:t>
            </w:r>
            <w:r w:rsidRPr="00940342">
              <w:rPr>
                <w:b/>
                <w:bCs/>
                <w:sz w:val="24"/>
                <w:szCs w:val="24"/>
                <w:vertAlign w:val="subscript"/>
              </w:rPr>
              <w:t>2</w:t>
            </w:r>
          </w:p>
        </w:tc>
        <w:tc>
          <w:tcPr>
            <w:tcW w:w="1443" w:type="dxa"/>
          </w:tcPr>
          <w:p w14:paraId="30843CCE" w14:textId="2D923AF5" w:rsidR="00940342" w:rsidRPr="00940342" w:rsidRDefault="00940342" w:rsidP="00E707FB">
            <w:pPr>
              <w:tabs>
                <w:tab w:val="left" w:pos="6570"/>
              </w:tabs>
              <w:jc w:val="center"/>
              <w:rPr>
                <w:sz w:val="24"/>
                <w:szCs w:val="24"/>
              </w:rPr>
            </w:pPr>
            <w:r w:rsidRPr="00940342">
              <w:rPr>
                <w:sz w:val="24"/>
                <w:szCs w:val="24"/>
              </w:rPr>
              <w:t>33.05</w:t>
            </w:r>
            <w:r w:rsidRPr="00940342">
              <w:rPr>
                <w:rFonts w:cstheme="minorHAnsi"/>
                <w:sz w:val="24"/>
                <w:szCs w:val="24"/>
              </w:rPr>
              <w:t>± 2.46</w:t>
            </w:r>
          </w:p>
        </w:tc>
        <w:tc>
          <w:tcPr>
            <w:tcW w:w="1620" w:type="dxa"/>
            <w:vAlign w:val="center"/>
          </w:tcPr>
          <w:p w14:paraId="5C1D87F8" w14:textId="73D50975" w:rsidR="00940342" w:rsidRPr="00940342" w:rsidRDefault="00940342" w:rsidP="00E707FB">
            <w:pPr>
              <w:tabs>
                <w:tab w:val="left" w:pos="6570"/>
              </w:tabs>
              <w:jc w:val="center"/>
              <w:rPr>
                <w:sz w:val="24"/>
                <w:szCs w:val="24"/>
              </w:rPr>
            </w:pPr>
            <w:r w:rsidRPr="00940342">
              <w:rPr>
                <w:color w:val="000000"/>
                <w:sz w:val="24"/>
                <w:szCs w:val="24"/>
              </w:rPr>
              <w:t>55.78</w:t>
            </w:r>
            <w:r w:rsidR="00A02CC6" w:rsidRPr="00A02CC6">
              <w:rPr>
                <w:color w:val="000000"/>
                <w:sz w:val="24"/>
                <w:szCs w:val="24"/>
                <w:vertAlign w:val="superscript"/>
              </w:rPr>
              <w:t>a</w:t>
            </w:r>
            <w:r w:rsidR="00E707FB">
              <w:rPr>
                <w:color w:val="000000"/>
                <w:sz w:val="24"/>
                <w:szCs w:val="24"/>
                <w:vertAlign w:val="superscript"/>
              </w:rPr>
              <w:t>b</w:t>
            </w:r>
            <w:r w:rsidRPr="00940342">
              <w:rPr>
                <w:rFonts w:cstheme="minorHAnsi"/>
                <w:sz w:val="24"/>
                <w:szCs w:val="24"/>
              </w:rPr>
              <w:t>± 2.45</w:t>
            </w:r>
          </w:p>
        </w:tc>
        <w:tc>
          <w:tcPr>
            <w:tcW w:w="1800" w:type="dxa"/>
            <w:vAlign w:val="center"/>
          </w:tcPr>
          <w:p w14:paraId="73F62CD4" w14:textId="6F578B5A" w:rsidR="00940342" w:rsidRPr="00940342" w:rsidRDefault="00940342" w:rsidP="00E707FB">
            <w:pPr>
              <w:tabs>
                <w:tab w:val="left" w:pos="6570"/>
              </w:tabs>
              <w:jc w:val="center"/>
              <w:rPr>
                <w:sz w:val="24"/>
                <w:szCs w:val="24"/>
              </w:rPr>
            </w:pPr>
            <w:r w:rsidRPr="00940342">
              <w:rPr>
                <w:color w:val="000000"/>
                <w:sz w:val="24"/>
                <w:szCs w:val="24"/>
              </w:rPr>
              <w:t>99.14</w:t>
            </w:r>
            <w:r w:rsidR="00E707FB" w:rsidRPr="00E707FB">
              <w:rPr>
                <w:color w:val="000000"/>
                <w:sz w:val="24"/>
                <w:szCs w:val="24"/>
                <w:vertAlign w:val="superscript"/>
              </w:rPr>
              <w:t>a</w:t>
            </w:r>
            <w:r w:rsidR="00E707FB">
              <w:rPr>
                <w:color w:val="000000"/>
                <w:sz w:val="24"/>
                <w:szCs w:val="24"/>
                <w:vertAlign w:val="superscript"/>
              </w:rPr>
              <w:t>bc</w:t>
            </w:r>
            <w:r w:rsidR="00E707FB" w:rsidRPr="00940342">
              <w:rPr>
                <w:rFonts w:cstheme="minorHAnsi"/>
                <w:sz w:val="24"/>
                <w:szCs w:val="24"/>
              </w:rPr>
              <w:t xml:space="preserve"> </w:t>
            </w:r>
            <w:r w:rsidRPr="00940342">
              <w:rPr>
                <w:rFonts w:cstheme="minorHAnsi"/>
                <w:sz w:val="24"/>
                <w:szCs w:val="24"/>
              </w:rPr>
              <w:t>± 9.83</w:t>
            </w:r>
          </w:p>
        </w:tc>
        <w:tc>
          <w:tcPr>
            <w:tcW w:w="1440" w:type="dxa"/>
            <w:vAlign w:val="center"/>
          </w:tcPr>
          <w:p w14:paraId="4622A4E5" w14:textId="414280F9" w:rsidR="00940342" w:rsidRPr="00940342" w:rsidRDefault="00940342" w:rsidP="00E707FB">
            <w:pPr>
              <w:tabs>
                <w:tab w:val="left" w:pos="6570"/>
              </w:tabs>
              <w:jc w:val="center"/>
              <w:rPr>
                <w:sz w:val="24"/>
                <w:szCs w:val="24"/>
              </w:rPr>
            </w:pPr>
            <w:r w:rsidRPr="00940342">
              <w:rPr>
                <w:color w:val="000000"/>
                <w:sz w:val="24"/>
                <w:szCs w:val="24"/>
              </w:rPr>
              <w:t>92.71</w:t>
            </w:r>
            <w:r w:rsidRPr="00940342">
              <w:rPr>
                <w:rFonts w:cstheme="minorHAnsi"/>
                <w:sz w:val="24"/>
                <w:szCs w:val="24"/>
              </w:rPr>
              <w:t>± 7.65</w:t>
            </w:r>
          </w:p>
        </w:tc>
      </w:tr>
      <w:tr w:rsidR="00E707FB" w:rsidRPr="00940342" w14:paraId="11A60A80" w14:textId="77777777" w:rsidTr="00EC667B">
        <w:trPr>
          <w:jc w:val="center"/>
        </w:trPr>
        <w:tc>
          <w:tcPr>
            <w:tcW w:w="1252" w:type="dxa"/>
          </w:tcPr>
          <w:p w14:paraId="7C971F0A" w14:textId="77777777" w:rsidR="00940342" w:rsidRPr="00940342" w:rsidRDefault="00940342" w:rsidP="00E707FB">
            <w:pPr>
              <w:tabs>
                <w:tab w:val="left" w:pos="6570"/>
              </w:tabs>
              <w:jc w:val="center"/>
              <w:rPr>
                <w:b/>
                <w:bCs/>
                <w:sz w:val="24"/>
                <w:szCs w:val="24"/>
              </w:rPr>
            </w:pPr>
            <w:r w:rsidRPr="00940342">
              <w:rPr>
                <w:b/>
                <w:bCs/>
                <w:sz w:val="24"/>
                <w:szCs w:val="24"/>
              </w:rPr>
              <w:t>T</w:t>
            </w:r>
            <w:r w:rsidRPr="00940342">
              <w:rPr>
                <w:b/>
                <w:bCs/>
                <w:sz w:val="24"/>
                <w:szCs w:val="24"/>
                <w:vertAlign w:val="subscript"/>
              </w:rPr>
              <w:t>3</w:t>
            </w:r>
          </w:p>
        </w:tc>
        <w:tc>
          <w:tcPr>
            <w:tcW w:w="1443" w:type="dxa"/>
          </w:tcPr>
          <w:p w14:paraId="4C8EBEF0" w14:textId="24F8C619" w:rsidR="00940342" w:rsidRPr="00940342" w:rsidRDefault="00940342" w:rsidP="00E707FB">
            <w:pPr>
              <w:tabs>
                <w:tab w:val="left" w:pos="6570"/>
              </w:tabs>
              <w:jc w:val="center"/>
              <w:rPr>
                <w:sz w:val="24"/>
                <w:szCs w:val="24"/>
              </w:rPr>
            </w:pPr>
            <w:r w:rsidRPr="00940342">
              <w:rPr>
                <w:sz w:val="24"/>
                <w:szCs w:val="24"/>
              </w:rPr>
              <w:t>36.49</w:t>
            </w:r>
            <w:r w:rsidRPr="00940342">
              <w:rPr>
                <w:rFonts w:cstheme="minorHAnsi"/>
                <w:sz w:val="24"/>
                <w:szCs w:val="24"/>
              </w:rPr>
              <w:t>± 2.34</w:t>
            </w:r>
          </w:p>
        </w:tc>
        <w:tc>
          <w:tcPr>
            <w:tcW w:w="1620" w:type="dxa"/>
            <w:vAlign w:val="center"/>
          </w:tcPr>
          <w:p w14:paraId="1B3FE437" w14:textId="5FAC002B" w:rsidR="00940342" w:rsidRPr="00940342" w:rsidRDefault="00940342" w:rsidP="00E707FB">
            <w:pPr>
              <w:tabs>
                <w:tab w:val="left" w:pos="6570"/>
              </w:tabs>
              <w:jc w:val="center"/>
              <w:rPr>
                <w:sz w:val="24"/>
                <w:szCs w:val="24"/>
              </w:rPr>
            </w:pPr>
            <w:r w:rsidRPr="00940342">
              <w:rPr>
                <w:color w:val="000000"/>
                <w:sz w:val="24"/>
                <w:szCs w:val="24"/>
              </w:rPr>
              <w:t>80.34</w:t>
            </w:r>
            <w:r w:rsidR="00E707FB" w:rsidRPr="00E707FB">
              <w:rPr>
                <w:color w:val="000000"/>
                <w:sz w:val="24"/>
                <w:szCs w:val="24"/>
                <w:vertAlign w:val="superscript"/>
              </w:rPr>
              <w:t>c</w:t>
            </w:r>
            <w:r w:rsidRPr="00940342">
              <w:rPr>
                <w:rFonts w:cstheme="minorHAnsi"/>
                <w:sz w:val="24"/>
                <w:szCs w:val="24"/>
              </w:rPr>
              <w:t>± 4.01</w:t>
            </w:r>
          </w:p>
        </w:tc>
        <w:tc>
          <w:tcPr>
            <w:tcW w:w="1800" w:type="dxa"/>
            <w:vAlign w:val="center"/>
          </w:tcPr>
          <w:p w14:paraId="7D22E273" w14:textId="0C89F5D5" w:rsidR="00940342" w:rsidRPr="00940342" w:rsidRDefault="00940342" w:rsidP="00E707FB">
            <w:pPr>
              <w:tabs>
                <w:tab w:val="left" w:pos="6570"/>
              </w:tabs>
              <w:jc w:val="center"/>
              <w:rPr>
                <w:sz w:val="24"/>
                <w:szCs w:val="24"/>
              </w:rPr>
            </w:pPr>
            <w:r w:rsidRPr="00940342">
              <w:rPr>
                <w:color w:val="000000"/>
                <w:sz w:val="24"/>
                <w:szCs w:val="24"/>
              </w:rPr>
              <w:t>107.54</w:t>
            </w:r>
            <w:r w:rsidR="00E707FB" w:rsidRPr="00E707FB">
              <w:rPr>
                <w:color w:val="000000"/>
                <w:sz w:val="24"/>
                <w:szCs w:val="24"/>
                <w:vertAlign w:val="superscript"/>
              </w:rPr>
              <w:t>a</w:t>
            </w:r>
            <w:r w:rsidR="00E707FB">
              <w:rPr>
                <w:color w:val="000000"/>
                <w:sz w:val="24"/>
                <w:szCs w:val="24"/>
                <w:vertAlign w:val="superscript"/>
              </w:rPr>
              <w:t>bc</w:t>
            </w:r>
            <w:r w:rsidRPr="00940342">
              <w:rPr>
                <w:rFonts w:cstheme="minorHAnsi"/>
                <w:sz w:val="24"/>
                <w:szCs w:val="24"/>
              </w:rPr>
              <w:t>± 1.20</w:t>
            </w:r>
          </w:p>
        </w:tc>
        <w:tc>
          <w:tcPr>
            <w:tcW w:w="1440" w:type="dxa"/>
            <w:vAlign w:val="center"/>
          </w:tcPr>
          <w:p w14:paraId="3E565921" w14:textId="58D054ED" w:rsidR="00940342" w:rsidRPr="00940342" w:rsidRDefault="00940342" w:rsidP="00E707FB">
            <w:pPr>
              <w:tabs>
                <w:tab w:val="left" w:pos="6570"/>
              </w:tabs>
              <w:jc w:val="center"/>
              <w:rPr>
                <w:sz w:val="24"/>
                <w:szCs w:val="24"/>
              </w:rPr>
            </w:pPr>
            <w:r w:rsidRPr="00940342">
              <w:rPr>
                <w:color w:val="000000"/>
                <w:sz w:val="24"/>
                <w:szCs w:val="24"/>
              </w:rPr>
              <w:t>76.08</w:t>
            </w:r>
            <w:r w:rsidRPr="00940342">
              <w:rPr>
                <w:rFonts w:cstheme="minorHAnsi"/>
                <w:sz w:val="24"/>
                <w:szCs w:val="24"/>
              </w:rPr>
              <w:t>± 2.21</w:t>
            </w:r>
          </w:p>
        </w:tc>
      </w:tr>
    </w:tbl>
    <w:p w14:paraId="335CC68B" w14:textId="77777777" w:rsidR="00F324D5" w:rsidRDefault="00F324D5" w:rsidP="00F324D5">
      <w:pPr>
        <w:tabs>
          <w:tab w:val="left" w:pos="6570"/>
        </w:tabs>
        <w:spacing w:line="240" w:lineRule="auto"/>
        <w:jc w:val="both"/>
        <w:rPr>
          <w:b/>
          <w:bCs/>
          <w:sz w:val="24"/>
          <w:szCs w:val="24"/>
        </w:rPr>
      </w:pPr>
    </w:p>
    <w:p w14:paraId="61C00404" w14:textId="7251296F" w:rsidR="00940342" w:rsidRPr="00E707FB" w:rsidRDefault="00F324D5" w:rsidP="00F324D5">
      <w:pPr>
        <w:tabs>
          <w:tab w:val="left" w:pos="6570"/>
        </w:tabs>
        <w:spacing w:line="240" w:lineRule="auto"/>
        <w:jc w:val="both"/>
        <w:rPr>
          <w:b/>
          <w:bCs/>
          <w:sz w:val="24"/>
          <w:szCs w:val="24"/>
        </w:rPr>
      </w:pPr>
      <w:r w:rsidRPr="001833EF">
        <w:rPr>
          <w:b/>
          <w:bCs/>
          <w:sz w:val="24"/>
          <w:szCs w:val="24"/>
        </w:rPr>
        <w:t xml:space="preserve">Table </w:t>
      </w:r>
      <w:r w:rsidR="00D01999">
        <w:rPr>
          <w:b/>
          <w:bCs/>
          <w:sz w:val="24"/>
          <w:szCs w:val="24"/>
        </w:rPr>
        <w:t>5</w:t>
      </w:r>
      <w:r w:rsidRPr="001833EF">
        <w:rPr>
          <w:b/>
          <w:bCs/>
          <w:sz w:val="24"/>
          <w:szCs w:val="24"/>
        </w:rPr>
        <w:t>:</w:t>
      </w:r>
      <w:r w:rsidRPr="001833EF">
        <w:rPr>
          <w:sz w:val="24"/>
          <w:szCs w:val="24"/>
        </w:rPr>
        <w:t xml:space="preserve"> </w:t>
      </w:r>
      <w:bookmarkStart w:id="3" w:name="_Hlk164203460"/>
      <w:r w:rsidR="005F7D2E" w:rsidRPr="005F7D2E">
        <w:rPr>
          <w:sz w:val="24"/>
          <w:szCs w:val="24"/>
        </w:rPr>
        <w:t xml:space="preserve">Percentage increment in length </w:t>
      </w:r>
      <w:bookmarkEnd w:id="3"/>
      <w:r w:rsidRPr="00115233">
        <w:rPr>
          <w:sz w:val="24"/>
          <w:szCs w:val="24"/>
        </w:rPr>
        <w:t>for various treatments was presented at different time intervals in days.</w:t>
      </w:r>
    </w:p>
    <w:tbl>
      <w:tblPr>
        <w:tblStyle w:val="TableGrid"/>
        <w:tblW w:w="0" w:type="auto"/>
        <w:jc w:val="center"/>
        <w:tblLook w:val="04A0" w:firstRow="1" w:lastRow="0" w:firstColumn="1" w:lastColumn="0" w:noHBand="0" w:noVBand="1"/>
      </w:tblPr>
      <w:tblGrid>
        <w:gridCol w:w="1252"/>
        <w:gridCol w:w="1443"/>
        <w:gridCol w:w="1440"/>
        <w:gridCol w:w="1530"/>
        <w:gridCol w:w="1530"/>
      </w:tblGrid>
      <w:tr w:rsidR="00940342" w:rsidRPr="00940342" w14:paraId="35A4242D" w14:textId="77777777" w:rsidTr="00EC667B">
        <w:trPr>
          <w:jc w:val="center"/>
        </w:trPr>
        <w:tc>
          <w:tcPr>
            <w:tcW w:w="1252" w:type="dxa"/>
          </w:tcPr>
          <w:p w14:paraId="0C8CF132" w14:textId="77777777" w:rsidR="00940342" w:rsidRPr="00940342" w:rsidRDefault="00940342" w:rsidP="00E707FB">
            <w:pPr>
              <w:tabs>
                <w:tab w:val="left" w:pos="6570"/>
              </w:tabs>
              <w:jc w:val="center"/>
              <w:rPr>
                <w:b/>
                <w:bCs/>
                <w:sz w:val="24"/>
                <w:szCs w:val="24"/>
              </w:rPr>
            </w:pPr>
            <w:r w:rsidRPr="00940342">
              <w:rPr>
                <w:b/>
                <w:bCs/>
                <w:sz w:val="24"/>
                <w:szCs w:val="24"/>
              </w:rPr>
              <w:t>Treatment</w:t>
            </w:r>
          </w:p>
        </w:tc>
        <w:tc>
          <w:tcPr>
            <w:tcW w:w="1443" w:type="dxa"/>
          </w:tcPr>
          <w:p w14:paraId="160DCD2E" w14:textId="77777777" w:rsidR="00940342" w:rsidRPr="00940342" w:rsidRDefault="00940342" w:rsidP="00E707FB">
            <w:pPr>
              <w:tabs>
                <w:tab w:val="left" w:pos="6570"/>
              </w:tabs>
              <w:jc w:val="center"/>
              <w:rPr>
                <w:b/>
                <w:bCs/>
                <w:sz w:val="24"/>
                <w:szCs w:val="24"/>
              </w:rPr>
            </w:pPr>
            <w:r w:rsidRPr="00940342">
              <w:rPr>
                <w:b/>
                <w:bCs/>
                <w:sz w:val="24"/>
                <w:szCs w:val="24"/>
              </w:rPr>
              <w:t>0-15 Days</w:t>
            </w:r>
          </w:p>
        </w:tc>
        <w:tc>
          <w:tcPr>
            <w:tcW w:w="1440" w:type="dxa"/>
          </w:tcPr>
          <w:p w14:paraId="2A85122A" w14:textId="77777777" w:rsidR="00940342" w:rsidRPr="00940342" w:rsidRDefault="00940342" w:rsidP="00E707FB">
            <w:pPr>
              <w:tabs>
                <w:tab w:val="left" w:pos="6570"/>
              </w:tabs>
              <w:jc w:val="center"/>
              <w:rPr>
                <w:b/>
                <w:bCs/>
                <w:sz w:val="24"/>
                <w:szCs w:val="24"/>
              </w:rPr>
            </w:pPr>
            <w:r w:rsidRPr="00940342">
              <w:rPr>
                <w:b/>
                <w:bCs/>
                <w:sz w:val="24"/>
                <w:szCs w:val="24"/>
              </w:rPr>
              <w:t>15-30 Days</w:t>
            </w:r>
          </w:p>
        </w:tc>
        <w:tc>
          <w:tcPr>
            <w:tcW w:w="1530" w:type="dxa"/>
          </w:tcPr>
          <w:p w14:paraId="4E168E6D" w14:textId="77777777" w:rsidR="00940342" w:rsidRPr="00940342" w:rsidRDefault="00940342" w:rsidP="00E707FB">
            <w:pPr>
              <w:tabs>
                <w:tab w:val="left" w:pos="6570"/>
              </w:tabs>
              <w:jc w:val="center"/>
              <w:rPr>
                <w:b/>
                <w:bCs/>
                <w:sz w:val="24"/>
                <w:szCs w:val="24"/>
              </w:rPr>
            </w:pPr>
            <w:r w:rsidRPr="00940342">
              <w:rPr>
                <w:b/>
                <w:bCs/>
                <w:sz w:val="24"/>
                <w:szCs w:val="24"/>
              </w:rPr>
              <w:t>30-45 Days</w:t>
            </w:r>
          </w:p>
        </w:tc>
        <w:tc>
          <w:tcPr>
            <w:tcW w:w="1530" w:type="dxa"/>
          </w:tcPr>
          <w:p w14:paraId="5262DC24" w14:textId="77777777" w:rsidR="00940342" w:rsidRPr="00940342" w:rsidRDefault="00940342" w:rsidP="00E707FB">
            <w:pPr>
              <w:tabs>
                <w:tab w:val="left" w:pos="6570"/>
              </w:tabs>
              <w:jc w:val="center"/>
              <w:rPr>
                <w:b/>
                <w:bCs/>
                <w:sz w:val="24"/>
                <w:szCs w:val="24"/>
              </w:rPr>
            </w:pPr>
            <w:r w:rsidRPr="00940342">
              <w:rPr>
                <w:b/>
                <w:bCs/>
                <w:sz w:val="24"/>
                <w:szCs w:val="24"/>
              </w:rPr>
              <w:t>45-60 Days</w:t>
            </w:r>
          </w:p>
        </w:tc>
      </w:tr>
      <w:tr w:rsidR="00253305" w:rsidRPr="008C2F04" w14:paraId="0818558A" w14:textId="77777777" w:rsidTr="00EC667B">
        <w:trPr>
          <w:jc w:val="center"/>
        </w:trPr>
        <w:tc>
          <w:tcPr>
            <w:tcW w:w="1252" w:type="dxa"/>
          </w:tcPr>
          <w:p w14:paraId="750C96AE" w14:textId="77777777" w:rsidR="00253305" w:rsidRPr="008C2F04" w:rsidRDefault="00253305" w:rsidP="00E707FB">
            <w:pPr>
              <w:tabs>
                <w:tab w:val="left" w:pos="6570"/>
              </w:tabs>
              <w:jc w:val="center"/>
              <w:rPr>
                <w:b/>
                <w:bCs/>
                <w:sz w:val="24"/>
                <w:szCs w:val="24"/>
              </w:rPr>
            </w:pPr>
            <w:r w:rsidRPr="008C2F04">
              <w:rPr>
                <w:b/>
                <w:bCs/>
                <w:sz w:val="24"/>
                <w:szCs w:val="24"/>
              </w:rPr>
              <w:t>T</w:t>
            </w:r>
            <w:r w:rsidRPr="008C2F04">
              <w:rPr>
                <w:b/>
                <w:bCs/>
                <w:sz w:val="24"/>
                <w:szCs w:val="24"/>
                <w:vertAlign w:val="subscript"/>
              </w:rPr>
              <w:t>0</w:t>
            </w:r>
          </w:p>
        </w:tc>
        <w:tc>
          <w:tcPr>
            <w:tcW w:w="1443" w:type="dxa"/>
          </w:tcPr>
          <w:p w14:paraId="7EFD8439" w14:textId="1DCB5E2B" w:rsidR="00253305" w:rsidRPr="008C2F04" w:rsidRDefault="00253305" w:rsidP="00E707FB">
            <w:pPr>
              <w:tabs>
                <w:tab w:val="left" w:pos="6570"/>
              </w:tabs>
              <w:jc w:val="center"/>
              <w:rPr>
                <w:sz w:val="24"/>
                <w:szCs w:val="24"/>
              </w:rPr>
            </w:pPr>
            <w:r w:rsidRPr="008C2F04">
              <w:rPr>
                <w:sz w:val="24"/>
                <w:szCs w:val="24"/>
              </w:rPr>
              <w:t>6.79</w:t>
            </w:r>
            <w:r w:rsidRPr="008C2F04">
              <w:rPr>
                <w:rFonts w:cstheme="minorHAnsi"/>
                <w:sz w:val="24"/>
                <w:szCs w:val="24"/>
              </w:rPr>
              <w:t>± 1.58</w:t>
            </w:r>
          </w:p>
        </w:tc>
        <w:tc>
          <w:tcPr>
            <w:tcW w:w="1440" w:type="dxa"/>
          </w:tcPr>
          <w:p w14:paraId="5EC67804" w14:textId="19EF1333" w:rsidR="00253305" w:rsidRPr="008C2F04" w:rsidRDefault="00253305" w:rsidP="00E707FB">
            <w:pPr>
              <w:tabs>
                <w:tab w:val="left" w:pos="6570"/>
              </w:tabs>
              <w:jc w:val="center"/>
              <w:rPr>
                <w:sz w:val="24"/>
                <w:szCs w:val="24"/>
              </w:rPr>
            </w:pPr>
            <w:bookmarkStart w:id="4" w:name="_Hlk164205479"/>
            <w:r w:rsidRPr="008C2F04">
              <w:rPr>
                <w:sz w:val="24"/>
                <w:szCs w:val="24"/>
              </w:rPr>
              <w:t>3.89</w:t>
            </w:r>
            <w:r w:rsidR="00E707FB" w:rsidRPr="00E707FB">
              <w:rPr>
                <w:color w:val="000000"/>
                <w:sz w:val="24"/>
                <w:szCs w:val="24"/>
                <w:vertAlign w:val="superscript"/>
              </w:rPr>
              <w:t>a</w:t>
            </w:r>
            <w:r w:rsidRPr="008C2F04">
              <w:rPr>
                <w:rFonts w:cstheme="minorHAnsi"/>
                <w:sz w:val="24"/>
                <w:szCs w:val="24"/>
              </w:rPr>
              <w:t>± 1.03</w:t>
            </w:r>
            <w:bookmarkEnd w:id="4"/>
          </w:p>
        </w:tc>
        <w:tc>
          <w:tcPr>
            <w:tcW w:w="1530" w:type="dxa"/>
          </w:tcPr>
          <w:p w14:paraId="7EF70E49" w14:textId="3EFEA0DD" w:rsidR="00253305" w:rsidRPr="008C2F04" w:rsidRDefault="00253305" w:rsidP="00E707FB">
            <w:pPr>
              <w:tabs>
                <w:tab w:val="left" w:pos="6570"/>
              </w:tabs>
              <w:jc w:val="center"/>
              <w:rPr>
                <w:sz w:val="24"/>
                <w:szCs w:val="24"/>
              </w:rPr>
            </w:pPr>
            <w:r w:rsidRPr="008C2F04">
              <w:rPr>
                <w:sz w:val="24"/>
                <w:szCs w:val="24"/>
              </w:rPr>
              <w:t>8.83</w:t>
            </w:r>
            <w:r w:rsidRPr="008C2F04">
              <w:rPr>
                <w:rFonts w:cstheme="minorHAnsi"/>
                <w:sz w:val="24"/>
                <w:szCs w:val="24"/>
              </w:rPr>
              <w:t>± 0.44</w:t>
            </w:r>
          </w:p>
        </w:tc>
        <w:tc>
          <w:tcPr>
            <w:tcW w:w="1530" w:type="dxa"/>
            <w:vAlign w:val="center"/>
          </w:tcPr>
          <w:p w14:paraId="66EC08BE" w14:textId="4B55161D" w:rsidR="00253305" w:rsidRPr="008C2F04" w:rsidRDefault="00253305" w:rsidP="00E707FB">
            <w:pPr>
              <w:tabs>
                <w:tab w:val="left" w:pos="6570"/>
              </w:tabs>
              <w:jc w:val="center"/>
              <w:rPr>
                <w:sz w:val="24"/>
                <w:szCs w:val="24"/>
              </w:rPr>
            </w:pPr>
            <w:r w:rsidRPr="008C2F04">
              <w:rPr>
                <w:color w:val="000000"/>
                <w:sz w:val="24"/>
                <w:szCs w:val="24"/>
              </w:rPr>
              <w:t>17.54</w:t>
            </w:r>
            <w:r w:rsidRPr="008C2F04">
              <w:rPr>
                <w:rFonts w:cstheme="minorHAnsi"/>
                <w:sz w:val="24"/>
                <w:szCs w:val="24"/>
              </w:rPr>
              <w:t>± 1.67</w:t>
            </w:r>
          </w:p>
        </w:tc>
      </w:tr>
      <w:tr w:rsidR="00253305" w:rsidRPr="008C2F04" w14:paraId="7FB08ED0" w14:textId="77777777" w:rsidTr="00EC667B">
        <w:trPr>
          <w:jc w:val="center"/>
        </w:trPr>
        <w:tc>
          <w:tcPr>
            <w:tcW w:w="1252" w:type="dxa"/>
          </w:tcPr>
          <w:p w14:paraId="289653EB" w14:textId="77777777" w:rsidR="00253305" w:rsidRPr="008C2F04" w:rsidRDefault="00253305" w:rsidP="00E707FB">
            <w:pPr>
              <w:tabs>
                <w:tab w:val="left" w:pos="6570"/>
              </w:tabs>
              <w:jc w:val="center"/>
              <w:rPr>
                <w:b/>
                <w:bCs/>
                <w:sz w:val="24"/>
                <w:szCs w:val="24"/>
              </w:rPr>
            </w:pPr>
            <w:r w:rsidRPr="008C2F04">
              <w:rPr>
                <w:b/>
                <w:bCs/>
                <w:sz w:val="24"/>
                <w:szCs w:val="24"/>
              </w:rPr>
              <w:t>T</w:t>
            </w:r>
            <w:r w:rsidRPr="008C2F04">
              <w:rPr>
                <w:b/>
                <w:bCs/>
                <w:sz w:val="24"/>
                <w:szCs w:val="24"/>
                <w:vertAlign w:val="subscript"/>
              </w:rPr>
              <w:t>1</w:t>
            </w:r>
          </w:p>
        </w:tc>
        <w:tc>
          <w:tcPr>
            <w:tcW w:w="1443" w:type="dxa"/>
          </w:tcPr>
          <w:p w14:paraId="2A1E2E79" w14:textId="6666A51F" w:rsidR="00253305" w:rsidRPr="008C2F04" w:rsidRDefault="00253305" w:rsidP="00E707FB">
            <w:pPr>
              <w:tabs>
                <w:tab w:val="left" w:pos="6570"/>
              </w:tabs>
              <w:jc w:val="center"/>
              <w:rPr>
                <w:sz w:val="24"/>
                <w:szCs w:val="24"/>
              </w:rPr>
            </w:pPr>
            <w:r w:rsidRPr="008C2F04">
              <w:rPr>
                <w:sz w:val="24"/>
                <w:szCs w:val="24"/>
              </w:rPr>
              <w:t>9.48</w:t>
            </w:r>
            <w:r w:rsidRPr="008C2F04">
              <w:rPr>
                <w:rFonts w:cstheme="minorHAnsi"/>
                <w:sz w:val="24"/>
                <w:szCs w:val="24"/>
              </w:rPr>
              <w:t>± 1.79</w:t>
            </w:r>
          </w:p>
        </w:tc>
        <w:tc>
          <w:tcPr>
            <w:tcW w:w="1440" w:type="dxa"/>
          </w:tcPr>
          <w:p w14:paraId="62E99219" w14:textId="626482E6" w:rsidR="00253305" w:rsidRPr="008C2F04" w:rsidRDefault="00253305" w:rsidP="00E707FB">
            <w:pPr>
              <w:tabs>
                <w:tab w:val="left" w:pos="6570"/>
              </w:tabs>
              <w:jc w:val="center"/>
              <w:rPr>
                <w:sz w:val="24"/>
                <w:szCs w:val="24"/>
              </w:rPr>
            </w:pPr>
            <w:r w:rsidRPr="008C2F04">
              <w:rPr>
                <w:sz w:val="24"/>
                <w:szCs w:val="24"/>
              </w:rPr>
              <w:t>7.62</w:t>
            </w:r>
            <w:r w:rsidR="00E707FB" w:rsidRPr="00E707FB">
              <w:rPr>
                <w:color w:val="000000"/>
                <w:sz w:val="24"/>
                <w:szCs w:val="24"/>
                <w:vertAlign w:val="superscript"/>
              </w:rPr>
              <w:t>a</w:t>
            </w:r>
            <w:r w:rsidR="00E707FB">
              <w:rPr>
                <w:color w:val="000000"/>
                <w:sz w:val="24"/>
                <w:szCs w:val="24"/>
                <w:vertAlign w:val="superscript"/>
              </w:rPr>
              <w:t>b</w:t>
            </w:r>
            <w:r w:rsidRPr="008C2F04">
              <w:rPr>
                <w:rFonts w:cstheme="minorHAnsi"/>
                <w:sz w:val="24"/>
                <w:szCs w:val="24"/>
              </w:rPr>
              <w:t>± 0.46</w:t>
            </w:r>
          </w:p>
        </w:tc>
        <w:tc>
          <w:tcPr>
            <w:tcW w:w="1530" w:type="dxa"/>
          </w:tcPr>
          <w:p w14:paraId="3596C77D" w14:textId="62949597" w:rsidR="00253305" w:rsidRPr="008C2F04" w:rsidRDefault="00253305" w:rsidP="00E707FB">
            <w:pPr>
              <w:tabs>
                <w:tab w:val="left" w:pos="6570"/>
              </w:tabs>
              <w:jc w:val="center"/>
              <w:rPr>
                <w:sz w:val="24"/>
                <w:szCs w:val="24"/>
              </w:rPr>
            </w:pPr>
            <w:r w:rsidRPr="008C2F04">
              <w:rPr>
                <w:sz w:val="24"/>
                <w:szCs w:val="24"/>
              </w:rPr>
              <w:t>7.15</w:t>
            </w:r>
            <w:r w:rsidRPr="008C2F04">
              <w:rPr>
                <w:rFonts w:cstheme="minorHAnsi"/>
                <w:sz w:val="24"/>
                <w:szCs w:val="24"/>
              </w:rPr>
              <w:t>± 1.39</w:t>
            </w:r>
          </w:p>
        </w:tc>
        <w:tc>
          <w:tcPr>
            <w:tcW w:w="1530" w:type="dxa"/>
            <w:vAlign w:val="center"/>
          </w:tcPr>
          <w:p w14:paraId="746FCA4B" w14:textId="11BA6D92" w:rsidR="00253305" w:rsidRPr="008C2F04" w:rsidRDefault="00253305" w:rsidP="00E707FB">
            <w:pPr>
              <w:tabs>
                <w:tab w:val="left" w:pos="6570"/>
              </w:tabs>
              <w:jc w:val="center"/>
              <w:rPr>
                <w:sz w:val="24"/>
                <w:szCs w:val="24"/>
              </w:rPr>
            </w:pPr>
            <w:r w:rsidRPr="008C2F04">
              <w:rPr>
                <w:color w:val="000000"/>
                <w:sz w:val="24"/>
                <w:szCs w:val="24"/>
              </w:rPr>
              <w:t>16.97</w:t>
            </w:r>
            <w:r w:rsidRPr="008C2F04">
              <w:rPr>
                <w:rFonts w:cstheme="minorHAnsi"/>
                <w:sz w:val="24"/>
                <w:szCs w:val="24"/>
              </w:rPr>
              <w:t>± 1.27</w:t>
            </w:r>
          </w:p>
        </w:tc>
      </w:tr>
      <w:tr w:rsidR="00253305" w:rsidRPr="008C2F04" w14:paraId="33678277" w14:textId="77777777" w:rsidTr="00EC667B">
        <w:trPr>
          <w:jc w:val="center"/>
        </w:trPr>
        <w:tc>
          <w:tcPr>
            <w:tcW w:w="1252" w:type="dxa"/>
          </w:tcPr>
          <w:p w14:paraId="3363AD3C" w14:textId="77777777" w:rsidR="00253305" w:rsidRPr="008C2F04" w:rsidRDefault="00253305" w:rsidP="00E707FB">
            <w:pPr>
              <w:tabs>
                <w:tab w:val="left" w:pos="6570"/>
              </w:tabs>
              <w:jc w:val="center"/>
              <w:rPr>
                <w:b/>
                <w:bCs/>
                <w:sz w:val="24"/>
                <w:szCs w:val="24"/>
              </w:rPr>
            </w:pPr>
            <w:r w:rsidRPr="008C2F04">
              <w:rPr>
                <w:b/>
                <w:bCs/>
                <w:sz w:val="24"/>
                <w:szCs w:val="24"/>
              </w:rPr>
              <w:t>T</w:t>
            </w:r>
            <w:r w:rsidRPr="008C2F04">
              <w:rPr>
                <w:b/>
                <w:bCs/>
                <w:sz w:val="24"/>
                <w:szCs w:val="24"/>
                <w:vertAlign w:val="subscript"/>
              </w:rPr>
              <w:t>2</w:t>
            </w:r>
          </w:p>
        </w:tc>
        <w:tc>
          <w:tcPr>
            <w:tcW w:w="1443" w:type="dxa"/>
          </w:tcPr>
          <w:p w14:paraId="11F9B163" w14:textId="74840D58" w:rsidR="00253305" w:rsidRPr="008C2F04" w:rsidRDefault="00253305" w:rsidP="00E707FB">
            <w:pPr>
              <w:tabs>
                <w:tab w:val="left" w:pos="6570"/>
              </w:tabs>
              <w:jc w:val="center"/>
              <w:rPr>
                <w:sz w:val="24"/>
                <w:szCs w:val="24"/>
              </w:rPr>
            </w:pPr>
            <w:r w:rsidRPr="008C2F04">
              <w:rPr>
                <w:sz w:val="24"/>
                <w:szCs w:val="24"/>
              </w:rPr>
              <w:t>10.39</w:t>
            </w:r>
            <w:r w:rsidRPr="008C2F04">
              <w:rPr>
                <w:rFonts w:cstheme="minorHAnsi"/>
                <w:sz w:val="24"/>
                <w:szCs w:val="24"/>
              </w:rPr>
              <w:t>± 1.43</w:t>
            </w:r>
          </w:p>
        </w:tc>
        <w:tc>
          <w:tcPr>
            <w:tcW w:w="1440" w:type="dxa"/>
          </w:tcPr>
          <w:p w14:paraId="3316ED98" w14:textId="44FE985B" w:rsidR="00253305" w:rsidRPr="008C2F04" w:rsidRDefault="00253305" w:rsidP="00E707FB">
            <w:pPr>
              <w:tabs>
                <w:tab w:val="left" w:pos="6570"/>
              </w:tabs>
              <w:jc w:val="center"/>
              <w:rPr>
                <w:sz w:val="24"/>
                <w:szCs w:val="24"/>
              </w:rPr>
            </w:pPr>
            <w:r w:rsidRPr="008C2F04">
              <w:rPr>
                <w:sz w:val="24"/>
                <w:szCs w:val="24"/>
              </w:rPr>
              <w:t>9.40</w:t>
            </w:r>
            <w:r w:rsidR="00E707FB" w:rsidRPr="00E707FB">
              <w:rPr>
                <w:sz w:val="24"/>
                <w:szCs w:val="24"/>
                <w:vertAlign w:val="superscript"/>
              </w:rPr>
              <w:t>b</w:t>
            </w:r>
            <w:r w:rsidRPr="008C2F04">
              <w:rPr>
                <w:rFonts w:cstheme="minorHAnsi"/>
                <w:sz w:val="24"/>
                <w:szCs w:val="24"/>
              </w:rPr>
              <w:t>± 0.60</w:t>
            </w:r>
          </w:p>
        </w:tc>
        <w:tc>
          <w:tcPr>
            <w:tcW w:w="1530" w:type="dxa"/>
          </w:tcPr>
          <w:p w14:paraId="11A5B6C4" w14:textId="2261AFCA" w:rsidR="00253305" w:rsidRPr="008C2F04" w:rsidRDefault="00253305" w:rsidP="00E707FB">
            <w:pPr>
              <w:tabs>
                <w:tab w:val="left" w:pos="6570"/>
              </w:tabs>
              <w:jc w:val="center"/>
              <w:rPr>
                <w:sz w:val="24"/>
                <w:szCs w:val="24"/>
              </w:rPr>
            </w:pPr>
            <w:r w:rsidRPr="008C2F04">
              <w:rPr>
                <w:sz w:val="24"/>
                <w:szCs w:val="24"/>
              </w:rPr>
              <w:t>6.01</w:t>
            </w:r>
            <w:r w:rsidRPr="008C2F04">
              <w:rPr>
                <w:rFonts w:cstheme="minorHAnsi"/>
                <w:sz w:val="24"/>
                <w:szCs w:val="24"/>
              </w:rPr>
              <w:t>± 0.48</w:t>
            </w:r>
          </w:p>
        </w:tc>
        <w:tc>
          <w:tcPr>
            <w:tcW w:w="1530" w:type="dxa"/>
            <w:vAlign w:val="center"/>
          </w:tcPr>
          <w:p w14:paraId="1D6128D0" w14:textId="54274EB1" w:rsidR="00253305" w:rsidRPr="008C2F04" w:rsidRDefault="00253305" w:rsidP="00E707FB">
            <w:pPr>
              <w:tabs>
                <w:tab w:val="left" w:pos="6570"/>
              </w:tabs>
              <w:jc w:val="center"/>
              <w:rPr>
                <w:sz w:val="24"/>
                <w:szCs w:val="24"/>
              </w:rPr>
            </w:pPr>
            <w:r w:rsidRPr="008C2F04">
              <w:rPr>
                <w:color w:val="000000"/>
                <w:sz w:val="24"/>
                <w:szCs w:val="24"/>
              </w:rPr>
              <w:t>13.77</w:t>
            </w:r>
            <w:r w:rsidRPr="008C2F04">
              <w:rPr>
                <w:rFonts w:cstheme="minorHAnsi"/>
                <w:sz w:val="24"/>
                <w:szCs w:val="24"/>
              </w:rPr>
              <w:t>± 0.52</w:t>
            </w:r>
          </w:p>
        </w:tc>
      </w:tr>
      <w:tr w:rsidR="00253305" w:rsidRPr="008C2F04" w14:paraId="2C80F0C2" w14:textId="77777777" w:rsidTr="00EC667B">
        <w:trPr>
          <w:jc w:val="center"/>
        </w:trPr>
        <w:tc>
          <w:tcPr>
            <w:tcW w:w="1252" w:type="dxa"/>
          </w:tcPr>
          <w:p w14:paraId="2504CCF9" w14:textId="77777777" w:rsidR="00253305" w:rsidRPr="008C2F04" w:rsidRDefault="00253305" w:rsidP="00E707FB">
            <w:pPr>
              <w:tabs>
                <w:tab w:val="left" w:pos="6570"/>
              </w:tabs>
              <w:jc w:val="center"/>
              <w:rPr>
                <w:b/>
                <w:bCs/>
                <w:sz w:val="24"/>
                <w:szCs w:val="24"/>
              </w:rPr>
            </w:pPr>
            <w:r w:rsidRPr="008C2F04">
              <w:rPr>
                <w:b/>
                <w:bCs/>
                <w:sz w:val="24"/>
                <w:szCs w:val="24"/>
              </w:rPr>
              <w:lastRenderedPageBreak/>
              <w:t>T</w:t>
            </w:r>
            <w:r w:rsidRPr="008C2F04">
              <w:rPr>
                <w:b/>
                <w:bCs/>
                <w:sz w:val="24"/>
                <w:szCs w:val="24"/>
                <w:vertAlign w:val="subscript"/>
              </w:rPr>
              <w:t>3</w:t>
            </w:r>
          </w:p>
        </w:tc>
        <w:tc>
          <w:tcPr>
            <w:tcW w:w="1443" w:type="dxa"/>
          </w:tcPr>
          <w:p w14:paraId="443839B5" w14:textId="3C7CCF6B" w:rsidR="00253305" w:rsidRPr="008C2F04" w:rsidRDefault="00253305" w:rsidP="00E707FB">
            <w:pPr>
              <w:tabs>
                <w:tab w:val="left" w:pos="6570"/>
              </w:tabs>
              <w:jc w:val="center"/>
              <w:rPr>
                <w:sz w:val="24"/>
                <w:szCs w:val="24"/>
              </w:rPr>
            </w:pPr>
            <w:r w:rsidRPr="008C2F04">
              <w:rPr>
                <w:sz w:val="24"/>
                <w:szCs w:val="24"/>
              </w:rPr>
              <w:t>11.71</w:t>
            </w:r>
            <w:r w:rsidRPr="008C2F04">
              <w:rPr>
                <w:rFonts w:cstheme="minorHAnsi"/>
                <w:sz w:val="24"/>
                <w:szCs w:val="24"/>
              </w:rPr>
              <w:t>± 1.10</w:t>
            </w:r>
          </w:p>
        </w:tc>
        <w:tc>
          <w:tcPr>
            <w:tcW w:w="1440" w:type="dxa"/>
          </w:tcPr>
          <w:p w14:paraId="3C0AB902" w14:textId="7627BCFD" w:rsidR="00253305" w:rsidRPr="008C2F04" w:rsidRDefault="00253305" w:rsidP="00E707FB">
            <w:pPr>
              <w:tabs>
                <w:tab w:val="left" w:pos="6570"/>
              </w:tabs>
              <w:jc w:val="center"/>
              <w:rPr>
                <w:sz w:val="24"/>
                <w:szCs w:val="24"/>
              </w:rPr>
            </w:pPr>
            <w:r w:rsidRPr="008C2F04">
              <w:rPr>
                <w:sz w:val="24"/>
                <w:szCs w:val="24"/>
              </w:rPr>
              <w:t>11.95</w:t>
            </w:r>
            <w:r w:rsidR="00E707FB" w:rsidRPr="00E707FB">
              <w:rPr>
                <w:sz w:val="24"/>
                <w:szCs w:val="24"/>
                <w:vertAlign w:val="superscript"/>
              </w:rPr>
              <w:t>c</w:t>
            </w:r>
            <w:r w:rsidRPr="008C2F04">
              <w:rPr>
                <w:rFonts w:cstheme="minorHAnsi"/>
                <w:sz w:val="24"/>
                <w:szCs w:val="24"/>
              </w:rPr>
              <w:t>± 1.85</w:t>
            </w:r>
          </w:p>
        </w:tc>
        <w:tc>
          <w:tcPr>
            <w:tcW w:w="1530" w:type="dxa"/>
          </w:tcPr>
          <w:p w14:paraId="02685CEB" w14:textId="1F6BEE1B" w:rsidR="00253305" w:rsidRPr="008C2F04" w:rsidRDefault="00253305" w:rsidP="00E707FB">
            <w:pPr>
              <w:tabs>
                <w:tab w:val="left" w:pos="6570"/>
              </w:tabs>
              <w:jc w:val="center"/>
              <w:rPr>
                <w:sz w:val="24"/>
                <w:szCs w:val="24"/>
              </w:rPr>
            </w:pPr>
            <w:r w:rsidRPr="008C2F04">
              <w:rPr>
                <w:sz w:val="24"/>
                <w:szCs w:val="24"/>
              </w:rPr>
              <w:t>7.23</w:t>
            </w:r>
            <w:r w:rsidRPr="008C2F04">
              <w:rPr>
                <w:rFonts w:cstheme="minorHAnsi"/>
                <w:sz w:val="24"/>
                <w:szCs w:val="24"/>
              </w:rPr>
              <w:t>± 0.45</w:t>
            </w:r>
          </w:p>
        </w:tc>
        <w:tc>
          <w:tcPr>
            <w:tcW w:w="1530" w:type="dxa"/>
            <w:vAlign w:val="center"/>
          </w:tcPr>
          <w:p w14:paraId="78C15904" w14:textId="0ADBC607" w:rsidR="00253305" w:rsidRPr="008C2F04" w:rsidRDefault="00253305" w:rsidP="00E707FB">
            <w:pPr>
              <w:tabs>
                <w:tab w:val="left" w:pos="6570"/>
              </w:tabs>
              <w:jc w:val="center"/>
              <w:rPr>
                <w:sz w:val="24"/>
                <w:szCs w:val="24"/>
              </w:rPr>
            </w:pPr>
            <w:r w:rsidRPr="008C2F04">
              <w:rPr>
                <w:color w:val="000000"/>
                <w:sz w:val="24"/>
                <w:szCs w:val="24"/>
              </w:rPr>
              <w:t>15.07</w:t>
            </w:r>
            <w:r w:rsidRPr="008C2F04">
              <w:rPr>
                <w:rFonts w:cstheme="minorHAnsi"/>
                <w:sz w:val="24"/>
                <w:szCs w:val="24"/>
              </w:rPr>
              <w:t>± 0.39</w:t>
            </w:r>
          </w:p>
        </w:tc>
      </w:tr>
    </w:tbl>
    <w:p w14:paraId="22191BF4" w14:textId="05B63280" w:rsidR="005961BB" w:rsidRPr="00EC667B" w:rsidRDefault="005961BB" w:rsidP="00EC667B">
      <w:pPr>
        <w:tabs>
          <w:tab w:val="left" w:pos="6570"/>
        </w:tabs>
        <w:spacing w:line="240" w:lineRule="auto"/>
        <w:jc w:val="both"/>
        <w:rPr>
          <w:sz w:val="24"/>
          <w:szCs w:val="24"/>
        </w:rPr>
      </w:pPr>
      <w:r>
        <w:rPr>
          <w:sz w:val="24"/>
          <w:szCs w:val="24"/>
        </w:rPr>
        <w:t xml:space="preserve"> </w:t>
      </w:r>
    </w:p>
    <w:p w14:paraId="31B6281D" w14:textId="1D500A58" w:rsidR="005961BB" w:rsidRDefault="00F324D5" w:rsidP="00F324D5">
      <w:pPr>
        <w:tabs>
          <w:tab w:val="left" w:pos="6570"/>
        </w:tabs>
        <w:spacing w:line="240" w:lineRule="auto"/>
        <w:jc w:val="center"/>
        <w:rPr>
          <w:sz w:val="24"/>
          <w:szCs w:val="24"/>
        </w:rPr>
      </w:pPr>
      <w:r>
        <w:rPr>
          <w:noProof/>
        </w:rPr>
        <w:drawing>
          <wp:inline distT="0" distB="0" distL="0" distR="0" wp14:anchorId="7CC008DD" wp14:editId="3268C685">
            <wp:extent cx="2565400" cy="1574800"/>
            <wp:effectExtent l="0" t="0" r="6350" b="6350"/>
            <wp:docPr id="97443802" name="Chart 1">
              <a:extLst xmlns:a="http://schemas.openxmlformats.org/drawingml/2006/main">
                <a:ext uri="{FF2B5EF4-FFF2-40B4-BE49-F238E27FC236}">
                  <a16:creationId xmlns:a16="http://schemas.microsoft.com/office/drawing/2014/main" id="{8534E7D2-3F22-1C9B-938C-D16B8D7A89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4BBBD7" w14:textId="5E70E110" w:rsidR="00F324D5" w:rsidRPr="00E707FB" w:rsidRDefault="00F324D5" w:rsidP="00F324D5">
      <w:pPr>
        <w:tabs>
          <w:tab w:val="left" w:pos="6570"/>
        </w:tabs>
        <w:spacing w:line="240" w:lineRule="auto"/>
        <w:jc w:val="center"/>
        <w:rPr>
          <w:b/>
          <w:bCs/>
          <w:sz w:val="24"/>
          <w:szCs w:val="24"/>
        </w:rPr>
      </w:pPr>
      <w:r w:rsidRPr="00F324D5">
        <w:rPr>
          <w:b/>
          <w:bCs/>
          <w:sz w:val="24"/>
          <w:szCs w:val="24"/>
        </w:rPr>
        <w:t>Fig. 1:</w:t>
      </w:r>
      <w:r>
        <w:rPr>
          <w:b/>
          <w:bCs/>
          <w:sz w:val="24"/>
          <w:szCs w:val="24"/>
        </w:rPr>
        <w:t xml:space="preserve"> </w:t>
      </w:r>
      <w:r w:rsidRPr="00F324D5">
        <w:rPr>
          <w:sz w:val="24"/>
          <w:szCs w:val="24"/>
        </w:rPr>
        <w:t xml:space="preserve">Survival </w:t>
      </w:r>
      <w:r>
        <w:rPr>
          <w:sz w:val="24"/>
          <w:szCs w:val="24"/>
        </w:rPr>
        <w:t>r</w:t>
      </w:r>
      <w:r w:rsidRPr="00F324D5">
        <w:rPr>
          <w:sz w:val="24"/>
          <w:szCs w:val="24"/>
        </w:rPr>
        <w:t>ate</w:t>
      </w:r>
      <w:r>
        <w:rPr>
          <w:sz w:val="24"/>
          <w:szCs w:val="24"/>
        </w:rPr>
        <w:t xml:space="preserve"> (%) of different treatments at the end of the experiment</w:t>
      </w:r>
    </w:p>
    <w:p w14:paraId="77483DD8" w14:textId="18BFC57B" w:rsidR="00601492" w:rsidRPr="00236E5F" w:rsidRDefault="00601492" w:rsidP="00110547">
      <w:pPr>
        <w:spacing w:line="360" w:lineRule="auto"/>
        <w:jc w:val="both"/>
        <w:rPr>
          <w:rFonts w:cstheme="minorHAnsi"/>
          <w:color w:val="000000"/>
          <w:sz w:val="24"/>
          <w:szCs w:val="24"/>
        </w:rPr>
      </w:pPr>
      <w:r w:rsidRPr="00601492">
        <w:rPr>
          <w:sz w:val="24"/>
          <w:szCs w:val="24"/>
        </w:rPr>
        <w:t>In the current investigation, the introduction of Azolla in the diet led to significant variations (p&lt;0.05) in parameters such</w:t>
      </w:r>
      <w:r>
        <w:rPr>
          <w:sz w:val="24"/>
          <w:szCs w:val="24"/>
        </w:rPr>
        <w:t xml:space="preserve"> as</w:t>
      </w:r>
      <w:r w:rsidRPr="00601492">
        <w:rPr>
          <w:sz w:val="24"/>
          <w:szCs w:val="24"/>
        </w:rPr>
        <w:t xml:space="preserve"> </w:t>
      </w:r>
      <w:bookmarkStart w:id="5" w:name="_Hlk164209190"/>
      <w:r w:rsidRPr="00601492">
        <w:rPr>
          <w:sz w:val="24"/>
          <w:szCs w:val="24"/>
        </w:rPr>
        <w:t>percentage weight gain,</w:t>
      </w:r>
      <w:r>
        <w:rPr>
          <w:sz w:val="24"/>
          <w:szCs w:val="24"/>
        </w:rPr>
        <w:t xml:space="preserve"> </w:t>
      </w:r>
      <w:r w:rsidRPr="00601492">
        <w:rPr>
          <w:sz w:val="24"/>
          <w:szCs w:val="24"/>
        </w:rPr>
        <w:t xml:space="preserve">percentage </w:t>
      </w:r>
      <w:r>
        <w:rPr>
          <w:sz w:val="24"/>
          <w:szCs w:val="24"/>
        </w:rPr>
        <w:t>length</w:t>
      </w:r>
      <w:r w:rsidRPr="00601492">
        <w:rPr>
          <w:sz w:val="24"/>
          <w:szCs w:val="24"/>
        </w:rPr>
        <w:t xml:space="preserve"> gain</w:t>
      </w:r>
      <w:r>
        <w:rPr>
          <w:sz w:val="24"/>
          <w:szCs w:val="24"/>
        </w:rPr>
        <w:t>,</w:t>
      </w:r>
      <w:r w:rsidRPr="00601492">
        <w:rPr>
          <w:sz w:val="24"/>
          <w:szCs w:val="24"/>
        </w:rPr>
        <w:t xml:space="preserve"> specific growth rate, f</w:t>
      </w:r>
      <w:r>
        <w:rPr>
          <w:sz w:val="24"/>
          <w:szCs w:val="24"/>
        </w:rPr>
        <w:t>eed</w:t>
      </w:r>
      <w:r w:rsidRPr="00601492">
        <w:rPr>
          <w:sz w:val="24"/>
          <w:szCs w:val="24"/>
        </w:rPr>
        <w:t xml:space="preserve"> conversion ratio, and </w:t>
      </w:r>
      <w:r>
        <w:rPr>
          <w:sz w:val="24"/>
          <w:szCs w:val="24"/>
        </w:rPr>
        <w:t>survival rate</w:t>
      </w:r>
      <w:bookmarkEnd w:id="5"/>
      <w:r w:rsidRPr="00601492">
        <w:rPr>
          <w:sz w:val="24"/>
          <w:szCs w:val="24"/>
        </w:rPr>
        <w:t>, highlighting the intricate influence of fish species, feed nutrients, additives, and rearing conditions on the growth process.</w:t>
      </w:r>
      <w:r>
        <w:rPr>
          <w:sz w:val="24"/>
          <w:szCs w:val="24"/>
        </w:rPr>
        <w:t xml:space="preserve"> There is no significant difference in FCR observed in all treatments from 0 to 45 days intervals but between 45-60 days a significant difference was observed between the treatments</w:t>
      </w:r>
      <w:r w:rsidR="005C01A3">
        <w:rPr>
          <w:sz w:val="24"/>
          <w:szCs w:val="24"/>
        </w:rPr>
        <w:t xml:space="preserve">. </w:t>
      </w:r>
      <w:r w:rsidR="00110547">
        <w:rPr>
          <w:sz w:val="24"/>
          <w:szCs w:val="24"/>
        </w:rPr>
        <w:t>The highest</w:t>
      </w:r>
      <w:r w:rsidR="005C01A3">
        <w:rPr>
          <w:sz w:val="24"/>
          <w:szCs w:val="24"/>
        </w:rPr>
        <w:t xml:space="preserve"> value of FCR was found in T</w:t>
      </w:r>
      <w:r w:rsidR="005C01A3" w:rsidRPr="005C01A3">
        <w:rPr>
          <w:sz w:val="24"/>
          <w:szCs w:val="24"/>
          <w:vertAlign w:val="subscript"/>
        </w:rPr>
        <w:t>3</w:t>
      </w:r>
      <w:r w:rsidR="005C01A3">
        <w:rPr>
          <w:sz w:val="24"/>
          <w:szCs w:val="24"/>
        </w:rPr>
        <w:t xml:space="preserve"> (</w:t>
      </w:r>
      <w:r w:rsidR="005C01A3" w:rsidRPr="00940342">
        <w:rPr>
          <w:color w:val="000000"/>
          <w:sz w:val="24"/>
          <w:szCs w:val="24"/>
        </w:rPr>
        <w:t>3.26</w:t>
      </w:r>
      <w:r w:rsidR="005C01A3" w:rsidRPr="00940342">
        <w:rPr>
          <w:rFonts w:cstheme="minorHAnsi"/>
          <w:color w:val="000000"/>
          <w:sz w:val="24"/>
          <w:szCs w:val="24"/>
        </w:rPr>
        <w:t>±</w:t>
      </w:r>
      <w:r w:rsidR="005C01A3" w:rsidRPr="00940342">
        <w:rPr>
          <w:color w:val="000000"/>
          <w:sz w:val="24"/>
          <w:szCs w:val="24"/>
        </w:rPr>
        <w:t xml:space="preserve"> 0.75</w:t>
      </w:r>
      <w:r w:rsidR="005C01A3">
        <w:rPr>
          <w:color w:val="000000"/>
          <w:sz w:val="24"/>
          <w:szCs w:val="24"/>
        </w:rPr>
        <w:t xml:space="preserve">) and the lowest was also found in </w:t>
      </w:r>
      <w:r w:rsidR="005C01A3">
        <w:rPr>
          <w:sz w:val="24"/>
          <w:szCs w:val="24"/>
        </w:rPr>
        <w:t>T</w:t>
      </w:r>
      <w:r w:rsidR="005C01A3" w:rsidRPr="005C01A3">
        <w:rPr>
          <w:sz w:val="24"/>
          <w:szCs w:val="24"/>
          <w:vertAlign w:val="subscript"/>
        </w:rPr>
        <w:t>3</w:t>
      </w:r>
      <w:r w:rsidR="005C01A3">
        <w:rPr>
          <w:sz w:val="24"/>
          <w:szCs w:val="24"/>
        </w:rPr>
        <w:t xml:space="preserve"> (</w:t>
      </w:r>
      <w:r w:rsidR="005C01A3" w:rsidRPr="00940342">
        <w:rPr>
          <w:color w:val="000000"/>
          <w:sz w:val="24"/>
          <w:szCs w:val="24"/>
        </w:rPr>
        <w:t>1.24</w:t>
      </w:r>
      <w:r w:rsidR="005C01A3" w:rsidRPr="00940342">
        <w:rPr>
          <w:rFonts w:cstheme="minorHAnsi"/>
          <w:color w:val="000000"/>
          <w:sz w:val="24"/>
          <w:szCs w:val="24"/>
        </w:rPr>
        <w:t>±</w:t>
      </w:r>
      <w:r w:rsidR="005C01A3" w:rsidRPr="00940342">
        <w:rPr>
          <w:color w:val="000000"/>
          <w:sz w:val="24"/>
          <w:szCs w:val="24"/>
        </w:rPr>
        <w:t>0.</w:t>
      </w:r>
      <w:proofErr w:type="gramStart"/>
      <w:r w:rsidR="005C01A3" w:rsidRPr="00940342">
        <w:rPr>
          <w:color w:val="000000"/>
          <w:sz w:val="24"/>
          <w:szCs w:val="24"/>
        </w:rPr>
        <w:t>08</w:t>
      </w:r>
      <w:r w:rsidR="005C01A3">
        <w:rPr>
          <w:color w:val="000000"/>
          <w:sz w:val="24"/>
          <w:szCs w:val="24"/>
        </w:rPr>
        <w:t>)</w:t>
      </w:r>
      <w:r>
        <w:rPr>
          <w:sz w:val="24"/>
          <w:szCs w:val="24"/>
        </w:rPr>
        <w:t>(</w:t>
      </w:r>
      <w:proofErr w:type="gramEnd"/>
      <w:r>
        <w:rPr>
          <w:sz w:val="24"/>
          <w:szCs w:val="24"/>
        </w:rPr>
        <w:t>Table 2).</w:t>
      </w:r>
      <w:r w:rsidR="00110547">
        <w:rPr>
          <w:sz w:val="24"/>
          <w:szCs w:val="24"/>
        </w:rPr>
        <w:t xml:space="preserve"> </w:t>
      </w:r>
      <w:r>
        <w:rPr>
          <w:sz w:val="24"/>
          <w:szCs w:val="24"/>
        </w:rPr>
        <w:t>There is no significant difference was observed in SGR between all treatments at different day intervals. The highest value of SGR was found in T</w:t>
      </w:r>
      <w:r w:rsidRPr="005C01A3">
        <w:rPr>
          <w:sz w:val="24"/>
          <w:szCs w:val="24"/>
          <w:vertAlign w:val="subscript"/>
        </w:rPr>
        <w:t>3</w:t>
      </w:r>
      <w:r>
        <w:rPr>
          <w:sz w:val="24"/>
          <w:szCs w:val="24"/>
        </w:rPr>
        <w:t xml:space="preserve"> (</w:t>
      </w:r>
      <w:r w:rsidRPr="00940342">
        <w:rPr>
          <w:sz w:val="24"/>
          <w:szCs w:val="24"/>
        </w:rPr>
        <w:t>1.39</w:t>
      </w:r>
      <w:r w:rsidRPr="00940342">
        <w:rPr>
          <w:rFonts w:cstheme="minorHAnsi"/>
          <w:color w:val="000000"/>
          <w:sz w:val="24"/>
          <w:szCs w:val="24"/>
        </w:rPr>
        <w:t>± 0.37</w:t>
      </w:r>
      <w:r>
        <w:rPr>
          <w:rFonts w:cstheme="minorHAnsi"/>
          <w:color w:val="000000"/>
          <w:sz w:val="24"/>
          <w:szCs w:val="24"/>
        </w:rPr>
        <w:t>) and the lowest value was found</w:t>
      </w:r>
      <w:r w:rsidR="005C01A3">
        <w:rPr>
          <w:rFonts w:cstheme="minorHAnsi"/>
          <w:color w:val="000000"/>
          <w:sz w:val="24"/>
          <w:szCs w:val="24"/>
        </w:rPr>
        <w:t xml:space="preserve"> in T</w:t>
      </w:r>
      <w:r w:rsidR="005C01A3" w:rsidRPr="005C01A3">
        <w:rPr>
          <w:rFonts w:cstheme="minorHAnsi"/>
          <w:color w:val="000000"/>
          <w:sz w:val="24"/>
          <w:szCs w:val="24"/>
          <w:vertAlign w:val="subscript"/>
        </w:rPr>
        <w:t>1</w:t>
      </w:r>
      <w:r w:rsidR="005C01A3">
        <w:rPr>
          <w:rFonts w:cstheme="minorHAnsi"/>
          <w:color w:val="000000"/>
          <w:sz w:val="24"/>
          <w:szCs w:val="24"/>
        </w:rPr>
        <w:t xml:space="preserve"> (</w:t>
      </w:r>
      <w:r w:rsidR="005C01A3" w:rsidRPr="00940342">
        <w:rPr>
          <w:color w:val="000000"/>
          <w:sz w:val="24"/>
          <w:szCs w:val="24"/>
        </w:rPr>
        <w:t>0.57</w:t>
      </w:r>
      <w:r w:rsidR="005C01A3" w:rsidRPr="00940342">
        <w:rPr>
          <w:rFonts w:cstheme="minorHAnsi"/>
          <w:color w:val="000000"/>
          <w:sz w:val="24"/>
          <w:szCs w:val="24"/>
        </w:rPr>
        <w:t>± 0.01</w:t>
      </w:r>
      <w:r w:rsidR="005C01A3">
        <w:rPr>
          <w:rFonts w:cstheme="minorHAnsi"/>
          <w:color w:val="000000"/>
          <w:sz w:val="24"/>
          <w:szCs w:val="24"/>
        </w:rPr>
        <w:t xml:space="preserve">) respectively (Table 3). </w:t>
      </w:r>
    </w:p>
    <w:p w14:paraId="2E992FE9" w14:textId="082216E7" w:rsidR="00D411B5" w:rsidRDefault="00110547" w:rsidP="001460A9">
      <w:pPr>
        <w:spacing w:line="360" w:lineRule="auto"/>
        <w:jc w:val="both"/>
        <w:rPr>
          <w:sz w:val="24"/>
          <w:szCs w:val="24"/>
        </w:rPr>
      </w:pPr>
      <w:r w:rsidRPr="00110547">
        <w:rPr>
          <w:sz w:val="24"/>
          <w:szCs w:val="24"/>
        </w:rPr>
        <w:t>Percentages of weight increment were found to be significantly different between the intervals of 15-30 days and 30-45 days. Table 4 indicates that the highest percentage gain in weight was observed in T</w:t>
      </w:r>
      <w:r w:rsidRPr="00110547">
        <w:rPr>
          <w:sz w:val="24"/>
          <w:szCs w:val="24"/>
          <w:vertAlign w:val="subscript"/>
        </w:rPr>
        <w:t>3</w:t>
      </w:r>
      <w:r w:rsidRPr="00110547">
        <w:rPr>
          <w:sz w:val="24"/>
          <w:szCs w:val="24"/>
        </w:rPr>
        <w:t xml:space="preserve"> (107.54± 1.20), whereas the lowest value was found in T</w:t>
      </w:r>
      <w:r w:rsidRPr="00110547">
        <w:rPr>
          <w:sz w:val="24"/>
          <w:szCs w:val="24"/>
          <w:vertAlign w:val="subscript"/>
        </w:rPr>
        <w:t>1</w:t>
      </w:r>
      <w:r w:rsidRPr="00110547">
        <w:rPr>
          <w:sz w:val="24"/>
          <w:szCs w:val="24"/>
        </w:rPr>
        <w:t xml:space="preserve"> (19.99± 2.59). Similarly, percentages of length increment were found to be significantly different between the intervals of 15-30 days. Table 5 shows that the highest percentage gain in length was observed in T</w:t>
      </w:r>
      <w:r w:rsidRPr="00110547">
        <w:rPr>
          <w:sz w:val="24"/>
          <w:szCs w:val="24"/>
          <w:vertAlign w:val="subscript"/>
        </w:rPr>
        <w:t>1</w:t>
      </w:r>
      <w:r w:rsidRPr="00110547">
        <w:rPr>
          <w:sz w:val="24"/>
          <w:szCs w:val="24"/>
        </w:rPr>
        <w:t xml:space="preserve"> (17.54± 1.67), whereas the lowest value was also found in T</w:t>
      </w:r>
      <w:r w:rsidRPr="00110547">
        <w:rPr>
          <w:sz w:val="24"/>
          <w:szCs w:val="24"/>
          <w:vertAlign w:val="subscript"/>
        </w:rPr>
        <w:t>1</w:t>
      </w:r>
      <w:r w:rsidRPr="00110547">
        <w:rPr>
          <w:sz w:val="24"/>
          <w:szCs w:val="24"/>
        </w:rPr>
        <w:t xml:space="preserve"> (3.89± 1.03). Fig. 1 illustrates the survival rate % of different treatments at the end of the experiment. It is noteworthy that the highest survival rate was observed in T</w:t>
      </w:r>
      <w:r w:rsidRPr="00110547">
        <w:rPr>
          <w:sz w:val="24"/>
          <w:szCs w:val="24"/>
          <w:vertAlign w:val="subscript"/>
        </w:rPr>
        <w:t>3</w:t>
      </w:r>
      <w:r w:rsidRPr="00110547">
        <w:rPr>
          <w:sz w:val="24"/>
          <w:szCs w:val="24"/>
        </w:rPr>
        <w:t>, whereas the lowest was found in T</w:t>
      </w:r>
      <w:r w:rsidRPr="00110547">
        <w:rPr>
          <w:sz w:val="24"/>
          <w:szCs w:val="24"/>
          <w:vertAlign w:val="subscript"/>
        </w:rPr>
        <w:t>0</w:t>
      </w:r>
      <w:r w:rsidRPr="00110547">
        <w:rPr>
          <w:sz w:val="24"/>
          <w:szCs w:val="24"/>
        </w:rPr>
        <w:t>.</w:t>
      </w:r>
      <w:r>
        <w:rPr>
          <w:sz w:val="24"/>
          <w:szCs w:val="24"/>
        </w:rPr>
        <w:t xml:space="preserve"> </w:t>
      </w:r>
      <w:r w:rsidR="001460A9" w:rsidRPr="001460A9">
        <w:rPr>
          <w:sz w:val="24"/>
          <w:szCs w:val="24"/>
        </w:rPr>
        <w:t>The statistical analysis reveals significant differences in percent length gain, percent weight gain, specific growth rate (SGR), and feed conversion ratio (FCR).</w:t>
      </w:r>
      <w:r w:rsidR="001460A9">
        <w:rPr>
          <w:sz w:val="24"/>
          <w:szCs w:val="24"/>
        </w:rPr>
        <w:t xml:space="preserve"> The results of present investigation were also found in several research.</w:t>
      </w:r>
      <w:r w:rsidR="0060090E" w:rsidRPr="0060090E">
        <w:t xml:space="preserve"> </w:t>
      </w:r>
      <w:r w:rsidR="0060090E" w:rsidRPr="0060090E">
        <w:rPr>
          <w:sz w:val="24"/>
          <w:szCs w:val="24"/>
        </w:rPr>
        <w:t xml:space="preserve">In the study conducted by Kumari et al. (2017), it was observed that dietary supplementation of Azolla had a beneficial impact on fish </w:t>
      </w:r>
      <w:r w:rsidR="0060090E" w:rsidRPr="0060090E">
        <w:rPr>
          <w:sz w:val="24"/>
          <w:szCs w:val="24"/>
        </w:rPr>
        <w:lastRenderedPageBreak/>
        <w:t>growth. Compared to the control group, the treatments showed significant enhancements in weight gain, percent weight gain, specific growth rate (SGR), food conversion ratio (FCR), and gross conversion efficiency (GCE).</w:t>
      </w:r>
      <w:r w:rsidR="0060090E">
        <w:rPr>
          <w:sz w:val="24"/>
          <w:szCs w:val="24"/>
        </w:rPr>
        <w:t xml:space="preserve"> </w:t>
      </w:r>
      <w:r w:rsidR="00117CBE" w:rsidRPr="00117CBE">
        <w:rPr>
          <w:sz w:val="24"/>
          <w:szCs w:val="24"/>
        </w:rPr>
        <w:t>The researchers also suggested that substituting dietary components with up to 20% Azolla could be a viable feeding strategy for monosex Nile tilapia. This approach has the potential to enhance fish growth, quality, profitability, and sustainability within the tilapia production industry</w:t>
      </w:r>
      <w:r w:rsidR="00117CBE">
        <w:rPr>
          <w:sz w:val="24"/>
          <w:szCs w:val="24"/>
        </w:rPr>
        <w:t xml:space="preserve"> (</w:t>
      </w:r>
      <w:r w:rsidR="00117CBE">
        <w:rPr>
          <w:rFonts w:ascii="Arial" w:hAnsi="Arial" w:cs="Arial"/>
          <w:color w:val="222222"/>
          <w:sz w:val="20"/>
          <w:szCs w:val="20"/>
          <w:shd w:val="clear" w:color="auto" w:fill="FFFFFF"/>
        </w:rPr>
        <w:t xml:space="preserve">Refaey </w:t>
      </w:r>
      <w:r w:rsidR="00117CBE" w:rsidRPr="00117CBE">
        <w:rPr>
          <w:rFonts w:ascii="Arial" w:hAnsi="Arial" w:cs="Arial"/>
          <w:i/>
          <w:iCs/>
          <w:color w:val="222222"/>
          <w:sz w:val="20"/>
          <w:szCs w:val="20"/>
          <w:shd w:val="clear" w:color="auto" w:fill="FFFFFF"/>
        </w:rPr>
        <w:t>et al.,</w:t>
      </w:r>
      <w:r w:rsidR="00117CBE">
        <w:rPr>
          <w:rFonts w:ascii="Arial" w:hAnsi="Arial" w:cs="Arial"/>
          <w:color w:val="222222"/>
          <w:sz w:val="20"/>
          <w:szCs w:val="20"/>
          <w:shd w:val="clear" w:color="auto" w:fill="FFFFFF"/>
        </w:rPr>
        <w:t xml:space="preserve"> 2023)</w:t>
      </w:r>
      <w:r w:rsidR="00117CBE" w:rsidRPr="00117CBE">
        <w:rPr>
          <w:sz w:val="24"/>
          <w:szCs w:val="24"/>
        </w:rPr>
        <w:t>.</w:t>
      </w:r>
      <w:r w:rsidR="001460A9">
        <w:rPr>
          <w:sz w:val="24"/>
          <w:szCs w:val="24"/>
        </w:rPr>
        <w:t xml:space="preserve"> </w:t>
      </w:r>
    </w:p>
    <w:p w14:paraId="301985E6" w14:textId="4D4D3697" w:rsidR="0060090E" w:rsidRDefault="002D309C" w:rsidP="001460A9">
      <w:pPr>
        <w:spacing w:line="360" w:lineRule="auto"/>
        <w:jc w:val="both"/>
        <w:rPr>
          <w:b/>
          <w:bCs/>
          <w:sz w:val="24"/>
          <w:szCs w:val="24"/>
        </w:rPr>
      </w:pPr>
      <w:r w:rsidRPr="002D309C">
        <w:rPr>
          <w:b/>
          <w:bCs/>
          <w:sz w:val="24"/>
          <w:szCs w:val="24"/>
        </w:rPr>
        <w:t>Conclusion</w:t>
      </w:r>
    </w:p>
    <w:p w14:paraId="36B880F1" w14:textId="2ABD66AF" w:rsidR="002D309C" w:rsidRDefault="002D309C" w:rsidP="001460A9">
      <w:pPr>
        <w:spacing w:line="360" w:lineRule="auto"/>
        <w:jc w:val="both"/>
        <w:rPr>
          <w:sz w:val="24"/>
          <w:szCs w:val="24"/>
        </w:rPr>
      </w:pPr>
      <w:r w:rsidRPr="002D309C">
        <w:rPr>
          <w:sz w:val="24"/>
          <w:szCs w:val="24"/>
        </w:rPr>
        <w:t xml:space="preserve">The findings of the current study </w:t>
      </w:r>
      <w:r>
        <w:rPr>
          <w:sz w:val="24"/>
          <w:szCs w:val="24"/>
        </w:rPr>
        <w:t>indicates</w:t>
      </w:r>
      <w:r w:rsidRPr="002D309C">
        <w:rPr>
          <w:sz w:val="24"/>
          <w:szCs w:val="24"/>
        </w:rPr>
        <w:t xml:space="preserve"> the significant role of </w:t>
      </w:r>
      <w:r>
        <w:rPr>
          <w:sz w:val="24"/>
          <w:szCs w:val="24"/>
        </w:rPr>
        <w:t>a</w:t>
      </w:r>
      <w:r w:rsidRPr="002D309C">
        <w:rPr>
          <w:sz w:val="24"/>
          <w:szCs w:val="24"/>
        </w:rPr>
        <w:t xml:space="preserve">zolla as a growth promoter for aquatic weed when incorporated into the basal diet consisting of groundnut oil cake, rice bran, soya bean meal, wheat flour, and mineral mixture for </w:t>
      </w:r>
      <w:r w:rsidRPr="002D309C">
        <w:rPr>
          <w:i/>
          <w:iCs/>
          <w:sz w:val="24"/>
          <w:szCs w:val="24"/>
        </w:rPr>
        <w:t>Labeo rohita</w:t>
      </w:r>
      <w:r w:rsidRPr="002D309C">
        <w:rPr>
          <w:sz w:val="24"/>
          <w:szCs w:val="24"/>
        </w:rPr>
        <w:t xml:space="preserve"> fingerlings. The results indicate improved percentage weight gain, percentage length gain, specific growth rate, feed conversion ratio, and survival rate in fingerlings fed with Azolla-supplemented diets. In summary, the study concludes that Azolla, at a maximum level of </w:t>
      </w:r>
      <w:r>
        <w:rPr>
          <w:sz w:val="24"/>
          <w:szCs w:val="24"/>
        </w:rPr>
        <w:t>3</w:t>
      </w:r>
      <w:r w:rsidRPr="002D309C">
        <w:rPr>
          <w:sz w:val="24"/>
          <w:szCs w:val="24"/>
        </w:rPr>
        <w:t>00g/kg</w:t>
      </w:r>
      <w:r>
        <w:rPr>
          <w:sz w:val="24"/>
          <w:szCs w:val="24"/>
        </w:rPr>
        <w:t xml:space="preserve"> and 4</w:t>
      </w:r>
      <w:r w:rsidRPr="002D309C">
        <w:rPr>
          <w:sz w:val="24"/>
          <w:szCs w:val="24"/>
        </w:rPr>
        <w:t>00g/kg</w:t>
      </w:r>
      <w:r>
        <w:rPr>
          <w:sz w:val="24"/>
          <w:szCs w:val="24"/>
        </w:rPr>
        <w:t xml:space="preserve"> </w:t>
      </w:r>
      <w:r w:rsidRPr="002D309C">
        <w:rPr>
          <w:sz w:val="24"/>
          <w:szCs w:val="24"/>
        </w:rPr>
        <w:t xml:space="preserve"> (in dried pellet form), serves as a suitable dietary protein supplement for </w:t>
      </w:r>
      <w:r w:rsidRPr="002D309C">
        <w:rPr>
          <w:i/>
          <w:iCs/>
          <w:sz w:val="24"/>
          <w:szCs w:val="24"/>
        </w:rPr>
        <w:t>Labeo rohita</w:t>
      </w:r>
      <w:r w:rsidRPr="002D309C">
        <w:rPr>
          <w:sz w:val="24"/>
          <w:szCs w:val="24"/>
        </w:rPr>
        <w:t>, without any detrimental effects on growth performance, survival rate, and economic parameters.</w:t>
      </w:r>
      <w:r>
        <w:rPr>
          <w:sz w:val="24"/>
          <w:szCs w:val="24"/>
        </w:rPr>
        <w:t xml:space="preserve"> </w:t>
      </w:r>
      <w:r w:rsidRPr="002D309C">
        <w:rPr>
          <w:sz w:val="24"/>
          <w:szCs w:val="24"/>
        </w:rPr>
        <w:t xml:space="preserve">By enhancing growth rates, improving feed conversion efficiency, and maintaining economic feasibility, Azolla supplementation offers promising prospects for enhancing the productivity and profitability of </w:t>
      </w:r>
      <w:r w:rsidRPr="002D309C">
        <w:rPr>
          <w:i/>
          <w:iCs/>
          <w:sz w:val="24"/>
          <w:szCs w:val="24"/>
        </w:rPr>
        <w:t>Labeo rohita</w:t>
      </w:r>
      <w:r w:rsidRPr="002D309C">
        <w:rPr>
          <w:sz w:val="24"/>
          <w:szCs w:val="24"/>
        </w:rPr>
        <w:t xml:space="preserve"> aquaculture. Further research and practical trials are recommended to validate these findings and explore the broader implications of integrating </w:t>
      </w:r>
      <w:r>
        <w:rPr>
          <w:sz w:val="24"/>
          <w:szCs w:val="24"/>
        </w:rPr>
        <w:t>a</w:t>
      </w:r>
      <w:r w:rsidRPr="002D309C">
        <w:rPr>
          <w:sz w:val="24"/>
          <w:szCs w:val="24"/>
        </w:rPr>
        <w:t>zolla into aquafeed formulations for commercial fish production.</w:t>
      </w:r>
    </w:p>
    <w:p w14:paraId="1B6E152E" w14:textId="6E19D5D1" w:rsidR="0060090E" w:rsidRPr="00894A6B" w:rsidRDefault="00802F38" w:rsidP="001460A9">
      <w:pPr>
        <w:spacing w:line="360" w:lineRule="auto"/>
        <w:jc w:val="both"/>
        <w:rPr>
          <w:b/>
          <w:bCs/>
          <w:sz w:val="24"/>
          <w:szCs w:val="24"/>
        </w:rPr>
      </w:pPr>
      <w:r w:rsidRPr="00894A6B">
        <w:rPr>
          <w:b/>
          <w:bCs/>
          <w:sz w:val="24"/>
          <w:szCs w:val="24"/>
        </w:rPr>
        <w:t>References</w:t>
      </w:r>
    </w:p>
    <w:p w14:paraId="14EF77F3" w14:textId="77777777" w:rsidR="00AA1620" w:rsidRPr="002D309C" w:rsidRDefault="00AA1620" w:rsidP="00802F38">
      <w:pPr>
        <w:pStyle w:val="ListParagraph"/>
        <w:numPr>
          <w:ilvl w:val="0"/>
          <w:numId w:val="3"/>
        </w:numPr>
        <w:spacing w:line="360" w:lineRule="auto"/>
        <w:jc w:val="both"/>
        <w:rPr>
          <w:rFonts w:cstheme="minorHAnsi"/>
          <w:sz w:val="24"/>
          <w:szCs w:val="24"/>
        </w:rPr>
      </w:pPr>
      <w:r w:rsidRPr="002D309C">
        <w:rPr>
          <w:rFonts w:cstheme="minorHAnsi"/>
          <w:color w:val="222222"/>
          <w:sz w:val="24"/>
          <w:szCs w:val="24"/>
          <w:shd w:val="clear" w:color="auto" w:fill="FFFFFF"/>
        </w:rPr>
        <w:t>Abo El-Ward, A., Eid, A. E., Mohamed, K. A., Abd-elfattah, B., &amp; Hasan, M. A. (2016). Growth performance of Nile tilapia (</w:t>
      </w:r>
      <w:r w:rsidRPr="002D309C">
        <w:rPr>
          <w:rFonts w:cstheme="minorHAnsi"/>
          <w:i/>
          <w:iCs/>
          <w:color w:val="222222"/>
          <w:sz w:val="24"/>
          <w:szCs w:val="24"/>
          <w:shd w:val="clear" w:color="auto" w:fill="FFFFFF"/>
        </w:rPr>
        <w:t>Oreochromis niloticus</w:t>
      </w:r>
      <w:r w:rsidRPr="002D309C">
        <w:rPr>
          <w:rFonts w:cstheme="minorHAnsi"/>
          <w:color w:val="222222"/>
          <w:sz w:val="24"/>
          <w:szCs w:val="24"/>
          <w:shd w:val="clear" w:color="auto" w:fill="FFFFFF"/>
        </w:rPr>
        <w:t xml:space="preserve">) fingerlings fed diet supplemented with different of </w:t>
      </w:r>
      <w:r w:rsidRPr="002D309C">
        <w:rPr>
          <w:rFonts w:cstheme="minorHAnsi"/>
          <w:i/>
          <w:iCs/>
          <w:color w:val="222222"/>
          <w:sz w:val="24"/>
          <w:szCs w:val="24"/>
          <w:shd w:val="clear" w:color="auto" w:fill="FFFFFF"/>
        </w:rPr>
        <w:t>Spirulina platensis</w:t>
      </w:r>
      <w:r w:rsidRPr="002D309C">
        <w:rPr>
          <w:rFonts w:cstheme="minorHAnsi"/>
          <w:color w:val="222222"/>
          <w:sz w:val="24"/>
          <w:szCs w:val="24"/>
          <w:shd w:val="clear" w:color="auto" w:fill="FFFFFF"/>
        </w:rPr>
        <w:t xml:space="preserve"> levels. </w:t>
      </w:r>
      <w:r w:rsidRPr="002D309C">
        <w:rPr>
          <w:rFonts w:cstheme="minorHAnsi"/>
          <w:i/>
          <w:iCs/>
          <w:color w:val="222222"/>
          <w:sz w:val="24"/>
          <w:szCs w:val="24"/>
          <w:shd w:val="clear" w:color="auto" w:fill="FFFFFF"/>
        </w:rPr>
        <w:t>Egyptian Journal of Animal Production</w:t>
      </w:r>
      <w:r w:rsidRPr="002D309C">
        <w:rPr>
          <w:rFonts w:cstheme="minorHAnsi"/>
          <w:color w:val="222222"/>
          <w:sz w:val="24"/>
          <w:szCs w:val="24"/>
          <w:shd w:val="clear" w:color="auto" w:fill="FFFFFF"/>
        </w:rPr>
        <w:t>, </w:t>
      </w:r>
      <w:r w:rsidRPr="002D309C">
        <w:rPr>
          <w:rFonts w:cstheme="minorHAnsi"/>
          <w:i/>
          <w:iCs/>
          <w:color w:val="222222"/>
          <w:sz w:val="24"/>
          <w:szCs w:val="24"/>
          <w:shd w:val="clear" w:color="auto" w:fill="FFFFFF"/>
        </w:rPr>
        <w:t>53</w:t>
      </w:r>
      <w:r w:rsidRPr="002D309C">
        <w:rPr>
          <w:rFonts w:cstheme="minorHAnsi"/>
          <w:color w:val="222222"/>
          <w:sz w:val="24"/>
          <w:szCs w:val="24"/>
          <w:shd w:val="clear" w:color="auto" w:fill="FFFFFF"/>
        </w:rPr>
        <w:t>(3), 181-190.</w:t>
      </w:r>
    </w:p>
    <w:p w14:paraId="41D96DE2" w14:textId="77777777" w:rsidR="00AA1620" w:rsidRPr="002D309C" w:rsidRDefault="00AA1620" w:rsidP="00802F38">
      <w:pPr>
        <w:pStyle w:val="ListParagraph"/>
        <w:numPr>
          <w:ilvl w:val="0"/>
          <w:numId w:val="3"/>
        </w:numPr>
        <w:spacing w:line="360" w:lineRule="auto"/>
        <w:jc w:val="both"/>
        <w:rPr>
          <w:rFonts w:cstheme="minorHAnsi"/>
          <w:color w:val="222222"/>
          <w:sz w:val="24"/>
          <w:szCs w:val="24"/>
          <w:shd w:val="clear" w:color="auto" w:fill="FFFFFF"/>
        </w:rPr>
      </w:pPr>
      <w:r w:rsidRPr="002D309C">
        <w:rPr>
          <w:rFonts w:cstheme="minorHAnsi"/>
          <w:color w:val="222222"/>
          <w:sz w:val="24"/>
          <w:szCs w:val="24"/>
          <w:shd w:val="clear" w:color="auto" w:fill="FFFFFF"/>
        </w:rPr>
        <w:t>Ayyappan, S., &amp; Jena, J. K. (2003). Grow-out production of carps in India. </w:t>
      </w:r>
      <w:r w:rsidRPr="002D309C">
        <w:rPr>
          <w:rFonts w:cstheme="minorHAnsi"/>
          <w:i/>
          <w:iCs/>
          <w:color w:val="222222"/>
          <w:sz w:val="24"/>
          <w:szCs w:val="24"/>
          <w:shd w:val="clear" w:color="auto" w:fill="FFFFFF"/>
        </w:rPr>
        <w:t>Journal of Applied Aquaculture</w:t>
      </w:r>
      <w:r w:rsidRPr="002D309C">
        <w:rPr>
          <w:rFonts w:cstheme="minorHAnsi"/>
          <w:color w:val="222222"/>
          <w:sz w:val="24"/>
          <w:szCs w:val="24"/>
          <w:shd w:val="clear" w:color="auto" w:fill="FFFFFF"/>
        </w:rPr>
        <w:t>, </w:t>
      </w:r>
      <w:r w:rsidRPr="002D309C">
        <w:rPr>
          <w:rFonts w:cstheme="minorHAnsi"/>
          <w:i/>
          <w:iCs/>
          <w:color w:val="222222"/>
          <w:sz w:val="24"/>
          <w:szCs w:val="24"/>
          <w:shd w:val="clear" w:color="auto" w:fill="FFFFFF"/>
        </w:rPr>
        <w:t>13</w:t>
      </w:r>
      <w:r w:rsidRPr="002D309C">
        <w:rPr>
          <w:rFonts w:cstheme="minorHAnsi"/>
          <w:color w:val="222222"/>
          <w:sz w:val="24"/>
          <w:szCs w:val="24"/>
          <w:shd w:val="clear" w:color="auto" w:fill="FFFFFF"/>
        </w:rPr>
        <w:t>(3), 251-282.</w:t>
      </w:r>
    </w:p>
    <w:p w14:paraId="4D595151" w14:textId="77777777" w:rsidR="00AA1620" w:rsidRPr="002D309C" w:rsidRDefault="00AA1620" w:rsidP="00802F38">
      <w:pPr>
        <w:pStyle w:val="ListParagraph"/>
        <w:numPr>
          <w:ilvl w:val="0"/>
          <w:numId w:val="3"/>
        </w:numPr>
        <w:spacing w:line="360" w:lineRule="auto"/>
        <w:jc w:val="both"/>
        <w:rPr>
          <w:rFonts w:cstheme="minorHAnsi"/>
          <w:color w:val="222222"/>
          <w:sz w:val="24"/>
          <w:szCs w:val="24"/>
          <w:shd w:val="clear" w:color="auto" w:fill="FFFFFF"/>
        </w:rPr>
      </w:pPr>
      <w:r w:rsidRPr="002D309C">
        <w:rPr>
          <w:rFonts w:cstheme="minorHAnsi"/>
          <w:color w:val="222222"/>
          <w:sz w:val="24"/>
          <w:szCs w:val="24"/>
          <w:shd w:val="clear" w:color="auto" w:fill="FFFFFF"/>
        </w:rPr>
        <w:t xml:space="preserve">Debnath, D., Yengkokpam, S., Bhattacharjya, B. K., Biswas, P., Prakash, C., Kohli, M. P. S., &amp; Sharma, A. P. (2018, March). Effect of dietary incorporation of dry-powdered </w:t>
      </w:r>
      <w:r w:rsidRPr="002D309C">
        <w:rPr>
          <w:rFonts w:cstheme="minorHAnsi"/>
          <w:color w:val="222222"/>
          <w:sz w:val="24"/>
          <w:szCs w:val="24"/>
          <w:shd w:val="clear" w:color="auto" w:fill="FFFFFF"/>
        </w:rPr>
        <w:lastRenderedPageBreak/>
        <w:t>water hyacinth (</w:t>
      </w:r>
      <w:r w:rsidRPr="002D309C">
        <w:rPr>
          <w:rFonts w:cstheme="minorHAnsi"/>
          <w:i/>
          <w:iCs/>
          <w:color w:val="222222"/>
          <w:sz w:val="24"/>
          <w:szCs w:val="24"/>
          <w:shd w:val="clear" w:color="auto" w:fill="FFFFFF"/>
        </w:rPr>
        <w:t>Eichhornia crassipes</w:t>
      </w:r>
      <w:r w:rsidRPr="002D309C">
        <w:rPr>
          <w:rFonts w:cstheme="minorHAnsi"/>
          <w:color w:val="222222"/>
          <w:sz w:val="24"/>
          <w:szCs w:val="24"/>
          <w:shd w:val="clear" w:color="auto" w:fill="FFFFFF"/>
        </w:rPr>
        <w:t xml:space="preserve">) meal on growth and digestibility of </w:t>
      </w:r>
      <w:r w:rsidRPr="002D309C">
        <w:rPr>
          <w:rFonts w:cstheme="minorHAnsi"/>
          <w:i/>
          <w:iCs/>
          <w:color w:val="222222"/>
          <w:sz w:val="24"/>
          <w:szCs w:val="24"/>
          <w:shd w:val="clear" w:color="auto" w:fill="FFFFFF"/>
        </w:rPr>
        <w:t>Labeo rohita</w:t>
      </w:r>
      <w:r w:rsidRPr="002D309C">
        <w:rPr>
          <w:rFonts w:cstheme="minorHAnsi"/>
          <w:color w:val="222222"/>
          <w:sz w:val="24"/>
          <w:szCs w:val="24"/>
          <w:shd w:val="clear" w:color="auto" w:fill="FFFFFF"/>
        </w:rPr>
        <w:t xml:space="preserve"> fingerlings. In </w:t>
      </w:r>
      <w:r w:rsidRPr="002D309C">
        <w:rPr>
          <w:rFonts w:cstheme="minorHAnsi"/>
          <w:i/>
          <w:iCs/>
          <w:color w:val="222222"/>
          <w:sz w:val="24"/>
          <w:szCs w:val="24"/>
          <w:shd w:val="clear" w:color="auto" w:fill="FFFFFF"/>
        </w:rPr>
        <w:t>Proceedings of the Zoological Society,71,</w:t>
      </w:r>
      <w:r w:rsidRPr="002D309C">
        <w:rPr>
          <w:rFonts w:cstheme="minorHAnsi"/>
          <w:color w:val="222222"/>
          <w:sz w:val="24"/>
          <w:szCs w:val="24"/>
          <w:shd w:val="clear" w:color="auto" w:fill="FFFFFF"/>
        </w:rPr>
        <w:t xml:space="preserve"> 74-82. </w:t>
      </w:r>
    </w:p>
    <w:p w14:paraId="76915E93" w14:textId="77777777" w:rsidR="00AA1620" w:rsidRDefault="00AA1620" w:rsidP="00802F38">
      <w:pPr>
        <w:pStyle w:val="ListParagraph"/>
        <w:numPr>
          <w:ilvl w:val="0"/>
          <w:numId w:val="3"/>
        </w:numPr>
        <w:spacing w:line="360" w:lineRule="auto"/>
        <w:jc w:val="both"/>
        <w:rPr>
          <w:rFonts w:cstheme="minorHAnsi"/>
          <w:color w:val="222222"/>
          <w:sz w:val="24"/>
          <w:szCs w:val="24"/>
          <w:shd w:val="clear" w:color="auto" w:fill="FFFFFF"/>
        </w:rPr>
      </w:pPr>
      <w:r w:rsidRPr="00791FDA">
        <w:rPr>
          <w:rFonts w:cstheme="minorHAnsi"/>
          <w:color w:val="222222"/>
          <w:sz w:val="24"/>
          <w:szCs w:val="24"/>
          <w:shd w:val="clear" w:color="auto" w:fill="FFFFFF"/>
        </w:rPr>
        <w:t xml:space="preserve">Ebrahim, M. S. M., </w:t>
      </w:r>
      <w:proofErr w:type="spellStart"/>
      <w:r w:rsidRPr="00791FDA">
        <w:rPr>
          <w:rFonts w:cstheme="minorHAnsi"/>
          <w:color w:val="222222"/>
          <w:sz w:val="24"/>
          <w:szCs w:val="24"/>
          <w:shd w:val="clear" w:color="auto" w:fill="FFFFFF"/>
        </w:rPr>
        <w:t>Zeinhom</w:t>
      </w:r>
      <w:proofErr w:type="spellEnd"/>
      <w:r w:rsidRPr="00791FDA">
        <w:rPr>
          <w:rFonts w:cstheme="minorHAnsi"/>
          <w:color w:val="222222"/>
          <w:sz w:val="24"/>
          <w:szCs w:val="24"/>
          <w:shd w:val="clear" w:color="auto" w:fill="FFFFFF"/>
        </w:rPr>
        <w:t>, M. M., &amp; Abou-Seif, R. A. (2007). Response of Nile tilapia (</w:t>
      </w:r>
      <w:r w:rsidRPr="00791FDA">
        <w:rPr>
          <w:rFonts w:cstheme="minorHAnsi"/>
          <w:i/>
          <w:iCs/>
          <w:color w:val="222222"/>
          <w:sz w:val="24"/>
          <w:szCs w:val="24"/>
          <w:shd w:val="clear" w:color="auto" w:fill="FFFFFF"/>
        </w:rPr>
        <w:t xml:space="preserve">Oreochromis </w:t>
      </w:r>
      <w:proofErr w:type="spellStart"/>
      <w:r w:rsidRPr="00791FDA">
        <w:rPr>
          <w:rFonts w:cstheme="minorHAnsi"/>
          <w:i/>
          <w:iCs/>
          <w:color w:val="222222"/>
          <w:sz w:val="24"/>
          <w:szCs w:val="24"/>
          <w:shd w:val="clear" w:color="auto" w:fill="FFFFFF"/>
        </w:rPr>
        <w:t>niloticus</w:t>
      </w:r>
      <w:proofErr w:type="spellEnd"/>
      <w:r w:rsidRPr="00791FDA">
        <w:rPr>
          <w:rFonts w:cstheme="minorHAnsi"/>
          <w:color w:val="222222"/>
          <w:sz w:val="24"/>
          <w:szCs w:val="24"/>
          <w:shd w:val="clear" w:color="auto" w:fill="FFFFFF"/>
        </w:rPr>
        <w:t xml:space="preserve">) fingerlings to diets containing Azolla meal as a source of protein. </w:t>
      </w:r>
      <w:r w:rsidRPr="00791FDA">
        <w:rPr>
          <w:rFonts w:cstheme="minorHAnsi"/>
          <w:i/>
          <w:iCs/>
          <w:color w:val="222222"/>
          <w:sz w:val="24"/>
          <w:szCs w:val="24"/>
          <w:shd w:val="clear" w:color="auto" w:fill="FFFFFF"/>
        </w:rPr>
        <w:t>Journal of the Arabian Aquaculture Society, 2</w:t>
      </w:r>
      <w:r w:rsidRPr="00791FDA">
        <w:rPr>
          <w:rFonts w:cstheme="minorHAnsi"/>
          <w:color w:val="222222"/>
          <w:sz w:val="24"/>
          <w:szCs w:val="24"/>
          <w:shd w:val="clear" w:color="auto" w:fill="FFFFFF"/>
        </w:rPr>
        <w:t>(1), 54-69.</w:t>
      </w:r>
    </w:p>
    <w:p w14:paraId="41E6188D" w14:textId="77777777" w:rsidR="00AA1620" w:rsidRDefault="00AA1620" w:rsidP="0067183F">
      <w:pPr>
        <w:pStyle w:val="ListParagraph"/>
        <w:numPr>
          <w:ilvl w:val="0"/>
          <w:numId w:val="3"/>
        </w:numPr>
        <w:spacing w:line="360" w:lineRule="auto"/>
        <w:jc w:val="both"/>
        <w:rPr>
          <w:rFonts w:cstheme="minorHAnsi"/>
          <w:color w:val="222222"/>
          <w:sz w:val="24"/>
          <w:szCs w:val="24"/>
          <w:shd w:val="clear" w:color="auto" w:fill="FFFFFF"/>
        </w:rPr>
      </w:pPr>
      <w:r w:rsidRPr="0067183F">
        <w:rPr>
          <w:rFonts w:cstheme="minorHAnsi"/>
          <w:color w:val="222222"/>
          <w:sz w:val="24"/>
          <w:szCs w:val="24"/>
          <w:shd w:val="clear" w:color="auto" w:fill="FFFFFF"/>
        </w:rPr>
        <w:t>Fisheries, F. A. O. (20</w:t>
      </w:r>
      <w:r>
        <w:rPr>
          <w:rFonts w:cstheme="minorHAnsi"/>
          <w:color w:val="222222"/>
          <w:sz w:val="24"/>
          <w:szCs w:val="24"/>
          <w:shd w:val="clear" w:color="auto" w:fill="FFFFFF"/>
        </w:rPr>
        <w:t>22</w:t>
      </w:r>
      <w:r w:rsidRPr="0067183F">
        <w:rPr>
          <w:rFonts w:cstheme="minorHAnsi"/>
          <w:color w:val="222222"/>
          <w:sz w:val="24"/>
          <w:szCs w:val="24"/>
          <w:shd w:val="clear" w:color="auto" w:fill="FFFFFF"/>
        </w:rPr>
        <w:t>). The state of world fisheries and aquaculture.</w:t>
      </w:r>
    </w:p>
    <w:p w14:paraId="3348A979" w14:textId="77777777" w:rsidR="00AA1620" w:rsidRPr="002D309C" w:rsidRDefault="00AA1620" w:rsidP="00802F38">
      <w:pPr>
        <w:pStyle w:val="ListParagraph"/>
        <w:numPr>
          <w:ilvl w:val="0"/>
          <w:numId w:val="3"/>
        </w:numPr>
        <w:spacing w:line="360" w:lineRule="auto"/>
        <w:jc w:val="both"/>
        <w:rPr>
          <w:rFonts w:cstheme="minorHAnsi"/>
          <w:color w:val="222222"/>
          <w:sz w:val="24"/>
          <w:szCs w:val="24"/>
          <w:shd w:val="clear" w:color="auto" w:fill="FFFFFF"/>
        </w:rPr>
      </w:pPr>
      <w:r w:rsidRPr="002D309C">
        <w:rPr>
          <w:rFonts w:cstheme="minorHAnsi"/>
          <w:color w:val="222222"/>
          <w:sz w:val="24"/>
          <w:szCs w:val="24"/>
          <w:shd w:val="clear" w:color="auto" w:fill="FFFFFF"/>
        </w:rPr>
        <w:t xml:space="preserve">Gangadhar, B., Sridhar, N., Saurabh, S., Raghavendra, C. H., Hemaprasanth, K. P., Raghunath, M. R., &amp; Jayasankar, P. (2015). Effect of Azolla-incorporated diets on the growth and survival of </w:t>
      </w:r>
      <w:r w:rsidRPr="002D309C">
        <w:rPr>
          <w:rFonts w:cstheme="minorHAnsi"/>
          <w:i/>
          <w:iCs/>
          <w:color w:val="222222"/>
          <w:sz w:val="24"/>
          <w:szCs w:val="24"/>
          <w:shd w:val="clear" w:color="auto" w:fill="FFFFFF"/>
        </w:rPr>
        <w:t xml:space="preserve">Labeo fimbriatus </w:t>
      </w:r>
      <w:r w:rsidRPr="002D309C">
        <w:rPr>
          <w:rFonts w:cstheme="minorHAnsi"/>
          <w:color w:val="222222"/>
          <w:sz w:val="24"/>
          <w:szCs w:val="24"/>
          <w:shd w:val="clear" w:color="auto" w:fill="FFFFFF"/>
        </w:rPr>
        <w:t>during fry-to-fingerling rearing. </w:t>
      </w:r>
      <w:r w:rsidRPr="002D309C">
        <w:rPr>
          <w:rFonts w:cstheme="minorHAnsi"/>
          <w:i/>
          <w:iCs/>
          <w:color w:val="222222"/>
          <w:sz w:val="24"/>
          <w:szCs w:val="24"/>
          <w:shd w:val="clear" w:color="auto" w:fill="FFFFFF"/>
        </w:rPr>
        <w:t>Cogent Food &amp; Agriculture</w:t>
      </w:r>
      <w:r w:rsidRPr="002D309C">
        <w:rPr>
          <w:rFonts w:cstheme="minorHAnsi"/>
          <w:color w:val="222222"/>
          <w:sz w:val="24"/>
          <w:szCs w:val="24"/>
          <w:shd w:val="clear" w:color="auto" w:fill="FFFFFF"/>
        </w:rPr>
        <w:t>, </w:t>
      </w:r>
      <w:r w:rsidRPr="002D309C">
        <w:rPr>
          <w:rFonts w:cstheme="minorHAnsi"/>
          <w:i/>
          <w:iCs/>
          <w:color w:val="222222"/>
          <w:sz w:val="24"/>
          <w:szCs w:val="24"/>
          <w:shd w:val="clear" w:color="auto" w:fill="FFFFFF"/>
        </w:rPr>
        <w:t>1</w:t>
      </w:r>
      <w:r w:rsidRPr="002D309C">
        <w:rPr>
          <w:rFonts w:cstheme="minorHAnsi"/>
          <w:color w:val="222222"/>
          <w:sz w:val="24"/>
          <w:szCs w:val="24"/>
          <w:shd w:val="clear" w:color="auto" w:fill="FFFFFF"/>
        </w:rPr>
        <w:t>(1), 1055539.</w:t>
      </w:r>
    </w:p>
    <w:p w14:paraId="059A4F0B" w14:textId="77777777" w:rsidR="00AA1620" w:rsidRPr="002D309C" w:rsidRDefault="00AA1620" w:rsidP="00802F38">
      <w:pPr>
        <w:pStyle w:val="ListParagraph"/>
        <w:numPr>
          <w:ilvl w:val="0"/>
          <w:numId w:val="3"/>
        </w:numPr>
        <w:spacing w:line="360" w:lineRule="auto"/>
        <w:jc w:val="both"/>
        <w:rPr>
          <w:rFonts w:cstheme="minorHAnsi"/>
          <w:color w:val="222222"/>
          <w:sz w:val="24"/>
          <w:szCs w:val="24"/>
          <w:shd w:val="clear" w:color="auto" w:fill="FFFFFF"/>
        </w:rPr>
      </w:pPr>
      <w:r w:rsidRPr="002D309C">
        <w:rPr>
          <w:rFonts w:cstheme="minorHAnsi"/>
          <w:color w:val="222222"/>
          <w:sz w:val="24"/>
          <w:szCs w:val="24"/>
          <w:shd w:val="clear" w:color="auto" w:fill="FFFFFF"/>
        </w:rPr>
        <w:t xml:space="preserve">Gangadhar, B., Sridhar, N., Saurabh, S., Raghavendra, C. H., Hemaprasanth, K. P., Raghunath, M. R., &amp; Jayasankar, P. (2014). Growth Response of </w:t>
      </w:r>
      <w:r w:rsidRPr="002D309C">
        <w:rPr>
          <w:rFonts w:cstheme="minorHAnsi"/>
          <w:i/>
          <w:iCs/>
          <w:color w:val="222222"/>
          <w:sz w:val="24"/>
          <w:szCs w:val="24"/>
          <w:shd w:val="clear" w:color="auto" w:fill="FFFFFF"/>
        </w:rPr>
        <w:t>Cirrhinus mrigala</w:t>
      </w:r>
      <w:r w:rsidRPr="002D309C">
        <w:rPr>
          <w:rFonts w:cstheme="minorHAnsi"/>
          <w:color w:val="222222"/>
          <w:sz w:val="24"/>
          <w:szCs w:val="24"/>
          <w:shd w:val="clear" w:color="auto" w:fill="FFFFFF"/>
        </w:rPr>
        <w:t xml:space="preserve"> fry to Azolla (</w:t>
      </w:r>
      <w:r w:rsidRPr="002D309C">
        <w:rPr>
          <w:rFonts w:cstheme="minorHAnsi"/>
          <w:i/>
          <w:iCs/>
          <w:color w:val="222222"/>
          <w:sz w:val="24"/>
          <w:szCs w:val="24"/>
          <w:shd w:val="clear" w:color="auto" w:fill="FFFFFF"/>
        </w:rPr>
        <w:t>Azolla pinnata</w:t>
      </w:r>
      <w:r w:rsidRPr="002D309C">
        <w:rPr>
          <w:rFonts w:cstheme="minorHAnsi"/>
          <w:color w:val="222222"/>
          <w:sz w:val="24"/>
          <w:szCs w:val="24"/>
          <w:shd w:val="clear" w:color="auto" w:fill="FFFFFF"/>
        </w:rPr>
        <w:t xml:space="preserve">)-incorporated Diets. </w:t>
      </w:r>
      <w:r w:rsidRPr="002D309C">
        <w:rPr>
          <w:rFonts w:cstheme="minorHAnsi"/>
          <w:i/>
          <w:iCs/>
          <w:color w:val="222222"/>
          <w:sz w:val="24"/>
          <w:szCs w:val="24"/>
          <w:shd w:val="clear" w:color="auto" w:fill="FFFFFF"/>
        </w:rPr>
        <w:t>Fishery Technology 51 (2014)</w:t>
      </w:r>
      <w:r w:rsidRPr="002D309C">
        <w:rPr>
          <w:rFonts w:cstheme="minorHAnsi"/>
          <w:color w:val="222222"/>
          <w:sz w:val="24"/>
          <w:szCs w:val="24"/>
          <w:shd w:val="clear" w:color="auto" w:fill="FFFFFF"/>
        </w:rPr>
        <w:t>,156 – 161</w:t>
      </w:r>
    </w:p>
    <w:p w14:paraId="0BD7026F" w14:textId="77777777" w:rsidR="00AA1620" w:rsidRDefault="00AA1620" w:rsidP="0067183F">
      <w:pPr>
        <w:pStyle w:val="ListParagraph"/>
        <w:numPr>
          <w:ilvl w:val="0"/>
          <w:numId w:val="3"/>
        </w:numPr>
        <w:spacing w:line="360" w:lineRule="auto"/>
        <w:jc w:val="both"/>
        <w:rPr>
          <w:rFonts w:cstheme="minorHAnsi"/>
          <w:color w:val="222222"/>
          <w:sz w:val="24"/>
          <w:szCs w:val="24"/>
          <w:shd w:val="clear" w:color="auto" w:fill="FFFFFF"/>
        </w:rPr>
      </w:pPr>
      <w:r w:rsidRPr="00791FDA">
        <w:rPr>
          <w:rFonts w:cstheme="minorHAnsi"/>
          <w:color w:val="222222"/>
          <w:sz w:val="24"/>
          <w:szCs w:val="24"/>
          <w:shd w:val="clear" w:color="auto" w:fill="FFFFFF"/>
        </w:rPr>
        <w:t>Hassan, M. S., &amp; Edwards, P. (1992). Evaluation of duckweed (</w:t>
      </w:r>
      <w:r w:rsidRPr="00791FDA">
        <w:rPr>
          <w:rFonts w:cstheme="minorHAnsi"/>
          <w:i/>
          <w:iCs/>
          <w:color w:val="222222"/>
          <w:sz w:val="24"/>
          <w:szCs w:val="24"/>
          <w:shd w:val="clear" w:color="auto" w:fill="FFFFFF"/>
        </w:rPr>
        <w:t xml:space="preserve">Lemna </w:t>
      </w:r>
      <w:proofErr w:type="spellStart"/>
      <w:r w:rsidRPr="00791FDA">
        <w:rPr>
          <w:rFonts w:cstheme="minorHAnsi"/>
          <w:i/>
          <w:iCs/>
          <w:color w:val="222222"/>
          <w:sz w:val="24"/>
          <w:szCs w:val="24"/>
          <w:shd w:val="clear" w:color="auto" w:fill="FFFFFF"/>
        </w:rPr>
        <w:t>perpusilla</w:t>
      </w:r>
      <w:proofErr w:type="spellEnd"/>
      <w:r w:rsidRPr="00791FDA">
        <w:rPr>
          <w:rFonts w:cstheme="minorHAnsi"/>
          <w:color w:val="222222"/>
          <w:sz w:val="24"/>
          <w:szCs w:val="24"/>
          <w:shd w:val="clear" w:color="auto" w:fill="FFFFFF"/>
        </w:rPr>
        <w:t xml:space="preserve"> and </w:t>
      </w:r>
      <w:proofErr w:type="spellStart"/>
      <w:r w:rsidRPr="00791FDA">
        <w:rPr>
          <w:rFonts w:cstheme="minorHAnsi"/>
          <w:i/>
          <w:iCs/>
          <w:color w:val="222222"/>
          <w:sz w:val="24"/>
          <w:szCs w:val="24"/>
          <w:shd w:val="clear" w:color="auto" w:fill="FFFFFF"/>
        </w:rPr>
        <w:t>Spirodela</w:t>
      </w:r>
      <w:proofErr w:type="spellEnd"/>
      <w:r w:rsidRPr="00791FDA">
        <w:rPr>
          <w:rFonts w:cstheme="minorHAnsi"/>
          <w:i/>
          <w:iCs/>
          <w:color w:val="222222"/>
          <w:sz w:val="24"/>
          <w:szCs w:val="24"/>
          <w:shd w:val="clear" w:color="auto" w:fill="FFFFFF"/>
        </w:rPr>
        <w:t xml:space="preserve"> </w:t>
      </w:r>
      <w:proofErr w:type="spellStart"/>
      <w:r w:rsidRPr="00791FDA">
        <w:rPr>
          <w:rFonts w:cstheme="minorHAnsi"/>
          <w:i/>
          <w:iCs/>
          <w:color w:val="222222"/>
          <w:sz w:val="24"/>
          <w:szCs w:val="24"/>
          <w:shd w:val="clear" w:color="auto" w:fill="FFFFFF"/>
        </w:rPr>
        <w:t>polyrrhiza</w:t>
      </w:r>
      <w:proofErr w:type="spellEnd"/>
      <w:r w:rsidRPr="00791FDA">
        <w:rPr>
          <w:rFonts w:cstheme="minorHAnsi"/>
          <w:color w:val="222222"/>
          <w:sz w:val="24"/>
          <w:szCs w:val="24"/>
          <w:shd w:val="clear" w:color="auto" w:fill="FFFFFF"/>
        </w:rPr>
        <w:t>) as feed for Nile tilapia (</w:t>
      </w:r>
      <w:r w:rsidRPr="00791FDA">
        <w:rPr>
          <w:rFonts w:cstheme="minorHAnsi"/>
          <w:i/>
          <w:iCs/>
          <w:color w:val="222222"/>
          <w:sz w:val="24"/>
          <w:szCs w:val="24"/>
          <w:shd w:val="clear" w:color="auto" w:fill="FFFFFF"/>
        </w:rPr>
        <w:t xml:space="preserve">Oreochromis </w:t>
      </w:r>
      <w:proofErr w:type="spellStart"/>
      <w:r w:rsidRPr="00791FDA">
        <w:rPr>
          <w:rFonts w:cstheme="minorHAnsi"/>
          <w:i/>
          <w:iCs/>
          <w:color w:val="222222"/>
          <w:sz w:val="24"/>
          <w:szCs w:val="24"/>
          <w:shd w:val="clear" w:color="auto" w:fill="FFFFFF"/>
        </w:rPr>
        <w:t>niloticus</w:t>
      </w:r>
      <w:proofErr w:type="spellEnd"/>
      <w:r w:rsidRPr="00791FDA">
        <w:rPr>
          <w:rFonts w:cstheme="minorHAnsi"/>
          <w:color w:val="222222"/>
          <w:sz w:val="24"/>
          <w:szCs w:val="24"/>
          <w:shd w:val="clear" w:color="auto" w:fill="FFFFFF"/>
        </w:rPr>
        <w:t xml:space="preserve">). </w:t>
      </w:r>
      <w:r w:rsidRPr="00791FDA">
        <w:rPr>
          <w:rFonts w:cstheme="minorHAnsi"/>
          <w:i/>
          <w:iCs/>
          <w:color w:val="222222"/>
          <w:sz w:val="24"/>
          <w:szCs w:val="24"/>
          <w:shd w:val="clear" w:color="auto" w:fill="FFFFFF"/>
        </w:rPr>
        <w:t>Aquaculture</w:t>
      </w:r>
      <w:r w:rsidRPr="00791FDA">
        <w:rPr>
          <w:rFonts w:cstheme="minorHAnsi"/>
          <w:color w:val="222222"/>
          <w:sz w:val="24"/>
          <w:szCs w:val="24"/>
          <w:shd w:val="clear" w:color="auto" w:fill="FFFFFF"/>
        </w:rPr>
        <w:t xml:space="preserve">, </w:t>
      </w:r>
      <w:r w:rsidRPr="00791FDA">
        <w:rPr>
          <w:rFonts w:cstheme="minorHAnsi"/>
          <w:i/>
          <w:iCs/>
          <w:color w:val="222222"/>
          <w:sz w:val="24"/>
          <w:szCs w:val="24"/>
          <w:shd w:val="clear" w:color="auto" w:fill="FFFFFF"/>
        </w:rPr>
        <w:t>104</w:t>
      </w:r>
      <w:r w:rsidRPr="00791FDA">
        <w:rPr>
          <w:rFonts w:cstheme="minorHAnsi"/>
          <w:color w:val="222222"/>
          <w:sz w:val="24"/>
          <w:szCs w:val="24"/>
          <w:shd w:val="clear" w:color="auto" w:fill="FFFFFF"/>
        </w:rPr>
        <w:t>(4), 315-326.</w:t>
      </w:r>
    </w:p>
    <w:p w14:paraId="528520F5" w14:textId="77777777" w:rsidR="00AA1620" w:rsidRPr="002D309C" w:rsidRDefault="00AA1620" w:rsidP="00802F38">
      <w:pPr>
        <w:pStyle w:val="ListParagraph"/>
        <w:numPr>
          <w:ilvl w:val="0"/>
          <w:numId w:val="3"/>
        </w:numPr>
        <w:spacing w:line="360" w:lineRule="auto"/>
        <w:jc w:val="both"/>
        <w:rPr>
          <w:rFonts w:cstheme="minorHAnsi"/>
          <w:color w:val="222222"/>
          <w:sz w:val="24"/>
          <w:szCs w:val="24"/>
          <w:shd w:val="clear" w:color="auto" w:fill="FFFFFF"/>
        </w:rPr>
      </w:pPr>
      <w:r w:rsidRPr="002D309C">
        <w:rPr>
          <w:rFonts w:cstheme="minorHAnsi"/>
          <w:color w:val="222222"/>
          <w:sz w:val="24"/>
          <w:szCs w:val="24"/>
          <w:shd w:val="clear" w:color="auto" w:fill="FFFFFF"/>
        </w:rPr>
        <w:t xml:space="preserve">Ibrahim, A., Abouelella, S., Adam, H., Hassan, N., &amp; Abdallah, R. (2021). Effect of </w:t>
      </w:r>
      <w:r w:rsidRPr="002D309C">
        <w:rPr>
          <w:rFonts w:cstheme="minorHAnsi"/>
          <w:i/>
          <w:iCs/>
          <w:color w:val="222222"/>
          <w:sz w:val="24"/>
          <w:szCs w:val="24"/>
          <w:shd w:val="clear" w:color="auto" w:fill="FFFFFF"/>
        </w:rPr>
        <w:t>Azolla pinnata</w:t>
      </w:r>
      <w:r w:rsidRPr="002D309C">
        <w:rPr>
          <w:rFonts w:cstheme="minorHAnsi"/>
          <w:color w:val="222222"/>
          <w:sz w:val="24"/>
          <w:szCs w:val="24"/>
          <w:shd w:val="clear" w:color="auto" w:fill="FFFFFF"/>
        </w:rPr>
        <w:t xml:space="preserve"> on growth performance and survival rate of fingerlings of grass carp fish </w:t>
      </w:r>
      <w:r w:rsidRPr="002D309C">
        <w:rPr>
          <w:rFonts w:cstheme="minorHAnsi"/>
          <w:i/>
          <w:iCs/>
          <w:color w:val="222222"/>
          <w:sz w:val="24"/>
          <w:szCs w:val="24"/>
          <w:shd w:val="clear" w:color="auto" w:fill="FFFFFF"/>
        </w:rPr>
        <w:t>Ctenopharyngodon idellus</w:t>
      </w:r>
      <w:r w:rsidRPr="002D309C">
        <w:rPr>
          <w:rFonts w:cstheme="minorHAnsi"/>
          <w:color w:val="222222"/>
          <w:sz w:val="24"/>
          <w:szCs w:val="24"/>
          <w:shd w:val="clear" w:color="auto" w:fill="FFFFFF"/>
        </w:rPr>
        <w:t xml:space="preserve"> (Valenciennes, 1844). </w:t>
      </w:r>
      <w:r w:rsidRPr="002D309C">
        <w:rPr>
          <w:rFonts w:cstheme="minorHAnsi"/>
          <w:i/>
          <w:iCs/>
          <w:color w:val="222222"/>
          <w:sz w:val="24"/>
          <w:szCs w:val="24"/>
          <w:shd w:val="clear" w:color="auto" w:fill="FFFFFF"/>
        </w:rPr>
        <w:t>Aswan University Journal of Environmental Studies</w:t>
      </w:r>
      <w:r w:rsidRPr="002D309C">
        <w:rPr>
          <w:rFonts w:cstheme="minorHAnsi"/>
          <w:color w:val="222222"/>
          <w:sz w:val="24"/>
          <w:szCs w:val="24"/>
          <w:shd w:val="clear" w:color="auto" w:fill="FFFFFF"/>
        </w:rPr>
        <w:t>, </w:t>
      </w:r>
      <w:r w:rsidRPr="002D309C">
        <w:rPr>
          <w:rFonts w:cstheme="minorHAnsi"/>
          <w:i/>
          <w:iCs/>
          <w:color w:val="222222"/>
          <w:sz w:val="24"/>
          <w:szCs w:val="24"/>
          <w:shd w:val="clear" w:color="auto" w:fill="FFFFFF"/>
        </w:rPr>
        <w:t>2</w:t>
      </w:r>
      <w:r w:rsidRPr="002D309C">
        <w:rPr>
          <w:rFonts w:cstheme="minorHAnsi"/>
          <w:color w:val="222222"/>
          <w:sz w:val="24"/>
          <w:szCs w:val="24"/>
          <w:shd w:val="clear" w:color="auto" w:fill="FFFFFF"/>
        </w:rPr>
        <w:t>(4), 249-258.</w:t>
      </w:r>
    </w:p>
    <w:p w14:paraId="584E3F87" w14:textId="77777777" w:rsidR="00AA1620" w:rsidRPr="0067183F" w:rsidRDefault="00AA1620" w:rsidP="0067183F">
      <w:pPr>
        <w:pStyle w:val="ListParagraph"/>
        <w:numPr>
          <w:ilvl w:val="0"/>
          <w:numId w:val="3"/>
        </w:numPr>
        <w:spacing w:line="360" w:lineRule="auto"/>
        <w:jc w:val="both"/>
        <w:rPr>
          <w:rFonts w:cstheme="minorHAnsi"/>
          <w:color w:val="222222"/>
          <w:sz w:val="24"/>
          <w:szCs w:val="24"/>
          <w:shd w:val="clear" w:color="auto" w:fill="FFFFFF"/>
        </w:rPr>
      </w:pPr>
      <w:proofErr w:type="spellStart"/>
      <w:r w:rsidRPr="00791FDA">
        <w:rPr>
          <w:rFonts w:cstheme="minorHAnsi"/>
          <w:color w:val="222222"/>
          <w:sz w:val="24"/>
          <w:szCs w:val="24"/>
          <w:shd w:val="clear" w:color="auto" w:fill="FFFFFF"/>
        </w:rPr>
        <w:t>Kotnala</w:t>
      </w:r>
      <w:proofErr w:type="spellEnd"/>
      <w:r w:rsidRPr="00791FDA">
        <w:rPr>
          <w:rFonts w:cstheme="minorHAnsi"/>
          <w:color w:val="222222"/>
          <w:sz w:val="24"/>
          <w:szCs w:val="24"/>
          <w:shd w:val="clear" w:color="auto" w:fill="FFFFFF"/>
        </w:rPr>
        <w:t xml:space="preserve">, S., Dhar, P., Das, P., &amp; Chatterji, A. (2010). Growth performance of fingerlings of the Indian major carp </w:t>
      </w:r>
      <w:proofErr w:type="spellStart"/>
      <w:r w:rsidRPr="00AA1620">
        <w:rPr>
          <w:rFonts w:cstheme="minorHAnsi"/>
          <w:i/>
          <w:iCs/>
          <w:color w:val="222222"/>
          <w:sz w:val="24"/>
          <w:szCs w:val="24"/>
          <w:shd w:val="clear" w:color="auto" w:fill="FFFFFF"/>
        </w:rPr>
        <w:t>Catla</w:t>
      </w:r>
      <w:proofErr w:type="spellEnd"/>
      <w:r w:rsidRPr="00AA1620">
        <w:rPr>
          <w:rFonts w:cstheme="minorHAnsi"/>
          <w:i/>
          <w:iCs/>
          <w:color w:val="222222"/>
          <w:sz w:val="24"/>
          <w:szCs w:val="24"/>
          <w:shd w:val="clear" w:color="auto" w:fill="FFFFFF"/>
        </w:rPr>
        <w:t xml:space="preserve"> </w:t>
      </w:r>
      <w:proofErr w:type="spellStart"/>
      <w:r w:rsidRPr="00AA1620">
        <w:rPr>
          <w:rFonts w:cstheme="minorHAnsi"/>
          <w:i/>
          <w:iCs/>
          <w:color w:val="222222"/>
          <w:sz w:val="24"/>
          <w:szCs w:val="24"/>
          <w:shd w:val="clear" w:color="auto" w:fill="FFFFFF"/>
        </w:rPr>
        <w:t>catla</w:t>
      </w:r>
      <w:proofErr w:type="spellEnd"/>
      <w:r w:rsidRPr="00791FDA">
        <w:rPr>
          <w:rFonts w:cstheme="minorHAnsi"/>
          <w:color w:val="222222"/>
          <w:sz w:val="24"/>
          <w:szCs w:val="24"/>
          <w:shd w:val="clear" w:color="auto" w:fill="FFFFFF"/>
        </w:rPr>
        <w:t xml:space="preserve"> (Ham.) fed with feeds supplemented with different seaweeds. </w:t>
      </w:r>
      <w:r w:rsidRPr="00AA1620">
        <w:rPr>
          <w:rFonts w:cstheme="minorHAnsi"/>
          <w:i/>
          <w:iCs/>
          <w:color w:val="222222"/>
          <w:sz w:val="24"/>
          <w:szCs w:val="24"/>
          <w:shd w:val="clear" w:color="auto" w:fill="FFFFFF"/>
        </w:rPr>
        <w:t>Journal of Science &amp; Technology, 18</w:t>
      </w:r>
      <w:r w:rsidRPr="00791FDA">
        <w:rPr>
          <w:rFonts w:cstheme="minorHAnsi"/>
          <w:color w:val="222222"/>
          <w:sz w:val="24"/>
          <w:szCs w:val="24"/>
          <w:shd w:val="clear" w:color="auto" w:fill="FFFFFF"/>
        </w:rPr>
        <w:t>(2), 255-62.</w:t>
      </w:r>
    </w:p>
    <w:p w14:paraId="4CE806CB" w14:textId="77777777" w:rsidR="00AA1620" w:rsidRPr="002D309C" w:rsidRDefault="00AA1620" w:rsidP="00802F38">
      <w:pPr>
        <w:pStyle w:val="ListParagraph"/>
        <w:numPr>
          <w:ilvl w:val="0"/>
          <w:numId w:val="3"/>
        </w:numPr>
        <w:spacing w:line="360" w:lineRule="auto"/>
        <w:jc w:val="both"/>
        <w:rPr>
          <w:rFonts w:cstheme="minorHAnsi"/>
          <w:color w:val="222222"/>
          <w:sz w:val="24"/>
          <w:szCs w:val="24"/>
          <w:shd w:val="clear" w:color="auto" w:fill="FFFFFF"/>
        </w:rPr>
      </w:pPr>
      <w:r w:rsidRPr="002D309C">
        <w:rPr>
          <w:rFonts w:cstheme="minorHAnsi"/>
          <w:color w:val="222222"/>
          <w:sz w:val="24"/>
          <w:szCs w:val="24"/>
          <w:shd w:val="clear" w:color="auto" w:fill="FFFFFF"/>
        </w:rPr>
        <w:t>Kumari, R., Ojha, M. L., Saini, V. P., &amp; Sharma, S. K. (2017). Effect of Azolla supplementation on growth of rohu (</w:t>
      </w:r>
      <w:r w:rsidRPr="002D309C">
        <w:rPr>
          <w:rFonts w:cstheme="minorHAnsi"/>
          <w:i/>
          <w:iCs/>
          <w:color w:val="222222"/>
          <w:sz w:val="24"/>
          <w:szCs w:val="24"/>
          <w:shd w:val="clear" w:color="auto" w:fill="FFFFFF"/>
        </w:rPr>
        <w:t>Labeo rohita</w:t>
      </w:r>
      <w:r w:rsidRPr="002D309C">
        <w:rPr>
          <w:rFonts w:cstheme="minorHAnsi"/>
          <w:color w:val="222222"/>
          <w:sz w:val="24"/>
          <w:szCs w:val="24"/>
          <w:shd w:val="clear" w:color="auto" w:fill="FFFFFF"/>
        </w:rPr>
        <w:t>) fingerlings. </w:t>
      </w:r>
      <w:r w:rsidRPr="002D309C">
        <w:rPr>
          <w:rFonts w:cstheme="minorHAnsi"/>
          <w:i/>
          <w:iCs/>
          <w:color w:val="222222"/>
          <w:sz w:val="24"/>
          <w:szCs w:val="24"/>
          <w:shd w:val="clear" w:color="auto" w:fill="FFFFFF"/>
        </w:rPr>
        <w:t>Journal of entomology and zoology studies</w:t>
      </w:r>
      <w:r w:rsidRPr="002D309C">
        <w:rPr>
          <w:rFonts w:cstheme="minorHAnsi"/>
          <w:color w:val="222222"/>
          <w:sz w:val="24"/>
          <w:szCs w:val="24"/>
          <w:shd w:val="clear" w:color="auto" w:fill="FFFFFF"/>
        </w:rPr>
        <w:t>, </w:t>
      </w:r>
      <w:r w:rsidRPr="002D309C">
        <w:rPr>
          <w:rFonts w:cstheme="minorHAnsi"/>
          <w:i/>
          <w:iCs/>
          <w:color w:val="222222"/>
          <w:sz w:val="24"/>
          <w:szCs w:val="24"/>
          <w:shd w:val="clear" w:color="auto" w:fill="FFFFFF"/>
        </w:rPr>
        <w:t>5</w:t>
      </w:r>
      <w:r w:rsidRPr="002D309C">
        <w:rPr>
          <w:rFonts w:cstheme="minorHAnsi"/>
          <w:color w:val="222222"/>
          <w:sz w:val="24"/>
          <w:szCs w:val="24"/>
          <w:shd w:val="clear" w:color="auto" w:fill="FFFFFF"/>
        </w:rPr>
        <w:t>(4), 1116-19.</w:t>
      </w:r>
    </w:p>
    <w:p w14:paraId="7C597109" w14:textId="77777777" w:rsidR="00AA1620" w:rsidRPr="002D309C" w:rsidRDefault="00AA1620" w:rsidP="00802F38">
      <w:pPr>
        <w:pStyle w:val="ListParagraph"/>
        <w:numPr>
          <w:ilvl w:val="0"/>
          <w:numId w:val="3"/>
        </w:numPr>
        <w:spacing w:line="360" w:lineRule="auto"/>
        <w:jc w:val="both"/>
        <w:rPr>
          <w:rFonts w:cstheme="minorHAnsi"/>
          <w:color w:val="222222"/>
          <w:sz w:val="24"/>
          <w:szCs w:val="24"/>
          <w:shd w:val="clear" w:color="auto" w:fill="FFFFFF"/>
        </w:rPr>
      </w:pPr>
      <w:r w:rsidRPr="002D309C">
        <w:rPr>
          <w:rFonts w:cstheme="minorHAnsi"/>
          <w:color w:val="222222"/>
          <w:sz w:val="24"/>
          <w:szCs w:val="24"/>
          <w:shd w:val="clear" w:color="auto" w:fill="FFFFFF"/>
        </w:rPr>
        <w:t>Mosha, S. S. (2018). A review on significance of Azolla meal as a protein plant source in finfish culture. </w:t>
      </w:r>
      <w:r w:rsidRPr="002D309C">
        <w:rPr>
          <w:rFonts w:cstheme="minorHAnsi"/>
          <w:i/>
          <w:iCs/>
          <w:color w:val="222222"/>
          <w:sz w:val="24"/>
          <w:szCs w:val="24"/>
          <w:shd w:val="clear" w:color="auto" w:fill="FFFFFF"/>
        </w:rPr>
        <w:t>Journal of Aquaculture Research and Development</w:t>
      </w:r>
      <w:r w:rsidRPr="002D309C">
        <w:rPr>
          <w:rFonts w:cstheme="minorHAnsi"/>
          <w:color w:val="222222"/>
          <w:sz w:val="24"/>
          <w:szCs w:val="24"/>
          <w:shd w:val="clear" w:color="auto" w:fill="FFFFFF"/>
        </w:rPr>
        <w:t>, </w:t>
      </w:r>
      <w:r w:rsidRPr="002D309C">
        <w:rPr>
          <w:rFonts w:cstheme="minorHAnsi"/>
          <w:i/>
          <w:iCs/>
          <w:color w:val="222222"/>
          <w:sz w:val="24"/>
          <w:szCs w:val="24"/>
          <w:shd w:val="clear" w:color="auto" w:fill="FFFFFF"/>
        </w:rPr>
        <w:t>9</w:t>
      </w:r>
      <w:r w:rsidRPr="002D309C">
        <w:rPr>
          <w:rFonts w:cstheme="minorHAnsi"/>
          <w:color w:val="222222"/>
          <w:sz w:val="24"/>
          <w:szCs w:val="24"/>
          <w:shd w:val="clear" w:color="auto" w:fill="FFFFFF"/>
        </w:rPr>
        <w:t>(7).</w:t>
      </w:r>
    </w:p>
    <w:p w14:paraId="0E525791" w14:textId="77777777" w:rsidR="00AA1620" w:rsidRDefault="00AA1620" w:rsidP="0067183F">
      <w:pPr>
        <w:pStyle w:val="ListParagraph"/>
        <w:numPr>
          <w:ilvl w:val="0"/>
          <w:numId w:val="3"/>
        </w:numPr>
        <w:spacing w:line="360" w:lineRule="auto"/>
        <w:jc w:val="both"/>
        <w:rPr>
          <w:rFonts w:cstheme="minorHAnsi"/>
          <w:color w:val="222222"/>
          <w:sz w:val="24"/>
          <w:szCs w:val="24"/>
          <w:shd w:val="clear" w:color="auto" w:fill="FFFFFF"/>
        </w:rPr>
      </w:pPr>
      <w:proofErr w:type="spellStart"/>
      <w:r w:rsidRPr="00AA1620">
        <w:rPr>
          <w:rFonts w:cstheme="minorHAnsi"/>
          <w:color w:val="222222"/>
          <w:sz w:val="24"/>
          <w:szCs w:val="24"/>
          <w:shd w:val="clear" w:color="auto" w:fill="FFFFFF"/>
        </w:rPr>
        <w:t>Refaey</w:t>
      </w:r>
      <w:proofErr w:type="spellEnd"/>
      <w:r w:rsidRPr="00AA1620">
        <w:rPr>
          <w:rFonts w:cstheme="minorHAnsi"/>
          <w:color w:val="222222"/>
          <w:sz w:val="24"/>
          <w:szCs w:val="24"/>
          <w:shd w:val="clear" w:color="auto" w:fill="FFFFFF"/>
        </w:rPr>
        <w:t xml:space="preserve">, M. M., </w:t>
      </w:r>
      <w:proofErr w:type="spellStart"/>
      <w:r w:rsidRPr="00AA1620">
        <w:rPr>
          <w:rFonts w:cstheme="minorHAnsi"/>
          <w:color w:val="222222"/>
          <w:sz w:val="24"/>
          <w:szCs w:val="24"/>
          <w:shd w:val="clear" w:color="auto" w:fill="FFFFFF"/>
        </w:rPr>
        <w:t>Mehrim</w:t>
      </w:r>
      <w:proofErr w:type="spellEnd"/>
      <w:r w:rsidRPr="00AA1620">
        <w:rPr>
          <w:rFonts w:cstheme="minorHAnsi"/>
          <w:color w:val="222222"/>
          <w:sz w:val="24"/>
          <w:szCs w:val="24"/>
          <w:shd w:val="clear" w:color="auto" w:fill="FFFFFF"/>
        </w:rPr>
        <w:t xml:space="preserve">, A. I., </w:t>
      </w:r>
      <w:proofErr w:type="spellStart"/>
      <w:r w:rsidRPr="00AA1620">
        <w:rPr>
          <w:rFonts w:cstheme="minorHAnsi"/>
          <w:color w:val="222222"/>
          <w:sz w:val="24"/>
          <w:szCs w:val="24"/>
          <w:shd w:val="clear" w:color="auto" w:fill="FFFFFF"/>
        </w:rPr>
        <w:t>Zenhom</w:t>
      </w:r>
      <w:proofErr w:type="spellEnd"/>
      <w:r w:rsidRPr="00AA1620">
        <w:rPr>
          <w:rFonts w:cstheme="minorHAnsi"/>
          <w:color w:val="222222"/>
          <w:sz w:val="24"/>
          <w:szCs w:val="24"/>
          <w:shd w:val="clear" w:color="auto" w:fill="FFFFFF"/>
        </w:rPr>
        <w:t xml:space="preserve">, O. A., </w:t>
      </w:r>
      <w:proofErr w:type="spellStart"/>
      <w:r w:rsidRPr="00AA1620">
        <w:rPr>
          <w:rFonts w:cstheme="minorHAnsi"/>
          <w:color w:val="222222"/>
          <w:sz w:val="24"/>
          <w:szCs w:val="24"/>
          <w:shd w:val="clear" w:color="auto" w:fill="FFFFFF"/>
        </w:rPr>
        <w:t>Areda</w:t>
      </w:r>
      <w:proofErr w:type="spellEnd"/>
      <w:r w:rsidRPr="00AA1620">
        <w:rPr>
          <w:rFonts w:cstheme="minorHAnsi"/>
          <w:color w:val="222222"/>
          <w:sz w:val="24"/>
          <w:szCs w:val="24"/>
          <w:shd w:val="clear" w:color="auto" w:fill="FFFFFF"/>
        </w:rPr>
        <w:t xml:space="preserve">, H. A., </w:t>
      </w:r>
      <w:proofErr w:type="spellStart"/>
      <w:r w:rsidRPr="00AA1620">
        <w:rPr>
          <w:rFonts w:cstheme="minorHAnsi"/>
          <w:color w:val="222222"/>
          <w:sz w:val="24"/>
          <w:szCs w:val="24"/>
          <w:shd w:val="clear" w:color="auto" w:fill="FFFFFF"/>
        </w:rPr>
        <w:t>Ragaza</w:t>
      </w:r>
      <w:proofErr w:type="spellEnd"/>
      <w:r w:rsidRPr="00AA1620">
        <w:rPr>
          <w:rFonts w:cstheme="minorHAnsi"/>
          <w:color w:val="222222"/>
          <w:sz w:val="24"/>
          <w:szCs w:val="24"/>
          <w:shd w:val="clear" w:color="auto" w:fill="FFFFFF"/>
        </w:rPr>
        <w:t>, J. A., &amp; Hassaan, M. S. (2023). Fresh Azolla</w:t>
      </w:r>
      <w:r w:rsidRPr="00AA1620">
        <w:rPr>
          <w:rFonts w:cstheme="minorHAnsi"/>
          <w:i/>
          <w:iCs/>
          <w:color w:val="222222"/>
          <w:sz w:val="24"/>
          <w:szCs w:val="24"/>
          <w:shd w:val="clear" w:color="auto" w:fill="FFFFFF"/>
        </w:rPr>
        <w:t>, Azolla pinnata</w:t>
      </w:r>
      <w:r w:rsidRPr="00AA1620">
        <w:rPr>
          <w:rFonts w:cstheme="minorHAnsi"/>
          <w:color w:val="222222"/>
          <w:sz w:val="24"/>
          <w:szCs w:val="24"/>
          <w:shd w:val="clear" w:color="auto" w:fill="FFFFFF"/>
        </w:rPr>
        <w:t xml:space="preserve"> as a complementary feed for </w:t>
      </w:r>
      <w:r w:rsidRPr="00AA1620">
        <w:rPr>
          <w:rFonts w:cstheme="minorHAnsi"/>
          <w:i/>
          <w:iCs/>
          <w:color w:val="222222"/>
          <w:sz w:val="24"/>
          <w:szCs w:val="24"/>
          <w:shd w:val="clear" w:color="auto" w:fill="FFFFFF"/>
        </w:rPr>
        <w:t xml:space="preserve">Oreochromis </w:t>
      </w:r>
      <w:proofErr w:type="spellStart"/>
      <w:r w:rsidRPr="00AA1620">
        <w:rPr>
          <w:rFonts w:cstheme="minorHAnsi"/>
          <w:i/>
          <w:iCs/>
          <w:color w:val="222222"/>
          <w:sz w:val="24"/>
          <w:szCs w:val="24"/>
          <w:shd w:val="clear" w:color="auto" w:fill="FFFFFF"/>
        </w:rPr>
        <w:t>niloticus</w:t>
      </w:r>
      <w:proofErr w:type="spellEnd"/>
      <w:r w:rsidRPr="00AA1620">
        <w:rPr>
          <w:rFonts w:cstheme="minorHAnsi"/>
          <w:color w:val="222222"/>
          <w:sz w:val="24"/>
          <w:szCs w:val="24"/>
          <w:shd w:val="clear" w:color="auto" w:fill="FFFFFF"/>
        </w:rPr>
        <w:t xml:space="preserve">: growth, digestive enzymes, intestinal morphology, physiological responses, and flesh quality. </w:t>
      </w:r>
      <w:r w:rsidRPr="00AA1620">
        <w:rPr>
          <w:rFonts w:cstheme="minorHAnsi"/>
          <w:i/>
          <w:iCs/>
          <w:color w:val="222222"/>
          <w:sz w:val="24"/>
          <w:szCs w:val="24"/>
          <w:shd w:val="clear" w:color="auto" w:fill="FFFFFF"/>
        </w:rPr>
        <w:t>Aquaculture Nutrition, 2023</w:t>
      </w:r>
      <w:r w:rsidRPr="00AA1620">
        <w:rPr>
          <w:rFonts w:cstheme="minorHAnsi"/>
          <w:color w:val="222222"/>
          <w:sz w:val="24"/>
          <w:szCs w:val="24"/>
          <w:shd w:val="clear" w:color="auto" w:fill="FFFFFF"/>
        </w:rPr>
        <w:t>.</w:t>
      </w:r>
      <w:r w:rsidRPr="00AA1620">
        <w:t xml:space="preserve"> </w:t>
      </w:r>
      <w:hyperlink r:id="rId8" w:history="1">
        <w:r w:rsidRPr="00615B83">
          <w:rPr>
            <w:rStyle w:val="Hyperlink"/>
            <w:rFonts w:cstheme="minorHAnsi"/>
            <w:sz w:val="24"/>
            <w:szCs w:val="24"/>
            <w:shd w:val="clear" w:color="auto" w:fill="FFFFFF"/>
          </w:rPr>
          <w:t>https://doi.org/10.1155/2023/1403704</w:t>
        </w:r>
      </w:hyperlink>
      <w:r>
        <w:rPr>
          <w:rFonts w:cstheme="minorHAnsi"/>
          <w:color w:val="222222"/>
          <w:sz w:val="24"/>
          <w:szCs w:val="24"/>
          <w:shd w:val="clear" w:color="auto" w:fill="FFFFFF"/>
        </w:rPr>
        <w:t xml:space="preserve">  </w:t>
      </w:r>
    </w:p>
    <w:p w14:paraId="52F922E0" w14:textId="77777777" w:rsidR="00117CBE" w:rsidRPr="00117CBE" w:rsidRDefault="00117CBE" w:rsidP="00117CBE">
      <w:pPr>
        <w:spacing w:line="360" w:lineRule="auto"/>
        <w:jc w:val="both"/>
        <w:rPr>
          <w:rFonts w:ascii="Arial" w:hAnsi="Arial" w:cs="Arial"/>
          <w:color w:val="222222"/>
          <w:sz w:val="20"/>
          <w:szCs w:val="20"/>
          <w:shd w:val="clear" w:color="auto" w:fill="FFFFFF"/>
        </w:rPr>
      </w:pPr>
    </w:p>
    <w:p w14:paraId="67AFEE69" w14:textId="77777777" w:rsidR="00117CBE" w:rsidRPr="00D411B5" w:rsidRDefault="00117CBE" w:rsidP="001460A9">
      <w:pPr>
        <w:spacing w:line="360" w:lineRule="auto"/>
        <w:jc w:val="both"/>
        <w:rPr>
          <w:rFonts w:cstheme="minorHAnsi"/>
          <w:sz w:val="24"/>
          <w:szCs w:val="24"/>
        </w:rPr>
      </w:pPr>
    </w:p>
    <w:p w14:paraId="0A2F9570" w14:textId="77777777" w:rsidR="005C01A3" w:rsidRDefault="005C01A3">
      <w:pPr>
        <w:spacing w:line="360" w:lineRule="auto"/>
        <w:jc w:val="both"/>
        <w:rPr>
          <w:rFonts w:cstheme="minorHAnsi"/>
          <w:color w:val="000000"/>
          <w:sz w:val="24"/>
          <w:szCs w:val="24"/>
        </w:rPr>
      </w:pPr>
    </w:p>
    <w:p w14:paraId="598815B3" w14:textId="77777777" w:rsidR="005C01A3" w:rsidRDefault="005C01A3">
      <w:pPr>
        <w:spacing w:line="360" w:lineRule="auto"/>
        <w:jc w:val="both"/>
        <w:rPr>
          <w:sz w:val="24"/>
          <w:szCs w:val="24"/>
        </w:rPr>
      </w:pPr>
    </w:p>
    <w:p w14:paraId="57C8844D" w14:textId="77777777" w:rsidR="00601492" w:rsidRPr="00601492" w:rsidRDefault="00601492">
      <w:pPr>
        <w:spacing w:line="360" w:lineRule="auto"/>
        <w:jc w:val="both"/>
        <w:rPr>
          <w:sz w:val="24"/>
          <w:szCs w:val="24"/>
        </w:rPr>
      </w:pPr>
    </w:p>
    <w:sectPr w:rsidR="00601492" w:rsidRPr="0060149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540F6" w14:textId="77777777" w:rsidR="001A62AE" w:rsidRDefault="001A62AE" w:rsidP="00B33B52">
      <w:pPr>
        <w:spacing w:after="0" w:line="240" w:lineRule="auto"/>
      </w:pPr>
      <w:r>
        <w:separator/>
      </w:r>
    </w:p>
  </w:endnote>
  <w:endnote w:type="continuationSeparator" w:id="0">
    <w:p w14:paraId="63D01754" w14:textId="77777777" w:rsidR="001A62AE" w:rsidRDefault="001A62AE" w:rsidP="00B3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DB187" w14:textId="77777777" w:rsidR="00B33B52" w:rsidRDefault="00B33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33A98" w14:textId="77777777" w:rsidR="00B33B52" w:rsidRDefault="00B33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A9355" w14:textId="77777777" w:rsidR="00B33B52" w:rsidRDefault="00B33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08908" w14:textId="77777777" w:rsidR="001A62AE" w:rsidRDefault="001A62AE" w:rsidP="00B33B52">
      <w:pPr>
        <w:spacing w:after="0" w:line="240" w:lineRule="auto"/>
      </w:pPr>
      <w:r>
        <w:separator/>
      </w:r>
    </w:p>
  </w:footnote>
  <w:footnote w:type="continuationSeparator" w:id="0">
    <w:p w14:paraId="74C74A9B" w14:textId="77777777" w:rsidR="001A62AE" w:rsidRDefault="001A62AE" w:rsidP="00B3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F34F2" w14:textId="2273DDCB" w:rsidR="00B33B52" w:rsidRDefault="00000000">
    <w:pPr>
      <w:pStyle w:val="Header"/>
    </w:pPr>
    <w:r>
      <w:rPr>
        <w:noProof/>
      </w:rPr>
      <w:pict w14:anchorId="3B721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96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B54B9" w14:textId="4B2AE7B3" w:rsidR="00B33B52" w:rsidRDefault="00000000">
    <w:pPr>
      <w:pStyle w:val="Header"/>
    </w:pPr>
    <w:r>
      <w:rPr>
        <w:noProof/>
      </w:rPr>
      <w:pict w14:anchorId="066AD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96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D036E" w14:textId="6329B837" w:rsidR="00B33B52" w:rsidRDefault="00000000">
    <w:pPr>
      <w:pStyle w:val="Header"/>
    </w:pPr>
    <w:r>
      <w:rPr>
        <w:noProof/>
      </w:rPr>
      <w:pict w14:anchorId="12B27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96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B25"/>
    <w:multiLevelType w:val="hybridMultilevel"/>
    <w:tmpl w:val="ACEE9A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31B70DE"/>
    <w:multiLevelType w:val="hybridMultilevel"/>
    <w:tmpl w:val="F8706D3E"/>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FD19C9"/>
    <w:multiLevelType w:val="hybridMultilevel"/>
    <w:tmpl w:val="BEBA67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99804908">
    <w:abstractNumId w:val="2"/>
  </w:num>
  <w:num w:numId="2" w16cid:durableId="1022366550">
    <w:abstractNumId w:val="1"/>
  </w:num>
  <w:num w:numId="3" w16cid:durableId="212241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9A"/>
    <w:rsid w:val="000D6CCC"/>
    <w:rsid w:val="00110547"/>
    <w:rsid w:val="00115233"/>
    <w:rsid w:val="00117CBE"/>
    <w:rsid w:val="001370FD"/>
    <w:rsid w:val="001460A9"/>
    <w:rsid w:val="00175795"/>
    <w:rsid w:val="001833EF"/>
    <w:rsid w:val="001A62AE"/>
    <w:rsid w:val="001C2798"/>
    <w:rsid w:val="00236E5F"/>
    <w:rsid w:val="00253305"/>
    <w:rsid w:val="00276E64"/>
    <w:rsid w:val="002D309C"/>
    <w:rsid w:val="002E58B5"/>
    <w:rsid w:val="00351C8D"/>
    <w:rsid w:val="004F38DF"/>
    <w:rsid w:val="005961BB"/>
    <w:rsid w:val="005C01A3"/>
    <w:rsid w:val="005F7D2E"/>
    <w:rsid w:val="0060090E"/>
    <w:rsid w:val="00601492"/>
    <w:rsid w:val="00654093"/>
    <w:rsid w:val="006545B3"/>
    <w:rsid w:val="006618EA"/>
    <w:rsid w:val="0067183F"/>
    <w:rsid w:val="006A00DD"/>
    <w:rsid w:val="006A594E"/>
    <w:rsid w:val="006C358A"/>
    <w:rsid w:val="00730E8B"/>
    <w:rsid w:val="00791FDA"/>
    <w:rsid w:val="007A09AA"/>
    <w:rsid w:val="007B41E1"/>
    <w:rsid w:val="00802F38"/>
    <w:rsid w:val="008423A2"/>
    <w:rsid w:val="00845FD4"/>
    <w:rsid w:val="008749F7"/>
    <w:rsid w:val="00894A6B"/>
    <w:rsid w:val="008B5E9A"/>
    <w:rsid w:val="008C2F04"/>
    <w:rsid w:val="0090105C"/>
    <w:rsid w:val="00940342"/>
    <w:rsid w:val="009B1549"/>
    <w:rsid w:val="00A02CC6"/>
    <w:rsid w:val="00A268A4"/>
    <w:rsid w:val="00A669F2"/>
    <w:rsid w:val="00A72810"/>
    <w:rsid w:val="00A833EE"/>
    <w:rsid w:val="00AA1620"/>
    <w:rsid w:val="00AA3D63"/>
    <w:rsid w:val="00AE2FAA"/>
    <w:rsid w:val="00B1423C"/>
    <w:rsid w:val="00B153FC"/>
    <w:rsid w:val="00B33B52"/>
    <w:rsid w:val="00B37A3C"/>
    <w:rsid w:val="00C057B1"/>
    <w:rsid w:val="00C8634A"/>
    <w:rsid w:val="00C8640F"/>
    <w:rsid w:val="00CA040C"/>
    <w:rsid w:val="00CE34AB"/>
    <w:rsid w:val="00D01999"/>
    <w:rsid w:val="00D24948"/>
    <w:rsid w:val="00D411B5"/>
    <w:rsid w:val="00DA6E98"/>
    <w:rsid w:val="00E12EFD"/>
    <w:rsid w:val="00E536EA"/>
    <w:rsid w:val="00E707FB"/>
    <w:rsid w:val="00E868DE"/>
    <w:rsid w:val="00EC5957"/>
    <w:rsid w:val="00EC667B"/>
    <w:rsid w:val="00F03A30"/>
    <w:rsid w:val="00F324D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7EBF7"/>
  <w15:chartTrackingRefBased/>
  <w15:docId w15:val="{F2655AEF-84E6-4174-BA9D-AD32D9E2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1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1549"/>
    <w:rPr>
      <w:color w:val="666666"/>
    </w:rPr>
  </w:style>
  <w:style w:type="paragraph" w:styleId="ListParagraph">
    <w:name w:val="List Paragraph"/>
    <w:basedOn w:val="Normal"/>
    <w:uiPriority w:val="34"/>
    <w:qFormat/>
    <w:rsid w:val="00117CBE"/>
    <w:pPr>
      <w:ind w:left="720"/>
      <w:contextualSpacing/>
    </w:pPr>
  </w:style>
  <w:style w:type="character" w:styleId="Hyperlink">
    <w:name w:val="Hyperlink"/>
    <w:basedOn w:val="DefaultParagraphFont"/>
    <w:uiPriority w:val="99"/>
    <w:unhideWhenUsed/>
    <w:rsid w:val="00B153FC"/>
    <w:rPr>
      <w:color w:val="0563C1" w:themeColor="hyperlink"/>
      <w:u w:val="single"/>
    </w:rPr>
  </w:style>
  <w:style w:type="character" w:styleId="UnresolvedMention">
    <w:name w:val="Unresolved Mention"/>
    <w:basedOn w:val="DefaultParagraphFont"/>
    <w:uiPriority w:val="99"/>
    <w:semiHidden/>
    <w:unhideWhenUsed/>
    <w:rsid w:val="00B153FC"/>
    <w:rPr>
      <w:color w:val="605E5C"/>
      <w:shd w:val="clear" w:color="auto" w:fill="E1DFDD"/>
    </w:rPr>
  </w:style>
  <w:style w:type="paragraph" w:styleId="Header">
    <w:name w:val="header"/>
    <w:basedOn w:val="Normal"/>
    <w:link w:val="HeaderChar"/>
    <w:uiPriority w:val="99"/>
    <w:unhideWhenUsed/>
    <w:rsid w:val="00B33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B52"/>
  </w:style>
  <w:style w:type="paragraph" w:styleId="Footer">
    <w:name w:val="footer"/>
    <w:basedOn w:val="Normal"/>
    <w:link w:val="FooterChar"/>
    <w:uiPriority w:val="99"/>
    <w:unhideWhenUsed/>
    <w:rsid w:val="00B33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179">
      <w:bodyDiv w:val="1"/>
      <w:marLeft w:val="0"/>
      <w:marRight w:val="0"/>
      <w:marTop w:val="0"/>
      <w:marBottom w:val="0"/>
      <w:divBdr>
        <w:top w:val="none" w:sz="0" w:space="0" w:color="auto"/>
        <w:left w:val="none" w:sz="0" w:space="0" w:color="auto"/>
        <w:bottom w:val="none" w:sz="0" w:space="0" w:color="auto"/>
        <w:right w:val="none" w:sz="0" w:space="0" w:color="auto"/>
      </w:divBdr>
    </w:div>
    <w:div w:id="210652180">
      <w:bodyDiv w:val="1"/>
      <w:marLeft w:val="0"/>
      <w:marRight w:val="0"/>
      <w:marTop w:val="0"/>
      <w:marBottom w:val="0"/>
      <w:divBdr>
        <w:top w:val="none" w:sz="0" w:space="0" w:color="auto"/>
        <w:left w:val="none" w:sz="0" w:space="0" w:color="auto"/>
        <w:bottom w:val="none" w:sz="0" w:space="0" w:color="auto"/>
        <w:right w:val="none" w:sz="0" w:space="0" w:color="auto"/>
      </w:divBdr>
    </w:div>
    <w:div w:id="355277163">
      <w:bodyDiv w:val="1"/>
      <w:marLeft w:val="0"/>
      <w:marRight w:val="0"/>
      <w:marTop w:val="0"/>
      <w:marBottom w:val="0"/>
      <w:divBdr>
        <w:top w:val="none" w:sz="0" w:space="0" w:color="auto"/>
        <w:left w:val="none" w:sz="0" w:space="0" w:color="auto"/>
        <w:bottom w:val="none" w:sz="0" w:space="0" w:color="auto"/>
        <w:right w:val="none" w:sz="0" w:space="0" w:color="auto"/>
      </w:divBdr>
    </w:div>
    <w:div w:id="584999263">
      <w:bodyDiv w:val="1"/>
      <w:marLeft w:val="0"/>
      <w:marRight w:val="0"/>
      <w:marTop w:val="0"/>
      <w:marBottom w:val="0"/>
      <w:divBdr>
        <w:top w:val="none" w:sz="0" w:space="0" w:color="auto"/>
        <w:left w:val="none" w:sz="0" w:space="0" w:color="auto"/>
        <w:bottom w:val="none" w:sz="0" w:space="0" w:color="auto"/>
        <w:right w:val="none" w:sz="0" w:space="0" w:color="auto"/>
      </w:divBdr>
    </w:div>
    <w:div w:id="718019459">
      <w:bodyDiv w:val="1"/>
      <w:marLeft w:val="0"/>
      <w:marRight w:val="0"/>
      <w:marTop w:val="0"/>
      <w:marBottom w:val="0"/>
      <w:divBdr>
        <w:top w:val="none" w:sz="0" w:space="0" w:color="auto"/>
        <w:left w:val="none" w:sz="0" w:space="0" w:color="auto"/>
        <w:bottom w:val="none" w:sz="0" w:space="0" w:color="auto"/>
        <w:right w:val="none" w:sz="0" w:space="0" w:color="auto"/>
      </w:divBdr>
    </w:div>
    <w:div w:id="920793397">
      <w:bodyDiv w:val="1"/>
      <w:marLeft w:val="0"/>
      <w:marRight w:val="0"/>
      <w:marTop w:val="0"/>
      <w:marBottom w:val="0"/>
      <w:divBdr>
        <w:top w:val="none" w:sz="0" w:space="0" w:color="auto"/>
        <w:left w:val="none" w:sz="0" w:space="0" w:color="auto"/>
        <w:bottom w:val="none" w:sz="0" w:space="0" w:color="auto"/>
        <w:right w:val="none" w:sz="0" w:space="0" w:color="auto"/>
      </w:divBdr>
    </w:div>
    <w:div w:id="1073813729">
      <w:bodyDiv w:val="1"/>
      <w:marLeft w:val="0"/>
      <w:marRight w:val="0"/>
      <w:marTop w:val="0"/>
      <w:marBottom w:val="0"/>
      <w:divBdr>
        <w:top w:val="none" w:sz="0" w:space="0" w:color="auto"/>
        <w:left w:val="none" w:sz="0" w:space="0" w:color="auto"/>
        <w:bottom w:val="none" w:sz="0" w:space="0" w:color="auto"/>
        <w:right w:val="none" w:sz="0" w:space="0" w:color="auto"/>
      </w:divBdr>
    </w:div>
    <w:div w:id="123728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23/140370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esktop\PKT\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Sheet1!$C$4:$C$5</c:f>
              <c:strCache>
                <c:ptCount val="2"/>
                <c:pt idx="0">
                  <c:v>Survival Rate</c:v>
                </c:pt>
                <c:pt idx="1">
                  <c:v>Survival rate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Sheet1!$B$6:$B$9</c:f>
              <c:strCache>
                <c:ptCount val="4"/>
                <c:pt idx="0">
                  <c:v>T0</c:v>
                </c:pt>
                <c:pt idx="1">
                  <c:v>T1</c:v>
                </c:pt>
                <c:pt idx="2">
                  <c:v>T2</c:v>
                </c:pt>
                <c:pt idx="3">
                  <c:v>T3</c:v>
                </c:pt>
              </c:strCache>
            </c:strRef>
          </c:cat>
          <c:val>
            <c:numRef>
              <c:f>Sheet1!$C$6:$C$9</c:f>
              <c:numCache>
                <c:formatCode>General</c:formatCode>
                <c:ptCount val="4"/>
                <c:pt idx="0">
                  <c:v>53.33</c:v>
                </c:pt>
                <c:pt idx="1">
                  <c:v>73.33</c:v>
                </c:pt>
                <c:pt idx="2">
                  <c:v>66.66</c:v>
                </c:pt>
                <c:pt idx="3">
                  <c:v>86.66</c:v>
                </c:pt>
              </c:numCache>
            </c:numRef>
          </c:val>
          <c:extLst>
            <c:ext xmlns:c16="http://schemas.microsoft.com/office/drawing/2014/chart" uri="{C3380CC4-5D6E-409C-BE32-E72D297353CC}">
              <c16:uniqueId val="{00000000-8460-4D50-81AF-5C43E97B9F72}"/>
            </c:ext>
          </c:extLst>
        </c:ser>
        <c:dLbls>
          <c:dLblPos val="outEnd"/>
          <c:showLegendKey val="0"/>
          <c:showVal val="1"/>
          <c:showCatName val="0"/>
          <c:showSerName val="0"/>
          <c:showPercent val="0"/>
          <c:showBubbleSize val="0"/>
        </c:dLbls>
        <c:gapWidth val="164"/>
        <c:overlap val="-22"/>
        <c:axId val="1433010879"/>
        <c:axId val="1433009439"/>
      </c:barChart>
      <c:catAx>
        <c:axId val="1433010879"/>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3009439"/>
        <c:crosses val="autoZero"/>
        <c:auto val="1"/>
        <c:lblAlgn val="ctr"/>
        <c:lblOffset val="100"/>
        <c:noMultiLvlLbl val="0"/>
      </c:catAx>
      <c:valAx>
        <c:axId val="143300943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30108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7</Pages>
  <Words>2361</Words>
  <Characters>13462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PANDEY</dc:creator>
  <cp:keywords/>
  <dc:description/>
  <cp:lastModifiedBy>SDI 006</cp:lastModifiedBy>
  <cp:revision>39</cp:revision>
  <dcterms:created xsi:type="dcterms:W3CDTF">2024-03-26T16:18:00Z</dcterms:created>
  <dcterms:modified xsi:type="dcterms:W3CDTF">2024-05-02T10:29:00Z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56615deabfb40d75387ec98eef94bb885e6f0cc5351f035b09fa0ff44f48cc32</vt:lpwstr>
  </property>
</Properties>
</file>