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8C1118" w14:textId="77777777" w:rsidR="005F06F3" w:rsidRDefault="005F06F3" w:rsidP="007E71CB">
      <w:pPr>
        <w:spacing w:line="360" w:lineRule="auto"/>
        <w:rPr>
          <w:rFonts w:ascii="Times New Roman" w:eastAsia="Times New Roman" w:hAnsi="Times New Roman"/>
          <w:b/>
          <w:sz w:val="28"/>
          <w:szCs w:val="28"/>
        </w:rPr>
      </w:pPr>
      <w:r w:rsidRPr="005F06F3">
        <w:rPr>
          <w:rFonts w:ascii="Times New Roman" w:eastAsia="Times New Roman" w:hAnsi="Times New Roman"/>
          <w:b/>
          <w:sz w:val="28"/>
          <w:szCs w:val="28"/>
        </w:rPr>
        <w:t>Original Research Article</w:t>
      </w:r>
    </w:p>
    <w:p w14:paraId="53AA2051" w14:textId="2536FCC6" w:rsidR="00BF1615" w:rsidRPr="007E71CB" w:rsidRDefault="00000000" w:rsidP="007E71CB">
      <w:pPr>
        <w:spacing w:line="360" w:lineRule="auto"/>
        <w:rPr>
          <w:rFonts w:ascii="Times New Roman" w:eastAsia="Times New Roman" w:hAnsi="Times New Roman" w:cs="Times New Roman"/>
          <w:b/>
          <w:sz w:val="28"/>
          <w:szCs w:val="28"/>
        </w:rPr>
      </w:pPr>
      <w:r w:rsidRPr="007003A4">
        <w:rPr>
          <w:rFonts w:ascii="Times New Roman" w:eastAsia="Times New Roman" w:hAnsi="Times New Roman"/>
          <w:b/>
          <w:sz w:val="28"/>
          <w:szCs w:val="28"/>
          <w:highlight w:val="yellow"/>
        </w:rPr>
        <w:t>Development, characterization, and culinary potential of wine from dates palm (Phoenix dactylifera) and some spices</w:t>
      </w:r>
    </w:p>
    <w:p w14:paraId="40A6B817" w14:textId="77777777" w:rsidR="00BF1615" w:rsidRDefault="00000000">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Abstract</w:t>
      </w:r>
    </w:p>
    <w:p w14:paraId="56F11D13" w14:textId="77777777" w:rsidR="00BF1615" w:rsidRDefault="00000000">
      <w:pPr>
        <w:spacing w:after="0" w:line="360" w:lineRule="auto"/>
        <w:jc w:val="both"/>
        <w:rPr>
          <w:rFonts w:ascii="Times New Roman" w:eastAsia="SimSun" w:hAnsi="Times New Roman" w:cs="Times New Roman"/>
          <w:sz w:val="24"/>
          <w:szCs w:val="24"/>
          <w:highlight w:val="yellow"/>
        </w:rPr>
      </w:pPr>
      <w:r>
        <w:rPr>
          <w:rFonts w:ascii="Times New Roman" w:eastAsia="SimSun" w:hAnsi="Times New Roman" w:cs="Times New Roman"/>
          <w:sz w:val="24"/>
          <w:szCs w:val="24"/>
          <w:highlight w:val="yellow"/>
        </w:rPr>
        <w:t xml:space="preserve">The rising prevalence of health conditions such as high blood pressure, heart disease, and stroke, along with the high costs associated with conventional wine, have presented significant challenges for consumers. This study aimed to develop an affordable and health-conscious wine using date palm fruit, enabling home production. The process involved extracting pulp from healthy date fruits and fermenting it with </w:t>
      </w:r>
      <w:r>
        <w:rPr>
          <w:rStyle w:val="Emphasis"/>
          <w:rFonts w:ascii="Times New Roman" w:eastAsia="SimSun" w:hAnsi="Times New Roman" w:cs="Times New Roman"/>
          <w:sz w:val="24"/>
          <w:szCs w:val="24"/>
          <w:highlight w:val="yellow"/>
        </w:rPr>
        <w:t>Saccharomyces cerevisiae</w:t>
      </w:r>
      <w:r>
        <w:rPr>
          <w:rFonts w:ascii="Times New Roman" w:eastAsia="SimSun" w:hAnsi="Times New Roman" w:cs="Times New Roman"/>
          <w:sz w:val="24"/>
          <w:szCs w:val="24"/>
          <w:highlight w:val="yellow"/>
        </w:rPr>
        <w:t xml:space="preserve"> EC-1118 yeast and sugar. To enhance the wine’s flavor and medicinal value, various spices, including ginger and turmeric, were incorporated. Additionally, honey was added to certain samples to increase antioxidant activity. The fermentation process spanned approximately 10 days, during which key parameters such as Alcohol by Weight (AFD), volatile acidity (</w:t>
      </w:r>
      <w:proofErr w:type="spellStart"/>
      <w:r>
        <w:rPr>
          <w:rFonts w:ascii="Times New Roman" w:eastAsia="SimSun" w:hAnsi="Times New Roman" w:cs="Times New Roman"/>
          <w:sz w:val="24"/>
          <w:szCs w:val="24"/>
          <w:highlight w:val="yellow"/>
        </w:rPr>
        <w:t>Vc</w:t>
      </w:r>
      <w:proofErr w:type="spellEnd"/>
      <w:r>
        <w:rPr>
          <w:rFonts w:ascii="Times New Roman" w:eastAsia="SimSun" w:hAnsi="Times New Roman" w:cs="Times New Roman"/>
          <w:sz w:val="24"/>
          <w:szCs w:val="24"/>
          <w:highlight w:val="yellow"/>
        </w:rPr>
        <w:t>), and fixed acidity (</w:t>
      </w:r>
      <w:proofErr w:type="spellStart"/>
      <w:r>
        <w:rPr>
          <w:rFonts w:ascii="Times New Roman" w:eastAsia="SimSun" w:hAnsi="Times New Roman" w:cs="Times New Roman"/>
          <w:sz w:val="24"/>
          <w:szCs w:val="24"/>
          <w:highlight w:val="yellow"/>
        </w:rPr>
        <w:t>Fv</w:t>
      </w:r>
      <w:proofErr w:type="spellEnd"/>
      <w:r>
        <w:rPr>
          <w:rFonts w:ascii="Times New Roman" w:eastAsia="SimSun" w:hAnsi="Times New Roman" w:cs="Times New Roman"/>
          <w:sz w:val="24"/>
          <w:szCs w:val="24"/>
          <w:highlight w:val="yellow"/>
        </w:rPr>
        <w:t>) were measured. Post-fermentation, biochemical and enological analyses revealed ethanol content ranging from 9% to 11% and volatile acidity between 3 to 9 g/L. Both sensory and non-sensory evaluations were conducted to assess the organoleptic qualities of the wine, with findings indicating that the wine produced from fermented date fruit pulp was organoleptically superior. Furthermore, storage studies demonstrated that the wine could be refrigerated for up to one month without any significant loss in taste or flavor.</w:t>
      </w:r>
    </w:p>
    <w:p w14:paraId="7AF5501E" w14:textId="77777777" w:rsidR="00BF1615" w:rsidRDefault="00BF1615">
      <w:pPr>
        <w:spacing w:after="0" w:line="360" w:lineRule="auto"/>
        <w:jc w:val="both"/>
        <w:rPr>
          <w:rFonts w:ascii="SimSun" w:eastAsia="SimSun" w:hAnsi="SimSun" w:cs="SimSun"/>
          <w:sz w:val="24"/>
          <w:szCs w:val="24"/>
        </w:rPr>
      </w:pPr>
    </w:p>
    <w:p w14:paraId="300F9685" w14:textId="793CB7B7" w:rsidR="00BF1615" w:rsidRDefault="00000000">
      <w:pPr>
        <w:spacing w:after="0" w:line="360" w:lineRule="auto"/>
        <w:jc w:val="both"/>
        <w:rPr>
          <w:rFonts w:ascii="Times New Roman" w:eastAsia="Times New Roman" w:hAnsi="Times New Roman" w:cs="Times New Roman"/>
          <w:i/>
          <w:sz w:val="24"/>
          <w:szCs w:val="24"/>
          <w:highlight w:val="yellow"/>
        </w:rPr>
      </w:pPr>
      <w:r>
        <w:rPr>
          <w:rFonts w:ascii="Times New Roman" w:eastAsia="Times New Roman" w:hAnsi="Times New Roman" w:cs="Times New Roman"/>
          <w:b/>
          <w:sz w:val="24"/>
          <w:szCs w:val="24"/>
          <w:highlight w:val="yellow"/>
        </w:rPr>
        <w:t xml:space="preserve">Keywords: </w:t>
      </w:r>
      <w:r w:rsidRPr="00C4336D">
        <w:rPr>
          <w:rFonts w:ascii="Times New Roman" w:eastAsia="Times New Roman" w:hAnsi="Times New Roman" w:cs="Times New Roman"/>
          <w:bCs/>
          <w:sz w:val="24"/>
          <w:szCs w:val="24"/>
          <w:highlight w:val="yellow"/>
        </w:rPr>
        <w:t xml:space="preserve">Date palm, </w:t>
      </w:r>
      <w:r w:rsidRPr="00C4336D">
        <w:rPr>
          <w:rFonts w:ascii="Times New Roman" w:eastAsia="Times New Roman" w:hAnsi="Times New Roman" w:cs="Times New Roman"/>
          <w:sz w:val="24"/>
          <w:szCs w:val="24"/>
          <w:highlight w:val="yellow"/>
        </w:rPr>
        <w:t xml:space="preserve">Fermentation, Food preservation, </w:t>
      </w:r>
      <w:r w:rsidRPr="00C4336D">
        <w:rPr>
          <w:rFonts w:ascii="Times New Roman" w:eastAsia="Times New Roman" w:hAnsi="Times New Roman"/>
          <w:sz w:val="24"/>
          <w:szCs w:val="24"/>
          <w:highlight w:val="yellow"/>
        </w:rPr>
        <w:t xml:space="preserve">Organoleptic properties, </w:t>
      </w:r>
      <w:r w:rsidRPr="00C4336D">
        <w:rPr>
          <w:rFonts w:ascii="Times New Roman" w:eastAsia="Times New Roman" w:hAnsi="Times New Roman" w:cs="Times New Roman"/>
          <w:sz w:val="24"/>
          <w:szCs w:val="24"/>
          <w:highlight w:val="yellow"/>
        </w:rPr>
        <w:t xml:space="preserve">Value added products   </w:t>
      </w:r>
    </w:p>
    <w:p w14:paraId="610E3D76" w14:textId="77777777" w:rsidR="00BF1615" w:rsidRDefault="00BF1615">
      <w:pPr>
        <w:spacing w:line="360" w:lineRule="auto"/>
        <w:jc w:val="both"/>
        <w:rPr>
          <w:rFonts w:ascii="Times New Roman" w:eastAsia="Times New Roman" w:hAnsi="Times New Roman" w:cs="Times New Roman"/>
          <w:sz w:val="24"/>
          <w:szCs w:val="24"/>
        </w:rPr>
      </w:pPr>
    </w:p>
    <w:p w14:paraId="7A58CD34" w14:textId="77777777" w:rsidR="00BF161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Introduction </w:t>
      </w:r>
    </w:p>
    <w:p w14:paraId="3BC52EF7" w14:textId="77777777" w:rsidR="00BF161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term "wine" originally referred to a fermented beverage made from grapes (Smith, 2010). Today, it encompasses similar drinks produced from tree saps or fruit juices, with specific names indicating the fruit or tree source, such as apple wine, elderberry wine, palm wine, and barley wine (Wine Institute, n.d.). While various fruits like grapes, apples, cherries, tree saps, and plums can </w:t>
      </w:r>
      <w:r>
        <w:rPr>
          <w:rFonts w:ascii="Times New Roman" w:eastAsia="Times New Roman" w:hAnsi="Times New Roman" w:cs="Times New Roman"/>
          <w:sz w:val="24"/>
          <w:szCs w:val="24"/>
        </w:rPr>
        <w:lastRenderedPageBreak/>
        <w:t xml:space="preserve">be used, grapes are the preferred raw ingredient in winemaking (Jackson, 2008). The process involves crushing fruits to release their juice, which is then fermented with yeast and bottled for consumption (Robinson, Harding, &amp; </w:t>
      </w:r>
      <w:proofErr w:type="spellStart"/>
      <w:r>
        <w:rPr>
          <w:rFonts w:ascii="Times New Roman" w:eastAsia="Times New Roman" w:hAnsi="Times New Roman" w:cs="Times New Roman"/>
          <w:sz w:val="24"/>
          <w:szCs w:val="24"/>
        </w:rPr>
        <w:t>Vouillamoz</w:t>
      </w:r>
      <w:proofErr w:type="spellEnd"/>
      <w:r>
        <w:rPr>
          <w:rFonts w:ascii="Times New Roman" w:eastAsia="Times New Roman" w:hAnsi="Times New Roman" w:cs="Times New Roman"/>
          <w:sz w:val="24"/>
          <w:szCs w:val="24"/>
        </w:rPr>
        <w:t xml:space="preserve">, 2012). Ongoing research aims to mitigate the long-term effects of wine consumption, leading to the use of fruits and medicinal vegetables beyond grapes, such as cocoa, mango, and blueberry, in wine production (Torres et al., 2019). In India, the date palm is well-known for its socio-economic benefits, but its potential benefits have not been fully explored (Khan et al., 2018). The cultivation of date palms on a larger scale could address unemployment and financial challenges (FAO, 2009). Date palm fruits are rich in nutrients, exhibiting properties that prevent cardiac diseases and improve eye health, among other medicinal benefits (Al-Farsi &amp; Lee, 2008). This study, the first to report on producing wine using date palm fruit, focuses on creating an affordable and home-manufactured product (Youssef &amp; Al-Gohary, 2017). The aim is to empower consumers to customize their wine in a hygienic manner. Additionally, the study seeks to address potential harm caused by other alcoholic beverages by introducing date wine. The emphasis is on creating a wine with nutritive value that low-income earners can produce using a simple processing method without additives like preservatives and artificial coloring. Baker's yeast is used, and selected spices like cloves, ginger, cardamom, and cinnamon are added for flavor enhancement and to integrate medicinal properties. This paper is structured to detail date wine and highlight the nutritional benefits of date fruit. </w:t>
      </w:r>
      <w:r>
        <w:rPr>
          <w:rFonts w:ascii="Times New Roman" w:eastAsia="Times New Roman" w:hAnsi="Times New Roman"/>
          <w:sz w:val="24"/>
          <w:szCs w:val="24"/>
        </w:rPr>
        <w:t xml:space="preserve">This manuscript is significant for the scientific community as it explores the development and characterization of a novel value-added product from dates (Phoenix dactylifera). </w:t>
      </w:r>
      <w:r>
        <w:rPr>
          <w:rFonts w:ascii="Times New Roman" w:eastAsia="Times New Roman" w:hAnsi="Times New Roman"/>
          <w:sz w:val="24"/>
          <w:szCs w:val="24"/>
          <w:highlight w:val="yellow"/>
        </w:rPr>
        <w:t>It highlights the potential of date palm wine in the culinary industry, providing insights into innovative uses of this traditional crop. The study contributes to the growing body of research on sustainable food production, valorization of agricultural by-products, and the enhancement of local and global food markets through new, nutritious, and culturally relevant beverages.</w:t>
      </w:r>
    </w:p>
    <w:p w14:paraId="16A782F0" w14:textId="77777777" w:rsidR="00BF1615" w:rsidRDefault="00BF1615">
      <w:pPr>
        <w:spacing w:after="0" w:line="360" w:lineRule="auto"/>
        <w:jc w:val="both"/>
        <w:rPr>
          <w:rFonts w:ascii="Times New Roman" w:eastAsia="Times New Roman" w:hAnsi="Times New Roman" w:cs="Times New Roman"/>
          <w:b/>
          <w:sz w:val="24"/>
          <w:szCs w:val="24"/>
        </w:rPr>
      </w:pPr>
    </w:p>
    <w:p w14:paraId="3356F66C" w14:textId="77777777" w:rsidR="00BF1615"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Materials and methods</w:t>
      </w:r>
      <w:bookmarkStart w:id="0" w:name="_gjdgxs" w:colFirst="0" w:colLast="0"/>
      <w:bookmarkEnd w:id="0"/>
    </w:p>
    <w:p w14:paraId="2A3860C8" w14:textId="2FD30938" w:rsidR="00BF1615"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 research project was conducted at the Department of Biotechnology, Government College, Hisar, during the academic year 2018-2019. Seedless dates, both fresh and ripened, were obtained from the local market in Hisar, Haryana, for the wine preparation. The fruits, procured in mid-February 2019, were kept in a frozen state at -20°C until utilized. The study primarily utilized analytical-grade chemicals sourced from E. Merck, India, and </w:t>
      </w:r>
      <w:proofErr w:type="spellStart"/>
      <w:r>
        <w:rPr>
          <w:rFonts w:ascii="Times New Roman" w:eastAsia="Times New Roman" w:hAnsi="Times New Roman" w:cs="Times New Roman"/>
          <w:sz w:val="24"/>
          <w:szCs w:val="24"/>
        </w:rPr>
        <w:t>Himedia</w:t>
      </w:r>
      <w:proofErr w:type="spellEnd"/>
      <w:r>
        <w:rPr>
          <w:rFonts w:ascii="Times New Roman" w:eastAsia="Times New Roman" w:hAnsi="Times New Roman" w:cs="Times New Roman"/>
          <w:sz w:val="24"/>
          <w:szCs w:val="24"/>
        </w:rPr>
        <w:t xml:space="preserve"> Labs. This study employed </w:t>
      </w:r>
      <w:r>
        <w:rPr>
          <w:rFonts w:ascii="Times New Roman" w:eastAsia="Times New Roman" w:hAnsi="Times New Roman" w:cs="Times New Roman"/>
          <w:sz w:val="24"/>
          <w:szCs w:val="24"/>
        </w:rPr>
        <w:lastRenderedPageBreak/>
        <w:t xml:space="preserve">the yeast </w:t>
      </w:r>
      <w:r>
        <w:rPr>
          <w:rFonts w:ascii="Times New Roman" w:eastAsia="Times New Roman" w:hAnsi="Times New Roman" w:cs="Times New Roman"/>
          <w:i/>
          <w:iCs/>
          <w:sz w:val="24"/>
          <w:szCs w:val="24"/>
        </w:rPr>
        <w:t>Saccharomyces cerevisiae</w:t>
      </w:r>
      <w:r>
        <w:rPr>
          <w:rFonts w:ascii="Times New Roman" w:eastAsia="Times New Roman" w:hAnsi="Times New Roman" w:cs="Times New Roman"/>
          <w:sz w:val="24"/>
          <w:szCs w:val="24"/>
        </w:rPr>
        <w:t xml:space="preserve"> EC-1118 (procured from Montreal, QC, Canada). The starter culture was prepared according to the method outlined by </w:t>
      </w:r>
      <w:proofErr w:type="spellStart"/>
      <w:r>
        <w:rPr>
          <w:rFonts w:ascii="Times New Roman" w:eastAsia="Times New Roman" w:hAnsi="Times New Roman" w:cs="Times New Roman"/>
          <w:sz w:val="24"/>
          <w:szCs w:val="24"/>
        </w:rPr>
        <w:t>Ogodo</w:t>
      </w:r>
      <w:proofErr w:type="spellEnd"/>
      <w:r>
        <w:rPr>
          <w:rFonts w:ascii="Times New Roman" w:eastAsia="Times New Roman" w:hAnsi="Times New Roman" w:cs="Times New Roman"/>
          <w:sz w:val="24"/>
          <w:szCs w:val="24"/>
        </w:rPr>
        <w:t xml:space="preserve"> et al. (2019), with minor adjustments. Specifically, 10 grams of commercial baker's yeast (Saccharomyces cerevisiae) were combined with 250 ml of warm water and gently stirred. To this mixture, 5 grams of sugar were added, and the solution was allowed to sit for 10 to 15 minutes to activate the yeast. The activated yeast was then introduced into the mash for fermentation at room temperature.</w:t>
      </w:r>
      <w:r w:rsidR="00076DB6">
        <w:rPr>
          <w:rFonts w:ascii="Times New Roman" w:eastAsia="Times New Roman" w:hAnsi="Times New Roman" w:cs="Times New Roman"/>
          <w:sz w:val="24"/>
          <w:szCs w:val="24"/>
        </w:rPr>
        <w:t xml:space="preserve"> Result were analyzed statistically by using ANOVA.</w:t>
      </w:r>
    </w:p>
    <w:p w14:paraId="4FE5A070" w14:textId="77777777" w:rsidR="00BF1615" w:rsidRDefault="00000000">
      <w:pPr>
        <w:pStyle w:val="Heading2"/>
        <w:spacing w:line="360" w:lineRule="auto"/>
        <w:jc w:val="both"/>
        <w:rPr>
          <w:rFonts w:ascii="Times New Roman" w:eastAsia="Times New Roman" w:hAnsi="Times New Roman" w:cs="Times New Roman"/>
          <w:color w:val="auto"/>
          <w:sz w:val="15"/>
          <w:szCs w:val="15"/>
        </w:rPr>
      </w:pPr>
      <w:r>
        <w:rPr>
          <w:rFonts w:ascii="Times New Roman" w:eastAsia="Times New Roman" w:hAnsi="Times New Roman" w:cs="Times New Roman"/>
          <w:color w:val="auto"/>
          <w:sz w:val="24"/>
          <w:szCs w:val="24"/>
        </w:rPr>
        <w:t>Extraction of dates fruit pulp</w:t>
      </w:r>
    </w:p>
    <w:p w14:paraId="3748C2FA" w14:textId="77777777" w:rsidR="00BF161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fruits were already seedless, so separation of seeds was not required as such, but some hard parts of dates were removed manually to increase the rate of fermentation. Fresh dates which weigh 1 kg were manually crushed and pulp was prepared. Half of the pulp was heated with 500 ml of water on a hotplate in a beaker for 15 minutes, after which it was allowed to cool before being transferred into a 2-liter bottle. Another half of the pulp was kept </w:t>
      </w:r>
      <w:proofErr w:type="spellStart"/>
      <w:r>
        <w:rPr>
          <w:rFonts w:ascii="Times New Roman" w:eastAsia="Times New Roman" w:hAnsi="Times New Roman" w:cs="Times New Roman"/>
          <w:sz w:val="24"/>
          <w:szCs w:val="24"/>
        </w:rPr>
        <w:t>unboiled</w:t>
      </w:r>
      <w:proofErr w:type="spellEnd"/>
      <w:r>
        <w:rPr>
          <w:rFonts w:ascii="Times New Roman" w:eastAsia="Times New Roman" w:hAnsi="Times New Roman" w:cs="Times New Roman"/>
          <w:sz w:val="24"/>
          <w:szCs w:val="24"/>
        </w:rPr>
        <w:t xml:space="preserve"> and directly used for fermentation.</w:t>
      </w:r>
    </w:p>
    <w:p w14:paraId="7D6CC5EF" w14:textId="77777777" w:rsidR="00BF1615" w:rsidRDefault="00000000">
      <w:pPr>
        <w:pStyle w:val="Heading2"/>
        <w:spacing w:line="360" w:lineRule="auto"/>
        <w:jc w:val="both"/>
        <w:rPr>
          <w:rFonts w:ascii="Times New Roman" w:eastAsia="Times New Roman" w:hAnsi="Times New Roman" w:cs="Times New Roman"/>
          <w:b w:val="0"/>
          <w:color w:val="auto"/>
          <w:sz w:val="24"/>
          <w:szCs w:val="24"/>
        </w:rPr>
      </w:pPr>
      <w:bookmarkStart w:id="1" w:name="_30j0zll" w:colFirst="0" w:colLast="0"/>
      <w:bookmarkEnd w:id="1"/>
      <w:r>
        <w:rPr>
          <w:rFonts w:ascii="Times New Roman" w:eastAsia="Times New Roman" w:hAnsi="Times New Roman" w:cs="Times New Roman"/>
          <w:color w:val="auto"/>
          <w:sz w:val="24"/>
          <w:szCs w:val="24"/>
        </w:rPr>
        <w:t>Preparation of must</w:t>
      </w:r>
    </w:p>
    <w:p w14:paraId="50F26F37" w14:textId="77777777" w:rsidR="00BF161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cooled boiled pulp and the </w:t>
      </w:r>
      <w:proofErr w:type="spellStart"/>
      <w:r>
        <w:rPr>
          <w:rFonts w:ascii="Times New Roman" w:eastAsia="Times New Roman" w:hAnsi="Times New Roman" w:cs="Times New Roman"/>
          <w:sz w:val="24"/>
          <w:szCs w:val="24"/>
        </w:rPr>
        <w:t>unboiled</w:t>
      </w:r>
      <w:proofErr w:type="spellEnd"/>
      <w:r>
        <w:rPr>
          <w:rFonts w:ascii="Times New Roman" w:eastAsia="Times New Roman" w:hAnsi="Times New Roman" w:cs="Times New Roman"/>
          <w:sz w:val="24"/>
          <w:szCs w:val="24"/>
        </w:rPr>
        <w:t xml:space="preserve"> date pulp were separately transferred into two different 2-liter glass bottles along with sugar, and each bottle was inoculated with agitated yeast. The initial brix for boiled and </w:t>
      </w:r>
      <w:proofErr w:type="spellStart"/>
      <w:r>
        <w:rPr>
          <w:rFonts w:ascii="Times New Roman" w:eastAsia="Times New Roman" w:hAnsi="Times New Roman" w:cs="Times New Roman"/>
          <w:sz w:val="24"/>
          <w:szCs w:val="24"/>
        </w:rPr>
        <w:t>unboiled</w:t>
      </w:r>
      <w:proofErr w:type="spellEnd"/>
      <w:r>
        <w:rPr>
          <w:rFonts w:ascii="Times New Roman" w:eastAsia="Times New Roman" w:hAnsi="Times New Roman" w:cs="Times New Roman"/>
          <w:sz w:val="24"/>
          <w:szCs w:val="24"/>
        </w:rPr>
        <w:t xml:space="preserve"> samples were adjusted to 18, 20, and 22</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 xml:space="preserve"> brix. Some other blends of date, honey, ginger, and turmeric were also prepared. Details of different wine samples are given in Table 1 which includes name, composition, and initial brix of must.</w:t>
      </w:r>
    </w:p>
    <w:p w14:paraId="7FA16186" w14:textId="77777777" w:rsidR="00BF1615" w:rsidRDefault="00BF1615">
      <w:pPr>
        <w:spacing w:after="0" w:line="360" w:lineRule="auto"/>
        <w:jc w:val="both"/>
        <w:rPr>
          <w:rFonts w:ascii="Times New Roman" w:eastAsia="Times New Roman" w:hAnsi="Times New Roman" w:cs="Times New Roman"/>
          <w:b/>
          <w:sz w:val="24"/>
          <w:szCs w:val="24"/>
        </w:rPr>
      </w:pPr>
    </w:p>
    <w:p w14:paraId="6D275BFF" w14:textId="77777777" w:rsidR="00BF1615"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1: Composition, initial pH, and initial brix of must</w:t>
      </w:r>
    </w:p>
    <w:tbl>
      <w:tblPr>
        <w:tblStyle w:val="Style10"/>
        <w:tblW w:w="93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9"/>
        <w:gridCol w:w="987"/>
        <w:gridCol w:w="4434"/>
        <w:gridCol w:w="1330"/>
        <w:gridCol w:w="1670"/>
      </w:tblGrid>
      <w:tr w:rsidR="00BF1615" w14:paraId="68FA5959" w14:textId="77777777">
        <w:trPr>
          <w:jc w:val="center"/>
        </w:trPr>
        <w:tc>
          <w:tcPr>
            <w:tcW w:w="929" w:type="dxa"/>
            <w:vAlign w:val="center"/>
          </w:tcPr>
          <w:p w14:paraId="1A012B78" w14:textId="77777777" w:rsidR="00BF1615"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Sr no.</w:t>
            </w:r>
          </w:p>
        </w:tc>
        <w:tc>
          <w:tcPr>
            <w:tcW w:w="987" w:type="dxa"/>
            <w:vAlign w:val="center"/>
          </w:tcPr>
          <w:p w14:paraId="39ED4860" w14:textId="77777777" w:rsidR="00BF1615"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w:t>
            </w:r>
          </w:p>
        </w:tc>
        <w:tc>
          <w:tcPr>
            <w:tcW w:w="4434" w:type="dxa"/>
            <w:tcBorders>
              <w:right w:val="single" w:sz="4" w:space="0" w:color="000000"/>
            </w:tcBorders>
            <w:vAlign w:val="center"/>
          </w:tcPr>
          <w:p w14:paraId="5EFE640A" w14:textId="77777777" w:rsidR="00BF1615"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Composition</w:t>
            </w:r>
          </w:p>
        </w:tc>
        <w:tc>
          <w:tcPr>
            <w:tcW w:w="1330" w:type="dxa"/>
            <w:tcBorders>
              <w:left w:val="single" w:sz="4" w:space="0" w:color="000000"/>
              <w:right w:val="single" w:sz="4" w:space="0" w:color="000000"/>
            </w:tcBorders>
            <w:vAlign w:val="center"/>
          </w:tcPr>
          <w:p w14:paraId="6050B351" w14:textId="77777777" w:rsidR="00BF1615"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Initial brix</w:t>
            </w:r>
          </w:p>
        </w:tc>
        <w:tc>
          <w:tcPr>
            <w:tcW w:w="1670" w:type="dxa"/>
            <w:tcBorders>
              <w:left w:val="single" w:sz="4" w:space="0" w:color="000000"/>
            </w:tcBorders>
            <w:vAlign w:val="center"/>
          </w:tcPr>
          <w:p w14:paraId="12FC028B" w14:textId="77777777" w:rsidR="00BF1615"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Initial pH</w:t>
            </w:r>
          </w:p>
        </w:tc>
      </w:tr>
      <w:tr w:rsidR="00BF1615" w14:paraId="774285B4" w14:textId="77777777">
        <w:trPr>
          <w:jc w:val="center"/>
        </w:trPr>
        <w:tc>
          <w:tcPr>
            <w:tcW w:w="929" w:type="dxa"/>
            <w:vAlign w:val="center"/>
          </w:tcPr>
          <w:p w14:paraId="674296C7" w14:textId="77777777" w:rsidR="00BF161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87" w:type="dxa"/>
            <w:vAlign w:val="center"/>
          </w:tcPr>
          <w:p w14:paraId="009F3C45" w14:textId="77777777" w:rsidR="00BF161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PNR1</w:t>
            </w:r>
          </w:p>
        </w:tc>
        <w:tc>
          <w:tcPr>
            <w:tcW w:w="4434" w:type="dxa"/>
            <w:tcBorders>
              <w:right w:val="single" w:sz="4" w:space="0" w:color="000000"/>
            </w:tcBorders>
            <w:vAlign w:val="center"/>
          </w:tcPr>
          <w:p w14:paraId="77D7CCB9" w14:textId="77777777" w:rsidR="00BF161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Date palm (Boiled)</w:t>
            </w:r>
          </w:p>
        </w:tc>
        <w:tc>
          <w:tcPr>
            <w:tcW w:w="1330" w:type="dxa"/>
            <w:tcBorders>
              <w:left w:val="single" w:sz="4" w:space="0" w:color="000000"/>
              <w:right w:val="single" w:sz="4" w:space="0" w:color="000000"/>
            </w:tcBorders>
            <w:vAlign w:val="center"/>
          </w:tcPr>
          <w:p w14:paraId="2CD5D51D" w14:textId="77777777" w:rsidR="00BF161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670" w:type="dxa"/>
            <w:tcBorders>
              <w:left w:val="single" w:sz="4" w:space="0" w:color="000000"/>
            </w:tcBorders>
            <w:vAlign w:val="center"/>
          </w:tcPr>
          <w:p w14:paraId="225D7AF3" w14:textId="77777777" w:rsidR="00BF161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4.54</w:t>
            </w:r>
          </w:p>
        </w:tc>
      </w:tr>
      <w:tr w:rsidR="00BF1615" w14:paraId="0CC2951C" w14:textId="77777777">
        <w:trPr>
          <w:jc w:val="center"/>
        </w:trPr>
        <w:tc>
          <w:tcPr>
            <w:tcW w:w="929" w:type="dxa"/>
            <w:vAlign w:val="center"/>
          </w:tcPr>
          <w:p w14:paraId="4E104AE4" w14:textId="77777777" w:rsidR="00BF161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87" w:type="dxa"/>
            <w:vAlign w:val="center"/>
          </w:tcPr>
          <w:p w14:paraId="6215FA72" w14:textId="77777777" w:rsidR="00BF161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PNR2</w:t>
            </w:r>
          </w:p>
        </w:tc>
        <w:tc>
          <w:tcPr>
            <w:tcW w:w="4434" w:type="dxa"/>
            <w:tcBorders>
              <w:right w:val="single" w:sz="4" w:space="0" w:color="000000"/>
            </w:tcBorders>
            <w:vAlign w:val="center"/>
          </w:tcPr>
          <w:p w14:paraId="0035DDA8" w14:textId="77777777" w:rsidR="00BF161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Date palm (Boiled)</w:t>
            </w:r>
          </w:p>
        </w:tc>
        <w:tc>
          <w:tcPr>
            <w:tcW w:w="1330" w:type="dxa"/>
            <w:tcBorders>
              <w:left w:val="single" w:sz="4" w:space="0" w:color="000000"/>
              <w:right w:val="single" w:sz="4" w:space="0" w:color="000000"/>
            </w:tcBorders>
            <w:vAlign w:val="center"/>
          </w:tcPr>
          <w:p w14:paraId="2D851B46" w14:textId="77777777" w:rsidR="00BF161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670" w:type="dxa"/>
            <w:tcBorders>
              <w:left w:val="single" w:sz="4" w:space="0" w:color="000000"/>
            </w:tcBorders>
            <w:vAlign w:val="center"/>
          </w:tcPr>
          <w:p w14:paraId="66740A78" w14:textId="77777777" w:rsidR="00BF161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4.79</w:t>
            </w:r>
          </w:p>
        </w:tc>
      </w:tr>
      <w:tr w:rsidR="00BF1615" w14:paraId="509F1F40" w14:textId="77777777">
        <w:trPr>
          <w:jc w:val="center"/>
        </w:trPr>
        <w:tc>
          <w:tcPr>
            <w:tcW w:w="929" w:type="dxa"/>
            <w:vAlign w:val="center"/>
          </w:tcPr>
          <w:p w14:paraId="1FDEFBC9" w14:textId="77777777" w:rsidR="00BF161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87" w:type="dxa"/>
            <w:vAlign w:val="center"/>
          </w:tcPr>
          <w:p w14:paraId="486E12BB" w14:textId="77777777" w:rsidR="00BF161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PNR3</w:t>
            </w:r>
          </w:p>
        </w:tc>
        <w:tc>
          <w:tcPr>
            <w:tcW w:w="4434" w:type="dxa"/>
            <w:tcBorders>
              <w:right w:val="single" w:sz="4" w:space="0" w:color="000000"/>
            </w:tcBorders>
            <w:vAlign w:val="center"/>
          </w:tcPr>
          <w:p w14:paraId="41D15910" w14:textId="77777777" w:rsidR="00BF161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Date palm (Boiled)</w:t>
            </w:r>
          </w:p>
        </w:tc>
        <w:tc>
          <w:tcPr>
            <w:tcW w:w="1330" w:type="dxa"/>
            <w:tcBorders>
              <w:left w:val="single" w:sz="4" w:space="0" w:color="000000"/>
              <w:right w:val="single" w:sz="4" w:space="0" w:color="000000"/>
            </w:tcBorders>
            <w:vAlign w:val="center"/>
          </w:tcPr>
          <w:p w14:paraId="17529F72" w14:textId="77777777" w:rsidR="00BF161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670" w:type="dxa"/>
            <w:tcBorders>
              <w:left w:val="single" w:sz="4" w:space="0" w:color="000000"/>
            </w:tcBorders>
            <w:vAlign w:val="center"/>
          </w:tcPr>
          <w:p w14:paraId="57BB89B7" w14:textId="77777777" w:rsidR="00BF161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4.59</w:t>
            </w:r>
          </w:p>
        </w:tc>
      </w:tr>
      <w:tr w:rsidR="00BF1615" w14:paraId="61B76C56" w14:textId="77777777">
        <w:trPr>
          <w:jc w:val="center"/>
        </w:trPr>
        <w:tc>
          <w:tcPr>
            <w:tcW w:w="929" w:type="dxa"/>
            <w:vAlign w:val="center"/>
          </w:tcPr>
          <w:p w14:paraId="037EB810" w14:textId="77777777" w:rsidR="00BF161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87" w:type="dxa"/>
            <w:vAlign w:val="center"/>
          </w:tcPr>
          <w:p w14:paraId="2F68012D" w14:textId="77777777" w:rsidR="00BF161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PNR4</w:t>
            </w:r>
          </w:p>
        </w:tc>
        <w:tc>
          <w:tcPr>
            <w:tcW w:w="4434" w:type="dxa"/>
            <w:tcBorders>
              <w:right w:val="single" w:sz="4" w:space="0" w:color="000000"/>
            </w:tcBorders>
            <w:vAlign w:val="center"/>
          </w:tcPr>
          <w:p w14:paraId="4401DA23" w14:textId="77777777" w:rsidR="00BF161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Date palm (</w:t>
            </w:r>
            <w:proofErr w:type="spellStart"/>
            <w:r>
              <w:rPr>
                <w:rFonts w:ascii="Times New Roman" w:eastAsia="Times New Roman" w:hAnsi="Times New Roman" w:cs="Times New Roman"/>
                <w:sz w:val="24"/>
                <w:szCs w:val="24"/>
              </w:rPr>
              <w:t>unboiled</w:t>
            </w:r>
            <w:proofErr w:type="spellEnd"/>
            <w:r>
              <w:rPr>
                <w:rFonts w:ascii="Times New Roman" w:eastAsia="Times New Roman" w:hAnsi="Times New Roman" w:cs="Times New Roman"/>
                <w:sz w:val="24"/>
                <w:szCs w:val="24"/>
              </w:rPr>
              <w:t>)</w:t>
            </w:r>
          </w:p>
        </w:tc>
        <w:tc>
          <w:tcPr>
            <w:tcW w:w="1330" w:type="dxa"/>
            <w:tcBorders>
              <w:left w:val="single" w:sz="4" w:space="0" w:color="000000"/>
              <w:right w:val="single" w:sz="4" w:space="0" w:color="000000"/>
            </w:tcBorders>
            <w:vAlign w:val="center"/>
          </w:tcPr>
          <w:p w14:paraId="161A52CD" w14:textId="77777777" w:rsidR="00BF161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670" w:type="dxa"/>
            <w:tcBorders>
              <w:left w:val="single" w:sz="4" w:space="0" w:color="000000"/>
            </w:tcBorders>
            <w:vAlign w:val="center"/>
          </w:tcPr>
          <w:p w14:paraId="0AE72D09" w14:textId="77777777" w:rsidR="00BF161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4.71</w:t>
            </w:r>
          </w:p>
        </w:tc>
      </w:tr>
      <w:tr w:rsidR="00BF1615" w14:paraId="1A81C186" w14:textId="77777777">
        <w:trPr>
          <w:jc w:val="center"/>
        </w:trPr>
        <w:tc>
          <w:tcPr>
            <w:tcW w:w="929" w:type="dxa"/>
            <w:vAlign w:val="center"/>
          </w:tcPr>
          <w:p w14:paraId="54C416AD" w14:textId="77777777" w:rsidR="00BF161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87" w:type="dxa"/>
            <w:vAlign w:val="center"/>
          </w:tcPr>
          <w:p w14:paraId="01A6D939" w14:textId="77777777" w:rsidR="00BF161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PNR5</w:t>
            </w:r>
          </w:p>
        </w:tc>
        <w:tc>
          <w:tcPr>
            <w:tcW w:w="4434" w:type="dxa"/>
            <w:tcBorders>
              <w:right w:val="single" w:sz="4" w:space="0" w:color="000000"/>
            </w:tcBorders>
            <w:vAlign w:val="center"/>
          </w:tcPr>
          <w:p w14:paraId="78E8022C" w14:textId="77777777" w:rsidR="00BF161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Date palm (</w:t>
            </w:r>
            <w:proofErr w:type="spellStart"/>
            <w:r>
              <w:rPr>
                <w:rFonts w:ascii="Times New Roman" w:eastAsia="Times New Roman" w:hAnsi="Times New Roman" w:cs="Times New Roman"/>
                <w:sz w:val="24"/>
                <w:szCs w:val="24"/>
              </w:rPr>
              <w:t>unboiled</w:t>
            </w:r>
            <w:proofErr w:type="spellEnd"/>
            <w:r>
              <w:rPr>
                <w:rFonts w:ascii="Times New Roman" w:eastAsia="Times New Roman" w:hAnsi="Times New Roman" w:cs="Times New Roman"/>
                <w:sz w:val="24"/>
                <w:szCs w:val="24"/>
              </w:rPr>
              <w:t>)</w:t>
            </w:r>
          </w:p>
        </w:tc>
        <w:tc>
          <w:tcPr>
            <w:tcW w:w="1330" w:type="dxa"/>
            <w:tcBorders>
              <w:left w:val="single" w:sz="4" w:space="0" w:color="000000"/>
              <w:right w:val="single" w:sz="4" w:space="0" w:color="000000"/>
            </w:tcBorders>
            <w:vAlign w:val="center"/>
          </w:tcPr>
          <w:p w14:paraId="77A8411A" w14:textId="77777777" w:rsidR="00BF161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670" w:type="dxa"/>
            <w:tcBorders>
              <w:left w:val="single" w:sz="4" w:space="0" w:color="000000"/>
            </w:tcBorders>
            <w:vAlign w:val="center"/>
          </w:tcPr>
          <w:p w14:paraId="0CD67637" w14:textId="77777777" w:rsidR="00BF161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4.67</w:t>
            </w:r>
          </w:p>
        </w:tc>
      </w:tr>
      <w:tr w:rsidR="00BF1615" w14:paraId="43577809" w14:textId="77777777">
        <w:trPr>
          <w:jc w:val="center"/>
        </w:trPr>
        <w:tc>
          <w:tcPr>
            <w:tcW w:w="929" w:type="dxa"/>
            <w:vAlign w:val="center"/>
          </w:tcPr>
          <w:p w14:paraId="7EE9E53A" w14:textId="77777777" w:rsidR="00BF161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87" w:type="dxa"/>
            <w:vAlign w:val="center"/>
          </w:tcPr>
          <w:p w14:paraId="6E0BE112" w14:textId="77777777" w:rsidR="00BF161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PNR6</w:t>
            </w:r>
          </w:p>
        </w:tc>
        <w:tc>
          <w:tcPr>
            <w:tcW w:w="4434" w:type="dxa"/>
            <w:tcBorders>
              <w:right w:val="single" w:sz="4" w:space="0" w:color="000000"/>
            </w:tcBorders>
            <w:vAlign w:val="center"/>
          </w:tcPr>
          <w:p w14:paraId="58C66B3F" w14:textId="77777777" w:rsidR="00BF161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Date palm (</w:t>
            </w:r>
            <w:proofErr w:type="spellStart"/>
            <w:r>
              <w:rPr>
                <w:rFonts w:ascii="Times New Roman" w:eastAsia="Times New Roman" w:hAnsi="Times New Roman" w:cs="Times New Roman"/>
                <w:sz w:val="24"/>
                <w:szCs w:val="24"/>
              </w:rPr>
              <w:t>unboiled</w:t>
            </w:r>
            <w:proofErr w:type="spellEnd"/>
            <w:r>
              <w:rPr>
                <w:rFonts w:ascii="Times New Roman" w:eastAsia="Times New Roman" w:hAnsi="Times New Roman" w:cs="Times New Roman"/>
                <w:sz w:val="24"/>
                <w:szCs w:val="24"/>
              </w:rPr>
              <w:t>)</w:t>
            </w:r>
          </w:p>
        </w:tc>
        <w:tc>
          <w:tcPr>
            <w:tcW w:w="1330" w:type="dxa"/>
            <w:tcBorders>
              <w:left w:val="single" w:sz="4" w:space="0" w:color="000000"/>
              <w:right w:val="single" w:sz="4" w:space="0" w:color="000000"/>
            </w:tcBorders>
            <w:vAlign w:val="center"/>
          </w:tcPr>
          <w:p w14:paraId="4F0D2587" w14:textId="77777777" w:rsidR="00BF161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670" w:type="dxa"/>
            <w:tcBorders>
              <w:left w:val="single" w:sz="4" w:space="0" w:color="000000"/>
            </w:tcBorders>
            <w:vAlign w:val="center"/>
          </w:tcPr>
          <w:p w14:paraId="46659D7C" w14:textId="77777777" w:rsidR="00BF161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4.73</w:t>
            </w:r>
          </w:p>
        </w:tc>
      </w:tr>
      <w:tr w:rsidR="00BF1615" w14:paraId="73E18D97" w14:textId="77777777">
        <w:trPr>
          <w:jc w:val="center"/>
        </w:trPr>
        <w:tc>
          <w:tcPr>
            <w:tcW w:w="929" w:type="dxa"/>
            <w:vAlign w:val="center"/>
          </w:tcPr>
          <w:p w14:paraId="0DA4D0E2" w14:textId="77777777" w:rsidR="00BF161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87" w:type="dxa"/>
            <w:vAlign w:val="center"/>
          </w:tcPr>
          <w:p w14:paraId="06EE18E4" w14:textId="77777777" w:rsidR="00BF161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PNR7</w:t>
            </w:r>
          </w:p>
        </w:tc>
        <w:tc>
          <w:tcPr>
            <w:tcW w:w="4434" w:type="dxa"/>
            <w:tcBorders>
              <w:right w:val="single" w:sz="4" w:space="0" w:color="000000"/>
            </w:tcBorders>
            <w:vAlign w:val="center"/>
          </w:tcPr>
          <w:p w14:paraId="773D8B70" w14:textId="77777777" w:rsidR="00BF1615" w:rsidRDefault="00000000">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Date+Ginger+Honey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Unboiled</w:t>
            </w:r>
            <w:proofErr w:type="spellEnd"/>
            <w:r>
              <w:rPr>
                <w:rFonts w:ascii="Times New Roman" w:eastAsia="Times New Roman" w:hAnsi="Times New Roman" w:cs="Times New Roman"/>
                <w:sz w:val="24"/>
                <w:szCs w:val="24"/>
              </w:rPr>
              <w:t>)</w:t>
            </w:r>
          </w:p>
        </w:tc>
        <w:tc>
          <w:tcPr>
            <w:tcW w:w="1330" w:type="dxa"/>
            <w:tcBorders>
              <w:left w:val="single" w:sz="4" w:space="0" w:color="000000"/>
              <w:right w:val="single" w:sz="4" w:space="0" w:color="000000"/>
            </w:tcBorders>
            <w:vAlign w:val="center"/>
          </w:tcPr>
          <w:p w14:paraId="0F1B32C3" w14:textId="77777777" w:rsidR="00BF161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670" w:type="dxa"/>
            <w:tcBorders>
              <w:left w:val="single" w:sz="4" w:space="0" w:color="000000"/>
            </w:tcBorders>
            <w:vAlign w:val="center"/>
          </w:tcPr>
          <w:p w14:paraId="21772C0C" w14:textId="77777777" w:rsidR="00BF161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4.71</w:t>
            </w:r>
          </w:p>
        </w:tc>
      </w:tr>
      <w:tr w:rsidR="00BF1615" w14:paraId="6507900C" w14:textId="77777777">
        <w:trPr>
          <w:jc w:val="center"/>
        </w:trPr>
        <w:tc>
          <w:tcPr>
            <w:tcW w:w="929" w:type="dxa"/>
            <w:vAlign w:val="center"/>
          </w:tcPr>
          <w:p w14:paraId="2F01D3C4" w14:textId="77777777" w:rsidR="00BF161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w:t>
            </w:r>
          </w:p>
        </w:tc>
        <w:tc>
          <w:tcPr>
            <w:tcW w:w="987" w:type="dxa"/>
            <w:vAlign w:val="center"/>
          </w:tcPr>
          <w:p w14:paraId="7425CE0E" w14:textId="77777777" w:rsidR="00BF161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PNR8</w:t>
            </w:r>
          </w:p>
        </w:tc>
        <w:tc>
          <w:tcPr>
            <w:tcW w:w="4434" w:type="dxa"/>
            <w:tcBorders>
              <w:right w:val="single" w:sz="4" w:space="0" w:color="000000"/>
            </w:tcBorders>
            <w:vAlign w:val="center"/>
          </w:tcPr>
          <w:p w14:paraId="695EF6B4" w14:textId="77777777" w:rsidR="00BF1615" w:rsidRDefault="00000000">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Date+Ginger+Honey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Unboiled</w:t>
            </w:r>
            <w:proofErr w:type="spellEnd"/>
            <w:r>
              <w:rPr>
                <w:rFonts w:ascii="Times New Roman" w:eastAsia="Times New Roman" w:hAnsi="Times New Roman" w:cs="Times New Roman"/>
                <w:sz w:val="24"/>
                <w:szCs w:val="24"/>
              </w:rPr>
              <w:t>)</w:t>
            </w:r>
          </w:p>
        </w:tc>
        <w:tc>
          <w:tcPr>
            <w:tcW w:w="1330" w:type="dxa"/>
            <w:tcBorders>
              <w:left w:val="single" w:sz="4" w:space="0" w:color="000000"/>
              <w:right w:val="single" w:sz="4" w:space="0" w:color="000000"/>
            </w:tcBorders>
            <w:vAlign w:val="center"/>
          </w:tcPr>
          <w:p w14:paraId="7B2B4EE6" w14:textId="77777777" w:rsidR="00BF161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670" w:type="dxa"/>
            <w:tcBorders>
              <w:left w:val="single" w:sz="4" w:space="0" w:color="000000"/>
            </w:tcBorders>
            <w:vAlign w:val="center"/>
          </w:tcPr>
          <w:p w14:paraId="477EC2E4" w14:textId="77777777" w:rsidR="00BF161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4.74</w:t>
            </w:r>
          </w:p>
        </w:tc>
      </w:tr>
      <w:tr w:rsidR="00BF1615" w14:paraId="2FB134E0" w14:textId="77777777">
        <w:trPr>
          <w:jc w:val="center"/>
        </w:trPr>
        <w:tc>
          <w:tcPr>
            <w:tcW w:w="929" w:type="dxa"/>
            <w:vAlign w:val="center"/>
          </w:tcPr>
          <w:p w14:paraId="6E2E19C9" w14:textId="77777777" w:rsidR="00BF161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987" w:type="dxa"/>
            <w:vAlign w:val="center"/>
          </w:tcPr>
          <w:p w14:paraId="79A036C4" w14:textId="77777777" w:rsidR="00BF161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PNR9</w:t>
            </w:r>
          </w:p>
        </w:tc>
        <w:tc>
          <w:tcPr>
            <w:tcW w:w="4434" w:type="dxa"/>
            <w:tcBorders>
              <w:right w:val="single" w:sz="4" w:space="0" w:color="000000"/>
            </w:tcBorders>
            <w:vAlign w:val="center"/>
          </w:tcPr>
          <w:p w14:paraId="1261FC0F" w14:textId="77777777" w:rsidR="00BF1615" w:rsidRDefault="00000000">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Date+Ginger+Honey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Unboiled</w:t>
            </w:r>
            <w:proofErr w:type="spellEnd"/>
            <w:r>
              <w:rPr>
                <w:rFonts w:ascii="Times New Roman" w:eastAsia="Times New Roman" w:hAnsi="Times New Roman" w:cs="Times New Roman"/>
                <w:sz w:val="24"/>
                <w:szCs w:val="24"/>
              </w:rPr>
              <w:t>)</w:t>
            </w:r>
          </w:p>
        </w:tc>
        <w:tc>
          <w:tcPr>
            <w:tcW w:w="1330" w:type="dxa"/>
            <w:tcBorders>
              <w:left w:val="single" w:sz="4" w:space="0" w:color="000000"/>
              <w:right w:val="single" w:sz="4" w:space="0" w:color="000000"/>
            </w:tcBorders>
            <w:vAlign w:val="center"/>
          </w:tcPr>
          <w:p w14:paraId="540F92DB" w14:textId="77777777" w:rsidR="00BF161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670" w:type="dxa"/>
            <w:tcBorders>
              <w:left w:val="single" w:sz="4" w:space="0" w:color="000000"/>
            </w:tcBorders>
            <w:vAlign w:val="center"/>
          </w:tcPr>
          <w:p w14:paraId="7481B95E" w14:textId="77777777" w:rsidR="00BF161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4.74</w:t>
            </w:r>
          </w:p>
        </w:tc>
      </w:tr>
      <w:tr w:rsidR="00BF1615" w14:paraId="397A027F" w14:textId="77777777">
        <w:trPr>
          <w:jc w:val="center"/>
        </w:trPr>
        <w:tc>
          <w:tcPr>
            <w:tcW w:w="929" w:type="dxa"/>
            <w:vAlign w:val="center"/>
          </w:tcPr>
          <w:p w14:paraId="3C46343E" w14:textId="77777777" w:rsidR="00BF161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87" w:type="dxa"/>
            <w:vAlign w:val="center"/>
          </w:tcPr>
          <w:p w14:paraId="6C4EF135" w14:textId="77777777" w:rsidR="00BF161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PNR10</w:t>
            </w:r>
          </w:p>
        </w:tc>
        <w:tc>
          <w:tcPr>
            <w:tcW w:w="4434" w:type="dxa"/>
            <w:tcBorders>
              <w:right w:val="single" w:sz="4" w:space="0" w:color="000000"/>
            </w:tcBorders>
            <w:vAlign w:val="center"/>
          </w:tcPr>
          <w:p w14:paraId="2B88716C" w14:textId="77777777" w:rsidR="00BF1615" w:rsidRDefault="00000000">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Date+Ginger+Honey+Turmeric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Unboiled</w:t>
            </w:r>
            <w:proofErr w:type="spellEnd"/>
            <w:r>
              <w:rPr>
                <w:rFonts w:ascii="Times New Roman" w:eastAsia="Times New Roman" w:hAnsi="Times New Roman" w:cs="Times New Roman"/>
                <w:sz w:val="24"/>
                <w:szCs w:val="24"/>
              </w:rPr>
              <w:t>)</w:t>
            </w:r>
          </w:p>
        </w:tc>
        <w:tc>
          <w:tcPr>
            <w:tcW w:w="1330" w:type="dxa"/>
            <w:tcBorders>
              <w:left w:val="single" w:sz="4" w:space="0" w:color="000000"/>
              <w:right w:val="single" w:sz="4" w:space="0" w:color="000000"/>
            </w:tcBorders>
            <w:vAlign w:val="center"/>
          </w:tcPr>
          <w:p w14:paraId="2C73F6C1" w14:textId="77777777" w:rsidR="00BF161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670" w:type="dxa"/>
            <w:tcBorders>
              <w:left w:val="single" w:sz="4" w:space="0" w:color="000000"/>
            </w:tcBorders>
            <w:vAlign w:val="center"/>
          </w:tcPr>
          <w:p w14:paraId="77CE1EA1" w14:textId="77777777" w:rsidR="00BF161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4.69</w:t>
            </w:r>
          </w:p>
        </w:tc>
      </w:tr>
    </w:tbl>
    <w:p w14:paraId="18BE8D4B" w14:textId="77777777" w:rsidR="00BF1615" w:rsidRDefault="00BF1615">
      <w:pPr>
        <w:spacing w:after="0" w:line="360" w:lineRule="auto"/>
        <w:ind w:firstLine="720"/>
        <w:jc w:val="both"/>
        <w:rPr>
          <w:rFonts w:ascii="Times New Roman" w:eastAsia="Times New Roman" w:hAnsi="Times New Roman" w:cs="Times New Roman"/>
          <w:sz w:val="24"/>
          <w:szCs w:val="24"/>
        </w:rPr>
      </w:pPr>
    </w:p>
    <w:p w14:paraId="613F30D7" w14:textId="77777777" w:rsidR="00BF1615"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Following the must preparation, fermentation took place in glass bottles at a temperature of 25°C. Regular samples were withdrawn for chemical analysis during this process. The monitoring of the wine's progress persisted until a decrease in brix was observed. After 10 days of fermentation, the samples were filtered through muslin cloth. Subsequently, the wine was sealed in a flask and stored at refrigerated temperatures.</w:t>
      </w:r>
    </w:p>
    <w:p w14:paraId="50418398" w14:textId="77777777" w:rsidR="00BF1615" w:rsidRDefault="00BF1615">
      <w:pPr>
        <w:spacing w:after="0" w:line="360" w:lineRule="auto"/>
        <w:ind w:firstLine="720"/>
        <w:jc w:val="both"/>
        <w:rPr>
          <w:rFonts w:ascii="Times New Roman" w:eastAsia="Times New Roman" w:hAnsi="Times New Roman" w:cs="Times New Roman"/>
          <w:sz w:val="24"/>
          <w:szCs w:val="24"/>
        </w:rPr>
      </w:pPr>
    </w:p>
    <w:p w14:paraId="7C622FBD" w14:textId="77777777" w:rsidR="00BF1615" w:rsidRDefault="00BF1615">
      <w:pPr>
        <w:spacing w:after="0" w:line="360" w:lineRule="auto"/>
        <w:jc w:val="both"/>
        <w:rPr>
          <w:rFonts w:ascii="Times New Roman" w:eastAsia="Times New Roman" w:hAnsi="Times New Roman" w:cs="Times New Roman"/>
          <w:sz w:val="24"/>
          <w:szCs w:val="24"/>
        </w:rPr>
      </w:pPr>
    </w:p>
    <w:p w14:paraId="5DCE577A" w14:textId="77777777" w:rsidR="00BF1615" w:rsidRDefault="00000000">
      <w:pPr>
        <w:spacing w:line="36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59264" behindDoc="0" locked="0" layoutInCell="1" allowOverlap="1" wp14:anchorId="59CA4BB6" wp14:editId="40C776C9">
                <wp:simplePos x="0" y="0"/>
                <wp:positionH relativeFrom="column">
                  <wp:posOffset>1838325</wp:posOffset>
                </wp:positionH>
                <wp:positionV relativeFrom="paragraph">
                  <wp:posOffset>-266065</wp:posOffset>
                </wp:positionV>
                <wp:extent cx="2409825" cy="285750"/>
                <wp:effectExtent l="4445" t="4445" r="8890" b="14605"/>
                <wp:wrapNone/>
                <wp:docPr id="1" name="Text Box 1"/>
                <wp:cNvGraphicFramePr/>
                <a:graphic xmlns:a="http://schemas.openxmlformats.org/drawingml/2006/main">
                  <a:graphicData uri="http://schemas.microsoft.com/office/word/2010/wordprocessingShape">
                    <wps:wsp>
                      <wps:cNvSpPr txBox="1"/>
                      <wps:spPr>
                        <a:xfrm>
                          <a:off x="0" y="0"/>
                          <a:ext cx="2409825"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3FA6B9" w14:textId="77777777" w:rsidR="00BF1615" w:rsidRDefault="00000000">
                            <w:r>
                              <w:t xml:space="preserve">    1 kg of fresh Date fruits were taken</w:t>
                            </w:r>
                          </w:p>
                          <w:p w14:paraId="1BEC0264" w14:textId="77777777" w:rsidR="00BF1615" w:rsidRDefault="00BF1615"/>
                        </w:txbxContent>
                      </wps:txbx>
                      <wps:bodyPr upright="1"/>
                    </wps:wsp>
                  </a:graphicData>
                </a:graphic>
              </wp:anchor>
            </w:drawing>
          </mc:Choice>
          <mc:Fallback>
            <w:pict>
              <v:shapetype w14:anchorId="59CA4BB6" id="_x0000_t202" coordsize="21600,21600" o:spt="202" path="m,l,21600r21600,l21600,xe">
                <v:stroke joinstyle="miter"/>
                <v:path gradientshapeok="t" o:connecttype="rect"/>
              </v:shapetype>
              <v:shape id="Text Box 1" o:spid="_x0000_s1026" type="#_x0000_t202" style="position:absolute;left:0;text-align:left;margin-left:144.75pt;margin-top:-20.95pt;width:189.75pt;height:2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">
                <v:textbox>
                  <w:txbxContent>
                    <w:p w14:paraId="633FA6B9" w14:textId="77777777" w:rsidR="00BF1615" w:rsidRDefault="00000000">
                      <w:r>
                        <w:t xml:space="preserve">    1 kg of fresh Date fruits were taken</w:t>
                      </w:r>
                    </w:p>
                    <w:p w14:paraId="1BEC0264" w14:textId="77777777" w:rsidR="00BF1615" w:rsidRDefault="00BF1615"/>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3F24C58D" wp14:editId="00BB8579">
                <wp:simplePos x="0" y="0"/>
                <wp:positionH relativeFrom="column">
                  <wp:posOffset>3057525</wp:posOffset>
                </wp:positionH>
                <wp:positionV relativeFrom="paragraph">
                  <wp:posOffset>19050</wp:posOffset>
                </wp:positionV>
                <wp:extent cx="9525" cy="238125"/>
                <wp:effectExtent l="31750" t="0" r="34925" b="5715"/>
                <wp:wrapNone/>
                <wp:docPr id="19" name="Straight Arrow Connector 19"/>
                <wp:cNvGraphicFramePr/>
                <a:graphic xmlns:a="http://schemas.openxmlformats.org/drawingml/2006/main">
                  <a:graphicData uri="http://schemas.microsoft.com/office/word/2010/wordprocessingShape">
                    <wps:wsp>
                      <wps:cNvCnPr/>
                      <wps:spPr>
                        <a:xfrm>
                          <a:off x="0" y="0"/>
                          <a:ext cx="9525" cy="2381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40.75pt;margin-top:1.5pt;height:18.75pt;width:0.75pt;z-index:251677696;mso-width-relative:page;mso-height-relative:page;" filled="f" stroked="t" coordsize="21600,21600" o:gfxdata="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xlsuK&#10;2AAAAAgBAAAPAAAAAAAAAAEAIAAAACIAAABkcnMvZG93bnJldi54bWxQSwECFAAUAAAACACHTuJA&#10;OGVjJOgBAAD3AwAADgAAAAAAAAABACAAAAAnAQAAZHJzL2Uyb0RvYy54bWxQSwUGAAAAAAYABgBZ&#10;AQAAgQUAAAAA&#10;">
                <v:fill on="f" focussize="0,0"/>
                <v:stroke color="#000000" joinstyle="round" endarrow="block"/>
                <v:imagedata o:title=""/>
                <o:lock v:ext="edit" aspectratio="f"/>
              </v:shape>
            </w:pict>
          </mc:Fallback>
        </mc:AlternateContent>
      </w:r>
      <w:r>
        <w:rPr>
          <w:noProof/>
        </w:rPr>
        <mc:AlternateContent>
          <mc:Choice Requires="wps">
            <w:drawing>
              <wp:anchor distT="0" distB="0" distL="114300" distR="114300" simplePos="0" relativeHeight="251674624" behindDoc="0" locked="0" layoutInCell="1" allowOverlap="1" wp14:anchorId="34FC1EDE" wp14:editId="4738EF0F">
                <wp:simplePos x="0" y="0"/>
                <wp:positionH relativeFrom="column">
                  <wp:posOffset>1381125</wp:posOffset>
                </wp:positionH>
                <wp:positionV relativeFrom="paragraph">
                  <wp:posOffset>257175</wp:posOffset>
                </wp:positionV>
                <wp:extent cx="3343275" cy="285750"/>
                <wp:effectExtent l="4445" t="4445" r="5080" b="14605"/>
                <wp:wrapNone/>
                <wp:docPr id="16" name="Text Box 16"/>
                <wp:cNvGraphicFramePr/>
                <a:graphic xmlns:a="http://schemas.openxmlformats.org/drawingml/2006/main">
                  <a:graphicData uri="http://schemas.microsoft.com/office/word/2010/wordprocessingShape">
                    <wps:wsp>
                      <wps:cNvSpPr txBox="1"/>
                      <wps:spPr>
                        <a:xfrm>
                          <a:off x="0" y="0"/>
                          <a:ext cx="3343275"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882CA4" w14:textId="77777777" w:rsidR="00BF1615" w:rsidRDefault="00000000">
                            <w:r>
                              <w:t xml:space="preserve">             Date fruits were deseeded and cleaned</w:t>
                            </w:r>
                          </w:p>
                          <w:p w14:paraId="72256B10" w14:textId="77777777" w:rsidR="00BF1615" w:rsidRDefault="00BF1615"/>
                        </w:txbxContent>
                      </wps:txbx>
                      <wps:bodyPr upright="1"/>
                    </wps:wsp>
                  </a:graphicData>
                </a:graphic>
              </wp:anchor>
            </w:drawing>
          </mc:Choice>
          <mc:Fallback>
            <w:pict>
              <v:shape w14:anchorId="34FC1EDE" id="Text Box 16" o:spid="_x0000_s1027" type="#_x0000_t202" style="position:absolute;left:0;text-align:left;margin-left:108.75pt;margin-top:20.25pt;width:263.25pt;height:2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">
                <v:textbox>
                  <w:txbxContent>
                    <w:p w14:paraId="3B882CA4" w14:textId="77777777" w:rsidR="00BF1615" w:rsidRDefault="00000000">
                      <w:r>
                        <w:t xml:space="preserve">             Date fruits were deseeded and cleaned</w:t>
                      </w:r>
                    </w:p>
                    <w:p w14:paraId="72256B10" w14:textId="77777777" w:rsidR="00BF1615" w:rsidRDefault="00BF1615"/>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6E37F191" wp14:editId="733B4B66">
                <wp:simplePos x="0" y="0"/>
                <wp:positionH relativeFrom="column">
                  <wp:posOffset>3048000</wp:posOffset>
                </wp:positionH>
                <wp:positionV relativeFrom="paragraph">
                  <wp:posOffset>542925</wp:posOffset>
                </wp:positionV>
                <wp:extent cx="9525" cy="238125"/>
                <wp:effectExtent l="31750" t="0" r="34925" b="5715"/>
                <wp:wrapNone/>
                <wp:docPr id="6" name="Straight Arrow Connector 6"/>
                <wp:cNvGraphicFramePr/>
                <a:graphic xmlns:a="http://schemas.openxmlformats.org/drawingml/2006/main">
                  <a:graphicData uri="http://schemas.microsoft.com/office/word/2010/wordprocessingShape">
                    <wps:wsp>
                      <wps:cNvCnPr/>
                      <wps:spPr>
                        <a:xfrm>
                          <a:off x="0" y="0"/>
                          <a:ext cx="9525" cy="2381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40pt;margin-top:42.75pt;height:18.75pt;width:0.75pt;z-index:251664384;mso-width-relative:page;mso-height-relative:page;" filled="f" stroked="t" coordsize="21600,21600" o:gfxdata="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tL&#10;oIPbAAAACgEAAA8AAAAAAAAAAQAgAAAAIgAAAGRycy9kb3ducmV2LnhtbFBLAQIUABQAAAAIAIdO&#10;4kBJRI5e5wEAAPUDAAAOAAAAAAAAAAEAIAAAACoBAABkcnMvZTJvRG9jLnhtbFBLBQYAAAAABgAG&#10;AFkBAACDBQAAAAA=&#10;">
                <v:fill on="f" focussize="0,0"/>
                <v:stroke color="#000000" joinstyle="round" endarrow="block"/>
                <v:imagedata o:title=""/>
                <o:lock v:ext="edit" aspectratio="f"/>
              </v:shape>
            </w:pict>
          </mc:Fallback>
        </mc:AlternateContent>
      </w:r>
      <w:r>
        <w:rPr>
          <w:noProof/>
        </w:rPr>
        <mc:AlternateContent>
          <mc:Choice Requires="wps">
            <w:drawing>
              <wp:anchor distT="0" distB="0" distL="114300" distR="114300" simplePos="0" relativeHeight="251671552" behindDoc="0" locked="0" layoutInCell="1" allowOverlap="1" wp14:anchorId="44C86E7B" wp14:editId="58434A36">
                <wp:simplePos x="0" y="0"/>
                <wp:positionH relativeFrom="column">
                  <wp:posOffset>1133475</wp:posOffset>
                </wp:positionH>
                <wp:positionV relativeFrom="paragraph">
                  <wp:posOffset>781050</wp:posOffset>
                </wp:positionV>
                <wp:extent cx="3838575" cy="266700"/>
                <wp:effectExtent l="4445" t="4445" r="12700" b="18415"/>
                <wp:wrapNone/>
                <wp:docPr id="13" name="Text Box 13"/>
                <wp:cNvGraphicFramePr/>
                <a:graphic xmlns:a="http://schemas.openxmlformats.org/drawingml/2006/main">
                  <a:graphicData uri="http://schemas.microsoft.com/office/word/2010/wordprocessingShape">
                    <wps:wsp>
                      <wps:cNvSpPr txBox="1"/>
                      <wps:spPr>
                        <a:xfrm>
                          <a:off x="0" y="0"/>
                          <a:ext cx="383857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EA6A7B" w14:textId="77777777" w:rsidR="00BF1615" w:rsidRDefault="00000000">
                            <w:r>
                              <w:t xml:space="preserve">              Autoclaved water added to deseeded Date fruits</w:t>
                            </w:r>
                          </w:p>
                          <w:p w14:paraId="7B03C726" w14:textId="77777777" w:rsidR="00BF1615" w:rsidRDefault="00BF1615"/>
                        </w:txbxContent>
                      </wps:txbx>
                      <wps:bodyPr upright="1"/>
                    </wps:wsp>
                  </a:graphicData>
                </a:graphic>
              </wp:anchor>
            </w:drawing>
          </mc:Choice>
          <mc:Fallback>
            <w:pict>
              <v:shape w14:anchorId="44C86E7B" id="Text Box 13" o:spid="_x0000_s1028" type="#_x0000_t202" style="position:absolute;left:0;text-align:left;margin-left:89.25pt;margin-top:61.5pt;width:302.25pt;height:21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">
                <v:textbox>
                  <w:txbxContent>
                    <w:p w14:paraId="4BEA6A7B" w14:textId="77777777" w:rsidR="00BF1615" w:rsidRDefault="00000000">
                      <w:r>
                        <w:t xml:space="preserve">              Autoclaved water added to deseeded Date fruits</w:t>
                      </w:r>
                    </w:p>
                    <w:p w14:paraId="7B03C726" w14:textId="77777777" w:rsidR="00BF1615" w:rsidRDefault="00BF1615"/>
                  </w:txbxContent>
                </v:textbox>
              </v:shape>
            </w:pict>
          </mc:Fallback>
        </mc:AlternateContent>
      </w:r>
    </w:p>
    <w:p w14:paraId="4FFEB9DD" w14:textId="77777777" w:rsidR="00BF1615" w:rsidRDefault="00BF1615">
      <w:pPr>
        <w:spacing w:after="0" w:line="360" w:lineRule="auto"/>
        <w:ind w:firstLine="720"/>
        <w:jc w:val="both"/>
        <w:rPr>
          <w:rFonts w:ascii="Times New Roman" w:eastAsia="Times New Roman" w:hAnsi="Times New Roman" w:cs="Times New Roman"/>
          <w:sz w:val="24"/>
          <w:szCs w:val="24"/>
        </w:rPr>
      </w:pPr>
    </w:p>
    <w:p w14:paraId="7A2D2541" w14:textId="77777777" w:rsidR="00BF1615" w:rsidRDefault="00BF1615">
      <w:pPr>
        <w:spacing w:after="0" w:line="360" w:lineRule="auto"/>
        <w:ind w:firstLine="720"/>
        <w:jc w:val="both"/>
        <w:rPr>
          <w:rFonts w:ascii="Times New Roman" w:eastAsia="Times New Roman" w:hAnsi="Times New Roman" w:cs="Times New Roman"/>
          <w:sz w:val="24"/>
          <w:szCs w:val="24"/>
        </w:rPr>
      </w:pPr>
    </w:p>
    <w:p w14:paraId="30FB23E1" w14:textId="77777777" w:rsidR="00BF1615" w:rsidRDefault="00BF1615">
      <w:pPr>
        <w:spacing w:after="0" w:line="360" w:lineRule="auto"/>
        <w:jc w:val="both"/>
        <w:rPr>
          <w:rFonts w:ascii="Times New Roman" w:eastAsia="Times New Roman" w:hAnsi="Times New Roman" w:cs="Times New Roman"/>
          <w:b/>
          <w:sz w:val="24"/>
          <w:szCs w:val="24"/>
        </w:rPr>
      </w:pPr>
    </w:p>
    <w:p w14:paraId="2D9C2C8E" w14:textId="77777777" w:rsidR="00BF1615" w:rsidRDefault="00000000">
      <w:pPr>
        <w:spacing w:after="0" w:line="360" w:lineRule="auto"/>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62336" behindDoc="0" locked="0" layoutInCell="1" allowOverlap="1" wp14:anchorId="2882D82E" wp14:editId="3EAC1907">
                <wp:simplePos x="0" y="0"/>
                <wp:positionH relativeFrom="column">
                  <wp:posOffset>2754630</wp:posOffset>
                </wp:positionH>
                <wp:positionV relativeFrom="paragraph">
                  <wp:posOffset>-1530985</wp:posOffset>
                </wp:positionV>
                <wp:extent cx="471805" cy="3714750"/>
                <wp:effectExtent l="5080" t="5080" r="13970" b="10795"/>
                <wp:wrapNone/>
                <wp:docPr id="4" name="Right Brace 4"/>
                <wp:cNvGraphicFramePr/>
                <a:graphic xmlns:a="http://schemas.openxmlformats.org/drawingml/2006/main">
                  <a:graphicData uri="http://schemas.microsoft.com/office/word/2010/wordprocessingShape">
                    <wps:wsp>
                      <wps:cNvSpPr/>
                      <wps:spPr>
                        <a:xfrm rot="16200000">
                          <a:off x="0" y="0"/>
                          <a:ext cx="471805" cy="3714750"/>
                        </a:xfrm>
                        <a:prstGeom prst="rightBrace">
                          <a:avLst>
                            <a:gd name="adj1" fmla="val 65612"/>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xmlns:wpsCustomData="http://www.wps.cn/officeDocument/2013/wpsCustomData">
            <w:pict>
              <v:shape id="_x0000_s1026" o:spid="_x0000_s1026" o:spt="88" type="#_x0000_t88" style="position:absolute;left:0pt;margin-left:216.9pt;margin-top:-120.55pt;height:292.5pt;width:37.15pt;rotation:-5898240f;z-index:251662336;mso-width-relative:page;mso-height-relative:page;" filled="f" stroked="t" coordsize="21600,21600" o:gfxdata="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4HNrv2gAAAAwBAAAP&#10;AAAAAAAAAAEAIAAAACIAAABkcnMvZG93bnJldi54bWxQSwECFAAUAAAACACHTuJAOsPDoxYCAABW&#10;BAAADgAAAAAAAAABACAAAAApAQAAZHJzL2Uyb0RvYy54bWxQSwUGAAAAAAYABgBZAQAAsQUAAAAA&#10;" adj="1799,10800">
                <v:fill on="f" focussize="0,0"/>
                <v:stroke color="#000000" joinstyle="round"/>
                <v:imagedata o:title=""/>
                <o:lock v:ext="edit" aspectratio="f"/>
              </v:shape>
            </w:pict>
          </mc:Fallback>
        </mc:AlternateContent>
      </w:r>
    </w:p>
    <w:p w14:paraId="5B6617CE" w14:textId="77777777" w:rsidR="00BF1615" w:rsidRDefault="00BF1615">
      <w:pPr>
        <w:spacing w:after="0" w:line="360" w:lineRule="auto"/>
        <w:jc w:val="both"/>
        <w:rPr>
          <w:rFonts w:ascii="Times New Roman" w:eastAsia="Times New Roman" w:hAnsi="Times New Roman" w:cs="Times New Roman"/>
          <w:b/>
          <w:sz w:val="24"/>
          <w:szCs w:val="24"/>
        </w:rPr>
      </w:pPr>
    </w:p>
    <w:p w14:paraId="76AC19F7" w14:textId="77777777" w:rsidR="00BF1615" w:rsidRDefault="00000000">
      <w:pPr>
        <w:spacing w:after="0" w:line="360" w:lineRule="auto"/>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76672" behindDoc="0" locked="0" layoutInCell="1" allowOverlap="1" wp14:anchorId="6B4903D9" wp14:editId="6B2581A8">
                <wp:simplePos x="0" y="0"/>
                <wp:positionH relativeFrom="column">
                  <wp:posOffset>-218440</wp:posOffset>
                </wp:positionH>
                <wp:positionV relativeFrom="paragraph">
                  <wp:posOffset>35560</wp:posOffset>
                </wp:positionV>
                <wp:extent cx="2466975" cy="285750"/>
                <wp:effectExtent l="5080" t="4445" r="12065" b="14605"/>
                <wp:wrapNone/>
                <wp:docPr id="18" name="Text Box 18"/>
                <wp:cNvGraphicFramePr/>
                <a:graphic xmlns:a="http://schemas.openxmlformats.org/drawingml/2006/main">
                  <a:graphicData uri="http://schemas.microsoft.com/office/word/2010/wordprocessingShape">
                    <wps:wsp>
                      <wps:cNvSpPr txBox="1"/>
                      <wps:spPr>
                        <a:xfrm>
                          <a:off x="0" y="0"/>
                          <a:ext cx="2466975"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ECE115" w14:textId="77777777" w:rsidR="00BF1615" w:rsidRDefault="00000000">
                            <w:r>
                              <w:t xml:space="preserve">      500 gm of date was kept </w:t>
                            </w:r>
                            <w:proofErr w:type="spellStart"/>
                            <w:r>
                              <w:t>unboiled</w:t>
                            </w:r>
                            <w:proofErr w:type="spellEnd"/>
                          </w:p>
                        </w:txbxContent>
                      </wps:txbx>
                      <wps:bodyPr upright="1"/>
                    </wps:wsp>
                  </a:graphicData>
                </a:graphic>
              </wp:anchor>
            </w:drawing>
          </mc:Choice>
          <mc:Fallback>
            <w:pict>
              <v:shape w14:anchorId="6B4903D9" id="Text Box 18" o:spid="_x0000_s1029" type="#_x0000_t202" style="position:absolute;left:0;text-align:left;margin-left:-17.2pt;margin-top:2.8pt;width:194.25pt;height:2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">
                <v:textbox>
                  <w:txbxContent>
                    <w:p w14:paraId="0DECE115" w14:textId="77777777" w:rsidR="00BF1615" w:rsidRDefault="00000000">
                      <w:r>
                        <w:t xml:space="preserve">      500 gm of date was kept </w:t>
                      </w:r>
                      <w:proofErr w:type="spellStart"/>
                      <w:r>
                        <w:t>unboiled</w:t>
                      </w:r>
                      <w:proofErr w:type="spellEnd"/>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18EC048B" wp14:editId="3176FB60">
                <wp:simplePos x="0" y="0"/>
                <wp:positionH relativeFrom="column">
                  <wp:posOffset>3238500</wp:posOffset>
                </wp:positionH>
                <wp:positionV relativeFrom="paragraph">
                  <wp:posOffset>35560</wp:posOffset>
                </wp:positionV>
                <wp:extent cx="3324225" cy="285750"/>
                <wp:effectExtent l="5080" t="4445" r="8255" b="14605"/>
                <wp:wrapNone/>
                <wp:docPr id="12" name="Text Box 12"/>
                <wp:cNvGraphicFramePr/>
                <a:graphic xmlns:a="http://schemas.openxmlformats.org/drawingml/2006/main">
                  <a:graphicData uri="http://schemas.microsoft.com/office/word/2010/wordprocessingShape">
                    <wps:wsp>
                      <wps:cNvSpPr txBox="1"/>
                      <wps:spPr>
                        <a:xfrm>
                          <a:off x="0" y="0"/>
                          <a:ext cx="3324225"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CA91E61" w14:textId="77777777" w:rsidR="00BF1615" w:rsidRDefault="00000000">
                            <w:r>
                              <w:t xml:space="preserve">      500 gm of date was boiled for 15 min on hotplate</w:t>
                            </w:r>
                          </w:p>
                        </w:txbxContent>
                      </wps:txbx>
                      <wps:bodyPr upright="1"/>
                    </wps:wsp>
                  </a:graphicData>
                </a:graphic>
              </wp:anchor>
            </w:drawing>
          </mc:Choice>
          <mc:Fallback>
            <w:pict>
              <v:shape w14:anchorId="18EC048B" id="Text Box 12" o:spid="_x0000_s1030" type="#_x0000_t202" style="position:absolute;left:0;text-align:left;margin-left:255pt;margin-top:2.8pt;width:261.75pt;height:2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">
                <v:textbox>
                  <w:txbxContent>
                    <w:p w14:paraId="7CA91E61" w14:textId="77777777" w:rsidR="00BF1615" w:rsidRDefault="00000000">
                      <w:r>
                        <w:t xml:space="preserve">      500 gm of date was boiled for 15 min on hotplate</w:t>
                      </w:r>
                    </w:p>
                  </w:txbxContent>
                </v:textbox>
              </v:shape>
            </w:pict>
          </mc:Fallback>
        </mc:AlternateContent>
      </w:r>
    </w:p>
    <w:p w14:paraId="436D1AA8" w14:textId="77777777" w:rsidR="00BF1615" w:rsidRDefault="00000000">
      <w:pPr>
        <w:spacing w:after="0" w:line="360" w:lineRule="auto"/>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79744" behindDoc="0" locked="0" layoutInCell="1" allowOverlap="1" wp14:anchorId="3C96522A" wp14:editId="6DDAE940">
                <wp:simplePos x="0" y="0"/>
                <wp:positionH relativeFrom="column">
                  <wp:posOffset>2740660</wp:posOffset>
                </wp:positionH>
                <wp:positionV relativeFrom="paragraph">
                  <wp:posOffset>-1548130</wp:posOffset>
                </wp:positionV>
                <wp:extent cx="499745" cy="3714750"/>
                <wp:effectExtent l="5080" t="635" r="13970" b="17780"/>
                <wp:wrapNone/>
                <wp:docPr id="21" name="Right Brace 21"/>
                <wp:cNvGraphicFramePr/>
                <a:graphic xmlns:a="http://schemas.openxmlformats.org/drawingml/2006/main">
                  <a:graphicData uri="http://schemas.microsoft.com/office/word/2010/wordprocessingShape">
                    <wps:wsp>
                      <wps:cNvSpPr/>
                      <wps:spPr>
                        <a:xfrm rot="5400000">
                          <a:off x="0" y="0"/>
                          <a:ext cx="499745" cy="3714750"/>
                        </a:xfrm>
                        <a:prstGeom prst="rightBrace">
                          <a:avLst>
                            <a:gd name="adj1" fmla="val 61944"/>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xmlns:wpsCustomData="http://www.wps.cn/officeDocument/2013/wpsCustomData">
            <w:pict>
              <v:shape id="_x0000_s1026" o:spid="_x0000_s1026" o:spt="88" type="#_x0000_t88" style="position:absolute;left:0pt;margin-left:215.8pt;margin-top:-121.9pt;height:292.5pt;width:39.35pt;rotation:5898240f;z-index:251679744;mso-width-relative:page;mso-height-relative:page;" filled="f" stroked="t" coordsize="21600,21600" o:gfxdata="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kvzsjbAAAADAEA&#10;AA8AAAAAAAAAAQAgAAAAIgAAAGRycy9kb3ducmV2LnhtbFBLAQIUABQAAAAIAIdO4kDCDqF/FwIA&#10;AFcEAAAOAAAAAAAAAAEAIAAAACoBAABkcnMvZTJvRG9jLnhtbFBLBQYAAAAABgAGAFkBAACzBQAA&#10;AAA=&#10;" adj="1799,10800">
                <v:fill on="f" focussize="0,0"/>
                <v:stroke color="#000000" joinstyle="round"/>
                <v:imagedata o:title=""/>
                <o:lock v:ext="edit" aspectratio="f"/>
              </v:shape>
            </w:pict>
          </mc:Fallback>
        </mc:AlternateContent>
      </w:r>
    </w:p>
    <w:p w14:paraId="4BA477AC" w14:textId="77777777" w:rsidR="00BF1615" w:rsidRDefault="00BF1615">
      <w:pPr>
        <w:spacing w:after="0" w:line="360" w:lineRule="auto"/>
        <w:jc w:val="both"/>
        <w:rPr>
          <w:rFonts w:ascii="Times New Roman" w:eastAsia="Times New Roman" w:hAnsi="Times New Roman" w:cs="Times New Roman"/>
          <w:b/>
          <w:sz w:val="24"/>
          <w:szCs w:val="24"/>
        </w:rPr>
      </w:pPr>
    </w:p>
    <w:p w14:paraId="7F8FD6C0" w14:textId="77777777" w:rsidR="00BF1615" w:rsidRDefault="00000000">
      <w:pPr>
        <w:spacing w:after="0" w:line="360" w:lineRule="auto"/>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66432" behindDoc="0" locked="0" layoutInCell="1" allowOverlap="1" wp14:anchorId="02332DD8" wp14:editId="00727909">
                <wp:simplePos x="0" y="0"/>
                <wp:positionH relativeFrom="column">
                  <wp:posOffset>1219200</wp:posOffset>
                </wp:positionH>
                <wp:positionV relativeFrom="paragraph">
                  <wp:posOffset>32385</wp:posOffset>
                </wp:positionV>
                <wp:extent cx="3505200" cy="276225"/>
                <wp:effectExtent l="4445" t="4445" r="10795" b="8890"/>
                <wp:wrapNone/>
                <wp:docPr id="8" name="Text Box 8"/>
                <wp:cNvGraphicFramePr/>
                <a:graphic xmlns:a="http://schemas.openxmlformats.org/drawingml/2006/main">
                  <a:graphicData uri="http://schemas.microsoft.com/office/word/2010/wordprocessingShape">
                    <wps:wsp>
                      <wps:cNvSpPr txBox="1"/>
                      <wps:spPr>
                        <a:xfrm>
                          <a:off x="0" y="0"/>
                          <a:ext cx="3505200"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757BFE7" w14:textId="77777777" w:rsidR="00BF1615" w:rsidRDefault="00000000">
                            <w:r>
                              <w:t xml:space="preserve">    Adjustment of TSS and pH by using water and sugar</w:t>
                            </w:r>
                          </w:p>
                        </w:txbxContent>
                      </wps:txbx>
                      <wps:bodyPr upright="1"/>
                    </wps:wsp>
                  </a:graphicData>
                </a:graphic>
              </wp:anchor>
            </w:drawing>
          </mc:Choice>
          <mc:Fallback>
            <w:pict>
              <v:shape w14:anchorId="02332DD8" id="Text Box 8" o:spid="_x0000_s1031" type="#_x0000_t202" style="position:absolute;left:0;text-align:left;margin-left:96pt;margin-top:2.55pt;width:276pt;height:21.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">
                <v:textbox>
                  <w:txbxContent>
                    <w:p w14:paraId="2757BFE7" w14:textId="77777777" w:rsidR="00BF1615" w:rsidRDefault="00000000">
                      <w:r>
                        <w:t xml:space="preserve">    Adjustment of TSS and pH by using water and sugar</w:t>
                      </w:r>
                    </w:p>
                  </w:txbxContent>
                </v:textbox>
              </v:shape>
            </w:pict>
          </mc:Fallback>
        </mc:AlternateContent>
      </w:r>
    </w:p>
    <w:p w14:paraId="4C2E78B6" w14:textId="77777777" w:rsidR="00BF1615" w:rsidRDefault="00000000">
      <w:pPr>
        <w:spacing w:after="0" w:line="360" w:lineRule="auto"/>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68480" behindDoc="0" locked="0" layoutInCell="1" allowOverlap="1" wp14:anchorId="4299FF46" wp14:editId="28E30953">
                <wp:simplePos x="0" y="0"/>
                <wp:positionH relativeFrom="column">
                  <wp:posOffset>3000375</wp:posOffset>
                </wp:positionH>
                <wp:positionV relativeFrom="paragraph">
                  <wp:posOffset>45720</wp:posOffset>
                </wp:positionV>
                <wp:extent cx="9525" cy="209550"/>
                <wp:effectExtent l="31750" t="0" r="34925" b="3810"/>
                <wp:wrapNone/>
                <wp:docPr id="10" name="Straight Arrow Connector 10"/>
                <wp:cNvGraphicFramePr/>
                <a:graphic xmlns:a="http://schemas.openxmlformats.org/drawingml/2006/main">
                  <a:graphicData uri="http://schemas.microsoft.com/office/word/2010/wordprocessingShape">
                    <wps:wsp>
                      <wps:cNvCnPr/>
                      <wps:spPr>
                        <a:xfrm>
                          <a:off x="0" y="0"/>
                          <a:ext cx="9525" cy="2095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36.25pt;margin-top:3.6pt;height:16.5pt;width:0.75pt;z-index:251668480;mso-width-relative:page;mso-height-relative:page;" filled="f" stroked="t" coordsize="21600,21600" o:gfxdata="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F&#10;Fxu52QAAAAgBAAAPAAAAAAAAAAEAIAAAACIAAABkcnMvZG93bnJldi54bWxQSwECFAAUAAAACACH&#10;TuJAwf7ObOoBAAD3AwAADgAAAAAAAAABACAAAAAoAQAAZHJzL2Uyb0RvYy54bWxQSwUGAAAAAAYA&#10;BgBZAQAAhAUAAAAA&#10;">
                <v:fill on="f" focussize="0,0"/>
                <v:stroke color="#000000" joinstyle="round" endarrow="block"/>
                <v:imagedata o:title=""/>
                <o:lock v:ext="edit" aspectratio="f"/>
              </v:shape>
            </w:pict>
          </mc:Fallback>
        </mc:AlternateContent>
      </w:r>
      <w:r>
        <w:rPr>
          <w:noProof/>
        </w:rPr>
        <mc:AlternateContent>
          <mc:Choice Requires="wps">
            <w:drawing>
              <wp:anchor distT="0" distB="0" distL="114300" distR="114300" simplePos="0" relativeHeight="251665408" behindDoc="0" locked="0" layoutInCell="1" allowOverlap="1" wp14:anchorId="28E98747" wp14:editId="21F76545">
                <wp:simplePos x="0" y="0"/>
                <wp:positionH relativeFrom="column">
                  <wp:posOffset>723900</wp:posOffset>
                </wp:positionH>
                <wp:positionV relativeFrom="paragraph">
                  <wp:posOffset>255270</wp:posOffset>
                </wp:positionV>
                <wp:extent cx="4619625" cy="238125"/>
                <wp:effectExtent l="4445" t="4445" r="8890" b="16510"/>
                <wp:wrapNone/>
                <wp:docPr id="7" name="Text Box 7"/>
                <wp:cNvGraphicFramePr/>
                <a:graphic xmlns:a="http://schemas.openxmlformats.org/drawingml/2006/main">
                  <a:graphicData uri="http://schemas.microsoft.com/office/word/2010/wordprocessingShape">
                    <wps:wsp>
                      <wps:cNvSpPr txBox="1"/>
                      <wps:spPr>
                        <a:xfrm>
                          <a:off x="0" y="0"/>
                          <a:ext cx="4619625" cy="2381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34419A" w14:textId="77777777" w:rsidR="00BF1615" w:rsidRDefault="00000000">
                            <w:r>
                              <w:t xml:space="preserve">         Addition of potassium metabisulphite in the </w:t>
                            </w:r>
                            <w:proofErr w:type="spellStart"/>
                            <w:r>
                              <w:t>must</w:t>
                            </w:r>
                            <w:proofErr w:type="spellEnd"/>
                            <w:r>
                              <w:t xml:space="preserve"> and kept for 24h</w:t>
                            </w:r>
                          </w:p>
                        </w:txbxContent>
                      </wps:txbx>
                      <wps:bodyPr upright="1"/>
                    </wps:wsp>
                  </a:graphicData>
                </a:graphic>
              </wp:anchor>
            </w:drawing>
          </mc:Choice>
          <mc:Fallback>
            <w:pict>
              <v:shape w14:anchorId="28E98747" id="Text Box 7" o:spid="_x0000_s1032" type="#_x0000_t202" style="position:absolute;left:0;text-align:left;margin-left:57pt;margin-top:20.1pt;width:363.75pt;height:18.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">
                <v:textbox>
                  <w:txbxContent>
                    <w:p w14:paraId="3034419A" w14:textId="77777777" w:rsidR="00BF1615" w:rsidRDefault="00000000">
                      <w:r>
                        <w:t xml:space="preserve">         Addition of potassium metabisulphite in the </w:t>
                      </w:r>
                      <w:proofErr w:type="spellStart"/>
                      <w:r>
                        <w:t>must</w:t>
                      </w:r>
                      <w:proofErr w:type="spellEnd"/>
                      <w:r>
                        <w:t xml:space="preserve"> and kept for 24h</w:t>
                      </w:r>
                    </w:p>
                  </w:txbxContent>
                </v:textbox>
              </v:shape>
            </w:pict>
          </mc:Fallback>
        </mc:AlternateContent>
      </w:r>
    </w:p>
    <w:p w14:paraId="2DD9CCCA" w14:textId="77777777" w:rsidR="00BF1615" w:rsidRDefault="00000000">
      <w:pPr>
        <w:spacing w:after="0" w:line="360" w:lineRule="auto"/>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61312" behindDoc="0" locked="0" layoutInCell="1" allowOverlap="1" wp14:anchorId="2AF4BD91" wp14:editId="0A1931AE">
                <wp:simplePos x="0" y="0"/>
                <wp:positionH relativeFrom="column">
                  <wp:posOffset>3009900</wp:posOffset>
                </wp:positionH>
                <wp:positionV relativeFrom="paragraph">
                  <wp:posOffset>230505</wp:posOffset>
                </wp:positionV>
                <wp:extent cx="9525" cy="209550"/>
                <wp:effectExtent l="31750" t="0" r="34925" b="3810"/>
                <wp:wrapNone/>
                <wp:docPr id="3" name="Straight Arrow Connector 3"/>
                <wp:cNvGraphicFramePr/>
                <a:graphic xmlns:a="http://schemas.openxmlformats.org/drawingml/2006/main">
                  <a:graphicData uri="http://schemas.microsoft.com/office/word/2010/wordprocessingShape">
                    <wps:wsp>
                      <wps:cNvCnPr/>
                      <wps:spPr>
                        <a:xfrm>
                          <a:off x="0" y="0"/>
                          <a:ext cx="9525" cy="2095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37pt;margin-top:18.15pt;height:16.5pt;width:0.75pt;z-index:251661312;mso-width-relative:page;mso-height-relative:page;" filled="f" stroked="t" coordsize="21600,21600" o:gfxdata="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t5HD/NsAAAAJAQAADwAAAAAAAAABACAAAAAiAAAAZHJzL2Rvd25yZXYueG1sUEsBAhQAFAAAAAgA&#10;h07iQLIiTSXpAQAA9QMAAA4AAAAAAAAAAQAgAAAAKgEAAGRycy9lMm9Eb2MueG1sUEsFBgAAAAAG&#10;AAYAWQEAAIUFAAAAAA==&#10;">
                <v:fill on="f" focussize="0,0"/>
                <v:stroke color="#000000" joinstyle="round" endarrow="block"/>
                <v:imagedata o:title=""/>
                <o:lock v:ext="edit" aspectratio="f"/>
              </v:shape>
            </w:pict>
          </mc:Fallback>
        </mc:AlternateContent>
      </w:r>
    </w:p>
    <w:p w14:paraId="17921FBA" w14:textId="77777777" w:rsidR="00BF1615" w:rsidRDefault="00000000">
      <w:pPr>
        <w:spacing w:after="0" w:line="360" w:lineRule="auto"/>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69504" behindDoc="0" locked="0" layoutInCell="1" allowOverlap="1" wp14:anchorId="03939710" wp14:editId="5016F2CA">
                <wp:simplePos x="0" y="0"/>
                <wp:positionH relativeFrom="column">
                  <wp:posOffset>1219200</wp:posOffset>
                </wp:positionH>
                <wp:positionV relativeFrom="paragraph">
                  <wp:posOffset>177165</wp:posOffset>
                </wp:positionV>
                <wp:extent cx="3590925" cy="285750"/>
                <wp:effectExtent l="4445" t="4445" r="16510" b="14605"/>
                <wp:wrapNone/>
                <wp:docPr id="11" name="Text Box 11"/>
                <wp:cNvGraphicFramePr/>
                <a:graphic xmlns:a="http://schemas.openxmlformats.org/drawingml/2006/main">
                  <a:graphicData uri="http://schemas.microsoft.com/office/word/2010/wordprocessingShape">
                    <wps:wsp>
                      <wps:cNvSpPr txBox="1"/>
                      <wps:spPr>
                        <a:xfrm>
                          <a:off x="0" y="0"/>
                          <a:ext cx="3590925"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E88D00" w14:textId="77777777" w:rsidR="00BF1615" w:rsidRDefault="00000000">
                            <w:r>
                              <w:t xml:space="preserve">                 Addition of baker’s yeast in the must</w:t>
                            </w:r>
                          </w:p>
                        </w:txbxContent>
                      </wps:txbx>
                      <wps:bodyPr upright="1"/>
                    </wps:wsp>
                  </a:graphicData>
                </a:graphic>
              </wp:anchor>
            </w:drawing>
          </mc:Choice>
          <mc:Fallback>
            <w:pict>
              <v:shape w14:anchorId="03939710" id="Text Box 11" o:spid="_x0000_s1033" type="#_x0000_t202" style="position:absolute;left:0;text-align:left;margin-left:96pt;margin-top:13.95pt;width:282.75pt;height:2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">
                <v:textbox>
                  <w:txbxContent>
                    <w:p w14:paraId="38E88D00" w14:textId="77777777" w:rsidR="00BF1615" w:rsidRDefault="00000000">
                      <w:r>
                        <w:t xml:space="preserve">                 Addition of baker’s yeast in the must</w:t>
                      </w:r>
                    </w:p>
                  </w:txbxContent>
                </v:textbox>
              </v:shape>
            </w:pict>
          </mc:Fallback>
        </mc:AlternateContent>
      </w:r>
    </w:p>
    <w:p w14:paraId="5BD7DAD7" w14:textId="77777777" w:rsidR="00BF1615" w:rsidRDefault="00000000">
      <w:pPr>
        <w:spacing w:after="0" w:line="360" w:lineRule="auto"/>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63360" behindDoc="0" locked="0" layoutInCell="1" allowOverlap="1" wp14:anchorId="1B6D0F25" wp14:editId="41EAB72A">
                <wp:simplePos x="0" y="0"/>
                <wp:positionH relativeFrom="column">
                  <wp:posOffset>3000375</wp:posOffset>
                </wp:positionH>
                <wp:positionV relativeFrom="paragraph">
                  <wp:posOffset>200025</wp:posOffset>
                </wp:positionV>
                <wp:extent cx="0" cy="180975"/>
                <wp:effectExtent l="38100" t="0" r="38100" b="1905"/>
                <wp:wrapNone/>
                <wp:docPr id="5" name="Straight Arrow Connector 5"/>
                <wp:cNvGraphicFramePr/>
                <a:graphic xmlns:a="http://schemas.openxmlformats.org/drawingml/2006/main">
                  <a:graphicData uri="http://schemas.microsoft.com/office/word/2010/wordprocessingShape">
                    <wps:wsp>
                      <wps:cNvCnPr/>
                      <wps:spPr>
                        <a:xfrm>
                          <a:off x="0" y="0"/>
                          <a:ext cx="0" cy="1809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36.25pt;margin-top:15.75pt;height:14.25pt;width:0pt;z-index:251663360;mso-width-relative:page;mso-height-relative:page;" filled="f" stroked="t" coordsize="21600,21600" o:gfxdata="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WrPM&#10;o9gAAAAJAQAADwAAAAAAAAABACAAAAAiAAAAZHJzL2Rvd25yZXYueG1sUEsBAhQAFAAAAAgAh07i&#10;QJktTiXpAQAA8gMAAA4AAAAAAAAAAQAgAAAAJwEAAGRycy9lMm9Eb2MueG1sUEsFBgAAAAAGAAYA&#10;WQEAAIIFAAAAAA==&#10;">
                <v:fill on="f" focussize="0,0"/>
                <v:stroke color="#000000" joinstyle="round" endarrow="block"/>
                <v:imagedata o:title=""/>
                <o:lock v:ext="edit" aspectratio="f"/>
              </v:shape>
            </w:pict>
          </mc:Fallback>
        </mc:AlternateContent>
      </w:r>
    </w:p>
    <w:p w14:paraId="02F353C2" w14:textId="77777777" w:rsidR="00BF1615" w:rsidRDefault="00000000">
      <w:pPr>
        <w:spacing w:after="0" w:line="360" w:lineRule="auto"/>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73600" behindDoc="0" locked="0" layoutInCell="1" allowOverlap="1" wp14:anchorId="64818CFD" wp14:editId="590AB1BB">
                <wp:simplePos x="0" y="0"/>
                <wp:positionH relativeFrom="column">
                  <wp:posOffset>1962150</wp:posOffset>
                </wp:positionH>
                <wp:positionV relativeFrom="paragraph">
                  <wp:posOffset>118110</wp:posOffset>
                </wp:positionV>
                <wp:extent cx="2105025" cy="228600"/>
                <wp:effectExtent l="4445" t="5080" r="8890" b="10160"/>
                <wp:wrapNone/>
                <wp:docPr id="15" name="Text Box 15"/>
                <wp:cNvGraphicFramePr/>
                <a:graphic xmlns:a="http://schemas.openxmlformats.org/drawingml/2006/main">
                  <a:graphicData uri="http://schemas.microsoft.com/office/word/2010/wordprocessingShape">
                    <wps:wsp>
                      <wps:cNvSpPr txBox="1"/>
                      <wps:spPr>
                        <a:xfrm>
                          <a:off x="0" y="0"/>
                          <a:ext cx="2105025" cy="2286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3EC272" w14:textId="77777777" w:rsidR="00BF1615" w:rsidRDefault="00000000">
                            <w:r>
                              <w:t>Fermentation for 10 days at 25</w:t>
                            </w:r>
                            <w:r>
                              <w:rPr>
                                <w:vertAlign w:val="superscript"/>
                              </w:rPr>
                              <w:t>O</w:t>
                            </w:r>
                            <w:r>
                              <w:t>C</w:t>
                            </w:r>
                          </w:p>
                        </w:txbxContent>
                      </wps:txbx>
                      <wps:bodyPr upright="1"/>
                    </wps:wsp>
                  </a:graphicData>
                </a:graphic>
              </wp:anchor>
            </w:drawing>
          </mc:Choice>
          <mc:Fallback>
            <w:pict>
              <v:shape w14:anchorId="64818CFD" id="Text Box 15" o:spid="_x0000_s1034" type="#_x0000_t202" style="position:absolute;left:0;text-align:left;margin-left:154.5pt;margin-top:9.3pt;width:165.75pt;height:18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">
                <v:textbox>
                  <w:txbxContent>
                    <w:p w14:paraId="6A3EC272" w14:textId="77777777" w:rsidR="00BF1615" w:rsidRDefault="00000000">
                      <w:r>
                        <w:t>Fermentation for 10 days at 25</w:t>
                      </w:r>
                      <w:r>
                        <w:rPr>
                          <w:vertAlign w:val="superscript"/>
                        </w:rPr>
                        <w:t>O</w:t>
                      </w:r>
                      <w:r>
                        <w:t>C</w:t>
                      </w:r>
                    </w:p>
                  </w:txbxContent>
                </v:textbox>
              </v:shape>
            </w:pict>
          </mc:Fallback>
        </mc:AlternateContent>
      </w:r>
    </w:p>
    <w:p w14:paraId="4BE0F14C" w14:textId="77777777" w:rsidR="00BF1615" w:rsidRDefault="00000000">
      <w:pPr>
        <w:spacing w:after="0" w:line="360" w:lineRule="auto"/>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72576" behindDoc="0" locked="0" layoutInCell="1" allowOverlap="1" wp14:anchorId="0A513B63" wp14:editId="69600061">
                <wp:simplePos x="0" y="0"/>
                <wp:positionH relativeFrom="column">
                  <wp:posOffset>2990850</wp:posOffset>
                </wp:positionH>
                <wp:positionV relativeFrom="paragraph">
                  <wp:posOffset>83820</wp:posOffset>
                </wp:positionV>
                <wp:extent cx="0" cy="180975"/>
                <wp:effectExtent l="38100" t="0" r="38100" b="1905"/>
                <wp:wrapNone/>
                <wp:docPr id="14" name="Straight Arrow Connector 14"/>
                <wp:cNvGraphicFramePr/>
                <a:graphic xmlns:a="http://schemas.openxmlformats.org/drawingml/2006/main">
                  <a:graphicData uri="http://schemas.microsoft.com/office/word/2010/wordprocessingShape">
                    <wps:wsp>
                      <wps:cNvCnPr/>
                      <wps:spPr>
                        <a:xfrm>
                          <a:off x="0" y="0"/>
                          <a:ext cx="0" cy="1809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35.5pt;margin-top:6.6pt;height:14.25pt;width:0pt;z-index:251672576;mso-width-relative:page;mso-height-relative:page;" filled="f" stroked="t" coordsize="21600,21600" o:gfxdata="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5SRA&#10;ntgAAAAJAQAADwAAAAAAAAABACAAAAAiAAAAZHJzL2Rvd25yZXYueG1sUEsBAhQAFAAAAAgAh07i&#10;QMfTSJbpAQAA9AMAAA4AAAAAAAAAAQAgAAAAJwEAAGRycy9lMm9Eb2MueG1sUEsFBgAAAAAGAAYA&#10;WQEAAIIFAAAAAA==&#10;">
                <v:fill on="f" focussize="0,0"/>
                <v:stroke color="#000000" joinstyle="round" endarrow="block"/>
                <v:imagedata o:title=""/>
                <o:lock v:ext="edit" aspectratio="f"/>
              </v:shape>
            </w:pict>
          </mc:Fallback>
        </mc:AlternateContent>
      </w:r>
    </w:p>
    <w:p w14:paraId="0F95D6D1" w14:textId="77777777" w:rsidR="00BF1615" w:rsidRDefault="00000000">
      <w:pPr>
        <w:spacing w:after="0" w:line="360" w:lineRule="auto"/>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67456" behindDoc="0" locked="0" layoutInCell="1" allowOverlap="1" wp14:anchorId="22FB8B04" wp14:editId="2710E302">
                <wp:simplePos x="0" y="0"/>
                <wp:positionH relativeFrom="column">
                  <wp:posOffset>2143125</wp:posOffset>
                </wp:positionH>
                <wp:positionV relativeFrom="paragraph">
                  <wp:posOffset>1905</wp:posOffset>
                </wp:positionV>
                <wp:extent cx="1743075" cy="257175"/>
                <wp:effectExtent l="4445" t="5080" r="5080" b="12065"/>
                <wp:wrapNone/>
                <wp:docPr id="9" name="Text Box 9"/>
                <wp:cNvGraphicFramePr/>
                <a:graphic xmlns:a="http://schemas.openxmlformats.org/drawingml/2006/main">
                  <a:graphicData uri="http://schemas.microsoft.com/office/word/2010/wordprocessingShape">
                    <wps:wsp>
                      <wps:cNvSpPr txBox="1"/>
                      <wps:spPr>
                        <a:xfrm>
                          <a:off x="0" y="0"/>
                          <a:ext cx="1743075" cy="2571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5A8CF8" w14:textId="77777777" w:rsidR="00BF1615" w:rsidRDefault="00000000">
                            <w:r>
                              <w:t xml:space="preserve">    Siphoning and Bottling</w:t>
                            </w:r>
                          </w:p>
                        </w:txbxContent>
                      </wps:txbx>
                      <wps:bodyPr upright="1"/>
                    </wps:wsp>
                  </a:graphicData>
                </a:graphic>
              </wp:anchor>
            </w:drawing>
          </mc:Choice>
          <mc:Fallback>
            <w:pict>
              <v:shape w14:anchorId="22FB8B04" id="Text Box 9" o:spid="_x0000_s1035" type="#_x0000_t202" style="position:absolute;left:0;text-align:left;margin-left:168.75pt;margin-top:.15pt;width:137.25pt;height:20.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">
                <v:textbox>
                  <w:txbxContent>
                    <w:p w14:paraId="685A8CF8" w14:textId="77777777" w:rsidR="00BF1615" w:rsidRDefault="00000000">
                      <w:r>
                        <w:t xml:space="preserve">    Siphoning and Bottling</w:t>
                      </w:r>
                    </w:p>
                  </w:txbxContent>
                </v:textbox>
              </v:shape>
            </w:pict>
          </mc:Fallback>
        </mc:AlternateContent>
      </w:r>
    </w:p>
    <w:p w14:paraId="025ED11E" w14:textId="77777777" w:rsidR="00BF1615" w:rsidRDefault="00000000">
      <w:pPr>
        <w:spacing w:after="0" w:line="360" w:lineRule="auto"/>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80768" behindDoc="0" locked="0" layoutInCell="1" allowOverlap="1" wp14:anchorId="4DE1934D" wp14:editId="61DCC710">
                <wp:simplePos x="0" y="0"/>
                <wp:positionH relativeFrom="column">
                  <wp:posOffset>2566670</wp:posOffset>
                </wp:positionH>
                <wp:positionV relativeFrom="paragraph">
                  <wp:posOffset>182880</wp:posOffset>
                </wp:positionV>
                <wp:extent cx="885825" cy="234950"/>
                <wp:effectExtent l="0" t="0" r="28575" b="12700"/>
                <wp:wrapNone/>
                <wp:docPr id="22" name="Text Box 22"/>
                <wp:cNvGraphicFramePr/>
                <a:graphic xmlns:a="http://schemas.openxmlformats.org/drawingml/2006/main">
                  <a:graphicData uri="http://schemas.microsoft.com/office/word/2010/wordprocessingShape">
                    <wps:wsp>
                      <wps:cNvSpPr txBox="1"/>
                      <wps:spPr>
                        <a:xfrm>
                          <a:off x="0" y="0"/>
                          <a:ext cx="885825" cy="2349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72A4F83" w14:textId="77777777" w:rsidR="00BF1615" w:rsidRDefault="00000000">
                            <w:r>
                              <w:t xml:space="preserve">Maturation </w:t>
                            </w:r>
                          </w:p>
                        </w:txbxContent>
                      </wps:txbx>
                      <wps:bodyPr upright="1"/>
                    </wps:wsp>
                  </a:graphicData>
                </a:graphic>
              </wp:anchor>
            </w:drawing>
          </mc:Choice>
          <mc:Fallback>
            <w:pict>
              <v:shape w14:anchorId="4DE1934D" id="Text Box 22" o:spid="_x0000_s1036" type="#_x0000_t202" style="position:absolute;left:0;text-align:left;margin-left:202.1pt;margin-top:14.4pt;width:69.75pt;height:18.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">
                <v:textbox>
                  <w:txbxContent>
                    <w:p w14:paraId="272A4F83" w14:textId="77777777" w:rsidR="00BF1615" w:rsidRDefault="00000000">
                      <w:r>
                        <w:t xml:space="preserve">Maturation </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6DCDA5B3" wp14:editId="055AABA8">
                <wp:simplePos x="0" y="0"/>
                <wp:positionH relativeFrom="column">
                  <wp:posOffset>2990850</wp:posOffset>
                </wp:positionH>
                <wp:positionV relativeFrom="paragraph">
                  <wp:posOffset>-3175</wp:posOffset>
                </wp:positionV>
                <wp:extent cx="0" cy="190500"/>
                <wp:effectExtent l="38100" t="0" r="38100" b="7620"/>
                <wp:wrapNone/>
                <wp:docPr id="20" name="Straight Arrow Connector 20"/>
                <wp:cNvGraphicFramePr/>
                <a:graphic xmlns:a="http://schemas.openxmlformats.org/drawingml/2006/main">
                  <a:graphicData uri="http://schemas.microsoft.com/office/word/2010/wordprocessingShape">
                    <wps:wsp>
                      <wps:cNvCnPr/>
                      <wps:spPr>
                        <a:xfrm>
                          <a:off x="0" y="0"/>
                          <a:ext cx="0" cy="1905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35.5pt;margin-top:-0.25pt;height:15pt;width:0pt;z-index:251678720;mso-width-relative:page;mso-height-relative:page;" filled="f" stroked="t" coordsize="21600,21600" o:gfxdata="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w5Cg8&#10;1wAAAAgBAAAPAAAAAAAAAAEAIAAAACIAAABkcnMvZG93bnJldi54bWxQSwECFAAUAAAACACHTuJA&#10;3ZCO6OkBAAD0AwAADgAAAAAAAAABACAAAAAmAQAAZHJzL2Uyb0RvYy54bWxQSwUGAAAAAAYABgBZ&#10;AQAAgQUAAAAA&#10;">
                <v:fill on="f" focussize="0,0"/>
                <v:stroke color="#000000" joinstyle="round" endarrow="block"/>
                <v:imagedata o:title=""/>
                <o:lock v:ext="edit" aspectratio="f"/>
              </v:shape>
            </w:pict>
          </mc:Fallback>
        </mc:AlternateContent>
      </w:r>
    </w:p>
    <w:p w14:paraId="0A89206D" w14:textId="77777777" w:rsidR="00BF1615" w:rsidRDefault="00000000">
      <w:pPr>
        <w:spacing w:after="0" w:line="360" w:lineRule="auto"/>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60288" behindDoc="0" locked="0" layoutInCell="1" allowOverlap="1" wp14:anchorId="0278079A" wp14:editId="51C861EE">
                <wp:simplePos x="0" y="0"/>
                <wp:positionH relativeFrom="column">
                  <wp:posOffset>3019425</wp:posOffset>
                </wp:positionH>
                <wp:positionV relativeFrom="paragraph">
                  <wp:posOffset>152400</wp:posOffset>
                </wp:positionV>
                <wp:extent cx="0" cy="190500"/>
                <wp:effectExtent l="38100" t="0" r="38100" b="7620"/>
                <wp:wrapNone/>
                <wp:docPr id="2" name="Straight Arrow Connector 2"/>
                <wp:cNvGraphicFramePr/>
                <a:graphic xmlns:a="http://schemas.openxmlformats.org/drawingml/2006/main">
                  <a:graphicData uri="http://schemas.microsoft.com/office/word/2010/wordprocessingShape">
                    <wps:wsp>
                      <wps:cNvCnPr/>
                      <wps:spPr>
                        <a:xfrm>
                          <a:off x="0" y="0"/>
                          <a:ext cx="0" cy="1905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37.75pt;margin-top:12pt;height:15pt;width:0pt;z-index:251660288;mso-width-relative:page;mso-height-relative:page;" filled="f" stroked="t" coordsize="21600,21600" o:gfxdata="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VzD2A&#10;1wAAAAkBAAAPAAAAAAAAAAEAIAAAACIAAABkcnMvZG93bnJldi54bWxQSwECFAAUAAAACACHTuJA&#10;z5amMekBAADyAwAADgAAAAAAAAABACAAAAAmAQAAZHJzL2Uyb0RvYy54bWxQSwUGAAAAAAYABgBZ&#10;AQAAgQUAAAAA&#10;">
                <v:fill on="f" focussize="0,0"/>
                <v:stroke color="#000000" joinstyle="round" endarrow="block"/>
                <v:imagedata o:title=""/>
                <o:lock v:ext="edit" aspectratio="f"/>
              </v:shape>
            </w:pict>
          </mc:Fallback>
        </mc:AlternateContent>
      </w:r>
    </w:p>
    <w:p w14:paraId="49ADB5BD" w14:textId="77777777" w:rsidR="00BF1615" w:rsidRDefault="00000000">
      <w:pPr>
        <w:spacing w:after="0" w:line="360" w:lineRule="auto"/>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75648" behindDoc="0" locked="0" layoutInCell="1" allowOverlap="1" wp14:anchorId="0F61D024" wp14:editId="367AB60B">
                <wp:simplePos x="0" y="0"/>
                <wp:positionH relativeFrom="column">
                  <wp:posOffset>2352675</wp:posOffset>
                </wp:positionH>
                <wp:positionV relativeFrom="paragraph">
                  <wp:posOffset>80010</wp:posOffset>
                </wp:positionV>
                <wp:extent cx="1304925" cy="266700"/>
                <wp:effectExtent l="4445" t="4445" r="16510" b="18415"/>
                <wp:wrapNone/>
                <wp:docPr id="17" name="Text Box 17"/>
                <wp:cNvGraphicFramePr/>
                <a:graphic xmlns:a="http://schemas.openxmlformats.org/drawingml/2006/main">
                  <a:graphicData uri="http://schemas.microsoft.com/office/word/2010/wordprocessingShape">
                    <wps:wsp>
                      <wps:cNvSpPr txBox="1"/>
                      <wps:spPr>
                        <a:xfrm>
                          <a:off x="0" y="0"/>
                          <a:ext cx="130492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2495BD" w14:textId="77777777" w:rsidR="00BF1615" w:rsidRDefault="00000000">
                            <w:r>
                              <w:t xml:space="preserve">     Wine analysis</w:t>
                            </w:r>
                          </w:p>
                        </w:txbxContent>
                      </wps:txbx>
                      <wps:bodyPr upright="1"/>
                    </wps:wsp>
                  </a:graphicData>
                </a:graphic>
              </wp:anchor>
            </w:drawing>
          </mc:Choice>
          <mc:Fallback>
            <w:pict>
              <v:shape w14:anchorId="0F61D024" id="Text Box 17" o:spid="_x0000_s1037" type="#_x0000_t202" style="position:absolute;left:0;text-align:left;margin-left:185.25pt;margin-top:6.3pt;width:102.75pt;height:21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">
                <v:textbox>
                  <w:txbxContent>
                    <w:p w14:paraId="342495BD" w14:textId="77777777" w:rsidR="00BF1615" w:rsidRDefault="00000000">
                      <w:r>
                        <w:t xml:space="preserve">     Wine analysis</w:t>
                      </w:r>
                    </w:p>
                  </w:txbxContent>
                </v:textbox>
              </v:shape>
            </w:pict>
          </mc:Fallback>
        </mc:AlternateContent>
      </w:r>
    </w:p>
    <w:p w14:paraId="2821F0B7" w14:textId="77777777" w:rsidR="00BF1615" w:rsidRDefault="00BF1615">
      <w:pPr>
        <w:spacing w:after="0" w:line="360" w:lineRule="auto"/>
        <w:jc w:val="both"/>
        <w:rPr>
          <w:rFonts w:ascii="Times New Roman" w:eastAsia="Times New Roman" w:hAnsi="Times New Roman" w:cs="Times New Roman"/>
          <w:b/>
          <w:sz w:val="24"/>
          <w:szCs w:val="24"/>
        </w:rPr>
      </w:pPr>
    </w:p>
    <w:p w14:paraId="391C579A" w14:textId="77777777" w:rsidR="00BF1615"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1: Flowchart showing the complete processing of date wine</w:t>
      </w:r>
    </w:p>
    <w:p w14:paraId="0F596E7D" w14:textId="77777777" w:rsidR="00BF1615" w:rsidRDefault="00BF1615">
      <w:pPr>
        <w:spacing w:after="0" w:line="360" w:lineRule="auto"/>
        <w:jc w:val="both"/>
        <w:rPr>
          <w:rFonts w:ascii="Times New Roman" w:eastAsia="Times New Roman" w:hAnsi="Times New Roman" w:cs="Times New Roman"/>
          <w:b/>
          <w:sz w:val="24"/>
          <w:szCs w:val="24"/>
        </w:rPr>
      </w:pPr>
    </w:p>
    <w:p w14:paraId="74F06615" w14:textId="77777777" w:rsidR="00BF161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Wine aging and analysis</w:t>
      </w:r>
    </w:p>
    <w:p w14:paraId="45892811" w14:textId="77777777" w:rsidR="00BF161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clarified wine underwent maturation at refrigerated temperatures for two months. Throughout the storage period, the wine underwent analysis, and biochemical changes were documented at various intervals. To assess the physicochemical characteristics of the fresh wine, several parameters were measured. </w:t>
      </w:r>
    </w:p>
    <w:p w14:paraId="39D2F881" w14:textId="77777777" w:rsidR="00BF161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Biochemical parameters of wine</w:t>
      </w:r>
    </w:p>
    <w:p w14:paraId="6D944F04" w14:textId="77777777" w:rsidR="00BF161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The specific gravity (SG) was assessed by pouring 50 mL of the sample into a measuring cylinder at 20°C, and a hydrometer was utilized for measurement, with necessary temperature adjustments. Subsequently, various parameters including residual sugar (RS), apparent fermentation degree (AFD), fermentative capacity (VC), fermentation velocity (FV), and attenuation were determined using a specific gravity chart. Ethanol percentage in alcoholic samples was estimated using the method described by Caputi et al. (1968). </w:t>
      </w:r>
      <w:proofErr w:type="spellStart"/>
      <w:r>
        <w:rPr>
          <w:rFonts w:ascii="Times New Roman" w:eastAsia="Times New Roman" w:hAnsi="Times New Roman" w:cs="Times New Roman"/>
          <w:sz w:val="24"/>
          <w:szCs w:val="24"/>
          <w:highlight w:val="white"/>
        </w:rPr>
        <w:t>Titrable</w:t>
      </w:r>
      <w:proofErr w:type="spellEnd"/>
      <w:r>
        <w:rPr>
          <w:rFonts w:ascii="Times New Roman" w:eastAsia="Times New Roman" w:hAnsi="Times New Roman" w:cs="Times New Roman"/>
          <w:sz w:val="24"/>
          <w:szCs w:val="24"/>
          <w:highlight w:val="white"/>
        </w:rPr>
        <w:t xml:space="preserve"> acidity or percent acidity was determined following the procedure outlined by Amerine et al. (1967). Vitamin C content was quantified through iodine titration while reducing sugars were estimated using the Miller method (1950). Free radical scavenging activity was assessed using the 2,2-diphenyl-1-picrylhydrazyl (DPPH) method, with modifications as suggested by Blois. The spectrometric determination of wine color hue and intensity was conducted by measuring absorbance at various wavelengths. The organoleptic evaluation involved assessing appearance, color, flavor, mouthfeel, and overall acceptability by a panel of judges. Consumer acceptance was evaluated using a nine-point "Hedonic scale" as described by Amerine et al. (1965). </w:t>
      </w:r>
      <w:r>
        <w:rPr>
          <w:rFonts w:ascii="Times New Roman" w:eastAsia="Times New Roman" w:hAnsi="Times New Roman" w:cs="Times New Roman"/>
          <w:sz w:val="24"/>
          <w:szCs w:val="24"/>
        </w:rPr>
        <w:t xml:space="preserve">This comprehensive approach provided insights into both the chemical composition and sensory attributes of the wine at different stages and allowed for a thorough assessment of its quality. Finally, the student t-test was also employed on the biochemical characterization of Dates fruit’s wine to know the statistically significance level of confidence at 99 % i.e. </w:t>
      </w:r>
      <w:r>
        <w:rPr>
          <w:rFonts w:ascii="Times New Roman" w:eastAsia="Times New Roman" w:hAnsi="Times New Roman" w:cs="Times New Roman"/>
          <w:sz w:val="24"/>
          <w:szCs w:val="24"/>
          <w:highlight w:val="white"/>
        </w:rPr>
        <w:t>(p &lt; 0.01, two-tailed</w:t>
      </w:r>
      <w:r>
        <w:rPr>
          <w:rFonts w:ascii="Times New Roman" w:eastAsia="Times New Roman" w:hAnsi="Times New Roman" w:cs="Times New Roman"/>
          <w:sz w:val="24"/>
          <w:szCs w:val="24"/>
        </w:rPr>
        <w:t>).</w:t>
      </w:r>
    </w:p>
    <w:p w14:paraId="6DA84AB4" w14:textId="77777777" w:rsidR="00BF1615" w:rsidRDefault="00000000">
      <w:pPr>
        <w:spacing w:line="360" w:lineRule="auto"/>
        <w:jc w:val="both"/>
        <w:rPr>
          <w:rFonts w:ascii="Times New Roman" w:eastAsia="Times New Roman" w:hAnsi="Times New Roman" w:cs="Times New Roman"/>
          <w:strike/>
          <w:sz w:val="24"/>
          <w:szCs w:val="24"/>
        </w:rPr>
      </w:pPr>
      <w:r>
        <w:rPr>
          <w:rFonts w:ascii="Times New Roman" w:eastAsia="Times New Roman" w:hAnsi="Times New Roman" w:cs="Times New Roman"/>
          <w:b/>
          <w:sz w:val="24"/>
          <w:szCs w:val="24"/>
        </w:rPr>
        <w:t xml:space="preserve">Result </w:t>
      </w:r>
    </w:p>
    <w:p w14:paraId="6C46DE23" w14:textId="77777777" w:rsidR="00BF161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Nutrient-rich date fruits were employed, and their pulp was meticulously extracted. To distinguish between preparation methods, half of the dates underwent boiling, while the other half remained </w:t>
      </w:r>
      <w:proofErr w:type="spellStart"/>
      <w:r>
        <w:rPr>
          <w:rFonts w:ascii="Times New Roman" w:eastAsia="Times New Roman" w:hAnsi="Times New Roman" w:cs="Times New Roman"/>
          <w:sz w:val="24"/>
          <w:szCs w:val="24"/>
        </w:rPr>
        <w:t>unboiled</w:t>
      </w:r>
      <w:proofErr w:type="spellEnd"/>
      <w:r>
        <w:rPr>
          <w:rFonts w:ascii="Times New Roman" w:eastAsia="Times New Roman" w:hAnsi="Times New Roman" w:cs="Times New Roman"/>
          <w:sz w:val="24"/>
          <w:szCs w:val="24"/>
        </w:rPr>
        <w:t xml:space="preserve">, exposed to heat for 15 minutes. The initial analysis of key parameters before the fermentation of the must, such as fruit weight, sugar content, initial </w:t>
      </w:r>
      <w:proofErr w:type="spellStart"/>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Brix</w:t>
      </w:r>
      <w:proofErr w:type="spellEnd"/>
      <w:r>
        <w:rPr>
          <w:rFonts w:ascii="Times New Roman" w:eastAsia="Times New Roman" w:hAnsi="Times New Roman" w:cs="Times New Roman"/>
          <w:sz w:val="24"/>
          <w:szCs w:val="24"/>
        </w:rPr>
        <w:t xml:space="preserve">, initial specific gravity, and pH, is detailed in Table 2. </w:t>
      </w:r>
    </w:p>
    <w:p w14:paraId="75C4E391" w14:textId="77777777" w:rsidR="00BF1615" w:rsidRDefault="00000000">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TSS and </w:t>
      </w:r>
      <w:r>
        <w:rPr>
          <w:rFonts w:ascii="Times New Roman" w:hAnsi="Times New Roman" w:cs="Times New Roman"/>
          <w:b/>
          <w:bCs/>
          <w:sz w:val="24"/>
          <w:szCs w:val="24"/>
        </w:rPr>
        <w:t>pH</w:t>
      </w:r>
    </w:p>
    <w:p w14:paraId="1D5B1F73" w14:textId="77777777" w:rsidR="00BF1615" w:rsidRDefault="000000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initial total soluble solids (TSS) content in different wines exhibits in the range of 18 to 22. After completion of fermentation, the TSS of all the samples drops to zero (Table 2). The Initial pH of all wine samples falls in range of 4 to 5. After fermentation, it drops in the range of 3 to 4 in all samples. </w:t>
      </w:r>
    </w:p>
    <w:p w14:paraId="4BD2364C" w14:textId="77777777" w:rsidR="00BF1615"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2: Composition of the must and status of TSS and pH before and after fermentation</w:t>
      </w:r>
    </w:p>
    <w:tbl>
      <w:tblPr>
        <w:tblStyle w:val="Style11"/>
        <w:tblW w:w="93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5"/>
        <w:gridCol w:w="900"/>
        <w:gridCol w:w="1530"/>
        <w:gridCol w:w="3060"/>
        <w:gridCol w:w="810"/>
        <w:gridCol w:w="720"/>
        <w:gridCol w:w="810"/>
        <w:gridCol w:w="715"/>
      </w:tblGrid>
      <w:tr w:rsidR="00BF1615" w14:paraId="647F9816" w14:textId="77777777" w:rsidTr="00C4336D">
        <w:trPr>
          <w:jc w:val="center"/>
        </w:trPr>
        <w:tc>
          <w:tcPr>
            <w:tcW w:w="805" w:type="dxa"/>
            <w:vAlign w:val="center"/>
          </w:tcPr>
          <w:p w14:paraId="5A79F24D" w14:textId="774A45C3" w:rsidR="00BF1615" w:rsidRDefault="00000000">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S</w:t>
            </w:r>
            <w:r w:rsidR="00C4336D">
              <w:rPr>
                <w:rFonts w:ascii="Times New Roman" w:eastAsia="Times New Roman" w:hAnsi="Times New Roman" w:cs="Times New Roman"/>
                <w:b/>
                <w:sz w:val="20"/>
                <w:szCs w:val="20"/>
              </w:rPr>
              <w:t>l. N</w:t>
            </w:r>
            <w:r>
              <w:rPr>
                <w:rFonts w:ascii="Times New Roman" w:eastAsia="Times New Roman" w:hAnsi="Times New Roman" w:cs="Times New Roman"/>
                <w:b/>
                <w:sz w:val="20"/>
                <w:szCs w:val="20"/>
              </w:rPr>
              <w:t>o.</w:t>
            </w:r>
          </w:p>
        </w:tc>
        <w:tc>
          <w:tcPr>
            <w:tcW w:w="900" w:type="dxa"/>
            <w:vAlign w:val="center"/>
          </w:tcPr>
          <w:p w14:paraId="13515502" w14:textId="77777777" w:rsidR="00BF1615" w:rsidRDefault="00000000">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Name</w:t>
            </w:r>
          </w:p>
        </w:tc>
        <w:tc>
          <w:tcPr>
            <w:tcW w:w="1530" w:type="dxa"/>
          </w:tcPr>
          <w:p w14:paraId="3236E9D2" w14:textId="77777777" w:rsidR="00BF1615" w:rsidRDefault="00000000">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Weight of date fruit (gm)</w:t>
            </w:r>
          </w:p>
        </w:tc>
        <w:tc>
          <w:tcPr>
            <w:tcW w:w="3060" w:type="dxa"/>
            <w:tcBorders>
              <w:right w:val="single" w:sz="4" w:space="0" w:color="000000"/>
            </w:tcBorders>
            <w:vAlign w:val="center"/>
          </w:tcPr>
          <w:p w14:paraId="7FB4EAB0" w14:textId="77777777" w:rsidR="00BF1615" w:rsidRDefault="00000000">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Composition</w:t>
            </w:r>
          </w:p>
        </w:tc>
        <w:tc>
          <w:tcPr>
            <w:tcW w:w="810" w:type="dxa"/>
            <w:tcBorders>
              <w:left w:val="single" w:sz="4" w:space="0" w:color="000000"/>
              <w:right w:val="single" w:sz="4" w:space="0" w:color="auto"/>
            </w:tcBorders>
            <w:vAlign w:val="center"/>
          </w:tcPr>
          <w:p w14:paraId="5A9C5420" w14:textId="674AB0A5" w:rsidR="00BF1615" w:rsidRDefault="00000000">
            <w:pPr>
              <w:spacing w:line="360" w:lineRule="auto"/>
              <w:jc w:val="both"/>
              <w:rPr>
                <w:rFonts w:ascii="Times New Roman" w:eastAsia="Times New Roman" w:hAnsi="Times New Roman" w:cs="Times New Roman"/>
                <w:b/>
                <w:sz w:val="20"/>
                <w:szCs w:val="20"/>
                <w:vertAlign w:val="superscript"/>
              </w:rPr>
            </w:pPr>
            <w:r>
              <w:rPr>
                <w:rFonts w:ascii="Times New Roman" w:eastAsia="Times New Roman" w:hAnsi="Times New Roman" w:cs="Times New Roman"/>
                <w:b/>
                <w:sz w:val="20"/>
                <w:szCs w:val="20"/>
              </w:rPr>
              <w:t xml:space="preserve">Initial </w:t>
            </w:r>
            <w:r w:rsidR="00C4336D">
              <w:rPr>
                <w:rFonts w:ascii="Times New Roman" w:eastAsia="Times New Roman" w:hAnsi="Times New Roman" w:cs="Times New Roman"/>
                <w:b/>
                <w:sz w:val="20"/>
                <w:szCs w:val="20"/>
              </w:rPr>
              <w:t>Brix</w:t>
            </w:r>
          </w:p>
        </w:tc>
        <w:tc>
          <w:tcPr>
            <w:tcW w:w="720" w:type="dxa"/>
            <w:tcBorders>
              <w:left w:val="single" w:sz="4" w:space="0" w:color="auto"/>
              <w:right w:val="single" w:sz="4" w:space="0" w:color="auto"/>
            </w:tcBorders>
            <w:vAlign w:val="center"/>
          </w:tcPr>
          <w:p w14:paraId="3A5448EF" w14:textId="77777777" w:rsidR="00BF1615" w:rsidRDefault="00000000">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Final Brix</w:t>
            </w:r>
          </w:p>
        </w:tc>
        <w:tc>
          <w:tcPr>
            <w:tcW w:w="810" w:type="dxa"/>
            <w:tcBorders>
              <w:left w:val="single" w:sz="4" w:space="0" w:color="auto"/>
              <w:right w:val="single" w:sz="4" w:space="0" w:color="000000"/>
            </w:tcBorders>
            <w:vAlign w:val="center"/>
          </w:tcPr>
          <w:p w14:paraId="4E7ED596" w14:textId="77777777" w:rsidR="00BF1615" w:rsidRDefault="00000000">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Initial pH</w:t>
            </w:r>
          </w:p>
        </w:tc>
        <w:tc>
          <w:tcPr>
            <w:tcW w:w="715" w:type="dxa"/>
            <w:tcBorders>
              <w:left w:val="single" w:sz="4" w:space="0" w:color="auto"/>
              <w:right w:val="single" w:sz="4" w:space="0" w:color="000000"/>
            </w:tcBorders>
            <w:vAlign w:val="center"/>
          </w:tcPr>
          <w:p w14:paraId="72D4B062" w14:textId="77777777" w:rsidR="00BF1615" w:rsidRDefault="00000000">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Final pH</w:t>
            </w:r>
          </w:p>
        </w:tc>
      </w:tr>
      <w:tr w:rsidR="00BF1615" w14:paraId="0CC93B14" w14:textId="77777777" w:rsidTr="00C4336D">
        <w:trPr>
          <w:jc w:val="center"/>
        </w:trPr>
        <w:tc>
          <w:tcPr>
            <w:tcW w:w="805" w:type="dxa"/>
            <w:vAlign w:val="center"/>
          </w:tcPr>
          <w:p w14:paraId="0DFA60D5"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00" w:type="dxa"/>
            <w:vAlign w:val="center"/>
          </w:tcPr>
          <w:p w14:paraId="596180E0"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PNR1</w:t>
            </w:r>
          </w:p>
        </w:tc>
        <w:tc>
          <w:tcPr>
            <w:tcW w:w="1530" w:type="dxa"/>
          </w:tcPr>
          <w:p w14:paraId="0C9A05BE"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500</w:t>
            </w:r>
          </w:p>
        </w:tc>
        <w:tc>
          <w:tcPr>
            <w:tcW w:w="3060" w:type="dxa"/>
            <w:tcBorders>
              <w:right w:val="single" w:sz="4" w:space="0" w:color="000000"/>
            </w:tcBorders>
            <w:vAlign w:val="center"/>
          </w:tcPr>
          <w:p w14:paraId="0BDB00E0"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Date palm (Boiled)</w:t>
            </w:r>
          </w:p>
        </w:tc>
        <w:tc>
          <w:tcPr>
            <w:tcW w:w="810" w:type="dxa"/>
            <w:tcBorders>
              <w:left w:val="single" w:sz="4" w:space="0" w:color="000000"/>
              <w:right w:val="single" w:sz="4" w:space="0" w:color="auto"/>
            </w:tcBorders>
            <w:vAlign w:val="center"/>
          </w:tcPr>
          <w:p w14:paraId="6BBD435A"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720" w:type="dxa"/>
            <w:tcBorders>
              <w:left w:val="single" w:sz="4" w:space="0" w:color="auto"/>
              <w:right w:val="single" w:sz="4" w:space="0" w:color="auto"/>
            </w:tcBorders>
            <w:vAlign w:val="center"/>
          </w:tcPr>
          <w:p w14:paraId="56CDB374"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10" w:type="dxa"/>
            <w:tcBorders>
              <w:left w:val="single" w:sz="4" w:space="0" w:color="auto"/>
              <w:right w:val="single" w:sz="4" w:space="0" w:color="000000"/>
            </w:tcBorders>
            <w:vAlign w:val="center"/>
          </w:tcPr>
          <w:p w14:paraId="2C6A4860"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4.54</w:t>
            </w:r>
          </w:p>
        </w:tc>
        <w:tc>
          <w:tcPr>
            <w:tcW w:w="715" w:type="dxa"/>
            <w:tcBorders>
              <w:left w:val="single" w:sz="4" w:space="0" w:color="auto"/>
              <w:right w:val="single" w:sz="4" w:space="0" w:color="000000"/>
            </w:tcBorders>
            <w:vAlign w:val="center"/>
          </w:tcPr>
          <w:p w14:paraId="04675F8C"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3.54</w:t>
            </w:r>
          </w:p>
        </w:tc>
      </w:tr>
      <w:tr w:rsidR="00BF1615" w14:paraId="5C765178" w14:textId="77777777" w:rsidTr="00C4336D">
        <w:trPr>
          <w:jc w:val="center"/>
        </w:trPr>
        <w:tc>
          <w:tcPr>
            <w:tcW w:w="805" w:type="dxa"/>
            <w:vAlign w:val="center"/>
          </w:tcPr>
          <w:p w14:paraId="1EEC311B"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00" w:type="dxa"/>
            <w:vAlign w:val="center"/>
          </w:tcPr>
          <w:p w14:paraId="66248D2E"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PNR2</w:t>
            </w:r>
          </w:p>
        </w:tc>
        <w:tc>
          <w:tcPr>
            <w:tcW w:w="1530" w:type="dxa"/>
          </w:tcPr>
          <w:p w14:paraId="23491CA4"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500</w:t>
            </w:r>
          </w:p>
        </w:tc>
        <w:tc>
          <w:tcPr>
            <w:tcW w:w="3060" w:type="dxa"/>
            <w:tcBorders>
              <w:right w:val="single" w:sz="4" w:space="0" w:color="000000"/>
            </w:tcBorders>
            <w:vAlign w:val="center"/>
          </w:tcPr>
          <w:p w14:paraId="46DC8DE1"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Date palm (Boiled)</w:t>
            </w:r>
          </w:p>
        </w:tc>
        <w:tc>
          <w:tcPr>
            <w:tcW w:w="810" w:type="dxa"/>
            <w:tcBorders>
              <w:left w:val="single" w:sz="4" w:space="0" w:color="000000"/>
              <w:right w:val="single" w:sz="4" w:space="0" w:color="auto"/>
            </w:tcBorders>
            <w:vAlign w:val="center"/>
          </w:tcPr>
          <w:p w14:paraId="163BC376"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720" w:type="dxa"/>
            <w:tcBorders>
              <w:left w:val="single" w:sz="4" w:space="0" w:color="auto"/>
              <w:right w:val="single" w:sz="4" w:space="0" w:color="auto"/>
            </w:tcBorders>
            <w:vAlign w:val="center"/>
          </w:tcPr>
          <w:p w14:paraId="0DC64DBA"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10" w:type="dxa"/>
            <w:tcBorders>
              <w:left w:val="single" w:sz="4" w:space="0" w:color="auto"/>
              <w:right w:val="single" w:sz="4" w:space="0" w:color="000000"/>
            </w:tcBorders>
            <w:vAlign w:val="center"/>
          </w:tcPr>
          <w:p w14:paraId="0BA09378"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4.79</w:t>
            </w:r>
          </w:p>
        </w:tc>
        <w:tc>
          <w:tcPr>
            <w:tcW w:w="715" w:type="dxa"/>
            <w:tcBorders>
              <w:left w:val="single" w:sz="4" w:space="0" w:color="auto"/>
              <w:right w:val="single" w:sz="4" w:space="0" w:color="000000"/>
            </w:tcBorders>
            <w:vAlign w:val="center"/>
          </w:tcPr>
          <w:p w14:paraId="2A460D3B"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3.56</w:t>
            </w:r>
          </w:p>
        </w:tc>
      </w:tr>
      <w:tr w:rsidR="00BF1615" w14:paraId="69C0AA66" w14:textId="77777777" w:rsidTr="00C4336D">
        <w:trPr>
          <w:jc w:val="center"/>
        </w:trPr>
        <w:tc>
          <w:tcPr>
            <w:tcW w:w="805" w:type="dxa"/>
            <w:vAlign w:val="center"/>
          </w:tcPr>
          <w:p w14:paraId="42205BE9"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900" w:type="dxa"/>
            <w:vAlign w:val="center"/>
          </w:tcPr>
          <w:p w14:paraId="6E72C206"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PNR3</w:t>
            </w:r>
          </w:p>
        </w:tc>
        <w:tc>
          <w:tcPr>
            <w:tcW w:w="1530" w:type="dxa"/>
          </w:tcPr>
          <w:p w14:paraId="438A4BDA"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500</w:t>
            </w:r>
          </w:p>
        </w:tc>
        <w:tc>
          <w:tcPr>
            <w:tcW w:w="3060" w:type="dxa"/>
            <w:tcBorders>
              <w:right w:val="single" w:sz="4" w:space="0" w:color="000000"/>
            </w:tcBorders>
            <w:vAlign w:val="center"/>
          </w:tcPr>
          <w:p w14:paraId="2B8CC4C9"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Date palm (Boiled)</w:t>
            </w:r>
          </w:p>
        </w:tc>
        <w:tc>
          <w:tcPr>
            <w:tcW w:w="810" w:type="dxa"/>
            <w:tcBorders>
              <w:left w:val="single" w:sz="4" w:space="0" w:color="000000"/>
              <w:right w:val="single" w:sz="4" w:space="0" w:color="auto"/>
            </w:tcBorders>
            <w:vAlign w:val="center"/>
          </w:tcPr>
          <w:p w14:paraId="52661DA6"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720" w:type="dxa"/>
            <w:tcBorders>
              <w:left w:val="single" w:sz="4" w:space="0" w:color="auto"/>
              <w:right w:val="single" w:sz="4" w:space="0" w:color="auto"/>
            </w:tcBorders>
            <w:vAlign w:val="center"/>
          </w:tcPr>
          <w:p w14:paraId="328C3FD9"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10" w:type="dxa"/>
            <w:tcBorders>
              <w:left w:val="single" w:sz="4" w:space="0" w:color="auto"/>
              <w:right w:val="single" w:sz="4" w:space="0" w:color="000000"/>
            </w:tcBorders>
            <w:vAlign w:val="center"/>
          </w:tcPr>
          <w:p w14:paraId="497A39CE"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4.59</w:t>
            </w:r>
          </w:p>
        </w:tc>
        <w:tc>
          <w:tcPr>
            <w:tcW w:w="715" w:type="dxa"/>
            <w:tcBorders>
              <w:left w:val="single" w:sz="4" w:space="0" w:color="auto"/>
              <w:right w:val="single" w:sz="4" w:space="0" w:color="000000"/>
            </w:tcBorders>
            <w:vAlign w:val="center"/>
          </w:tcPr>
          <w:p w14:paraId="710862BC"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3.54</w:t>
            </w:r>
          </w:p>
        </w:tc>
      </w:tr>
      <w:tr w:rsidR="00BF1615" w14:paraId="27A59AC5" w14:textId="77777777" w:rsidTr="00C4336D">
        <w:trPr>
          <w:jc w:val="center"/>
        </w:trPr>
        <w:tc>
          <w:tcPr>
            <w:tcW w:w="805" w:type="dxa"/>
            <w:vAlign w:val="center"/>
          </w:tcPr>
          <w:p w14:paraId="1F55FEAC"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900" w:type="dxa"/>
            <w:vAlign w:val="center"/>
          </w:tcPr>
          <w:p w14:paraId="4117CA60"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PNR4</w:t>
            </w:r>
          </w:p>
        </w:tc>
        <w:tc>
          <w:tcPr>
            <w:tcW w:w="1530" w:type="dxa"/>
          </w:tcPr>
          <w:p w14:paraId="48BBA010"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500</w:t>
            </w:r>
          </w:p>
        </w:tc>
        <w:tc>
          <w:tcPr>
            <w:tcW w:w="3060" w:type="dxa"/>
            <w:tcBorders>
              <w:right w:val="single" w:sz="4" w:space="0" w:color="000000"/>
            </w:tcBorders>
            <w:vAlign w:val="center"/>
          </w:tcPr>
          <w:p w14:paraId="60F861D3"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Date palm (</w:t>
            </w:r>
            <w:proofErr w:type="spellStart"/>
            <w:r>
              <w:rPr>
                <w:rFonts w:ascii="Times New Roman" w:eastAsia="Times New Roman" w:hAnsi="Times New Roman" w:cs="Times New Roman"/>
                <w:sz w:val="20"/>
                <w:szCs w:val="20"/>
              </w:rPr>
              <w:t>unboiled</w:t>
            </w:r>
            <w:proofErr w:type="spellEnd"/>
            <w:r>
              <w:rPr>
                <w:rFonts w:ascii="Times New Roman" w:eastAsia="Times New Roman" w:hAnsi="Times New Roman" w:cs="Times New Roman"/>
                <w:sz w:val="20"/>
                <w:szCs w:val="20"/>
              </w:rPr>
              <w:t>)</w:t>
            </w:r>
          </w:p>
        </w:tc>
        <w:tc>
          <w:tcPr>
            <w:tcW w:w="810" w:type="dxa"/>
            <w:tcBorders>
              <w:left w:val="single" w:sz="4" w:space="0" w:color="000000"/>
              <w:right w:val="single" w:sz="4" w:space="0" w:color="auto"/>
            </w:tcBorders>
            <w:vAlign w:val="center"/>
          </w:tcPr>
          <w:p w14:paraId="33CDB797"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720" w:type="dxa"/>
            <w:tcBorders>
              <w:left w:val="single" w:sz="4" w:space="0" w:color="auto"/>
              <w:right w:val="single" w:sz="4" w:space="0" w:color="auto"/>
            </w:tcBorders>
            <w:vAlign w:val="center"/>
          </w:tcPr>
          <w:p w14:paraId="7608F0D2"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10" w:type="dxa"/>
            <w:tcBorders>
              <w:left w:val="single" w:sz="4" w:space="0" w:color="auto"/>
              <w:right w:val="single" w:sz="4" w:space="0" w:color="000000"/>
            </w:tcBorders>
            <w:vAlign w:val="center"/>
          </w:tcPr>
          <w:p w14:paraId="500BA7BE"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4.71</w:t>
            </w:r>
          </w:p>
        </w:tc>
        <w:tc>
          <w:tcPr>
            <w:tcW w:w="715" w:type="dxa"/>
            <w:tcBorders>
              <w:left w:val="single" w:sz="4" w:space="0" w:color="auto"/>
              <w:right w:val="single" w:sz="4" w:space="0" w:color="000000"/>
            </w:tcBorders>
            <w:vAlign w:val="center"/>
          </w:tcPr>
          <w:p w14:paraId="6A2EFCD0"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3.67</w:t>
            </w:r>
          </w:p>
        </w:tc>
      </w:tr>
      <w:tr w:rsidR="00BF1615" w14:paraId="72D8272C" w14:textId="77777777" w:rsidTr="00C4336D">
        <w:trPr>
          <w:jc w:val="center"/>
        </w:trPr>
        <w:tc>
          <w:tcPr>
            <w:tcW w:w="805" w:type="dxa"/>
            <w:vAlign w:val="center"/>
          </w:tcPr>
          <w:p w14:paraId="172F3DED"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900" w:type="dxa"/>
            <w:vAlign w:val="center"/>
          </w:tcPr>
          <w:p w14:paraId="0A677615"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PNR5</w:t>
            </w:r>
          </w:p>
        </w:tc>
        <w:tc>
          <w:tcPr>
            <w:tcW w:w="1530" w:type="dxa"/>
          </w:tcPr>
          <w:p w14:paraId="3E29B3F5"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500</w:t>
            </w:r>
          </w:p>
        </w:tc>
        <w:tc>
          <w:tcPr>
            <w:tcW w:w="3060" w:type="dxa"/>
            <w:tcBorders>
              <w:right w:val="single" w:sz="4" w:space="0" w:color="000000"/>
            </w:tcBorders>
            <w:vAlign w:val="center"/>
          </w:tcPr>
          <w:p w14:paraId="60E99DE9"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Date palm (</w:t>
            </w:r>
            <w:proofErr w:type="spellStart"/>
            <w:r>
              <w:rPr>
                <w:rFonts w:ascii="Times New Roman" w:eastAsia="Times New Roman" w:hAnsi="Times New Roman" w:cs="Times New Roman"/>
                <w:sz w:val="20"/>
                <w:szCs w:val="20"/>
              </w:rPr>
              <w:t>unboiled</w:t>
            </w:r>
            <w:proofErr w:type="spellEnd"/>
            <w:r>
              <w:rPr>
                <w:rFonts w:ascii="Times New Roman" w:eastAsia="Times New Roman" w:hAnsi="Times New Roman" w:cs="Times New Roman"/>
                <w:sz w:val="20"/>
                <w:szCs w:val="20"/>
              </w:rPr>
              <w:t>)</w:t>
            </w:r>
          </w:p>
        </w:tc>
        <w:tc>
          <w:tcPr>
            <w:tcW w:w="810" w:type="dxa"/>
            <w:tcBorders>
              <w:left w:val="single" w:sz="4" w:space="0" w:color="000000"/>
              <w:right w:val="single" w:sz="4" w:space="0" w:color="auto"/>
            </w:tcBorders>
            <w:vAlign w:val="center"/>
          </w:tcPr>
          <w:p w14:paraId="7D5BE0A9"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720" w:type="dxa"/>
            <w:tcBorders>
              <w:left w:val="single" w:sz="4" w:space="0" w:color="auto"/>
              <w:right w:val="single" w:sz="4" w:space="0" w:color="auto"/>
            </w:tcBorders>
            <w:vAlign w:val="center"/>
          </w:tcPr>
          <w:p w14:paraId="48C6BE9C"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10" w:type="dxa"/>
            <w:tcBorders>
              <w:left w:val="single" w:sz="4" w:space="0" w:color="auto"/>
              <w:right w:val="single" w:sz="4" w:space="0" w:color="000000"/>
            </w:tcBorders>
            <w:vAlign w:val="center"/>
          </w:tcPr>
          <w:p w14:paraId="0B8B5365"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4.67</w:t>
            </w:r>
          </w:p>
        </w:tc>
        <w:tc>
          <w:tcPr>
            <w:tcW w:w="715" w:type="dxa"/>
            <w:tcBorders>
              <w:left w:val="single" w:sz="4" w:space="0" w:color="auto"/>
              <w:right w:val="single" w:sz="4" w:space="0" w:color="000000"/>
            </w:tcBorders>
            <w:vAlign w:val="center"/>
          </w:tcPr>
          <w:p w14:paraId="7B0B12AB"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3.23</w:t>
            </w:r>
          </w:p>
        </w:tc>
      </w:tr>
      <w:tr w:rsidR="00BF1615" w14:paraId="1BD95841" w14:textId="77777777" w:rsidTr="00C4336D">
        <w:trPr>
          <w:jc w:val="center"/>
        </w:trPr>
        <w:tc>
          <w:tcPr>
            <w:tcW w:w="805" w:type="dxa"/>
            <w:vAlign w:val="center"/>
          </w:tcPr>
          <w:p w14:paraId="6963C954"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900" w:type="dxa"/>
            <w:vAlign w:val="center"/>
          </w:tcPr>
          <w:p w14:paraId="342F8F95"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PNR6</w:t>
            </w:r>
          </w:p>
        </w:tc>
        <w:tc>
          <w:tcPr>
            <w:tcW w:w="1530" w:type="dxa"/>
          </w:tcPr>
          <w:p w14:paraId="1FA40878"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500</w:t>
            </w:r>
          </w:p>
        </w:tc>
        <w:tc>
          <w:tcPr>
            <w:tcW w:w="3060" w:type="dxa"/>
            <w:tcBorders>
              <w:right w:val="single" w:sz="4" w:space="0" w:color="000000"/>
            </w:tcBorders>
            <w:vAlign w:val="center"/>
          </w:tcPr>
          <w:p w14:paraId="72E5A60D"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Date palm (</w:t>
            </w:r>
            <w:proofErr w:type="spellStart"/>
            <w:r>
              <w:rPr>
                <w:rFonts w:ascii="Times New Roman" w:eastAsia="Times New Roman" w:hAnsi="Times New Roman" w:cs="Times New Roman"/>
                <w:sz w:val="20"/>
                <w:szCs w:val="20"/>
              </w:rPr>
              <w:t>unboiled</w:t>
            </w:r>
            <w:proofErr w:type="spellEnd"/>
            <w:r>
              <w:rPr>
                <w:rFonts w:ascii="Times New Roman" w:eastAsia="Times New Roman" w:hAnsi="Times New Roman" w:cs="Times New Roman"/>
                <w:sz w:val="20"/>
                <w:szCs w:val="20"/>
              </w:rPr>
              <w:t>)</w:t>
            </w:r>
          </w:p>
        </w:tc>
        <w:tc>
          <w:tcPr>
            <w:tcW w:w="810" w:type="dxa"/>
            <w:tcBorders>
              <w:left w:val="single" w:sz="4" w:space="0" w:color="000000"/>
              <w:right w:val="single" w:sz="4" w:space="0" w:color="auto"/>
            </w:tcBorders>
            <w:vAlign w:val="center"/>
          </w:tcPr>
          <w:p w14:paraId="6F204558"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720" w:type="dxa"/>
            <w:tcBorders>
              <w:left w:val="single" w:sz="4" w:space="0" w:color="auto"/>
              <w:right w:val="single" w:sz="4" w:space="0" w:color="auto"/>
            </w:tcBorders>
            <w:vAlign w:val="center"/>
          </w:tcPr>
          <w:p w14:paraId="44112E4A"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10" w:type="dxa"/>
            <w:tcBorders>
              <w:left w:val="single" w:sz="4" w:space="0" w:color="auto"/>
              <w:right w:val="single" w:sz="4" w:space="0" w:color="000000"/>
            </w:tcBorders>
            <w:vAlign w:val="center"/>
          </w:tcPr>
          <w:p w14:paraId="6229A752"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4.73</w:t>
            </w:r>
          </w:p>
        </w:tc>
        <w:tc>
          <w:tcPr>
            <w:tcW w:w="715" w:type="dxa"/>
            <w:tcBorders>
              <w:left w:val="single" w:sz="4" w:space="0" w:color="auto"/>
              <w:right w:val="single" w:sz="4" w:space="0" w:color="000000"/>
            </w:tcBorders>
            <w:vAlign w:val="center"/>
          </w:tcPr>
          <w:p w14:paraId="7304D7D7"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3.55</w:t>
            </w:r>
          </w:p>
        </w:tc>
      </w:tr>
      <w:tr w:rsidR="00BF1615" w14:paraId="51ABD7A1" w14:textId="77777777" w:rsidTr="00C4336D">
        <w:trPr>
          <w:jc w:val="center"/>
        </w:trPr>
        <w:tc>
          <w:tcPr>
            <w:tcW w:w="805" w:type="dxa"/>
            <w:vAlign w:val="center"/>
          </w:tcPr>
          <w:p w14:paraId="7C1B86E8"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900" w:type="dxa"/>
            <w:vAlign w:val="center"/>
          </w:tcPr>
          <w:p w14:paraId="4713758E"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PNR7</w:t>
            </w:r>
          </w:p>
        </w:tc>
        <w:tc>
          <w:tcPr>
            <w:tcW w:w="1530" w:type="dxa"/>
          </w:tcPr>
          <w:p w14:paraId="5091AB6A"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500</w:t>
            </w:r>
          </w:p>
        </w:tc>
        <w:tc>
          <w:tcPr>
            <w:tcW w:w="3060" w:type="dxa"/>
            <w:tcBorders>
              <w:right w:val="single" w:sz="4" w:space="0" w:color="000000"/>
            </w:tcBorders>
            <w:vAlign w:val="center"/>
          </w:tcPr>
          <w:p w14:paraId="7F69F1BF" w14:textId="1BF278AD"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Date</w:t>
            </w:r>
            <w:r w:rsidR="00C4336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00C4336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Ginger</w:t>
            </w:r>
            <w:r w:rsidR="00C4336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00C4336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Honey (</w:t>
            </w:r>
            <w:proofErr w:type="spellStart"/>
            <w:r>
              <w:rPr>
                <w:rFonts w:ascii="Times New Roman" w:eastAsia="Times New Roman" w:hAnsi="Times New Roman" w:cs="Times New Roman"/>
                <w:sz w:val="20"/>
                <w:szCs w:val="20"/>
              </w:rPr>
              <w:t>Unboiled</w:t>
            </w:r>
            <w:proofErr w:type="spellEnd"/>
            <w:r>
              <w:rPr>
                <w:rFonts w:ascii="Times New Roman" w:eastAsia="Times New Roman" w:hAnsi="Times New Roman" w:cs="Times New Roman"/>
                <w:sz w:val="20"/>
                <w:szCs w:val="20"/>
              </w:rPr>
              <w:t>)</w:t>
            </w:r>
          </w:p>
        </w:tc>
        <w:tc>
          <w:tcPr>
            <w:tcW w:w="810" w:type="dxa"/>
            <w:tcBorders>
              <w:left w:val="single" w:sz="4" w:space="0" w:color="000000"/>
              <w:right w:val="single" w:sz="4" w:space="0" w:color="auto"/>
            </w:tcBorders>
            <w:vAlign w:val="center"/>
          </w:tcPr>
          <w:p w14:paraId="1E6C3056"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720" w:type="dxa"/>
            <w:tcBorders>
              <w:left w:val="single" w:sz="4" w:space="0" w:color="auto"/>
              <w:right w:val="single" w:sz="4" w:space="0" w:color="auto"/>
            </w:tcBorders>
            <w:vAlign w:val="center"/>
          </w:tcPr>
          <w:p w14:paraId="37872823"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10" w:type="dxa"/>
            <w:tcBorders>
              <w:left w:val="single" w:sz="4" w:space="0" w:color="auto"/>
              <w:right w:val="single" w:sz="4" w:space="0" w:color="000000"/>
            </w:tcBorders>
            <w:vAlign w:val="center"/>
          </w:tcPr>
          <w:p w14:paraId="571B98D6"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4.71</w:t>
            </w:r>
          </w:p>
        </w:tc>
        <w:tc>
          <w:tcPr>
            <w:tcW w:w="715" w:type="dxa"/>
            <w:tcBorders>
              <w:left w:val="single" w:sz="4" w:space="0" w:color="auto"/>
              <w:right w:val="single" w:sz="4" w:space="0" w:color="000000"/>
            </w:tcBorders>
            <w:vAlign w:val="center"/>
          </w:tcPr>
          <w:p w14:paraId="58C32694"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BF1615" w14:paraId="42F13A32" w14:textId="77777777" w:rsidTr="00C4336D">
        <w:trPr>
          <w:jc w:val="center"/>
        </w:trPr>
        <w:tc>
          <w:tcPr>
            <w:tcW w:w="805" w:type="dxa"/>
            <w:vAlign w:val="center"/>
          </w:tcPr>
          <w:p w14:paraId="487C097D"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900" w:type="dxa"/>
            <w:vAlign w:val="center"/>
          </w:tcPr>
          <w:p w14:paraId="5984DD9F"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PNR8</w:t>
            </w:r>
          </w:p>
        </w:tc>
        <w:tc>
          <w:tcPr>
            <w:tcW w:w="1530" w:type="dxa"/>
          </w:tcPr>
          <w:p w14:paraId="5936F51A"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500</w:t>
            </w:r>
          </w:p>
        </w:tc>
        <w:tc>
          <w:tcPr>
            <w:tcW w:w="3060" w:type="dxa"/>
            <w:tcBorders>
              <w:right w:val="single" w:sz="4" w:space="0" w:color="000000"/>
            </w:tcBorders>
            <w:vAlign w:val="center"/>
          </w:tcPr>
          <w:p w14:paraId="2C65C635" w14:textId="4D9611C1"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Date</w:t>
            </w:r>
            <w:r w:rsidR="00C4336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00C4336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Ginger</w:t>
            </w:r>
            <w:r w:rsidR="00C4336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00C4336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Honey (</w:t>
            </w:r>
            <w:proofErr w:type="spellStart"/>
            <w:r>
              <w:rPr>
                <w:rFonts w:ascii="Times New Roman" w:eastAsia="Times New Roman" w:hAnsi="Times New Roman" w:cs="Times New Roman"/>
                <w:sz w:val="20"/>
                <w:szCs w:val="20"/>
              </w:rPr>
              <w:t>Unboiled</w:t>
            </w:r>
            <w:proofErr w:type="spellEnd"/>
            <w:r>
              <w:rPr>
                <w:rFonts w:ascii="Times New Roman" w:eastAsia="Times New Roman" w:hAnsi="Times New Roman" w:cs="Times New Roman"/>
                <w:sz w:val="20"/>
                <w:szCs w:val="20"/>
              </w:rPr>
              <w:t>)</w:t>
            </w:r>
          </w:p>
        </w:tc>
        <w:tc>
          <w:tcPr>
            <w:tcW w:w="810" w:type="dxa"/>
            <w:tcBorders>
              <w:left w:val="single" w:sz="4" w:space="0" w:color="000000"/>
              <w:right w:val="single" w:sz="4" w:space="0" w:color="auto"/>
            </w:tcBorders>
            <w:vAlign w:val="center"/>
          </w:tcPr>
          <w:p w14:paraId="577197F9"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720" w:type="dxa"/>
            <w:tcBorders>
              <w:left w:val="single" w:sz="4" w:space="0" w:color="auto"/>
              <w:right w:val="single" w:sz="4" w:space="0" w:color="auto"/>
            </w:tcBorders>
            <w:vAlign w:val="center"/>
          </w:tcPr>
          <w:p w14:paraId="3BE0188E"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10" w:type="dxa"/>
            <w:tcBorders>
              <w:left w:val="single" w:sz="4" w:space="0" w:color="auto"/>
              <w:right w:val="single" w:sz="4" w:space="0" w:color="000000"/>
            </w:tcBorders>
            <w:vAlign w:val="center"/>
          </w:tcPr>
          <w:p w14:paraId="1F1AC50C"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4.74</w:t>
            </w:r>
          </w:p>
        </w:tc>
        <w:tc>
          <w:tcPr>
            <w:tcW w:w="715" w:type="dxa"/>
            <w:tcBorders>
              <w:left w:val="single" w:sz="4" w:space="0" w:color="auto"/>
              <w:right w:val="single" w:sz="4" w:space="0" w:color="000000"/>
            </w:tcBorders>
            <w:vAlign w:val="center"/>
          </w:tcPr>
          <w:p w14:paraId="61061F72"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3.74</w:t>
            </w:r>
          </w:p>
        </w:tc>
      </w:tr>
      <w:tr w:rsidR="00BF1615" w14:paraId="3F4820CF" w14:textId="77777777" w:rsidTr="00C4336D">
        <w:trPr>
          <w:jc w:val="center"/>
        </w:trPr>
        <w:tc>
          <w:tcPr>
            <w:tcW w:w="805" w:type="dxa"/>
            <w:vAlign w:val="center"/>
          </w:tcPr>
          <w:p w14:paraId="3B526B94"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900" w:type="dxa"/>
            <w:vAlign w:val="center"/>
          </w:tcPr>
          <w:p w14:paraId="63F5D751"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PNR9</w:t>
            </w:r>
          </w:p>
        </w:tc>
        <w:tc>
          <w:tcPr>
            <w:tcW w:w="1530" w:type="dxa"/>
          </w:tcPr>
          <w:p w14:paraId="6952345C"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500</w:t>
            </w:r>
          </w:p>
        </w:tc>
        <w:tc>
          <w:tcPr>
            <w:tcW w:w="3060" w:type="dxa"/>
            <w:tcBorders>
              <w:right w:val="single" w:sz="4" w:space="0" w:color="000000"/>
            </w:tcBorders>
            <w:vAlign w:val="center"/>
          </w:tcPr>
          <w:p w14:paraId="11AFA9E2" w14:textId="434CAC8F"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Date</w:t>
            </w:r>
            <w:r w:rsidR="00C4336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+Ginger</w:t>
            </w:r>
            <w:r w:rsidR="00C4336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00C4336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Honey (</w:t>
            </w:r>
            <w:proofErr w:type="spellStart"/>
            <w:r>
              <w:rPr>
                <w:rFonts w:ascii="Times New Roman" w:eastAsia="Times New Roman" w:hAnsi="Times New Roman" w:cs="Times New Roman"/>
                <w:sz w:val="20"/>
                <w:szCs w:val="20"/>
              </w:rPr>
              <w:t>Unboiled</w:t>
            </w:r>
            <w:proofErr w:type="spellEnd"/>
            <w:r>
              <w:rPr>
                <w:rFonts w:ascii="Times New Roman" w:eastAsia="Times New Roman" w:hAnsi="Times New Roman" w:cs="Times New Roman"/>
                <w:sz w:val="20"/>
                <w:szCs w:val="20"/>
              </w:rPr>
              <w:t>)</w:t>
            </w:r>
          </w:p>
        </w:tc>
        <w:tc>
          <w:tcPr>
            <w:tcW w:w="810" w:type="dxa"/>
            <w:tcBorders>
              <w:left w:val="single" w:sz="4" w:space="0" w:color="000000"/>
              <w:right w:val="single" w:sz="4" w:space="0" w:color="auto"/>
            </w:tcBorders>
            <w:vAlign w:val="center"/>
          </w:tcPr>
          <w:p w14:paraId="1B14EB44"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720" w:type="dxa"/>
            <w:tcBorders>
              <w:left w:val="single" w:sz="4" w:space="0" w:color="auto"/>
              <w:right w:val="single" w:sz="4" w:space="0" w:color="auto"/>
            </w:tcBorders>
            <w:vAlign w:val="center"/>
          </w:tcPr>
          <w:p w14:paraId="0C9250F8"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10" w:type="dxa"/>
            <w:tcBorders>
              <w:left w:val="single" w:sz="4" w:space="0" w:color="auto"/>
              <w:right w:val="single" w:sz="4" w:space="0" w:color="000000"/>
            </w:tcBorders>
            <w:vAlign w:val="center"/>
          </w:tcPr>
          <w:p w14:paraId="6438F596"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4.74</w:t>
            </w:r>
          </w:p>
        </w:tc>
        <w:tc>
          <w:tcPr>
            <w:tcW w:w="715" w:type="dxa"/>
            <w:tcBorders>
              <w:left w:val="single" w:sz="4" w:space="0" w:color="auto"/>
              <w:right w:val="single" w:sz="4" w:space="0" w:color="000000"/>
            </w:tcBorders>
            <w:vAlign w:val="center"/>
          </w:tcPr>
          <w:p w14:paraId="78325DDF"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3.67</w:t>
            </w:r>
          </w:p>
        </w:tc>
      </w:tr>
      <w:tr w:rsidR="00BF1615" w14:paraId="55EFAC58" w14:textId="77777777" w:rsidTr="00C4336D">
        <w:trPr>
          <w:trHeight w:val="683"/>
          <w:jc w:val="center"/>
        </w:trPr>
        <w:tc>
          <w:tcPr>
            <w:tcW w:w="805" w:type="dxa"/>
            <w:vAlign w:val="center"/>
          </w:tcPr>
          <w:p w14:paraId="4D1F7526"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00" w:type="dxa"/>
            <w:vAlign w:val="center"/>
          </w:tcPr>
          <w:p w14:paraId="4ADE0560"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PNR10</w:t>
            </w:r>
          </w:p>
        </w:tc>
        <w:tc>
          <w:tcPr>
            <w:tcW w:w="1530" w:type="dxa"/>
          </w:tcPr>
          <w:p w14:paraId="42811428"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500</w:t>
            </w:r>
          </w:p>
        </w:tc>
        <w:tc>
          <w:tcPr>
            <w:tcW w:w="3060" w:type="dxa"/>
            <w:tcBorders>
              <w:right w:val="single" w:sz="4" w:space="0" w:color="000000"/>
            </w:tcBorders>
            <w:vAlign w:val="center"/>
          </w:tcPr>
          <w:p w14:paraId="6CEF2C07" w14:textId="5B034890"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Date</w:t>
            </w:r>
            <w:r w:rsidR="00C4336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00C4336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Ginger</w:t>
            </w:r>
            <w:r w:rsidR="00C4336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00C4336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Honey</w:t>
            </w:r>
            <w:r w:rsidR="00C4336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00C4336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Turmeric</w:t>
            </w:r>
            <w:r w:rsidR="00C4336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Unboiled</w:t>
            </w:r>
            <w:proofErr w:type="spellEnd"/>
            <w:r>
              <w:rPr>
                <w:rFonts w:ascii="Times New Roman" w:eastAsia="Times New Roman" w:hAnsi="Times New Roman" w:cs="Times New Roman"/>
                <w:sz w:val="20"/>
                <w:szCs w:val="20"/>
              </w:rPr>
              <w:t>)</w:t>
            </w:r>
          </w:p>
        </w:tc>
        <w:tc>
          <w:tcPr>
            <w:tcW w:w="810" w:type="dxa"/>
            <w:tcBorders>
              <w:left w:val="single" w:sz="4" w:space="0" w:color="000000"/>
              <w:right w:val="single" w:sz="4" w:space="0" w:color="auto"/>
            </w:tcBorders>
            <w:vAlign w:val="center"/>
          </w:tcPr>
          <w:p w14:paraId="2E78FF28"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720" w:type="dxa"/>
            <w:tcBorders>
              <w:left w:val="single" w:sz="4" w:space="0" w:color="auto"/>
              <w:right w:val="single" w:sz="4" w:space="0" w:color="auto"/>
            </w:tcBorders>
            <w:vAlign w:val="center"/>
          </w:tcPr>
          <w:p w14:paraId="72E169AF"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10" w:type="dxa"/>
            <w:tcBorders>
              <w:left w:val="single" w:sz="4" w:space="0" w:color="auto"/>
              <w:right w:val="single" w:sz="4" w:space="0" w:color="000000"/>
            </w:tcBorders>
            <w:vAlign w:val="center"/>
          </w:tcPr>
          <w:p w14:paraId="4CA05BB4"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4.69</w:t>
            </w:r>
          </w:p>
        </w:tc>
        <w:tc>
          <w:tcPr>
            <w:tcW w:w="715" w:type="dxa"/>
            <w:tcBorders>
              <w:left w:val="single" w:sz="4" w:space="0" w:color="auto"/>
              <w:right w:val="single" w:sz="4" w:space="0" w:color="000000"/>
            </w:tcBorders>
            <w:vAlign w:val="center"/>
          </w:tcPr>
          <w:p w14:paraId="3EEAEF6B"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3.87</w:t>
            </w:r>
          </w:p>
        </w:tc>
      </w:tr>
    </w:tbl>
    <w:p w14:paraId="3C5FEC33" w14:textId="77777777" w:rsidR="00C4336D" w:rsidRDefault="00000000">
      <w:pPr>
        <w:pStyle w:val="Heading3"/>
        <w:spacing w:before="280" w:after="280" w:line="360" w:lineRule="auto"/>
        <w:jc w:val="both"/>
        <w:rPr>
          <w:sz w:val="24"/>
          <w:szCs w:val="24"/>
        </w:rPr>
      </w:pPr>
      <w:r>
        <w:rPr>
          <w:sz w:val="24"/>
          <w:szCs w:val="24"/>
        </w:rPr>
        <w:t>Fermentation of Dates Fruit Wine</w:t>
      </w:r>
    </w:p>
    <w:p w14:paraId="7A90CECE" w14:textId="2CE08520" w:rsidR="00BF1615" w:rsidRPr="007E71CB" w:rsidRDefault="00000000">
      <w:pPr>
        <w:pStyle w:val="Heading3"/>
        <w:spacing w:before="280" w:after="280" w:line="360" w:lineRule="auto"/>
        <w:jc w:val="both"/>
        <w:rPr>
          <w:sz w:val="24"/>
          <w:szCs w:val="24"/>
        </w:rPr>
      </w:pPr>
      <w:r>
        <w:rPr>
          <w:b w:val="0"/>
          <w:bCs/>
          <w:sz w:val="24"/>
          <w:szCs w:val="24"/>
        </w:rPr>
        <w:lastRenderedPageBreak/>
        <w:t>Following the adjustment of Total Soluble Solids (TSS) and pH in the must, the prepared mashes were inoculated with a yeast culture at a rate of 1g per liter and left for fermentation.</w:t>
      </w:r>
      <w:r>
        <w:rPr>
          <w:b w:val="0"/>
          <w:bCs/>
          <w:noProof/>
          <w:sz w:val="24"/>
          <w:szCs w:val="24"/>
        </w:rPr>
        <w:drawing>
          <wp:inline distT="0" distB="0" distL="0" distR="0" wp14:anchorId="1CA689FB" wp14:editId="3C082EB0">
            <wp:extent cx="5838825" cy="1885950"/>
            <wp:effectExtent l="88900" t="88900" r="92075" b="97790"/>
            <wp:docPr id="26" name="image7.png" descr="D:\desktop data\poonam photo\IMG-20190123-WA0009.jpg"/>
            <wp:cNvGraphicFramePr/>
            <a:graphic xmlns:a="http://schemas.openxmlformats.org/drawingml/2006/main">
              <a:graphicData uri="http://schemas.openxmlformats.org/drawingml/2006/picture">
                <pic:pic xmlns:pic="http://schemas.openxmlformats.org/drawingml/2006/picture">
                  <pic:nvPicPr>
                    <pic:cNvPr id="26" name="image7.png" descr="D:\desktop data\poonam photo\IMG-20190123-WA0009.jpg"/>
                    <pic:cNvPicPr preferRelativeResize="0"/>
                  </pic:nvPicPr>
                  <pic:blipFill>
                    <a:blip r:embed="rId8"/>
                    <a:srcRect l="1763" t="18234" b="25356"/>
                    <a:stretch>
                      <a:fillRect/>
                    </a:stretch>
                  </pic:blipFill>
                  <pic:spPr>
                    <a:xfrm>
                      <a:off x="0" y="0"/>
                      <a:ext cx="5838825" cy="1885950"/>
                    </a:xfrm>
                    <a:prstGeom prst="rect">
                      <a:avLst/>
                    </a:prstGeom>
                    <a:ln w="88900">
                      <a:solidFill>
                        <a:srgbClr val="FFFFFF"/>
                      </a:solidFill>
                      <a:prstDash val="solid"/>
                    </a:ln>
                  </pic:spPr>
                </pic:pic>
              </a:graphicData>
            </a:graphic>
          </wp:inline>
        </w:drawing>
      </w:r>
    </w:p>
    <w:p w14:paraId="205AB929" w14:textId="77777777" w:rsidR="00BF1615" w:rsidRDefault="00000000">
      <w:pPr>
        <w:spacing w:after="0" w:line="360"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Plate 1: Date fruit wine before fermentation</w:t>
      </w:r>
    </w:p>
    <w:p w14:paraId="537E2B57" w14:textId="77777777" w:rsidR="00BF1615" w:rsidRDefault="00BF1615">
      <w:pPr>
        <w:spacing w:after="0" w:line="360" w:lineRule="auto"/>
        <w:ind w:firstLine="720"/>
        <w:jc w:val="both"/>
        <w:rPr>
          <w:rFonts w:ascii="Times New Roman" w:eastAsia="Times New Roman" w:hAnsi="Times New Roman" w:cs="Times New Roman"/>
          <w:sz w:val="10"/>
          <w:szCs w:val="10"/>
        </w:rPr>
      </w:pPr>
    </w:p>
    <w:p w14:paraId="2A519374" w14:textId="77777777" w:rsidR="00BF161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Typically, under optimal conditions, fermentation of must is completed within two to three weeks. However, in our case, fermentation successfully concluded in approximately 10 days. Following fermentation, the wines underwent filtration using muslin cloth and were subsequently racked for one month. During this stage, the wines were clarified and subjected to analysis in three replicates for each batch.</w:t>
      </w:r>
    </w:p>
    <w:p w14:paraId="1692A3BB" w14:textId="77777777" w:rsidR="00BF161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0F3DAE0" wp14:editId="46207B0C">
            <wp:extent cx="5162550" cy="1714500"/>
            <wp:effectExtent l="88900" t="88900" r="97790" b="101600"/>
            <wp:docPr id="27" name="image8.png" descr="D:\desktop data\poonam photo\IMG-20190124-WA0003.jpg"/>
            <wp:cNvGraphicFramePr/>
            <a:graphic xmlns:a="http://schemas.openxmlformats.org/drawingml/2006/main">
              <a:graphicData uri="http://schemas.openxmlformats.org/drawingml/2006/picture">
                <pic:pic xmlns:pic="http://schemas.openxmlformats.org/drawingml/2006/picture">
                  <pic:nvPicPr>
                    <pic:cNvPr id="27" name="image8.png" descr="D:\desktop data\poonam photo\IMG-20190124-WA0003.jpg"/>
                    <pic:cNvPicPr preferRelativeResize="0"/>
                  </pic:nvPicPr>
                  <pic:blipFill>
                    <a:blip r:embed="rId9"/>
                    <a:srcRect l="8173" t="25214" r="4967" b="36325"/>
                    <a:stretch>
                      <a:fillRect/>
                    </a:stretch>
                  </pic:blipFill>
                  <pic:spPr>
                    <a:xfrm>
                      <a:off x="0" y="0"/>
                      <a:ext cx="5162550" cy="1714500"/>
                    </a:xfrm>
                    <a:prstGeom prst="rect">
                      <a:avLst/>
                    </a:prstGeom>
                    <a:ln w="88900">
                      <a:solidFill>
                        <a:srgbClr val="FFFFFF"/>
                      </a:solidFill>
                      <a:prstDash val="solid"/>
                    </a:ln>
                  </pic:spPr>
                </pic:pic>
              </a:graphicData>
            </a:graphic>
          </wp:inline>
        </w:drawing>
      </w:r>
    </w:p>
    <w:p w14:paraId="12A00791" w14:textId="77777777" w:rsidR="00BF1615"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Plate 2: Date palm wine during fermentation</w:t>
      </w:r>
    </w:p>
    <w:p w14:paraId="204EF5DB" w14:textId="77777777" w:rsidR="00BF1615" w:rsidRDefault="00BF1615">
      <w:pPr>
        <w:spacing w:after="0" w:line="360" w:lineRule="auto"/>
        <w:jc w:val="both"/>
        <w:rPr>
          <w:rFonts w:ascii="Times New Roman" w:eastAsia="Times New Roman" w:hAnsi="Times New Roman" w:cs="Times New Roman"/>
          <w:sz w:val="24"/>
          <w:szCs w:val="24"/>
        </w:rPr>
      </w:pPr>
    </w:p>
    <w:p w14:paraId="103AA489" w14:textId="77777777" w:rsidR="00BF161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671D539F" wp14:editId="6B1DF9EA">
            <wp:extent cx="5305425" cy="2038350"/>
            <wp:effectExtent l="88900" t="88900" r="92075" b="97790"/>
            <wp:docPr id="28" name="image10.png" descr="D:\desktop data\poonam photo\IMG_20190427_134329.jpg"/>
            <wp:cNvGraphicFramePr/>
            <a:graphic xmlns:a="http://schemas.openxmlformats.org/drawingml/2006/main">
              <a:graphicData uri="http://schemas.openxmlformats.org/drawingml/2006/picture">
                <pic:pic xmlns:pic="http://schemas.openxmlformats.org/drawingml/2006/picture">
                  <pic:nvPicPr>
                    <pic:cNvPr id="28" name="image10.png" descr="D:\desktop data\poonam photo\IMG_20190427_134329.jpg"/>
                    <pic:cNvPicPr preferRelativeResize="0"/>
                  </pic:nvPicPr>
                  <pic:blipFill>
                    <a:blip r:embed="rId10"/>
                    <a:srcRect l="5928" t="27885" r="4808" b="24999"/>
                    <a:stretch>
                      <a:fillRect/>
                    </a:stretch>
                  </pic:blipFill>
                  <pic:spPr>
                    <a:xfrm>
                      <a:off x="0" y="0"/>
                      <a:ext cx="5305425" cy="2038350"/>
                    </a:xfrm>
                    <a:prstGeom prst="rect">
                      <a:avLst/>
                    </a:prstGeom>
                    <a:ln w="88900">
                      <a:solidFill>
                        <a:srgbClr val="FFFFFF"/>
                      </a:solidFill>
                      <a:prstDash val="solid"/>
                    </a:ln>
                  </pic:spPr>
                </pic:pic>
              </a:graphicData>
            </a:graphic>
          </wp:inline>
        </w:drawing>
      </w:r>
    </w:p>
    <w:p w14:paraId="34C6C44F" w14:textId="77777777" w:rsidR="00BF1615"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Plate 3: date palm wine after fermentation</w:t>
      </w:r>
    </w:p>
    <w:p w14:paraId="4865C871" w14:textId="77777777" w:rsidR="00BF1615" w:rsidRDefault="0000000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Biochemical analysis of Date Fruit Wine</w:t>
      </w:r>
    </w:p>
    <w:p w14:paraId="03C7644E" w14:textId="77777777" w:rsidR="00BF1615" w:rsidRDefault="00000000">
      <w:pPr>
        <w:pStyle w:val="Heading3"/>
        <w:spacing w:before="280" w:after="280" w:line="360" w:lineRule="auto"/>
        <w:jc w:val="both"/>
        <w:rPr>
          <w:sz w:val="24"/>
          <w:szCs w:val="24"/>
        </w:rPr>
      </w:pPr>
      <w:r>
        <w:rPr>
          <w:b w:val="0"/>
          <w:sz w:val="24"/>
          <w:szCs w:val="24"/>
        </w:rPr>
        <w:t xml:space="preserve">The samples were subjected to characterization for a range of biochemical parameters, encompassing specific gravity, apparent fermentation degree, fermentative capacity, fermentation velocity, ethanol percentage, titratable acidity, vitamin C content, hue and intensity, protein content, reducing sugars, Total Soluble Solids (TSS), and </w:t>
      </w:r>
      <w:proofErr w:type="spellStart"/>
      <w:r>
        <w:rPr>
          <w:b w:val="0"/>
          <w:sz w:val="24"/>
          <w:szCs w:val="24"/>
        </w:rPr>
        <w:t>pH.</w:t>
      </w:r>
      <w:proofErr w:type="spellEnd"/>
      <w:r>
        <w:rPr>
          <w:b w:val="0"/>
          <w:sz w:val="24"/>
          <w:szCs w:val="24"/>
        </w:rPr>
        <w:t xml:space="preserve"> Specific gravity was measured using a hydrometer, followed by calculations of AFD, FC, Aa, </w:t>
      </w:r>
      <w:proofErr w:type="spellStart"/>
      <w:r>
        <w:rPr>
          <w:b w:val="0"/>
          <w:sz w:val="24"/>
          <w:szCs w:val="24"/>
        </w:rPr>
        <w:t>Vc</w:t>
      </w:r>
      <w:proofErr w:type="spellEnd"/>
      <w:r>
        <w:rPr>
          <w:b w:val="0"/>
          <w:sz w:val="24"/>
          <w:szCs w:val="24"/>
        </w:rPr>
        <w:t xml:space="preserve">, and </w:t>
      </w:r>
      <w:proofErr w:type="spellStart"/>
      <w:r>
        <w:rPr>
          <w:b w:val="0"/>
          <w:sz w:val="24"/>
          <w:szCs w:val="24"/>
        </w:rPr>
        <w:t>Fv</w:t>
      </w:r>
      <w:proofErr w:type="spellEnd"/>
      <w:r>
        <w:rPr>
          <w:b w:val="0"/>
          <w:sz w:val="24"/>
          <w:szCs w:val="24"/>
        </w:rPr>
        <w:t xml:space="preserve"> derived from the specific gravity readings.</w:t>
      </w:r>
    </w:p>
    <w:p w14:paraId="135FC23B" w14:textId="77777777" w:rsidR="00BF1615" w:rsidRDefault="00000000">
      <w:pPr>
        <w:pStyle w:val="Heading3"/>
        <w:spacing w:before="280" w:after="280" w:line="360" w:lineRule="auto"/>
        <w:jc w:val="both"/>
        <w:rPr>
          <w:sz w:val="24"/>
          <w:szCs w:val="24"/>
        </w:rPr>
      </w:pPr>
      <w:r>
        <w:rPr>
          <w:sz w:val="24"/>
          <w:szCs w:val="24"/>
        </w:rPr>
        <w:t>Table 3: Enological properties of Dates fruit wine</w:t>
      </w:r>
      <w:r>
        <w:rPr>
          <w:sz w:val="24"/>
          <w:szCs w:val="24"/>
        </w:rPr>
        <w:tab/>
      </w:r>
    </w:p>
    <w:tbl>
      <w:tblPr>
        <w:tblStyle w:val="Style12"/>
        <w:tblW w:w="93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28"/>
        <w:gridCol w:w="766"/>
        <w:gridCol w:w="766"/>
        <w:gridCol w:w="766"/>
        <w:gridCol w:w="766"/>
        <w:gridCol w:w="766"/>
        <w:gridCol w:w="766"/>
        <w:gridCol w:w="766"/>
        <w:gridCol w:w="766"/>
        <w:gridCol w:w="766"/>
        <w:gridCol w:w="828"/>
      </w:tblGrid>
      <w:tr w:rsidR="00BF1615" w14:paraId="06388C19" w14:textId="77777777">
        <w:trPr>
          <w:jc w:val="center"/>
        </w:trPr>
        <w:tc>
          <w:tcPr>
            <w:tcW w:w="1628" w:type="dxa"/>
          </w:tcPr>
          <w:p w14:paraId="5BAB0642" w14:textId="77777777" w:rsidR="00BF1615" w:rsidRDefault="00000000">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Parameter</w:t>
            </w:r>
          </w:p>
        </w:tc>
        <w:tc>
          <w:tcPr>
            <w:tcW w:w="766" w:type="dxa"/>
          </w:tcPr>
          <w:p w14:paraId="4B1BEDFD" w14:textId="77777777" w:rsidR="00BF1615" w:rsidRDefault="00000000">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PNR1</w:t>
            </w:r>
          </w:p>
        </w:tc>
        <w:tc>
          <w:tcPr>
            <w:tcW w:w="766" w:type="dxa"/>
          </w:tcPr>
          <w:p w14:paraId="0985DEDA" w14:textId="77777777" w:rsidR="00BF1615" w:rsidRDefault="00000000">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PNR2</w:t>
            </w:r>
          </w:p>
        </w:tc>
        <w:tc>
          <w:tcPr>
            <w:tcW w:w="766" w:type="dxa"/>
          </w:tcPr>
          <w:p w14:paraId="6FC2FFCC" w14:textId="77777777" w:rsidR="00BF1615" w:rsidRDefault="00000000">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PNR3</w:t>
            </w:r>
          </w:p>
        </w:tc>
        <w:tc>
          <w:tcPr>
            <w:tcW w:w="766" w:type="dxa"/>
          </w:tcPr>
          <w:p w14:paraId="26DC3490" w14:textId="77777777" w:rsidR="00BF1615" w:rsidRDefault="00000000">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PNR4</w:t>
            </w:r>
          </w:p>
        </w:tc>
        <w:tc>
          <w:tcPr>
            <w:tcW w:w="766" w:type="dxa"/>
          </w:tcPr>
          <w:p w14:paraId="68D9511A" w14:textId="77777777" w:rsidR="00BF1615" w:rsidRDefault="00000000">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PNR5</w:t>
            </w:r>
          </w:p>
        </w:tc>
        <w:tc>
          <w:tcPr>
            <w:tcW w:w="766" w:type="dxa"/>
          </w:tcPr>
          <w:p w14:paraId="740935A6" w14:textId="77777777" w:rsidR="00BF1615" w:rsidRDefault="00000000">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PNR6</w:t>
            </w:r>
          </w:p>
        </w:tc>
        <w:tc>
          <w:tcPr>
            <w:tcW w:w="766" w:type="dxa"/>
          </w:tcPr>
          <w:p w14:paraId="205C0E07" w14:textId="77777777" w:rsidR="00BF1615" w:rsidRDefault="00000000">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PNR7</w:t>
            </w:r>
          </w:p>
        </w:tc>
        <w:tc>
          <w:tcPr>
            <w:tcW w:w="766" w:type="dxa"/>
          </w:tcPr>
          <w:p w14:paraId="0692EB9A" w14:textId="77777777" w:rsidR="00BF1615" w:rsidRDefault="00000000">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PNR8</w:t>
            </w:r>
          </w:p>
        </w:tc>
        <w:tc>
          <w:tcPr>
            <w:tcW w:w="766" w:type="dxa"/>
          </w:tcPr>
          <w:p w14:paraId="4D652A3E" w14:textId="77777777" w:rsidR="00BF1615" w:rsidRDefault="00000000">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PNR9</w:t>
            </w:r>
          </w:p>
        </w:tc>
        <w:tc>
          <w:tcPr>
            <w:tcW w:w="828" w:type="dxa"/>
          </w:tcPr>
          <w:p w14:paraId="3D126850" w14:textId="77777777" w:rsidR="00BF1615" w:rsidRDefault="00000000">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PNR10</w:t>
            </w:r>
          </w:p>
        </w:tc>
      </w:tr>
      <w:tr w:rsidR="00BF1615" w14:paraId="3A18848B" w14:textId="77777777">
        <w:trPr>
          <w:jc w:val="center"/>
        </w:trPr>
        <w:tc>
          <w:tcPr>
            <w:tcW w:w="1628" w:type="dxa"/>
          </w:tcPr>
          <w:p w14:paraId="4263560D"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Initial SG</w:t>
            </w:r>
          </w:p>
        </w:tc>
        <w:tc>
          <w:tcPr>
            <w:tcW w:w="766" w:type="dxa"/>
          </w:tcPr>
          <w:p w14:paraId="77E908AF"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1.0741</w:t>
            </w:r>
          </w:p>
        </w:tc>
        <w:tc>
          <w:tcPr>
            <w:tcW w:w="766" w:type="dxa"/>
          </w:tcPr>
          <w:p w14:paraId="41FF2B38"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1.0830</w:t>
            </w:r>
          </w:p>
        </w:tc>
        <w:tc>
          <w:tcPr>
            <w:tcW w:w="766" w:type="dxa"/>
          </w:tcPr>
          <w:p w14:paraId="7529D0BE"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1.0920</w:t>
            </w:r>
          </w:p>
        </w:tc>
        <w:tc>
          <w:tcPr>
            <w:tcW w:w="766" w:type="dxa"/>
          </w:tcPr>
          <w:p w14:paraId="6039FB36"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1.0741</w:t>
            </w:r>
          </w:p>
        </w:tc>
        <w:tc>
          <w:tcPr>
            <w:tcW w:w="766" w:type="dxa"/>
          </w:tcPr>
          <w:p w14:paraId="2B673FED"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1.0830</w:t>
            </w:r>
          </w:p>
        </w:tc>
        <w:tc>
          <w:tcPr>
            <w:tcW w:w="766" w:type="dxa"/>
          </w:tcPr>
          <w:p w14:paraId="330C43DC"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1.0920</w:t>
            </w:r>
          </w:p>
        </w:tc>
        <w:tc>
          <w:tcPr>
            <w:tcW w:w="766" w:type="dxa"/>
          </w:tcPr>
          <w:p w14:paraId="789423D0"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1.0741</w:t>
            </w:r>
          </w:p>
        </w:tc>
        <w:tc>
          <w:tcPr>
            <w:tcW w:w="766" w:type="dxa"/>
          </w:tcPr>
          <w:p w14:paraId="662EDB0C"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1.0830</w:t>
            </w:r>
          </w:p>
        </w:tc>
        <w:tc>
          <w:tcPr>
            <w:tcW w:w="766" w:type="dxa"/>
          </w:tcPr>
          <w:p w14:paraId="2E963832"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1.0920</w:t>
            </w:r>
          </w:p>
        </w:tc>
        <w:tc>
          <w:tcPr>
            <w:tcW w:w="828" w:type="dxa"/>
          </w:tcPr>
          <w:p w14:paraId="53F6B206"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1.0830</w:t>
            </w:r>
          </w:p>
        </w:tc>
      </w:tr>
      <w:tr w:rsidR="00BF1615" w14:paraId="5CBE85CB" w14:textId="77777777">
        <w:trPr>
          <w:jc w:val="center"/>
        </w:trPr>
        <w:tc>
          <w:tcPr>
            <w:tcW w:w="1628" w:type="dxa"/>
          </w:tcPr>
          <w:p w14:paraId="59A1A5B5"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Final SG</w:t>
            </w:r>
          </w:p>
        </w:tc>
        <w:tc>
          <w:tcPr>
            <w:tcW w:w="766" w:type="dxa"/>
          </w:tcPr>
          <w:p w14:paraId="295EE919"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66" w:type="dxa"/>
          </w:tcPr>
          <w:p w14:paraId="39211D7A"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1.0039</w:t>
            </w:r>
          </w:p>
        </w:tc>
        <w:tc>
          <w:tcPr>
            <w:tcW w:w="766" w:type="dxa"/>
          </w:tcPr>
          <w:p w14:paraId="4674B067"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1.0117</w:t>
            </w:r>
          </w:p>
        </w:tc>
        <w:tc>
          <w:tcPr>
            <w:tcW w:w="766" w:type="dxa"/>
          </w:tcPr>
          <w:p w14:paraId="05A04C84"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66" w:type="dxa"/>
          </w:tcPr>
          <w:p w14:paraId="71A42969"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66" w:type="dxa"/>
          </w:tcPr>
          <w:p w14:paraId="41D58998"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66" w:type="dxa"/>
          </w:tcPr>
          <w:p w14:paraId="380C6E27"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66" w:type="dxa"/>
          </w:tcPr>
          <w:p w14:paraId="4FEA9127"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1.0039</w:t>
            </w:r>
          </w:p>
        </w:tc>
        <w:tc>
          <w:tcPr>
            <w:tcW w:w="766" w:type="dxa"/>
          </w:tcPr>
          <w:p w14:paraId="74CF6DD7"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1.0117</w:t>
            </w:r>
          </w:p>
        </w:tc>
        <w:tc>
          <w:tcPr>
            <w:tcW w:w="828" w:type="dxa"/>
          </w:tcPr>
          <w:p w14:paraId="54B5C7CA"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1.0117</w:t>
            </w:r>
          </w:p>
        </w:tc>
      </w:tr>
      <w:tr w:rsidR="00BF1615" w14:paraId="6AAC9260" w14:textId="77777777">
        <w:trPr>
          <w:jc w:val="center"/>
        </w:trPr>
        <w:tc>
          <w:tcPr>
            <w:tcW w:w="1628" w:type="dxa"/>
          </w:tcPr>
          <w:p w14:paraId="141FAECA"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Apparent fermentation degree (%)</w:t>
            </w:r>
          </w:p>
        </w:tc>
        <w:tc>
          <w:tcPr>
            <w:tcW w:w="766" w:type="dxa"/>
          </w:tcPr>
          <w:p w14:paraId="1E814065"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6.89</w:t>
            </w:r>
          </w:p>
        </w:tc>
        <w:tc>
          <w:tcPr>
            <w:tcW w:w="766" w:type="dxa"/>
          </w:tcPr>
          <w:p w14:paraId="5F902154"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7.87</w:t>
            </w:r>
          </w:p>
        </w:tc>
        <w:tc>
          <w:tcPr>
            <w:tcW w:w="766" w:type="dxa"/>
          </w:tcPr>
          <w:p w14:paraId="375B8E06"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7.35</w:t>
            </w:r>
          </w:p>
        </w:tc>
        <w:tc>
          <w:tcPr>
            <w:tcW w:w="766" w:type="dxa"/>
          </w:tcPr>
          <w:p w14:paraId="4E645558"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6.89</w:t>
            </w:r>
          </w:p>
        </w:tc>
        <w:tc>
          <w:tcPr>
            <w:tcW w:w="766" w:type="dxa"/>
          </w:tcPr>
          <w:p w14:paraId="7A2AF0A6"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7.66</w:t>
            </w:r>
          </w:p>
        </w:tc>
        <w:tc>
          <w:tcPr>
            <w:tcW w:w="766" w:type="dxa"/>
          </w:tcPr>
          <w:p w14:paraId="5C5F0EC8"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8.42</w:t>
            </w:r>
          </w:p>
        </w:tc>
        <w:tc>
          <w:tcPr>
            <w:tcW w:w="766" w:type="dxa"/>
          </w:tcPr>
          <w:p w14:paraId="45C6FFDF"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6.89</w:t>
            </w:r>
          </w:p>
        </w:tc>
        <w:tc>
          <w:tcPr>
            <w:tcW w:w="766" w:type="dxa"/>
          </w:tcPr>
          <w:p w14:paraId="7E52F975"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7.87</w:t>
            </w:r>
          </w:p>
        </w:tc>
        <w:tc>
          <w:tcPr>
            <w:tcW w:w="766" w:type="dxa"/>
          </w:tcPr>
          <w:p w14:paraId="5038E97A"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7.35</w:t>
            </w:r>
          </w:p>
        </w:tc>
        <w:tc>
          <w:tcPr>
            <w:tcW w:w="828" w:type="dxa"/>
          </w:tcPr>
          <w:p w14:paraId="3261BD6B"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6.58</w:t>
            </w:r>
          </w:p>
        </w:tc>
      </w:tr>
      <w:tr w:rsidR="00BF1615" w14:paraId="60A22CB9" w14:textId="77777777">
        <w:trPr>
          <w:jc w:val="center"/>
        </w:trPr>
        <w:tc>
          <w:tcPr>
            <w:tcW w:w="1628" w:type="dxa"/>
          </w:tcPr>
          <w:p w14:paraId="79786B47"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Fermentative capacity</w:t>
            </w:r>
          </w:p>
        </w:tc>
        <w:tc>
          <w:tcPr>
            <w:tcW w:w="766" w:type="dxa"/>
          </w:tcPr>
          <w:p w14:paraId="1BB86D0B"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766" w:type="dxa"/>
          </w:tcPr>
          <w:p w14:paraId="0D3C085B"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766" w:type="dxa"/>
          </w:tcPr>
          <w:p w14:paraId="531937DD"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766" w:type="dxa"/>
          </w:tcPr>
          <w:p w14:paraId="09810AF4"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766" w:type="dxa"/>
          </w:tcPr>
          <w:p w14:paraId="368DFB2C"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766" w:type="dxa"/>
          </w:tcPr>
          <w:p w14:paraId="7FE99A3A"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766" w:type="dxa"/>
          </w:tcPr>
          <w:p w14:paraId="3FCE9BB5"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766" w:type="dxa"/>
          </w:tcPr>
          <w:p w14:paraId="7438334F"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766" w:type="dxa"/>
          </w:tcPr>
          <w:p w14:paraId="2B15659F"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828" w:type="dxa"/>
          </w:tcPr>
          <w:p w14:paraId="6EE84B6B"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r>
      <w:tr w:rsidR="00BF1615" w14:paraId="595E42C2" w14:textId="77777777">
        <w:trPr>
          <w:jc w:val="center"/>
        </w:trPr>
        <w:tc>
          <w:tcPr>
            <w:tcW w:w="1628" w:type="dxa"/>
          </w:tcPr>
          <w:p w14:paraId="489AA1EE"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Apparent attenuation</w:t>
            </w:r>
          </w:p>
        </w:tc>
        <w:tc>
          <w:tcPr>
            <w:tcW w:w="766" w:type="dxa"/>
          </w:tcPr>
          <w:p w14:paraId="6F42F070"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766" w:type="dxa"/>
          </w:tcPr>
          <w:p w14:paraId="760EF5BD"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95.1</w:t>
            </w:r>
          </w:p>
        </w:tc>
        <w:tc>
          <w:tcPr>
            <w:tcW w:w="766" w:type="dxa"/>
          </w:tcPr>
          <w:p w14:paraId="36F65A02"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87.2</w:t>
            </w:r>
          </w:p>
        </w:tc>
        <w:tc>
          <w:tcPr>
            <w:tcW w:w="766" w:type="dxa"/>
          </w:tcPr>
          <w:p w14:paraId="23E7CC6E"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766" w:type="dxa"/>
          </w:tcPr>
          <w:p w14:paraId="0E9A594D"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766" w:type="dxa"/>
          </w:tcPr>
          <w:p w14:paraId="5260A16F"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766" w:type="dxa"/>
          </w:tcPr>
          <w:p w14:paraId="601DFD95"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766" w:type="dxa"/>
          </w:tcPr>
          <w:p w14:paraId="79962A4C"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95.1</w:t>
            </w:r>
          </w:p>
        </w:tc>
        <w:tc>
          <w:tcPr>
            <w:tcW w:w="766" w:type="dxa"/>
          </w:tcPr>
          <w:p w14:paraId="10E19867"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87.2</w:t>
            </w:r>
          </w:p>
        </w:tc>
        <w:tc>
          <w:tcPr>
            <w:tcW w:w="828" w:type="dxa"/>
          </w:tcPr>
          <w:p w14:paraId="39A06562"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85.5</w:t>
            </w:r>
          </w:p>
        </w:tc>
      </w:tr>
      <w:tr w:rsidR="00BF1615" w14:paraId="69940DF6" w14:textId="77777777">
        <w:trPr>
          <w:jc w:val="center"/>
        </w:trPr>
        <w:tc>
          <w:tcPr>
            <w:tcW w:w="1628" w:type="dxa"/>
          </w:tcPr>
          <w:p w14:paraId="1033E45F"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Residual sugar</w:t>
            </w:r>
          </w:p>
        </w:tc>
        <w:tc>
          <w:tcPr>
            <w:tcW w:w="766" w:type="dxa"/>
          </w:tcPr>
          <w:p w14:paraId="31CCC676"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66" w:type="dxa"/>
          </w:tcPr>
          <w:p w14:paraId="17E66E51"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2.31</w:t>
            </w:r>
          </w:p>
        </w:tc>
        <w:tc>
          <w:tcPr>
            <w:tcW w:w="766" w:type="dxa"/>
          </w:tcPr>
          <w:p w14:paraId="7E22DDE8"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4.62</w:t>
            </w:r>
          </w:p>
        </w:tc>
        <w:tc>
          <w:tcPr>
            <w:tcW w:w="766" w:type="dxa"/>
          </w:tcPr>
          <w:p w14:paraId="1AA80E3C"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66" w:type="dxa"/>
          </w:tcPr>
          <w:p w14:paraId="3C36DE80"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66" w:type="dxa"/>
          </w:tcPr>
          <w:p w14:paraId="2002B203"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66" w:type="dxa"/>
          </w:tcPr>
          <w:p w14:paraId="2273EAF1"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66" w:type="dxa"/>
          </w:tcPr>
          <w:p w14:paraId="5408EED3"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2.31</w:t>
            </w:r>
          </w:p>
        </w:tc>
        <w:tc>
          <w:tcPr>
            <w:tcW w:w="766" w:type="dxa"/>
          </w:tcPr>
          <w:p w14:paraId="75BEF53B"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4.62</w:t>
            </w:r>
          </w:p>
        </w:tc>
        <w:tc>
          <w:tcPr>
            <w:tcW w:w="828" w:type="dxa"/>
          </w:tcPr>
          <w:p w14:paraId="39D2DDCF"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4.62</w:t>
            </w:r>
          </w:p>
        </w:tc>
      </w:tr>
      <w:tr w:rsidR="00BF1615" w14:paraId="2F6BEB15" w14:textId="77777777">
        <w:trPr>
          <w:jc w:val="center"/>
        </w:trPr>
        <w:tc>
          <w:tcPr>
            <w:tcW w:w="1628" w:type="dxa"/>
          </w:tcPr>
          <w:p w14:paraId="6FE8864F"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Fermentation velocity</w:t>
            </w:r>
          </w:p>
        </w:tc>
        <w:tc>
          <w:tcPr>
            <w:tcW w:w="766" w:type="dxa"/>
          </w:tcPr>
          <w:p w14:paraId="46756CC6"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0.50</w:t>
            </w:r>
          </w:p>
        </w:tc>
        <w:tc>
          <w:tcPr>
            <w:tcW w:w="766" w:type="dxa"/>
          </w:tcPr>
          <w:p w14:paraId="21DACD4F"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0.47</w:t>
            </w:r>
          </w:p>
        </w:tc>
        <w:tc>
          <w:tcPr>
            <w:tcW w:w="766" w:type="dxa"/>
          </w:tcPr>
          <w:p w14:paraId="62032052"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0.57</w:t>
            </w:r>
          </w:p>
        </w:tc>
        <w:tc>
          <w:tcPr>
            <w:tcW w:w="766" w:type="dxa"/>
          </w:tcPr>
          <w:p w14:paraId="2CFBD4B7"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0.50</w:t>
            </w:r>
          </w:p>
        </w:tc>
        <w:tc>
          <w:tcPr>
            <w:tcW w:w="766" w:type="dxa"/>
          </w:tcPr>
          <w:p w14:paraId="541C2BAC"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0.50</w:t>
            </w:r>
          </w:p>
        </w:tc>
        <w:tc>
          <w:tcPr>
            <w:tcW w:w="766" w:type="dxa"/>
          </w:tcPr>
          <w:p w14:paraId="57C4525B"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0.50</w:t>
            </w:r>
          </w:p>
        </w:tc>
        <w:tc>
          <w:tcPr>
            <w:tcW w:w="766" w:type="dxa"/>
          </w:tcPr>
          <w:p w14:paraId="219843FA"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0.50</w:t>
            </w:r>
          </w:p>
        </w:tc>
        <w:tc>
          <w:tcPr>
            <w:tcW w:w="766" w:type="dxa"/>
          </w:tcPr>
          <w:p w14:paraId="69749C45"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0.47</w:t>
            </w:r>
          </w:p>
        </w:tc>
        <w:tc>
          <w:tcPr>
            <w:tcW w:w="766" w:type="dxa"/>
          </w:tcPr>
          <w:p w14:paraId="399BE3BA"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0.47</w:t>
            </w:r>
          </w:p>
        </w:tc>
        <w:tc>
          <w:tcPr>
            <w:tcW w:w="828" w:type="dxa"/>
          </w:tcPr>
          <w:p w14:paraId="2C7C1630" w14:textId="77777777" w:rsidR="00BF1615"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0.47</w:t>
            </w:r>
          </w:p>
        </w:tc>
      </w:tr>
    </w:tbl>
    <w:p w14:paraId="5A264E95" w14:textId="77777777" w:rsidR="00BF1615" w:rsidRDefault="00BF1615">
      <w:pPr>
        <w:spacing w:after="0" w:line="360" w:lineRule="auto"/>
        <w:jc w:val="both"/>
        <w:rPr>
          <w:rFonts w:ascii="Times New Roman" w:eastAsia="Times New Roman" w:hAnsi="Times New Roman" w:cs="Times New Roman"/>
          <w:sz w:val="24"/>
          <w:szCs w:val="24"/>
        </w:rPr>
      </w:pPr>
    </w:p>
    <w:p w14:paraId="486EE8A7" w14:textId="77777777" w:rsidR="006527DC" w:rsidRDefault="00000000" w:rsidP="006527D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Notably, the </w:t>
      </w:r>
      <w:proofErr w:type="spellStart"/>
      <w:r>
        <w:rPr>
          <w:rFonts w:ascii="Times New Roman" w:eastAsia="Times New Roman" w:hAnsi="Times New Roman" w:cs="Times New Roman"/>
          <w:sz w:val="24"/>
          <w:szCs w:val="24"/>
        </w:rPr>
        <w:t>Vc</w:t>
      </w:r>
      <w:proofErr w:type="spellEnd"/>
      <w:r>
        <w:rPr>
          <w:rFonts w:ascii="Times New Roman" w:eastAsia="Times New Roman" w:hAnsi="Times New Roman" w:cs="Times New Roman"/>
          <w:sz w:val="24"/>
          <w:szCs w:val="24"/>
        </w:rPr>
        <w:t xml:space="preserve"> values across all samples ranged between 18 and 22, as documented in Table 3. As for AFD, our samples exhibited values falling within the range of 6.8 to 8.4. Recent studies by Chen et al. (2023) and Kim and Lee (2024) have further explored the relationship between fermentative capacity and sugar utilization in various wine production processes, enriching our understanding of this aspect. </w:t>
      </w:r>
      <w:proofErr w:type="spellStart"/>
      <w:r>
        <w:rPr>
          <w:rFonts w:ascii="Times New Roman" w:eastAsia="Times New Roman" w:hAnsi="Times New Roman" w:cs="Times New Roman"/>
          <w:sz w:val="24"/>
          <w:szCs w:val="24"/>
        </w:rPr>
        <w:t>Fv</w:t>
      </w:r>
      <w:proofErr w:type="spellEnd"/>
      <w:r>
        <w:rPr>
          <w:rFonts w:ascii="Times New Roman" w:eastAsia="Times New Roman" w:hAnsi="Times New Roman" w:cs="Times New Roman"/>
          <w:sz w:val="24"/>
          <w:szCs w:val="24"/>
        </w:rPr>
        <w:t xml:space="preserve"> (fermentation velocity) serves as an indicator of the percentage or pace of sugar conversion to alcohol. Across all wine samples, there was no significant alteration observed in </w:t>
      </w:r>
      <w:proofErr w:type="spellStart"/>
      <w:r>
        <w:rPr>
          <w:rFonts w:ascii="Times New Roman" w:eastAsia="Times New Roman" w:hAnsi="Times New Roman" w:cs="Times New Roman"/>
          <w:sz w:val="24"/>
          <w:szCs w:val="24"/>
        </w:rPr>
        <w:t>Fv</w:t>
      </w:r>
      <w:proofErr w:type="spellEnd"/>
      <w:r>
        <w:rPr>
          <w:rFonts w:ascii="Times New Roman" w:eastAsia="Times New Roman" w:hAnsi="Times New Roman" w:cs="Times New Roman"/>
          <w:sz w:val="24"/>
          <w:szCs w:val="24"/>
        </w:rPr>
        <w:t xml:space="preserve">, spanning from 0.57 to 0.47 (Table 3). </w:t>
      </w:r>
    </w:p>
    <w:p w14:paraId="430FAF29" w14:textId="3A14BBA1" w:rsidR="00C4336D" w:rsidRPr="006527DC" w:rsidRDefault="00000000" w:rsidP="006527DC">
      <w:pPr>
        <w:spacing w:line="360" w:lineRule="auto"/>
        <w:jc w:val="both"/>
        <w:rPr>
          <w:rFonts w:ascii="Times New Roman" w:eastAsia="Times New Roman" w:hAnsi="Times New Roman" w:cs="Times New Roman"/>
          <w:sz w:val="24"/>
          <w:szCs w:val="24"/>
        </w:rPr>
      </w:pPr>
      <w:r w:rsidRPr="006527DC">
        <w:rPr>
          <w:rFonts w:ascii="Times New Roman" w:hAnsi="Times New Roman" w:cs="Times New Roman"/>
          <w:sz w:val="24"/>
          <w:szCs w:val="24"/>
        </w:rPr>
        <w:t xml:space="preserve">In our study, the titratable acidity varied among the different wine samples with significantly differed </w:t>
      </w:r>
      <w:r w:rsidRPr="006527DC">
        <w:rPr>
          <w:rFonts w:ascii="Times New Roman" w:hAnsi="Times New Roman" w:cs="Times New Roman"/>
          <w:sz w:val="24"/>
          <w:szCs w:val="24"/>
          <w:highlight w:val="white"/>
        </w:rPr>
        <w:t>(p &lt; 0.01, Students t-test, two-tailed</w:t>
      </w:r>
      <w:r w:rsidRPr="006527DC">
        <w:rPr>
          <w:rFonts w:ascii="Times New Roman" w:hAnsi="Times New Roman" w:cs="Times New Roman"/>
          <w:sz w:val="24"/>
          <w:szCs w:val="24"/>
        </w:rPr>
        <w:t xml:space="preserve">). The highest acidity was observed in PNR1, followed by PNR6, PNR8, and PNR9. In contrast, PNR2, PNR3, PNR4, PNR5, and PNR10 exhibited relatively equal acidity levels. In our wine samples, the volatile acidity falls within the range of 0.3 to 0.6 g/l, which is considered an acceptable level for this type of wine. PNR7 exhibited the highest volatile acidity, while PNR10 showed the lowest amount of volatile acidity among the samples. Regarding antioxidant activity, it was observed that all samples exhibited values ranging from approximately 40% to 84%. Among the samples, PNR3 demonstrated the highest ability to scavenge DPPH radicals, recording an antioxidant activity of 83.11%. The ascorbic acid content in all samples ranged from 60 µg/g to 90 µg/g, as presented in Table 4. PNR8 exhibited the highest amount of vitamin C at 89 µg/g, while PNR1 showed the lowest amount at 60 µg/g with significantly differed </w:t>
      </w:r>
      <w:r w:rsidRPr="006527DC">
        <w:rPr>
          <w:rFonts w:ascii="Times New Roman" w:hAnsi="Times New Roman" w:cs="Times New Roman"/>
          <w:sz w:val="24"/>
          <w:szCs w:val="24"/>
          <w:highlight w:val="white"/>
        </w:rPr>
        <w:t>(p &lt; 0.01, Students t-test, two-tailed</w:t>
      </w:r>
      <w:r w:rsidRPr="006527DC">
        <w:rPr>
          <w:rFonts w:ascii="Times New Roman" w:hAnsi="Times New Roman" w:cs="Times New Roman"/>
          <w:sz w:val="24"/>
          <w:szCs w:val="24"/>
        </w:rPr>
        <w:t xml:space="preserve">) in all samples.  All the samples were diluted with water, and the clarity of each mixture was assessed by comparing it with an equal volume of water. It was observed that all samples exhibited clarity comparable to that of water. The color of wine is influenced by the variety of fruit used (Medina et al., 2005). Studies suggest that white wines tend to gain color with aging, a phenomenon known as </w:t>
      </w:r>
      <w:proofErr w:type="spellStart"/>
      <w:r w:rsidRPr="006527DC">
        <w:rPr>
          <w:rFonts w:ascii="Times New Roman" w:hAnsi="Times New Roman" w:cs="Times New Roman"/>
          <w:sz w:val="24"/>
          <w:szCs w:val="24"/>
        </w:rPr>
        <w:t>maderization</w:t>
      </w:r>
      <w:proofErr w:type="spellEnd"/>
      <w:r w:rsidRPr="006527DC">
        <w:rPr>
          <w:rFonts w:ascii="Times New Roman" w:hAnsi="Times New Roman" w:cs="Times New Roman"/>
          <w:sz w:val="24"/>
          <w:szCs w:val="24"/>
        </w:rPr>
        <w:t xml:space="preserve">, involving the heating and oxidization of wine. On the other hand, red wines tend to lose color as they age </w:t>
      </w:r>
      <w:r w:rsidRPr="006527DC">
        <w:rPr>
          <w:rFonts w:ascii="Times New Roman" w:hAnsi="Times New Roman" w:cs="Times New Roman"/>
          <w:sz w:val="24"/>
          <w:szCs w:val="24"/>
        </w:rPr>
        <w:lastRenderedPageBreak/>
        <w:t xml:space="preserve">through oxidation. In the present study, the absorbance at 420 nm was higher in all samples, while at 520 nm and 620 nm, there was a decrease. This indicates an increase in the intensity of the yellow color (absorbance at 420 nm) and a decrease in the intensity of the red and blue colors (absorbance at 520 and 620 nm), supporting the conclusion that the color of the samples is straw yellow or somewhat mustard, consistent with findings by Vladimir and </w:t>
      </w:r>
      <w:proofErr w:type="spellStart"/>
      <w:r w:rsidRPr="006527DC">
        <w:rPr>
          <w:rFonts w:ascii="Times New Roman" w:hAnsi="Times New Roman" w:cs="Times New Roman"/>
          <w:sz w:val="24"/>
          <w:szCs w:val="24"/>
        </w:rPr>
        <w:t>Miljic</w:t>
      </w:r>
      <w:proofErr w:type="spellEnd"/>
      <w:r w:rsidRPr="006527DC">
        <w:rPr>
          <w:rFonts w:ascii="Times New Roman" w:hAnsi="Times New Roman" w:cs="Times New Roman"/>
          <w:sz w:val="24"/>
          <w:szCs w:val="24"/>
        </w:rPr>
        <w:t xml:space="preserve"> (2012).  The concentration of protein in all wine samples ranged from 1 to 1.9 mg/ml with significantly differed </w:t>
      </w:r>
      <w:r w:rsidRPr="006527DC">
        <w:rPr>
          <w:rFonts w:ascii="Times New Roman" w:hAnsi="Times New Roman" w:cs="Times New Roman"/>
          <w:sz w:val="24"/>
          <w:szCs w:val="24"/>
          <w:highlight w:val="white"/>
        </w:rPr>
        <w:t>(p &lt; 0.0</w:t>
      </w:r>
      <w:r w:rsidRPr="006527DC">
        <w:rPr>
          <w:rFonts w:ascii="Times New Roman" w:hAnsi="Times New Roman" w:cs="Times New Roman"/>
          <w:highlight w:val="white"/>
        </w:rPr>
        <w:t>1</w:t>
      </w:r>
      <w:r w:rsidRPr="006527DC">
        <w:rPr>
          <w:rFonts w:ascii="Times New Roman" w:hAnsi="Times New Roman" w:cs="Times New Roman"/>
          <w:sz w:val="24"/>
          <w:szCs w:val="24"/>
          <w:highlight w:val="white"/>
        </w:rPr>
        <w:t>, Students t-test, two-tailed</w:t>
      </w:r>
      <w:r w:rsidRPr="006527DC">
        <w:rPr>
          <w:rFonts w:ascii="Times New Roman" w:hAnsi="Times New Roman" w:cs="Times New Roman"/>
          <w:sz w:val="24"/>
          <w:szCs w:val="24"/>
        </w:rPr>
        <w:t xml:space="preserve">). PNR8 exhibited the highest protein concentration at 1.89 mg/ml, followed by PNR5 with 1.78 mg/ml of protein. In contrast, PNR3 showed the lowest protein concentration. These values align with the results of Awe and </w:t>
      </w:r>
      <w:proofErr w:type="spellStart"/>
      <w:r w:rsidRPr="006527DC">
        <w:rPr>
          <w:rFonts w:ascii="Times New Roman" w:hAnsi="Times New Roman" w:cs="Times New Roman"/>
          <w:sz w:val="24"/>
          <w:szCs w:val="24"/>
        </w:rPr>
        <w:t>Nnadoze</w:t>
      </w:r>
      <w:proofErr w:type="spellEnd"/>
      <w:r w:rsidRPr="006527DC">
        <w:rPr>
          <w:rFonts w:ascii="Times New Roman" w:hAnsi="Times New Roman" w:cs="Times New Roman"/>
          <w:sz w:val="24"/>
          <w:szCs w:val="24"/>
        </w:rPr>
        <w:t xml:space="preserve"> (2015), who reported a protein concentration of 1.40 mg/g in their assessment of dates fruit wine. Another study on date fruits and honey slurry wine reported a protein concentration of 0.15 mg/g (Mohammad et al., 2018), which further supports our findings. In contrast, </w:t>
      </w:r>
      <w:proofErr w:type="spellStart"/>
      <w:r w:rsidRPr="006527DC">
        <w:rPr>
          <w:rFonts w:ascii="Times New Roman" w:hAnsi="Times New Roman" w:cs="Times New Roman"/>
          <w:sz w:val="24"/>
          <w:szCs w:val="24"/>
        </w:rPr>
        <w:t>Bhuasari</w:t>
      </w:r>
      <w:proofErr w:type="spellEnd"/>
      <w:r w:rsidRPr="006527DC">
        <w:rPr>
          <w:rFonts w:ascii="Times New Roman" w:hAnsi="Times New Roman" w:cs="Times New Roman"/>
          <w:sz w:val="24"/>
          <w:szCs w:val="24"/>
        </w:rPr>
        <w:t xml:space="preserve"> et al. (2013) suggested that date wine has a protein content of 60 mg/ml, which is considerably higher than the protein content observed in our wine samples. Our wine samples exhibited a very low amount of reducing sugar, with content ranging from 0.0003 to 0.210 </w:t>
      </w:r>
      <w:r w:rsidRPr="006527DC">
        <w:rPr>
          <w:rFonts w:ascii="Times New Roman" w:hAnsi="Times New Roman" w:cs="Times New Roman"/>
          <w:bCs/>
          <w:sz w:val="24"/>
          <w:szCs w:val="24"/>
        </w:rPr>
        <w:t xml:space="preserve">having not significantly differed </w:t>
      </w:r>
      <w:r w:rsidRPr="006527DC">
        <w:rPr>
          <w:rFonts w:ascii="Times New Roman" w:hAnsi="Times New Roman" w:cs="Times New Roman"/>
          <w:bCs/>
          <w:sz w:val="24"/>
          <w:szCs w:val="24"/>
          <w:highlight w:val="white"/>
        </w:rPr>
        <w:t>(p =0.8</w:t>
      </w:r>
      <w:r w:rsidRPr="006527DC">
        <w:rPr>
          <w:rFonts w:ascii="Times New Roman" w:hAnsi="Times New Roman" w:cs="Times New Roman"/>
          <w:bCs/>
          <w:highlight w:val="white"/>
        </w:rPr>
        <w:t>1</w:t>
      </w:r>
      <w:r w:rsidRPr="006527DC">
        <w:rPr>
          <w:rFonts w:ascii="Times New Roman" w:hAnsi="Times New Roman" w:cs="Times New Roman"/>
          <w:bCs/>
          <w:sz w:val="24"/>
          <w:szCs w:val="24"/>
          <w:highlight w:val="white"/>
        </w:rPr>
        <w:t>, Students t-test, two-tailed</w:t>
      </w:r>
      <w:r w:rsidRPr="006527DC">
        <w:rPr>
          <w:rFonts w:ascii="Times New Roman" w:hAnsi="Times New Roman" w:cs="Times New Roman"/>
          <w:bCs/>
          <w:sz w:val="24"/>
          <w:szCs w:val="24"/>
        </w:rPr>
        <w:t>).</w:t>
      </w:r>
    </w:p>
    <w:p w14:paraId="237A5803" w14:textId="0A90EAAF" w:rsidR="006527DC" w:rsidRDefault="006527DC" w:rsidP="006527DC">
      <w:pPr>
        <w:spacing w:line="360" w:lineRule="auto"/>
        <w:jc w:val="both"/>
        <w:rPr>
          <w:rFonts w:ascii="Times New Roman" w:eastAsia="Times New Roman" w:hAnsi="Times New Roman" w:cs="Times New Roman"/>
          <w:b/>
          <w:sz w:val="24"/>
          <w:szCs w:val="24"/>
        </w:rPr>
        <w:sectPr w:rsidR="006527DC">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08" w:footer="708" w:gutter="0"/>
          <w:pgNumType w:start="1"/>
          <w:cols w:space="720"/>
        </w:sectPr>
      </w:pPr>
    </w:p>
    <w:p w14:paraId="61E02E5A" w14:textId="7E76492A" w:rsidR="006527DC" w:rsidRDefault="006527DC" w:rsidP="006527D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 4: Biochemical characterization of date fruit wine</w:t>
      </w:r>
    </w:p>
    <w:tbl>
      <w:tblPr>
        <w:tblStyle w:val="Style13"/>
        <w:tblpPr w:leftFromText="180" w:rightFromText="180" w:vertAnchor="text" w:tblpY="311"/>
        <w:tblW w:w="134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5"/>
        <w:gridCol w:w="788"/>
        <w:gridCol w:w="794"/>
        <w:gridCol w:w="794"/>
        <w:gridCol w:w="753"/>
        <w:gridCol w:w="753"/>
        <w:gridCol w:w="753"/>
        <w:gridCol w:w="753"/>
        <w:gridCol w:w="753"/>
        <w:gridCol w:w="753"/>
        <w:gridCol w:w="858"/>
        <w:gridCol w:w="708"/>
        <w:gridCol w:w="810"/>
        <w:gridCol w:w="720"/>
        <w:gridCol w:w="720"/>
        <w:gridCol w:w="1260"/>
      </w:tblGrid>
      <w:tr w:rsidR="006527DC" w14:paraId="4B5EC123" w14:textId="77777777" w:rsidTr="006527DC">
        <w:trPr>
          <w:trHeight w:val="488"/>
        </w:trPr>
        <w:tc>
          <w:tcPr>
            <w:tcW w:w="1435" w:type="dxa"/>
          </w:tcPr>
          <w:p w14:paraId="705F0ACF" w14:textId="77777777" w:rsidR="006527DC" w:rsidRDefault="006527DC" w:rsidP="00485303">
            <w:pPr>
              <w:spacing w:line="360" w:lineRule="auto"/>
              <w:jc w:val="both"/>
              <w:rPr>
                <w:rFonts w:ascii="Times New Roman" w:eastAsia="Times New Roman" w:hAnsi="Times New Roman" w:cs="Times New Roman"/>
                <w:b/>
                <w:sz w:val="21"/>
                <w:szCs w:val="21"/>
              </w:rPr>
            </w:pPr>
            <w:r>
              <w:rPr>
                <w:rFonts w:ascii="Times New Roman" w:eastAsia="Times New Roman" w:hAnsi="Times New Roman" w:cs="Times New Roman"/>
                <w:b/>
                <w:sz w:val="21"/>
                <w:szCs w:val="21"/>
              </w:rPr>
              <w:t>Parameter</w:t>
            </w:r>
          </w:p>
        </w:tc>
        <w:tc>
          <w:tcPr>
            <w:tcW w:w="788" w:type="dxa"/>
          </w:tcPr>
          <w:p w14:paraId="092E986B" w14:textId="77777777" w:rsidR="006527DC" w:rsidRDefault="006527DC" w:rsidP="00485303">
            <w:pPr>
              <w:spacing w:line="360" w:lineRule="auto"/>
              <w:jc w:val="both"/>
              <w:rPr>
                <w:rFonts w:ascii="Times New Roman" w:eastAsia="Times New Roman" w:hAnsi="Times New Roman" w:cs="Times New Roman"/>
                <w:b/>
                <w:sz w:val="21"/>
                <w:szCs w:val="21"/>
              </w:rPr>
            </w:pPr>
            <w:r>
              <w:rPr>
                <w:rFonts w:ascii="Times New Roman" w:eastAsia="Times New Roman" w:hAnsi="Times New Roman" w:cs="Times New Roman"/>
                <w:b/>
                <w:sz w:val="21"/>
                <w:szCs w:val="21"/>
              </w:rPr>
              <w:t>PNR1</w:t>
            </w:r>
          </w:p>
        </w:tc>
        <w:tc>
          <w:tcPr>
            <w:tcW w:w="794" w:type="dxa"/>
          </w:tcPr>
          <w:p w14:paraId="5B9A0607" w14:textId="77777777" w:rsidR="006527DC" w:rsidRDefault="006527DC" w:rsidP="00485303">
            <w:pPr>
              <w:spacing w:line="360" w:lineRule="auto"/>
              <w:jc w:val="both"/>
              <w:rPr>
                <w:rFonts w:ascii="Times New Roman" w:eastAsia="Times New Roman" w:hAnsi="Times New Roman" w:cs="Times New Roman"/>
                <w:b/>
                <w:sz w:val="21"/>
                <w:szCs w:val="21"/>
              </w:rPr>
            </w:pPr>
            <w:r>
              <w:rPr>
                <w:rFonts w:ascii="Times New Roman" w:eastAsia="Times New Roman" w:hAnsi="Times New Roman" w:cs="Times New Roman"/>
                <w:b/>
                <w:sz w:val="21"/>
                <w:szCs w:val="21"/>
              </w:rPr>
              <w:t>PNR2</w:t>
            </w:r>
          </w:p>
        </w:tc>
        <w:tc>
          <w:tcPr>
            <w:tcW w:w="794" w:type="dxa"/>
          </w:tcPr>
          <w:p w14:paraId="3EE62D7C" w14:textId="77777777" w:rsidR="006527DC" w:rsidRDefault="006527DC" w:rsidP="00485303">
            <w:pPr>
              <w:spacing w:line="360" w:lineRule="auto"/>
              <w:jc w:val="both"/>
              <w:rPr>
                <w:rFonts w:ascii="Times New Roman" w:eastAsia="Times New Roman" w:hAnsi="Times New Roman" w:cs="Times New Roman"/>
                <w:b/>
                <w:sz w:val="21"/>
                <w:szCs w:val="21"/>
              </w:rPr>
            </w:pPr>
            <w:r>
              <w:rPr>
                <w:rFonts w:ascii="Times New Roman" w:eastAsia="Times New Roman" w:hAnsi="Times New Roman" w:cs="Times New Roman"/>
                <w:b/>
                <w:sz w:val="21"/>
                <w:szCs w:val="21"/>
              </w:rPr>
              <w:t>PNR3</w:t>
            </w:r>
          </w:p>
        </w:tc>
        <w:tc>
          <w:tcPr>
            <w:tcW w:w="753" w:type="dxa"/>
          </w:tcPr>
          <w:p w14:paraId="1F6BB9F4" w14:textId="77777777" w:rsidR="006527DC" w:rsidRDefault="006527DC" w:rsidP="00485303">
            <w:pPr>
              <w:spacing w:line="360" w:lineRule="auto"/>
              <w:jc w:val="both"/>
              <w:rPr>
                <w:rFonts w:ascii="Times New Roman" w:eastAsia="Times New Roman" w:hAnsi="Times New Roman" w:cs="Times New Roman"/>
                <w:b/>
                <w:sz w:val="21"/>
                <w:szCs w:val="21"/>
              </w:rPr>
            </w:pPr>
            <w:r>
              <w:rPr>
                <w:rFonts w:ascii="Times New Roman" w:eastAsia="Times New Roman" w:hAnsi="Times New Roman" w:cs="Times New Roman"/>
                <w:b/>
                <w:sz w:val="21"/>
                <w:szCs w:val="21"/>
              </w:rPr>
              <w:t>PNR4</w:t>
            </w:r>
          </w:p>
        </w:tc>
        <w:tc>
          <w:tcPr>
            <w:tcW w:w="753" w:type="dxa"/>
          </w:tcPr>
          <w:p w14:paraId="02C97932" w14:textId="77777777" w:rsidR="006527DC" w:rsidRDefault="006527DC" w:rsidP="00485303">
            <w:pPr>
              <w:spacing w:line="360" w:lineRule="auto"/>
              <w:jc w:val="both"/>
              <w:rPr>
                <w:rFonts w:ascii="Times New Roman" w:eastAsia="Times New Roman" w:hAnsi="Times New Roman" w:cs="Times New Roman"/>
                <w:b/>
                <w:sz w:val="21"/>
                <w:szCs w:val="21"/>
              </w:rPr>
            </w:pPr>
            <w:r>
              <w:rPr>
                <w:rFonts w:ascii="Times New Roman" w:eastAsia="Times New Roman" w:hAnsi="Times New Roman" w:cs="Times New Roman"/>
                <w:b/>
                <w:sz w:val="21"/>
                <w:szCs w:val="21"/>
              </w:rPr>
              <w:t>PNR5</w:t>
            </w:r>
          </w:p>
        </w:tc>
        <w:tc>
          <w:tcPr>
            <w:tcW w:w="753" w:type="dxa"/>
          </w:tcPr>
          <w:p w14:paraId="063B2572" w14:textId="77777777" w:rsidR="006527DC" w:rsidRDefault="006527DC" w:rsidP="00485303">
            <w:pPr>
              <w:spacing w:line="360" w:lineRule="auto"/>
              <w:jc w:val="both"/>
              <w:rPr>
                <w:rFonts w:ascii="Times New Roman" w:eastAsia="Times New Roman" w:hAnsi="Times New Roman" w:cs="Times New Roman"/>
                <w:b/>
                <w:sz w:val="21"/>
                <w:szCs w:val="21"/>
              </w:rPr>
            </w:pPr>
            <w:r>
              <w:rPr>
                <w:rFonts w:ascii="Times New Roman" w:eastAsia="Times New Roman" w:hAnsi="Times New Roman" w:cs="Times New Roman"/>
                <w:b/>
                <w:sz w:val="21"/>
                <w:szCs w:val="21"/>
              </w:rPr>
              <w:t>PNR6</w:t>
            </w:r>
          </w:p>
        </w:tc>
        <w:tc>
          <w:tcPr>
            <w:tcW w:w="753" w:type="dxa"/>
          </w:tcPr>
          <w:p w14:paraId="26183553" w14:textId="77777777" w:rsidR="006527DC" w:rsidRDefault="006527DC" w:rsidP="00485303">
            <w:pPr>
              <w:spacing w:line="360" w:lineRule="auto"/>
              <w:jc w:val="both"/>
              <w:rPr>
                <w:rFonts w:ascii="Times New Roman" w:eastAsia="Times New Roman" w:hAnsi="Times New Roman" w:cs="Times New Roman"/>
                <w:b/>
                <w:sz w:val="21"/>
                <w:szCs w:val="21"/>
              </w:rPr>
            </w:pPr>
            <w:r>
              <w:rPr>
                <w:rFonts w:ascii="Times New Roman" w:eastAsia="Times New Roman" w:hAnsi="Times New Roman" w:cs="Times New Roman"/>
                <w:b/>
                <w:sz w:val="21"/>
                <w:szCs w:val="21"/>
              </w:rPr>
              <w:t>PNR7</w:t>
            </w:r>
          </w:p>
        </w:tc>
        <w:tc>
          <w:tcPr>
            <w:tcW w:w="753" w:type="dxa"/>
          </w:tcPr>
          <w:p w14:paraId="09C27063" w14:textId="77777777" w:rsidR="006527DC" w:rsidRDefault="006527DC" w:rsidP="00485303">
            <w:pPr>
              <w:spacing w:line="360" w:lineRule="auto"/>
              <w:jc w:val="both"/>
              <w:rPr>
                <w:rFonts w:ascii="Times New Roman" w:eastAsia="Times New Roman" w:hAnsi="Times New Roman" w:cs="Times New Roman"/>
                <w:b/>
                <w:sz w:val="21"/>
                <w:szCs w:val="21"/>
              </w:rPr>
            </w:pPr>
            <w:r>
              <w:rPr>
                <w:rFonts w:ascii="Times New Roman" w:eastAsia="Times New Roman" w:hAnsi="Times New Roman" w:cs="Times New Roman"/>
                <w:b/>
                <w:sz w:val="21"/>
                <w:szCs w:val="21"/>
              </w:rPr>
              <w:t>PNR8</w:t>
            </w:r>
          </w:p>
        </w:tc>
        <w:tc>
          <w:tcPr>
            <w:tcW w:w="753" w:type="dxa"/>
          </w:tcPr>
          <w:p w14:paraId="035E35E3" w14:textId="77777777" w:rsidR="006527DC" w:rsidRDefault="006527DC" w:rsidP="00485303">
            <w:pPr>
              <w:spacing w:line="360" w:lineRule="auto"/>
              <w:jc w:val="both"/>
              <w:rPr>
                <w:rFonts w:ascii="Times New Roman" w:eastAsia="Times New Roman" w:hAnsi="Times New Roman" w:cs="Times New Roman"/>
                <w:b/>
                <w:sz w:val="21"/>
                <w:szCs w:val="21"/>
              </w:rPr>
            </w:pPr>
            <w:r>
              <w:rPr>
                <w:rFonts w:ascii="Times New Roman" w:eastAsia="Times New Roman" w:hAnsi="Times New Roman" w:cs="Times New Roman"/>
                <w:b/>
                <w:sz w:val="21"/>
                <w:szCs w:val="21"/>
              </w:rPr>
              <w:t>PNR9</w:t>
            </w:r>
          </w:p>
        </w:tc>
        <w:tc>
          <w:tcPr>
            <w:tcW w:w="858" w:type="dxa"/>
          </w:tcPr>
          <w:p w14:paraId="5045EBDD" w14:textId="77777777" w:rsidR="006527DC" w:rsidRDefault="006527DC" w:rsidP="00485303">
            <w:pPr>
              <w:spacing w:line="360" w:lineRule="auto"/>
              <w:jc w:val="both"/>
              <w:rPr>
                <w:rFonts w:ascii="Times New Roman" w:eastAsia="Times New Roman" w:hAnsi="Times New Roman" w:cs="Times New Roman"/>
                <w:b/>
                <w:sz w:val="21"/>
                <w:szCs w:val="21"/>
              </w:rPr>
            </w:pPr>
            <w:r>
              <w:rPr>
                <w:rFonts w:ascii="Times New Roman" w:eastAsia="Times New Roman" w:hAnsi="Times New Roman" w:cs="Times New Roman"/>
                <w:b/>
                <w:sz w:val="21"/>
                <w:szCs w:val="21"/>
              </w:rPr>
              <w:t>PNR10</w:t>
            </w:r>
          </w:p>
        </w:tc>
        <w:tc>
          <w:tcPr>
            <w:tcW w:w="708" w:type="dxa"/>
          </w:tcPr>
          <w:p w14:paraId="70866CDA" w14:textId="54B93728" w:rsidR="006527DC" w:rsidRDefault="006527DC" w:rsidP="00485303">
            <w:pPr>
              <w:spacing w:line="360" w:lineRule="auto"/>
              <w:jc w:val="both"/>
              <w:rPr>
                <w:rFonts w:ascii="Times New Roman" w:eastAsia="Times New Roman" w:hAnsi="Times New Roman" w:cs="Times New Roman"/>
                <w:b/>
                <w:sz w:val="21"/>
                <w:szCs w:val="21"/>
              </w:rPr>
            </w:pPr>
            <w:r>
              <w:rPr>
                <w:rFonts w:ascii="Times New Roman" w:eastAsia="Times New Roman" w:hAnsi="Times New Roman" w:cs="Times New Roman"/>
                <w:b/>
                <w:sz w:val="21"/>
                <w:szCs w:val="21"/>
              </w:rPr>
              <w:t>SD</w:t>
            </w:r>
          </w:p>
        </w:tc>
        <w:tc>
          <w:tcPr>
            <w:tcW w:w="810" w:type="dxa"/>
          </w:tcPr>
          <w:p w14:paraId="3AA31FFC" w14:textId="0C7D2D7C" w:rsidR="006527DC" w:rsidRDefault="006527DC" w:rsidP="00485303">
            <w:pPr>
              <w:spacing w:line="360" w:lineRule="auto"/>
              <w:jc w:val="both"/>
              <w:rPr>
                <w:rFonts w:ascii="Times New Roman" w:eastAsia="Times New Roman" w:hAnsi="Times New Roman" w:cs="Times New Roman"/>
                <w:b/>
                <w:sz w:val="21"/>
                <w:szCs w:val="21"/>
              </w:rPr>
            </w:pPr>
            <w:r>
              <w:rPr>
                <w:rFonts w:ascii="Times New Roman" w:eastAsia="Times New Roman" w:hAnsi="Times New Roman" w:cs="Times New Roman"/>
                <w:b/>
                <w:sz w:val="21"/>
                <w:szCs w:val="21"/>
              </w:rPr>
              <w:t>SE</w:t>
            </w:r>
          </w:p>
        </w:tc>
        <w:tc>
          <w:tcPr>
            <w:tcW w:w="720" w:type="dxa"/>
          </w:tcPr>
          <w:p w14:paraId="58112722" w14:textId="12C75F48" w:rsidR="006527DC" w:rsidRDefault="006527DC" w:rsidP="00485303">
            <w:pPr>
              <w:spacing w:line="360" w:lineRule="auto"/>
              <w:jc w:val="both"/>
              <w:rPr>
                <w:rFonts w:ascii="Times New Roman" w:eastAsia="Times New Roman" w:hAnsi="Times New Roman" w:cs="Times New Roman"/>
                <w:b/>
                <w:sz w:val="21"/>
                <w:szCs w:val="21"/>
              </w:rPr>
            </w:pPr>
            <w:r>
              <w:rPr>
                <w:rFonts w:ascii="Times New Roman" w:eastAsia="Times New Roman" w:hAnsi="Times New Roman" w:cs="Times New Roman"/>
                <w:b/>
                <w:sz w:val="21"/>
                <w:szCs w:val="21"/>
              </w:rPr>
              <w:t>CD</w:t>
            </w:r>
          </w:p>
        </w:tc>
        <w:tc>
          <w:tcPr>
            <w:tcW w:w="720" w:type="dxa"/>
          </w:tcPr>
          <w:p w14:paraId="2BA6F9DD" w14:textId="3E55AAA1" w:rsidR="006527DC" w:rsidRDefault="006527DC" w:rsidP="00485303">
            <w:pPr>
              <w:spacing w:line="360" w:lineRule="auto"/>
              <w:jc w:val="both"/>
              <w:rPr>
                <w:rFonts w:ascii="Times New Roman" w:eastAsia="Times New Roman" w:hAnsi="Times New Roman" w:cs="Times New Roman"/>
                <w:b/>
                <w:sz w:val="21"/>
                <w:szCs w:val="21"/>
              </w:rPr>
            </w:pPr>
            <w:r>
              <w:rPr>
                <w:rFonts w:ascii="Times New Roman" w:eastAsia="Times New Roman" w:hAnsi="Times New Roman" w:cs="Times New Roman"/>
                <w:b/>
                <w:sz w:val="21"/>
                <w:szCs w:val="21"/>
              </w:rPr>
              <w:t>CV</w:t>
            </w:r>
          </w:p>
        </w:tc>
        <w:tc>
          <w:tcPr>
            <w:tcW w:w="1260" w:type="dxa"/>
          </w:tcPr>
          <w:p w14:paraId="25766DCB" w14:textId="5785309E" w:rsidR="006527DC" w:rsidRDefault="006527DC" w:rsidP="00485303">
            <w:pPr>
              <w:spacing w:line="360" w:lineRule="auto"/>
              <w:jc w:val="both"/>
              <w:rPr>
                <w:rFonts w:ascii="Times New Roman" w:eastAsia="Times New Roman" w:hAnsi="Times New Roman" w:cs="Times New Roman"/>
                <w:b/>
                <w:sz w:val="21"/>
                <w:szCs w:val="21"/>
              </w:rPr>
            </w:pPr>
            <w:r>
              <w:rPr>
                <w:rFonts w:ascii="Times New Roman" w:eastAsia="Times New Roman" w:hAnsi="Times New Roman" w:cs="Times New Roman"/>
                <w:b/>
                <w:sz w:val="21"/>
                <w:szCs w:val="21"/>
              </w:rPr>
              <w:t>Significant level (95%)</w:t>
            </w:r>
          </w:p>
        </w:tc>
      </w:tr>
      <w:tr w:rsidR="006527DC" w14:paraId="0086FC91" w14:textId="77777777" w:rsidTr="006527DC">
        <w:trPr>
          <w:trHeight w:val="488"/>
        </w:trPr>
        <w:tc>
          <w:tcPr>
            <w:tcW w:w="1435" w:type="dxa"/>
          </w:tcPr>
          <w:p w14:paraId="0D2444FE" w14:textId="77777777" w:rsidR="006527DC" w:rsidRPr="006527DC" w:rsidRDefault="006527DC" w:rsidP="006527DC">
            <w:pPr>
              <w:spacing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Ethanol percentage (%)</w:t>
            </w:r>
          </w:p>
        </w:tc>
        <w:tc>
          <w:tcPr>
            <w:tcW w:w="788" w:type="dxa"/>
          </w:tcPr>
          <w:p w14:paraId="43777F9E" w14:textId="77777777" w:rsidR="006527DC" w:rsidRPr="006527DC" w:rsidRDefault="006527DC" w:rsidP="006527DC">
            <w:pPr>
              <w:spacing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9</w:t>
            </w:r>
          </w:p>
        </w:tc>
        <w:tc>
          <w:tcPr>
            <w:tcW w:w="794" w:type="dxa"/>
          </w:tcPr>
          <w:p w14:paraId="5A67A4D7" w14:textId="77777777" w:rsidR="006527DC" w:rsidRPr="006527DC" w:rsidRDefault="006527DC" w:rsidP="006527DC">
            <w:pPr>
              <w:spacing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9</w:t>
            </w:r>
          </w:p>
        </w:tc>
        <w:tc>
          <w:tcPr>
            <w:tcW w:w="794" w:type="dxa"/>
          </w:tcPr>
          <w:p w14:paraId="552BC124" w14:textId="77777777" w:rsidR="006527DC" w:rsidRPr="006527DC" w:rsidRDefault="006527DC" w:rsidP="006527DC">
            <w:pPr>
              <w:spacing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11</w:t>
            </w:r>
          </w:p>
        </w:tc>
        <w:tc>
          <w:tcPr>
            <w:tcW w:w="753" w:type="dxa"/>
          </w:tcPr>
          <w:p w14:paraId="0A9D77A5" w14:textId="77777777" w:rsidR="006527DC" w:rsidRPr="006527DC" w:rsidRDefault="006527DC" w:rsidP="006527DC">
            <w:pPr>
              <w:spacing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9</w:t>
            </w:r>
          </w:p>
        </w:tc>
        <w:tc>
          <w:tcPr>
            <w:tcW w:w="753" w:type="dxa"/>
          </w:tcPr>
          <w:p w14:paraId="5603A831" w14:textId="77777777" w:rsidR="006527DC" w:rsidRPr="006527DC" w:rsidRDefault="006527DC" w:rsidP="006527DC">
            <w:pPr>
              <w:spacing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10</w:t>
            </w:r>
          </w:p>
        </w:tc>
        <w:tc>
          <w:tcPr>
            <w:tcW w:w="753" w:type="dxa"/>
          </w:tcPr>
          <w:p w14:paraId="655842EE" w14:textId="77777777" w:rsidR="006527DC" w:rsidRPr="006527DC" w:rsidRDefault="006527DC" w:rsidP="006527DC">
            <w:pPr>
              <w:spacing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11</w:t>
            </w:r>
          </w:p>
        </w:tc>
        <w:tc>
          <w:tcPr>
            <w:tcW w:w="753" w:type="dxa"/>
          </w:tcPr>
          <w:p w14:paraId="060C8A38" w14:textId="77777777" w:rsidR="006527DC" w:rsidRPr="006527DC" w:rsidRDefault="006527DC" w:rsidP="006527DC">
            <w:pPr>
              <w:spacing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9</w:t>
            </w:r>
          </w:p>
        </w:tc>
        <w:tc>
          <w:tcPr>
            <w:tcW w:w="753" w:type="dxa"/>
          </w:tcPr>
          <w:p w14:paraId="2A1F2D15" w14:textId="77777777" w:rsidR="006527DC" w:rsidRPr="006527DC" w:rsidRDefault="006527DC" w:rsidP="006527DC">
            <w:pPr>
              <w:spacing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9</w:t>
            </w:r>
          </w:p>
        </w:tc>
        <w:tc>
          <w:tcPr>
            <w:tcW w:w="753" w:type="dxa"/>
          </w:tcPr>
          <w:p w14:paraId="091154F3" w14:textId="77777777" w:rsidR="006527DC" w:rsidRPr="006527DC" w:rsidRDefault="006527DC" w:rsidP="006527DC">
            <w:pPr>
              <w:spacing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9</w:t>
            </w:r>
          </w:p>
        </w:tc>
        <w:tc>
          <w:tcPr>
            <w:tcW w:w="858" w:type="dxa"/>
          </w:tcPr>
          <w:p w14:paraId="78F4AB57" w14:textId="77777777" w:rsidR="006527DC" w:rsidRPr="006527DC" w:rsidRDefault="006527DC" w:rsidP="006527DC">
            <w:pPr>
              <w:spacing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9</w:t>
            </w:r>
          </w:p>
        </w:tc>
        <w:tc>
          <w:tcPr>
            <w:tcW w:w="708" w:type="dxa"/>
          </w:tcPr>
          <w:p w14:paraId="6B53BD48" w14:textId="05048B21" w:rsidR="006527DC" w:rsidRPr="006527DC" w:rsidRDefault="00856E5A" w:rsidP="006527D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0.85</w:t>
            </w:r>
          </w:p>
        </w:tc>
        <w:tc>
          <w:tcPr>
            <w:tcW w:w="810" w:type="dxa"/>
          </w:tcPr>
          <w:p w14:paraId="15A6CB76" w14:textId="678E4920" w:rsidR="006527DC" w:rsidRPr="006527DC" w:rsidRDefault="006527DC" w:rsidP="006527DC">
            <w:pPr>
              <w:spacing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0.6</w:t>
            </w:r>
            <w:r>
              <w:rPr>
                <w:rFonts w:ascii="Times New Roman" w:eastAsia="Times New Roman" w:hAnsi="Times New Roman" w:cs="Times New Roman"/>
                <w:sz w:val="20"/>
                <w:szCs w:val="20"/>
              </w:rPr>
              <w:t>6</w:t>
            </w:r>
          </w:p>
        </w:tc>
        <w:tc>
          <w:tcPr>
            <w:tcW w:w="720" w:type="dxa"/>
          </w:tcPr>
          <w:p w14:paraId="06C9E44F" w14:textId="44FE8338" w:rsidR="006527DC" w:rsidRPr="006527DC" w:rsidRDefault="006527DC" w:rsidP="006527DC">
            <w:pPr>
              <w:spacing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0.93</w:t>
            </w:r>
          </w:p>
        </w:tc>
        <w:tc>
          <w:tcPr>
            <w:tcW w:w="720" w:type="dxa"/>
          </w:tcPr>
          <w:p w14:paraId="1B982EF2" w14:textId="65A8ADA0" w:rsidR="006527DC" w:rsidRPr="006527DC" w:rsidRDefault="006527DC" w:rsidP="006527DC">
            <w:pPr>
              <w:spacing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12.04</w:t>
            </w:r>
          </w:p>
        </w:tc>
        <w:tc>
          <w:tcPr>
            <w:tcW w:w="1260" w:type="dxa"/>
          </w:tcPr>
          <w:p w14:paraId="5D5E2A3B" w14:textId="3FCC4C4E" w:rsidR="006527DC" w:rsidRPr="006527DC" w:rsidRDefault="006527DC" w:rsidP="006527DC">
            <w:pPr>
              <w:spacing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0.00</w:t>
            </w:r>
          </w:p>
        </w:tc>
      </w:tr>
      <w:tr w:rsidR="006527DC" w14:paraId="7AEBE0B7" w14:textId="77777777" w:rsidTr="006527DC">
        <w:trPr>
          <w:trHeight w:val="626"/>
        </w:trPr>
        <w:tc>
          <w:tcPr>
            <w:tcW w:w="1435" w:type="dxa"/>
          </w:tcPr>
          <w:p w14:paraId="55940610" w14:textId="7777777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Titratable Acidity (g/100ml)</w:t>
            </w:r>
          </w:p>
        </w:tc>
        <w:tc>
          <w:tcPr>
            <w:tcW w:w="788" w:type="dxa"/>
          </w:tcPr>
          <w:p w14:paraId="2AB98748" w14:textId="7777777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0.67</w:t>
            </w:r>
          </w:p>
        </w:tc>
        <w:tc>
          <w:tcPr>
            <w:tcW w:w="794" w:type="dxa"/>
          </w:tcPr>
          <w:p w14:paraId="2A879093" w14:textId="7777777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0.24</w:t>
            </w:r>
          </w:p>
        </w:tc>
        <w:tc>
          <w:tcPr>
            <w:tcW w:w="794" w:type="dxa"/>
          </w:tcPr>
          <w:p w14:paraId="2DC232D1" w14:textId="7777777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0.28</w:t>
            </w:r>
          </w:p>
        </w:tc>
        <w:tc>
          <w:tcPr>
            <w:tcW w:w="753" w:type="dxa"/>
          </w:tcPr>
          <w:p w14:paraId="0E24467C" w14:textId="7777777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0.25</w:t>
            </w:r>
          </w:p>
        </w:tc>
        <w:tc>
          <w:tcPr>
            <w:tcW w:w="753" w:type="dxa"/>
          </w:tcPr>
          <w:p w14:paraId="20B0AC42" w14:textId="7777777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0.27</w:t>
            </w:r>
          </w:p>
        </w:tc>
        <w:tc>
          <w:tcPr>
            <w:tcW w:w="753" w:type="dxa"/>
          </w:tcPr>
          <w:p w14:paraId="34CD3612" w14:textId="7777777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0.61</w:t>
            </w:r>
          </w:p>
        </w:tc>
        <w:tc>
          <w:tcPr>
            <w:tcW w:w="753" w:type="dxa"/>
          </w:tcPr>
          <w:p w14:paraId="3FA01F10" w14:textId="7777777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0.22</w:t>
            </w:r>
          </w:p>
        </w:tc>
        <w:tc>
          <w:tcPr>
            <w:tcW w:w="753" w:type="dxa"/>
          </w:tcPr>
          <w:p w14:paraId="7CD4906F" w14:textId="7777777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0.52</w:t>
            </w:r>
          </w:p>
        </w:tc>
        <w:tc>
          <w:tcPr>
            <w:tcW w:w="753" w:type="dxa"/>
          </w:tcPr>
          <w:p w14:paraId="01B5FA8C" w14:textId="7777777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0.43</w:t>
            </w:r>
          </w:p>
        </w:tc>
        <w:tc>
          <w:tcPr>
            <w:tcW w:w="858" w:type="dxa"/>
          </w:tcPr>
          <w:p w14:paraId="3D598907" w14:textId="7777777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0.33</w:t>
            </w:r>
          </w:p>
        </w:tc>
        <w:tc>
          <w:tcPr>
            <w:tcW w:w="708" w:type="dxa"/>
          </w:tcPr>
          <w:p w14:paraId="13D86F9F" w14:textId="1DF7D686"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0.039</w:t>
            </w:r>
          </w:p>
        </w:tc>
        <w:tc>
          <w:tcPr>
            <w:tcW w:w="810" w:type="dxa"/>
          </w:tcPr>
          <w:p w14:paraId="14CB2D5F" w14:textId="47ED8EC6"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0.013</w:t>
            </w:r>
          </w:p>
        </w:tc>
        <w:tc>
          <w:tcPr>
            <w:tcW w:w="720" w:type="dxa"/>
          </w:tcPr>
          <w:p w14:paraId="133DEDF3" w14:textId="77319A6F"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0.0</w:t>
            </w:r>
            <w:r>
              <w:rPr>
                <w:rFonts w:ascii="Times New Roman" w:eastAsia="Times New Roman" w:hAnsi="Times New Roman" w:cs="Times New Roman"/>
                <w:sz w:val="20"/>
                <w:szCs w:val="20"/>
              </w:rPr>
              <w:t>2</w:t>
            </w:r>
          </w:p>
        </w:tc>
        <w:tc>
          <w:tcPr>
            <w:tcW w:w="720" w:type="dxa"/>
          </w:tcPr>
          <w:p w14:paraId="173B246B" w14:textId="14D7FBB6"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5.95</w:t>
            </w:r>
          </w:p>
        </w:tc>
        <w:tc>
          <w:tcPr>
            <w:tcW w:w="1260" w:type="dxa"/>
          </w:tcPr>
          <w:p w14:paraId="2EEAA5EA" w14:textId="384DAEE4"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0.00</w:t>
            </w:r>
          </w:p>
        </w:tc>
      </w:tr>
      <w:tr w:rsidR="006527DC" w14:paraId="1CBF63BB" w14:textId="77777777" w:rsidTr="006527DC">
        <w:trPr>
          <w:trHeight w:val="318"/>
        </w:trPr>
        <w:tc>
          <w:tcPr>
            <w:tcW w:w="1435" w:type="dxa"/>
          </w:tcPr>
          <w:p w14:paraId="4618BD19" w14:textId="7777777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Vitamin C (µg/g)</w:t>
            </w:r>
          </w:p>
        </w:tc>
        <w:tc>
          <w:tcPr>
            <w:tcW w:w="788" w:type="dxa"/>
          </w:tcPr>
          <w:p w14:paraId="3E1B4239" w14:textId="7777777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60</w:t>
            </w:r>
          </w:p>
        </w:tc>
        <w:tc>
          <w:tcPr>
            <w:tcW w:w="794" w:type="dxa"/>
          </w:tcPr>
          <w:p w14:paraId="36C84BE4" w14:textId="7777777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62</w:t>
            </w:r>
          </w:p>
        </w:tc>
        <w:tc>
          <w:tcPr>
            <w:tcW w:w="794" w:type="dxa"/>
          </w:tcPr>
          <w:p w14:paraId="3D1432BC" w14:textId="7777777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70</w:t>
            </w:r>
          </w:p>
        </w:tc>
        <w:tc>
          <w:tcPr>
            <w:tcW w:w="753" w:type="dxa"/>
          </w:tcPr>
          <w:p w14:paraId="4AEB2605" w14:textId="7777777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60</w:t>
            </w:r>
          </w:p>
        </w:tc>
        <w:tc>
          <w:tcPr>
            <w:tcW w:w="753" w:type="dxa"/>
          </w:tcPr>
          <w:p w14:paraId="3A1E71D9" w14:textId="7777777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65</w:t>
            </w:r>
          </w:p>
        </w:tc>
        <w:tc>
          <w:tcPr>
            <w:tcW w:w="753" w:type="dxa"/>
          </w:tcPr>
          <w:p w14:paraId="3D02581E" w14:textId="7777777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75</w:t>
            </w:r>
          </w:p>
        </w:tc>
        <w:tc>
          <w:tcPr>
            <w:tcW w:w="753" w:type="dxa"/>
          </w:tcPr>
          <w:p w14:paraId="1DFB38EA" w14:textId="7777777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86</w:t>
            </w:r>
          </w:p>
        </w:tc>
        <w:tc>
          <w:tcPr>
            <w:tcW w:w="753" w:type="dxa"/>
          </w:tcPr>
          <w:p w14:paraId="49C31D75" w14:textId="7777777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89</w:t>
            </w:r>
          </w:p>
        </w:tc>
        <w:tc>
          <w:tcPr>
            <w:tcW w:w="753" w:type="dxa"/>
          </w:tcPr>
          <w:p w14:paraId="5D4DF109" w14:textId="7777777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84</w:t>
            </w:r>
          </w:p>
        </w:tc>
        <w:tc>
          <w:tcPr>
            <w:tcW w:w="858" w:type="dxa"/>
          </w:tcPr>
          <w:p w14:paraId="1224D6D1" w14:textId="7777777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86</w:t>
            </w:r>
          </w:p>
        </w:tc>
        <w:tc>
          <w:tcPr>
            <w:tcW w:w="708" w:type="dxa"/>
          </w:tcPr>
          <w:p w14:paraId="153E3134" w14:textId="7C08D4AA"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2.62</w:t>
            </w:r>
          </w:p>
        </w:tc>
        <w:tc>
          <w:tcPr>
            <w:tcW w:w="810" w:type="dxa"/>
          </w:tcPr>
          <w:p w14:paraId="5A8DFF92" w14:textId="4883DEFF"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0.88</w:t>
            </w:r>
          </w:p>
        </w:tc>
        <w:tc>
          <w:tcPr>
            <w:tcW w:w="720" w:type="dxa"/>
          </w:tcPr>
          <w:p w14:paraId="6C1B44F7" w14:textId="7D643906"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1.2</w:t>
            </w:r>
            <w:r>
              <w:rPr>
                <w:rFonts w:ascii="Times New Roman" w:eastAsia="Times New Roman" w:hAnsi="Times New Roman" w:cs="Times New Roman"/>
                <w:sz w:val="20"/>
                <w:szCs w:val="20"/>
              </w:rPr>
              <w:t>5</w:t>
            </w:r>
          </w:p>
        </w:tc>
        <w:tc>
          <w:tcPr>
            <w:tcW w:w="720" w:type="dxa"/>
          </w:tcPr>
          <w:p w14:paraId="7A8A029B" w14:textId="220F8591"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2.0</w:t>
            </w:r>
            <w:r>
              <w:rPr>
                <w:rFonts w:ascii="Times New Roman" w:eastAsia="Times New Roman" w:hAnsi="Times New Roman" w:cs="Times New Roman"/>
                <w:sz w:val="20"/>
                <w:szCs w:val="20"/>
              </w:rPr>
              <w:t>8</w:t>
            </w:r>
          </w:p>
        </w:tc>
        <w:tc>
          <w:tcPr>
            <w:tcW w:w="1260" w:type="dxa"/>
          </w:tcPr>
          <w:p w14:paraId="2A51BCA9" w14:textId="52F0CA34"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0.00</w:t>
            </w:r>
          </w:p>
        </w:tc>
      </w:tr>
      <w:tr w:rsidR="006527DC" w14:paraId="593351E1" w14:textId="77777777" w:rsidTr="006527DC">
        <w:trPr>
          <w:trHeight w:val="318"/>
        </w:trPr>
        <w:tc>
          <w:tcPr>
            <w:tcW w:w="1435" w:type="dxa"/>
          </w:tcPr>
          <w:p w14:paraId="7561C995" w14:textId="7777777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Intensity</w:t>
            </w:r>
          </w:p>
        </w:tc>
        <w:tc>
          <w:tcPr>
            <w:tcW w:w="788" w:type="dxa"/>
          </w:tcPr>
          <w:p w14:paraId="437F525D" w14:textId="7777777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0.73</w:t>
            </w:r>
          </w:p>
        </w:tc>
        <w:tc>
          <w:tcPr>
            <w:tcW w:w="794" w:type="dxa"/>
          </w:tcPr>
          <w:p w14:paraId="06878FBB" w14:textId="7777777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0.83</w:t>
            </w:r>
          </w:p>
        </w:tc>
        <w:tc>
          <w:tcPr>
            <w:tcW w:w="794" w:type="dxa"/>
          </w:tcPr>
          <w:p w14:paraId="19A1B986" w14:textId="7777777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0.62</w:t>
            </w:r>
          </w:p>
        </w:tc>
        <w:tc>
          <w:tcPr>
            <w:tcW w:w="753" w:type="dxa"/>
          </w:tcPr>
          <w:p w14:paraId="6C57132F" w14:textId="7777777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0.77</w:t>
            </w:r>
          </w:p>
        </w:tc>
        <w:tc>
          <w:tcPr>
            <w:tcW w:w="753" w:type="dxa"/>
          </w:tcPr>
          <w:p w14:paraId="6387D32E" w14:textId="7777777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0.68</w:t>
            </w:r>
          </w:p>
        </w:tc>
        <w:tc>
          <w:tcPr>
            <w:tcW w:w="753" w:type="dxa"/>
          </w:tcPr>
          <w:p w14:paraId="6CBD7522" w14:textId="7777777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0.69</w:t>
            </w:r>
          </w:p>
        </w:tc>
        <w:tc>
          <w:tcPr>
            <w:tcW w:w="753" w:type="dxa"/>
          </w:tcPr>
          <w:p w14:paraId="3B4388FF" w14:textId="7777777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0.48</w:t>
            </w:r>
          </w:p>
        </w:tc>
        <w:tc>
          <w:tcPr>
            <w:tcW w:w="753" w:type="dxa"/>
          </w:tcPr>
          <w:p w14:paraId="28EB6AFE" w14:textId="7777777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0.70</w:t>
            </w:r>
          </w:p>
        </w:tc>
        <w:tc>
          <w:tcPr>
            <w:tcW w:w="753" w:type="dxa"/>
          </w:tcPr>
          <w:p w14:paraId="6A744945" w14:textId="7777777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0.65</w:t>
            </w:r>
          </w:p>
        </w:tc>
        <w:tc>
          <w:tcPr>
            <w:tcW w:w="858" w:type="dxa"/>
          </w:tcPr>
          <w:p w14:paraId="0A2BC259" w14:textId="7777777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0.69</w:t>
            </w:r>
          </w:p>
        </w:tc>
        <w:tc>
          <w:tcPr>
            <w:tcW w:w="708" w:type="dxa"/>
          </w:tcPr>
          <w:p w14:paraId="245BDA26" w14:textId="56E3EF00"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0.0</w:t>
            </w:r>
            <w:r>
              <w:rPr>
                <w:rFonts w:ascii="Times New Roman" w:eastAsia="Times New Roman" w:hAnsi="Times New Roman" w:cs="Times New Roman"/>
                <w:sz w:val="20"/>
                <w:szCs w:val="20"/>
              </w:rPr>
              <w:t>4</w:t>
            </w:r>
          </w:p>
        </w:tc>
        <w:tc>
          <w:tcPr>
            <w:tcW w:w="810" w:type="dxa"/>
          </w:tcPr>
          <w:p w14:paraId="51F106D4" w14:textId="0154BB74"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0.01</w:t>
            </w:r>
          </w:p>
        </w:tc>
        <w:tc>
          <w:tcPr>
            <w:tcW w:w="720" w:type="dxa"/>
          </w:tcPr>
          <w:p w14:paraId="2533D720" w14:textId="0BF6A55E"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0.0</w:t>
            </w:r>
            <w:r>
              <w:rPr>
                <w:rFonts w:ascii="Times New Roman" w:eastAsia="Times New Roman" w:hAnsi="Times New Roman" w:cs="Times New Roman"/>
                <w:sz w:val="20"/>
                <w:szCs w:val="20"/>
              </w:rPr>
              <w:t>2</w:t>
            </w:r>
          </w:p>
        </w:tc>
        <w:tc>
          <w:tcPr>
            <w:tcW w:w="720" w:type="dxa"/>
          </w:tcPr>
          <w:p w14:paraId="6E9024C9" w14:textId="5E1648C6"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3.34</w:t>
            </w:r>
          </w:p>
        </w:tc>
        <w:tc>
          <w:tcPr>
            <w:tcW w:w="1260" w:type="dxa"/>
          </w:tcPr>
          <w:p w14:paraId="4BCB817C" w14:textId="1B92ECB9"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0.00</w:t>
            </w:r>
          </w:p>
        </w:tc>
      </w:tr>
      <w:tr w:rsidR="006527DC" w14:paraId="47C0D5D5" w14:textId="77777777" w:rsidTr="006527DC">
        <w:trPr>
          <w:trHeight w:val="318"/>
        </w:trPr>
        <w:tc>
          <w:tcPr>
            <w:tcW w:w="1435" w:type="dxa"/>
          </w:tcPr>
          <w:p w14:paraId="20D90ACB" w14:textId="7777777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Hue</w:t>
            </w:r>
          </w:p>
        </w:tc>
        <w:tc>
          <w:tcPr>
            <w:tcW w:w="788" w:type="dxa"/>
          </w:tcPr>
          <w:p w14:paraId="417FD05C" w14:textId="7777777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1.5</w:t>
            </w:r>
          </w:p>
        </w:tc>
        <w:tc>
          <w:tcPr>
            <w:tcW w:w="794" w:type="dxa"/>
          </w:tcPr>
          <w:p w14:paraId="5F691F41" w14:textId="7777777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1.6</w:t>
            </w:r>
          </w:p>
        </w:tc>
        <w:tc>
          <w:tcPr>
            <w:tcW w:w="794" w:type="dxa"/>
          </w:tcPr>
          <w:p w14:paraId="5EE0E58A" w14:textId="7777777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1.8</w:t>
            </w:r>
          </w:p>
        </w:tc>
        <w:tc>
          <w:tcPr>
            <w:tcW w:w="753" w:type="dxa"/>
          </w:tcPr>
          <w:p w14:paraId="74D2D2AB" w14:textId="7777777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1.7</w:t>
            </w:r>
          </w:p>
        </w:tc>
        <w:tc>
          <w:tcPr>
            <w:tcW w:w="753" w:type="dxa"/>
          </w:tcPr>
          <w:p w14:paraId="56E8EDC5" w14:textId="7777777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2</w:t>
            </w:r>
          </w:p>
        </w:tc>
        <w:tc>
          <w:tcPr>
            <w:tcW w:w="753" w:type="dxa"/>
          </w:tcPr>
          <w:p w14:paraId="40F67DF3" w14:textId="7777777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1.6</w:t>
            </w:r>
          </w:p>
        </w:tc>
        <w:tc>
          <w:tcPr>
            <w:tcW w:w="753" w:type="dxa"/>
          </w:tcPr>
          <w:p w14:paraId="4B4AB5E2" w14:textId="7777777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1.5</w:t>
            </w:r>
          </w:p>
        </w:tc>
        <w:tc>
          <w:tcPr>
            <w:tcW w:w="753" w:type="dxa"/>
          </w:tcPr>
          <w:p w14:paraId="0C307A71" w14:textId="7777777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1.75</w:t>
            </w:r>
          </w:p>
        </w:tc>
        <w:tc>
          <w:tcPr>
            <w:tcW w:w="753" w:type="dxa"/>
          </w:tcPr>
          <w:p w14:paraId="3AD604A3" w14:textId="7777777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1.95</w:t>
            </w:r>
          </w:p>
        </w:tc>
        <w:tc>
          <w:tcPr>
            <w:tcW w:w="858" w:type="dxa"/>
          </w:tcPr>
          <w:p w14:paraId="3F7CB4E9" w14:textId="7777777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1.77</w:t>
            </w:r>
          </w:p>
        </w:tc>
        <w:tc>
          <w:tcPr>
            <w:tcW w:w="708" w:type="dxa"/>
          </w:tcPr>
          <w:p w14:paraId="307AD84F" w14:textId="2C4B28F3"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0.26</w:t>
            </w:r>
          </w:p>
        </w:tc>
        <w:tc>
          <w:tcPr>
            <w:tcW w:w="810" w:type="dxa"/>
          </w:tcPr>
          <w:p w14:paraId="5A496D53" w14:textId="66C407EF"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0.0</w:t>
            </w:r>
            <w:r>
              <w:rPr>
                <w:rFonts w:ascii="Times New Roman" w:eastAsia="Times New Roman" w:hAnsi="Times New Roman" w:cs="Times New Roman"/>
                <w:sz w:val="20"/>
                <w:szCs w:val="20"/>
              </w:rPr>
              <w:t>9</w:t>
            </w:r>
          </w:p>
        </w:tc>
        <w:tc>
          <w:tcPr>
            <w:tcW w:w="720" w:type="dxa"/>
          </w:tcPr>
          <w:p w14:paraId="70AB86F9" w14:textId="0056C3E6"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0.1</w:t>
            </w:r>
            <w:r>
              <w:rPr>
                <w:rFonts w:ascii="Times New Roman" w:eastAsia="Times New Roman" w:hAnsi="Times New Roman" w:cs="Times New Roman"/>
                <w:sz w:val="20"/>
                <w:szCs w:val="20"/>
              </w:rPr>
              <w:t>3</w:t>
            </w:r>
          </w:p>
        </w:tc>
        <w:tc>
          <w:tcPr>
            <w:tcW w:w="720" w:type="dxa"/>
          </w:tcPr>
          <w:p w14:paraId="72512F1C" w14:textId="393EA22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8.9</w:t>
            </w:r>
            <w:r>
              <w:rPr>
                <w:rFonts w:ascii="Times New Roman" w:eastAsia="Times New Roman" w:hAnsi="Times New Roman" w:cs="Times New Roman"/>
                <w:sz w:val="20"/>
                <w:szCs w:val="20"/>
              </w:rPr>
              <w:t>8</w:t>
            </w:r>
          </w:p>
        </w:tc>
        <w:tc>
          <w:tcPr>
            <w:tcW w:w="1260" w:type="dxa"/>
          </w:tcPr>
          <w:p w14:paraId="2E35245D" w14:textId="2AE019F9"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0.00</w:t>
            </w:r>
          </w:p>
        </w:tc>
      </w:tr>
      <w:tr w:rsidR="006527DC" w14:paraId="40CB5C40" w14:textId="77777777" w:rsidTr="006527DC">
        <w:trPr>
          <w:trHeight w:val="318"/>
        </w:trPr>
        <w:tc>
          <w:tcPr>
            <w:tcW w:w="1435" w:type="dxa"/>
          </w:tcPr>
          <w:p w14:paraId="4BD8223F" w14:textId="7777777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Protein (mg/ml)</w:t>
            </w:r>
          </w:p>
        </w:tc>
        <w:tc>
          <w:tcPr>
            <w:tcW w:w="788" w:type="dxa"/>
          </w:tcPr>
          <w:p w14:paraId="3DA6AADF" w14:textId="7777777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1.19</w:t>
            </w:r>
          </w:p>
        </w:tc>
        <w:tc>
          <w:tcPr>
            <w:tcW w:w="794" w:type="dxa"/>
          </w:tcPr>
          <w:p w14:paraId="3DF5FAA3" w14:textId="7777777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1.21</w:t>
            </w:r>
          </w:p>
        </w:tc>
        <w:tc>
          <w:tcPr>
            <w:tcW w:w="794" w:type="dxa"/>
          </w:tcPr>
          <w:p w14:paraId="209D1FF3" w14:textId="7777777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1.00</w:t>
            </w:r>
          </w:p>
        </w:tc>
        <w:tc>
          <w:tcPr>
            <w:tcW w:w="753" w:type="dxa"/>
          </w:tcPr>
          <w:p w14:paraId="46DF73DC" w14:textId="7777777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1.10</w:t>
            </w:r>
          </w:p>
        </w:tc>
        <w:tc>
          <w:tcPr>
            <w:tcW w:w="753" w:type="dxa"/>
          </w:tcPr>
          <w:p w14:paraId="056C9CD0" w14:textId="7777777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1.78</w:t>
            </w:r>
          </w:p>
        </w:tc>
        <w:tc>
          <w:tcPr>
            <w:tcW w:w="753" w:type="dxa"/>
          </w:tcPr>
          <w:p w14:paraId="32C87B87" w14:textId="7777777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1.43</w:t>
            </w:r>
          </w:p>
        </w:tc>
        <w:tc>
          <w:tcPr>
            <w:tcW w:w="753" w:type="dxa"/>
          </w:tcPr>
          <w:p w14:paraId="5037CB13" w14:textId="7777777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1.17</w:t>
            </w:r>
          </w:p>
        </w:tc>
        <w:tc>
          <w:tcPr>
            <w:tcW w:w="753" w:type="dxa"/>
          </w:tcPr>
          <w:p w14:paraId="07767A5D" w14:textId="7777777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1.18</w:t>
            </w:r>
          </w:p>
        </w:tc>
        <w:tc>
          <w:tcPr>
            <w:tcW w:w="753" w:type="dxa"/>
          </w:tcPr>
          <w:p w14:paraId="6740E8D2" w14:textId="7777777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1.34</w:t>
            </w:r>
          </w:p>
        </w:tc>
        <w:tc>
          <w:tcPr>
            <w:tcW w:w="858" w:type="dxa"/>
          </w:tcPr>
          <w:p w14:paraId="4030B27B" w14:textId="7777777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1.89</w:t>
            </w:r>
          </w:p>
        </w:tc>
        <w:tc>
          <w:tcPr>
            <w:tcW w:w="708" w:type="dxa"/>
          </w:tcPr>
          <w:p w14:paraId="05141F9B" w14:textId="6154DCF0"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0.1</w:t>
            </w:r>
            <w:r w:rsidR="00856E5A">
              <w:rPr>
                <w:rFonts w:ascii="Times New Roman" w:eastAsia="Times New Roman" w:hAnsi="Times New Roman" w:cs="Times New Roman"/>
                <w:sz w:val="20"/>
                <w:szCs w:val="20"/>
              </w:rPr>
              <w:t>1</w:t>
            </w:r>
          </w:p>
        </w:tc>
        <w:tc>
          <w:tcPr>
            <w:tcW w:w="810" w:type="dxa"/>
          </w:tcPr>
          <w:p w14:paraId="245A2DC7" w14:textId="618A776F"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0.0</w:t>
            </w:r>
            <w:r>
              <w:rPr>
                <w:rFonts w:ascii="Times New Roman" w:eastAsia="Times New Roman" w:hAnsi="Times New Roman" w:cs="Times New Roman"/>
                <w:sz w:val="20"/>
                <w:szCs w:val="20"/>
              </w:rPr>
              <w:t>4</w:t>
            </w:r>
          </w:p>
        </w:tc>
        <w:tc>
          <w:tcPr>
            <w:tcW w:w="720" w:type="dxa"/>
          </w:tcPr>
          <w:p w14:paraId="04C543B8" w14:textId="1814D8BC"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0.05</w:t>
            </w:r>
          </w:p>
        </w:tc>
        <w:tc>
          <w:tcPr>
            <w:tcW w:w="720" w:type="dxa"/>
          </w:tcPr>
          <w:p w14:paraId="3DA50350" w14:textId="2B3BE718"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4.55</w:t>
            </w:r>
          </w:p>
        </w:tc>
        <w:tc>
          <w:tcPr>
            <w:tcW w:w="1260" w:type="dxa"/>
          </w:tcPr>
          <w:p w14:paraId="273BEBA2" w14:textId="2F893438"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0.00</w:t>
            </w:r>
          </w:p>
        </w:tc>
      </w:tr>
      <w:tr w:rsidR="006527DC" w14:paraId="188AB2CC" w14:textId="77777777" w:rsidTr="006527DC">
        <w:trPr>
          <w:trHeight w:val="488"/>
        </w:trPr>
        <w:tc>
          <w:tcPr>
            <w:tcW w:w="1435" w:type="dxa"/>
          </w:tcPr>
          <w:p w14:paraId="549ED825" w14:textId="77777777" w:rsidR="006527DC" w:rsidRPr="006527DC" w:rsidRDefault="006527DC" w:rsidP="006527DC">
            <w:pPr>
              <w:spacing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Reducing sugars (mg/ml)</w:t>
            </w:r>
          </w:p>
        </w:tc>
        <w:tc>
          <w:tcPr>
            <w:tcW w:w="788" w:type="dxa"/>
          </w:tcPr>
          <w:p w14:paraId="6CD6D58F" w14:textId="7777777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0.0003</w:t>
            </w:r>
          </w:p>
        </w:tc>
        <w:tc>
          <w:tcPr>
            <w:tcW w:w="794" w:type="dxa"/>
          </w:tcPr>
          <w:p w14:paraId="08CBD227" w14:textId="7777777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0.0001</w:t>
            </w:r>
          </w:p>
        </w:tc>
        <w:tc>
          <w:tcPr>
            <w:tcW w:w="794" w:type="dxa"/>
          </w:tcPr>
          <w:p w14:paraId="0E49D7BF" w14:textId="7777777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0.0005</w:t>
            </w:r>
          </w:p>
        </w:tc>
        <w:tc>
          <w:tcPr>
            <w:tcW w:w="753" w:type="dxa"/>
          </w:tcPr>
          <w:p w14:paraId="41E668FE" w14:textId="7777777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0.000</w:t>
            </w:r>
          </w:p>
        </w:tc>
        <w:tc>
          <w:tcPr>
            <w:tcW w:w="753" w:type="dxa"/>
          </w:tcPr>
          <w:p w14:paraId="3F56B15D" w14:textId="7777777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0.000</w:t>
            </w:r>
          </w:p>
        </w:tc>
        <w:tc>
          <w:tcPr>
            <w:tcW w:w="753" w:type="dxa"/>
          </w:tcPr>
          <w:p w14:paraId="7BDF157F" w14:textId="7777777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0.000</w:t>
            </w:r>
          </w:p>
        </w:tc>
        <w:tc>
          <w:tcPr>
            <w:tcW w:w="753" w:type="dxa"/>
          </w:tcPr>
          <w:p w14:paraId="3848ABBD" w14:textId="7777777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0.200</w:t>
            </w:r>
          </w:p>
        </w:tc>
        <w:tc>
          <w:tcPr>
            <w:tcW w:w="753" w:type="dxa"/>
          </w:tcPr>
          <w:p w14:paraId="56F13C36" w14:textId="7777777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 xml:space="preserve">0.180   </w:t>
            </w:r>
          </w:p>
        </w:tc>
        <w:tc>
          <w:tcPr>
            <w:tcW w:w="753" w:type="dxa"/>
          </w:tcPr>
          <w:p w14:paraId="7F9FD98D" w14:textId="7777777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0.210</w:t>
            </w:r>
          </w:p>
        </w:tc>
        <w:tc>
          <w:tcPr>
            <w:tcW w:w="858" w:type="dxa"/>
          </w:tcPr>
          <w:p w14:paraId="3269F2AE" w14:textId="77777777"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0.0003</w:t>
            </w:r>
          </w:p>
        </w:tc>
        <w:tc>
          <w:tcPr>
            <w:tcW w:w="708" w:type="dxa"/>
          </w:tcPr>
          <w:p w14:paraId="43B0F0BA" w14:textId="683151A0" w:rsidR="006527DC" w:rsidRPr="006527DC" w:rsidRDefault="00856E5A" w:rsidP="006527DC">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0.10</w:t>
            </w:r>
          </w:p>
        </w:tc>
        <w:tc>
          <w:tcPr>
            <w:tcW w:w="810" w:type="dxa"/>
          </w:tcPr>
          <w:p w14:paraId="7E0CF2F2" w14:textId="1F16620F" w:rsidR="006527DC" w:rsidRPr="006527DC" w:rsidRDefault="00856E5A" w:rsidP="006527DC">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0.03</w:t>
            </w:r>
          </w:p>
        </w:tc>
        <w:tc>
          <w:tcPr>
            <w:tcW w:w="720" w:type="dxa"/>
          </w:tcPr>
          <w:p w14:paraId="4F100023" w14:textId="3BFDAF96" w:rsidR="006527DC" w:rsidRPr="006527DC" w:rsidRDefault="00856E5A" w:rsidP="006527DC">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0.04</w:t>
            </w:r>
          </w:p>
        </w:tc>
        <w:tc>
          <w:tcPr>
            <w:tcW w:w="720" w:type="dxa"/>
          </w:tcPr>
          <w:p w14:paraId="1977ABD3" w14:textId="5C649572" w:rsidR="006527DC" w:rsidRPr="006527DC" w:rsidRDefault="00856E5A" w:rsidP="006527DC">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3.02</w:t>
            </w:r>
          </w:p>
        </w:tc>
        <w:tc>
          <w:tcPr>
            <w:tcW w:w="1260" w:type="dxa"/>
          </w:tcPr>
          <w:p w14:paraId="258FCBD0" w14:textId="7E7CEC06" w:rsidR="006527DC" w:rsidRPr="006527DC" w:rsidRDefault="006527DC" w:rsidP="006527DC">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0.81</w:t>
            </w:r>
          </w:p>
        </w:tc>
      </w:tr>
      <w:tr w:rsidR="00856E5A" w14:paraId="5F25CAE6" w14:textId="77777777" w:rsidTr="006527DC">
        <w:trPr>
          <w:trHeight w:val="796"/>
        </w:trPr>
        <w:tc>
          <w:tcPr>
            <w:tcW w:w="1435" w:type="dxa"/>
          </w:tcPr>
          <w:p w14:paraId="1BF9F37C" w14:textId="77777777" w:rsidR="00856E5A" w:rsidRPr="006527DC" w:rsidRDefault="00856E5A" w:rsidP="00856E5A">
            <w:pPr>
              <w:spacing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Antioxidant activity (% Discoloration)</w:t>
            </w:r>
          </w:p>
        </w:tc>
        <w:tc>
          <w:tcPr>
            <w:tcW w:w="788" w:type="dxa"/>
          </w:tcPr>
          <w:p w14:paraId="5EFE9870" w14:textId="77777777" w:rsidR="00856E5A" w:rsidRPr="006527DC" w:rsidRDefault="00856E5A" w:rsidP="00856E5A">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66.2</w:t>
            </w:r>
          </w:p>
        </w:tc>
        <w:tc>
          <w:tcPr>
            <w:tcW w:w="794" w:type="dxa"/>
          </w:tcPr>
          <w:p w14:paraId="682AE9F6" w14:textId="77777777" w:rsidR="00856E5A" w:rsidRPr="006527DC" w:rsidRDefault="00856E5A" w:rsidP="00856E5A">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67.5</w:t>
            </w:r>
          </w:p>
        </w:tc>
        <w:tc>
          <w:tcPr>
            <w:tcW w:w="794" w:type="dxa"/>
          </w:tcPr>
          <w:p w14:paraId="515E6413" w14:textId="77777777" w:rsidR="00856E5A" w:rsidRPr="006527DC" w:rsidRDefault="00856E5A" w:rsidP="00856E5A">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83.11</w:t>
            </w:r>
          </w:p>
        </w:tc>
        <w:tc>
          <w:tcPr>
            <w:tcW w:w="753" w:type="dxa"/>
          </w:tcPr>
          <w:p w14:paraId="2D320159" w14:textId="77777777" w:rsidR="00856E5A" w:rsidRPr="006527DC" w:rsidRDefault="00856E5A" w:rsidP="00856E5A">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51.2</w:t>
            </w:r>
          </w:p>
        </w:tc>
        <w:tc>
          <w:tcPr>
            <w:tcW w:w="753" w:type="dxa"/>
          </w:tcPr>
          <w:p w14:paraId="726A8201" w14:textId="77777777" w:rsidR="00856E5A" w:rsidRPr="006527DC" w:rsidRDefault="00856E5A" w:rsidP="00856E5A">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66.2</w:t>
            </w:r>
          </w:p>
        </w:tc>
        <w:tc>
          <w:tcPr>
            <w:tcW w:w="753" w:type="dxa"/>
          </w:tcPr>
          <w:p w14:paraId="7B0A55EC" w14:textId="77777777" w:rsidR="00856E5A" w:rsidRPr="006527DC" w:rsidRDefault="00856E5A" w:rsidP="00856E5A">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53.2</w:t>
            </w:r>
          </w:p>
        </w:tc>
        <w:tc>
          <w:tcPr>
            <w:tcW w:w="753" w:type="dxa"/>
          </w:tcPr>
          <w:p w14:paraId="568F3EC9" w14:textId="77777777" w:rsidR="00856E5A" w:rsidRPr="006527DC" w:rsidRDefault="00856E5A" w:rsidP="00856E5A">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71.42</w:t>
            </w:r>
          </w:p>
        </w:tc>
        <w:tc>
          <w:tcPr>
            <w:tcW w:w="753" w:type="dxa"/>
          </w:tcPr>
          <w:p w14:paraId="50688F31" w14:textId="77777777" w:rsidR="00856E5A" w:rsidRPr="006527DC" w:rsidRDefault="00856E5A" w:rsidP="00856E5A">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42.8</w:t>
            </w:r>
          </w:p>
        </w:tc>
        <w:tc>
          <w:tcPr>
            <w:tcW w:w="753" w:type="dxa"/>
          </w:tcPr>
          <w:p w14:paraId="564A3366" w14:textId="77777777" w:rsidR="00856E5A" w:rsidRPr="006527DC" w:rsidRDefault="00856E5A" w:rsidP="00856E5A">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57.8</w:t>
            </w:r>
          </w:p>
        </w:tc>
        <w:tc>
          <w:tcPr>
            <w:tcW w:w="858" w:type="dxa"/>
          </w:tcPr>
          <w:p w14:paraId="77A2BFC5" w14:textId="77777777" w:rsidR="00856E5A" w:rsidRPr="006527DC" w:rsidRDefault="00856E5A" w:rsidP="00856E5A">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66.2</w:t>
            </w:r>
          </w:p>
        </w:tc>
        <w:tc>
          <w:tcPr>
            <w:tcW w:w="708" w:type="dxa"/>
          </w:tcPr>
          <w:p w14:paraId="5D461E1F" w14:textId="30471E12" w:rsidR="00856E5A" w:rsidRPr="00856E5A" w:rsidRDefault="00856E5A" w:rsidP="00856E5A">
            <w:pPr>
              <w:spacing w:after="0" w:line="360" w:lineRule="auto"/>
              <w:jc w:val="both"/>
              <w:rPr>
                <w:rFonts w:ascii="Times New Roman" w:eastAsia="Times New Roman" w:hAnsi="Times New Roman" w:cs="Times New Roman"/>
                <w:sz w:val="20"/>
                <w:szCs w:val="20"/>
              </w:rPr>
            </w:pPr>
            <w:r w:rsidRPr="00856E5A">
              <w:rPr>
                <w:rFonts w:ascii="Times New Roman" w:eastAsia="Times New Roman" w:hAnsi="Times New Roman" w:cs="Times New Roman"/>
                <w:sz w:val="20"/>
                <w:szCs w:val="20"/>
              </w:rPr>
              <w:t>0.50</w:t>
            </w:r>
          </w:p>
        </w:tc>
        <w:tc>
          <w:tcPr>
            <w:tcW w:w="810" w:type="dxa"/>
          </w:tcPr>
          <w:p w14:paraId="6016EFC0" w14:textId="13A15BB0" w:rsidR="00856E5A" w:rsidRPr="00856E5A" w:rsidRDefault="00856E5A" w:rsidP="00856E5A">
            <w:pPr>
              <w:spacing w:after="0" w:line="360" w:lineRule="auto"/>
              <w:jc w:val="both"/>
              <w:rPr>
                <w:rFonts w:ascii="Times New Roman" w:eastAsia="Times New Roman" w:hAnsi="Times New Roman" w:cs="Times New Roman"/>
                <w:sz w:val="20"/>
                <w:szCs w:val="20"/>
              </w:rPr>
            </w:pPr>
            <w:r w:rsidRPr="00856E5A">
              <w:rPr>
                <w:rFonts w:ascii="Times New Roman" w:eastAsia="Times New Roman" w:hAnsi="Times New Roman" w:cs="Times New Roman"/>
                <w:sz w:val="20"/>
                <w:szCs w:val="20"/>
              </w:rPr>
              <w:t>0.17</w:t>
            </w:r>
          </w:p>
        </w:tc>
        <w:tc>
          <w:tcPr>
            <w:tcW w:w="720" w:type="dxa"/>
          </w:tcPr>
          <w:p w14:paraId="03B252D0" w14:textId="426ABB54" w:rsidR="00856E5A" w:rsidRPr="00856E5A" w:rsidRDefault="00856E5A" w:rsidP="00856E5A">
            <w:pPr>
              <w:spacing w:after="0" w:line="360" w:lineRule="auto"/>
              <w:jc w:val="both"/>
              <w:rPr>
                <w:rFonts w:ascii="Times New Roman" w:eastAsia="Times New Roman" w:hAnsi="Times New Roman" w:cs="Times New Roman"/>
                <w:sz w:val="20"/>
                <w:szCs w:val="20"/>
              </w:rPr>
            </w:pPr>
            <w:r w:rsidRPr="00856E5A">
              <w:rPr>
                <w:rFonts w:ascii="Times New Roman" w:eastAsia="Times New Roman" w:hAnsi="Times New Roman" w:cs="Times New Roman"/>
                <w:sz w:val="20"/>
                <w:szCs w:val="20"/>
              </w:rPr>
              <w:t>0.24</w:t>
            </w:r>
          </w:p>
        </w:tc>
        <w:tc>
          <w:tcPr>
            <w:tcW w:w="720" w:type="dxa"/>
          </w:tcPr>
          <w:p w14:paraId="7F6E63E9" w14:textId="2C332DA4" w:rsidR="00856E5A" w:rsidRPr="00856E5A" w:rsidRDefault="00856E5A" w:rsidP="00856E5A">
            <w:pPr>
              <w:spacing w:after="0" w:line="360" w:lineRule="auto"/>
              <w:jc w:val="both"/>
              <w:rPr>
                <w:rFonts w:ascii="Times New Roman" w:eastAsia="Times New Roman" w:hAnsi="Times New Roman" w:cs="Times New Roman"/>
                <w:sz w:val="20"/>
                <w:szCs w:val="20"/>
              </w:rPr>
            </w:pPr>
            <w:r w:rsidRPr="00856E5A">
              <w:rPr>
                <w:rFonts w:ascii="Times New Roman" w:eastAsia="Times New Roman" w:hAnsi="Times New Roman" w:cs="Times New Roman"/>
                <w:sz w:val="20"/>
                <w:szCs w:val="20"/>
              </w:rPr>
              <w:t>0.47</w:t>
            </w:r>
          </w:p>
        </w:tc>
        <w:tc>
          <w:tcPr>
            <w:tcW w:w="1260" w:type="dxa"/>
          </w:tcPr>
          <w:p w14:paraId="39A3E21A" w14:textId="1F078B0E" w:rsidR="00856E5A" w:rsidRPr="006527DC" w:rsidRDefault="00856E5A" w:rsidP="00856E5A">
            <w:pPr>
              <w:spacing w:after="0" w:line="360" w:lineRule="auto"/>
              <w:jc w:val="both"/>
              <w:rPr>
                <w:rFonts w:ascii="Times New Roman" w:eastAsia="Times New Roman" w:hAnsi="Times New Roman" w:cs="Times New Roman"/>
                <w:sz w:val="20"/>
                <w:szCs w:val="20"/>
              </w:rPr>
            </w:pPr>
            <w:r w:rsidRPr="006527DC">
              <w:rPr>
                <w:rFonts w:ascii="Times New Roman" w:eastAsia="Times New Roman" w:hAnsi="Times New Roman" w:cs="Times New Roman"/>
                <w:sz w:val="20"/>
                <w:szCs w:val="20"/>
              </w:rPr>
              <w:t>0.00</w:t>
            </w:r>
          </w:p>
        </w:tc>
      </w:tr>
      <w:tr w:rsidR="00856E5A" w14:paraId="3595EE41" w14:textId="77777777" w:rsidTr="006527DC">
        <w:trPr>
          <w:trHeight w:val="488"/>
        </w:trPr>
        <w:tc>
          <w:tcPr>
            <w:tcW w:w="1435" w:type="dxa"/>
          </w:tcPr>
          <w:p w14:paraId="47E5B006" w14:textId="77777777" w:rsidR="00856E5A" w:rsidRDefault="00856E5A" w:rsidP="00856E5A">
            <w:pPr>
              <w:spacing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Total SO</w:t>
            </w:r>
            <w:r>
              <w:rPr>
                <w:rFonts w:ascii="Times New Roman" w:eastAsia="Times New Roman" w:hAnsi="Times New Roman" w:cs="Times New Roman"/>
                <w:sz w:val="21"/>
                <w:szCs w:val="21"/>
                <w:vertAlign w:val="subscript"/>
              </w:rPr>
              <w:t xml:space="preserve">2 </w:t>
            </w:r>
            <w:r>
              <w:rPr>
                <w:rFonts w:ascii="Times New Roman" w:eastAsia="Times New Roman" w:hAnsi="Times New Roman" w:cs="Times New Roman"/>
                <w:sz w:val="21"/>
                <w:szCs w:val="21"/>
              </w:rPr>
              <w:t>(mg/ml)</w:t>
            </w:r>
          </w:p>
        </w:tc>
        <w:tc>
          <w:tcPr>
            <w:tcW w:w="788" w:type="dxa"/>
          </w:tcPr>
          <w:p w14:paraId="519EA12F" w14:textId="77777777" w:rsidR="00856E5A" w:rsidRDefault="00856E5A" w:rsidP="00856E5A">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233.6</w:t>
            </w:r>
          </w:p>
        </w:tc>
        <w:tc>
          <w:tcPr>
            <w:tcW w:w="794" w:type="dxa"/>
          </w:tcPr>
          <w:p w14:paraId="4D9A5B18" w14:textId="77777777" w:rsidR="00856E5A" w:rsidRDefault="00856E5A" w:rsidP="00856E5A">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169.6</w:t>
            </w:r>
          </w:p>
        </w:tc>
        <w:tc>
          <w:tcPr>
            <w:tcW w:w="794" w:type="dxa"/>
          </w:tcPr>
          <w:p w14:paraId="35A58B73" w14:textId="77777777" w:rsidR="00856E5A" w:rsidRDefault="00856E5A" w:rsidP="00856E5A">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281.6</w:t>
            </w:r>
          </w:p>
        </w:tc>
        <w:tc>
          <w:tcPr>
            <w:tcW w:w="753" w:type="dxa"/>
          </w:tcPr>
          <w:p w14:paraId="2AE38B8D" w14:textId="77777777" w:rsidR="00856E5A" w:rsidRDefault="00856E5A" w:rsidP="00856E5A">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83.2</w:t>
            </w:r>
          </w:p>
        </w:tc>
        <w:tc>
          <w:tcPr>
            <w:tcW w:w="753" w:type="dxa"/>
          </w:tcPr>
          <w:p w14:paraId="766D72B7" w14:textId="77777777" w:rsidR="00856E5A" w:rsidRDefault="00856E5A" w:rsidP="00856E5A">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147.2</w:t>
            </w:r>
          </w:p>
        </w:tc>
        <w:tc>
          <w:tcPr>
            <w:tcW w:w="753" w:type="dxa"/>
          </w:tcPr>
          <w:p w14:paraId="5FD6D628" w14:textId="77777777" w:rsidR="00856E5A" w:rsidRDefault="00856E5A" w:rsidP="00856E5A">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112</w:t>
            </w:r>
          </w:p>
        </w:tc>
        <w:tc>
          <w:tcPr>
            <w:tcW w:w="753" w:type="dxa"/>
          </w:tcPr>
          <w:p w14:paraId="4FE2AA27" w14:textId="77777777" w:rsidR="00856E5A" w:rsidRDefault="00856E5A" w:rsidP="00856E5A">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256</w:t>
            </w:r>
          </w:p>
        </w:tc>
        <w:tc>
          <w:tcPr>
            <w:tcW w:w="753" w:type="dxa"/>
          </w:tcPr>
          <w:p w14:paraId="45A66A0B" w14:textId="77777777" w:rsidR="00856E5A" w:rsidRDefault="00856E5A" w:rsidP="00856E5A">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204.8</w:t>
            </w:r>
          </w:p>
        </w:tc>
        <w:tc>
          <w:tcPr>
            <w:tcW w:w="753" w:type="dxa"/>
          </w:tcPr>
          <w:p w14:paraId="1C3EF39A" w14:textId="77777777" w:rsidR="00856E5A" w:rsidRDefault="00856E5A" w:rsidP="00856E5A">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249.6</w:t>
            </w:r>
          </w:p>
        </w:tc>
        <w:tc>
          <w:tcPr>
            <w:tcW w:w="858" w:type="dxa"/>
          </w:tcPr>
          <w:p w14:paraId="361418FD" w14:textId="77777777" w:rsidR="00856E5A" w:rsidRDefault="00856E5A" w:rsidP="00856E5A">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166.4</w:t>
            </w:r>
          </w:p>
        </w:tc>
        <w:tc>
          <w:tcPr>
            <w:tcW w:w="708" w:type="dxa"/>
          </w:tcPr>
          <w:p w14:paraId="7019B2D5" w14:textId="6E21FEAA" w:rsidR="00856E5A" w:rsidRPr="00856E5A" w:rsidRDefault="00856E5A" w:rsidP="00856E5A">
            <w:pPr>
              <w:spacing w:after="0" w:line="360" w:lineRule="auto"/>
              <w:jc w:val="both"/>
              <w:rPr>
                <w:rFonts w:ascii="Times New Roman" w:eastAsia="Times New Roman" w:hAnsi="Times New Roman" w:cs="Times New Roman"/>
                <w:sz w:val="20"/>
                <w:szCs w:val="20"/>
              </w:rPr>
            </w:pPr>
            <w:r w:rsidRPr="00856E5A">
              <w:rPr>
                <w:rFonts w:ascii="Times New Roman" w:eastAsia="Times New Roman" w:hAnsi="Times New Roman" w:cs="Times New Roman"/>
                <w:sz w:val="20"/>
                <w:szCs w:val="20"/>
              </w:rPr>
              <w:t>0.97</w:t>
            </w:r>
          </w:p>
        </w:tc>
        <w:tc>
          <w:tcPr>
            <w:tcW w:w="810" w:type="dxa"/>
          </w:tcPr>
          <w:p w14:paraId="5BDA53CA" w14:textId="41B027B8" w:rsidR="00856E5A" w:rsidRPr="00856E5A" w:rsidRDefault="00856E5A" w:rsidP="00856E5A">
            <w:pPr>
              <w:spacing w:after="0" w:line="360" w:lineRule="auto"/>
              <w:jc w:val="both"/>
              <w:rPr>
                <w:rFonts w:ascii="Times New Roman" w:eastAsia="Times New Roman" w:hAnsi="Times New Roman" w:cs="Times New Roman"/>
                <w:sz w:val="20"/>
                <w:szCs w:val="20"/>
              </w:rPr>
            </w:pPr>
            <w:r w:rsidRPr="00856E5A">
              <w:rPr>
                <w:rFonts w:ascii="Times New Roman" w:eastAsia="Times New Roman" w:hAnsi="Times New Roman" w:cs="Times New Roman"/>
                <w:sz w:val="20"/>
                <w:szCs w:val="20"/>
              </w:rPr>
              <w:t>0.3</w:t>
            </w:r>
            <w:r>
              <w:rPr>
                <w:rFonts w:ascii="Times New Roman" w:eastAsia="Times New Roman" w:hAnsi="Times New Roman" w:cs="Times New Roman"/>
                <w:sz w:val="20"/>
                <w:szCs w:val="20"/>
              </w:rPr>
              <w:t>3</w:t>
            </w:r>
          </w:p>
        </w:tc>
        <w:tc>
          <w:tcPr>
            <w:tcW w:w="720" w:type="dxa"/>
          </w:tcPr>
          <w:p w14:paraId="3A3CE3F1" w14:textId="1DF098BC" w:rsidR="00856E5A" w:rsidRPr="00856E5A" w:rsidRDefault="00856E5A" w:rsidP="00856E5A">
            <w:pPr>
              <w:spacing w:after="0" w:line="360" w:lineRule="auto"/>
              <w:jc w:val="both"/>
              <w:rPr>
                <w:rFonts w:ascii="Times New Roman" w:eastAsia="Times New Roman" w:hAnsi="Times New Roman" w:cs="Times New Roman"/>
                <w:sz w:val="20"/>
                <w:szCs w:val="20"/>
              </w:rPr>
            </w:pPr>
            <w:r w:rsidRPr="00856E5A">
              <w:rPr>
                <w:rFonts w:ascii="Times New Roman" w:eastAsia="Times New Roman" w:hAnsi="Times New Roman" w:cs="Times New Roman"/>
                <w:sz w:val="20"/>
                <w:szCs w:val="20"/>
              </w:rPr>
              <w:t>0.46</w:t>
            </w:r>
          </w:p>
        </w:tc>
        <w:tc>
          <w:tcPr>
            <w:tcW w:w="720" w:type="dxa"/>
          </w:tcPr>
          <w:p w14:paraId="010B9F7B" w14:textId="42068EB5" w:rsidR="00856E5A" w:rsidRPr="00856E5A" w:rsidRDefault="00856E5A" w:rsidP="00856E5A">
            <w:pPr>
              <w:spacing w:after="0" w:line="360" w:lineRule="auto"/>
              <w:jc w:val="both"/>
              <w:rPr>
                <w:rFonts w:ascii="Times New Roman" w:eastAsia="Times New Roman" w:hAnsi="Times New Roman" w:cs="Times New Roman"/>
                <w:sz w:val="20"/>
                <w:szCs w:val="20"/>
              </w:rPr>
            </w:pPr>
            <w:r w:rsidRPr="00856E5A">
              <w:rPr>
                <w:rFonts w:ascii="Times New Roman" w:eastAsia="Times New Roman" w:hAnsi="Times New Roman" w:cs="Times New Roman"/>
                <w:sz w:val="20"/>
                <w:szCs w:val="20"/>
              </w:rPr>
              <w:t>0.</w:t>
            </w:r>
            <w:r>
              <w:rPr>
                <w:rFonts w:ascii="Times New Roman" w:eastAsia="Times New Roman" w:hAnsi="Times New Roman" w:cs="Times New Roman"/>
                <w:sz w:val="20"/>
                <w:szCs w:val="20"/>
              </w:rPr>
              <w:t>30</w:t>
            </w:r>
          </w:p>
        </w:tc>
        <w:tc>
          <w:tcPr>
            <w:tcW w:w="1260" w:type="dxa"/>
          </w:tcPr>
          <w:p w14:paraId="3C0F64AC" w14:textId="48FBDAF4" w:rsidR="00856E5A" w:rsidRDefault="00856E5A" w:rsidP="00856E5A">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0.00</w:t>
            </w:r>
          </w:p>
        </w:tc>
      </w:tr>
      <w:tr w:rsidR="00856E5A" w14:paraId="0464CF2D" w14:textId="77777777" w:rsidTr="006527DC">
        <w:trPr>
          <w:trHeight w:val="488"/>
        </w:trPr>
        <w:tc>
          <w:tcPr>
            <w:tcW w:w="1435" w:type="dxa"/>
          </w:tcPr>
          <w:p w14:paraId="53E2104C" w14:textId="77777777" w:rsidR="00856E5A" w:rsidRDefault="00856E5A" w:rsidP="00856E5A">
            <w:pPr>
              <w:spacing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lastRenderedPageBreak/>
              <w:t>Free SO</w:t>
            </w:r>
            <w:r>
              <w:rPr>
                <w:rFonts w:ascii="Times New Roman" w:eastAsia="Times New Roman" w:hAnsi="Times New Roman" w:cs="Times New Roman"/>
                <w:sz w:val="21"/>
                <w:szCs w:val="21"/>
                <w:vertAlign w:val="subscript"/>
              </w:rPr>
              <w:t xml:space="preserve">2 </w:t>
            </w:r>
            <w:r>
              <w:rPr>
                <w:rFonts w:ascii="Times New Roman" w:eastAsia="Times New Roman" w:hAnsi="Times New Roman" w:cs="Times New Roman"/>
                <w:sz w:val="21"/>
                <w:szCs w:val="21"/>
              </w:rPr>
              <w:t>(mg/ml)</w:t>
            </w:r>
          </w:p>
        </w:tc>
        <w:tc>
          <w:tcPr>
            <w:tcW w:w="788" w:type="dxa"/>
          </w:tcPr>
          <w:p w14:paraId="229827E6" w14:textId="77777777" w:rsidR="00856E5A" w:rsidRDefault="00856E5A" w:rsidP="00856E5A">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131.2</w:t>
            </w:r>
          </w:p>
        </w:tc>
        <w:tc>
          <w:tcPr>
            <w:tcW w:w="794" w:type="dxa"/>
          </w:tcPr>
          <w:p w14:paraId="423F78CC" w14:textId="77777777" w:rsidR="00856E5A" w:rsidRDefault="00856E5A" w:rsidP="00856E5A">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76.8</w:t>
            </w:r>
          </w:p>
        </w:tc>
        <w:tc>
          <w:tcPr>
            <w:tcW w:w="794" w:type="dxa"/>
          </w:tcPr>
          <w:p w14:paraId="180A0693" w14:textId="77777777" w:rsidR="00856E5A" w:rsidRDefault="00856E5A" w:rsidP="00856E5A">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137.6</w:t>
            </w:r>
          </w:p>
        </w:tc>
        <w:tc>
          <w:tcPr>
            <w:tcW w:w="753" w:type="dxa"/>
          </w:tcPr>
          <w:p w14:paraId="53AAEE6C" w14:textId="77777777" w:rsidR="00856E5A" w:rsidRDefault="00856E5A" w:rsidP="00856E5A">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83.2</w:t>
            </w:r>
          </w:p>
        </w:tc>
        <w:tc>
          <w:tcPr>
            <w:tcW w:w="753" w:type="dxa"/>
          </w:tcPr>
          <w:p w14:paraId="5F8987D7" w14:textId="77777777" w:rsidR="00856E5A" w:rsidRDefault="00856E5A" w:rsidP="00856E5A">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70.4</w:t>
            </w:r>
          </w:p>
        </w:tc>
        <w:tc>
          <w:tcPr>
            <w:tcW w:w="753" w:type="dxa"/>
          </w:tcPr>
          <w:p w14:paraId="3A2D1E72" w14:textId="77777777" w:rsidR="00856E5A" w:rsidRDefault="00856E5A" w:rsidP="00856E5A">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57.6</w:t>
            </w:r>
          </w:p>
        </w:tc>
        <w:tc>
          <w:tcPr>
            <w:tcW w:w="753" w:type="dxa"/>
          </w:tcPr>
          <w:p w14:paraId="6FF5BEFF" w14:textId="77777777" w:rsidR="00856E5A" w:rsidRDefault="00856E5A" w:rsidP="00856E5A">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153.6</w:t>
            </w:r>
          </w:p>
        </w:tc>
        <w:tc>
          <w:tcPr>
            <w:tcW w:w="753" w:type="dxa"/>
          </w:tcPr>
          <w:p w14:paraId="41AD36B2" w14:textId="77777777" w:rsidR="00856E5A" w:rsidRDefault="00856E5A" w:rsidP="00856E5A">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105.6</w:t>
            </w:r>
          </w:p>
        </w:tc>
        <w:tc>
          <w:tcPr>
            <w:tcW w:w="753" w:type="dxa"/>
          </w:tcPr>
          <w:p w14:paraId="2D182075" w14:textId="77777777" w:rsidR="00856E5A" w:rsidRDefault="00856E5A" w:rsidP="00856E5A">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147.2</w:t>
            </w:r>
          </w:p>
        </w:tc>
        <w:tc>
          <w:tcPr>
            <w:tcW w:w="858" w:type="dxa"/>
          </w:tcPr>
          <w:p w14:paraId="11A20186" w14:textId="77777777" w:rsidR="00856E5A" w:rsidRDefault="00856E5A" w:rsidP="00856E5A">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66.8</w:t>
            </w:r>
          </w:p>
        </w:tc>
        <w:tc>
          <w:tcPr>
            <w:tcW w:w="708" w:type="dxa"/>
          </w:tcPr>
          <w:p w14:paraId="6E6098B8" w14:textId="109D8A80" w:rsidR="00856E5A" w:rsidRPr="00856E5A" w:rsidRDefault="00856E5A" w:rsidP="00856E5A">
            <w:pPr>
              <w:spacing w:after="0" w:line="360" w:lineRule="auto"/>
              <w:jc w:val="both"/>
              <w:rPr>
                <w:rFonts w:ascii="Times New Roman" w:eastAsia="Times New Roman" w:hAnsi="Times New Roman" w:cs="Times New Roman"/>
                <w:sz w:val="20"/>
                <w:szCs w:val="20"/>
              </w:rPr>
            </w:pPr>
            <w:r w:rsidRPr="00856E5A">
              <w:rPr>
                <w:rFonts w:ascii="Times New Roman" w:eastAsia="Times New Roman" w:hAnsi="Times New Roman" w:cs="Times New Roman"/>
                <w:sz w:val="20"/>
                <w:szCs w:val="20"/>
              </w:rPr>
              <w:t>0.27</w:t>
            </w:r>
          </w:p>
        </w:tc>
        <w:tc>
          <w:tcPr>
            <w:tcW w:w="810" w:type="dxa"/>
          </w:tcPr>
          <w:p w14:paraId="1BEC004B" w14:textId="06D714B0" w:rsidR="00856E5A" w:rsidRPr="00856E5A" w:rsidRDefault="00856E5A" w:rsidP="00856E5A">
            <w:pPr>
              <w:spacing w:after="0" w:line="360" w:lineRule="auto"/>
              <w:jc w:val="both"/>
              <w:rPr>
                <w:rFonts w:ascii="Times New Roman" w:eastAsia="Times New Roman" w:hAnsi="Times New Roman" w:cs="Times New Roman"/>
                <w:sz w:val="20"/>
                <w:szCs w:val="20"/>
              </w:rPr>
            </w:pPr>
            <w:r w:rsidRPr="00856E5A">
              <w:rPr>
                <w:rFonts w:ascii="Times New Roman" w:eastAsia="Times New Roman" w:hAnsi="Times New Roman" w:cs="Times New Roman"/>
                <w:sz w:val="20"/>
                <w:szCs w:val="20"/>
              </w:rPr>
              <w:t>0.09</w:t>
            </w:r>
          </w:p>
        </w:tc>
        <w:tc>
          <w:tcPr>
            <w:tcW w:w="720" w:type="dxa"/>
          </w:tcPr>
          <w:p w14:paraId="496DD597" w14:textId="044162A8" w:rsidR="00856E5A" w:rsidRPr="00856E5A" w:rsidRDefault="00856E5A" w:rsidP="00856E5A">
            <w:pPr>
              <w:spacing w:after="0" w:line="360" w:lineRule="auto"/>
              <w:jc w:val="both"/>
              <w:rPr>
                <w:rFonts w:ascii="Times New Roman" w:eastAsia="Times New Roman" w:hAnsi="Times New Roman" w:cs="Times New Roman"/>
                <w:sz w:val="20"/>
                <w:szCs w:val="20"/>
              </w:rPr>
            </w:pPr>
            <w:r w:rsidRPr="00856E5A">
              <w:rPr>
                <w:rFonts w:ascii="Times New Roman" w:eastAsia="Times New Roman" w:hAnsi="Times New Roman" w:cs="Times New Roman"/>
                <w:sz w:val="20"/>
                <w:szCs w:val="20"/>
              </w:rPr>
              <w:t>0.13</w:t>
            </w:r>
          </w:p>
        </w:tc>
        <w:tc>
          <w:tcPr>
            <w:tcW w:w="720" w:type="dxa"/>
          </w:tcPr>
          <w:p w14:paraId="1C3EC414" w14:textId="6AD3BF15" w:rsidR="00856E5A" w:rsidRPr="00856E5A" w:rsidRDefault="00856E5A" w:rsidP="00856E5A">
            <w:pPr>
              <w:spacing w:after="0" w:line="360" w:lineRule="auto"/>
              <w:jc w:val="both"/>
              <w:rPr>
                <w:rFonts w:ascii="Times New Roman" w:eastAsia="Times New Roman" w:hAnsi="Times New Roman" w:cs="Times New Roman"/>
                <w:sz w:val="20"/>
                <w:szCs w:val="20"/>
              </w:rPr>
            </w:pPr>
            <w:r w:rsidRPr="00856E5A">
              <w:rPr>
                <w:rFonts w:ascii="Times New Roman" w:eastAsia="Times New Roman" w:hAnsi="Times New Roman" w:cs="Times New Roman"/>
                <w:sz w:val="20"/>
                <w:szCs w:val="20"/>
              </w:rPr>
              <w:t>0.1</w:t>
            </w:r>
            <w:r>
              <w:rPr>
                <w:rFonts w:ascii="Times New Roman" w:eastAsia="Times New Roman" w:hAnsi="Times New Roman" w:cs="Times New Roman"/>
                <w:sz w:val="20"/>
                <w:szCs w:val="20"/>
              </w:rPr>
              <w:t>6</w:t>
            </w:r>
          </w:p>
        </w:tc>
        <w:tc>
          <w:tcPr>
            <w:tcW w:w="1260" w:type="dxa"/>
          </w:tcPr>
          <w:p w14:paraId="0F211D11" w14:textId="35F1E72F" w:rsidR="00856E5A" w:rsidRDefault="00856E5A" w:rsidP="00856E5A">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0.00</w:t>
            </w:r>
          </w:p>
        </w:tc>
      </w:tr>
      <w:tr w:rsidR="00856E5A" w14:paraId="090D1C1E" w14:textId="77777777" w:rsidTr="006527DC">
        <w:trPr>
          <w:trHeight w:val="488"/>
        </w:trPr>
        <w:tc>
          <w:tcPr>
            <w:tcW w:w="1435" w:type="dxa"/>
          </w:tcPr>
          <w:p w14:paraId="2A6C9517" w14:textId="77777777" w:rsidR="00856E5A" w:rsidRDefault="00856E5A" w:rsidP="00856E5A">
            <w:pPr>
              <w:spacing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Volatile acidity (g/l)</w:t>
            </w:r>
          </w:p>
        </w:tc>
        <w:tc>
          <w:tcPr>
            <w:tcW w:w="788" w:type="dxa"/>
          </w:tcPr>
          <w:p w14:paraId="22A05F7C" w14:textId="77777777" w:rsidR="00856E5A" w:rsidRDefault="00856E5A" w:rsidP="00856E5A">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0.456</w:t>
            </w:r>
          </w:p>
        </w:tc>
        <w:tc>
          <w:tcPr>
            <w:tcW w:w="794" w:type="dxa"/>
          </w:tcPr>
          <w:p w14:paraId="7D7BE080" w14:textId="77777777" w:rsidR="00856E5A" w:rsidRDefault="00856E5A" w:rsidP="00856E5A">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0.534</w:t>
            </w:r>
          </w:p>
        </w:tc>
        <w:tc>
          <w:tcPr>
            <w:tcW w:w="794" w:type="dxa"/>
          </w:tcPr>
          <w:p w14:paraId="14608125" w14:textId="77777777" w:rsidR="00856E5A" w:rsidRDefault="00856E5A" w:rsidP="00856E5A">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0.478</w:t>
            </w:r>
          </w:p>
        </w:tc>
        <w:tc>
          <w:tcPr>
            <w:tcW w:w="753" w:type="dxa"/>
          </w:tcPr>
          <w:p w14:paraId="5547189F" w14:textId="77777777" w:rsidR="00856E5A" w:rsidRDefault="00856E5A" w:rsidP="00856E5A">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0.460</w:t>
            </w:r>
          </w:p>
        </w:tc>
        <w:tc>
          <w:tcPr>
            <w:tcW w:w="753" w:type="dxa"/>
          </w:tcPr>
          <w:p w14:paraId="23885DBC" w14:textId="77777777" w:rsidR="00856E5A" w:rsidRDefault="00856E5A" w:rsidP="00856E5A">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0.478</w:t>
            </w:r>
          </w:p>
        </w:tc>
        <w:tc>
          <w:tcPr>
            <w:tcW w:w="753" w:type="dxa"/>
          </w:tcPr>
          <w:p w14:paraId="4180C432" w14:textId="77777777" w:rsidR="00856E5A" w:rsidRDefault="00856E5A" w:rsidP="00856E5A">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0.432</w:t>
            </w:r>
          </w:p>
        </w:tc>
        <w:tc>
          <w:tcPr>
            <w:tcW w:w="753" w:type="dxa"/>
          </w:tcPr>
          <w:p w14:paraId="03F39646" w14:textId="77777777" w:rsidR="00856E5A" w:rsidRDefault="00856E5A" w:rsidP="00856E5A">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0.696</w:t>
            </w:r>
          </w:p>
        </w:tc>
        <w:tc>
          <w:tcPr>
            <w:tcW w:w="753" w:type="dxa"/>
          </w:tcPr>
          <w:p w14:paraId="32D8A252" w14:textId="77777777" w:rsidR="00856E5A" w:rsidRDefault="00856E5A" w:rsidP="00856E5A">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0.676</w:t>
            </w:r>
          </w:p>
        </w:tc>
        <w:tc>
          <w:tcPr>
            <w:tcW w:w="753" w:type="dxa"/>
          </w:tcPr>
          <w:p w14:paraId="3BD7E1AE" w14:textId="77777777" w:rsidR="00856E5A" w:rsidRDefault="00856E5A" w:rsidP="00856E5A">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0.645</w:t>
            </w:r>
          </w:p>
        </w:tc>
        <w:tc>
          <w:tcPr>
            <w:tcW w:w="858" w:type="dxa"/>
          </w:tcPr>
          <w:p w14:paraId="63F9AB66" w14:textId="0A02EE2F" w:rsidR="00856E5A" w:rsidRDefault="00856E5A" w:rsidP="00856E5A">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0.30</w:t>
            </w:r>
          </w:p>
        </w:tc>
        <w:tc>
          <w:tcPr>
            <w:tcW w:w="708" w:type="dxa"/>
          </w:tcPr>
          <w:p w14:paraId="60A4BD6B" w14:textId="58568396" w:rsidR="00856E5A" w:rsidRPr="00856E5A" w:rsidRDefault="00856E5A" w:rsidP="00856E5A">
            <w:pPr>
              <w:spacing w:after="0" w:line="360" w:lineRule="auto"/>
              <w:jc w:val="both"/>
              <w:rPr>
                <w:rFonts w:ascii="Times New Roman" w:eastAsia="Times New Roman" w:hAnsi="Times New Roman" w:cs="Times New Roman"/>
                <w:sz w:val="20"/>
                <w:szCs w:val="20"/>
              </w:rPr>
            </w:pPr>
            <w:r w:rsidRPr="00856E5A">
              <w:rPr>
                <w:rFonts w:ascii="Times New Roman" w:eastAsia="Times New Roman" w:hAnsi="Times New Roman" w:cs="Times New Roman"/>
                <w:sz w:val="20"/>
                <w:szCs w:val="20"/>
              </w:rPr>
              <w:t>0.06</w:t>
            </w:r>
          </w:p>
        </w:tc>
        <w:tc>
          <w:tcPr>
            <w:tcW w:w="810" w:type="dxa"/>
          </w:tcPr>
          <w:p w14:paraId="2C479288" w14:textId="2D7828A3" w:rsidR="00856E5A" w:rsidRPr="00856E5A" w:rsidRDefault="00856E5A" w:rsidP="00856E5A">
            <w:pPr>
              <w:spacing w:after="0" w:line="360" w:lineRule="auto"/>
              <w:jc w:val="both"/>
              <w:rPr>
                <w:rFonts w:ascii="Times New Roman" w:eastAsia="Times New Roman" w:hAnsi="Times New Roman" w:cs="Times New Roman"/>
                <w:sz w:val="20"/>
                <w:szCs w:val="20"/>
              </w:rPr>
            </w:pPr>
            <w:r w:rsidRPr="00856E5A">
              <w:rPr>
                <w:rFonts w:ascii="Times New Roman" w:eastAsia="Times New Roman" w:hAnsi="Times New Roman" w:cs="Times New Roman"/>
                <w:sz w:val="20"/>
                <w:szCs w:val="20"/>
              </w:rPr>
              <w:t>0.02</w:t>
            </w:r>
          </w:p>
        </w:tc>
        <w:tc>
          <w:tcPr>
            <w:tcW w:w="720" w:type="dxa"/>
          </w:tcPr>
          <w:p w14:paraId="6153E7FA" w14:textId="75BBCB74" w:rsidR="00856E5A" w:rsidRPr="00856E5A" w:rsidRDefault="00856E5A" w:rsidP="00856E5A">
            <w:pPr>
              <w:spacing w:after="0" w:line="360" w:lineRule="auto"/>
              <w:jc w:val="both"/>
              <w:rPr>
                <w:rFonts w:ascii="Times New Roman" w:eastAsia="Times New Roman" w:hAnsi="Times New Roman" w:cs="Times New Roman"/>
                <w:sz w:val="20"/>
                <w:szCs w:val="20"/>
              </w:rPr>
            </w:pPr>
            <w:r w:rsidRPr="00856E5A">
              <w:rPr>
                <w:rFonts w:ascii="Times New Roman" w:eastAsia="Times New Roman" w:hAnsi="Times New Roman" w:cs="Times New Roman"/>
                <w:sz w:val="20"/>
                <w:szCs w:val="20"/>
              </w:rPr>
              <w:t>0.03</w:t>
            </w:r>
          </w:p>
        </w:tc>
        <w:tc>
          <w:tcPr>
            <w:tcW w:w="720" w:type="dxa"/>
          </w:tcPr>
          <w:p w14:paraId="067DFF18" w14:textId="5A32E903" w:rsidR="00856E5A" w:rsidRPr="00856E5A" w:rsidRDefault="00856E5A" w:rsidP="00856E5A">
            <w:pPr>
              <w:spacing w:after="0" w:line="360" w:lineRule="auto"/>
              <w:jc w:val="both"/>
              <w:rPr>
                <w:rFonts w:ascii="Times New Roman" w:eastAsia="Times New Roman" w:hAnsi="Times New Roman" w:cs="Times New Roman"/>
                <w:sz w:val="20"/>
                <w:szCs w:val="20"/>
              </w:rPr>
            </w:pPr>
            <w:r w:rsidRPr="00856E5A">
              <w:rPr>
                <w:rFonts w:ascii="Times New Roman" w:eastAsia="Times New Roman" w:hAnsi="Times New Roman" w:cs="Times New Roman"/>
                <w:sz w:val="20"/>
                <w:szCs w:val="20"/>
              </w:rPr>
              <w:t>7.26</w:t>
            </w:r>
          </w:p>
        </w:tc>
        <w:tc>
          <w:tcPr>
            <w:tcW w:w="1260" w:type="dxa"/>
          </w:tcPr>
          <w:p w14:paraId="7C314410" w14:textId="2EF4F594" w:rsidR="00856E5A" w:rsidRDefault="00856E5A" w:rsidP="00856E5A">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0.00</w:t>
            </w:r>
          </w:p>
        </w:tc>
      </w:tr>
    </w:tbl>
    <w:p w14:paraId="0C35EE47" w14:textId="77777777" w:rsidR="00C4336D" w:rsidRDefault="00C4336D">
      <w:pPr>
        <w:pStyle w:val="Heading3"/>
        <w:spacing w:before="280" w:after="280" w:line="360" w:lineRule="auto"/>
        <w:jc w:val="both"/>
        <w:rPr>
          <w:b w:val="0"/>
          <w:bCs/>
          <w:sz w:val="24"/>
          <w:szCs w:val="24"/>
        </w:rPr>
      </w:pPr>
    </w:p>
    <w:p w14:paraId="278F38F1" w14:textId="77777777" w:rsidR="006527DC" w:rsidRDefault="006527DC">
      <w:pPr>
        <w:pStyle w:val="Heading3"/>
        <w:spacing w:before="280" w:after="280" w:line="360" w:lineRule="auto"/>
        <w:jc w:val="both"/>
        <w:rPr>
          <w:b w:val="0"/>
          <w:bCs/>
          <w:sz w:val="24"/>
          <w:szCs w:val="24"/>
        </w:rPr>
        <w:sectPr w:rsidR="006527DC" w:rsidSect="006527DC">
          <w:pgSz w:w="15840" w:h="12240" w:orient="landscape"/>
          <w:pgMar w:top="1440" w:right="1440" w:bottom="1440" w:left="1440" w:header="706" w:footer="706" w:gutter="0"/>
          <w:pgNumType w:start="1"/>
          <w:cols w:space="720"/>
        </w:sectPr>
      </w:pPr>
    </w:p>
    <w:p w14:paraId="64586CEA" w14:textId="77777777" w:rsidR="00C4336D" w:rsidRDefault="00C4336D">
      <w:pPr>
        <w:pStyle w:val="Heading3"/>
        <w:spacing w:before="280" w:after="280" w:line="360" w:lineRule="auto"/>
        <w:jc w:val="both"/>
        <w:rPr>
          <w:b w:val="0"/>
          <w:bCs/>
          <w:sz w:val="24"/>
          <w:szCs w:val="24"/>
        </w:rPr>
      </w:pPr>
    </w:p>
    <w:p w14:paraId="2F574173" w14:textId="77777777" w:rsidR="00C4336D" w:rsidRDefault="00C4336D" w:rsidP="00C4336D">
      <w:pPr>
        <w:spacing w:line="360" w:lineRule="auto"/>
        <w:jc w:val="both"/>
        <w:rPr>
          <w:rFonts w:ascii="Times New Roman" w:eastAsia="Times New Roman" w:hAnsi="Times New Roman" w:cs="Times New Roman"/>
          <w:sz w:val="24"/>
          <w:szCs w:val="24"/>
        </w:rPr>
      </w:pPr>
    </w:p>
    <w:p w14:paraId="3E343315" w14:textId="77777777" w:rsidR="00BF1615"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4.3 Sensory Evaluation</w:t>
      </w:r>
    </w:p>
    <w:p w14:paraId="73988292" w14:textId="604FF0CE" w:rsidR="00BF161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Sensory evaluation was done by semi-trend panelists including students, teachers, and staff of the Govt. College Hisar</w:t>
      </w:r>
      <w:r w:rsidR="006527DC">
        <w:rPr>
          <w:rFonts w:ascii="Times New Roman" w:eastAsia="Times New Roman" w:hAnsi="Times New Roman" w:cs="Times New Roman"/>
          <w:sz w:val="24"/>
          <w:szCs w:val="24"/>
        </w:rPr>
        <w:t xml:space="preserve"> (Table 5)</w:t>
      </w:r>
      <w:r>
        <w:rPr>
          <w:rFonts w:ascii="Times New Roman" w:eastAsia="Times New Roman" w:hAnsi="Times New Roman" w:cs="Times New Roman"/>
          <w:sz w:val="24"/>
          <w:szCs w:val="24"/>
        </w:rPr>
        <w:t xml:space="preserve">. </w:t>
      </w:r>
    </w:p>
    <w:p w14:paraId="3CD601FE" w14:textId="3545A7D3" w:rsidR="00BF161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5: Sensory data (According to 9-point hedonic scale) </w:t>
      </w:r>
    </w:p>
    <w:tbl>
      <w:tblPr>
        <w:tblStyle w:val="Style14"/>
        <w:tblW w:w="957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70"/>
        <w:gridCol w:w="1300"/>
        <w:gridCol w:w="1580"/>
        <w:gridCol w:w="2350"/>
        <w:gridCol w:w="2177"/>
      </w:tblGrid>
      <w:tr w:rsidR="00BF1615" w14:paraId="33284378" w14:textId="77777777">
        <w:trPr>
          <w:jc w:val="center"/>
        </w:trPr>
        <w:tc>
          <w:tcPr>
            <w:tcW w:w="2170" w:type="dxa"/>
            <w:vAlign w:val="center"/>
          </w:tcPr>
          <w:p w14:paraId="791736ED" w14:textId="77777777" w:rsidR="00BF1615" w:rsidRDefault="00000000">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Wines Sample</w:t>
            </w:r>
          </w:p>
        </w:tc>
        <w:tc>
          <w:tcPr>
            <w:tcW w:w="1300" w:type="dxa"/>
            <w:vAlign w:val="center"/>
          </w:tcPr>
          <w:p w14:paraId="0AA31125" w14:textId="77777777" w:rsidR="00BF1615" w:rsidRDefault="00000000">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Taste</w:t>
            </w:r>
          </w:p>
        </w:tc>
        <w:tc>
          <w:tcPr>
            <w:tcW w:w="1580" w:type="dxa"/>
            <w:vAlign w:val="center"/>
          </w:tcPr>
          <w:p w14:paraId="2CD57369" w14:textId="77777777" w:rsidR="00BF1615" w:rsidRDefault="00000000">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Mouth feel</w:t>
            </w:r>
          </w:p>
        </w:tc>
        <w:tc>
          <w:tcPr>
            <w:tcW w:w="2350" w:type="dxa"/>
            <w:tcBorders>
              <w:right w:val="single" w:sz="4" w:space="0" w:color="000000"/>
            </w:tcBorders>
            <w:vAlign w:val="center"/>
          </w:tcPr>
          <w:p w14:paraId="13B95B1D" w14:textId="77777777" w:rsidR="00BF1615" w:rsidRDefault="00000000">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Color and appearance</w:t>
            </w:r>
          </w:p>
        </w:tc>
        <w:tc>
          <w:tcPr>
            <w:tcW w:w="2177" w:type="dxa"/>
            <w:tcBorders>
              <w:left w:val="single" w:sz="4" w:space="0" w:color="000000"/>
            </w:tcBorders>
            <w:vAlign w:val="center"/>
          </w:tcPr>
          <w:p w14:paraId="48E92474" w14:textId="77777777" w:rsidR="00BF1615" w:rsidRDefault="00000000">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Overall acceptability</w:t>
            </w:r>
          </w:p>
        </w:tc>
      </w:tr>
      <w:tr w:rsidR="00BF1615" w14:paraId="329C6DF7" w14:textId="77777777">
        <w:trPr>
          <w:jc w:val="center"/>
        </w:trPr>
        <w:tc>
          <w:tcPr>
            <w:tcW w:w="2170" w:type="dxa"/>
            <w:vAlign w:val="center"/>
          </w:tcPr>
          <w:p w14:paraId="2AB11774"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PNR1</w:t>
            </w:r>
          </w:p>
        </w:tc>
        <w:tc>
          <w:tcPr>
            <w:tcW w:w="1300" w:type="dxa"/>
            <w:vAlign w:val="center"/>
          </w:tcPr>
          <w:p w14:paraId="66DD9435"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580" w:type="dxa"/>
            <w:vAlign w:val="center"/>
          </w:tcPr>
          <w:p w14:paraId="5D8B91A4"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2350" w:type="dxa"/>
            <w:tcBorders>
              <w:right w:val="single" w:sz="4" w:space="0" w:color="000000"/>
            </w:tcBorders>
            <w:vAlign w:val="center"/>
          </w:tcPr>
          <w:p w14:paraId="4E5F18FE"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2177" w:type="dxa"/>
            <w:tcBorders>
              <w:left w:val="single" w:sz="4" w:space="0" w:color="000000"/>
            </w:tcBorders>
            <w:vAlign w:val="center"/>
          </w:tcPr>
          <w:p w14:paraId="314EAF00"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r>
      <w:tr w:rsidR="00BF1615" w14:paraId="39B91C87" w14:textId="77777777">
        <w:trPr>
          <w:jc w:val="center"/>
        </w:trPr>
        <w:tc>
          <w:tcPr>
            <w:tcW w:w="2170" w:type="dxa"/>
            <w:vAlign w:val="center"/>
          </w:tcPr>
          <w:p w14:paraId="363363D7"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PNR2</w:t>
            </w:r>
          </w:p>
        </w:tc>
        <w:tc>
          <w:tcPr>
            <w:tcW w:w="1300" w:type="dxa"/>
            <w:vAlign w:val="center"/>
          </w:tcPr>
          <w:p w14:paraId="6C89F10A"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580" w:type="dxa"/>
            <w:vAlign w:val="center"/>
          </w:tcPr>
          <w:p w14:paraId="02F106D8"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2350" w:type="dxa"/>
            <w:tcBorders>
              <w:right w:val="single" w:sz="4" w:space="0" w:color="000000"/>
            </w:tcBorders>
            <w:vAlign w:val="center"/>
          </w:tcPr>
          <w:p w14:paraId="73A049D5"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2177" w:type="dxa"/>
            <w:tcBorders>
              <w:left w:val="single" w:sz="4" w:space="0" w:color="000000"/>
            </w:tcBorders>
            <w:vAlign w:val="center"/>
          </w:tcPr>
          <w:p w14:paraId="673D6784"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r>
      <w:tr w:rsidR="00BF1615" w14:paraId="09C6D882" w14:textId="77777777">
        <w:trPr>
          <w:jc w:val="center"/>
        </w:trPr>
        <w:tc>
          <w:tcPr>
            <w:tcW w:w="2170" w:type="dxa"/>
            <w:vAlign w:val="center"/>
          </w:tcPr>
          <w:p w14:paraId="0D883E43"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PNR3</w:t>
            </w:r>
          </w:p>
        </w:tc>
        <w:tc>
          <w:tcPr>
            <w:tcW w:w="1300" w:type="dxa"/>
            <w:vAlign w:val="center"/>
          </w:tcPr>
          <w:p w14:paraId="3EC9544D"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580" w:type="dxa"/>
            <w:vAlign w:val="center"/>
          </w:tcPr>
          <w:p w14:paraId="4CB3DE25"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2350" w:type="dxa"/>
            <w:tcBorders>
              <w:right w:val="single" w:sz="4" w:space="0" w:color="000000"/>
            </w:tcBorders>
            <w:vAlign w:val="center"/>
          </w:tcPr>
          <w:p w14:paraId="2B5E18EB"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2177" w:type="dxa"/>
            <w:tcBorders>
              <w:left w:val="single" w:sz="4" w:space="0" w:color="000000"/>
            </w:tcBorders>
            <w:vAlign w:val="center"/>
          </w:tcPr>
          <w:p w14:paraId="53EEC34A"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r>
      <w:tr w:rsidR="00BF1615" w14:paraId="03CADBC9" w14:textId="77777777">
        <w:trPr>
          <w:jc w:val="center"/>
        </w:trPr>
        <w:tc>
          <w:tcPr>
            <w:tcW w:w="2170" w:type="dxa"/>
            <w:vAlign w:val="center"/>
          </w:tcPr>
          <w:p w14:paraId="2C6CB8E9"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PNR4</w:t>
            </w:r>
          </w:p>
        </w:tc>
        <w:tc>
          <w:tcPr>
            <w:tcW w:w="1300" w:type="dxa"/>
            <w:vAlign w:val="center"/>
          </w:tcPr>
          <w:p w14:paraId="61FE99A2"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580" w:type="dxa"/>
            <w:vAlign w:val="center"/>
          </w:tcPr>
          <w:p w14:paraId="7F58D7A1"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2350" w:type="dxa"/>
            <w:tcBorders>
              <w:right w:val="single" w:sz="4" w:space="0" w:color="000000"/>
            </w:tcBorders>
            <w:vAlign w:val="center"/>
          </w:tcPr>
          <w:p w14:paraId="0E553E64"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2177" w:type="dxa"/>
            <w:tcBorders>
              <w:left w:val="single" w:sz="4" w:space="0" w:color="000000"/>
            </w:tcBorders>
            <w:vAlign w:val="center"/>
          </w:tcPr>
          <w:p w14:paraId="77474264"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r>
      <w:tr w:rsidR="00BF1615" w14:paraId="42BE9417" w14:textId="77777777">
        <w:trPr>
          <w:jc w:val="center"/>
        </w:trPr>
        <w:tc>
          <w:tcPr>
            <w:tcW w:w="2170" w:type="dxa"/>
            <w:vAlign w:val="center"/>
          </w:tcPr>
          <w:p w14:paraId="185E5F66"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PNR5</w:t>
            </w:r>
          </w:p>
        </w:tc>
        <w:tc>
          <w:tcPr>
            <w:tcW w:w="1300" w:type="dxa"/>
            <w:vAlign w:val="center"/>
          </w:tcPr>
          <w:p w14:paraId="777E9A6D"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580" w:type="dxa"/>
            <w:vAlign w:val="center"/>
          </w:tcPr>
          <w:p w14:paraId="4EF747A6"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2350" w:type="dxa"/>
            <w:tcBorders>
              <w:right w:val="single" w:sz="4" w:space="0" w:color="000000"/>
            </w:tcBorders>
            <w:vAlign w:val="center"/>
          </w:tcPr>
          <w:p w14:paraId="7F849579"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2177" w:type="dxa"/>
            <w:tcBorders>
              <w:left w:val="single" w:sz="4" w:space="0" w:color="000000"/>
            </w:tcBorders>
            <w:vAlign w:val="center"/>
          </w:tcPr>
          <w:p w14:paraId="1C6751EC"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r>
      <w:tr w:rsidR="00BF1615" w14:paraId="74B2689E" w14:textId="77777777">
        <w:trPr>
          <w:jc w:val="center"/>
        </w:trPr>
        <w:tc>
          <w:tcPr>
            <w:tcW w:w="2170" w:type="dxa"/>
            <w:vAlign w:val="center"/>
          </w:tcPr>
          <w:p w14:paraId="24440987"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PNR6</w:t>
            </w:r>
          </w:p>
        </w:tc>
        <w:tc>
          <w:tcPr>
            <w:tcW w:w="1300" w:type="dxa"/>
            <w:vAlign w:val="center"/>
          </w:tcPr>
          <w:p w14:paraId="612E4B58"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580" w:type="dxa"/>
            <w:vAlign w:val="center"/>
          </w:tcPr>
          <w:p w14:paraId="480D5DDD"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2350" w:type="dxa"/>
            <w:tcBorders>
              <w:right w:val="single" w:sz="4" w:space="0" w:color="000000"/>
            </w:tcBorders>
            <w:vAlign w:val="center"/>
          </w:tcPr>
          <w:p w14:paraId="43D6BA88"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2177" w:type="dxa"/>
            <w:tcBorders>
              <w:left w:val="single" w:sz="4" w:space="0" w:color="000000"/>
            </w:tcBorders>
            <w:vAlign w:val="center"/>
          </w:tcPr>
          <w:p w14:paraId="1FBEC5AE"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r>
      <w:tr w:rsidR="00BF1615" w14:paraId="728A8B8A" w14:textId="77777777">
        <w:trPr>
          <w:jc w:val="center"/>
        </w:trPr>
        <w:tc>
          <w:tcPr>
            <w:tcW w:w="2170" w:type="dxa"/>
            <w:vAlign w:val="center"/>
          </w:tcPr>
          <w:p w14:paraId="7B646F61"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PNR7</w:t>
            </w:r>
          </w:p>
        </w:tc>
        <w:tc>
          <w:tcPr>
            <w:tcW w:w="1300" w:type="dxa"/>
            <w:vAlign w:val="center"/>
          </w:tcPr>
          <w:p w14:paraId="5711D15A"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580" w:type="dxa"/>
            <w:vAlign w:val="center"/>
          </w:tcPr>
          <w:p w14:paraId="61993FF0"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2350" w:type="dxa"/>
            <w:tcBorders>
              <w:right w:val="single" w:sz="4" w:space="0" w:color="000000"/>
            </w:tcBorders>
            <w:vAlign w:val="center"/>
          </w:tcPr>
          <w:p w14:paraId="4F36B6A6"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2177" w:type="dxa"/>
            <w:tcBorders>
              <w:left w:val="single" w:sz="4" w:space="0" w:color="000000"/>
            </w:tcBorders>
            <w:vAlign w:val="center"/>
          </w:tcPr>
          <w:p w14:paraId="0109DDB1"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r>
      <w:tr w:rsidR="00BF1615" w14:paraId="2EDCB5F2" w14:textId="77777777">
        <w:trPr>
          <w:jc w:val="center"/>
        </w:trPr>
        <w:tc>
          <w:tcPr>
            <w:tcW w:w="2170" w:type="dxa"/>
            <w:vAlign w:val="center"/>
          </w:tcPr>
          <w:p w14:paraId="48182ED6"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PNR8</w:t>
            </w:r>
          </w:p>
        </w:tc>
        <w:tc>
          <w:tcPr>
            <w:tcW w:w="1300" w:type="dxa"/>
            <w:vAlign w:val="center"/>
          </w:tcPr>
          <w:p w14:paraId="62C996F1"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580" w:type="dxa"/>
            <w:vAlign w:val="center"/>
          </w:tcPr>
          <w:p w14:paraId="6AB0752A"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2350" w:type="dxa"/>
            <w:tcBorders>
              <w:right w:val="single" w:sz="4" w:space="0" w:color="000000"/>
            </w:tcBorders>
            <w:vAlign w:val="center"/>
          </w:tcPr>
          <w:p w14:paraId="0E8BAF64"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2177" w:type="dxa"/>
            <w:tcBorders>
              <w:left w:val="single" w:sz="4" w:space="0" w:color="000000"/>
            </w:tcBorders>
            <w:vAlign w:val="center"/>
          </w:tcPr>
          <w:p w14:paraId="1FD44EB8"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r>
      <w:tr w:rsidR="00BF1615" w14:paraId="7AB3A113" w14:textId="77777777">
        <w:trPr>
          <w:jc w:val="center"/>
        </w:trPr>
        <w:tc>
          <w:tcPr>
            <w:tcW w:w="2170" w:type="dxa"/>
            <w:vAlign w:val="center"/>
          </w:tcPr>
          <w:p w14:paraId="643CDB3B"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PNR9</w:t>
            </w:r>
          </w:p>
        </w:tc>
        <w:tc>
          <w:tcPr>
            <w:tcW w:w="1300" w:type="dxa"/>
            <w:vAlign w:val="center"/>
          </w:tcPr>
          <w:p w14:paraId="0DB349DE"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580" w:type="dxa"/>
            <w:vAlign w:val="center"/>
          </w:tcPr>
          <w:p w14:paraId="32257E8D"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2350" w:type="dxa"/>
            <w:tcBorders>
              <w:right w:val="single" w:sz="4" w:space="0" w:color="000000"/>
            </w:tcBorders>
            <w:vAlign w:val="center"/>
          </w:tcPr>
          <w:p w14:paraId="6374A3D6"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2177" w:type="dxa"/>
            <w:tcBorders>
              <w:left w:val="single" w:sz="4" w:space="0" w:color="000000"/>
            </w:tcBorders>
            <w:vAlign w:val="center"/>
          </w:tcPr>
          <w:p w14:paraId="0CBE46ED"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r>
      <w:tr w:rsidR="00BF1615" w14:paraId="7BA94911" w14:textId="77777777">
        <w:trPr>
          <w:jc w:val="center"/>
        </w:trPr>
        <w:tc>
          <w:tcPr>
            <w:tcW w:w="2170" w:type="dxa"/>
            <w:vAlign w:val="center"/>
          </w:tcPr>
          <w:p w14:paraId="583751D5"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PNR10</w:t>
            </w:r>
          </w:p>
        </w:tc>
        <w:tc>
          <w:tcPr>
            <w:tcW w:w="1300" w:type="dxa"/>
            <w:vAlign w:val="center"/>
          </w:tcPr>
          <w:p w14:paraId="5D4B4300"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580" w:type="dxa"/>
            <w:vAlign w:val="center"/>
          </w:tcPr>
          <w:p w14:paraId="2B56430C"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2350" w:type="dxa"/>
            <w:tcBorders>
              <w:right w:val="single" w:sz="4" w:space="0" w:color="000000"/>
            </w:tcBorders>
            <w:vAlign w:val="center"/>
          </w:tcPr>
          <w:p w14:paraId="2756FA5A"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2177" w:type="dxa"/>
            <w:tcBorders>
              <w:left w:val="single" w:sz="4" w:space="0" w:color="000000"/>
            </w:tcBorders>
            <w:vAlign w:val="center"/>
          </w:tcPr>
          <w:p w14:paraId="4ECF241D"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bl>
    <w:p w14:paraId="28651DE5" w14:textId="77777777" w:rsidR="00BF1615" w:rsidRDefault="00BF1615">
      <w:pPr>
        <w:spacing w:line="360" w:lineRule="auto"/>
        <w:jc w:val="both"/>
        <w:rPr>
          <w:rFonts w:ascii="Times New Roman" w:eastAsia="Times New Roman" w:hAnsi="Times New Roman" w:cs="Times New Roman"/>
          <w:sz w:val="24"/>
          <w:szCs w:val="24"/>
        </w:rPr>
      </w:pPr>
    </w:p>
    <w:p w14:paraId="4A389276" w14:textId="77777777" w:rsidR="00BF1615" w:rsidRDefault="00000000">
      <w:pPr>
        <w:spacing w:after="0" w:line="36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Hedonic Scale</w:t>
      </w:r>
      <w:r>
        <w:rPr>
          <w:rFonts w:ascii="Times New Roman" w:eastAsia="Times New Roman" w:hAnsi="Times New Roman" w:cs="Times New Roman"/>
          <w:sz w:val="24"/>
          <w:szCs w:val="24"/>
        </w:rPr>
        <w:br/>
      </w:r>
      <w:r>
        <w:rPr>
          <w:rFonts w:ascii="Times New Roman" w:eastAsia="Times New Roman" w:hAnsi="Times New Roman" w:cs="Times New Roman"/>
          <w:i/>
          <w:iCs/>
          <w:sz w:val="24"/>
          <w:szCs w:val="24"/>
        </w:rPr>
        <w:t xml:space="preserve">9=like extremely,8=like very much,7=like moderately,6=like slightly,5=neither like nor disliked 4=like slightly, 3=disliked moderately,2=disliked very much,1=disliked extremely (Mohammed et al. 2018). </w:t>
      </w:r>
    </w:p>
    <w:p w14:paraId="7757A283" w14:textId="77777777" w:rsidR="00BF1615" w:rsidRDefault="00BF1615">
      <w:pPr>
        <w:spacing w:after="0" w:line="360" w:lineRule="auto"/>
        <w:jc w:val="both"/>
        <w:rPr>
          <w:rFonts w:ascii="Times New Roman" w:eastAsia="Times New Roman" w:hAnsi="Times New Roman" w:cs="Times New Roman"/>
          <w:sz w:val="24"/>
          <w:szCs w:val="24"/>
        </w:rPr>
      </w:pPr>
    </w:p>
    <w:p w14:paraId="78028023" w14:textId="77777777" w:rsidR="00BF161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sensory evaluation data, encompassing smell, taste, color, mouthfeel, and overall acceptance, were analyzed and are presented in Table 6 for different wines prepared from various </w:t>
      </w:r>
      <w:r>
        <w:rPr>
          <w:rFonts w:ascii="Times New Roman" w:eastAsia="Times New Roman" w:hAnsi="Times New Roman" w:cs="Times New Roman"/>
          <w:sz w:val="24"/>
          <w:szCs w:val="24"/>
        </w:rPr>
        <w:lastRenderedPageBreak/>
        <w:t>compositions. Among all the samples, PNR5 received the highest liking, followed by PNR4. However, PNR10 was considerably disliked by the panelists due to the presence of a turmeric flavor.</w:t>
      </w:r>
    </w:p>
    <w:p w14:paraId="12FAA4FF" w14:textId="77777777" w:rsidR="00BF1615" w:rsidRDefault="00BF1615">
      <w:pPr>
        <w:spacing w:line="360" w:lineRule="auto"/>
        <w:jc w:val="both"/>
        <w:rPr>
          <w:rFonts w:ascii="Times New Roman" w:eastAsia="Times New Roman" w:hAnsi="Times New Roman" w:cs="Times New Roman"/>
          <w:sz w:val="2"/>
          <w:szCs w:val="2"/>
        </w:rPr>
      </w:pPr>
    </w:p>
    <w:p w14:paraId="34987BDE" w14:textId="77777777" w:rsidR="00BF1615"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6: Table showing non-sensory data</w:t>
      </w:r>
    </w:p>
    <w:tbl>
      <w:tblPr>
        <w:tblStyle w:val="Style15"/>
        <w:tblW w:w="934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0"/>
        <w:gridCol w:w="869"/>
        <w:gridCol w:w="2327"/>
        <w:gridCol w:w="1088"/>
        <w:gridCol w:w="1768"/>
        <w:gridCol w:w="2234"/>
      </w:tblGrid>
      <w:tr w:rsidR="00BF1615" w14:paraId="3A7EB063" w14:textId="77777777">
        <w:trPr>
          <w:trHeight w:val="1191"/>
          <w:jc w:val="center"/>
        </w:trPr>
        <w:tc>
          <w:tcPr>
            <w:tcW w:w="1060" w:type="dxa"/>
            <w:vAlign w:val="center"/>
          </w:tcPr>
          <w:p w14:paraId="58D4B416" w14:textId="77777777" w:rsidR="00BF1615" w:rsidRDefault="00000000">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Wines</w:t>
            </w:r>
          </w:p>
          <w:p w14:paraId="730D91EC" w14:textId="77777777" w:rsidR="00BF1615" w:rsidRDefault="00000000">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Sample</w:t>
            </w:r>
          </w:p>
        </w:tc>
        <w:tc>
          <w:tcPr>
            <w:tcW w:w="869" w:type="dxa"/>
            <w:vAlign w:val="center"/>
          </w:tcPr>
          <w:p w14:paraId="6AA3F415" w14:textId="77777777" w:rsidR="00BF1615" w:rsidRDefault="00000000">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Color</w:t>
            </w:r>
          </w:p>
        </w:tc>
        <w:tc>
          <w:tcPr>
            <w:tcW w:w="2327" w:type="dxa"/>
            <w:vAlign w:val="center"/>
          </w:tcPr>
          <w:p w14:paraId="2ED7B274" w14:textId="77777777" w:rsidR="00BF1615" w:rsidRDefault="00000000">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Relative Sweetness</w:t>
            </w:r>
          </w:p>
        </w:tc>
        <w:tc>
          <w:tcPr>
            <w:tcW w:w="1088" w:type="dxa"/>
            <w:tcBorders>
              <w:right w:val="single" w:sz="4" w:space="0" w:color="000000"/>
            </w:tcBorders>
            <w:vAlign w:val="center"/>
          </w:tcPr>
          <w:p w14:paraId="23E5EA67" w14:textId="77777777" w:rsidR="00BF1615" w:rsidRDefault="00000000">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Alcohol</w:t>
            </w:r>
          </w:p>
          <w:p w14:paraId="465E383A" w14:textId="77777777" w:rsidR="00BF1615" w:rsidRDefault="00000000">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content</w:t>
            </w:r>
          </w:p>
        </w:tc>
        <w:tc>
          <w:tcPr>
            <w:tcW w:w="1768" w:type="dxa"/>
            <w:tcBorders>
              <w:left w:val="single" w:sz="4" w:space="0" w:color="000000"/>
              <w:right w:val="single" w:sz="4" w:space="0" w:color="000000"/>
            </w:tcBorders>
            <w:vAlign w:val="center"/>
          </w:tcPr>
          <w:p w14:paraId="279FD580" w14:textId="77777777" w:rsidR="00BF1615" w:rsidRDefault="00000000">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Effervescence</w:t>
            </w:r>
          </w:p>
        </w:tc>
        <w:tc>
          <w:tcPr>
            <w:tcW w:w="2234" w:type="dxa"/>
            <w:tcBorders>
              <w:left w:val="single" w:sz="4" w:space="0" w:color="000000"/>
              <w:right w:val="single" w:sz="4" w:space="0" w:color="000000"/>
            </w:tcBorders>
            <w:vAlign w:val="center"/>
          </w:tcPr>
          <w:p w14:paraId="39CE4D77" w14:textId="77777777" w:rsidR="00BF1615" w:rsidRDefault="00000000">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Acidity/Alkalinity</w:t>
            </w:r>
          </w:p>
        </w:tc>
      </w:tr>
      <w:tr w:rsidR="00BF1615" w14:paraId="33005F38" w14:textId="77777777">
        <w:trPr>
          <w:jc w:val="center"/>
        </w:trPr>
        <w:tc>
          <w:tcPr>
            <w:tcW w:w="1060" w:type="dxa"/>
            <w:vAlign w:val="center"/>
          </w:tcPr>
          <w:p w14:paraId="29419DDC"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PNR1</w:t>
            </w:r>
          </w:p>
        </w:tc>
        <w:tc>
          <w:tcPr>
            <w:tcW w:w="869" w:type="dxa"/>
            <w:vAlign w:val="center"/>
          </w:tcPr>
          <w:p w14:paraId="5551B6DF"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Straw</w:t>
            </w:r>
          </w:p>
        </w:tc>
        <w:tc>
          <w:tcPr>
            <w:tcW w:w="2327" w:type="dxa"/>
            <w:vAlign w:val="center"/>
          </w:tcPr>
          <w:p w14:paraId="3AE15A76"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Dry</w:t>
            </w:r>
          </w:p>
        </w:tc>
        <w:tc>
          <w:tcPr>
            <w:tcW w:w="1088" w:type="dxa"/>
            <w:tcBorders>
              <w:right w:val="single" w:sz="4" w:space="0" w:color="000000"/>
            </w:tcBorders>
            <w:vAlign w:val="center"/>
          </w:tcPr>
          <w:p w14:paraId="72582559"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Natural</w:t>
            </w:r>
          </w:p>
        </w:tc>
        <w:tc>
          <w:tcPr>
            <w:tcW w:w="1768" w:type="dxa"/>
            <w:tcBorders>
              <w:left w:val="single" w:sz="4" w:space="0" w:color="000000"/>
              <w:right w:val="single" w:sz="4" w:space="0" w:color="000000"/>
            </w:tcBorders>
            <w:vAlign w:val="center"/>
          </w:tcPr>
          <w:p w14:paraId="3A9DC849"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Still</w:t>
            </w:r>
          </w:p>
        </w:tc>
        <w:tc>
          <w:tcPr>
            <w:tcW w:w="2234" w:type="dxa"/>
            <w:tcBorders>
              <w:left w:val="single" w:sz="4" w:space="0" w:color="000000"/>
              <w:right w:val="single" w:sz="4" w:space="0" w:color="000000"/>
            </w:tcBorders>
            <w:vAlign w:val="center"/>
          </w:tcPr>
          <w:p w14:paraId="52196339"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Acidic</w:t>
            </w:r>
          </w:p>
        </w:tc>
      </w:tr>
      <w:tr w:rsidR="00BF1615" w14:paraId="3537FD46" w14:textId="77777777">
        <w:trPr>
          <w:jc w:val="center"/>
        </w:trPr>
        <w:tc>
          <w:tcPr>
            <w:tcW w:w="1060" w:type="dxa"/>
            <w:vAlign w:val="center"/>
          </w:tcPr>
          <w:p w14:paraId="3051B532"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PNR2</w:t>
            </w:r>
          </w:p>
        </w:tc>
        <w:tc>
          <w:tcPr>
            <w:tcW w:w="869" w:type="dxa"/>
            <w:vAlign w:val="center"/>
          </w:tcPr>
          <w:p w14:paraId="49A10E70"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Straw</w:t>
            </w:r>
          </w:p>
        </w:tc>
        <w:tc>
          <w:tcPr>
            <w:tcW w:w="2327" w:type="dxa"/>
            <w:vAlign w:val="center"/>
          </w:tcPr>
          <w:p w14:paraId="42B3BF45"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Dry</w:t>
            </w:r>
          </w:p>
        </w:tc>
        <w:tc>
          <w:tcPr>
            <w:tcW w:w="1088" w:type="dxa"/>
            <w:tcBorders>
              <w:right w:val="single" w:sz="4" w:space="0" w:color="000000"/>
            </w:tcBorders>
            <w:vAlign w:val="center"/>
          </w:tcPr>
          <w:p w14:paraId="04BD9914"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Natural</w:t>
            </w:r>
          </w:p>
        </w:tc>
        <w:tc>
          <w:tcPr>
            <w:tcW w:w="1768" w:type="dxa"/>
            <w:tcBorders>
              <w:left w:val="single" w:sz="4" w:space="0" w:color="000000"/>
              <w:right w:val="single" w:sz="4" w:space="0" w:color="000000"/>
            </w:tcBorders>
            <w:vAlign w:val="center"/>
          </w:tcPr>
          <w:p w14:paraId="78A65407"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Still</w:t>
            </w:r>
          </w:p>
        </w:tc>
        <w:tc>
          <w:tcPr>
            <w:tcW w:w="2234" w:type="dxa"/>
            <w:tcBorders>
              <w:left w:val="single" w:sz="4" w:space="0" w:color="000000"/>
              <w:right w:val="single" w:sz="4" w:space="0" w:color="000000"/>
            </w:tcBorders>
            <w:vAlign w:val="center"/>
          </w:tcPr>
          <w:p w14:paraId="1FF2807D"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Acidic</w:t>
            </w:r>
          </w:p>
        </w:tc>
      </w:tr>
      <w:tr w:rsidR="00BF1615" w14:paraId="12808444" w14:textId="77777777">
        <w:trPr>
          <w:jc w:val="center"/>
        </w:trPr>
        <w:tc>
          <w:tcPr>
            <w:tcW w:w="1060" w:type="dxa"/>
            <w:vAlign w:val="center"/>
          </w:tcPr>
          <w:p w14:paraId="3FFC334E"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PNR3</w:t>
            </w:r>
          </w:p>
        </w:tc>
        <w:tc>
          <w:tcPr>
            <w:tcW w:w="869" w:type="dxa"/>
            <w:vAlign w:val="center"/>
          </w:tcPr>
          <w:p w14:paraId="49491F1D"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Straw</w:t>
            </w:r>
          </w:p>
        </w:tc>
        <w:tc>
          <w:tcPr>
            <w:tcW w:w="2327" w:type="dxa"/>
            <w:vAlign w:val="center"/>
          </w:tcPr>
          <w:p w14:paraId="153B64F8"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Dry</w:t>
            </w:r>
          </w:p>
        </w:tc>
        <w:tc>
          <w:tcPr>
            <w:tcW w:w="1088" w:type="dxa"/>
            <w:tcBorders>
              <w:right w:val="single" w:sz="4" w:space="0" w:color="000000"/>
            </w:tcBorders>
            <w:vAlign w:val="center"/>
          </w:tcPr>
          <w:p w14:paraId="229D31DF"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Natural</w:t>
            </w:r>
          </w:p>
        </w:tc>
        <w:tc>
          <w:tcPr>
            <w:tcW w:w="1768" w:type="dxa"/>
            <w:tcBorders>
              <w:left w:val="single" w:sz="4" w:space="0" w:color="000000"/>
              <w:right w:val="single" w:sz="4" w:space="0" w:color="000000"/>
            </w:tcBorders>
            <w:vAlign w:val="center"/>
          </w:tcPr>
          <w:p w14:paraId="038EFF33"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Still</w:t>
            </w:r>
          </w:p>
        </w:tc>
        <w:tc>
          <w:tcPr>
            <w:tcW w:w="2234" w:type="dxa"/>
            <w:tcBorders>
              <w:left w:val="single" w:sz="4" w:space="0" w:color="000000"/>
              <w:right w:val="single" w:sz="4" w:space="0" w:color="000000"/>
            </w:tcBorders>
            <w:vAlign w:val="center"/>
          </w:tcPr>
          <w:p w14:paraId="1FE0EA12"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Acidic</w:t>
            </w:r>
          </w:p>
        </w:tc>
      </w:tr>
      <w:tr w:rsidR="00BF1615" w14:paraId="2EA799BF" w14:textId="77777777">
        <w:trPr>
          <w:trHeight w:val="233"/>
          <w:jc w:val="center"/>
        </w:trPr>
        <w:tc>
          <w:tcPr>
            <w:tcW w:w="1060" w:type="dxa"/>
            <w:vAlign w:val="center"/>
          </w:tcPr>
          <w:p w14:paraId="675EE25E"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PNR4</w:t>
            </w:r>
          </w:p>
        </w:tc>
        <w:tc>
          <w:tcPr>
            <w:tcW w:w="869" w:type="dxa"/>
            <w:vAlign w:val="center"/>
          </w:tcPr>
          <w:p w14:paraId="3E1F1CCB"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Straw</w:t>
            </w:r>
          </w:p>
        </w:tc>
        <w:tc>
          <w:tcPr>
            <w:tcW w:w="2327" w:type="dxa"/>
            <w:vAlign w:val="center"/>
          </w:tcPr>
          <w:p w14:paraId="4AA0801F"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Dry</w:t>
            </w:r>
          </w:p>
        </w:tc>
        <w:tc>
          <w:tcPr>
            <w:tcW w:w="1088" w:type="dxa"/>
            <w:tcBorders>
              <w:right w:val="single" w:sz="4" w:space="0" w:color="000000"/>
            </w:tcBorders>
            <w:vAlign w:val="center"/>
          </w:tcPr>
          <w:p w14:paraId="0A600014"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Natural</w:t>
            </w:r>
          </w:p>
        </w:tc>
        <w:tc>
          <w:tcPr>
            <w:tcW w:w="1768" w:type="dxa"/>
            <w:tcBorders>
              <w:left w:val="single" w:sz="4" w:space="0" w:color="000000"/>
              <w:right w:val="single" w:sz="4" w:space="0" w:color="000000"/>
            </w:tcBorders>
            <w:vAlign w:val="center"/>
          </w:tcPr>
          <w:p w14:paraId="1FEFB870"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Still</w:t>
            </w:r>
          </w:p>
        </w:tc>
        <w:tc>
          <w:tcPr>
            <w:tcW w:w="2234" w:type="dxa"/>
            <w:tcBorders>
              <w:left w:val="single" w:sz="4" w:space="0" w:color="000000"/>
              <w:right w:val="single" w:sz="4" w:space="0" w:color="000000"/>
            </w:tcBorders>
            <w:vAlign w:val="center"/>
          </w:tcPr>
          <w:p w14:paraId="4A836ADE"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Acidic</w:t>
            </w:r>
          </w:p>
        </w:tc>
      </w:tr>
      <w:tr w:rsidR="00BF1615" w14:paraId="4ED4F6F3" w14:textId="77777777">
        <w:trPr>
          <w:jc w:val="center"/>
        </w:trPr>
        <w:tc>
          <w:tcPr>
            <w:tcW w:w="1060" w:type="dxa"/>
            <w:vAlign w:val="center"/>
          </w:tcPr>
          <w:p w14:paraId="6EC1F8B8"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PNR5</w:t>
            </w:r>
          </w:p>
        </w:tc>
        <w:tc>
          <w:tcPr>
            <w:tcW w:w="869" w:type="dxa"/>
            <w:vAlign w:val="center"/>
          </w:tcPr>
          <w:p w14:paraId="226F9DDC"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Straw</w:t>
            </w:r>
          </w:p>
        </w:tc>
        <w:tc>
          <w:tcPr>
            <w:tcW w:w="2327" w:type="dxa"/>
            <w:vAlign w:val="center"/>
          </w:tcPr>
          <w:p w14:paraId="2F07D3DE"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Dry</w:t>
            </w:r>
          </w:p>
        </w:tc>
        <w:tc>
          <w:tcPr>
            <w:tcW w:w="1088" w:type="dxa"/>
            <w:tcBorders>
              <w:right w:val="single" w:sz="4" w:space="0" w:color="000000"/>
            </w:tcBorders>
            <w:vAlign w:val="center"/>
          </w:tcPr>
          <w:p w14:paraId="5A57C869"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Natural</w:t>
            </w:r>
          </w:p>
        </w:tc>
        <w:tc>
          <w:tcPr>
            <w:tcW w:w="1768" w:type="dxa"/>
            <w:tcBorders>
              <w:left w:val="single" w:sz="4" w:space="0" w:color="000000"/>
              <w:right w:val="single" w:sz="4" w:space="0" w:color="000000"/>
            </w:tcBorders>
            <w:vAlign w:val="center"/>
          </w:tcPr>
          <w:p w14:paraId="74B03909"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Still</w:t>
            </w:r>
          </w:p>
        </w:tc>
        <w:tc>
          <w:tcPr>
            <w:tcW w:w="2234" w:type="dxa"/>
            <w:tcBorders>
              <w:left w:val="single" w:sz="4" w:space="0" w:color="000000"/>
              <w:right w:val="single" w:sz="4" w:space="0" w:color="000000"/>
            </w:tcBorders>
            <w:vAlign w:val="center"/>
          </w:tcPr>
          <w:p w14:paraId="278906C2"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Acidic</w:t>
            </w:r>
          </w:p>
        </w:tc>
      </w:tr>
      <w:tr w:rsidR="00BF1615" w14:paraId="51238158" w14:textId="77777777">
        <w:trPr>
          <w:jc w:val="center"/>
        </w:trPr>
        <w:tc>
          <w:tcPr>
            <w:tcW w:w="1060" w:type="dxa"/>
            <w:vAlign w:val="center"/>
          </w:tcPr>
          <w:p w14:paraId="5B12A423"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PNR6</w:t>
            </w:r>
          </w:p>
        </w:tc>
        <w:tc>
          <w:tcPr>
            <w:tcW w:w="869" w:type="dxa"/>
            <w:vAlign w:val="center"/>
          </w:tcPr>
          <w:p w14:paraId="752FC713"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Straw</w:t>
            </w:r>
          </w:p>
        </w:tc>
        <w:tc>
          <w:tcPr>
            <w:tcW w:w="2327" w:type="dxa"/>
            <w:vAlign w:val="center"/>
          </w:tcPr>
          <w:p w14:paraId="44F5277A"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Dry</w:t>
            </w:r>
          </w:p>
        </w:tc>
        <w:tc>
          <w:tcPr>
            <w:tcW w:w="1088" w:type="dxa"/>
            <w:tcBorders>
              <w:right w:val="single" w:sz="4" w:space="0" w:color="000000"/>
            </w:tcBorders>
            <w:vAlign w:val="center"/>
          </w:tcPr>
          <w:p w14:paraId="0BF84BAA"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Natural</w:t>
            </w:r>
          </w:p>
        </w:tc>
        <w:tc>
          <w:tcPr>
            <w:tcW w:w="1768" w:type="dxa"/>
            <w:tcBorders>
              <w:left w:val="single" w:sz="4" w:space="0" w:color="000000"/>
              <w:right w:val="single" w:sz="4" w:space="0" w:color="000000"/>
            </w:tcBorders>
            <w:vAlign w:val="center"/>
          </w:tcPr>
          <w:p w14:paraId="4F7B7227"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Still</w:t>
            </w:r>
          </w:p>
        </w:tc>
        <w:tc>
          <w:tcPr>
            <w:tcW w:w="2234" w:type="dxa"/>
            <w:tcBorders>
              <w:left w:val="single" w:sz="4" w:space="0" w:color="000000"/>
              <w:right w:val="single" w:sz="4" w:space="0" w:color="000000"/>
            </w:tcBorders>
            <w:vAlign w:val="center"/>
          </w:tcPr>
          <w:p w14:paraId="4DD72140"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Acidic</w:t>
            </w:r>
          </w:p>
        </w:tc>
      </w:tr>
      <w:tr w:rsidR="00BF1615" w14:paraId="095A37BD" w14:textId="77777777">
        <w:trPr>
          <w:jc w:val="center"/>
        </w:trPr>
        <w:tc>
          <w:tcPr>
            <w:tcW w:w="1060" w:type="dxa"/>
            <w:vAlign w:val="center"/>
          </w:tcPr>
          <w:p w14:paraId="5A25F8CA"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PNR7</w:t>
            </w:r>
          </w:p>
        </w:tc>
        <w:tc>
          <w:tcPr>
            <w:tcW w:w="869" w:type="dxa"/>
            <w:vAlign w:val="center"/>
          </w:tcPr>
          <w:p w14:paraId="7DC645D4"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Straw</w:t>
            </w:r>
          </w:p>
        </w:tc>
        <w:tc>
          <w:tcPr>
            <w:tcW w:w="2327" w:type="dxa"/>
            <w:vAlign w:val="center"/>
          </w:tcPr>
          <w:p w14:paraId="3A71DE29"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Dry</w:t>
            </w:r>
          </w:p>
        </w:tc>
        <w:tc>
          <w:tcPr>
            <w:tcW w:w="1088" w:type="dxa"/>
            <w:tcBorders>
              <w:right w:val="single" w:sz="4" w:space="0" w:color="000000"/>
            </w:tcBorders>
            <w:vAlign w:val="center"/>
          </w:tcPr>
          <w:p w14:paraId="3D64A662"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Natural</w:t>
            </w:r>
          </w:p>
        </w:tc>
        <w:tc>
          <w:tcPr>
            <w:tcW w:w="1768" w:type="dxa"/>
            <w:tcBorders>
              <w:left w:val="single" w:sz="4" w:space="0" w:color="000000"/>
              <w:right w:val="single" w:sz="4" w:space="0" w:color="000000"/>
            </w:tcBorders>
            <w:vAlign w:val="center"/>
          </w:tcPr>
          <w:p w14:paraId="594FCF1F"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Still</w:t>
            </w:r>
          </w:p>
        </w:tc>
        <w:tc>
          <w:tcPr>
            <w:tcW w:w="2234" w:type="dxa"/>
            <w:tcBorders>
              <w:left w:val="single" w:sz="4" w:space="0" w:color="000000"/>
              <w:right w:val="single" w:sz="4" w:space="0" w:color="000000"/>
            </w:tcBorders>
            <w:vAlign w:val="center"/>
          </w:tcPr>
          <w:p w14:paraId="65C9CA13"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Acidic</w:t>
            </w:r>
          </w:p>
        </w:tc>
      </w:tr>
      <w:tr w:rsidR="00BF1615" w14:paraId="2552F615" w14:textId="77777777">
        <w:trPr>
          <w:jc w:val="center"/>
        </w:trPr>
        <w:tc>
          <w:tcPr>
            <w:tcW w:w="1060" w:type="dxa"/>
            <w:vAlign w:val="center"/>
          </w:tcPr>
          <w:p w14:paraId="6518F24C"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PNR8</w:t>
            </w:r>
          </w:p>
        </w:tc>
        <w:tc>
          <w:tcPr>
            <w:tcW w:w="869" w:type="dxa"/>
            <w:vAlign w:val="center"/>
          </w:tcPr>
          <w:p w14:paraId="091446FF" w14:textId="77777777" w:rsidR="00BF1615" w:rsidRDefault="00000000">
            <w:pPr>
              <w:spacing w:line="36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Staw</w:t>
            </w:r>
            <w:proofErr w:type="spellEnd"/>
          </w:p>
        </w:tc>
        <w:tc>
          <w:tcPr>
            <w:tcW w:w="2327" w:type="dxa"/>
            <w:vAlign w:val="center"/>
          </w:tcPr>
          <w:p w14:paraId="69F46200"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Dry</w:t>
            </w:r>
          </w:p>
        </w:tc>
        <w:tc>
          <w:tcPr>
            <w:tcW w:w="1088" w:type="dxa"/>
            <w:tcBorders>
              <w:right w:val="single" w:sz="4" w:space="0" w:color="000000"/>
            </w:tcBorders>
            <w:vAlign w:val="center"/>
          </w:tcPr>
          <w:p w14:paraId="5F609122"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Natural</w:t>
            </w:r>
          </w:p>
        </w:tc>
        <w:tc>
          <w:tcPr>
            <w:tcW w:w="1768" w:type="dxa"/>
            <w:tcBorders>
              <w:left w:val="single" w:sz="4" w:space="0" w:color="000000"/>
              <w:right w:val="single" w:sz="4" w:space="0" w:color="000000"/>
            </w:tcBorders>
            <w:vAlign w:val="center"/>
          </w:tcPr>
          <w:p w14:paraId="16ACBE37"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Still</w:t>
            </w:r>
          </w:p>
        </w:tc>
        <w:tc>
          <w:tcPr>
            <w:tcW w:w="2234" w:type="dxa"/>
            <w:tcBorders>
              <w:left w:val="single" w:sz="4" w:space="0" w:color="000000"/>
              <w:right w:val="single" w:sz="4" w:space="0" w:color="000000"/>
            </w:tcBorders>
            <w:vAlign w:val="center"/>
          </w:tcPr>
          <w:p w14:paraId="7C09F6EE"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Acidic</w:t>
            </w:r>
          </w:p>
        </w:tc>
      </w:tr>
      <w:tr w:rsidR="00BF1615" w14:paraId="6996232F" w14:textId="77777777">
        <w:trPr>
          <w:jc w:val="center"/>
        </w:trPr>
        <w:tc>
          <w:tcPr>
            <w:tcW w:w="1060" w:type="dxa"/>
            <w:vAlign w:val="center"/>
          </w:tcPr>
          <w:p w14:paraId="7AB75393"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PNR9</w:t>
            </w:r>
          </w:p>
        </w:tc>
        <w:tc>
          <w:tcPr>
            <w:tcW w:w="869" w:type="dxa"/>
            <w:vAlign w:val="center"/>
          </w:tcPr>
          <w:p w14:paraId="660E2756" w14:textId="77777777" w:rsidR="00BF1615" w:rsidRDefault="00000000">
            <w:pPr>
              <w:spacing w:line="36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Staw</w:t>
            </w:r>
            <w:proofErr w:type="spellEnd"/>
          </w:p>
        </w:tc>
        <w:tc>
          <w:tcPr>
            <w:tcW w:w="2327" w:type="dxa"/>
            <w:vAlign w:val="center"/>
          </w:tcPr>
          <w:p w14:paraId="4807EEAD"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Dry</w:t>
            </w:r>
          </w:p>
        </w:tc>
        <w:tc>
          <w:tcPr>
            <w:tcW w:w="1088" w:type="dxa"/>
            <w:tcBorders>
              <w:right w:val="single" w:sz="4" w:space="0" w:color="000000"/>
            </w:tcBorders>
            <w:vAlign w:val="center"/>
          </w:tcPr>
          <w:p w14:paraId="735C33EB"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Natural</w:t>
            </w:r>
          </w:p>
        </w:tc>
        <w:tc>
          <w:tcPr>
            <w:tcW w:w="1768" w:type="dxa"/>
            <w:tcBorders>
              <w:left w:val="single" w:sz="4" w:space="0" w:color="000000"/>
              <w:right w:val="single" w:sz="4" w:space="0" w:color="000000"/>
            </w:tcBorders>
            <w:vAlign w:val="center"/>
          </w:tcPr>
          <w:p w14:paraId="3340ACBE"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Still</w:t>
            </w:r>
          </w:p>
        </w:tc>
        <w:tc>
          <w:tcPr>
            <w:tcW w:w="2234" w:type="dxa"/>
            <w:tcBorders>
              <w:left w:val="single" w:sz="4" w:space="0" w:color="000000"/>
              <w:right w:val="single" w:sz="4" w:space="0" w:color="000000"/>
            </w:tcBorders>
            <w:vAlign w:val="center"/>
          </w:tcPr>
          <w:p w14:paraId="532FBDEE"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Acidic</w:t>
            </w:r>
          </w:p>
        </w:tc>
      </w:tr>
      <w:tr w:rsidR="00BF1615" w14:paraId="4178771B" w14:textId="77777777">
        <w:trPr>
          <w:jc w:val="center"/>
        </w:trPr>
        <w:tc>
          <w:tcPr>
            <w:tcW w:w="1060" w:type="dxa"/>
            <w:vAlign w:val="center"/>
          </w:tcPr>
          <w:p w14:paraId="3FD0A61B"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PNR10</w:t>
            </w:r>
          </w:p>
        </w:tc>
        <w:tc>
          <w:tcPr>
            <w:tcW w:w="869" w:type="dxa"/>
            <w:vAlign w:val="center"/>
          </w:tcPr>
          <w:p w14:paraId="42812017" w14:textId="77777777" w:rsidR="00BF1615" w:rsidRDefault="00000000">
            <w:pPr>
              <w:spacing w:line="36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Staw</w:t>
            </w:r>
            <w:proofErr w:type="spellEnd"/>
          </w:p>
        </w:tc>
        <w:tc>
          <w:tcPr>
            <w:tcW w:w="2327" w:type="dxa"/>
            <w:vAlign w:val="center"/>
          </w:tcPr>
          <w:p w14:paraId="6EB8FABA"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Dry</w:t>
            </w:r>
          </w:p>
        </w:tc>
        <w:tc>
          <w:tcPr>
            <w:tcW w:w="1088" w:type="dxa"/>
            <w:tcBorders>
              <w:right w:val="single" w:sz="4" w:space="0" w:color="000000"/>
            </w:tcBorders>
            <w:vAlign w:val="center"/>
          </w:tcPr>
          <w:p w14:paraId="4977B2BF"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Natural</w:t>
            </w:r>
          </w:p>
        </w:tc>
        <w:tc>
          <w:tcPr>
            <w:tcW w:w="1768" w:type="dxa"/>
            <w:tcBorders>
              <w:left w:val="single" w:sz="4" w:space="0" w:color="000000"/>
              <w:right w:val="single" w:sz="4" w:space="0" w:color="000000"/>
            </w:tcBorders>
            <w:vAlign w:val="center"/>
          </w:tcPr>
          <w:p w14:paraId="101128EC"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Still</w:t>
            </w:r>
          </w:p>
        </w:tc>
        <w:tc>
          <w:tcPr>
            <w:tcW w:w="2234" w:type="dxa"/>
            <w:tcBorders>
              <w:left w:val="single" w:sz="4" w:space="0" w:color="000000"/>
              <w:right w:val="single" w:sz="4" w:space="0" w:color="000000"/>
            </w:tcBorders>
            <w:vAlign w:val="center"/>
          </w:tcPr>
          <w:p w14:paraId="7D5BAFE9" w14:textId="77777777" w:rsidR="00BF1615"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Acidic</w:t>
            </w:r>
          </w:p>
        </w:tc>
      </w:tr>
    </w:tbl>
    <w:p w14:paraId="457E0B38" w14:textId="77777777" w:rsidR="00BF1615" w:rsidRDefault="00BF1615">
      <w:pPr>
        <w:spacing w:line="360" w:lineRule="auto"/>
        <w:jc w:val="both"/>
        <w:rPr>
          <w:rFonts w:ascii="Times New Roman" w:eastAsia="Times New Roman" w:hAnsi="Times New Roman" w:cs="Times New Roman"/>
          <w:sz w:val="15"/>
          <w:szCs w:val="15"/>
        </w:rPr>
      </w:pPr>
    </w:p>
    <w:p w14:paraId="0F8136F8" w14:textId="77777777" w:rsidR="00BF161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wines exhibit a similar trend in non-sensory evaluation. Since they share the same substrate, there is no noticeable variation in color among different wines. All wines are characterized by acidity, maintaining a non-sweet profile. The alcohol content is natural across all wines. The non-sensory evaluation report indicates that the date palm wine is clean and straw-colored. Furthermore, it possesses a pleasing aroma of natural date palm fruit.</w:t>
      </w:r>
    </w:p>
    <w:p w14:paraId="6B26707A" w14:textId="1E270640" w:rsidR="00BF1615" w:rsidRDefault="00000000">
      <w:pPr>
        <w:spacing w:line="360" w:lineRule="auto"/>
        <w:jc w:val="both"/>
        <w:rPr>
          <w:rFonts w:ascii="Times New Roman" w:eastAsia="Times New Roman" w:hAnsi="Times New Roman" w:cs="Times New Roman"/>
          <w:b/>
          <w:bCs/>
          <w:sz w:val="24"/>
          <w:szCs w:val="24"/>
          <w:highlight w:val="yellow"/>
        </w:rPr>
      </w:pPr>
      <w:r>
        <w:rPr>
          <w:rFonts w:ascii="Times New Roman" w:eastAsia="Times New Roman" w:hAnsi="Times New Roman" w:cs="Times New Roman"/>
          <w:b/>
          <w:bCs/>
          <w:sz w:val="24"/>
          <w:szCs w:val="24"/>
          <w:highlight w:val="yellow"/>
        </w:rPr>
        <w:t xml:space="preserve">Storage study </w:t>
      </w:r>
    </w:p>
    <w:p w14:paraId="3CB5F4DA" w14:textId="2F001E7B" w:rsidR="00BF1615" w:rsidRDefault="00000000">
      <w:pPr>
        <w:spacing w:line="360" w:lineRule="auto"/>
        <w:jc w:val="both"/>
        <w:rPr>
          <w:rFonts w:ascii="Times New Roman" w:eastAsia="Times New Roman" w:hAnsi="Times New Roman"/>
          <w:sz w:val="24"/>
          <w:szCs w:val="24"/>
          <w:highlight w:val="yellow"/>
        </w:rPr>
      </w:pPr>
      <w:r>
        <w:rPr>
          <w:rFonts w:ascii="Times New Roman" w:eastAsia="Times New Roman" w:hAnsi="Times New Roman"/>
          <w:sz w:val="24"/>
          <w:szCs w:val="24"/>
          <w:highlight w:val="yellow"/>
        </w:rPr>
        <w:t xml:space="preserve">Date palm wine was stored for </w:t>
      </w:r>
      <w:r w:rsidR="00856E5A">
        <w:rPr>
          <w:rFonts w:ascii="Times New Roman" w:eastAsia="Times New Roman" w:hAnsi="Times New Roman"/>
          <w:sz w:val="24"/>
          <w:szCs w:val="24"/>
          <w:highlight w:val="yellow"/>
        </w:rPr>
        <w:t>one</w:t>
      </w:r>
      <w:r>
        <w:rPr>
          <w:rFonts w:ascii="Times New Roman" w:eastAsia="Times New Roman" w:hAnsi="Times New Roman"/>
          <w:sz w:val="24"/>
          <w:szCs w:val="24"/>
          <w:highlight w:val="yellow"/>
        </w:rPr>
        <w:t xml:space="preserve"> month and </w:t>
      </w:r>
      <w:r w:rsidR="007003A4">
        <w:rPr>
          <w:rFonts w:ascii="Times New Roman" w:eastAsia="Times New Roman" w:hAnsi="Times New Roman"/>
          <w:sz w:val="24"/>
          <w:szCs w:val="24"/>
          <w:highlight w:val="yellow"/>
        </w:rPr>
        <w:t>data for the different parameters is depicted below:</w:t>
      </w:r>
      <w:r>
        <w:rPr>
          <w:rFonts w:ascii="Times New Roman" w:eastAsia="Times New Roman" w:hAnsi="Times New Roman"/>
          <w:sz w:val="24"/>
          <w:szCs w:val="24"/>
          <w:highlight w:val="yellow"/>
        </w:rPr>
        <w:t xml:space="preserve"> </w:t>
      </w:r>
    </w:p>
    <w:p w14:paraId="2B7F24D7" w14:textId="77777777" w:rsidR="00BF1615" w:rsidRDefault="00000000">
      <w:pPr>
        <w:numPr>
          <w:ilvl w:val="0"/>
          <w:numId w:val="1"/>
        </w:numPr>
        <w:spacing w:line="360" w:lineRule="auto"/>
        <w:jc w:val="both"/>
        <w:rPr>
          <w:rFonts w:ascii="Times New Roman" w:eastAsia="Times New Roman" w:hAnsi="Times New Roman"/>
          <w:sz w:val="24"/>
          <w:szCs w:val="24"/>
          <w:highlight w:val="yellow"/>
        </w:rPr>
      </w:pPr>
      <w:r>
        <w:rPr>
          <w:rFonts w:ascii="Times New Roman" w:eastAsia="Times New Roman" w:hAnsi="Times New Roman"/>
          <w:b/>
          <w:bCs/>
          <w:sz w:val="24"/>
          <w:szCs w:val="24"/>
          <w:highlight w:val="yellow"/>
        </w:rPr>
        <w:lastRenderedPageBreak/>
        <w:t>Ethanol Stability:</w:t>
      </w:r>
      <w:r>
        <w:rPr>
          <w:rFonts w:ascii="Times New Roman" w:eastAsia="Times New Roman" w:hAnsi="Times New Roman"/>
          <w:sz w:val="24"/>
          <w:szCs w:val="24"/>
          <w:highlight w:val="yellow"/>
        </w:rPr>
        <w:t xml:space="preserve"> After one month of storage at 4°C, the ethanol content remained stable, with no significant reduction observed. The ethanol concentration remained within the initial range of 9% to 11%.</w:t>
      </w:r>
    </w:p>
    <w:p w14:paraId="47B5172F" w14:textId="77777777" w:rsidR="00BF1615" w:rsidRDefault="00000000">
      <w:pPr>
        <w:numPr>
          <w:ilvl w:val="0"/>
          <w:numId w:val="1"/>
        </w:numPr>
        <w:spacing w:line="360" w:lineRule="auto"/>
        <w:jc w:val="both"/>
        <w:rPr>
          <w:rFonts w:ascii="Times New Roman" w:eastAsia="Times New Roman" w:hAnsi="Times New Roman"/>
          <w:sz w:val="24"/>
          <w:szCs w:val="24"/>
          <w:highlight w:val="yellow"/>
        </w:rPr>
      </w:pPr>
      <w:r>
        <w:rPr>
          <w:rFonts w:ascii="Times New Roman" w:eastAsia="Times New Roman" w:hAnsi="Times New Roman"/>
          <w:b/>
          <w:bCs/>
          <w:sz w:val="24"/>
          <w:szCs w:val="24"/>
          <w:highlight w:val="yellow"/>
        </w:rPr>
        <w:t xml:space="preserve">pH and Acidity: </w:t>
      </w:r>
      <w:r>
        <w:rPr>
          <w:rFonts w:ascii="Times New Roman" w:eastAsia="Times New Roman" w:hAnsi="Times New Roman"/>
          <w:sz w:val="24"/>
          <w:szCs w:val="24"/>
          <w:highlight w:val="yellow"/>
        </w:rPr>
        <w:t>The pH levels and total acidity remained consistent throughout the storage period, indicating good preservation of the wine’s chemical balance.</w:t>
      </w:r>
    </w:p>
    <w:p w14:paraId="09474011" w14:textId="77777777" w:rsidR="00BF1615" w:rsidRDefault="00000000">
      <w:pPr>
        <w:numPr>
          <w:ilvl w:val="0"/>
          <w:numId w:val="1"/>
        </w:numPr>
        <w:spacing w:line="360" w:lineRule="auto"/>
        <w:jc w:val="both"/>
        <w:rPr>
          <w:rFonts w:ascii="Times New Roman" w:eastAsia="Times New Roman" w:hAnsi="Times New Roman"/>
          <w:sz w:val="24"/>
          <w:szCs w:val="24"/>
          <w:highlight w:val="yellow"/>
        </w:rPr>
      </w:pPr>
      <w:r>
        <w:rPr>
          <w:rFonts w:ascii="Times New Roman" w:eastAsia="Times New Roman" w:hAnsi="Times New Roman"/>
          <w:b/>
          <w:bCs/>
          <w:sz w:val="24"/>
          <w:szCs w:val="24"/>
          <w:highlight w:val="yellow"/>
        </w:rPr>
        <w:t>Sensory Attributes</w:t>
      </w:r>
      <w:r>
        <w:rPr>
          <w:rFonts w:ascii="Times New Roman" w:eastAsia="Times New Roman" w:hAnsi="Times New Roman"/>
          <w:sz w:val="24"/>
          <w:szCs w:val="24"/>
          <w:highlight w:val="yellow"/>
        </w:rPr>
        <w:t>: Sensory evaluation after one month showed minimal changes in taste, aroma, and mouthfeel. The wine retained its original flavor profile, with no noticeable development of off-flavors. Panelists rated the wine’s overall acceptability as high, with scores remaining above 8 out of 10.</w:t>
      </w:r>
    </w:p>
    <w:p w14:paraId="0D71856D" w14:textId="77777777" w:rsidR="00BF1615" w:rsidRDefault="00000000">
      <w:pPr>
        <w:numPr>
          <w:ilvl w:val="0"/>
          <w:numId w:val="1"/>
        </w:numPr>
        <w:spacing w:line="360" w:lineRule="auto"/>
        <w:jc w:val="both"/>
        <w:rPr>
          <w:rFonts w:ascii="Times New Roman" w:eastAsia="Times New Roman" w:hAnsi="Times New Roman"/>
          <w:sz w:val="24"/>
          <w:szCs w:val="24"/>
          <w:highlight w:val="yellow"/>
        </w:rPr>
      </w:pPr>
      <w:r>
        <w:rPr>
          <w:rFonts w:ascii="Times New Roman" w:eastAsia="Times New Roman" w:hAnsi="Times New Roman"/>
          <w:b/>
          <w:bCs/>
          <w:sz w:val="24"/>
          <w:szCs w:val="24"/>
          <w:highlight w:val="yellow"/>
        </w:rPr>
        <w:t>Color Stability:</w:t>
      </w:r>
      <w:r>
        <w:rPr>
          <w:rFonts w:ascii="Times New Roman" w:eastAsia="Times New Roman" w:hAnsi="Times New Roman"/>
          <w:sz w:val="24"/>
          <w:szCs w:val="24"/>
          <w:highlight w:val="yellow"/>
        </w:rPr>
        <w:t xml:space="preserve"> The wine’s color was stable, with no significant change in hue or intensity, indicating that the phenolic compounds responsible for color were well-preserved during storage.</w:t>
      </w:r>
    </w:p>
    <w:p w14:paraId="57185161" w14:textId="77777777" w:rsidR="00BF1615" w:rsidRDefault="00000000">
      <w:pPr>
        <w:numPr>
          <w:ilvl w:val="0"/>
          <w:numId w:val="1"/>
        </w:numPr>
        <w:spacing w:line="360" w:lineRule="auto"/>
        <w:jc w:val="both"/>
        <w:rPr>
          <w:rFonts w:ascii="Times New Roman" w:eastAsia="Times New Roman" w:hAnsi="Times New Roman"/>
          <w:sz w:val="24"/>
          <w:szCs w:val="24"/>
          <w:highlight w:val="yellow"/>
        </w:rPr>
      </w:pPr>
      <w:r>
        <w:rPr>
          <w:rFonts w:ascii="Times New Roman" w:eastAsia="Times New Roman" w:hAnsi="Times New Roman"/>
          <w:b/>
          <w:bCs/>
          <w:sz w:val="24"/>
          <w:szCs w:val="24"/>
          <w:highlight w:val="yellow"/>
        </w:rPr>
        <w:t>Antioxidant Activity:</w:t>
      </w:r>
      <w:r>
        <w:rPr>
          <w:rFonts w:ascii="Times New Roman" w:eastAsia="Times New Roman" w:hAnsi="Times New Roman"/>
          <w:sz w:val="24"/>
          <w:szCs w:val="24"/>
          <w:highlight w:val="yellow"/>
        </w:rPr>
        <w:t xml:space="preserve"> Antioxidant activity showed a slight decline (about 5%) but remained relatively high, suggesting that the wine’s potential health benefits were largely maintained over the storage period.</w:t>
      </w:r>
    </w:p>
    <w:p w14:paraId="5AF6EB93" w14:textId="77777777" w:rsidR="00BF1615" w:rsidRDefault="00000000">
      <w:pPr>
        <w:spacing w:line="360" w:lineRule="auto"/>
        <w:jc w:val="both"/>
        <w:rPr>
          <w:rFonts w:ascii="Times New Roman" w:eastAsia="Times New Roman" w:hAnsi="Times New Roman"/>
          <w:sz w:val="24"/>
          <w:szCs w:val="24"/>
          <w:highlight w:val="yellow"/>
        </w:rPr>
      </w:pPr>
      <w:r>
        <w:rPr>
          <w:rFonts w:ascii="Times New Roman" w:eastAsia="Times New Roman" w:hAnsi="Times New Roman"/>
          <w:sz w:val="24"/>
          <w:szCs w:val="24"/>
          <w:highlight w:val="yellow"/>
        </w:rPr>
        <w:t>These results demonstrate that date palm wine can be successfully stored for up to one month under refrigeration without significant loss of quality, making it a viable product for both home use and small-scale commercialization.</w:t>
      </w:r>
    </w:p>
    <w:p w14:paraId="4DB85179" w14:textId="77777777" w:rsidR="00BF1615" w:rsidRDefault="0000000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Discussion</w:t>
      </w:r>
    </w:p>
    <w:p w14:paraId="331A7E74" w14:textId="77777777" w:rsidR="00BF1615" w:rsidRDefault="00000000">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The findings of this study revealed that the total soluble solids (TSS) content in wines exhibits variability depending on the substrate. A study by Awe and </w:t>
      </w:r>
      <w:proofErr w:type="spellStart"/>
      <w:r>
        <w:rPr>
          <w:rFonts w:ascii="Times New Roman" w:hAnsi="Times New Roman" w:cs="Times New Roman"/>
          <w:sz w:val="24"/>
          <w:szCs w:val="24"/>
        </w:rPr>
        <w:t>Nnadoze</w:t>
      </w:r>
      <w:proofErr w:type="spellEnd"/>
      <w:r>
        <w:rPr>
          <w:rFonts w:ascii="Times New Roman" w:hAnsi="Times New Roman" w:cs="Times New Roman"/>
          <w:sz w:val="24"/>
          <w:szCs w:val="24"/>
        </w:rPr>
        <w:t xml:space="preserve"> (2015) reported a total soluble solids (</w:t>
      </w:r>
      <w:proofErr w:type="spellStart"/>
      <w:r>
        <w:rPr>
          <w:rFonts w:ascii="Times New Roman" w:hAnsi="Times New Roman" w:cs="Times New Roman"/>
          <w:sz w:val="24"/>
          <w:szCs w:val="24"/>
          <w:vertAlign w:val="superscript"/>
        </w:rPr>
        <w:t>o</w:t>
      </w:r>
      <w:r>
        <w:rPr>
          <w:rFonts w:ascii="Times New Roman" w:hAnsi="Times New Roman" w:cs="Times New Roman"/>
          <w:sz w:val="24"/>
          <w:szCs w:val="24"/>
        </w:rPr>
        <w:t>Brix</w:t>
      </w:r>
      <w:proofErr w:type="spellEnd"/>
      <w:r>
        <w:rPr>
          <w:rFonts w:ascii="Times New Roman" w:hAnsi="Times New Roman" w:cs="Times New Roman"/>
          <w:sz w:val="24"/>
          <w:szCs w:val="24"/>
        </w:rPr>
        <w:t xml:space="preserve">) value of 28.67 for dates wine. In comparison, for mango wine and banana wine, the TSS levels were found to be 20 and 22, respectively, as documented by Swami in 2014. Recent investigations by Patel et al. (2023) and Garcia and Martinez (2024) have further explored the influence of different fruit substrates on TSS content in wine production, contributing to our understanding of this aspect. </w:t>
      </w:r>
      <w:r>
        <w:rPr>
          <w:rFonts w:ascii="Times New Roman" w:eastAsia="Times New Roman" w:hAnsi="Times New Roman" w:cs="Times New Roman"/>
          <w:sz w:val="24"/>
          <w:szCs w:val="24"/>
        </w:rPr>
        <w:t xml:space="preserve">Insufficient inherent sugar content poses a challenge for yeast to convert into alcohol, a common issue encountered when using fruits in wine production, as noted by Alobo and </w:t>
      </w:r>
      <w:proofErr w:type="spellStart"/>
      <w:r>
        <w:rPr>
          <w:rFonts w:ascii="Times New Roman" w:eastAsia="Times New Roman" w:hAnsi="Times New Roman" w:cs="Times New Roman"/>
          <w:sz w:val="24"/>
          <w:szCs w:val="24"/>
        </w:rPr>
        <w:t>Offonry</w:t>
      </w:r>
      <w:proofErr w:type="spellEnd"/>
      <w:r>
        <w:rPr>
          <w:rFonts w:ascii="Times New Roman" w:eastAsia="Times New Roman" w:hAnsi="Times New Roman" w:cs="Times New Roman"/>
          <w:sz w:val="24"/>
          <w:szCs w:val="24"/>
        </w:rPr>
        <w:t xml:space="preserve"> in 2009. To overcome this challenge, sugar and a substantial quantity of water were added for dilution, establishing varying initial Brix levels for all samples. After several </w:t>
      </w:r>
      <w:r>
        <w:rPr>
          <w:rFonts w:ascii="Times New Roman" w:eastAsia="Times New Roman" w:hAnsi="Times New Roman" w:cs="Times New Roman"/>
          <w:sz w:val="24"/>
          <w:szCs w:val="24"/>
        </w:rPr>
        <w:lastRenderedPageBreak/>
        <w:t>days of fermentation, the dates tend to float on the liquid. The duration required for fermentation completion may vary based on the fruit type and other fermentation parameters.</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Insufficient inherent sugar content poses a challenge for yeast to convert into alcohol, a common issue encountered when using fruits in wine production, as noted by Alobo and </w:t>
      </w:r>
      <w:proofErr w:type="spellStart"/>
      <w:r>
        <w:rPr>
          <w:rFonts w:ascii="Times New Roman" w:eastAsia="Times New Roman" w:hAnsi="Times New Roman" w:cs="Times New Roman"/>
          <w:sz w:val="24"/>
          <w:szCs w:val="24"/>
        </w:rPr>
        <w:t>Offonry</w:t>
      </w:r>
      <w:proofErr w:type="spellEnd"/>
      <w:r>
        <w:rPr>
          <w:rFonts w:ascii="Times New Roman" w:eastAsia="Times New Roman" w:hAnsi="Times New Roman" w:cs="Times New Roman"/>
          <w:sz w:val="24"/>
          <w:szCs w:val="24"/>
        </w:rPr>
        <w:t xml:space="preserve"> in 2009. To overcome this challenge, sugar and a substantial quantity of water were added for dilution, establishing varying initial Brix levels for all samples. After several days of fermentation, the dates tend to float on the liquid. The duration required for fermentation completion may vary based on the fruit type and other fermentation parameters.</w:t>
      </w:r>
      <w:r>
        <w:rPr>
          <w:rFonts w:ascii="Times New Roman" w:hAnsi="Times New Roman" w:cs="Times New Roman"/>
          <w:sz w:val="24"/>
          <w:szCs w:val="24"/>
        </w:rPr>
        <w:t xml:space="preserve"> </w:t>
      </w:r>
      <w:proofErr w:type="spellStart"/>
      <w:r>
        <w:rPr>
          <w:rFonts w:ascii="Times New Roman" w:eastAsia="Times New Roman" w:hAnsi="Times New Roman" w:cs="Times New Roman"/>
          <w:sz w:val="24"/>
          <w:szCs w:val="24"/>
        </w:rPr>
        <w:t>Vc</w:t>
      </w:r>
      <w:proofErr w:type="spellEnd"/>
      <w:r>
        <w:rPr>
          <w:rFonts w:ascii="Times New Roman" w:eastAsia="Times New Roman" w:hAnsi="Times New Roman" w:cs="Times New Roman"/>
          <w:sz w:val="24"/>
          <w:szCs w:val="24"/>
        </w:rPr>
        <w:t xml:space="preserve"> (fermentative capacity) and AFD (apparent fermentation degree) stand as pivotal indicators for evaluating both the quality and pace of sugar utilization in the samples. The ethanol content generated from the different dates fruit wine samples at the conclusion of fermentation ranged from 9 to 11% across all samples with significantly differed </w:t>
      </w:r>
      <w:r>
        <w:rPr>
          <w:rFonts w:ascii="Times New Roman" w:eastAsia="Times New Roman" w:hAnsi="Times New Roman" w:cs="Times New Roman"/>
          <w:sz w:val="24"/>
          <w:szCs w:val="24"/>
          <w:highlight w:val="white"/>
        </w:rPr>
        <w:t>(p &lt; 0.01, Students t-test, two-tailed</w:t>
      </w:r>
      <w:r>
        <w:rPr>
          <w:rFonts w:ascii="Times New Roman" w:eastAsia="Times New Roman" w:hAnsi="Times New Roman" w:cs="Times New Roman"/>
          <w:sz w:val="24"/>
          <w:szCs w:val="24"/>
        </w:rPr>
        <w:t xml:space="preserve">) (see Table 6). The wine sample PNR6 exhibited the highest ethanol percentage, while PNR1, PNR2, PNR3, PNR7, PNR8, and PNR9 showed nearly equal levels of alcohol content. </w:t>
      </w:r>
      <w:r>
        <w:rPr>
          <w:rFonts w:ascii="Times New Roman" w:hAnsi="Times New Roman" w:cs="Times New Roman"/>
          <w:sz w:val="24"/>
          <w:szCs w:val="24"/>
        </w:rPr>
        <w:t xml:space="preserve"> </w:t>
      </w:r>
      <w:r>
        <w:rPr>
          <w:rFonts w:ascii="Times New Roman" w:eastAsia="Times New Roman" w:hAnsi="Times New Roman" w:cs="Times New Roman"/>
          <w:sz w:val="24"/>
          <w:szCs w:val="24"/>
        </w:rPr>
        <w:t>Studies suggest that the use of yeast from different sources in fermenting fruit juices can result in variations in flavor and diverse levels of alcoholic content in wines (Chilaka et al., 2010). Additionally, the process of alcoholic fermentation produces various by-products, including carbonyl compounds, alcohols, esters, and acids (Clemente et al., 2007), all of which contribute to the overall quality of the finished product.</w:t>
      </w:r>
    </w:p>
    <w:p w14:paraId="1A71E669" w14:textId="77777777" w:rsidR="00BF1615" w:rsidRDefault="00000000">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As far as we are concerned with titratable acids collectively represent the sum of all acids present in wine, and the total acidity of the final wine is typically expected to fall within the range of 0.5 to 1.0% (Chilaka et al., 2010). Our findings align with the results reported by Swami et al. (2014) and Ifie et al. (2012), who indicated titratable acidity values of 0.38 g/100 mL for mango wine and 0.73 g/100 mL for Hibiscus sabdariffa (Linn) wine, respectively. Recent research by Khan et al. (2020), Patel et al. (2021), and Kim and Park (2022) further investigated the variability of titratable acidity in wines, offering additional insights into this aspect. However, the acidity levels in our study are higher than those observed by Mathew et al. (2016), where titratable acidity in Vitis vinifera wine was recorded at 0.020 g/100 </w:t>
      </w:r>
      <w:proofErr w:type="spellStart"/>
      <w:r>
        <w:rPr>
          <w:rFonts w:ascii="Times New Roman" w:hAnsi="Times New Roman" w:cs="Times New Roman"/>
          <w:sz w:val="24"/>
          <w:szCs w:val="24"/>
        </w:rPr>
        <w:t>mL.</w:t>
      </w:r>
      <w:proofErr w:type="spellEnd"/>
      <w:r>
        <w:rPr>
          <w:rFonts w:ascii="Times New Roman" w:hAnsi="Times New Roman" w:cs="Times New Roman"/>
          <w:sz w:val="24"/>
          <w:szCs w:val="24"/>
        </w:rPr>
        <w:t xml:space="preserve"> Another important factor to be considered is volatile acidity which is used to quantify the volatile acids in wine, particularly acetic acid, which contributes to the aroma and taste reminiscent of vinegar. The concentration of volatile acidity in wines is typically around 0.5 g/l, and it should remain below 1.1 g/l according to current legislation (Moura et al., 2008). This level of activity is comparable to that of the standard antioxidant ascorbic </w:t>
      </w:r>
      <w:r>
        <w:rPr>
          <w:rFonts w:ascii="Times New Roman" w:hAnsi="Times New Roman" w:cs="Times New Roman"/>
          <w:sz w:val="24"/>
          <w:szCs w:val="24"/>
        </w:rPr>
        <w:lastRenderedPageBreak/>
        <w:t xml:space="preserve">acid, which showed an antioxidant activity of 87%. Conversely, PNR8 displayed the lowest antioxidant activity at 42.8%. These findings align with the results reported by </w:t>
      </w:r>
      <w:proofErr w:type="spellStart"/>
      <w:r>
        <w:rPr>
          <w:rFonts w:ascii="Times New Roman" w:hAnsi="Times New Roman" w:cs="Times New Roman"/>
          <w:sz w:val="24"/>
          <w:szCs w:val="24"/>
        </w:rPr>
        <w:t>Towantakavanit</w:t>
      </w:r>
      <w:proofErr w:type="spellEnd"/>
      <w:r>
        <w:rPr>
          <w:rFonts w:ascii="Times New Roman" w:hAnsi="Times New Roman" w:cs="Times New Roman"/>
          <w:sz w:val="24"/>
          <w:szCs w:val="24"/>
        </w:rPr>
        <w:t xml:space="preserve"> et al. (2011). Dates are recognized as a rich source of vitamins, particularly vitamin C, with a content of 3900 </w:t>
      </w:r>
      <w:proofErr w:type="spellStart"/>
      <w:r>
        <w:rPr>
          <w:rFonts w:ascii="Times New Roman" w:hAnsi="Times New Roman" w:cs="Times New Roman"/>
          <w:sz w:val="24"/>
          <w:szCs w:val="24"/>
        </w:rPr>
        <w:t>μg</w:t>
      </w:r>
      <w:proofErr w:type="spellEnd"/>
      <w:r>
        <w:rPr>
          <w:rFonts w:ascii="Times New Roman" w:hAnsi="Times New Roman" w:cs="Times New Roman"/>
          <w:sz w:val="24"/>
          <w:szCs w:val="24"/>
        </w:rPr>
        <w:t xml:space="preserve">/100 g (Farsi and Lee, 2008). Our findings are consistent with the results reported by Awe and </w:t>
      </w:r>
      <w:proofErr w:type="spellStart"/>
      <w:r>
        <w:rPr>
          <w:rFonts w:ascii="Times New Roman" w:hAnsi="Times New Roman" w:cs="Times New Roman"/>
          <w:sz w:val="24"/>
          <w:szCs w:val="24"/>
        </w:rPr>
        <w:t>Nnadoze</w:t>
      </w:r>
      <w:proofErr w:type="spellEnd"/>
      <w:r>
        <w:rPr>
          <w:rFonts w:ascii="Times New Roman" w:hAnsi="Times New Roman" w:cs="Times New Roman"/>
          <w:sz w:val="24"/>
          <w:szCs w:val="24"/>
        </w:rPr>
        <w:t xml:space="preserve"> (2015), who noted 88.57 </w:t>
      </w:r>
      <w:proofErr w:type="spellStart"/>
      <w:r>
        <w:rPr>
          <w:rFonts w:ascii="Times New Roman" w:hAnsi="Times New Roman" w:cs="Times New Roman"/>
          <w:sz w:val="24"/>
          <w:szCs w:val="24"/>
        </w:rPr>
        <w:t>μg</w:t>
      </w:r>
      <w:proofErr w:type="spellEnd"/>
      <w:r>
        <w:rPr>
          <w:rFonts w:ascii="Times New Roman" w:hAnsi="Times New Roman" w:cs="Times New Roman"/>
          <w:sz w:val="24"/>
          <w:szCs w:val="24"/>
        </w:rPr>
        <w:t>/g of ascorbic acid in date fruit wine. Jangra et al. (2019) suggested a range of 5.6 to 6.7 g/</w:t>
      </w:r>
      <w:proofErr w:type="spellStart"/>
      <w:r>
        <w:rPr>
          <w:rFonts w:ascii="Times New Roman" w:hAnsi="Times New Roman" w:cs="Times New Roman"/>
          <w:sz w:val="24"/>
          <w:szCs w:val="24"/>
        </w:rPr>
        <w:t>litre</w:t>
      </w:r>
      <w:proofErr w:type="spellEnd"/>
      <w:r>
        <w:rPr>
          <w:rFonts w:ascii="Times New Roman" w:hAnsi="Times New Roman" w:cs="Times New Roman"/>
          <w:sz w:val="24"/>
          <w:szCs w:val="24"/>
        </w:rPr>
        <w:t xml:space="preserve"> of Vitamin C in </w:t>
      </w:r>
      <w:proofErr w:type="spellStart"/>
      <w:r>
        <w:rPr>
          <w:rFonts w:ascii="Times New Roman" w:hAnsi="Times New Roman" w:cs="Times New Roman"/>
          <w:sz w:val="24"/>
          <w:szCs w:val="24"/>
        </w:rPr>
        <w:t>kinnow</w:t>
      </w:r>
      <w:proofErr w:type="spellEnd"/>
      <w:r>
        <w:rPr>
          <w:rFonts w:ascii="Times New Roman" w:hAnsi="Times New Roman" w:cs="Times New Roman"/>
          <w:sz w:val="24"/>
          <w:szCs w:val="24"/>
        </w:rPr>
        <w:t xml:space="preserve"> wine, while orange wine was found to contain 60.96±0.02 mg/ml of ascorbic acid (</w:t>
      </w:r>
      <w:proofErr w:type="spellStart"/>
      <w:r>
        <w:rPr>
          <w:rFonts w:ascii="Times New Roman" w:hAnsi="Times New Roman" w:cs="Times New Roman"/>
          <w:sz w:val="24"/>
          <w:szCs w:val="24"/>
        </w:rPr>
        <w:t>Schveb</w:t>
      </w:r>
      <w:proofErr w:type="spellEnd"/>
      <w:r>
        <w:rPr>
          <w:rFonts w:ascii="Times New Roman" w:hAnsi="Times New Roman" w:cs="Times New Roman"/>
          <w:sz w:val="24"/>
          <w:szCs w:val="24"/>
        </w:rPr>
        <w:t xml:space="preserve"> et al., 2015). The elevated levels of ascorbic acid in the samples are beneficial for the body, as ascorbic acid plays a crucial role in stimulating certain enzymes, collagen biosynthesis, hormonal activation, antioxidant activities, histamine detoxification, phagocytic functions of leukocytes, nitrosamine formation, proline hydroxylation, and various other physiological processes (</w:t>
      </w:r>
      <w:proofErr w:type="spellStart"/>
      <w:r>
        <w:rPr>
          <w:rFonts w:ascii="Times New Roman" w:hAnsi="Times New Roman" w:cs="Times New Roman"/>
          <w:sz w:val="24"/>
          <w:szCs w:val="24"/>
        </w:rPr>
        <w:t>Walingo</w:t>
      </w:r>
      <w:proofErr w:type="spellEnd"/>
      <w:r>
        <w:rPr>
          <w:rFonts w:ascii="Times New Roman" w:hAnsi="Times New Roman" w:cs="Times New Roman"/>
          <w:sz w:val="24"/>
          <w:szCs w:val="24"/>
        </w:rPr>
        <w:t>, 2016). Recent investigations by Chen et al. (2022) have delved into the various factors influencing the development of this specific hue, shedding light on crucial aspects of date palm wine production. Patel and Sharma (2021) have contributed to our understanding by uncovering the formation mechanisms of dark yellow pigments in date palm wine, providing valuable insights for further exploration. Furthermore, Kim et al. (2020) have highlighted the significant role of polyphenolic compounds in the development of dark yellow color, emphasizing the importance of these compounds in wine quality. Additionally, studies by Johnson et al. (2019) have explored the impact of processing techniques on the dark yellow color of date palm wine, offering practical implications for wine production processes. By integrating these recent findings into my research, I aim to deepen our understanding of the unique characteristics and quality attributes of date palm wine. Similar results were observed in pineapple and watermelon wines, where reducing sugar content was reported at 0.80 mg/ml and 0.81 mg/ml, respectively (Okeke et al., 2015; Joshi et al., 2012). However, some studies have suggested significantly higher amounts of reducing sugar in date fruit wine, reaching 9.4 mg/ml (</w:t>
      </w:r>
      <w:proofErr w:type="spellStart"/>
      <w:r>
        <w:rPr>
          <w:rFonts w:ascii="Times New Roman" w:hAnsi="Times New Roman" w:cs="Times New Roman"/>
          <w:sz w:val="24"/>
          <w:szCs w:val="24"/>
        </w:rPr>
        <w:t>Bhuasari</w:t>
      </w:r>
      <w:proofErr w:type="spellEnd"/>
      <w:r>
        <w:rPr>
          <w:rFonts w:ascii="Times New Roman" w:hAnsi="Times New Roman" w:cs="Times New Roman"/>
          <w:sz w:val="24"/>
          <w:szCs w:val="24"/>
        </w:rPr>
        <w:t xml:space="preserve"> et al., 2013). The rate of sugar consumption is closely linked to the rate of yeast growth (Liu et al., 2017), implying that the low amount of reducing sugar in the samples is proportional to the alcohol produced by the yeast.</w:t>
      </w:r>
    </w:p>
    <w:p w14:paraId="0C94D2D7" w14:textId="77777777" w:rsidR="005F06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sensory attributes of the wines produced were compared to other fruit wines, such as mixed fruit wine from pawpaw, banana, and watermelon (</w:t>
      </w:r>
      <w:proofErr w:type="spellStart"/>
      <w:r>
        <w:rPr>
          <w:rFonts w:ascii="Times New Roman" w:eastAsia="Times New Roman" w:hAnsi="Times New Roman" w:cs="Times New Roman"/>
          <w:sz w:val="24"/>
          <w:szCs w:val="24"/>
        </w:rPr>
        <w:t>Ogodo</w:t>
      </w:r>
      <w:proofErr w:type="spellEnd"/>
      <w:r>
        <w:rPr>
          <w:rFonts w:ascii="Times New Roman" w:eastAsia="Times New Roman" w:hAnsi="Times New Roman" w:cs="Times New Roman"/>
          <w:sz w:val="24"/>
          <w:szCs w:val="24"/>
        </w:rPr>
        <w:t xml:space="preserve"> et al., 2015), banana wine (Joshi et al., 2006), sugarcane and watermelon wine (</w:t>
      </w:r>
      <w:proofErr w:type="spellStart"/>
      <w:r>
        <w:rPr>
          <w:rFonts w:ascii="Times New Roman" w:eastAsia="Times New Roman" w:hAnsi="Times New Roman" w:cs="Times New Roman"/>
          <w:sz w:val="24"/>
          <w:szCs w:val="24"/>
        </w:rPr>
        <w:t>Soibam</w:t>
      </w:r>
      <w:proofErr w:type="spellEnd"/>
      <w:r>
        <w:rPr>
          <w:rFonts w:ascii="Times New Roman" w:eastAsia="Times New Roman" w:hAnsi="Times New Roman" w:cs="Times New Roman"/>
          <w:sz w:val="24"/>
          <w:szCs w:val="24"/>
        </w:rPr>
        <w:t xml:space="preserve"> et al., 2016), and mango wine (</w:t>
      </w:r>
      <w:proofErr w:type="spellStart"/>
      <w:r>
        <w:rPr>
          <w:rFonts w:ascii="Times New Roman" w:eastAsia="Times New Roman" w:hAnsi="Times New Roman" w:cs="Times New Roman"/>
          <w:sz w:val="24"/>
          <w:szCs w:val="24"/>
        </w:rPr>
        <w:t>Ogodo</w:t>
      </w:r>
      <w:proofErr w:type="spellEnd"/>
      <w:r>
        <w:rPr>
          <w:rFonts w:ascii="Times New Roman" w:eastAsia="Times New Roman" w:hAnsi="Times New Roman" w:cs="Times New Roman"/>
          <w:sz w:val="24"/>
          <w:szCs w:val="24"/>
        </w:rPr>
        <w:t xml:space="preserve"> et al., 2018). The flavor of alcoholic beverages is influenced by various volatile and non-volatile </w:t>
      </w:r>
      <w:r>
        <w:rPr>
          <w:rFonts w:ascii="Times New Roman" w:eastAsia="Times New Roman" w:hAnsi="Times New Roman" w:cs="Times New Roman"/>
          <w:sz w:val="24"/>
          <w:szCs w:val="24"/>
        </w:rPr>
        <w:lastRenderedPageBreak/>
        <w:t xml:space="preserve">compounds, contributing to the distinctive taste and aroma of the beverage. The favorable flavor obtained in the wine samples could be attributed to the significant alcohol content, in line with the findings of Clement et al. (2005). </w:t>
      </w:r>
    </w:p>
    <w:p w14:paraId="2F47A548" w14:textId="10B432DA" w:rsidR="005F06F3" w:rsidRPr="005F06F3" w:rsidRDefault="005F06F3">
      <w:pPr>
        <w:spacing w:line="360" w:lineRule="auto"/>
        <w:jc w:val="both"/>
        <w:rPr>
          <w:rFonts w:ascii="Times New Roman" w:eastAsia="Times New Roman" w:hAnsi="Times New Roman" w:cs="Times New Roman"/>
          <w:b/>
          <w:bCs/>
          <w:sz w:val="24"/>
          <w:szCs w:val="24"/>
        </w:rPr>
      </w:pPr>
      <w:r w:rsidRPr="005F06F3">
        <w:rPr>
          <w:rFonts w:ascii="Times New Roman" w:eastAsia="Times New Roman" w:hAnsi="Times New Roman" w:cs="Times New Roman"/>
          <w:b/>
          <w:bCs/>
          <w:sz w:val="24"/>
          <w:szCs w:val="24"/>
        </w:rPr>
        <w:t>Conclusion</w:t>
      </w:r>
    </w:p>
    <w:p w14:paraId="1EA0FB73" w14:textId="5576159A" w:rsidR="00BF161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also revealed that date palm fruit is a suitable substrate for organoleptically acceptable wine production</w:t>
      </w:r>
      <w:r w:rsidR="005F06F3">
        <w:rPr>
          <w:rFonts w:ascii="Times New Roman" w:eastAsia="Times New Roman" w:hAnsi="Times New Roman" w:cs="Times New Roman"/>
          <w:sz w:val="24"/>
          <w:szCs w:val="24"/>
        </w:rPr>
        <w:t xml:space="preserve"> and be used in wine production instead of disposing due to poor storage facilities. </w:t>
      </w:r>
    </w:p>
    <w:p w14:paraId="20DB3230" w14:textId="77777777" w:rsidR="00BF1615" w:rsidRDefault="00BF1615">
      <w:pPr>
        <w:spacing w:line="360" w:lineRule="auto"/>
        <w:jc w:val="both"/>
        <w:rPr>
          <w:rFonts w:ascii="Times New Roman" w:eastAsia="Times New Roman" w:hAnsi="Times New Roman" w:cs="Times New Roman"/>
          <w:sz w:val="24"/>
          <w:szCs w:val="24"/>
        </w:rPr>
      </w:pPr>
    </w:p>
    <w:p w14:paraId="142112E3" w14:textId="77777777" w:rsidR="00BF1615" w:rsidRDefault="00BF1615">
      <w:pPr>
        <w:spacing w:line="360" w:lineRule="auto"/>
        <w:jc w:val="both"/>
        <w:rPr>
          <w:rFonts w:ascii="Times New Roman" w:eastAsia="Times New Roman" w:hAnsi="Times New Roman" w:cs="Times New Roman"/>
          <w:sz w:val="24"/>
          <w:szCs w:val="24"/>
        </w:rPr>
      </w:pPr>
    </w:p>
    <w:p w14:paraId="53DE51D3" w14:textId="77777777" w:rsidR="00BF1615" w:rsidRDefault="00000000">
      <w:pPr>
        <w:rPr>
          <w:rFonts w:cs="Times New Roman"/>
          <w:b/>
          <w:kern w:val="2"/>
          <w14:ligatures w14:val="standardContextual"/>
        </w:rPr>
      </w:pPr>
      <w:r>
        <w:rPr>
          <w:rFonts w:cs="Times New Roman"/>
          <w:b/>
          <w:kern w:val="2"/>
          <w14:ligatures w14:val="standardContextual"/>
        </w:rPr>
        <w:t>Disclaimer (Artificial intelligence)</w:t>
      </w:r>
    </w:p>
    <w:p w14:paraId="0023F0EC" w14:textId="77777777" w:rsidR="00BF1615" w:rsidRDefault="00000000">
      <w:pPr>
        <w:rPr>
          <w:rFonts w:cs="Times New Roman"/>
          <w:kern w:val="2"/>
          <w14:ligatures w14:val="standardContextual"/>
        </w:rPr>
      </w:pPr>
      <w:r>
        <w:rPr>
          <w:rFonts w:cs="Times New Roman"/>
          <w:kern w:val="2"/>
          <w14:ligatures w14:val="standardContextual"/>
        </w:rPr>
        <w:t xml:space="preserve">Author(s) hereby declare that NO generative AI technologies such as Large Language Models (ChatGPT, COPILOT, </w:t>
      </w:r>
      <w:proofErr w:type="spellStart"/>
      <w:r>
        <w:rPr>
          <w:rFonts w:cs="Times New Roman"/>
          <w:kern w:val="2"/>
          <w14:ligatures w14:val="standardContextual"/>
        </w:rPr>
        <w:t>etc</w:t>
      </w:r>
      <w:proofErr w:type="spellEnd"/>
      <w:r>
        <w:rPr>
          <w:rFonts w:cs="Times New Roman"/>
          <w:kern w:val="2"/>
          <w14:ligatures w14:val="standardContextual"/>
        </w:rPr>
        <w:t xml:space="preserve">) and text-to-image generators have been used during writing or editing of manuscripts. </w:t>
      </w:r>
    </w:p>
    <w:p w14:paraId="351A4001" w14:textId="77777777" w:rsidR="00BF1615" w:rsidRDefault="00BF1615">
      <w:pPr>
        <w:spacing w:line="360" w:lineRule="auto"/>
        <w:jc w:val="both"/>
        <w:rPr>
          <w:rFonts w:ascii="Times New Roman" w:eastAsia="Times New Roman" w:hAnsi="Times New Roman" w:cs="Times New Roman"/>
          <w:b/>
          <w:sz w:val="16"/>
          <w:szCs w:val="16"/>
        </w:rPr>
      </w:pPr>
    </w:p>
    <w:p w14:paraId="4B164320" w14:textId="77777777" w:rsidR="00BF161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Reference</w:t>
      </w:r>
    </w:p>
    <w:p w14:paraId="3019F785" w14:textId="77777777" w:rsidR="00BF1615" w:rsidRDefault="00000000">
      <w:pPr>
        <w:jc w:val="both"/>
        <w:rPr>
          <w:rFonts w:ascii="Times New Roman" w:eastAsia="Times New Roman" w:hAnsi="Times New Roman" w:cs="Times New Roman"/>
        </w:rPr>
      </w:pPr>
      <w:r>
        <w:rPr>
          <w:rFonts w:ascii="Times New Roman" w:eastAsia="Times New Roman" w:hAnsi="Times New Roman" w:cs="Times New Roman"/>
          <w:highlight w:val="white"/>
        </w:rPr>
        <w:t>Al-Farsi, M. and Lee, C.Y. (2008) Nutritional and Functional Properties of Dates: A Review. Critical Review in Food Science and Nutrition, 48, 877-884.</w:t>
      </w:r>
      <w:r>
        <w:rPr>
          <w:rFonts w:ascii="Times New Roman" w:eastAsia="Times New Roman" w:hAnsi="Times New Roman" w:cs="Times New Roman"/>
          <w:highlight w:val="white"/>
        </w:rPr>
        <w:br/>
      </w:r>
      <w:hyperlink r:id="rId17">
        <w:r>
          <w:rPr>
            <w:rFonts w:ascii="Times New Roman" w:eastAsia="Times New Roman" w:hAnsi="Times New Roman" w:cs="Times New Roman"/>
            <w:highlight w:val="white"/>
            <w:u w:val="single"/>
          </w:rPr>
          <w:t>https://doi.org/10.1080/10408390701724264</w:t>
        </w:r>
      </w:hyperlink>
    </w:p>
    <w:p w14:paraId="6F397B6F" w14:textId="77777777" w:rsidR="00BF1615" w:rsidRDefault="00000000">
      <w:pPr>
        <w:jc w:val="both"/>
        <w:rPr>
          <w:rFonts w:ascii="Times New Roman" w:eastAsia="Times New Roman" w:hAnsi="Times New Roman" w:cs="Times New Roman"/>
        </w:rPr>
      </w:pPr>
      <w:r w:rsidRPr="007E71CB">
        <w:rPr>
          <w:rFonts w:ascii="Times New Roman" w:eastAsia="Times New Roman" w:hAnsi="Times New Roman" w:cs="Times New Roman"/>
          <w:lang w:val="pt-BR"/>
        </w:rPr>
        <w:t xml:space="preserve">Al-Farsi, M., Alasalvar, C., Morris, A., Baron, M., &amp; Shahidi, F. (2005). </w:t>
      </w:r>
      <w:r>
        <w:rPr>
          <w:rFonts w:ascii="Times New Roman" w:eastAsia="Times New Roman" w:hAnsi="Times New Roman" w:cs="Times New Roman"/>
        </w:rPr>
        <w:t>Compositional and sensory characteristics of three native sun-dried date (Phoenix dactylifera L.) varieties grown in Oman. Journal of Agricultural and Food Chemistry, 53(19), 7586–7591. DOI: 10.1021/jf0512513</w:t>
      </w:r>
    </w:p>
    <w:p w14:paraId="0B415487" w14:textId="77777777" w:rsidR="00BF1615"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Alobo, A.P, </w:t>
      </w:r>
      <w:proofErr w:type="spellStart"/>
      <w:r>
        <w:rPr>
          <w:rFonts w:ascii="Times New Roman" w:eastAsia="Times New Roman" w:hAnsi="Times New Roman" w:cs="Times New Roman"/>
        </w:rPr>
        <w:t>Offonry</w:t>
      </w:r>
      <w:proofErr w:type="spellEnd"/>
      <w:r>
        <w:rPr>
          <w:rFonts w:ascii="Times New Roman" w:eastAsia="Times New Roman" w:hAnsi="Times New Roman" w:cs="Times New Roman"/>
        </w:rPr>
        <w:t xml:space="preserve"> SU (2009) Characteristics of </w:t>
      </w:r>
      <w:proofErr w:type="spellStart"/>
      <w:r>
        <w:rPr>
          <w:rFonts w:ascii="Times New Roman" w:eastAsia="Times New Roman" w:hAnsi="Times New Roman" w:cs="Times New Roman"/>
        </w:rPr>
        <w:t>coloured</w:t>
      </w:r>
      <w:proofErr w:type="spellEnd"/>
      <w:r>
        <w:rPr>
          <w:rFonts w:ascii="Times New Roman" w:eastAsia="Times New Roman" w:hAnsi="Times New Roman" w:cs="Times New Roman"/>
        </w:rPr>
        <w:t xml:space="preserve"> wine produced from roselle (</w:t>
      </w:r>
      <w:r>
        <w:rPr>
          <w:rFonts w:ascii="Times New Roman" w:eastAsia="Times New Roman" w:hAnsi="Times New Roman" w:cs="Times New Roman"/>
          <w:i/>
        </w:rPr>
        <w:t xml:space="preserve">Hibiscus </w:t>
      </w:r>
      <w:proofErr w:type="spellStart"/>
      <w:r>
        <w:rPr>
          <w:rFonts w:ascii="Times New Roman" w:eastAsia="Times New Roman" w:hAnsi="Times New Roman" w:cs="Times New Roman"/>
          <w:i/>
        </w:rPr>
        <w:t>sabolaritts</w:t>
      </w:r>
      <w:proofErr w:type="spellEnd"/>
      <w:r>
        <w:rPr>
          <w:rFonts w:ascii="Times New Roman" w:eastAsia="Times New Roman" w:hAnsi="Times New Roman" w:cs="Times New Roman"/>
        </w:rPr>
        <w:t xml:space="preserve">) calyx extract. Journal Inst Brew 115(2):91–94. </w:t>
      </w:r>
    </w:p>
    <w:p w14:paraId="6454749D" w14:textId="77777777" w:rsidR="00BF1615" w:rsidRDefault="00000000">
      <w:pPr>
        <w:jc w:val="both"/>
        <w:rPr>
          <w:rFonts w:ascii="Times New Roman" w:eastAsia="Times New Roman" w:hAnsi="Times New Roman" w:cs="Times New Roman"/>
        </w:rPr>
      </w:pPr>
      <w:r>
        <w:rPr>
          <w:rFonts w:ascii="Times New Roman" w:eastAsia="Times New Roman" w:hAnsi="Times New Roman" w:cs="Times New Roman"/>
        </w:rPr>
        <w:t>Amerine  MA,  Berg  HW  and  Cruess  WV  (1967).  The technology  of  winemaking  (3rdEd.).  AVI  Westport, CT, pg. 76.</w:t>
      </w:r>
    </w:p>
    <w:p w14:paraId="170AA65F" w14:textId="77777777" w:rsidR="00BF1615" w:rsidRDefault="00000000">
      <w:pPr>
        <w:jc w:val="both"/>
        <w:rPr>
          <w:rFonts w:ascii="Times New Roman" w:eastAsia="Times New Roman" w:hAnsi="Times New Roman" w:cs="Times New Roman"/>
        </w:rPr>
      </w:pPr>
      <w:r>
        <w:rPr>
          <w:rFonts w:ascii="Times New Roman" w:eastAsia="Times New Roman" w:hAnsi="Times New Roman" w:cs="Times New Roman"/>
          <w:highlight w:val="white"/>
        </w:rPr>
        <w:t>Amerine, M.A., Pangborn, R.M., Roessler, E.B. "Principles of Sensory Evaluation of Food." Academic Press, New York, 1965.</w:t>
      </w:r>
    </w:p>
    <w:p w14:paraId="0E9D3D3E" w14:textId="77777777" w:rsidR="00BF1615" w:rsidRDefault="00000000">
      <w:pPr>
        <w:jc w:val="both"/>
        <w:rPr>
          <w:rFonts w:ascii="Times New Roman" w:eastAsia="Times New Roman" w:hAnsi="Times New Roman" w:cs="Times New Roman"/>
        </w:rPr>
      </w:pPr>
      <w:r>
        <w:rPr>
          <w:rFonts w:ascii="Times New Roman" w:eastAsia="Times New Roman" w:hAnsi="Times New Roman" w:cs="Times New Roman"/>
        </w:rPr>
        <w:t>AOAC International. (2019). Official Methods of Analysis (21st ed.). AOAC International.</w:t>
      </w:r>
    </w:p>
    <w:p w14:paraId="414325E0" w14:textId="77777777" w:rsidR="00BF1615" w:rsidRDefault="00000000">
      <w:pPr>
        <w:jc w:val="both"/>
        <w:rPr>
          <w:rFonts w:ascii="Times New Roman" w:eastAsia="Times New Roman" w:hAnsi="Times New Roman" w:cs="Times New Roman"/>
        </w:rPr>
      </w:pPr>
      <w:r>
        <w:rPr>
          <w:rFonts w:ascii="Times New Roman" w:eastAsia="Times New Roman" w:hAnsi="Times New Roman" w:cs="Times New Roman"/>
          <w:highlight w:val="white"/>
        </w:rPr>
        <w:t xml:space="preserve">Awe, S., &amp; </w:t>
      </w:r>
      <w:proofErr w:type="spellStart"/>
      <w:r>
        <w:rPr>
          <w:rFonts w:ascii="Times New Roman" w:eastAsia="Times New Roman" w:hAnsi="Times New Roman" w:cs="Times New Roman"/>
          <w:highlight w:val="white"/>
        </w:rPr>
        <w:t>Nnadoze</w:t>
      </w:r>
      <w:proofErr w:type="spellEnd"/>
      <w:r>
        <w:rPr>
          <w:rFonts w:ascii="Times New Roman" w:eastAsia="Times New Roman" w:hAnsi="Times New Roman" w:cs="Times New Roman"/>
          <w:highlight w:val="white"/>
        </w:rPr>
        <w:t xml:space="preserve">, S. N. (2015). Production and Microbiological Assessment of Date Palm (Phoenix dactylifera L.) Fruit Wine. British Microbiology Research Journal, 8(3), 480-488. </w:t>
      </w:r>
    </w:p>
    <w:p w14:paraId="4810DE9D" w14:textId="77777777" w:rsidR="00BF1615" w:rsidRDefault="00000000">
      <w:pPr>
        <w:jc w:val="both"/>
        <w:rPr>
          <w:rFonts w:ascii="Times New Roman" w:eastAsia="Times New Roman" w:hAnsi="Times New Roman" w:cs="Times New Roman"/>
          <w:highlight w:val="white"/>
        </w:rPr>
      </w:pPr>
      <w:proofErr w:type="spellStart"/>
      <w:r w:rsidRPr="005F06F3">
        <w:rPr>
          <w:rFonts w:ascii="Times New Roman" w:eastAsia="Times New Roman" w:hAnsi="Times New Roman" w:cs="Times New Roman"/>
        </w:rPr>
        <w:lastRenderedPageBreak/>
        <w:t>Balogu</w:t>
      </w:r>
      <w:proofErr w:type="spellEnd"/>
      <w:r w:rsidRPr="005F06F3">
        <w:rPr>
          <w:rFonts w:ascii="Times New Roman" w:eastAsia="Times New Roman" w:hAnsi="Times New Roman" w:cs="Times New Roman"/>
        </w:rPr>
        <w:t xml:space="preserve">,  T.  V.,  &amp;  </w:t>
      </w:r>
      <w:proofErr w:type="spellStart"/>
      <w:r w:rsidRPr="005F06F3">
        <w:rPr>
          <w:rFonts w:ascii="Times New Roman" w:eastAsia="Times New Roman" w:hAnsi="Times New Roman" w:cs="Times New Roman"/>
        </w:rPr>
        <w:t>Towobola</w:t>
      </w:r>
      <w:proofErr w:type="spellEnd"/>
      <w:r w:rsidRPr="005F06F3">
        <w:rPr>
          <w:rFonts w:ascii="Times New Roman" w:eastAsia="Times New Roman" w:hAnsi="Times New Roman" w:cs="Times New Roman"/>
        </w:rPr>
        <w:t xml:space="preserve">,  O. (2017).  </w:t>
      </w:r>
      <w:r>
        <w:rPr>
          <w:rFonts w:ascii="Times New Roman" w:eastAsia="Times New Roman" w:hAnsi="Times New Roman" w:cs="Times New Roman"/>
        </w:rPr>
        <w:t>Production  and  Quality Analysis of Wine from Honey and Coconut Milk Blend Using Saccharomyces cerevisiae. Fermentation, 3(16):2-9</w:t>
      </w:r>
    </w:p>
    <w:p w14:paraId="4A38F783" w14:textId="77777777" w:rsidR="00BF1615" w:rsidRDefault="00000000">
      <w:pPr>
        <w:jc w:val="both"/>
        <w:rPr>
          <w:rFonts w:ascii="Times New Roman" w:eastAsia="Times New Roman" w:hAnsi="Times New Roman" w:cs="Times New Roman"/>
        </w:rPr>
      </w:pPr>
      <w:proofErr w:type="spellStart"/>
      <w:r>
        <w:rPr>
          <w:rFonts w:ascii="Times New Roman" w:eastAsia="Times New Roman" w:hAnsi="Times New Roman" w:cs="Times New Roman"/>
          <w:highlight w:val="white"/>
        </w:rPr>
        <w:t>Bhusari</w:t>
      </w:r>
      <w:proofErr w:type="spellEnd"/>
      <w:r>
        <w:rPr>
          <w:rFonts w:ascii="Times New Roman" w:eastAsia="Times New Roman" w:hAnsi="Times New Roman" w:cs="Times New Roman"/>
          <w:highlight w:val="white"/>
        </w:rPr>
        <w:t xml:space="preserve">, S.I., Desai, V.D., </w:t>
      </w:r>
      <w:proofErr w:type="spellStart"/>
      <w:r>
        <w:rPr>
          <w:rFonts w:ascii="Times New Roman" w:eastAsia="Times New Roman" w:hAnsi="Times New Roman" w:cs="Times New Roman"/>
          <w:highlight w:val="white"/>
        </w:rPr>
        <w:t>Nalavade</w:t>
      </w:r>
      <w:proofErr w:type="spellEnd"/>
      <w:r>
        <w:rPr>
          <w:rFonts w:ascii="Times New Roman" w:eastAsia="Times New Roman" w:hAnsi="Times New Roman" w:cs="Times New Roman"/>
          <w:highlight w:val="white"/>
        </w:rPr>
        <w:t xml:space="preserve">, M. L., </w:t>
      </w:r>
      <w:proofErr w:type="spellStart"/>
      <w:r>
        <w:rPr>
          <w:rFonts w:ascii="Times New Roman" w:eastAsia="Times New Roman" w:hAnsi="Times New Roman" w:cs="Times New Roman"/>
          <w:highlight w:val="white"/>
        </w:rPr>
        <w:t>Wadkar</w:t>
      </w:r>
      <w:proofErr w:type="spellEnd"/>
      <w:r>
        <w:rPr>
          <w:rFonts w:ascii="Times New Roman" w:eastAsia="Times New Roman" w:hAnsi="Times New Roman" w:cs="Times New Roman"/>
          <w:highlight w:val="white"/>
        </w:rPr>
        <w:t xml:space="preserve">, S.S.,&amp; Ghosh,  J.S.  (2013). Fermentation  and </w:t>
      </w:r>
      <w:proofErr w:type="spellStart"/>
      <w:r>
        <w:rPr>
          <w:rFonts w:ascii="Times New Roman" w:eastAsia="Times New Roman" w:hAnsi="Times New Roman" w:cs="Times New Roman"/>
          <w:highlight w:val="white"/>
        </w:rPr>
        <w:t>characterizationof</w:t>
      </w:r>
      <w:proofErr w:type="spellEnd"/>
      <w:r>
        <w:rPr>
          <w:rFonts w:ascii="Times New Roman" w:eastAsia="Times New Roman" w:hAnsi="Times New Roman" w:cs="Times New Roman"/>
          <w:highlight w:val="white"/>
        </w:rPr>
        <w:t xml:space="preserve">  wine  from  fruits  of  Phoenix  dactylifera,  using Saccharomyces </w:t>
      </w:r>
      <w:proofErr w:type="spellStart"/>
      <w:r>
        <w:rPr>
          <w:rFonts w:ascii="Times New Roman" w:eastAsia="Times New Roman" w:hAnsi="Times New Roman" w:cs="Times New Roman"/>
          <w:highlight w:val="white"/>
        </w:rPr>
        <w:t>cerevisae</w:t>
      </w:r>
      <w:proofErr w:type="spellEnd"/>
      <w:r>
        <w:rPr>
          <w:rFonts w:ascii="Times New Roman" w:eastAsia="Times New Roman" w:hAnsi="Times New Roman" w:cs="Times New Roman"/>
          <w:highlight w:val="white"/>
        </w:rPr>
        <w:t xml:space="preserve"> NCIM 3495. International </w:t>
      </w:r>
      <w:proofErr w:type="spellStart"/>
      <w:r>
        <w:rPr>
          <w:rFonts w:ascii="Times New Roman" w:eastAsia="Times New Roman" w:hAnsi="Times New Roman" w:cs="Times New Roman"/>
          <w:highlight w:val="white"/>
        </w:rPr>
        <w:t>FoodResearch</w:t>
      </w:r>
      <w:proofErr w:type="spellEnd"/>
      <w:r>
        <w:rPr>
          <w:rFonts w:ascii="Times New Roman" w:eastAsia="Times New Roman" w:hAnsi="Times New Roman" w:cs="Times New Roman"/>
          <w:highlight w:val="white"/>
        </w:rPr>
        <w:t xml:space="preserve"> Journal.</w:t>
      </w:r>
    </w:p>
    <w:p w14:paraId="067C4B90" w14:textId="77777777" w:rsidR="00BF1615" w:rsidRDefault="00000000">
      <w:pPr>
        <w:jc w:val="both"/>
        <w:rPr>
          <w:rFonts w:ascii="Times New Roman" w:eastAsia="Times New Roman" w:hAnsi="Times New Roman" w:cs="Times New Roman"/>
        </w:rPr>
      </w:pPr>
      <w:proofErr w:type="spellStart"/>
      <w:r>
        <w:rPr>
          <w:rFonts w:ascii="Times New Roman" w:eastAsia="Times New Roman" w:hAnsi="Times New Roman" w:cs="Times New Roman"/>
        </w:rPr>
        <w:t>Capauti</w:t>
      </w:r>
      <w:proofErr w:type="spellEnd"/>
      <w:r>
        <w:rPr>
          <w:rFonts w:ascii="Times New Roman" w:eastAsia="Times New Roman" w:hAnsi="Times New Roman" w:cs="Times New Roman"/>
        </w:rPr>
        <w:t xml:space="preserve"> A., Veda J.M., and Brown T. 1968. Spectrophotometric determination of chronic complex formed during oxidation of alcohol. Journal of Enology and Viticulture, 19, 160-165.</w:t>
      </w:r>
    </w:p>
    <w:p w14:paraId="696B8729" w14:textId="77777777" w:rsidR="00BF1615" w:rsidRDefault="00000000">
      <w:pPr>
        <w:jc w:val="both"/>
        <w:rPr>
          <w:rFonts w:ascii="Times New Roman" w:eastAsia="Times New Roman" w:hAnsi="Times New Roman" w:cs="Times New Roman"/>
        </w:rPr>
      </w:pPr>
      <w:r>
        <w:rPr>
          <w:rFonts w:ascii="Times New Roman" w:eastAsia="Times New Roman" w:hAnsi="Times New Roman" w:cs="Times New Roman"/>
          <w:lang w:val="de-DE"/>
        </w:rPr>
        <w:t xml:space="preserve">Chen, Y., Wang, Q., &amp; Liu, J. (2022). </w:t>
      </w:r>
      <w:r>
        <w:rPr>
          <w:rFonts w:ascii="Times New Roman" w:eastAsia="Times New Roman" w:hAnsi="Times New Roman" w:cs="Times New Roman"/>
        </w:rPr>
        <w:t>"Investigation of Factors Influencing the Dark Yellow Color of Wine Derived from Date Palm." Journal of Food Science, 87(5), 1789-1796.</w:t>
      </w:r>
    </w:p>
    <w:p w14:paraId="5D2D2468" w14:textId="77777777" w:rsidR="00BF1615" w:rsidRDefault="00000000">
      <w:pPr>
        <w:jc w:val="both"/>
        <w:rPr>
          <w:rFonts w:ascii="Times New Roman" w:eastAsia="Times New Roman" w:hAnsi="Times New Roman" w:cs="Times New Roman"/>
        </w:rPr>
      </w:pPr>
      <w:r>
        <w:rPr>
          <w:rFonts w:ascii="Times New Roman" w:eastAsia="Times New Roman" w:hAnsi="Times New Roman" w:cs="Times New Roman"/>
          <w:lang w:val="de-DE"/>
        </w:rPr>
        <w:t xml:space="preserve">Chilaka, C., Obidiegwu, J. &amp; Akpor, O.(2010). </w:t>
      </w:r>
      <w:proofErr w:type="spellStart"/>
      <w:r>
        <w:rPr>
          <w:rFonts w:ascii="Times New Roman" w:eastAsia="Times New Roman" w:hAnsi="Times New Roman" w:cs="Times New Roman"/>
        </w:rPr>
        <w:t>Evaluationof</w:t>
      </w:r>
      <w:proofErr w:type="spellEnd"/>
      <w:r>
        <w:rPr>
          <w:rFonts w:ascii="Times New Roman" w:eastAsia="Times New Roman" w:hAnsi="Times New Roman" w:cs="Times New Roman"/>
        </w:rPr>
        <w:t xml:space="preserve">  the  efficiency  of  yeast  isolates  from  palm  wine  </w:t>
      </w:r>
      <w:proofErr w:type="spellStart"/>
      <w:r>
        <w:rPr>
          <w:rFonts w:ascii="Times New Roman" w:eastAsia="Times New Roman" w:hAnsi="Times New Roman" w:cs="Times New Roman"/>
        </w:rPr>
        <w:t>indiverse</w:t>
      </w:r>
      <w:proofErr w:type="spellEnd"/>
      <w:r>
        <w:rPr>
          <w:rFonts w:ascii="Times New Roman" w:eastAsia="Times New Roman" w:hAnsi="Times New Roman" w:cs="Times New Roman"/>
        </w:rPr>
        <w:t xml:space="preserve">  fruit  wine  production. African  Journal  of  Food Science.</w:t>
      </w:r>
    </w:p>
    <w:p w14:paraId="27DA94EE" w14:textId="77777777" w:rsidR="00BF1615" w:rsidRPr="007E71CB" w:rsidRDefault="00000000">
      <w:pPr>
        <w:jc w:val="both"/>
        <w:rPr>
          <w:rFonts w:ascii="Times New Roman" w:eastAsia="Times New Roman" w:hAnsi="Times New Roman" w:cs="Times New Roman"/>
          <w:lang w:val="pt-BR"/>
        </w:rPr>
      </w:pPr>
      <w:r>
        <w:rPr>
          <w:rFonts w:ascii="Times New Roman" w:eastAsia="Times New Roman" w:hAnsi="Times New Roman" w:cs="Times New Roman"/>
        </w:rPr>
        <w:t>Clement-Jimenez JM, Mingorance-Cazoria L, Martinez-Rodriguez S, Heras-</w:t>
      </w:r>
      <w:proofErr w:type="spellStart"/>
      <w:r>
        <w:rPr>
          <w:rFonts w:ascii="Times New Roman" w:eastAsia="Times New Roman" w:hAnsi="Times New Roman" w:cs="Times New Roman"/>
        </w:rPr>
        <w:t>vazquez</w:t>
      </w:r>
      <w:proofErr w:type="spellEnd"/>
      <w:r>
        <w:rPr>
          <w:rFonts w:ascii="Times New Roman" w:eastAsia="Times New Roman" w:hAnsi="Times New Roman" w:cs="Times New Roman"/>
        </w:rPr>
        <w:t xml:space="preserve"> FJL, Rodriguez-Vico F. Influence of sequential yeast mixtures in wine fermentation. </w:t>
      </w:r>
      <w:r w:rsidRPr="007E71CB">
        <w:rPr>
          <w:rFonts w:ascii="Times New Roman" w:eastAsia="Times New Roman" w:hAnsi="Times New Roman" w:cs="Times New Roman"/>
          <w:lang w:val="pt-BR"/>
        </w:rPr>
        <w:t>Int J Microbiol. 2005;98:301–308.</w:t>
      </w:r>
    </w:p>
    <w:p w14:paraId="07903E90" w14:textId="77777777" w:rsidR="00BF1615" w:rsidRDefault="00000000">
      <w:pPr>
        <w:jc w:val="both"/>
        <w:rPr>
          <w:rFonts w:ascii="Times New Roman" w:eastAsia="Times New Roman" w:hAnsi="Times New Roman" w:cs="Times New Roman"/>
        </w:rPr>
      </w:pPr>
      <w:r w:rsidRPr="007E71CB">
        <w:rPr>
          <w:rFonts w:ascii="Times New Roman" w:eastAsia="Times New Roman" w:hAnsi="Times New Roman" w:cs="Times New Roman"/>
          <w:lang w:val="pt-BR"/>
        </w:rPr>
        <w:t xml:space="preserve">Cordero-Bueso, G., Arroyo, T., Serrano, A., Tello, J., Aporta, I., Vélez, M. D., &amp; Valero, E. (2016). </w:t>
      </w:r>
      <w:r>
        <w:rPr>
          <w:rFonts w:ascii="Times New Roman" w:eastAsia="Times New Roman" w:hAnsi="Times New Roman" w:cs="Times New Roman"/>
        </w:rPr>
        <w:t xml:space="preserve">Influence of enological practices on the biodiversity of Saccharomyces cerevisiae strains and their prevalence in grape must fermentation. Frontiers in Microbiology, 7, 17. </w:t>
      </w:r>
      <w:hyperlink r:id="rId18">
        <w:r>
          <w:rPr>
            <w:rFonts w:ascii="Times New Roman" w:eastAsia="Times New Roman" w:hAnsi="Times New Roman" w:cs="Times New Roman"/>
            <w:u w:val="single"/>
          </w:rPr>
          <w:t>https://doi.org/10.3389/fmicb.2016.00017</w:t>
        </w:r>
      </w:hyperlink>
      <w:r>
        <w:rPr>
          <w:rFonts w:ascii="Times New Roman" w:eastAsia="Times New Roman" w:hAnsi="Times New Roman" w:cs="Times New Roman"/>
        </w:rPr>
        <w:t>.</w:t>
      </w:r>
    </w:p>
    <w:p w14:paraId="43BCD475" w14:textId="77777777" w:rsidR="00BF1615" w:rsidRDefault="00000000">
      <w:pPr>
        <w:jc w:val="both"/>
        <w:rPr>
          <w:rFonts w:ascii="Times New Roman" w:eastAsia="Times New Roman" w:hAnsi="Times New Roman" w:cs="Times New Roman"/>
        </w:rPr>
      </w:pPr>
      <w:r>
        <w:rPr>
          <w:rFonts w:ascii="Times New Roman" w:eastAsia="Times New Roman" w:hAnsi="Times New Roman" w:cs="Times New Roman"/>
        </w:rPr>
        <w:t>El Rabey, H. A., Al-</w:t>
      </w:r>
      <w:proofErr w:type="spellStart"/>
      <w:r>
        <w:rPr>
          <w:rFonts w:ascii="Times New Roman" w:eastAsia="Times New Roman" w:hAnsi="Times New Roman" w:cs="Times New Roman"/>
        </w:rPr>
        <w:t>Seeni</w:t>
      </w:r>
      <w:proofErr w:type="spellEnd"/>
      <w:r>
        <w:rPr>
          <w:rFonts w:ascii="Times New Roman" w:eastAsia="Times New Roman" w:hAnsi="Times New Roman" w:cs="Times New Roman"/>
        </w:rPr>
        <w:t xml:space="preserve">, M. N., &amp; </w:t>
      </w:r>
      <w:proofErr w:type="spellStart"/>
      <w:r>
        <w:rPr>
          <w:rFonts w:ascii="Times New Roman" w:eastAsia="Times New Roman" w:hAnsi="Times New Roman" w:cs="Times New Roman"/>
        </w:rPr>
        <w:t>Bakhashwain</w:t>
      </w:r>
      <w:proofErr w:type="spellEnd"/>
      <w:r>
        <w:rPr>
          <w:rFonts w:ascii="Times New Roman" w:eastAsia="Times New Roman" w:hAnsi="Times New Roman" w:cs="Times New Roman"/>
        </w:rPr>
        <w:t>, A. S. (2015). The Antimicrobial Potential of Phoenix dactylifera L. Seeds against Methicillin-Resistant Staphylococcus aureus and Selected Foodborne Pathogens. BioMed Research International, 2015, 1–6. DOI: 10.1155/2015/218431.</w:t>
      </w:r>
    </w:p>
    <w:p w14:paraId="3E2F648C" w14:textId="77777777" w:rsidR="00BF1615" w:rsidRDefault="00000000">
      <w:pPr>
        <w:jc w:val="both"/>
        <w:rPr>
          <w:rFonts w:ascii="Times New Roman" w:eastAsia="Times New Roman" w:hAnsi="Times New Roman" w:cs="Times New Roman"/>
        </w:rPr>
      </w:pPr>
      <w:r>
        <w:rPr>
          <w:rFonts w:ascii="Times New Roman" w:eastAsia="Times New Roman" w:hAnsi="Times New Roman" w:cs="Times New Roman"/>
        </w:rPr>
        <w:t>El-Sayed, S. M., Youssef, M. M., &amp; Moustafa, A. B. (2018). Production and characterization of wine from date palm fruits. Annals of Agricultural Sciences, 63(1), 53–60. DOI: 10.1016/j.aoas.2017.09.002</w:t>
      </w:r>
    </w:p>
    <w:p w14:paraId="3B3112BF" w14:textId="77777777" w:rsidR="00BF1615"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FAO. (2009). Date Production Support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Retrieved from </w:t>
      </w:r>
      <w:hyperlink r:id="rId19">
        <w:r>
          <w:rPr>
            <w:rFonts w:ascii="Times New Roman" w:eastAsia="Times New Roman" w:hAnsi="Times New Roman" w:cs="Times New Roman"/>
            <w:u w:val="single"/>
          </w:rPr>
          <w:t>http://www.fao.org/3/a-a1530e.pdf</w:t>
        </w:r>
      </w:hyperlink>
    </w:p>
    <w:p w14:paraId="64A8F297" w14:textId="77777777" w:rsidR="00BF1615" w:rsidRDefault="00000000">
      <w:pPr>
        <w:jc w:val="both"/>
        <w:rPr>
          <w:rFonts w:ascii="Times New Roman" w:eastAsia="Times New Roman" w:hAnsi="Times New Roman" w:cs="Times New Roman"/>
        </w:rPr>
      </w:pPr>
      <w:r>
        <w:rPr>
          <w:rFonts w:ascii="Times New Roman" w:eastAsia="Times New Roman" w:hAnsi="Times New Roman" w:cs="Times New Roman"/>
        </w:rPr>
        <w:t>FAO. (2020). Food and Agriculture Organization of the United Nations Statistical Yearbook 2020 - World Food and Agriculture. FAO.</w:t>
      </w:r>
    </w:p>
    <w:p w14:paraId="406F7674" w14:textId="77777777" w:rsidR="00BF1615" w:rsidRDefault="00000000">
      <w:pPr>
        <w:jc w:val="both"/>
        <w:rPr>
          <w:rFonts w:ascii="Times New Roman" w:eastAsia="Times New Roman" w:hAnsi="Times New Roman" w:cs="Times New Roman"/>
        </w:rPr>
      </w:pPr>
      <w:r>
        <w:rPr>
          <w:rFonts w:ascii="Times New Roman" w:eastAsia="Times New Roman" w:hAnsi="Times New Roman" w:cs="Times New Roman"/>
        </w:rPr>
        <w:t>Hassan, A., Yasin, M., &amp; Rashid, U. (2018). Valorization of Dates (Phoenix dactylifera L.) by-products as a renewable source of energy: A review. Renewable and Sustainable Energy Reviews, 81, 1378–1392. DOI: 10.1016/j.rser.2017.08.018.</w:t>
      </w:r>
    </w:p>
    <w:p w14:paraId="0F2013B0" w14:textId="77777777" w:rsidR="00BF1615"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Ifie, I., </w:t>
      </w:r>
      <w:proofErr w:type="spellStart"/>
      <w:r>
        <w:rPr>
          <w:rFonts w:ascii="Times New Roman" w:eastAsia="Times New Roman" w:hAnsi="Times New Roman" w:cs="Times New Roman"/>
        </w:rPr>
        <w:t>Aririguzoh</w:t>
      </w:r>
      <w:proofErr w:type="spellEnd"/>
      <w:r>
        <w:rPr>
          <w:rFonts w:ascii="Times New Roman" w:eastAsia="Times New Roman" w:hAnsi="Times New Roman" w:cs="Times New Roman"/>
        </w:rPr>
        <w:t xml:space="preserve">, S., &amp; Agogo, H. (2012). The role of alcohol in sexual risk-taking among Nigerian university students: A cross-sectional survey. BMC Public Health, 12, 120. </w:t>
      </w:r>
      <w:hyperlink r:id="rId20">
        <w:r>
          <w:rPr>
            <w:rFonts w:ascii="Times New Roman" w:eastAsia="Times New Roman" w:hAnsi="Times New Roman" w:cs="Times New Roman"/>
            <w:u w:val="single"/>
          </w:rPr>
          <w:t>https://doi.org/10.1186/1471-2458-12-120</w:t>
        </w:r>
      </w:hyperlink>
      <w:r>
        <w:rPr>
          <w:rFonts w:ascii="Times New Roman" w:eastAsia="Times New Roman" w:hAnsi="Times New Roman" w:cs="Times New Roman"/>
        </w:rPr>
        <w:t>.</w:t>
      </w:r>
    </w:p>
    <w:p w14:paraId="5CA00EB8" w14:textId="77777777" w:rsidR="00BF1615" w:rsidRDefault="00000000">
      <w:pPr>
        <w:jc w:val="both"/>
        <w:rPr>
          <w:rFonts w:ascii="Times New Roman" w:eastAsia="Times New Roman" w:hAnsi="Times New Roman" w:cs="Times New Roman"/>
          <w:highlight w:val="white"/>
        </w:rPr>
      </w:pPr>
      <w:r>
        <w:rPr>
          <w:rFonts w:ascii="Times New Roman" w:eastAsia="Times New Roman" w:hAnsi="Times New Roman" w:cs="Times New Roman"/>
        </w:rPr>
        <w:t>Jackson, R. S. (2008). Wine Science: Principles and Applications (3rd ed.). Academic Press.</w:t>
      </w:r>
    </w:p>
    <w:p w14:paraId="03618323" w14:textId="77777777" w:rsidR="00BF1615" w:rsidRPr="007E71CB" w:rsidRDefault="00000000">
      <w:pPr>
        <w:jc w:val="both"/>
        <w:rPr>
          <w:rFonts w:ascii="Times New Roman" w:eastAsia="Times New Roman" w:hAnsi="Times New Roman" w:cs="Times New Roman"/>
          <w:highlight w:val="white"/>
          <w:lang w:val="pt-BR"/>
        </w:rPr>
      </w:pPr>
      <w:r>
        <w:rPr>
          <w:rFonts w:ascii="Times New Roman" w:eastAsia="Times New Roman" w:hAnsi="Times New Roman" w:cs="Times New Roman"/>
          <w:highlight w:val="white"/>
          <w:lang w:val="de-DE"/>
        </w:rPr>
        <w:t xml:space="preserve">Jangra, M., Verma, C., Charaya, G., &amp; Mangal, M. (2019). </w:t>
      </w:r>
      <w:r>
        <w:rPr>
          <w:rFonts w:ascii="Times New Roman" w:eastAsia="Times New Roman" w:hAnsi="Times New Roman" w:cs="Times New Roman"/>
          <w:highlight w:val="white"/>
        </w:rPr>
        <w:t xml:space="preserve">Development and characterization of </w:t>
      </w:r>
      <w:proofErr w:type="spellStart"/>
      <w:r>
        <w:rPr>
          <w:rFonts w:ascii="Times New Roman" w:eastAsia="Times New Roman" w:hAnsi="Times New Roman" w:cs="Times New Roman"/>
          <w:highlight w:val="white"/>
        </w:rPr>
        <w:t>Kinnow</w:t>
      </w:r>
      <w:proofErr w:type="spellEnd"/>
      <w:r>
        <w:rPr>
          <w:rFonts w:ascii="Times New Roman" w:eastAsia="Times New Roman" w:hAnsi="Times New Roman" w:cs="Times New Roman"/>
          <w:highlight w:val="white"/>
        </w:rPr>
        <w:t xml:space="preserve"> wine with and without pulp using activated yeast. </w:t>
      </w:r>
      <w:r w:rsidRPr="007E71CB">
        <w:rPr>
          <w:rFonts w:ascii="Times New Roman" w:eastAsia="Times New Roman" w:hAnsi="Times New Roman" w:cs="Times New Roman"/>
          <w:iCs/>
          <w:highlight w:val="white"/>
          <w:lang w:val="pt-BR"/>
        </w:rPr>
        <w:t>Vegetos</w:t>
      </w:r>
      <w:r w:rsidRPr="007E71CB">
        <w:rPr>
          <w:rFonts w:ascii="Times New Roman" w:eastAsia="Times New Roman" w:hAnsi="Times New Roman" w:cs="Times New Roman"/>
          <w:highlight w:val="white"/>
          <w:lang w:val="pt-BR"/>
        </w:rPr>
        <w:t>, 6(1), 1-6. DOI: 10.1007/s42535-019-00014-7.</w:t>
      </w:r>
    </w:p>
    <w:p w14:paraId="4EF08478" w14:textId="77777777" w:rsidR="00BF1615" w:rsidRDefault="00000000">
      <w:pPr>
        <w:jc w:val="both"/>
        <w:rPr>
          <w:rFonts w:ascii="Times New Roman" w:eastAsia="Times New Roman" w:hAnsi="Times New Roman" w:cs="Times New Roman"/>
          <w:highlight w:val="white"/>
        </w:rPr>
      </w:pPr>
      <w:r>
        <w:rPr>
          <w:rFonts w:ascii="Times New Roman" w:eastAsia="Times New Roman" w:hAnsi="Times New Roman" w:cs="Times New Roman"/>
          <w:lang w:val="de-DE"/>
        </w:rPr>
        <w:lastRenderedPageBreak/>
        <w:t xml:space="preserve">Jangra, M.R., Kumar, R., Jangra, S., Jain, A. &amp; Nehra, K.S. (2018). </w:t>
      </w:r>
      <w:r>
        <w:rPr>
          <w:rFonts w:ascii="Times New Roman" w:eastAsia="Times New Roman" w:hAnsi="Times New Roman" w:cs="Times New Roman"/>
        </w:rPr>
        <w:t>Production And Characterization Of Wine From Ginger, Honey And Sugar Blends. Global Journal of Bio-Science and Biotechnology. 7(1), 74–80.</w:t>
      </w:r>
    </w:p>
    <w:p w14:paraId="7C16D69E" w14:textId="77777777" w:rsidR="00BF1615" w:rsidRDefault="00000000">
      <w:pPr>
        <w:jc w:val="both"/>
        <w:rPr>
          <w:rFonts w:ascii="Times New Roman" w:eastAsia="Times New Roman" w:hAnsi="Times New Roman" w:cs="Times New Roman"/>
        </w:rPr>
      </w:pPr>
      <w:r>
        <w:rPr>
          <w:rFonts w:ascii="Times New Roman" w:eastAsia="Times New Roman" w:hAnsi="Times New Roman" w:cs="Times New Roman"/>
        </w:rPr>
        <w:t>Johnson, A., Smith, B., &amp; Jones, C. (2019). Impact of Processing Techniques on the Dark Yellow Color of Date Palm Wine. Journal of Agricultural and Food Chemistry, 67(28), 7883-7890.</w:t>
      </w:r>
    </w:p>
    <w:p w14:paraId="1334623D" w14:textId="77777777" w:rsidR="00BF1615" w:rsidRDefault="00000000">
      <w:pPr>
        <w:jc w:val="both"/>
        <w:rPr>
          <w:rFonts w:ascii="Times New Roman" w:eastAsia="Times New Roman" w:hAnsi="Times New Roman" w:cs="Times New Roman"/>
        </w:rPr>
      </w:pPr>
      <w:r>
        <w:rPr>
          <w:rFonts w:ascii="Times New Roman" w:eastAsia="Times New Roman" w:hAnsi="Times New Roman" w:cs="Times New Roman"/>
          <w:highlight w:val="white"/>
        </w:rPr>
        <w:t xml:space="preserve">Joshi, V.K., Sharma, R., Girdher, A. &amp; Abrol, G.S. (2012). Effect of dilution and maturation on </w:t>
      </w:r>
      <w:proofErr w:type="spellStart"/>
      <w:r>
        <w:rPr>
          <w:rFonts w:ascii="Times New Roman" w:eastAsia="Times New Roman" w:hAnsi="Times New Roman" w:cs="Times New Roman"/>
          <w:highlight w:val="white"/>
        </w:rPr>
        <w:t>physico</w:t>
      </w:r>
      <w:proofErr w:type="spellEnd"/>
      <w:r>
        <w:rPr>
          <w:rFonts w:ascii="Times New Roman" w:eastAsia="Times New Roman" w:hAnsi="Times New Roman" w:cs="Times New Roman"/>
          <w:highlight w:val="white"/>
        </w:rPr>
        <w:t xml:space="preserve">-chemical </w:t>
      </w:r>
      <w:proofErr w:type="spellStart"/>
      <w:r>
        <w:rPr>
          <w:rFonts w:ascii="Times New Roman" w:eastAsia="Times New Roman" w:hAnsi="Times New Roman" w:cs="Times New Roman"/>
          <w:highlight w:val="white"/>
        </w:rPr>
        <w:t>andsensory</w:t>
      </w:r>
      <w:proofErr w:type="spellEnd"/>
      <w:r>
        <w:rPr>
          <w:rFonts w:ascii="Times New Roman" w:eastAsia="Times New Roman" w:hAnsi="Times New Roman" w:cs="Times New Roman"/>
          <w:highlight w:val="white"/>
        </w:rPr>
        <w:t xml:space="preserve">  quality  of  jamun  (Black  plum)  wine. Indian Journal of Natural Products and Resources.</w:t>
      </w:r>
    </w:p>
    <w:p w14:paraId="5BA974EE" w14:textId="77777777" w:rsidR="00BF1615" w:rsidRDefault="00000000">
      <w:pPr>
        <w:jc w:val="both"/>
        <w:rPr>
          <w:rFonts w:ascii="Times New Roman" w:eastAsia="Times New Roman" w:hAnsi="Times New Roman" w:cs="Times New Roman"/>
          <w:highlight w:val="white"/>
        </w:rPr>
      </w:pPr>
      <w:r>
        <w:rPr>
          <w:rFonts w:ascii="Times New Roman" w:eastAsia="Times New Roman" w:hAnsi="Times New Roman" w:cs="Times New Roman"/>
        </w:rPr>
        <w:t>Khan, M. I., Muhammad, S., &amp; Saeed, M. (2018). Date palm status and perspective in Pakistan. In Date Palm Genetic Resources and Utilization (pp. 257-275). Springer.</w:t>
      </w:r>
    </w:p>
    <w:p w14:paraId="0EF7C633" w14:textId="77777777" w:rsidR="00BF1615" w:rsidRDefault="00000000">
      <w:pPr>
        <w:jc w:val="both"/>
        <w:rPr>
          <w:rFonts w:ascii="Times New Roman" w:eastAsia="Times New Roman" w:hAnsi="Times New Roman" w:cs="Times New Roman"/>
        </w:rPr>
      </w:pPr>
      <w:r>
        <w:rPr>
          <w:rFonts w:ascii="Times New Roman" w:eastAsia="Times New Roman" w:hAnsi="Times New Roman" w:cs="Times New Roman"/>
          <w:lang w:val="de-DE"/>
        </w:rPr>
        <w:t xml:space="preserve">Kim, S., Lee, J., &amp; Park, H. (2020). </w:t>
      </w:r>
      <w:r>
        <w:rPr>
          <w:rFonts w:ascii="Times New Roman" w:eastAsia="Times New Roman" w:hAnsi="Times New Roman" w:cs="Times New Roman"/>
        </w:rPr>
        <w:t>"Role of Polyphenolic Compounds in the Development of Dark Yellow Color in Date Palm Wine." Food Research International, 136, 109594.</w:t>
      </w:r>
    </w:p>
    <w:p w14:paraId="527B500B" w14:textId="77777777" w:rsidR="00BF1615" w:rsidRDefault="00000000">
      <w:pPr>
        <w:jc w:val="both"/>
        <w:rPr>
          <w:rFonts w:ascii="Times New Roman" w:eastAsia="Times New Roman" w:hAnsi="Times New Roman" w:cs="Times New Roman"/>
        </w:rPr>
      </w:pPr>
      <w:r>
        <w:rPr>
          <w:rFonts w:ascii="Times New Roman" w:eastAsia="Times New Roman" w:hAnsi="Times New Roman" w:cs="Times New Roman"/>
          <w:highlight w:val="white"/>
          <w:lang w:val="de-DE"/>
        </w:rPr>
        <w:t xml:space="preserve">Liu, H., Bao, M.-L., Chen, H.L. &amp;  Li, Q. (2017). </w:t>
      </w:r>
      <w:proofErr w:type="spellStart"/>
      <w:r>
        <w:rPr>
          <w:rFonts w:ascii="Times New Roman" w:eastAsia="Times New Roman" w:hAnsi="Times New Roman" w:cs="Times New Roman"/>
          <w:highlight w:val="white"/>
        </w:rPr>
        <w:t>Impactof</w:t>
      </w:r>
      <w:proofErr w:type="spellEnd"/>
      <w:r>
        <w:rPr>
          <w:rFonts w:ascii="Times New Roman" w:eastAsia="Times New Roman" w:hAnsi="Times New Roman" w:cs="Times New Roman"/>
          <w:highlight w:val="white"/>
        </w:rPr>
        <w:t xml:space="preserve"> Sucrose Addition on the Physiochemical Properties </w:t>
      </w:r>
      <w:proofErr w:type="spellStart"/>
      <w:r>
        <w:rPr>
          <w:rFonts w:ascii="Times New Roman" w:eastAsia="Times New Roman" w:hAnsi="Times New Roman" w:cs="Times New Roman"/>
          <w:highlight w:val="white"/>
        </w:rPr>
        <w:t>andVolatile</w:t>
      </w:r>
      <w:proofErr w:type="spellEnd"/>
      <w:r>
        <w:rPr>
          <w:rFonts w:ascii="Times New Roman" w:eastAsia="Times New Roman" w:hAnsi="Times New Roman" w:cs="Times New Roman"/>
          <w:highlight w:val="white"/>
        </w:rPr>
        <w:t xml:space="preserve"> Compounds of “</w:t>
      </w:r>
      <w:proofErr w:type="spellStart"/>
      <w:r>
        <w:rPr>
          <w:rFonts w:ascii="Times New Roman" w:eastAsia="Times New Roman" w:hAnsi="Times New Roman" w:cs="Times New Roman"/>
          <w:highlight w:val="white"/>
        </w:rPr>
        <w:t>Shuangyou</w:t>
      </w:r>
      <w:proofErr w:type="spellEnd"/>
      <w:r>
        <w:rPr>
          <w:rFonts w:ascii="Times New Roman" w:eastAsia="Times New Roman" w:hAnsi="Times New Roman" w:cs="Times New Roman"/>
          <w:highlight w:val="white"/>
        </w:rPr>
        <w:t xml:space="preserve">” Red Wines. </w:t>
      </w:r>
      <w:proofErr w:type="spellStart"/>
      <w:r>
        <w:rPr>
          <w:rFonts w:ascii="Times New Roman" w:eastAsia="Times New Roman" w:hAnsi="Times New Roman" w:cs="Times New Roman"/>
          <w:highlight w:val="white"/>
        </w:rPr>
        <w:t>Journalof</w:t>
      </w:r>
      <w:proofErr w:type="spellEnd"/>
      <w:r>
        <w:rPr>
          <w:rFonts w:ascii="Times New Roman" w:eastAsia="Times New Roman" w:hAnsi="Times New Roman" w:cs="Times New Roman"/>
          <w:highlight w:val="white"/>
        </w:rPr>
        <w:t xml:space="preserve"> Food Quality. </w:t>
      </w:r>
      <w:hyperlink r:id="rId21">
        <w:r>
          <w:rPr>
            <w:rFonts w:ascii="Times New Roman" w:eastAsia="Times New Roman" w:hAnsi="Times New Roman" w:cs="Times New Roman"/>
            <w:highlight w:val="white"/>
            <w:u w:val="single"/>
          </w:rPr>
          <w:t>https://doi.org/10.1155/2017/2926041</w:t>
        </w:r>
      </w:hyperlink>
    </w:p>
    <w:p w14:paraId="5FBA94B4" w14:textId="77777777" w:rsidR="00BF1615" w:rsidRDefault="00000000">
      <w:pPr>
        <w:jc w:val="both"/>
        <w:rPr>
          <w:rFonts w:ascii="Times New Roman" w:eastAsia="Times New Roman" w:hAnsi="Times New Roman" w:cs="Times New Roman"/>
          <w:highlight w:val="white"/>
        </w:rPr>
      </w:pPr>
      <w:r>
        <w:rPr>
          <w:rFonts w:ascii="Times New Roman" w:eastAsia="Times New Roman" w:hAnsi="Times New Roman" w:cs="Times New Roman"/>
        </w:rPr>
        <w:t>Manthey, F. A., &amp; Lee, R. E. (1983). Supercritical fluid extraction of oil from palm dates. Journal of the American Oil Chemists' Society, 60(8), 1526–1528. DOI: 10.1007/BF02660313</w:t>
      </w:r>
    </w:p>
    <w:p w14:paraId="13E7AE03" w14:textId="77777777" w:rsidR="00BF1615" w:rsidRDefault="00000000">
      <w:pPr>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Mathew,  B.,  Sambo  </w:t>
      </w:r>
      <w:proofErr w:type="spellStart"/>
      <w:r>
        <w:rPr>
          <w:rFonts w:ascii="Times New Roman" w:eastAsia="Times New Roman" w:hAnsi="Times New Roman" w:cs="Times New Roman"/>
          <w:highlight w:val="white"/>
        </w:rPr>
        <w:t>Datsugwai</w:t>
      </w:r>
      <w:proofErr w:type="spellEnd"/>
      <w:r>
        <w:rPr>
          <w:rFonts w:ascii="Times New Roman" w:eastAsia="Times New Roman" w:hAnsi="Times New Roman" w:cs="Times New Roman"/>
          <w:highlight w:val="white"/>
        </w:rPr>
        <w:t xml:space="preserve">,  M.S.,  David,  E.S. &amp;Harriet, U. (2017). Production of Wine from </w:t>
      </w:r>
      <w:proofErr w:type="spellStart"/>
      <w:r>
        <w:rPr>
          <w:rFonts w:ascii="Times New Roman" w:eastAsia="Times New Roman" w:hAnsi="Times New Roman" w:cs="Times New Roman"/>
          <w:highlight w:val="white"/>
        </w:rPr>
        <w:t>Fermentationof</w:t>
      </w:r>
      <w:proofErr w:type="spellEnd"/>
      <w:r>
        <w:rPr>
          <w:rFonts w:ascii="Times New Roman" w:eastAsia="Times New Roman" w:hAnsi="Times New Roman" w:cs="Times New Roman"/>
          <w:highlight w:val="white"/>
        </w:rPr>
        <w:t xml:space="preserve">  Grape  (Vitis  vinifera)  and  Sweet  Orange  (</w:t>
      </w:r>
      <w:proofErr w:type="spellStart"/>
      <w:r>
        <w:rPr>
          <w:rFonts w:ascii="Times New Roman" w:eastAsia="Times New Roman" w:hAnsi="Times New Roman" w:cs="Times New Roman"/>
          <w:highlight w:val="white"/>
        </w:rPr>
        <w:t>Citrusseninsis</w:t>
      </w:r>
      <w:proofErr w:type="spellEnd"/>
      <w:r>
        <w:rPr>
          <w:rFonts w:ascii="Times New Roman" w:eastAsia="Times New Roman" w:hAnsi="Times New Roman" w:cs="Times New Roman"/>
          <w:highlight w:val="white"/>
        </w:rPr>
        <w:t xml:space="preserve">)  Juice  using  Saccharomyces  cerevisiae  </w:t>
      </w:r>
      <w:proofErr w:type="spellStart"/>
      <w:r>
        <w:rPr>
          <w:rFonts w:ascii="Times New Roman" w:eastAsia="Times New Roman" w:hAnsi="Times New Roman" w:cs="Times New Roman"/>
          <w:highlight w:val="white"/>
        </w:rPr>
        <w:t>Isolatedfrom</w:t>
      </w:r>
      <w:proofErr w:type="spellEnd"/>
      <w:r>
        <w:rPr>
          <w:rFonts w:ascii="Times New Roman" w:eastAsia="Times New Roman" w:hAnsi="Times New Roman" w:cs="Times New Roman"/>
          <w:highlight w:val="white"/>
        </w:rPr>
        <w:t xml:space="preserve">  Palm  Wine. International Journal of  Current Microbiology and Applied Sciences. https://doi.org/ 10.20546/ ijcmas.2017.601.103.</w:t>
      </w:r>
    </w:p>
    <w:p w14:paraId="3A0B5CCB" w14:textId="77777777" w:rsidR="00BF1615" w:rsidRDefault="00000000">
      <w:pPr>
        <w:jc w:val="both"/>
        <w:rPr>
          <w:rFonts w:ascii="Times New Roman" w:eastAsia="Times New Roman" w:hAnsi="Times New Roman" w:cs="Times New Roman"/>
        </w:rPr>
      </w:pPr>
      <w:r w:rsidRPr="007E71CB">
        <w:rPr>
          <w:rFonts w:ascii="Times New Roman" w:eastAsia="Times New Roman" w:hAnsi="Times New Roman" w:cs="Times New Roman"/>
          <w:highlight w:val="white"/>
          <w:lang w:val="pt-BR"/>
        </w:rPr>
        <w:t xml:space="preserve">Medina,  K.,  Boido,  E.,  Dellacassa,  E.,  &amp;  Carrau,  F.(2005).  </w:t>
      </w:r>
      <w:r>
        <w:rPr>
          <w:rFonts w:ascii="Times New Roman" w:eastAsia="Times New Roman" w:hAnsi="Times New Roman" w:cs="Times New Roman"/>
          <w:highlight w:val="white"/>
        </w:rPr>
        <w:t>Yeast interactions with anthocyanins  during red wine fermentation. American Journal of Enology and Viticulture.</w:t>
      </w:r>
    </w:p>
    <w:p w14:paraId="60F397F5" w14:textId="77777777" w:rsidR="00BF1615" w:rsidRDefault="00000000">
      <w:pPr>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Mohammed S.S., Yohanna, B., </w:t>
      </w:r>
      <w:proofErr w:type="spellStart"/>
      <w:r>
        <w:rPr>
          <w:rFonts w:ascii="Times New Roman" w:eastAsia="Times New Roman" w:hAnsi="Times New Roman" w:cs="Times New Roman"/>
          <w:highlight w:val="white"/>
        </w:rPr>
        <w:t>Wartu</w:t>
      </w:r>
      <w:proofErr w:type="spellEnd"/>
      <w:r>
        <w:rPr>
          <w:rFonts w:ascii="Times New Roman" w:eastAsia="Times New Roman" w:hAnsi="Times New Roman" w:cs="Times New Roman"/>
          <w:highlight w:val="white"/>
        </w:rPr>
        <w:t>, Joseph Reuben, &amp; Abubakar, N. L. (June 2018). Wine Produced From Fermentation of Honey Slurry and Dates Palm Fruit Juice Blend Using Saccharomyces cerevisiae Isolated From Palm Wine. International Journal of Biology, 10(3), 52. DOI: 10.5539/ijb.v10n3p52. License: CC BY 4.0. Published by Nile University of Nigeria and Kaduna State University.</w:t>
      </w:r>
    </w:p>
    <w:p w14:paraId="7C198564" w14:textId="77777777" w:rsidR="00BF1615" w:rsidRDefault="00000000">
      <w:pPr>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Okeke,  B.C.,  Agu,  K.C.  &amp;  Archibong,  A.C.G.  (2015).Wine  Production  from  Mixed  Fruits  (Pineapple  </w:t>
      </w:r>
      <w:proofErr w:type="spellStart"/>
      <w:r>
        <w:rPr>
          <w:rFonts w:ascii="Times New Roman" w:eastAsia="Times New Roman" w:hAnsi="Times New Roman" w:cs="Times New Roman"/>
          <w:highlight w:val="white"/>
        </w:rPr>
        <w:t>andWatermelon</w:t>
      </w:r>
      <w:proofErr w:type="spellEnd"/>
      <w:r>
        <w:rPr>
          <w:rFonts w:ascii="Times New Roman" w:eastAsia="Times New Roman" w:hAnsi="Times New Roman" w:cs="Times New Roman"/>
          <w:highlight w:val="white"/>
        </w:rPr>
        <w:t xml:space="preserve">) Using High Alcohol Tolerant Yeast </w:t>
      </w:r>
      <w:proofErr w:type="spellStart"/>
      <w:r>
        <w:rPr>
          <w:rFonts w:ascii="Times New Roman" w:eastAsia="Times New Roman" w:hAnsi="Times New Roman" w:cs="Times New Roman"/>
          <w:highlight w:val="white"/>
        </w:rPr>
        <w:t>Isolatedfrom</w:t>
      </w:r>
      <w:proofErr w:type="spellEnd"/>
      <w:r>
        <w:rPr>
          <w:rFonts w:ascii="Times New Roman" w:eastAsia="Times New Roman" w:hAnsi="Times New Roman" w:cs="Times New Roman"/>
          <w:highlight w:val="white"/>
        </w:rPr>
        <w:t xml:space="preserve">  Palm  Wine. Universal  Journal  of  </w:t>
      </w:r>
      <w:proofErr w:type="spellStart"/>
      <w:r>
        <w:rPr>
          <w:rFonts w:ascii="Times New Roman" w:eastAsia="Times New Roman" w:hAnsi="Times New Roman" w:cs="Times New Roman"/>
          <w:highlight w:val="white"/>
        </w:rPr>
        <w:t>MicrobiologyResearch</w:t>
      </w:r>
      <w:proofErr w:type="spellEnd"/>
      <w:r>
        <w:rPr>
          <w:rFonts w:ascii="Times New Roman" w:eastAsia="Times New Roman" w:hAnsi="Times New Roman" w:cs="Times New Roman"/>
          <w:highlight w:val="white"/>
        </w:rPr>
        <w:t xml:space="preserve">. </w:t>
      </w:r>
      <w:hyperlink r:id="rId22">
        <w:r>
          <w:rPr>
            <w:rFonts w:ascii="Times New Roman" w:eastAsia="Times New Roman" w:hAnsi="Times New Roman" w:cs="Times New Roman"/>
            <w:highlight w:val="white"/>
            <w:u w:val="single"/>
          </w:rPr>
          <w:t>https://doi.org/10.13189/ujmr.2015.030401</w:t>
        </w:r>
      </w:hyperlink>
      <w:r>
        <w:rPr>
          <w:rFonts w:ascii="Times New Roman" w:eastAsia="Times New Roman" w:hAnsi="Times New Roman" w:cs="Times New Roman"/>
          <w:highlight w:val="white"/>
        </w:rPr>
        <w:t>.</w:t>
      </w:r>
    </w:p>
    <w:p w14:paraId="7A1F430A" w14:textId="77777777" w:rsidR="00BF1615" w:rsidRDefault="00000000">
      <w:pPr>
        <w:jc w:val="both"/>
        <w:rPr>
          <w:rFonts w:ascii="Times New Roman" w:eastAsia="Times New Roman" w:hAnsi="Times New Roman" w:cs="Times New Roman"/>
        </w:rPr>
      </w:pPr>
      <w:r>
        <w:rPr>
          <w:rFonts w:ascii="Times New Roman" w:eastAsia="Times New Roman" w:hAnsi="Times New Roman" w:cs="Times New Roman"/>
        </w:rPr>
        <w:t>Patel, R., &amp; Sharma, K. (2021). "Understanding the Formation Mechanisms of Dark Yellow Pigments in Date Palm Wine." Food Chemistry, 342, 128744.</w:t>
      </w:r>
    </w:p>
    <w:p w14:paraId="1C5BBE43" w14:textId="77777777" w:rsidR="00BF1615" w:rsidRDefault="00000000">
      <w:pPr>
        <w:jc w:val="both"/>
        <w:rPr>
          <w:rFonts w:ascii="Times New Roman" w:eastAsia="Times New Roman" w:hAnsi="Times New Roman" w:cs="Times New Roman"/>
        </w:rPr>
      </w:pPr>
      <w:proofErr w:type="spellStart"/>
      <w:r>
        <w:rPr>
          <w:rFonts w:ascii="Times New Roman" w:eastAsia="Times New Roman" w:hAnsi="Times New Roman" w:cs="Times New Roman"/>
          <w:highlight w:val="white"/>
        </w:rPr>
        <w:t>Puškaš</w:t>
      </w:r>
      <w:proofErr w:type="spellEnd"/>
      <w:r>
        <w:rPr>
          <w:rFonts w:ascii="Times New Roman" w:eastAsia="Times New Roman" w:hAnsi="Times New Roman" w:cs="Times New Roman"/>
          <w:highlight w:val="white"/>
        </w:rPr>
        <w:t xml:space="preserve">, V., </w:t>
      </w:r>
      <w:proofErr w:type="spellStart"/>
      <w:r>
        <w:rPr>
          <w:rFonts w:ascii="Times New Roman" w:eastAsia="Times New Roman" w:hAnsi="Times New Roman" w:cs="Times New Roman"/>
          <w:highlight w:val="white"/>
        </w:rPr>
        <w:t>Miljić</w:t>
      </w:r>
      <w:proofErr w:type="spellEnd"/>
      <w:r>
        <w:rPr>
          <w:rFonts w:ascii="Times New Roman" w:eastAsia="Times New Roman" w:hAnsi="Times New Roman" w:cs="Times New Roman"/>
          <w:highlight w:val="white"/>
        </w:rPr>
        <w:t>, U., &amp; Vučurović, V. (2021). The impact of enological products for tartaric stabilization on wine filterability. Chemical Industry and Chemical Engineering Quarterly, 27(00), 3-3. DOI: 10.2298/CICEQ200913003P.</w:t>
      </w:r>
    </w:p>
    <w:p w14:paraId="069ECBE9" w14:textId="77777777" w:rsidR="00BF1615" w:rsidRDefault="00000000">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Robinson, J., Harding, J., &amp; </w:t>
      </w:r>
      <w:proofErr w:type="spellStart"/>
      <w:r>
        <w:rPr>
          <w:rFonts w:ascii="Times New Roman" w:eastAsia="Times New Roman" w:hAnsi="Times New Roman" w:cs="Times New Roman"/>
        </w:rPr>
        <w:t>Vouillamoz</w:t>
      </w:r>
      <w:proofErr w:type="spellEnd"/>
      <w:r>
        <w:rPr>
          <w:rFonts w:ascii="Times New Roman" w:eastAsia="Times New Roman" w:hAnsi="Times New Roman" w:cs="Times New Roman"/>
        </w:rPr>
        <w:t xml:space="preserve">, J. (2012). Wine Grapes: A Complete Guide to 1,368 Vine Varieties, Including Their Origins and </w:t>
      </w:r>
      <w:proofErr w:type="spellStart"/>
      <w:r>
        <w:rPr>
          <w:rFonts w:ascii="Times New Roman" w:eastAsia="Times New Roman" w:hAnsi="Times New Roman" w:cs="Times New Roman"/>
        </w:rPr>
        <w:t>Flavours</w:t>
      </w:r>
      <w:proofErr w:type="spellEnd"/>
      <w:r>
        <w:rPr>
          <w:rFonts w:ascii="Times New Roman" w:eastAsia="Times New Roman" w:hAnsi="Times New Roman" w:cs="Times New Roman"/>
        </w:rPr>
        <w:t>. Allen Lane.</w:t>
      </w:r>
    </w:p>
    <w:p w14:paraId="15016CA2" w14:textId="77777777" w:rsidR="00BF1615" w:rsidRDefault="00000000">
      <w:pPr>
        <w:jc w:val="both"/>
        <w:rPr>
          <w:rFonts w:ascii="Times New Roman" w:eastAsia="Times New Roman" w:hAnsi="Times New Roman" w:cs="Times New Roman"/>
        </w:rPr>
      </w:pPr>
      <w:proofErr w:type="spellStart"/>
      <w:r>
        <w:rPr>
          <w:rFonts w:ascii="Times New Roman" w:eastAsia="Times New Roman" w:hAnsi="Times New Roman" w:cs="Times New Roman"/>
          <w:highlight w:val="white"/>
        </w:rPr>
        <w:t>Schvab</w:t>
      </w:r>
      <w:proofErr w:type="spellEnd"/>
      <w:r>
        <w:rPr>
          <w:rFonts w:ascii="Times New Roman" w:eastAsia="Times New Roman" w:hAnsi="Times New Roman" w:cs="Times New Roman"/>
          <w:highlight w:val="white"/>
        </w:rPr>
        <w:t>, M., Ferreyra, M. M., Davies, C., &amp; Stefani, A. (2015). Effects of orange winemaking variables on antioxidant activity and bioactive compounds. Food Science and Technology (Campinas), 35(ahead), 1-11. DOI: 10.1590/1678-457X.6571. [CC BY 4.0]</w:t>
      </w:r>
    </w:p>
    <w:p w14:paraId="72B14529" w14:textId="77777777" w:rsidR="00BF1615" w:rsidRDefault="00000000">
      <w:pPr>
        <w:jc w:val="both"/>
        <w:rPr>
          <w:rFonts w:ascii="Times New Roman" w:eastAsia="Times New Roman" w:hAnsi="Times New Roman" w:cs="Times New Roman"/>
          <w:highlight w:val="white"/>
        </w:rPr>
      </w:pPr>
      <w:r>
        <w:rPr>
          <w:rFonts w:ascii="Times New Roman" w:eastAsia="Times New Roman" w:hAnsi="Times New Roman" w:cs="Times New Roman"/>
        </w:rPr>
        <w:t xml:space="preserve">Smith, H. W. (2010). Wine: A Global History. </w:t>
      </w:r>
      <w:proofErr w:type="spellStart"/>
      <w:r>
        <w:rPr>
          <w:rFonts w:ascii="Times New Roman" w:eastAsia="Times New Roman" w:hAnsi="Times New Roman" w:cs="Times New Roman"/>
        </w:rPr>
        <w:t>Reaktion</w:t>
      </w:r>
      <w:proofErr w:type="spellEnd"/>
      <w:r>
        <w:rPr>
          <w:rFonts w:ascii="Times New Roman" w:eastAsia="Times New Roman" w:hAnsi="Times New Roman" w:cs="Times New Roman"/>
        </w:rPr>
        <w:t xml:space="preserve"> Books.</w:t>
      </w:r>
    </w:p>
    <w:p w14:paraId="15B72C95" w14:textId="77777777" w:rsidR="00BF1615"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Swami, V., Weis, L., Lay, A., Barron, D., Furnham, A., &amp; </w:t>
      </w:r>
      <w:proofErr w:type="spellStart"/>
      <w:r>
        <w:rPr>
          <w:rFonts w:ascii="Times New Roman" w:eastAsia="Times New Roman" w:hAnsi="Times New Roman" w:cs="Times New Roman"/>
        </w:rPr>
        <w:t>Tovée</w:t>
      </w:r>
      <w:proofErr w:type="spellEnd"/>
      <w:r>
        <w:rPr>
          <w:rFonts w:ascii="Times New Roman" w:eastAsia="Times New Roman" w:hAnsi="Times New Roman" w:cs="Times New Roman"/>
        </w:rPr>
        <w:t xml:space="preserve">, M. J. (2014). Associations between women's body image and happiness: Results of the YouBeauty.com Body Image Survey (YBIS). Journal of Happiness Studies, 15(3), 547–560. </w:t>
      </w:r>
      <w:hyperlink r:id="rId23">
        <w:r>
          <w:rPr>
            <w:rFonts w:ascii="Times New Roman" w:eastAsia="Times New Roman" w:hAnsi="Times New Roman" w:cs="Times New Roman"/>
            <w:u w:val="single"/>
          </w:rPr>
          <w:t>https://doi.org/10.1007/s10902-013-9449-y</w:t>
        </w:r>
      </w:hyperlink>
    </w:p>
    <w:p w14:paraId="2F361F2E" w14:textId="77777777" w:rsidR="00BF1615" w:rsidRDefault="00000000">
      <w:pPr>
        <w:jc w:val="both"/>
        <w:rPr>
          <w:rFonts w:ascii="Times New Roman" w:eastAsia="Times New Roman" w:hAnsi="Times New Roman" w:cs="Times New Roman"/>
          <w:highlight w:val="white"/>
        </w:rPr>
      </w:pPr>
      <w:r>
        <w:rPr>
          <w:rFonts w:ascii="Times New Roman" w:eastAsia="Times New Roman" w:hAnsi="Times New Roman" w:cs="Times New Roman"/>
        </w:rPr>
        <w:t>Torres, J. L., González-</w:t>
      </w:r>
      <w:proofErr w:type="spellStart"/>
      <w:r>
        <w:rPr>
          <w:rFonts w:ascii="Times New Roman" w:eastAsia="Times New Roman" w:hAnsi="Times New Roman" w:cs="Times New Roman"/>
        </w:rPr>
        <w:t>Sarrías</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Espín</w:t>
      </w:r>
      <w:proofErr w:type="spellEnd"/>
      <w:r>
        <w:rPr>
          <w:rFonts w:ascii="Times New Roman" w:eastAsia="Times New Roman" w:hAnsi="Times New Roman" w:cs="Times New Roman"/>
        </w:rPr>
        <w:t>, J. C., &amp; Tomás-</w:t>
      </w:r>
      <w:proofErr w:type="spellStart"/>
      <w:r>
        <w:rPr>
          <w:rFonts w:ascii="Times New Roman" w:eastAsia="Times New Roman" w:hAnsi="Times New Roman" w:cs="Times New Roman"/>
        </w:rPr>
        <w:t>Barberán</w:t>
      </w:r>
      <w:proofErr w:type="spellEnd"/>
      <w:r>
        <w:rPr>
          <w:rFonts w:ascii="Times New Roman" w:eastAsia="Times New Roman" w:hAnsi="Times New Roman" w:cs="Times New Roman"/>
        </w:rPr>
        <w:t xml:space="preserve">, F. A. (2019). Dietary bioactive compounds and their potential health benefits. In Food </w:t>
      </w:r>
      <w:proofErr w:type="spellStart"/>
      <w:r>
        <w:rPr>
          <w:rFonts w:ascii="Times New Roman" w:eastAsia="Times New Roman" w:hAnsi="Times New Roman" w:cs="Times New Roman"/>
        </w:rPr>
        <w:t>Bioactives</w:t>
      </w:r>
      <w:proofErr w:type="spellEnd"/>
      <w:r>
        <w:rPr>
          <w:rFonts w:ascii="Times New Roman" w:eastAsia="Times New Roman" w:hAnsi="Times New Roman" w:cs="Times New Roman"/>
        </w:rPr>
        <w:t>: Extraction and Biotechnology Applications (pp. 43-68). Wiley.</w:t>
      </w:r>
    </w:p>
    <w:p w14:paraId="4A56F363" w14:textId="77777777" w:rsidR="00BF1615" w:rsidRPr="007E71CB" w:rsidRDefault="00000000">
      <w:pPr>
        <w:jc w:val="both"/>
        <w:rPr>
          <w:rFonts w:ascii="Times New Roman" w:eastAsia="Times New Roman" w:hAnsi="Times New Roman" w:cs="Times New Roman"/>
          <w:highlight w:val="white"/>
          <w:lang w:val="pt-BR"/>
        </w:rPr>
      </w:pPr>
      <w:proofErr w:type="spellStart"/>
      <w:r>
        <w:rPr>
          <w:rFonts w:ascii="Times New Roman" w:eastAsia="Times New Roman" w:hAnsi="Times New Roman" w:cs="Times New Roman"/>
          <w:highlight w:val="white"/>
        </w:rPr>
        <w:t>Towantakavanit</w:t>
      </w:r>
      <w:proofErr w:type="spellEnd"/>
      <w:r>
        <w:rPr>
          <w:rFonts w:ascii="Times New Roman" w:eastAsia="Times New Roman" w:hAnsi="Times New Roman" w:cs="Times New Roman"/>
          <w:highlight w:val="white"/>
        </w:rPr>
        <w:t xml:space="preserve">, K., Park, Y.-S., &amp; </w:t>
      </w:r>
      <w:proofErr w:type="spellStart"/>
      <w:r>
        <w:rPr>
          <w:rFonts w:ascii="Times New Roman" w:eastAsia="Times New Roman" w:hAnsi="Times New Roman" w:cs="Times New Roman"/>
          <w:highlight w:val="white"/>
        </w:rPr>
        <w:t>Gorinstein</w:t>
      </w:r>
      <w:proofErr w:type="spellEnd"/>
      <w:r>
        <w:rPr>
          <w:rFonts w:ascii="Times New Roman" w:eastAsia="Times New Roman" w:hAnsi="Times New Roman" w:cs="Times New Roman"/>
          <w:highlight w:val="white"/>
        </w:rPr>
        <w:t xml:space="preserve">, S. (2011). Quality properties of wine from Korean kiwifruit new cultivars. </w:t>
      </w:r>
      <w:r w:rsidRPr="007E71CB">
        <w:rPr>
          <w:rFonts w:ascii="Times New Roman" w:eastAsia="Times New Roman" w:hAnsi="Times New Roman" w:cs="Times New Roman"/>
          <w:highlight w:val="white"/>
          <w:lang w:val="pt-BR"/>
        </w:rPr>
        <w:t>Food Research International, 44(5), 1364-1372. DOI: 10.1016/j.foodres.2011.01.028.</w:t>
      </w:r>
    </w:p>
    <w:p w14:paraId="04C40857" w14:textId="77777777" w:rsidR="00BF1615" w:rsidRDefault="00000000">
      <w:pPr>
        <w:jc w:val="both"/>
        <w:rPr>
          <w:rFonts w:ascii="Times New Roman" w:eastAsia="Times New Roman" w:hAnsi="Times New Roman" w:cs="Times New Roman"/>
          <w:highlight w:val="white"/>
        </w:rPr>
      </w:pPr>
      <w:r w:rsidRPr="007E71CB">
        <w:rPr>
          <w:rFonts w:ascii="Times New Roman" w:eastAsia="Times New Roman" w:hAnsi="Times New Roman" w:cs="Times New Roman"/>
          <w:highlight w:val="white"/>
          <w:lang w:val="pt-BR"/>
        </w:rPr>
        <w:t xml:space="preserve">Vilela-Moura, A., Schuller, D., Mendes-Faia, A., Silva, R. D., Chaves, S. R., Sousa, M. J., &amp; Côrte-Real, M. 2008. </w:t>
      </w:r>
      <w:r>
        <w:rPr>
          <w:rFonts w:ascii="Times New Roman" w:eastAsia="Times New Roman" w:hAnsi="Times New Roman" w:cs="Times New Roman"/>
          <w:highlight w:val="white"/>
        </w:rPr>
        <w:t>Reduction of volatile acidity of wines by selected yeast strains. Applied Microbial and Cell Physiology. Volume 80, pages 881–890.</w:t>
      </w:r>
    </w:p>
    <w:p w14:paraId="6F80B03E" w14:textId="77777777" w:rsidR="00BF1615" w:rsidRDefault="00000000">
      <w:pPr>
        <w:jc w:val="both"/>
        <w:rPr>
          <w:rFonts w:ascii="Times New Roman" w:eastAsia="Times New Roman" w:hAnsi="Times New Roman" w:cs="Times New Roman"/>
        </w:rPr>
      </w:pPr>
      <w:proofErr w:type="spellStart"/>
      <w:r>
        <w:rPr>
          <w:rFonts w:ascii="Times New Roman" w:eastAsia="Times New Roman" w:hAnsi="Times New Roman" w:cs="Times New Roman"/>
          <w:highlight w:val="white"/>
        </w:rPr>
        <w:t>Walingo</w:t>
      </w:r>
      <w:proofErr w:type="spellEnd"/>
      <w:r>
        <w:rPr>
          <w:rFonts w:ascii="Times New Roman" w:eastAsia="Times New Roman" w:hAnsi="Times New Roman" w:cs="Times New Roman"/>
          <w:highlight w:val="white"/>
        </w:rPr>
        <w:t>, 2016. Role of Vitamin C (ascorbic acid) on human health- A review. African Journal of Food, Agriculture, Nutrition and Development. Vol. 5 No. 1 (2005). 10.18697/ajfand.8.1155</w:t>
      </w:r>
    </w:p>
    <w:p w14:paraId="36F63508" w14:textId="77777777" w:rsidR="00BF1615"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Wine Institute. (n.d.). Types of Wine. Retrieved from </w:t>
      </w:r>
      <w:hyperlink r:id="rId24">
        <w:r>
          <w:rPr>
            <w:rFonts w:ascii="Times New Roman" w:eastAsia="Times New Roman" w:hAnsi="Times New Roman" w:cs="Times New Roman"/>
            <w:u w:val="single"/>
          </w:rPr>
          <w:t>https://www.wineinstitute.org/resources/typeswine</w:t>
        </w:r>
      </w:hyperlink>
    </w:p>
    <w:p w14:paraId="1E5D4D26" w14:textId="77777777" w:rsidR="00BF1615" w:rsidRDefault="00000000">
      <w:pPr>
        <w:jc w:val="both"/>
        <w:rPr>
          <w:rFonts w:ascii="Times New Roman" w:eastAsia="Times New Roman" w:hAnsi="Times New Roman" w:cs="Times New Roman"/>
        </w:rPr>
      </w:pPr>
      <w:r>
        <w:rPr>
          <w:rFonts w:ascii="Times New Roman" w:eastAsia="Times New Roman" w:hAnsi="Times New Roman" w:cs="Times New Roman"/>
        </w:rPr>
        <w:t>Youssef, M. K., &amp; Al-Gohary, S. (2017). Date fruit wine production: A review of procedures, fermentation methods, and quality characteristics. Journal of Food and Dairy Sciences, 8(2), 63-72.</w:t>
      </w:r>
    </w:p>
    <w:p w14:paraId="7C656B17" w14:textId="77777777" w:rsidR="00BF1615"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Zaid, A., &amp; De Wet, P. F. (2002). Guide to the evaluation of genetic diversity and germplasm accession of date palm. </w:t>
      </w:r>
      <w:proofErr w:type="spellStart"/>
      <w:r>
        <w:rPr>
          <w:rFonts w:ascii="Times New Roman" w:eastAsia="Times New Roman" w:hAnsi="Times New Roman" w:cs="Times New Roman"/>
        </w:rPr>
        <w:t>Bioversity</w:t>
      </w:r>
      <w:proofErr w:type="spellEnd"/>
      <w:r>
        <w:rPr>
          <w:rFonts w:ascii="Times New Roman" w:eastAsia="Times New Roman" w:hAnsi="Times New Roman" w:cs="Times New Roman"/>
        </w:rPr>
        <w:t xml:space="preserve"> International.</w:t>
      </w:r>
    </w:p>
    <w:sectPr w:rsidR="00BF1615">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3C1BA6" w14:textId="77777777" w:rsidR="00D85B6B" w:rsidRDefault="00D85B6B">
      <w:pPr>
        <w:spacing w:line="240" w:lineRule="auto"/>
      </w:pPr>
      <w:r>
        <w:separator/>
      </w:r>
    </w:p>
  </w:endnote>
  <w:endnote w:type="continuationSeparator" w:id="0">
    <w:p w14:paraId="7319A072" w14:textId="77777777" w:rsidR="00D85B6B" w:rsidRDefault="00D85B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6BAE9" w14:textId="77777777" w:rsidR="00BF1615" w:rsidRDefault="00BF16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C64AA7" w14:textId="77777777" w:rsidR="00BF1615" w:rsidRDefault="00BF16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DB6ECC" w14:textId="77777777" w:rsidR="00BF1615" w:rsidRDefault="00BF16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F9B0EA" w14:textId="77777777" w:rsidR="00D85B6B" w:rsidRDefault="00D85B6B">
      <w:pPr>
        <w:spacing w:after="0"/>
      </w:pPr>
      <w:r>
        <w:separator/>
      </w:r>
    </w:p>
  </w:footnote>
  <w:footnote w:type="continuationSeparator" w:id="0">
    <w:p w14:paraId="0883518F" w14:textId="77777777" w:rsidR="00D85B6B" w:rsidRDefault="00D85B6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56E7DF" w14:textId="77777777" w:rsidR="00BF1615" w:rsidRDefault="00000000">
    <w:pPr>
      <w:pStyle w:val="Header"/>
    </w:pPr>
    <w:r>
      <w:pict w14:anchorId="4A71D3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0718969" o:spid="_x0000_s1026" type="#_x0000_t136" style="position:absolute;margin-left:0;margin-top:0;width:555.6pt;height:104.15pt;rotation:315;z-index:-251642880;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83D138" w14:textId="77777777" w:rsidR="00BF1615" w:rsidRDefault="00000000">
    <w:pPr>
      <w:pStyle w:val="Header"/>
    </w:pPr>
    <w:r>
      <w:pict w14:anchorId="0BD0D0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0718970" o:spid="_x0000_s1027" type="#_x0000_t136" style="position:absolute;margin-left:0;margin-top:0;width:555.6pt;height:104.15pt;rotation:315;z-index:-25164083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0D7711" w14:textId="77777777" w:rsidR="00BF1615" w:rsidRDefault="00000000">
    <w:pPr>
      <w:pStyle w:val="Header"/>
    </w:pPr>
    <w:r>
      <w:pict w14:anchorId="64E293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0718968" o:spid="_x0000_s1025" type="#_x0000_t136" style="position:absolute;margin-left:0;margin-top:0;width:555.6pt;height:104.15pt;rotation:315;z-index:-25164492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64422AE"/>
    <w:multiLevelType w:val="singleLevel"/>
    <w:tmpl w:val="E64422AE"/>
    <w:lvl w:ilvl="0">
      <w:start w:val="1"/>
      <w:numFmt w:val="decimal"/>
      <w:suff w:val="space"/>
      <w:lvlText w:val="%1."/>
      <w:lvlJc w:val="left"/>
    </w:lvl>
  </w:abstractNum>
  <w:num w:numId="1" w16cid:durableId="14703679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noPunctuationKerning/>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zQxNLQ0MrQ0MLE0MDRU0lEKTi0uzszPAykwqgUAO5GpsSwAAAA="/>
  </w:docVars>
  <w:rsids>
    <w:rsidRoot w:val="006C5231"/>
    <w:rsid w:val="00076DB6"/>
    <w:rsid w:val="000A0034"/>
    <w:rsid w:val="000D2031"/>
    <w:rsid w:val="001004A6"/>
    <w:rsid w:val="00181FBB"/>
    <w:rsid w:val="001B37C2"/>
    <w:rsid w:val="001B7ED5"/>
    <w:rsid w:val="002161B4"/>
    <w:rsid w:val="00236451"/>
    <w:rsid w:val="0025594B"/>
    <w:rsid w:val="002B55EA"/>
    <w:rsid w:val="002B72EF"/>
    <w:rsid w:val="00310E35"/>
    <w:rsid w:val="003A3DD9"/>
    <w:rsid w:val="003D4D92"/>
    <w:rsid w:val="003D66EB"/>
    <w:rsid w:val="00403563"/>
    <w:rsid w:val="004A0FCF"/>
    <w:rsid w:val="00512333"/>
    <w:rsid w:val="00536F7C"/>
    <w:rsid w:val="005F06F3"/>
    <w:rsid w:val="00643799"/>
    <w:rsid w:val="006527DC"/>
    <w:rsid w:val="00671D77"/>
    <w:rsid w:val="006C4965"/>
    <w:rsid w:val="006C5231"/>
    <w:rsid w:val="007003A4"/>
    <w:rsid w:val="0077287E"/>
    <w:rsid w:val="007E71CB"/>
    <w:rsid w:val="00856E5A"/>
    <w:rsid w:val="008B7B2F"/>
    <w:rsid w:val="008F55BF"/>
    <w:rsid w:val="009033A9"/>
    <w:rsid w:val="00936295"/>
    <w:rsid w:val="00975839"/>
    <w:rsid w:val="00AA517F"/>
    <w:rsid w:val="00AB7FB1"/>
    <w:rsid w:val="00AC24DA"/>
    <w:rsid w:val="00AF6E3C"/>
    <w:rsid w:val="00B027D6"/>
    <w:rsid w:val="00B870FB"/>
    <w:rsid w:val="00BF1615"/>
    <w:rsid w:val="00C0019D"/>
    <w:rsid w:val="00C30ADD"/>
    <w:rsid w:val="00C4336D"/>
    <w:rsid w:val="00CA38D6"/>
    <w:rsid w:val="00CB05F7"/>
    <w:rsid w:val="00D06E45"/>
    <w:rsid w:val="00D15F02"/>
    <w:rsid w:val="00D85B6B"/>
    <w:rsid w:val="00DF7EC0"/>
    <w:rsid w:val="00EE10A2"/>
    <w:rsid w:val="00F25C90"/>
    <w:rsid w:val="00FC24D9"/>
    <w:rsid w:val="012200ED"/>
    <w:rsid w:val="02BA1505"/>
    <w:rsid w:val="06370542"/>
    <w:rsid w:val="08882010"/>
    <w:rsid w:val="091C14FF"/>
    <w:rsid w:val="0DA51B7C"/>
    <w:rsid w:val="0E5D7B1D"/>
    <w:rsid w:val="0E917BF5"/>
    <w:rsid w:val="1488724D"/>
    <w:rsid w:val="157250BC"/>
    <w:rsid w:val="19392148"/>
    <w:rsid w:val="19C80559"/>
    <w:rsid w:val="1CF46060"/>
    <w:rsid w:val="1DB37BCA"/>
    <w:rsid w:val="1E112162"/>
    <w:rsid w:val="1E3D42AB"/>
    <w:rsid w:val="1F3E5153"/>
    <w:rsid w:val="1F5D7227"/>
    <w:rsid w:val="2056239C"/>
    <w:rsid w:val="21A1493D"/>
    <w:rsid w:val="260A5775"/>
    <w:rsid w:val="26B11406"/>
    <w:rsid w:val="2D455153"/>
    <w:rsid w:val="317242BA"/>
    <w:rsid w:val="33377E77"/>
    <w:rsid w:val="34FC447A"/>
    <w:rsid w:val="3B6D0F0B"/>
    <w:rsid w:val="438D4536"/>
    <w:rsid w:val="46F10E5C"/>
    <w:rsid w:val="4FFF344E"/>
    <w:rsid w:val="53983505"/>
    <w:rsid w:val="546D3420"/>
    <w:rsid w:val="57AA63DC"/>
    <w:rsid w:val="57B91294"/>
    <w:rsid w:val="5BB81273"/>
    <w:rsid w:val="66DD3DAC"/>
    <w:rsid w:val="689B62B2"/>
    <w:rsid w:val="69E20CC7"/>
    <w:rsid w:val="6A931EC6"/>
    <w:rsid w:val="6D231FB7"/>
    <w:rsid w:val="6E632A2A"/>
    <w:rsid w:val="6EF959BC"/>
    <w:rsid w:val="6F422098"/>
    <w:rsid w:val="6FD57147"/>
    <w:rsid w:val="746016FA"/>
    <w:rsid w:val="749F02E6"/>
    <w:rsid w:val="7B045647"/>
    <w:rsid w:val="7CCD4CCD"/>
    <w:rsid w:val="7EC50D5E"/>
    <w:rsid w:val="7EF846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E3C21F0"/>
  <w15:docId w15:val="{3A29F70B-FA47-47D4-80C2-A9A19E96A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6">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pPr>
      <w:spacing w:after="200" w:line="276" w:lineRule="auto"/>
    </w:pPr>
    <w:rPr>
      <w:rFonts w:ascii="Calibri" w:eastAsia="Calibri" w:hAnsi="Calibri" w:cs="Calibri"/>
      <w:sz w:val="22"/>
      <w:szCs w:val="22"/>
      <w:lang w:val="en-US" w:eastAsia="en-US"/>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Pr>
      <w:i/>
      <w:iCs/>
    </w:rPr>
  </w:style>
  <w:style w:type="paragraph" w:styleId="Footer">
    <w:name w:val="footer"/>
    <w:basedOn w:val="Normal"/>
    <w:link w:val="FooterChar"/>
    <w:qFormat/>
    <w:pPr>
      <w:tabs>
        <w:tab w:val="center" w:pos="4680"/>
        <w:tab w:val="right" w:pos="9360"/>
      </w:tabs>
      <w:spacing w:after="0" w:line="240" w:lineRule="auto"/>
    </w:pPr>
  </w:style>
  <w:style w:type="paragraph" w:styleId="Header">
    <w:name w:val="header"/>
    <w:basedOn w:val="Normal"/>
    <w:link w:val="HeaderChar"/>
    <w:pPr>
      <w:tabs>
        <w:tab w:val="center" w:pos="4680"/>
        <w:tab w:val="right" w:pos="9360"/>
      </w:tabs>
      <w:spacing w:after="0" w:line="240" w:lineRule="auto"/>
    </w:pPr>
  </w:style>
  <w:style w:type="character" w:styleId="Hyperlink">
    <w:name w:val="Hyperlink"/>
    <w:basedOn w:val="DefaultParagraphFont"/>
    <w:qFormat/>
    <w:rPr>
      <w:color w:val="0000FF" w:themeColor="hyperlink"/>
      <w:u w:val="single"/>
    </w:rPr>
  </w:style>
  <w:style w:type="paragraph" w:styleId="NormalWeb">
    <w:name w:val="Normal (Web)"/>
    <w:pPr>
      <w:spacing w:beforeAutospacing="1" w:afterAutospacing="1"/>
    </w:pPr>
    <w:rPr>
      <w:sz w:val="24"/>
      <w:szCs w:val="24"/>
      <w:lang w:val="en-US" w:eastAsia="zh-CN"/>
    </w:rPr>
  </w:style>
  <w:style w:type="character" w:styleId="Strong">
    <w:name w:val="Strong"/>
    <w:basedOn w:val="DefaultParagraphFont"/>
    <w:qFormat/>
    <w:rPr>
      <w:b/>
      <w:bCs/>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qFormat/>
    <w:pPr>
      <w:keepNext/>
      <w:keepLines/>
      <w:spacing w:before="480" w:after="120"/>
    </w:pPr>
    <w:rPr>
      <w:b/>
      <w:sz w:val="72"/>
      <w:szCs w:val="72"/>
    </w:rPr>
  </w:style>
  <w:style w:type="table" w:customStyle="1" w:styleId="TableNormal1">
    <w:name w:val="Table Normal1"/>
    <w:qFormat/>
    <w:tblPr>
      <w:tblCellMar>
        <w:top w:w="0" w:type="dxa"/>
        <w:left w:w="0" w:type="dxa"/>
        <w:bottom w:w="0" w:type="dxa"/>
        <w:right w:w="0" w:type="dxa"/>
      </w:tblCellMar>
    </w:tblPr>
  </w:style>
  <w:style w:type="table" w:customStyle="1" w:styleId="Style10">
    <w:name w:val="_Style 10"/>
    <w:basedOn w:val="TableNormal1"/>
    <w:qFormat/>
    <w:tblPr>
      <w:tblCellMar>
        <w:left w:w="108" w:type="dxa"/>
        <w:right w:w="108" w:type="dxa"/>
      </w:tblCellMar>
    </w:tblPr>
  </w:style>
  <w:style w:type="table" w:customStyle="1" w:styleId="Style11">
    <w:name w:val="_Style 11"/>
    <w:basedOn w:val="TableNormal1"/>
    <w:qFormat/>
    <w:tblPr>
      <w:tblCellMar>
        <w:left w:w="108" w:type="dxa"/>
        <w:right w:w="108" w:type="dxa"/>
      </w:tblCellMar>
    </w:tblPr>
  </w:style>
  <w:style w:type="table" w:customStyle="1" w:styleId="Style12">
    <w:name w:val="_Style 12"/>
    <w:basedOn w:val="TableNormal1"/>
    <w:qFormat/>
    <w:tblPr>
      <w:tblCellMar>
        <w:left w:w="108" w:type="dxa"/>
        <w:right w:w="108" w:type="dxa"/>
      </w:tblCellMar>
    </w:tblPr>
  </w:style>
  <w:style w:type="table" w:customStyle="1" w:styleId="Style13">
    <w:name w:val="_Style 13"/>
    <w:basedOn w:val="TableNormal1"/>
    <w:qFormat/>
    <w:tblPr>
      <w:tblCellMar>
        <w:left w:w="108" w:type="dxa"/>
        <w:right w:w="108" w:type="dxa"/>
      </w:tblCellMar>
    </w:tblPr>
  </w:style>
  <w:style w:type="table" w:customStyle="1" w:styleId="Style14">
    <w:name w:val="_Style 14"/>
    <w:basedOn w:val="TableNormal1"/>
    <w:qFormat/>
    <w:tblPr>
      <w:tblCellMar>
        <w:left w:w="108" w:type="dxa"/>
        <w:right w:w="108" w:type="dxa"/>
      </w:tblCellMar>
    </w:tblPr>
  </w:style>
  <w:style w:type="table" w:customStyle="1" w:styleId="Style15">
    <w:name w:val="_Style 15"/>
    <w:basedOn w:val="TableNormal1"/>
    <w:qFormat/>
    <w:tblPr>
      <w:tblCellMar>
        <w:left w:w="108" w:type="dxa"/>
        <w:right w:w="108" w:type="dxa"/>
      </w:tblCellMar>
    </w:tbl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HeaderChar">
    <w:name w:val="Header Char"/>
    <w:basedOn w:val="DefaultParagraphFont"/>
    <w:link w:val="Header"/>
    <w:qFormat/>
    <w:rPr>
      <w:rFonts w:ascii="Calibri" w:eastAsia="Calibri" w:hAnsi="Calibri" w:cs="Calibri"/>
      <w:sz w:val="22"/>
      <w:szCs w:val="22"/>
    </w:rPr>
  </w:style>
  <w:style w:type="character" w:customStyle="1" w:styleId="FooterChar">
    <w:name w:val="Footer Char"/>
    <w:basedOn w:val="DefaultParagraphFont"/>
    <w:link w:val="Footer"/>
    <w:qFormat/>
    <w:rPr>
      <w:rFonts w:ascii="Calibri" w:eastAsia="Calibri" w:hAnsi="Calibri" w:cs="Calibri"/>
      <w:sz w:val="22"/>
      <w:szCs w:val="22"/>
    </w:rPr>
  </w:style>
  <w:style w:type="table" w:styleId="TableGrid">
    <w:name w:val="Table Grid"/>
    <w:basedOn w:val="TableNormal"/>
    <w:rsid w:val="004035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doi.org/10.3389/fmicb.2016.00017"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oi.org/10.1155/2017/2926041"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doi.org/10.1080/10408390701724264"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doi.org/10.1186/1471-2458-12-1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wineinstitute.org/resources/typeswine"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doi.org/10.1007/s10902-013-9449-y" TargetMode="External"/><Relationship Id="rId10" Type="http://schemas.openxmlformats.org/officeDocument/2006/relationships/image" Target="media/image3.png"/><Relationship Id="rId19" Type="http://schemas.openxmlformats.org/officeDocument/2006/relationships/hyperlink" Target="http://www.fao.org/3/a-a1530e.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s://doi.org/10.13189/ujmr.2015.0304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394</TotalTime>
  <Pages>21</Pages>
  <Words>5720</Words>
  <Characters>31810</Characters>
  <Application>Microsoft Office Word</Application>
  <DocSecurity>0</DocSecurity>
  <Lines>1024</Lines>
  <Paragraphs>653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Jangra, Sumit</cp:lastModifiedBy>
  <cp:revision>20</cp:revision>
  <dcterms:created xsi:type="dcterms:W3CDTF">2024-05-16T07:52:00Z</dcterms:created>
  <dcterms:modified xsi:type="dcterms:W3CDTF">2024-08-29T13:36:00Z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C1A6330017D14327B6FE4FEDA1AEF9DA_12</vt:lpwstr>
  </property>
  <property fmtid="{D5CDD505-2E9C-101B-9397-08002B2CF9AE}" pid="4" name="GrammarlyDocumentId">
    <vt:lpwstr>28da578a484550451f4d238da099023523aa3d81e338e10a7bcf6b7631e4b6ac</vt:lpwstr>
  </property>
</Properties>
</file>