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0A799" w14:textId="77777777" w:rsidR="002B5196" w:rsidRPr="002B5196" w:rsidRDefault="002B5196" w:rsidP="002B5196">
      <w:pPr>
        <w:jc w:val="center"/>
        <w:rPr>
          <w:rFonts w:ascii="Arial" w:hAnsi="Arial" w:cs="Arial"/>
          <w:b/>
          <w:bCs/>
          <w:i/>
          <w:iCs/>
          <w:u w:val="single"/>
          <w:lang w:val="en-US"/>
        </w:rPr>
      </w:pPr>
      <w:bookmarkStart w:id="0" w:name="_Hlk212821382"/>
      <w:r w:rsidRPr="002B5196">
        <w:rPr>
          <w:rFonts w:ascii="Arial" w:hAnsi="Arial" w:cs="Arial"/>
          <w:b/>
          <w:bCs/>
          <w:i/>
          <w:iCs/>
          <w:u w:val="single"/>
          <w:lang w:val="en-US"/>
        </w:rPr>
        <w:t xml:space="preserve">Case report </w:t>
      </w:r>
    </w:p>
    <w:p w14:paraId="22A2ECC1" w14:textId="77777777" w:rsidR="002B5196" w:rsidRDefault="002B5196" w:rsidP="00CC3890">
      <w:pPr>
        <w:jc w:val="center"/>
        <w:rPr>
          <w:rFonts w:ascii="Arial" w:hAnsi="Arial" w:cs="Arial"/>
        </w:rPr>
      </w:pPr>
    </w:p>
    <w:p w14:paraId="4B04534C" w14:textId="34510112" w:rsidR="00CC3890" w:rsidRPr="003C38E2" w:rsidRDefault="00CC3890" w:rsidP="00CC3890">
      <w:pPr>
        <w:jc w:val="center"/>
        <w:rPr>
          <w:rFonts w:ascii="Times New Roman" w:hAnsi="Times New Roman" w:cs="Times New Roman"/>
        </w:rPr>
      </w:pPr>
      <w:r w:rsidRPr="003C38E2">
        <w:rPr>
          <w:rFonts w:ascii="Times New Roman" w:hAnsi="Times New Roman" w:cs="Times New Roman"/>
        </w:rPr>
        <w:t>SURGICAL EXCISION OF BASAL CELL TUMOR IN A CAT: A CASE REPORT</w:t>
      </w:r>
    </w:p>
    <w:bookmarkEnd w:id="0"/>
    <w:p w14:paraId="341DA234" w14:textId="77777777" w:rsidR="00F669B5" w:rsidRPr="003C38E2" w:rsidRDefault="00F669B5" w:rsidP="00C95EBC">
      <w:pPr>
        <w:pStyle w:val="NoSpacing"/>
        <w:pBdr>
          <w:bottom w:val="single" w:sz="4" w:space="1" w:color="auto"/>
        </w:pBdr>
        <w:rPr>
          <w:rFonts w:ascii="Times New Roman" w:hAnsi="Times New Roman" w:cs="Times New Roman"/>
          <w:sz w:val="24"/>
          <w:szCs w:val="24"/>
        </w:rPr>
      </w:pPr>
    </w:p>
    <w:p w14:paraId="5FC6DCAE" w14:textId="77777777" w:rsidR="00C95EBC" w:rsidRPr="003C38E2" w:rsidRDefault="00C95EBC" w:rsidP="00C971DF">
      <w:pPr>
        <w:rPr>
          <w:rFonts w:ascii="Times New Roman" w:hAnsi="Times New Roman" w:cs="Times New Roman"/>
        </w:rPr>
      </w:pPr>
    </w:p>
    <w:p w14:paraId="7FFC5708" w14:textId="77777777" w:rsidR="00CC3890" w:rsidRPr="003C38E2" w:rsidRDefault="00CC3890" w:rsidP="00CC3890">
      <w:pPr>
        <w:rPr>
          <w:rFonts w:ascii="Times New Roman" w:hAnsi="Times New Roman" w:cs="Times New Roman"/>
        </w:rPr>
      </w:pPr>
    </w:p>
    <w:p w14:paraId="0EA3D89A" w14:textId="77777777" w:rsidR="00CC3890" w:rsidRPr="003C38E2" w:rsidRDefault="00CC3890" w:rsidP="00CC3890">
      <w:pPr>
        <w:rPr>
          <w:rFonts w:ascii="Times New Roman" w:hAnsi="Times New Roman" w:cs="Times New Roman"/>
          <w:b/>
          <w:bCs/>
        </w:rPr>
      </w:pPr>
      <w:r w:rsidRPr="003C38E2">
        <w:rPr>
          <w:rFonts w:ascii="Times New Roman" w:hAnsi="Times New Roman" w:cs="Times New Roman"/>
          <w:b/>
          <w:bCs/>
        </w:rPr>
        <w:t>ABSTRACT</w:t>
      </w:r>
    </w:p>
    <w:p w14:paraId="7F845E7F" w14:textId="3412FB89" w:rsidR="003C38E2" w:rsidRPr="003C38E2" w:rsidRDefault="003C38E2" w:rsidP="003D492B">
      <w:pPr>
        <w:jc w:val="both"/>
        <w:rPr>
          <w:rFonts w:ascii="Times New Roman" w:hAnsi="Times New Roman" w:cs="Times New Roman"/>
        </w:rPr>
      </w:pPr>
      <w:r w:rsidRPr="003C38E2">
        <w:rPr>
          <w:rFonts w:ascii="Times New Roman" w:hAnsi="Times New Roman" w:cs="Times New Roman"/>
          <w:highlight w:val="yellow"/>
        </w:rPr>
        <w:t xml:space="preserve">A 12-year-old Persian cat was presented to the Department of Veterinary Surgery and Radiology, NTR College of Veterinary Science, </w:t>
      </w:r>
      <w:proofErr w:type="spellStart"/>
      <w:r w:rsidRPr="003C38E2">
        <w:rPr>
          <w:rFonts w:ascii="Times New Roman" w:hAnsi="Times New Roman" w:cs="Times New Roman"/>
          <w:highlight w:val="yellow"/>
        </w:rPr>
        <w:t>Gannavaram</w:t>
      </w:r>
      <w:proofErr w:type="spellEnd"/>
      <w:r w:rsidRPr="003C38E2">
        <w:rPr>
          <w:rFonts w:ascii="Times New Roman" w:hAnsi="Times New Roman" w:cs="Times New Roman"/>
          <w:highlight w:val="yellow"/>
        </w:rPr>
        <w:t>, with a six-month history of a thoracic mass. Clinical examination revealed a firm mass over the right ventrolateral aspect of the thorax. Diagnosis was established based on clinical evaluation, fine-needle aspiration cytology (FNAC), and radiography. Surgical excision of the mass was performed under general anaesthesia following standard operative procedures. Postoperative recovery was uneventful.</w:t>
      </w:r>
    </w:p>
    <w:p w14:paraId="6504D56B" w14:textId="034032C2" w:rsidR="00CC3890" w:rsidRPr="003C38E2" w:rsidRDefault="00CC3890" w:rsidP="00CC3890">
      <w:pPr>
        <w:rPr>
          <w:rFonts w:ascii="Times New Roman" w:hAnsi="Times New Roman" w:cs="Times New Roman"/>
          <w:i/>
          <w:iCs/>
          <w:lang w:bidi="hi-IN"/>
        </w:rPr>
      </w:pPr>
      <w:r w:rsidRPr="003C38E2">
        <w:rPr>
          <w:rFonts w:ascii="Times New Roman" w:hAnsi="Times New Roman" w:cs="Times New Roman"/>
          <w:i/>
          <w:iCs/>
        </w:rPr>
        <w:t>Keywords: Basal cell tumo</w:t>
      </w:r>
      <w:r w:rsidR="00EA4375" w:rsidRPr="003C38E2">
        <w:rPr>
          <w:rFonts w:ascii="Times New Roman" w:hAnsi="Times New Roman" w:cs="Times New Roman"/>
          <w:i/>
          <w:iCs/>
        </w:rPr>
        <w:t>u</w:t>
      </w:r>
      <w:r w:rsidRPr="003C38E2">
        <w:rPr>
          <w:rFonts w:ascii="Times New Roman" w:hAnsi="Times New Roman" w:cs="Times New Roman"/>
          <w:i/>
          <w:iCs/>
        </w:rPr>
        <w:t>r</w:t>
      </w:r>
      <w:r w:rsidR="00595698" w:rsidRPr="003C38E2">
        <w:rPr>
          <w:rFonts w:ascii="Times New Roman" w:hAnsi="Times New Roman" w:cs="Times New Roman"/>
          <w:i/>
          <w:iCs/>
        </w:rPr>
        <w:t>, Cat</w:t>
      </w:r>
      <w:r w:rsidRPr="003C38E2">
        <w:rPr>
          <w:rFonts w:ascii="Times New Roman" w:hAnsi="Times New Roman" w:cs="Times New Roman"/>
          <w:i/>
          <w:iCs/>
        </w:rPr>
        <w:t>, Surgical Excision, Thoracic Mass</w:t>
      </w:r>
      <w:r w:rsidR="003C38E2" w:rsidRPr="003C38E2">
        <w:rPr>
          <w:rFonts w:ascii="Times New Roman" w:hAnsi="Times New Roman" w:cs="Times New Roman"/>
          <w:i/>
          <w:iCs/>
          <w:cs/>
          <w:lang w:bidi="hi-IN"/>
        </w:rPr>
        <w:t xml:space="preserve"> </w:t>
      </w:r>
    </w:p>
    <w:p w14:paraId="07CC720A" w14:textId="77777777" w:rsidR="00CC3890" w:rsidRPr="003C38E2" w:rsidRDefault="00CC3890" w:rsidP="00CC3890">
      <w:pPr>
        <w:rPr>
          <w:rFonts w:ascii="Times New Roman" w:hAnsi="Times New Roman" w:cs="Times New Roman"/>
        </w:rPr>
      </w:pPr>
    </w:p>
    <w:p w14:paraId="057C686E" w14:textId="77777777" w:rsidR="00CC3890" w:rsidRPr="003C38E2" w:rsidRDefault="00CC3890" w:rsidP="00CC3890">
      <w:pPr>
        <w:rPr>
          <w:rFonts w:ascii="Times New Roman" w:hAnsi="Times New Roman" w:cs="Times New Roman"/>
          <w:b/>
          <w:bCs/>
        </w:rPr>
      </w:pPr>
      <w:r w:rsidRPr="003C38E2">
        <w:rPr>
          <w:rFonts w:ascii="Times New Roman" w:hAnsi="Times New Roman" w:cs="Times New Roman"/>
          <w:b/>
          <w:bCs/>
        </w:rPr>
        <w:t>INTRODUCTION</w:t>
      </w:r>
    </w:p>
    <w:p w14:paraId="10BEEF6C" w14:textId="5EEE705A" w:rsidR="00CC3890" w:rsidRPr="003C38E2" w:rsidRDefault="00CC3890" w:rsidP="003D492B">
      <w:pPr>
        <w:jc w:val="both"/>
        <w:rPr>
          <w:rFonts w:ascii="Times New Roman" w:hAnsi="Times New Roman" w:cs="Times New Roman"/>
        </w:rPr>
      </w:pPr>
      <w:r w:rsidRPr="003C38E2">
        <w:rPr>
          <w:rFonts w:ascii="Times New Roman" w:hAnsi="Times New Roman" w:cs="Times New Roman"/>
        </w:rPr>
        <w:t>Basal cell tumo</w:t>
      </w:r>
      <w:r w:rsidR="00EA4375" w:rsidRPr="003C38E2">
        <w:rPr>
          <w:rFonts w:ascii="Times New Roman" w:hAnsi="Times New Roman" w:cs="Times New Roman"/>
        </w:rPr>
        <w:t>u</w:t>
      </w:r>
      <w:r w:rsidRPr="003C38E2">
        <w:rPr>
          <w:rFonts w:ascii="Times New Roman" w:hAnsi="Times New Roman" w:cs="Times New Roman"/>
        </w:rPr>
        <w:t xml:space="preserve">rs are </w:t>
      </w:r>
      <w:r w:rsidR="00EA4375" w:rsidRPr="003C38E2">
        <w:rPr>
          <w:rFonts w:ascii="Times New Roman" w:hAnsi="Times New Roman" w:cs="Times New Roman"/>
        </w:rPr>
        <w:t>tumours originating</w:t>
      </w:r>
      <w:r w:rsidRPr="003C38E2">
        <w:rPr>
          <w:rFonts w:ascii="Times New Roman" w:hAnsi="Times New Roman" w:cs="Times New Roman"/>
        </w:rPr>
        <w:t xml:space="preserve"> from the epithelial layer of the epidermis, commonly seen in cats, where they account for 11-28% of skin tumours and 3-6% of all feline tumo</w:t>
      </w:r>
      <w:r w:rsidR="00EA4375" w:rsidRPr="003C38E2">
        <w:rPr>
          <w:rFonts w:ascii="Times New Roman" w:hAnsi="Times New Roman" w:cs="Times New Roman"/>
        </w:rPr>
        <w:t>u</w:t>
      </w:r>
      <w:r w:rsidRPr="003C38E2">
        <w:rPr>
          <w:rFonts w:ascii="Times New Roman" w:hAnsi="Times New Roman" w:cs="Times New Roman"/>
        </w:rPr>
        <w:t xml:space="preserve">rs (Muller, 1967). These </w:t>
      </w:r>
      <w:r w:rsidR="00EA4375" w:rsidRPr="003C38E2">
        <w:rPr>
          <w:rFonts w:ascii="Times New Roman" w:hAnsi="Times New Roman" w:cs="Times New Roman"/>
        </w:rPr>
        <w:t>tumours vary</w:t>
      </w:r>
      <w:r w:rsidRPr="003C38E2">
        <w:rPr>
          <w:rFonts w:ascii="Times New Roman" w:hAnsi="Times New Roman" w:cs="Times New Roman"/>
        </w:rPr>
        <w:t xml:space="preserve"> in size, ranging from a few centimetres to several inches in diameter, and typically present as single, firm, hairless, raised masses on the head, neck or shoulders. They are most frequently diagnosed in cats aged 10 to 11 years (Carpenter </w:t>
      </w:r>
      <w:r w:rsidRPr="003C38E2">
        <w:rPr>
          <w:rFonts w:ascii="Times New Roman" w:hAnsi="Times New Roman" w:cs="Times New Roman"/>
          <w:i/>
          <w:iCs/>
        </w:rPr>
        <w:t>et al.,</w:t>
      </w:r>
      <w:r w:rsidRPr="003C38E2">
        <w:rPr>
          <w:rFonts w:ascii="Times New Roman" w:hAnsi="Times New Roman" w:cs="Times New Roman"/>
        </w:rPr>
        <w:t xml:space="preserve"> 1987). While these </w:t>
      </w:r>
      <w:r w:rsidR="00EA4375" w:rsidRPr="003C38E2">
        <w:rPr>
          <w:rFonts w:ascii="Times New Roman" w:hAnsi="Times New Roman" w:cs="Times New Roman"/>
        </w:rPr>
        <w:t>tumours</w:t>
      </w:r>
      <w:r w:rsidRPr="003C38E2">
        <w:rPr>
          <w:rFonts w:ascii="Times New Roman" w:hAnsi="Times New Roman" w:cs="Times New Roman"/>
        </w:rPr>
        <w:t xml:space="preserve"> can spread to neighbouring skin, they rarely metastasize to other organs. Surgical removal remains the treatment of choice for managing basal cell tumo</w:t>
      </w:r>
      <w:r w:rsidR="00EA4375" w:rsidRPr="003C38E2">
        <w:rPr>
          <w:rFonts w:ascii="Times New Roman" w:hAnsi="Times New Roman" w:cs="Times New Roman"/>
        </w:rPr>
        <w:t>u</w:t>
      </w:r>
      <w:r w:rsidRPr="003C38E2">
        <w:rPr>
          <w:rFonts w:ascii="Times New Roman" w:hAnsi="Times New Roman" w:cs="Times New Roman"/>
        </w:rPr>
        <w:t>r in cats (</w:t>
      </w:r>
      <w:proofErr w:type="spellStart"/>
      <w:r w:rsidRPr="003C38E2">
        <w:rPr>
          <w:rFonts w:ascii="Times New Roman" w:hAnsi="Times New Roman" w:cs="Times New Roman"/>
        </w:rPr>
        <w:t>Gulleth</w:t>
      </w:r>
      <w:proofErr w:type="spellEnd"/>
      <w:r w:rsidRPr="003C38E2">
        <w:rPr>
          <w:rFonts w:ascii="Times New Roman" w:hAnsi="Times New Roman" w:cs="Times New Roman"/>
        </w:rPr>
        <w:t xml:space="preserve"> </w:t>
      </w:r>
      <w:r w:rsidRPr="003C38E2">
        <w:rPr>
          <w:rFonts w:ascii="Times New Roman" w:hAnsi="Times New Roman" w:cs="Times New Roman"/>
          <w:i/>
          <w:iCs/>
        </w:rPr>
        <w:t>et al.,</w:t>
      </w:r>
      <w:r w:rsidRPr="003C38E2">
        <w:rPr>
          <w:rFonts w:ascii="Times New Roman" w:hAnsi="Times New Roman" w:cs="Times New Roman"/>
        </w:rPr>
        <w:t xml:space="preserve"> 2010).</w:t>
      </w:r>
    </w:p>
    <w:p w14:paraId="0704A038" w14:textId="77777777" w:rsidR="00CC3890" w:rsidRPr="003C38E2" w:rsidRDefault="00CC3890" w:rsidP="00CC3890">
      <w:pPr>
        <w:rPr>
          <w:rFonts w:ascii="Times New Roman" w:hAnsi="Times New Roman" w:cs="Times New Roman"/>
        </w:rPr>
      </w:pPr>
    </w:p>
    <w:p w14:paraId="07F3C333" w14:textId="77777777" w:rsidR="00CC3890" w:rsidRPr="003C38E2" w:rsidRDefault="00CC3890" w:rsidP="00CC3890">
      <w:pPr>
        <w:rPr>
          <w:rFonts w:ascii="Times New Roman" w:hAnsi="Times New Roman" w:cs="Times New Roman"/>
          <w:b/>
          <w:bCs/>
        </w:rPr>
      </w:pPr>
      <w:r w:rsidRPr="003C38E2">
        <w:rPr>
          <w:rFonts w:ascii="Times New Roman" w:hAnsi="Times New Roman" w:cs="Times New Roman"/>
          <w:b/>
          <w:bCs/>
        </w:rPr>
        <w:t>CASE HISTORY AND DIAGNOSIS</w:t>
      </w:r>
    </w:p>
    <w:p w14:paraId="28BDEC5B" w14:textId="0D50B7E5" w:rsidR="009844C3" w:rsidRPr="003C38E2" w:rsidRDefault="00CC3890" w:rsidP="003D492B">
      <w:pPr>
        <w:pBdr>
          <w:bottom w:val="single" w:sz="6" w:space="1" w:color="auto"/>
        </w:pBdr>
        <w:jc w:val="both"/>
        <w:rPr>
          <w:rFonts w:ascii="Times New Roman" w:hAnsi="Times New Roman" w:cs="Times New Roman"/>
        </w:rPr>
      </w:pPr>
      <w:r w:rsidRPr="003C38E2">
        <w:rPr>
          <w:rFonts w:ascii="Times New Roman" w:hAnsi="Times New Roman" w:cs="Times New Roman"/>
        </w:rPr>
        <w:t xml:space="preserve">A 12-year-old Persian cat was presented to the Department of Veterinary Surgery and Radiology, NTR College of Veterinary Science, </w:t>
      </w:r>
      <w:proofErr w:type="spellStart"/>
      <w:r w:rsidRPr="003C38E2">
        <w:rPr>
          <w:rFonts w:ascii="Times New Roman" w:hAnsi="Times New Roman" w:cs="Times New Roman"/>
        </w:rPr>
        <w:t>Gannavaram</w:t>
      </w:r>
      <w:proofErr w:type="spellEnd"/>
      <w:r w:rsidRPr="003C38E2">
        <w:rPr>
          <w:rFonts w:ascii="Times New Roman" w:hAnsi="Times New Roman" w:cs="Times New Roman"/>
        </w:rPr>
        <w:t xml:space="preserve"> with a history of thoracic mass that had been present for the past 6 months. On clinical examination, a firm mass was observed over the right ventrolateral aspect of the thorax</w:t>
      </w:r>
      <w:r w:rsidR="00415EB4" w:rsidRPr="003C38E2">
        <w:rPr>
          <w:rFonts w:ascii="Times New Roman" w:hAnsi="Times New Roman" w:cs="Times New Roman"/>
        </w:rPr>
        <w:t xml:space="preserve"> (Fig. 1)</w:t>
      </w:r>
      <w:r w:rsidRPr="003C38E2">
        <w:rPr>
          <w:rFonts w:ascii="Times New Roman" w:hAnsi="Times New Roman" w:cs="Times New Roman"/>
        </w:rPr>
        <w:t>. Fine needle aspiration cytology revealed nests of basal cells with a high nuclear to cytoplasmic ratio, coarse chromatin and basophilic cytoplasm with Leishman’s stain. Thoracic radiography showed no evidence of pulmonary metastasis. The parameters of serum biochemistry, haematology and urinalysis were unremarkable.  A diagnosis was made based on clinical signs, FNAC and radiographic findings and surgical excision of the tumour was performed under general anaesthesia.</w:t>
      </w:r>
    </w:p>
    <w:p w14:paraId="2E857CD0" w14:textId="77777777" w:rsidR="00C971DF" w:rsidRPr="003C38E2" w:rsidRDefault="00C971DF" w:rsidP="003D492B">
      <w:pPr>
        <w:jc w:val="both"/>
        <w:rPr>
          <w:rFonts w:ascii="Times New Roman" w:hAnsi="Times New Roman" w:cs="Times New Roman"/>
        </w:rPr>
      </w:pPr>
    </w:p>
    <w:p w14:paraId="2F49F6B8" w14:textId="77777777" w:rsidR="00CC3890" w:rsidRPr="003C38E2" w:rsidRDefault="00CC3890" w:rsidP="00CC3890">
      <w:pPr>
        <w:rPr>
          <w:rFonts w:ascii="Times New Roman" w:hAnsi="Times New Roman" w:cs="Times New Roman"/>
        </w:rPr>
      </w:pPr>
    </w:p>
    <w:p w14:paraId="089B8853" w14:textId="77777777" w:rsidR="00DE57B3" w:rsidRPr="003C38E2" w:rsidRDefault="00DE57B3" w:rsidP="00CC3890">
      <w:pPr>
        <w:rPr>
          <w:rFonts w:ascii="Times New Roman" w:hAnsi="Times New Roman" w:cs="Times New Roman"/>
        </w:rPr>
      </w:pPr>
    </w:p>
    <w:p w14:paraId="67716695" w14:textId="77777777" w:rsidR="00C971DF" w:rsidRPr="003C38E2" w:rsidRDefault="00C971DF" w:rsidP="00CC3890">
      <w:pPr>
        <w:rPr>
          <w:rFonts w:ascii="Times New Roman" w:hAnsi="Times New Roman" w:cs="Times New Roman"/>
        </w:rPr>
      </w:pPr>
    </w:p>
    <w:p w14:paraId="2BA20B18" w14:textId="77777777" w:rsidR="00CC3890" w:rsidRPr="003C38E2" w:rsidRDefault="00CC3890" w:rsidP="00CC3890">
      <w:pPr>
        <w:rPr>
          <w:rFonts w:ascii="Times New Roman" w:hAnsi="Times New Roman" w:cs="Times New Roman"/>
          <w:b/>
          <w:bCs/>
        </w:rPr>
      </w:pPr>
      <w:r w:rsidRPr="003C38E2">
        <w:rPr>
          <w:rFonts w:ascii="Times New Roman" w:hAnsi="Times New Roman" w:cs="Times New Roman"/>
          <w:b/>
          <w:bCs/>
        </w:rPr>
        <w:t>TREATMENT AND DISCUSSION</w:t>
      </w:r>
    </w:p>
    <w:p w14:paraId="02905CA8" w14:textId="6FCCD490" w:rsidR="00CC3890" w:rsidRPr="003C38E2" w:rsidRDefault="00CC3890" w:rsidP="003D492B">
      <w:pPr>
        <w:jc w:val="both"/>
        <w:rPr>
          <w:rFonts w:ascii="Times New Roman" w:hAnsi="Times New Roman" w:cs="Times New Roman"/>
        </w:rPr>
      </w:pPr>
      <w:r w:rsidRPr="003C38E2">
        <w:rPr>
          <w:rFonts w:ascii="Times New Roman" w:hAnsi="Times New Roman" w:cs="Times New Roman"/>
        </w:rPr>
        <w:t xml:space="preserve">The cat was premedicated with inj. glycopyrrolate at the dose rate of 0.01 mg/kg body weight, subcutaneously and inj. butorphanol at the dose rate of 0.2 mg / kg body weight, intramuscularly. General </w:t>
      </w:r>
      <w:r w:rsidR="00EA4375" w:rsidRPr="003C38E2">
        <w:rPr>
          <w:rFonts w:ascii="Times New Roman" w:hAnsi="Times New Roman" w:cs="Times New Roman"/>
        </w:rPr>
        <w:t>anaesthesia</w:t>
      </w:r>
      <w:r w:rsidRPr="003C38E2">
        <w:rPr>
          <w:rFonts w:ascii="Times New Roman" w:hAnsi="Times New Roman" w:cs="Times New Roman"/>
        </w:rPr>
        <w:t xml:space="preserve"> was induced with Propofol at the dose rate of 4 mg / kg body weight intravenously. Anaesthesia was maintained with isoflurane at 2% in oxygen. The surgical site was clipped, cleansed, and disinfected to minimize the risk of infection. A wide surgical margin, approximately 1-2 centimetres beyond the visible edges of the tumo</w:t>
      </w:r>
      <w:r w:rsidR="00EA4375" w:rsidRPr="003C38E2">
        <w:rPr>
          <w:rFonts w:ascii="Times New Roman" w:hAnsi="Times New Roman" w:cs="Times New Roman"/>
        </w:rPr>
        <w:t>u</w:t>
      </w:r>
      <w:r w:rsidRPr="003C38E2">
        <w:rPr>
          <w:rFonts w:ascii="Times New Roman" w:hAnsi="Times New Roman" w:cs="Times New Roman"/>
        </w:rPr>
        <w:t>r, was planned to ensure complete removal of the mass. An incision was made around the tumo</w:t>
      </w:r>
      <w:r w:rsidR="00EA4375" w:rsidRPr="003C38E2">
        <w:rPr>
          <w:rFonts w:ascii="Times New Roman" w:hAnsi="Times New Roman" w:cs="Times New Roman"/>
        </w:rPr>
        <w:t>u</w:t>
      </w:r>
      <w:r w:rsidRPr="003C38E2">
        <w:rPr>
          <w:rFonts w:ascii="Times New Roman" w:hAnsi="Times New Roman" w:cs="Times New Roman"/>
        </w:rPr>
        <w:t>r</w:t>
      </w:r>
      <w:r w:rsidR="0095381F" w:rsidRPr="003C38E2">
        <w:rPr>
          <w:rFonts w:ascii="Times New Roman" w:hAnsi="Times New Roman" w:cs="Times New Roman"/>
        </w:rPr>
        <w:t xml:space="preserve"> (Fig. 2),</w:t>
      </w:r>
      <w:r w:rsidRPr="003C38E2">
        <w:rPr>
          <w:rFonts w:ascii="Times New Roman" w:hAnsi="Times New Roman" w:cs="Times New Roman"/>
        </w:rPr>
        <w:t xml:space="preserve"> and the mass, along with surrounding tissue, was carefully excised. Haemostasis was achieved throughout the procedure using electrocautery and ligatures</w:t>
      </w:r>
      <w:r w:rsidR="00A36B8F" w:rsidRPr="003C38E2">
        <w:rPr>
          <w:rFonts w:ascii="Times New Roman" w:hAnsi="Times New Roman" w:cs="Times New Roman"/>
        </w:rPr>
        <w:t xml:space="preserve"> </w:t>
      </w:r>
      <w:r w:rsidR="0095381F" w:rsidRPr="003C38E2">
        <w:rPr>
          <w:rFonts w:ascii="Times New Roman" w:hAnsi="Times New Roman" w:cs="Times New Roman"/>
        </w:rPr>
        <w:t>(Fig. 3)</w:t>
      </w:r>
      <w:r w:rsidRPr="003C38E2">
        <w:rPr>
          <w:rFonts w:ascii="Times New Roman" w:hAnsi="Times New Roman" w:cs="Times New Roman"/>
        </w:rPr>
        <w:t>. The excised tissue was sent for histopathological analysis to confirm clear surgical margins. Following tumo</w:t>
      </w:r>
      <w:r w:rsidR="00EA4375" w:rsidRPr="003C38E2">
        <w:rPr>
          <w:rFonts w:ascii="Times New Roman" w:hAnsi="Times New Roman" w:cs="Times New Roman"/>
        </w:rPr>
        <w:t>u</w:t>
      </w:r>
      <w:r w:rsidRPr="003C38E2">
        <w:rPr>
          <w:rFonts w:ascii="Times New Roman" w:hAnsi="Times New Roman" w:cs="Times New Roman"/>
        </w:rPr>
        <w:t>r removal, the wound was thoroughly irrigated with saline and closed in layers using absorbable sutures for subcutaneous tissue and non-absorbable sutures for the skin</w:t>
      </w:r>
      <w:r w:rsidR="0010205F" w:rsidRPr="003C38E2">
        <w:rPr>
          <w:rFonts w:ascii="Times New Roman" w:hAnsi="Times New Roman" w:cs="Times New Roman"/>
        </w:rPr>
        <w:t xml:space="preserve"> with</w:t>
      </w:r>
      <w:r w:rsidR="00ED35DF" w:rsidRPr="003C38E2">
        <w:rPr>
          <w:rFonts w:ascii="Times New Roman" w:hAnsi="Times New Roman" w:cs="Times New Roman"/>
        </w:rPr>
        <w:t xml:space="preserve"> interrupted pattern (Fig. 4)</w:t>
      </w:r>
      <w:r w:rsidRPr="003C38E2">
        <w:rPr>
          <w:rFonts w:ascii="Times New Roman" w:hAnsi="Times New Roman" w:cs="Times New Roman"/>
        </w:rPr>
        <w:t>. Postoperatively the cat received a combination of amoxicillin and clavulanic acid @ 25 mg/Kg body weight, PO, bid for 7 days an</w:t>
      </w:r>
      <w:r w:rsidR="00595698" w:rsidRPr="003C38E2">
        <w:rPr>
          <w:rFonts w:ascii="Times New Roman" w:hAnsi="Times New Roman" w:cs="Times New Roman"/>
        </w:rPr>
        <w:t>d meloxicam @ 0.2 mg/Kg PO for 5</w:t>
      </w:r>
      <w:r w:rsidRPr="003C38E2">
        <w:rPr>
          <w:rFonts w:ascii="Times New Roman" w:hAnsi="Times New Roman" w:cs="Times New Roman"/>
        </w:rPr>
        <w:t xml:space="preserve"> days. The surgical wound was dressed on alternative days and skin sutures were removed on the tenth postoperative day. The cat made an uneventful recovery.</w:t>
      </w:r>
      <w:r w:rsidR="00FD0F0D" w:rsidRPr="003C38E2">
        <w:rPr>
          <w:rFonts w:ascii="Times New Roman" w:hAnsi="Times New Roman" w:cs="Times New Roman"/>
        </w:rPr>
        <w:t xml:space="preserve"> N</w:t>
      </w:r>
      <w:r w:rsidR="00A36B8F" w:rsidRPr="003C38E2">
        <w:rPr>
          <w:rFonts w:ascii="Times New Roman" w:hAnsi="Times New Roman" w:cs="Times New Roman"/>
        </w:rPr>
        <w:t>o</w:t>
      </w:r>
      <w:r w:rsidR="00FD0F0D" w:rsidRPr="003C38E2">
        <w:rPr>
          <w:rFonts w:ascii="Times New Roman" w:hAnsi="Times New Roman" w:cs="Times New Roman"/>
        </w:rPr>
        <w:t xml:space="preserve"> recurrence has been noticed in 6 months of follow up </w:t>
      </w:r>
      <w:r w:rsidR="00CA09C0" w:rsidRPr="003C38E2">
        <w:rPr>
          <w:rFonts w:ascii="Times New Roman" w:hAnsi="Times New Roman" w:cs="Times New Roman"/>
        </w:rPr>
        <w:t>indicating wide margin</w:t>
      </w:r>
      <w:r w:rsidR="004F1890" w:rsidRPr="003C38E2">
        <w:rPr>
          <w:rFonts w:ascii="Times New Roman" w:hAnsi="Times New Roman" w:cs="Times New Roman"/>
        </w:rPr>
        <w:t>al</w:t>
      </w:r>
      <w:r w:rsidR="00CA09C0" w:rsidRPr="003C38E2">
        <w:rPr>
          <w:rFonts w:ascii="Times New Roman" w:hAnsi="Times New Roman" w:cs="Times New Roman"/>
        </w:rPr>
        <w:t xml:space="preserve"> excision</w:t>
      </w:r>
      <w:r w:rsidR="004F1890" w:rsidRPr="003C38E2">
        <w:rPr>
          <w:rFonts w:ascii="Times New Roman" w:hAnsi="Times New Roman" w:cs="Times New Roman"/>
        </w:rPr>
        <w:t xml:space="preserve"> technique</w:t>
      </w:r>
      <w:r w:rsidR="00CA09C0" w:rsidRPr="003C38E2">
        <w:rPr>
          <w:rFonts w:ascii="Times New Roman" w:hAnsi="Times New Roman" w:cs="Times New Roman"/>
        </w:rPr>
        <w:t xml:space="preserve"> being the most ideal method for </w:t>
      </w:r>
      <w:r w:rsidR="00A36B8F" w:rsidRPr="003C38E2">
        <w:rPr>
          <w:rFonts w:ascii="Times New Roman" w:hAnsi="Times New Roman" w:cs="Times New Roman"/>
        </w:rPr>
        <w:t>basal tumo</w:t>
      </w:r>
      <w:r w:rsidR="00EA4375" w:rsidRPr="003C38E2">
        <w:rPr>
          <w:rFonts w:ascii="Times New Roman" w:hAnsi="Times New Roman" w:cs="Times New Roman"/>
        </w:rPr>
        <w:t>u</w:t>
      </w:r>
      <w:r w:rsidR="00A36B8F" w:rsidRPr="003C38E2">
        <w:rPr>
          <w:rFonts w:ascii="Times New Roman" w:hAnsi="Times New Roman" w:cs="Times New Roman"/>
        </w:rPr>
        <w:t>r excision.</w:t>
      </w:r>
      <w:r w:rsidRPr="003C38E2">
        <w:rPr>
          <w:rFonts w:ascii="Times New Roman" w:hAnsi="Times New Roman" w:cs="Times New Roman"/>
        </w:rPr>
        <w:t xml:space="preserve"> Histopathological examination revealed sections composed basaloid cells infiltrating the stroma, exhibiting clear cytoplasm with moderate pleomorphism and nuclear atypia. These findings were suggestive of basal cell carcinoma with sebaceous differentiation</w:t>
      </w:r>
      <w:r w:rsidR="00ED35DF" w:rsidRPr="003C38E2">
        <w:rPr>
          <w:rFonts w:ascii="Times New Roman" w:hAnsi="Times New Roman" w:cs="Times New Roman"/>
        </w:rPr>
        <w:t xml:space="preserve"> (Fig. 5).</w:t>
      </w:r>
    </w:p>
    <w:p w14:paraId="773F50B3" w14:textId="77777777" w:rsidR="00CC3890" w:rsidRPr="003C38E2" w:rsidRDefault="00CC3890" w:rsidP="00CC3890">
      <w:pPr>
        <w:rPr>
          <w:rFonts w:ascii="Times New Roman" w:hAnsi="Times New Roman" w:cs="Times New Roman"/>
        </w:rPr>
      </w:pPr>
    </w:p>
    <w:p w14:paraId="5307E1A8" w14:textId="296EA012" w:rsidR="00CC3890" w:rsidRPr="003C38E2" w:rsidRDefault="00CC3890" w:rsidP="003D492B">
      <w:pPr>
        <w:jc w:val="both"/>
        <w:rPr>
          <w:rFonts w:ascii="Times New Roman" w:hAnsi="Times New Roman" w:cs="Times New Roman"/>
        </w:rPr>
      </w:pPr>
      <w:r w:rsidRPr="003C38E2">
        <w:rPr>
          <w:rFonts w:ascii="Times New Roman" w:hAnsi="Times New Roman" w:cs="Times New Roman"/>
        </w:rPr>
        <w:t>The mainstay of therapy for feline Basal Cell Tumo</w:t>
      </w:r>
      <w:r w:rsidR="00EA4375" w:rsidRPr="003C38E2">
        <w:rPr>
          <w:rFonts w:ascii="Times New Roman" w:hAnsi="Times New Roman" w:cs="Times New Roman"/>
        </w:rPr>
        <w:t>u</w:t>
      </w:r>
      <w:r w:rsidRPr="003C38E2">
        <w:rPr>
          <w:rFonts w:ascii="Times New Roman" w:hAnsi="Times New Roman" w:cs="Times New Roman"/>
        </w:rPr>
        <w:t>rs (BCT) is wide surgical excision. This method offers an excellent long-term outcome in the control of the disease. In humans, a margin of 4 mm is adequate to achieve a high cure rate for masses of less than 2 cm. However, in veterinary medicine, much larger margins of 5 to 10 mm are recommended for cats and dogs. This recommendation is so because intraoperative margin evaluation cannot be done in these animals, and it is essential to ensure complete excision at the time of the first surgery (</w:t>
      </w:r>
      <w:proofErr w:type="spellStart"/>
      <w:r w:rsidRPr="003C38E2">
        <w:rPr>
          <w:rFonts w:ascii="Times New Roman" w:hAnsi="Times New Roman" w:cs="Times New Roman"/>
        </w:rPr>
        <w:t>Gulleth</w:t>
      </w:r>
      <w:proofErr w:type="spellEnd"/>
      <w:r w:rsidRPr="003C38E2">
        <w:rPr>
          <w:rFonts w:ascii="Times New Roman" w:hAnsi="Times New Roman" w:cs="Times New Roman"/>
        </w:rPr>
        <w:t xml:space="preserve"> </w:t>
      </w:r>
      <w:r w:rsidRPr="003C38E2">
        <w:rPr>
          <w:rFonts w:ascii="Times New Roman" w:hAnsi="Times New Roman" w:cs="Times New Roman"/>
          <w:i/>
          <w:iCs/>
        </w:rPr>
        <w:t>et al</w:t>
      </w:r>
      <w:r w:rsidRPr="003C38E2">
        <w:rPr>
          <w:rFonts w:ascii="Times New Roman" w:hAnsi="Times New Roman" w:cs="Times New Roman"/>
        </w:rPr>
        <w:t xml:space="preserve">., 2010). By following these guidelines, veterinarians can ensure the most successful outcome of the case. </w:t>
      </w:r>
      <w:proofErr w:type="spellStart"/>
      <w:r w:rsidRPr="003C38E2">
        <w:rPr>
          <w:rFonts w:ascii="Times New Roman" w:hAnsi="Times New Roman" w:cs="Times New Roman"/>
        </w:rPr>
        <w:t>Salmoral</w:t>
      </w:r>
      <w:proofErr w:type="spellEnd"/>
      <w:r w:rsidRPr="003C38E2">
        <w:rPr>
          <w:rFonts w:ascii="Times New Roman" w:hAnsi="Times New Roman" w:cs="Times New Roman"/>
        </w:rPr>
        <w:t xml:space="preserve"> </w:t>
      </w:r>
      <w:r w:rsidRPr="003C38E2">
        <w:rPr>
          <w:rFonts w:ascii="Times New Roman" w:hAnsi="Times New Roman" w:cs="Times New Roman"/>
          <w:i/>
          <w:iCs/>
        </w:rPr>
        <w:t>et al</w:t>
      </w:r>
      <w:r w:rsidR="00EA4375" w:rsidRPr="003C38E2">
        <w:rPr>
          <w:rFonts w:ascii="Times New Roman" w:hAnsi="Times New Roman" w:cs="Times New Roman"/>
        </w:rPr>
        <w:t xml:space="preserve">., </w:t>
      </w:r>
      <w:r w:rsidRPr="003C38E2">
        <w:rPr>
          <w:rFonts w:ascii="Times New Roman" w:hAnsi="Times New Roman" w:cs="Times New Roman"/>
        </w:rPr>
        <w:t>(2024) used electrochemotherapy (ECT) and opined that ECT is a safe, minimally invasive, and effective option for treating feline basal cell carcinoma and basosquamous carcinomas.</w:t>
      </w:r>
    </w:p>
    <w:p w14:paraId="7068D9E6" w14:textId="42C33BFB" w:rsidR="00CC3890" w:rsidRPr="003C38E2" w:rsidRDefault="00CC3890" w:rsidP="003D492B">
      <w:pPr>
        <w:jc w:val="both"/>
        <w:rPr>
          <w:rFonts w:ascii="Times New Roman" w:hAnsi="Times New Roman" w:cs="Times New Roman"/>
        </w:rPr>
      </w:pPr>
      <w:r w:rsidRPr="003C38E2">
        <w:rPr>
          <w:rFonts w:ascii="Times New Roman" w:hAnsi="Times New Roman" w:cs="Times New Roman"/>
        </w:rPr>
        <w:t>The likelihood of metastasis with basal cell tumo</w:t>
      </w:r>
      <w:r w:rsidR="00EA4375" w:rsidRPr="003C38E2">
        <w:rPr>
          <w:rFonts w:ascii="Times New Roman" w:hAnsi="Times New Roman" w:cs="Times New Roman"/>
        </w:rPr>
        <w:t>u</w:t>
      </w:r>
      <w:r w:rsidRPr="003C38E2">
        <w:rPr>
          <w:rFonts w:ascii="Times New Roman" w:hAnsi="Times New Roman" w:cs="Times New Roman"/>
        </w:rPr>
        <w:t>rs in cats is generally low, reinforcing its classification as a tumo</w:t>
      </w:r>
      <w:r w:rsidR="00EA4375" w:rsidRPr="003C38E2">
        <w:rPr>
          <w:rFonts w:ascii="Times New Roman" w:hAnsi="Times New Roman" w:cs="Times New Roman"/>
        </w:rPr>
        <w:t>u</w:t>
      </w:r>
      <w:r w:rsidRPr="003C38E2">
        <w:rPr>
          <w:rFonts w:ascii="Times New Roman" w:hAnsi="Times New Roman" w:cs="Times New Roman"/>
        </w:rPr>
        <w:t xml:space="preserve">r with benign clinical behaviour. </w:t>
      </w:r>
      <w:proofErr w:type="spellStart"/>
      <w:r w:rsidRPr="003C38E2">
        <w:rPr>
          <w:rFonts w:ascii="Times New Roman" w:hAnsi="Times New Roman" w:cs="Times New Roman"/>
        </w:rPr>
        <w:t>Diters</w:t>
      </w:r>
      <w:proofErr w:type="spellEnd"/>
      <w:r w:rsidRPr="003C38E2">
        <w:rPr>
          <w:rFonts w:ascii="Times New Roman" w:hAnsi="Times New Roman" w:cs="Times New Roman"/>
        </w:rPr>
        <w:t xml:space="preserve"> and Walsh (1984) highlighted the favourable prognosis associated with surgical intervention, reporting that 95% of 124 basal </w:t>
      </w:r>
      <w:r w:rsidRPr="003C38E2">
        <w:rPr>
          <w:rFonts w:ascii="Times New Roman" w:hAnsi="Times New Roman" w:cs="Times New Roman"/>
        </w:rPr>
        <w:lastRenderedPageBreak/>
        <w:t>cell tumo</w:t>
      </w:r>
      <w:r w:rsidR="00EA4375" w:rsidRPr="003C38E2">
        <w:rPr>
          <w:rFonts w:ascii="Times New Roman" w:hAnsi="Times New Roman" w:cs="Times New Roman"/>
        </w:rPr>
        <w:t>u</w:t>
      </w:r>
      <w:r w:rsidRPr="003C38E2">
        <w:rPr>
          <w:rFonts w:ascii="Times New Roman" w:hAnsi="Times New Roman" w:cs="Times New Roman"/>
        </w:rPr>
        <w:t>rs in a study were less than 2.5 cm in diameter. Importantly, none of these tumo</w:t>
      </w:r>
      <w:r w:rsidR="00EA4375" w:rsidRPr="003C38E2">
        <w:rPr>
          <w:rFonts w:ascii="Times New Roman" w:hAnsi="Times New Roman" w:cs="Times New Roman"/>
        </w:rPr>
        <w:t>u</w:t>
      </w:r>
      <w:r w:rsidRPr="003C38E2">
        <w:rPr>
          <w:rFonts w:ascii="Times New Roman" w:hAnsi="Times New Roman" w:cs="Times New Roman"/>
        </w:rPr>
        <w:t>rs recurred following surgical excision, underscoring the effectiveness of this treatment approach.</w:t>
      </w:r>
    </w:p>
    <w:p w14:paraId="017C2DAA" w14:textId="77777777" w:rsidR="00CC3890" w:rsidRPr="003C38E2" w:rsidRDefault="00CC3890" w:rsidP="003D492B">
      <w:pPr>
        <w:jc w:val="both"/>
        <w:rPr>
          <w:rFonts w:ascii="Times New Roman" w:hAnsi="Times New Roman" w:cs="Times New Roman"/>
        </w:rPr>
      </w:pPr>
      <w:r w:rsidRPr="003C38E2">
        <w:rPr>
          <w:rFonts w:ascii="Times New Roman" w:hAnsi="Times New Roman" w:cs="Times New Roman"/>
        </w:rPr>
        <w:t xml:space="preserve">Bhatt et al., 2021 surgically excised basal cell adenoma from a six years old male Labrador dog and confirmed </w:t>
      </w:r>
      <w:proofErr w:type="spellStart"/>
      <w:r w:rsidRPr="003C38E2">
        <w:rPr>
          <w:rFonts w:ascii="Times New Roman" w:hAnsi="Times New Roman" w:cs="Times New Roman"/>
        </w:rPr>
        <w:t>histopathologically</w:t>
      </w:r>
      <w:proofErr w:type="spellEnd"/>
      <w:r w:rsidRPr="003C38E2">
        <w:rPr>
          <w:rFonts w:ascii="Times New Roman" w:hAnsi="Times New Roman" w:cs="Times New Roman"/>
        </w:rPr>
        <w:t xml:space="preserve"> with findings of anastomosing basaloid cell nests, eosinophilic basement membrane-like material at the centre surrounded by neoplastic basal cells.</w:t>
      </w:r>
    </w:p>
    <w:p w14:paraId="1315FA44" w14:textId="28D13D3E" w:rsidR="003C38E2" w:rsidRPr="003C38E2" w:rsidRDefault="003C38E2" w:rsidP="003D492B">
      <w:pPr>
        <w:jc w:val="both"/>
        <w:rPr>
          <w:rFonts w:ascii="Times New Roman" w:hAnsi="Times New Roman" w:cs="Times New Roman"/>
        </w:rPr>
      </w:pPr>
      <w:r w:rsidRPr="003C38E2">
        <w:rPr>
          <w:rFonts w:ascii="Times New Roman" w:hAnsi="Times New Roman" w:cs="Times New Roman"/>
          <w:highlight w:val="yellow"/>
        </w:rPr>
        <w:t>Basal cell tumours in cats are predominantly benign epithelial neoplasms with a marked predilection for the head and neck regions. Wide surgical excision remains the treatment of choice; however, surgical margins should be adjusted to accommodate the practical limitations of intraoperative margin assessment in veterinary settings. Given their low metastatic potential and the high rate of complete excision, basal cell tumours in cats are considered well-manageable lesions, provided that meticulous surgical planning and appropriate wide-margin excisional techniques are employed.</w:t>
      </w:r>
    </w:p>
    <w:tbl>
      <w:tblPr>
        <w:tblW w:w="0" w:type="auto"/>
        <w:tblLook w:val="04A0" w:firstRow="1" w:lastRow="0" w:firstColumn="1" w:lastColumn="0" w:noHBand="0" w:noVBand="1"/>
      </w:tblPr>
      <w:tblGrid>
        <w:gridCol w:w="4508"/>
        <w:gridCol w:w="4508"/>
      </w:tblGrid>
      <w:tr w:rsidR="003D492B" w14:paraId="644206E0" w14:textId="77777777" w:rsidTr="00BE08BE">
        <w:tc>
          <w:tcPr>
            <w:tcW w:w="4508" w:type="dxa"/>
          </w:tcPr>
          <w:p w14:paraId="2C9FD18B" w14:textId="4C0D5B5B" w:rsidR="003D492B" w:rsidRDefault="00101BDE" w:rsidP="00BE08BE">
            <w:pPr>
              <w:jc w:val="both"/>
              <w:rPr>
                <w:rFonts w:ascii="Times New Roman" w:hAnsi="Times New Roman" w:cs="Times New Roman"/>
              </w:rPr>
            </w:pPr>
            <w:bookmarkStart w:id="1" w:name="_Hlk188393752"/>
            <w:r>
              <w:rPr>
                <w:noProof/>
                <w:lang w:eastAsia="en-IN" w:bidi="hi-IN"/>
              </w:rPr>
              <w:drawing>
                <wp:inline distT="0" distB="0" distL="0" distR="0" wp14:anchorId="377693FE" wp14:editId="5B183A42">
                  <wp:extent cx="1647825" cy="1657350"/>
                  <wp:effectExtent l="0" t="0" r="9525" b="0"/>
                  <wp:docPr id="806300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0852" name=""/>
                          <pic:cNvPicPr/>
                        </pic:nvPicPr>
                        <pic:blipFill>
                          <a:blip r:embed="rId7"/>
                          <a:stretch>
                            <a:fillRect/>
                          </a:stretch>
                        </pic:blipFill>
                        <pic:spPr>
                          <a:xfrm>
                            <a:off x="0" y="0"/>
                            <a:ext cx="1647825" cy="1657350"/>
                          </a:xfrm>
                          <a:prstGeom prst="rect">
                            <a:avLst/>
                          </a:prstGeom>
                        </pic:spPr>
                      </pic:pic>
                    </a:graphicData>
                  </a:graphic>
                </wp:inline>
              </w:drawing>
            </w:r>
          </w:p>
        </w:tc>
        <w:tc>
          <w:tcPr>
            <w:tcW w:w="4508" w:type="dxa"/>
          </w:tcPr>
          <w:p w14:paraId="48AB0740" w14:textId="2F9F6889" w:rsidR="003D492B" w:rsidRDefault="00101BDE" w:rsidP="00BE08BE">
            <w:pPr>
              <w:jc w:val="both"/>
              <w:rPr>
                <w:rFonts w:ascii="Times New Roman" w:hAnsi="Times New Roman" w:cs="Times New Roman"/>
              </w:rPr>
            </w:pPr>
            <w:r>
              <w:rPr>
                <w:noProof/>
                <w:lang w:eastAsia="en-IN" w:bidi="hi-IN"/>
              </w:rPr>
              <w:drawing>
                <wp:inline distT="0" distB="0" distL="0" distR="0" wp14:anchorId="117A1229" wp14:editId="22CC4B44">
                  <wp:extent cx="1673644" cy="1807535"/>
                  <wp:effectExtent l="0" t="0" r="3175" b="2540"/>
                  <wp:docPr id="1548919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19411" name=""/>
                          <pic:cNvPicPr/>
                        </pic:nvPicPr>
                        <pic:blipFill>
                          <a:blip r:embed="rId8"/>
                          <a:stretch>
                            <a:fillRect/>
                          </a:stretch>
                        </pic:blipFill>
                        <pic:spPr>
                          <a:xfrm>
                            <a:off x="0" y="0"/>
                            <a:ext cx="1677160" cy="1811332"/>
                          </a:xfrm>
                          <a:prstGeom prst="rect">
                            <a:avLst/>
                          </a:prstGeom>
                        </pic:spPr>
                      </pic:pic>
                    </a:graphicData>
                  </a:graphic>
                </wp:inline>
              </w:drawing>
            </w:r>
          </w:p>
        </w:tc>
      </w:tr>
      <w:tr w:rsidR="003D492B" w14:paraId="0E4B3D40" w14:textId="77777777" w:rsidTr="00BE08BE">
        <w:tc>
          <w:tcPr>
            <w:tcW w:w="4508" w:type="dxa"/>
          </w:tcPr>
          <w:p w14:paraId="540EBD67" w14:textId="77777777"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Fig.</w:t>
            </w:r>
            <w:r>
              <w:rPr>
                <w:rFonts w:ascii="Arial" w:hAnsi="Arial" w:cs="Arial"/>
                <w:b/>
                <w:bCs/>
                <w:sz w:val="20"/>
                <w:szCs w:val="20"/>
              </w:rPr>
              <w:t xml:space="preserve"> </w:t>
            </w:r>
            <w:r w:rsidRPr="00A41071">
              <w:rPr>
                <w:rFonts w:ascii="Arial" w:hAnsi="Arial" w:cs="Arial"/>
                <w:b/>
                <w:bCs/>
                <w:sz w:val="20"/>
                <w:szCs w:val="20"/>
              </w:rPr>
              <w:t>1</w:t>
            </w:r>
            <w:r>
              <w:rPr>
                <w:rFonts w:ascii="Arial" w:hAnsi="Arial" w:cs="Arial"/>
                <w:b/>
                <w:bCs/>
                <w:sz w:val="20"/>
                <w:szCs w:val="20"/>
              </w:rPr>
              <w:t>.</w:t>
            </w:r>
            <w:r w:rsidRPr="00A41071">
              <w:rPr>
                <w:rFonts w:ascii="Arial" w:hAnsi="Arial" w:cs="Arial"/>
                <w:b/>
                <w:bCs/>
                <w:sz w:val="20"/>
                <w:szCs w:val="20"/>
              </w:rPr>
              <w:t xml:space="preserve"> Firm raised mass observed over the right ventrolateral aspect of the thorax</w:t>
            </w:r>
          </w:p>
        </w:tc>
        <w:tc>
          <w:tcPr>
            <w:tcW w:w="4508" w:type="dxa"/>
          </w:tcPr>
          <w:p w14:paraId="54850630" w14:textId="1C49FD53"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Fig.</w:t>
            </w:r>
            <w:r>
              <w:rPr>
                <w:rFonts w:ascii="Arial" w:hAnsi="Arial" w:cs="Arial"/>
                <w:b/>
                <w:bCs/>
                <w:sz w:val="20"/>
                <w:szCs w:val="20"/>
              </w:rPr>
              <w:t xml:space="preserve"> </w:t>
            </w:r>
            <w:r w:rsidRPr="00A41071">
              <w:rPr>
                <w:rFonts w:ascii="Arial" w:hAnsi="Arial" w:cs="Arial"/>
                <w:b/>
                <w:bCs/>
                <w:sz w:val="20"/>
                <w:szCs w:val="20"/>
              </w:rPr>
              <w:t>2</w:t>
            </w:r>
            <w:r>
              <w:rPr>
                <w:rFonts w:ascii="Arial" w:hAnsi="Arial" w:cs="Arial"/>
                <w:b/>
                <w:bCs/>
                <w:sz w:val="20"/>
                <w:szCs w:val="20"/>
              </w:rPr>
              <w:t>.</w:t>
            </w:r>
            <w:r w:rsidRPr="00A41071">
              <w:rPr>
                <w:rFonts w:ascii="Arial" w:hAnsi="Arial" w:cs="Arial"/>
                <w:b/>
                <w:bCs/>
                <w:sz w:val="20"/>
                <w:szCs w:val="20"/>
              </w:rPr>
              <w:t xml:space="preserve"> Incision</w:t>
            </w:r>
            <w:r>
              <w:rPr>
                <w:rFonts w:ascii="Arial" w:hAnsi="Arial" w:cs="Arial"/>
                <w:b/>
                <w:bCs/>
                <w:sz w:val="20"/>
                <w:szCs w:val="20"/>
              </w:rPr>
              <w:t xml:space="preserve"> made</w:t>
            </w:r>
            <w:r w:rsidRPr="00A41071">
              <w:rPr>
                <w:rFonts w:ascii="Arial" w:hAnsi="Arial" w:cs="Arial"/>
                <w:b/>
                <w:bCs/>
                <w:sz w:val="20"/>
                <w:szCs w:val="20"/>
              </w:rPr>
              <w:t xml:space="preserve"> around the </w:t>
            </w:r>
            <w:r>
              <w:rPr>
                <w:rFonts w:ascii="Arial" w:hAnsi="Arial" w:cs="Arial"/>
                <w:b/>
                <w:bCs/>
                <w:sz w:val="20"/>
                <w:szCs w:val="20"/>
              </w:rPr>
              <w:t>t</w:t>
            </w:r>
            <w:r w:rsidRPr="00A41071">
              <w:rPr>
                <w:rFonts w:ascii="Arial" w:hAnsi="Arial" w:cs="Arial"/>
                <w:b/>
                <w:bCs/>
                <w:sz w:val="20"/>
                <w:szCs w:val="20"/>
              </w:rPr>
              <w:t>umo</w:t>
            </w:r>
            <w:r w:rsidR="00EA4375">
              <w:rPr>
                <w:rFonts w:ascii="Arial" w:hAnsi="Arial" w:cs="Arial"/>
                <w:b/>
                <w:bCs/>
                <w:sz w:val="20"/>
                <w:szCs w:val="20"/>
              </w:rPr>
              <w:t>u</w:t>
            </w:r>
            <w:r w:rsidRPr="00A41071">
              <w:rPr>
                <w:rFonts w:ascii="Arial" w:hAnsi="Arial" w:cs="Arial"/>
                <w:b/>
                <w:bCs/>
                <w:sz w:val="20"/>
                <w:szCs w:val="20"/>
              </w:rPr>
              <w:t>r.</w:t>
            </w:r>
          </w:p>
        </w:tc>
      </w:tr>
      <w:tr w:rsidR="003D492B" w14:paraId="1AB66CE3" w14:textId="77777777" w:rsidTr="00BE08BE">
        <w:tc>
          <w:tcPr>
            <w:tcW w:w="4508" w:type="dxa"/>
          </w:tcPr>
          <w:p w14:paraId="7779839C" w14:textId="053150A0" w:rsidR="003D492B" w:rsidRDefault="00101BDE" w:rsidP="00BE08BE">
            <w:pPr>
              <w:jc w:val="center"/>
              <w:rPr>
                <w:rFonts w:ascii="Times New Roman" w:hAnsi="Times New Roman" w:cs="Times New Roman"/>
              </w:rPr>
            </w:pPr>
            <w:r>
              <w:rPr>
                <w:noProof/>
                <w:lang w:eastAsia="en-IN" w:bidi="hi-IN"/>
              </w:rPr>
              <w:drawing>
                <wp:inline distT="0" distB="0" distL="0" distR="0" wp14:anchorId="4FEEAFAA" wp14:editId="75922208">
                  <wp:extent cx="1589518" cy="1828800"/>
                  <wp:effectExtent l="0" t="0" r="0" b="0"/>
                  <wp:docPr id="1494961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61106" name=""/>
                          <pic:cNvPicPr/>
                        </pic:nvPicPr>
                        <pic:blipFill>
                          <a:blip r:embed="rId9"/>
                          <a:stretch>
                            <a:fillRect/>
                          </a:stretch>
                        </pic:blipFill>
                        <pic:spPr>
                          <a:xfrm>
                            <a:off x="0" y="0"/>
                            <a:ext cx="1590423" cy="1829841"/>
                          </a:xfrm>
                          <a:prstGeom prst="rect">
                            <a:avLst/>
                          </a:prstGeom>
                        </pic:spPr>
                      </pic:pic>
                    </a:graphicData>
                  </a:graphic>
                </wp:inline>
              </w:drawing>
            </w:r>
          </w:p>
        </w:tc>
        <w:tc>
          <w:tcPr>
            <w:tcW w:w="4508" w:type="dxa"/>
          </w:tcPr>
          <w:p w14:paraId="0BBADCD4" w14:textId="64FC29EF" w:rsidR="003D492B" w:rsidRDefault="00101BDE" w:rsidP="00BE08BE">
            <w:pPr>
              <w:jc w:val="center"/>
              <w:rPr>
                <w:rFonts w:ascii="Times New Roman" w:hAnsi="Times New Roman" w:cs="Times New Roman"/>
              </w:rPr>
            </w:pPr>
            <w:r>
              <w:rPr>
                <w:noProof/>
                <w:lang w:eastAsia="en-IN" w:bidi="hi-IN"/>
              </w:rPr>
              <w:drawing>
                <wp:inline distT="0" distB="0" distL="0" distR="0" wp14:anchorId="38E1A95D" wp14:editId="614305CC">
                  <wp:extent cx="1418897" cy="1645920"/>
                  <wp:effectExtent l="0" t="0" r="0" b="0"/>
                  <wp:docPr id="862756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56903" name=""/>
                          <pic:cNvPicPr/>
                        </pic:nvPicPr>
                        <pic:blipFill>
                          <a:blip r:embed="rId10"/>
                          <a:stretch>
                            <a:fillRect/>
                          </a:stretch>
                        </pic:blipFill>
                        <pic:spPr>
                          <a:xfrm>
                            <a:off x="0" y="0"/>
                            <a:ext cx="1419638" cy="1646780"/>
                          </a:xfrm>
                          <a:prstGeom prst="rect">
                            <a:avLst/>
                          </a:prstGeom>
                        </pic:spPr>
                      </pic:pic>
                    </a:graphicData>
                  </a:graphic>
                </wp:inline>
              </w:drawing>
            </w:r>
          </w:p>
        </w:tc>
      </w:tr>
      <w:tr w:rsidR="003D492B" w14:paraId="2B66A55E" w14:textId="77777777" w:rsidTr="00BE08BE">
        <w:tc>
          <w:tcPr>
            <w:tcW w:w="4508" w:type="dxa"/>
          </w:tcPr>
          <w:p w14:paraId="637BF8F5" w14:textId="63424F14" w:rsidR="003D492B" w:rsidRPr="00E02F48" w:rsidRDefault="003D492B" w:rsidP="00BE08BE">
            <w:pPr>
              <w:jc w:val="center"/>
              <w:rPr>
                <w:rFonts w:ascii="Arial" w:hAnsi="Arial" w:cs="Arial"/>
                <w:sz w:val="20"/>
                <w:szCs w:val="20"/>
              </w:rPr>
            </w:pPr>
            <w:r w:rsidRPr="00A41071">
              <w:rPr>
                <w:rFonts w:ascii="Arial" w:hAnsi="Arial" w:cs="Arial"/>
                <w:b/>
                <w:bCs/>
                <w:sz w:val="20"/>
                <w:szCs w:val="20"/>
              </w:rPr>
              <w:t>Fig.</w:t>
            </w:r>
            <w:r>
              <w:rPr>
                <w:rFonts w:ascii="Arial" w:hAnsi="Arial" w:cs="Arial"/>
                <w:b/>
                <w:bCs/>
                <w:sz w:val="20"/>
                <w:szCs w:val="20"/>
              </w:rPr>
              <w:t xml:space="preserve"> </w:t>
            </w:r>
            <w:r w:rsidRPr="00A41071">
              <w:rPr>
                <w:rFonts w:ascii="Arial" w:hAnsi="Arial" w:cs="Arial"/>
                <w:b/>
                <w:bCs/>
                <w:sz w:val="20"/>
                <w:szCs w:val="20"/>
              </w:rPr>
              <w:t>3.</w:t>
            </w:r>
            <w:r w:rsidRPr="00E02F48">
              <w:rPr>
                <w:rFonts w:ascii="Arial" w:hAnsi="Arial" w:cs="Arial"/>
                <w:sz w:val="20"/>
                <w:szCs w:val="20"/>
              </w:rPr>
              <w:t xml:space="preserve"> </w:t>
            </w:r>
            <w:r w:rsidRPr="00A41071">
              <w:rPr>
                <w:rFonts w:ascii="Arial" w:hAnsi="Arial" w:cs="Arial"/>
                <w:b/>
                <w:bCs/>
                <w:sz w:val="20"/>
                <w:szCs w:val="20"/>
              </w:rPr>
              <w:t xml:space="preserve">Control of bleeding </w:t>
            </w:r>
            <w:r>
              <w:rPr>
                <w:rFonts w:ascii="Arial" w:hAnsi="Arial" w:cs="Arial"/>
                <w:b/>
                <w:bCs/>
                <w:sz w:val="20"/>
                <w:szCs w:val="20"/>
              </w:rPr>
              <w:t>using</w:t>
            </w:r>
            <w:r w:rsidRPr="00A41071">
              <w:rPr>
                <w:rFonts w:ascii="Arial" w:hAnsi="Arial" w:cs="Arial"/>
                <w:b/>
                <w:bCs/>
                <w:sz w:val="20"/>
                <w:szCs w:val="20"/>
              </w:rPr>
              <w:t xml:space="preserve"> electrocautery and ligation technique.</w:t>
            </w:r>
            <w:r w:rsidRPr="00886E87">
              <w:rPr>
                <w:noProof/>
              </w:rPr>
              <w:t xml:space="preserve"> </w:t>
            </w:r>
            <w:r w:rsidRPr="00A41071">
              <w:rPr>
                <w:rFonts w:ascii="Arial" w:hAnsi="Arial" w:cs="Arial"/>
                <w:sz w:val="20"/>
                <w:szCs w:val="20"/>
              </w:rPr>
              <w:t xml:space="preserve">  </w:t>
            </w:r>
          </w:p>
        </w:tc>
        <w:tc>
          <w:tcPr>
            <w:tcW w:w="4508" w:type="dxa"/>
          </w:tcPr>
          <w:p w14:paraId="260ACD8F" w14:textId="77777777"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 xml:space="preserve">Fig. 4. </w:t>
            </w:r>
            <w:r>
              <w:rPr>
                <w:rFonts w:ascii="Arial" w:hAnsi="Arial" w:cs="Arial"/>
                <w:b/>
                <w:bCs/>
                <w:sz w:val="20"/>
                <w:szCs w:val="20"/>
              </w:rPr>
              <w:t>Closure of skin with interrupted suture pattern</w:t>
            </w:r>
          </w:p>
          <w:p w14:paraId="077CB8C6" w14:textId="77777777" w:rsidR="003D492B" w:rsidRPr="00A41071" w:rsidRDefault="003D492B" w:rsidP="00BE08BE">
            <w:pPr>
              <w:jc w:val="center"/>
              <w:rPr>
                <w:rFonts w:ascii="Arial" w:hAnsi="Arial" w:cs="Arial"/>
                <w:b/>
                <w:bCs/>
                <w:sz w:val="20"/>
                <w:szCs w:val="20"/>
              </w:rPr>
            </w:pPr>
          </w:p>
          <w:p w14:paraId="56C944E4" w14:textId="77777777" w:rsidR="003D492B" w:rsidRDefault="003D492B" w:rsidP="00BE08BE">
            <w:pPr>
              <w:jc w:val="center"/>
              <w:rPr>
                <w:rFonts w:ascii="Arial" w:hAnsi="Arial" w:cs="Arial"/>
                <w:sz w:val="20"/>
                <w:szCs w:val="20"/>
              </w:rPr>
            </w:pPr>
          </w:p>
          <w:p w14:paraId="0264CB2E" w14:textId="77777777" w:rsidR="003D492B" w:rsidRDefault="003D492B" w:rsidP="00BE08BE">
            <w:pPr>
              <w:jc w:val="center"/>
              <w:rPr>
                <w:rFonts w:ascii="Arial" w:hAnsi="Arial" w:cs="Arial"/>
                <w:sz w:val="20"/>
                <w:szCs w:val="20"/>
              </w:rPr>
            </w:pPr>
          </w:p>
          <w:p w14:paraId="6FD349D9" w14:textId="77777777" w:rsidR="003D492B" w:rsidRDefault="003D492B" w:rsidP="00BE08BE">
            <w:pPr>
              <w:jc w:val="center"/>
              <w:rPr>
                <w:rFonts w:ascii="Arial" w:hAnsi="Arial" w:cs="Arial"/>
                <w:sz w:val="20"/>
                <w:szCs w:val="20"/>
              </w:rPr>
            </w:pPr>
          </w:p>
          <w:p w14:paraId="3D34E332" w14:textId="77777777" w:rsidR="00DE57B3" w:rsidRDefault="00DE57B3" w:rsidP="00BE08BE">
            <w:pPr>
              <w:jc w:val="center"/>
              <w:rPr>
                <w:rFonts w:ascii="Arial" w:hAnsi="Arial" w:cs="Arial"/>
                <w:b/>
                <w:bCs/>
                <w:sz w:val="20"/>
                <w:szCs w:val="20"/>
              </w:rPr>
            </w:pPr>
          </w:p>
          <w:p w14:paraId="6A1793A4" w14:textId="77777777" w:rsidR="00DE57B3" w:rsidRDefault="00DE57B3" w:rsidP="00BE08BE">
            <w:pPr>
              <w:jc w:val="center"/>
              <w:rPr>
                <w:rFonts w:ascii="Arial" w:hAnsi="Arial" w:cs="Arial"/>
                <w:b/>
                <w:bCs/>
                <w:sz w:val="20"/>
                <w:szCs w:val="20"/>
              </w:rPr>
            </w:pPr>
          </w:p>
          <w:p w14:paraId="6B0EAEF3" w14:textId="77777777" w:rsidR="00DE57B3" w:rsidRDefault="00DE57B3" w:rsidP="00BE08BE">
            <w:pPr>
              <w:jc w:val="center"/>
              <w:rPr>
                <w:rFonts w:ascii="Arial" w:hAnsi="Arial" w:cs="Arial"/>
                <w:b/>
                <w:bCs/>
                <w:sz w:val="20"/>
                <w:szCs w:val="20"/>
              </w:rPr>
            </w:pPr>
          </w:p>
          <w:p w14:paraId="05AC4463" w14:textId="3D06AFED" w:rsidR="00DE57B3" w:rsidRDefault="00101BDE" w:rsidP="00BE08BE">
            <w:pPr>
              <w:jc w:val="center"/>
              <w:rPr>
                <w:rFonts w:ascii="Arial" w:hAnsi="Arial" w:cs="Arial"/>
                <w:b/>
                <w:bCs/>
                <w:sz w:val="20"/>
                <w:szCs w:val="20"/>
              </w:rPr>
            </w:pPr>
            <w:r>
              <w:rPr>
                <w:noProof/>
                <w:lang w:eastAsia="en-IN" w:bidi="hi-IN"/>
              </w:rPr>
              <w:drawing>
                <wp:inline distT="0" distB="0" distL="0" distR="0" wp14:anchorId="4497EC5E" wp14:editId="1353A0C0">
                  <wp:extent cx="2152650" cy="2057400"/>
                  <wp:effectExtent l="0" t="0" r="0" b="0"/>
                  <wp:docPr id="1774366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66935" name=""/>
                          <pic:cNvPicPr/>
                        </pic:nvPicPr>
                        <pic:blipFill>
                          <a:blip r:embed="rId11"/>
                          <a:stretch>
                            <a:fillRect/>
                          </a:stretch>
                        </pic:blipFill>
                        <pic:spPr>
                          <a:xfrm>
                            <a:off x="0" y="0"/>
                            <a:ext cx="2152650" cy="2057400"/>
                          </a:xfrm>
                          <a:prstGeom prst="rect">
                            <a:avLst/>
                          </a:prstGeom>
                        </pic:spPr>
                      </pic:pic>
                    </a:graphicData>
                  </a:graphic>
                </wp:inline>
              </w:drawing>
            </w:r>
          </w:p>
          <w:p w14:paraId="17C4F522" w14:textId="3FD53C3A"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Fig. 5. Basal cell carcinoma</w:t>
            </w:r>
          </w:p>
          <w:p w14:paraId="79FCE819" w14:textId="77777777"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Islands of neoplastic cells composed of basaloid cells having hypo chromatic nuclei and basophilic cytoplasm.</w:t>
            </w:r>
          </w:p>
          <w:p w14:paraId="7661039C" w14:textId="77777777" w:rsidR="003D492B" w:rsidRPr="00A41071" w:rsidRDefault="003D492B" w:rsidP="00BE08BE">
            <w:pPr>
              <w:jc w:val="center"/>
              <w:rPr>
                <w:rFonts w:ascii="Arial" w:hAnsi="Arial" w:cs="Arial"/>
                <w:b/>
                <w:bCs/>
                <w:sz w:val="20"/>
                <w:szCs w:val="20"/>
              </w:rPr>
            </w:pPr>
            <w:r w:rsidRPr="00A41071">
              <w:rPr>
                <w:rFonts w:ascii="Arial" w:hAnsi="Arial" w:cs="Arial"/>
                <w:b/>
                <w:bCs/>
                <w:sz w:val="20"/>
                <w:szCs w:val="20"/>
              </w:rPr>
              <w:t>(Haematoxylin and Eosin staining x100)</w:t>
            </w:r>
          </w:p>
          <w:p w14:paraId="02D473AF" w14:textId="77777777" w:rsidR="003D492B" w:rsidRPr="00E02F48" w:rsidRDefault="003D492B" w:rsidP="00BE08BE">
            <w:pPr>
              <w:jc w:val="center"/>
              <w:rPr>
                <w:rFonts w:ascii="Arial" w:hAnsi="Arial" w:cs="Arial"/>
                <w:sz w:val="20"/>
                <w:szCs w:val="20"/>
              </w:rPr>
            </w:pPr>
          </w:p>
        </w:tc>
      </w:tr>
      <w:bookmarkEnd w:id="1"/>
    </w:tbl>
    <w:p w14:paraId="74E278B2" w14:textId="441D6CFF" w:rsidR="00CC3890" w:rsidRDefault="00CC3890" w:rsidP="00CC3890">
      <w:pPr>
        <w:rPr>
          <w:rFonts w:ascii="Arial" w:hAnsi="Arial" w:cs="Arial"/>
          <w:sz w:val="20"/>
          <w:szCs w:val="20"/>
        </w:rPr>
      </w:pPr>
    </w:p>
    <w:p w14:paraId="6D36EFDF" w14:textId="77777777" w:rsidR="00EA4375" w:rsidRPr="00CC3890" w:rsidRDefault="00EA4375" w:rsidP="00CC3890">
      <w:pPr>
        <w:rPr>
          <w:rFonts w:ascii="Arial" w:hAnsi="Arial" w:cs="Arial"/>
          <w:sz w:val="20"/>
          <w:szCs w:val="20"/>
        </w:rPr>
      </w:pPr>
    </w:p>
    <w:p w14:paraId="0FB06293" w14:textId="2CC899BF" w:rsidR="00CC3890" w:rsidRDefault="00CC3890" w:rsidP="00CC3890">
      <w:pPr>
        <w:rPr>
          <w:rFonts w:ascii="Arial" w:hAnsi="Arial" w:cs="Arial"/>
          <w:b/>
          <w:bCs/>
          <w:sz w:val="22"/>
          <w:szCs w:val="22"/>
        </w:rPr>
      </w:pPr>
      <w:r w:rsidRPr="00CC3890">
        <w:rPr>
          <w:rFonts w:ascii="Arial" w:hAnsi="Arial" w:cs="Arial"/>
          <w:b/>
          <w:bCs/>
          <w:sz w:val="22"/>
          <w:szCs w:val="22"/>
        </w:rPr>
        <w:t>CONCLUSION</w:t>
      </w:r>
    </w:p>
    <w:p w14:paraId="26BEEF5B" w14:textId="050C5BE4" w:rsidR="003C38E2" w:rsidRPr="003C38E2" w:rsidRDefault="003C38E2" w:rsidP="003C38E2">
      <w:pPr>
        <w:jc w:val="both"/>
        <w:rPr>
          <w:rFonts w:ascii="Times New Roman" w:hAnsi="Times New Roman" w:cs="Times New Roman"/>
          <w:b/>
          <w:bCs/>
          <w:sz w:val="22"/>
          <w:szCs w:val="22"/>
        </w:rPr>
      </w:pPr>
      <w:bookmarkStart w:id="2" w:name="_GoBack"/>
      <w:bookmarkEnd w:id="2"/>
      <w:r w:rsidRPr="003C38E2">
        <w:rPr>
          <w:rFonts w:ascii="Times New Roman" w:hAnsi="Times New Roman" w:cs="Times New Roman"/>
          <w:highlight w:val="yellow"/>
        </w:rPr>
        <w:t>Basal cell tumour in cats is a common, locally aggressive skin neoplasm with low metastatic potential. It can be diagnosed using various diagnostic techniques such as fine-needle aspiration cytology (FNAC) and biopsy. Surgical excision remains the treatment of choice, and the prognosis is generally good when the tumour is detected early and completely removed.</w:t>
      </w:r>
    </w:p>
    <w:p w14:paraId="6E0CA1FB" w14:textId="77777777" w:rsidR="003D492B" w:rsidRPr="009426A6" w:rsidRDefault="003D492B" w:rsidP="003D492B">
      <w:pPr>
        <w:spacing w:line="480" w:lineRule="auto"/>
        <w:ind w:left="720" w:hanging="720"/>
        <w:jc w:val="both"/>
        <w:rPr>
          <w:rFonts w:ascii="Arial" w:hAnsi="Arial" w:cs="Arial"/>
          <w:b/>
          <w:bCs/>
        </w:rPr>
      </w:pPr>
      <w:r w:rsidRPr="009426A6">
        <w:rPr>
          <w:rFonts w:ascii="Arial" w:hAnsi="Arial" w:cs="Arial"/>
          <w:b/>
          <w:bCs/>
        </w:rPr>
        <w:t>REFERENCES</w:t>
      </w:r>
    </w:p>
    <w:p w14:paraId="75AF18BC" w14:textId="77777777" w:rsidR="003D492B" w:rsidRPr="00CF0C0A" w:rsidRDefault="003D492B" w:rsidP="003D492B">
      <w:pPr>
        <w:spacing w:line="360" w:lineRule="auto"/>
        <w:ind w:left="720" w:hanging="720"/>
        <w:jc w:val="both"/>
        <w:rPr>
          <w:rFonts w:ascii="Arial" w:hAnsi="Arial" w:cs="Arial"/>
          <w:sz w:val="20"/>
          <w:szCs w:val="20"/>
        </w:rPr>
      </w:pPr>
      <w:r w:rsidRPr="00CF0C0A">
        <w:rPr>
          <w:rFonts w:ascii="Arial" w:hAnsi="Arial" w:cs="Arial"/>
          <w:sz w:val="20"/>
          <w:szCs w:val="20"/>
        </w:rPr>
        <w:t xml:space="preserve">Bhatt, J., Jadon, N. S., Bodh, D., &amp; </w:t>
      </w:r>
      <w:proofErr w:type="spellStart"/>
      <w:r w:rsidRPr="00CF0C0A">
        <w:rPr>
          <w:rFonts w:ascii="Arial" w:hAnsi="Arial" w:cs="Arial"/>
          <w:sz w:val="20"/>
          <w:szCs w:val="20"/>
        </w:rPr>
        <w:t>Madhwal</w:t>
      </w:r>
      <w:proofErr w:type="spellEnd"/>
      <w:r w:rsidRPr="00CF0C0A">
        <w:rPr>
          <w:rFonts w:ascii="Arial" w:hAnsi="Arial" w:cs="Arial"/>
          <w:sz w:val="20"/>
          <w:szCs w:val="20"/>
        </w:rPr>
        <w:t>, A., Tiwari, K., &amp; Kaushal, S. (2021). Basal cell adenoma in dog: A case report.</w:t>
      </w:r>
    </w:p>
    <w:p w14:paraId="5954DC8E" w14:textId="77777777" w:rsidR="003D492B" w:rsidRPr="00CF0C0A" w:rsidRDefault="003D492B" w:rsidP="003D492B">
      <w:pPr>
        <w:spacing w:line="360" w:lineRule="auto"/>
        <w:ind w:left="720" w:hanging="720"/>
        <w:jc w:val="both"/>
        <w:rPr>
          <w:rFonts w:ascii="Arial" w:hAnsi="Arial" w:cs="Arial"/>
          <w:sz w:val="20"/>
          <w:szCs w:val="20"/>
        </w:rPr>
      </w:pPr>
      <w:r w:rsidRPr="00CF0C0A">
        <w:rPr>
          <w:rFonts w:ascii="Arial" w:hAnsi="Arial" w:cs="Arial"/>
          <w:sz w:val="20"/>
          <w:szCs w:val="20"/>
        </w:rPr>
        <w:t xml:space="preserve">Carpenter, J. L., Andrews, L. K., &amp; </w:t>
      </w:r>
      <w:proofErr w:type="spellStart"/>
      <w:r w:rsidRPr="00CF0C0A">
        <w:rPr>
          <w:rFonts w:ascii="Arial" w:hAnsi="Arial" w:cs="Arial"/>
          <w:sz w:val="20"/>
          <w:szCs w:val="20"/>
        </w:rPr>
        <w:t>Holzworth</w:t>
      </w:r>
      <w:proofErr w:type="spellEnd"/>
      <w:r w:rsidRPr="00CF0C0A">
        <w:rPr>
          <w:rFonts w:ascii="Arial" w:hAnsi="Arial" w:cs="Arial"/>
          <w:sz w:val="20"/>
          <w:szCs w:val="20"/>
        </w:rPr>
        <w:t xml:space="preserve">, J. (1987). </w:t>
      </w:r>
      <w:proofErr w:type="spellStart"/>
      <w:r w:rsidRPr="00CF0C0A">
        <w:rPr>
          <w:rFonts w:ascii="Arial" w:hAnsi="Arial" w:cs="Arial"/>
          <w:sz w:val="20"/>
          <w:szCs w:val="20"/>
        </w:rPr>
        <w:t>Tumors</w:t>
      </w:r>
      <w:proofErr w:type="spellEnd"/>
      <w:r w:rsidRPr="00CF0C0A">
        <w:rPr>
          <w:rFonts w:ascii="Arial" w:hAnsi="Arial" w:cs="Arial"/>
          <w:sz w:val="20"/>
          <w:szCs w:val="20"/>
        </w:rPr>
        <w:t xml:space="preserve"> and </w:t>
      </w:r>
      <w:proofErr w:type="spellStart"/>
      <w:r w:rsidRPr="00CF0C0A">
        <w:rPr>
          <w:rFonts w:ascii="Arial" w:hAnsi="Arial" w:cs="Arial"/>
          <w:sz w:val="20"/>
          <w:szCs w:val="20"/>
        </w:rPr>
        <w:t>tumor</w:t>
      </w:r>
      <w:proofErr w:type="spellEnd"/>
      <w:r w:rsidRPr="00CF0C0A">
        <w:rPr>
          <w:rFonts w:ascii="Arial" w:hAnsi="Arial" w:cs="Arial"/>
          <w:sz w:val="20"/>
          <w:szCs w:val="20"/>
        </w:rPr>
        <w:t xml:space="preserve">-like lesions. In </w:t>
      </w:r>
      <w:proofErr w:type="spellStart"/>
      <w:r w:rsidRPr="00CF0C0A">
        <w:rPr>
          <w:rFonts w:ascii="Arial" w:hAnsi="Arial" w:cs="Arial"/>
          <w:sz w:val="20"/>
          <w:szCs w:val="20"/>
        </w:rPr>
        <w:t>Holzworth</w:t>
      </w:r>
      <w:proofErr w:type="spellEnd"/>
      <w:r w:rsidRPr="00CF0C0A">
        <w:rPr>
          <w:rFonts w:ascii="Arial" w:hAnsi="Arial" w:cs="Arial"/>
          <w:sz w:val="20"/>
          <w:szCs w:val="20"/>
        </w:rPr>
        <w:t xml:space="preserve"> J, editor: Diseases of the cat: medicine and surgery, </w:t>
      </w:r>
      <w:proofErr w:type="spellStart"/>
      <w:r w:rsidRPr="00CF0C0A">
        <w:rPr>
          <w:rFonts w:ascii="Arial" w:hAnsi="Arial" w:cs="Arial"/>
          <w:sz w:val="20"/>
          <w:szCs w:val="20"/>
        </w:rPr>
        <w:t>Philadephia</w:t>
      </w:r>
      <w:proofErr w:type="spellEnd"/>
      <w:r w:rsidRPr="00CF0C0A">
        <w:rPr>
          <w:rFonts w:ascii="Arial" w:hAnsi="Arial" w:cs="Arial"/>
          <w:sz w:val="20"/>
          <w:szCs w:val="20"/>
        </w:rPr>
        <w:t>, Saunders Company, pp 406–428.</w:t>
      </w:r>
    </w:p>
    <w:p w14:paraId="279E21F5" w14:textId="77777777" w:rsidR="003D492B" w:rsidRPr="00CF0C0A" w:rsidRDefault="003D492B" w:rsidP="003D492B">
      <w:pPr>
        <w:spacing w:line="360" w:lineRule="auto"/>
        <w:ind w:left="720" w:hanging="720"/>
        <w:jc w:val="both"/>
        <w:rPr>
          <w:rFonts w:ascii="Arial" w:hAnsi="Arial" w:cs="Arial"/>
          <w:sz w:val="20"/>
          <w:szCs w:val="20"/>
        </w:rPr>
      </w:pPr>
      <w:proofErr w:type="spellStart"/>
      <w:r w:rsidRPr="00CF0C0A">
        <w:rPr>
          <w:rFonts w:ascii="Arial" w:hAnsi="Arial" w:cs="Arial"/>
          <w:sz w:val="20"/>
          <w:szCs w:val="20"/>
        </w:rPr>
        <w:t>Diters</w:t>
      </w:r>
      <w:proofErr w:type="spellEnd"/>
      <w:r w:rsidRPr="00CF0C0A">
        <w:rPr>
          <w:rFonts w:ascii="Arial" w:hAnsi="Arial" w:cs="Arial"/>
          <w:sz w:val="20"/>
          <w:szCs w:val="20"/>
        </w:rPr>
        <w:t>, R. W and Walsh, K. M. (1984).</w:t>
      </w:r>
      <w:r w:rsidRPr="00CF0C0A">
        <w:rPr>
          <w:rFonts w:ascii="Arial" w:hAnsi="Arial" w:cs="Arial"/>
          <w:b/>
          <w:bCs/>
          <w:sz w:val="20"/>
          <w:szCs w:val="20"/>
        </w:rPr>
        <w:t xml:space="preserve"> </w:t>
      </w:r>
      <w:r w:rsidRPr="00CF0C0A">
        <w:rPr>
          <w:rFonts w:ascii="Arial" w:hAnsi="Arial" w:cs="Arial"/>
          <w:sz w:val="20"/>
          <w:szCs w:val="20"/>
        </w:rPr>
        <w:t xml:space="preserve">Feline basal cell </w:t>
      </w:r>
      <w:proofErr w:type="spellStart"/>
      <w:r w:rsidRPr="00CF0C0A">
        <w:rPr>
          <w:rFonts w:ascii="Arial" w:hAnsi="Arial" w:cs="Arial"/>
          <w:sz w:val="20"/>
          <w:szCs w:val="20"/>
        </w:rPr>
        <w:t>tumors</w:t>
      </w:r>
      <w:proofErr w:type="spellEnd"/>
      <w:r w:rsidRPr="00CF0C0A">
        <w:rPr>
          <w:rFonts w:ascii="Arial" w:hAnsi="Arial" w:cs="Arial"/>
          <w:sz w:val="20"/>
          <w:szCs w:val="20"/>
        </w:rPr>
        <w:t>: a review of 124 cases.</w:t>
      </w:r>
      <w:r w:rsidRPr="00CF0C0A">
        <w:rPr>
          <w:rFonts w:ascii="Arial" w:hAnsi="Arial" w:cs="Arial"/>
          <w:color w:val="001D35"/>
          <w:sz w:val="20"/>
          <w:szCs w:val="20"/>
          <w:shd w:val="clear" w:color="auto" w:fill="FFFFFF"/>
        </w:rPr>
        <w:t xml:space="preserve"> </w:t>
      </w:r>
      <w:r w:rsidRPr="00CF0C0A">
        <w:rPr>
          <w:rFonts w:ascii="Arial" w:hAnsi="Arial" w:cs="Arial"/>
          <w:sz w:val="20"/>
          <w:szCs w:val="20"/>
        </w:rPr>
        <w:t xml:space="preserve">Veterinary Pathology, 21, 51–56. </w:t>
      </w:r>
    </w:p>
    <w:p w14:paraId="78897CD5" w14:textId="77777777" w:rsidR="003D492B" w:rsidRPr="00CF0C0A" w:rsidRDefault="003D492B" w:rsidP="003D492B">
      <w:pPr>
        <w:spacing w:line="360" w:lineRule="auto"/>
        <w:ind w:left="720" w:hanging="720"/>
        <w:jc w:val="both"/>
        <w:rPr>
          <w:rFonts w:ascii="Arial" w:hAnsi="Arial" w:cs="Arial"/>
          <w:sz w:val="20"/>
          <w:szCs w:val="20"/>
        </w:rPr>
      </w:pPr>
      <w:proofErr w:type="spellStart"/>
      <w:r w:rsidRPr="00CF0C0A">
        <w:rPr>
          <w:rFonts w:ascii="Arial" w:hAnsi="Arial" w:cs="Arial"/>
          <w:sz w:val="20"/>
          <w:szCs w:val="20"/>
        </w:rPr>
        <w:lastRenderedPageBreak/>
        <w:t>Gulleth</w:t>
      </w:r>
      <w:proofErr w:type="spellEnd"/>
      <w:r w:rsidRPr="00CF0C0A">
        <w:rPr>
          <w:rFonts w:ascii="Arial" w:hAnsi="Arial" w:cs="Arial"/>
          <w:sz w:val="20"/>
          <w:szCs w:val="20"/>
        </w:rPr>
        <w:t xml:space="preserve">, Y., Goldberg, N., &amp; Silverman, R. P. (2010). What is the best surgical margin for a basal cell carcinoma: a meta-analysis of the literature, Plastic and Reconstructive Surgery, </w:t>
      </w:r>
      <w:proofErr w:type="gramStart"/>
      <w:r w:rsidRPr="00CF0C0A">
        <w:rPr>
          <w:rFonts w:ascii="Arial" w:hAnsi="Arial" w:cs="Arial"/>
          <w:sz w:val="20"/>
          <w:szCs w:val="20"/>
        </w:rPr>
        <w:t>126,  1222</w:t>
      </w:r>
      <w:proofErr w:type="gramEnd"/>
      <w:r w:rsidRPr="00CF0C0A">
        <w:rPr>
          <w:rFonts w:ascii="Arial" w:hAnsi="Arial" w:cs="Arial"/>
          <w:sz w:val="20"/>
          <w:szCs w:val="20"/>
        </w:rPr>
        <w:t>–1231.</w:t>
      </w:r>
    </w:p>
    <w:p w14:paraId="4D86E67F" w14:textId="77777777" w:rsidR="003D492B" w:rsidRPr="00CF0C0A" w:rsidRDefault="003D492B" w:rsidP="003D492B">
      <w:pPr>
        <w:spacing w:line="360" w:lineRule="auto"/>
        <w:ind w:left="720" w:hanging="720"/>
        <w:jc w:val="both"/>
        <w:rPr>
          <w:rFonts w:ascii="Arial" w:hAnsi="Arial" w:cs="Arial"/>
          <w:sz w:val="20"/>
          <w:szCs w:val="20"/>
        </w:rPr>
      </w:pPr>
      <w:r w:rsidRPr="00CF0C0A">
        <w:rPr>
          <w:rFonts w:ascii="Arial" w:hAnsi="Arial" w:cs="Arial"/>
          <w:sz w:val="20"/>
          <w:szCs w:val="20"/>
        </w:rPr>
        <w:t>Miller, M. A., Nelson, S. L., &amp; Turk, J. R. (1991).</w:t>
      </w:r>
      <w:r w:rsidRPr="00CF0C0A">
        <w:rPr>
          <w:rFonts w:ascii="Arial" w:hAnsi="Arial" w:cs="Arial"/>
          <w:b/>
          <w:bCs/>
          <w:sz w:val="20"/>
          <w:szCs w:val="20"/>
        </w:rPr>
        <w:t xml:space="preserve"> </w:t>
      </w:r>
      <w:r w:rsidRPr="00CF0C0A">
        <w:rPr>
          <w:rFonts w:ascii="Arial" w:hAnsi="Arial" w:cs="Arial"/>
          <w:sz w:val="20"/>
          <w:szCs w:val="20"/>
        </w:rPr>
        <w:t>Cutaneous neoplasia in 340 cats, Veterinary Pathology 28, 389–395.</w:t>
      </w:r>
    </w:p>
    <w:p w14:paraId="4B457E5D" w14:textId="77777777" w:rsidR="003D492B" w:rsidRPr="00CF0C0A" w:rsidRDefault="003D492B" w:rsidP="003D492B">
      <w:pPr>
        <w:jc w:val="both"/>
        <w:rPr>
          <w:rFonts w:ascii="Arial" w:hAnsi="Arial" w:cs="Arial"/>
          <w:sz w:val="20"/>
          <w:szCs w:val="20"/>
        </w:rPr>
      </w:pPr>
      <w:r w:rsidRPr="00CF0C0A">
        <w:rPr>
          <w:rFonts w:ascii="Arial" w:hAnsi="Arial" w:cs="Arial"/>
          <w:sz w:val="20"/>
          <w:szCs w:val="20"/>
        </w:rPr>
        <w:t>Muller, G. H. (1967). Basal cell epithelioma and squamous cell carcinoma in animals. Archives of Dermatology, 96, 386–389.</w:t>
      </w:r>
    </w:p>
    <w:p w14:paraId="440D82A9" w14:textId="77777777" w:rsidR="003D492B" w:rsidRPr="00CF0C0A" w:rsidRDefault="003D492B" w:rsidP="003D492B">
      <w:pPr>
        <w:spacing w:line="360" w:lineRule="auto"/>
        <w:ind w:left="720" w:hanging="720"/>
        <w:jc w:val="both"/>
        <w:rPr>
          <w:rFonts w:ascii="Arial" w:hAnsi="Arial" w:cs="Arial"/>
          <w:sz w:val="20"/>
          <w:szCs w:val="20"/>
        </w:rPr>
      </w:pPr>
      <w:proofErr w:type="spellStart"/>
      <w:r w:rsidRPr="00CF0C0A">
        <w:rPr>
          <w:rFonts w:ascii="Arial" w:hAnsi="Arial" w:cs="Arial"/>
          <w:sz w:val="20"/>
          <w:szCs w:val="20"/>
        </w:rPr>
        <w:t>Salmoral</w:t>
      </w:r>
      <w:proofErr w:type="spellEnd"/>
      <w:r w:rsidRPr="00CF0C0A">
        <w:rPr>
          <w:rFonts w:ascii="Arial" w:hAnsi="Arial" w:cs="Arial"/>
          <w:sz w:val="20"/>
          <w:szCs w:val="20"/>
        </w:rPr>
        <w:t xml:space="preserve">, A., </w:t>
      </w:r>
      <w:proofErr w:type="spellStart"/>
      <w:r w:rsidRPr="00CF0C0A">
        <w:rPr>
          <w:rFonts w:ascii="Arial" w:hAnsi="Arial" w:cs="Arial"/>
          <w:sz w:val="20"/>
          <w:szCs w:val="20"/>
        </w:rPr>
        <w:t>Penzo</w:t>
      </w:r>
      <w:proofErr w:type="spellEnd"/>
      <w:r w:rsidRPr="00CF0C0A">
        <w:rPr>
          <w:rFonts w:ascii="Arial" w:hAnsi="Arial" w:cs="Arial"/>
          <w:sz w:val="20"/>
          <w:szCs w:val="20"/>
        </w:rPr>
        <w:t>, C., &amp; Baines, S. (2024). Electrochemotherapy for the treatment of basal cell tumours of the nasal planum in three cats. Journal of Feline Medicine and Surgery Open Reports, 10(1), 20551169231213499.</w:t>
      </w:r>
    </w:p>
    <w:p w14:paraId="19585DA1" w14:textId="77777777" w:rsidR="003D492B" w:rsidRPr="00CC3890" w:rsidRDefault="003D492B" w:rsidP="00CC3890">
      <w:pPr>
        <w:rPr>
          <w:rFonts w:ascii="Arial" w:hAnsi="Arial" w:cs="Arial"/>
          <w:sz w:val="20"/>
          <w:szCs w:val="20"/>
        </w:rPr>
      </w:pPr>
    </w:p>
    <w:sectPr w:rsidR="003D492B" w:rsidRPr="00CC389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558AB" w14:textId="77777777" w:rsidR="0032635C" w:rsidRDefault="0032635C" w:rsidP="00A7607F">
      <w:pPr>
        <w:spacing w:after="0" w:line="240" w:lineRule="auto"/>
      </w:pPr>
      <w:r>
        <w:separator/>
      </w:r>
    </w:p>
  </w:endnote>
  <w:endnote w:type="continuationSeparator" w:id="0">
    <w:p w14:paraId="338A7097" w14:textId="77777777" w:rsidR="0032635C" w:rsidRDefault="0032635C" w:rsidP="00A7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77A18" w14:textId="77777777" w:rsidR="00A7607F" w:rsidRDefault="00A760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6A337" w14:textId="77777777" w:rsidR="00A7607F" w:rsidRDefault="00A760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D1F1" w14:textId="77777777" w:rsidR="00A7607F" w:rsidRDefault="00A760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7DBEB" w14:textId="77777777" w:rsidR="0032635C" w:rsidRDefault="0032635C" w:rsidP="00A7607F">
      <w:pPr>
        <w:spacing w:after="0" w:line="240" w:lineRule="auto"/>
      </w:pPr>
      <w:r>
        <w:separator/>
      </w:r>
    </w:p>
  </w:footnote>
  <w:footnote w:type="continuationSeparator" w:id="0">
    <w:p w14:paraId="059ED344" w14:textId="77777777" w:rsidR="0032635C" w:rsidRDefault="0032635C" w:rsidP="00A76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93D0" w14:textId="53A7AD34" w:rsidR="00A7607F" w:rsidRDefault="0032635C">
    <w:pPr>
      <w:pStyle w:val="Header"/>
    </w:pPr>
    <w:r>
      <w:rPr>
        <w:noProof/>
      </w:rPr>
      <w:pict w14:anchorId="6BC3D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00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0C18" w14:textId="2805E62F" w:rsidR="00A7607F" w:rsidRDefault="0032635C">
    <w:pPr>
      <w:pStyle w:val="Header"/>
    </w:pPr>
    <w:r>
      <w:rPr>
        <w:noProof/>
      </w:rPr>
      <w:pict w14:anchorId="37BB5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00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BF812" w14:textId="5B1E1A88" w:rsidR="00A7607F" w:rsidRDefault="0032635C">
    <w:pPr>
      <w:pStyle w:val="Header"/>
    </w:pPr>
    <w:r>
      <w:rPr>
        <w:noProof/>
      </w:rPr>
      <w:pict w14:anchorId="4DDE1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00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C347B"/>
    <w:multiLevelType w:val="hybridMultilevel"/>
    <w:tmpl w:val="EEFAA2FE"/>
    <w:lvl w:ilvl="0" w:tplc="5274BEB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890"/>
    <w:rsid w:val="00073F68"/>
    <w:rsid w:val="000746F1"/>
    <w:rsid w:val="00082D54"/>
    <w:rsid w:val="00101BDE"/>
    <w:rsid w:val="0010205F"/>
    <w:rsid w:val="002B5196"/>
    <w:rsid w:val="00311F8D"/>
    <w:rsid w:val="0032635C"/>
    <w:rsid w:val="003C38E2"/>
    <w:rsid w:val="003D492B"/>
    <w:rsid w:val="00415EB4"/>
    <w:rsid w:val="004F1890"/>
    <w:rsid w:val="00595698"/>
    <w:rsid w:val="006D231B"/>
    <w:rsid w:val="0070690B"/>
    <w:rsid w:val="0095381F"/>
    <w:rsid w:val="009844C3"/>
    <w:rsid w:val="009B0FB5"/>
    <w:rsid w:val="00A36B8F"/>
    <w:rsid w:val="00A7607F"/>
    <w:rsid w:val="00C95EBC"/>
    <w:rsid w:val="00C971DF"/>
    <w:rsid w:val="00CA09C0"/>
    <w:rsid w:val="00CC3890"/>
    <w:rsid w:val="00DE57B3"/>
    <w:rsid w:val="00E435F6"/>
    <w:rsid w:val="00EA4375"/>
    <w:rsid w:val="00ED35DF"/>
    <w:rsid w:val="00F36D7D"/>
    <w:rsid w:val="00F669B5"/>
    <w:rsid w:val="00FA4A08"/>
    <w:rsid w:val="00FD0F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678635"/>
  <w15:chartTrackingRefBased/>
  <w15:docId w15:val="{B3E87B7E-91E7-4022-A7CC-67685D1F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3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8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8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8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8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8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8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8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890"/>
    <w:rPr>
      <w:rFonts w:eastAsiaTheme="majorEastAsia" w:cstheme="majorBidi"/>
      <w:color w:val="272727" w:themeColor="text1" w:themeTint="D8"/>
    </w:rPr>
  </w:style>
  <w:style w:type="paragraph" w:styleId="Title">
    <w:name w:val="Title"/>
    <w:basedOn w:val="Normal"/>
    <w:next w:val="Normal"/>
    <w:link w:val="TitleChar"/>
    <w:uiPriority w:val="10"/>
    <w:qFormat/>
    <w:rsid w:val="00CC3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890"/>
    <w:pPr>
      <w:spacing w:before="160"/>
      <w:jc w:val="center"/>
    </w:pPr>
    <w:rPr>
      <w:i/>
      <w:iCs/>
      <w:color w:val="404040" w:themeColor="text1" w:themeTint="BF"/>
    </w:rPr>
  </w:style>
  <w:style w:type="character" w:customStyle="1" w:styleId="QuoteChar">
    <w:name w:val="Quote Char"/>
    <w:basedOn w:val="DefaultParagraphFont"/>
    <w:link w:val="Quote"/>
    <w:uiPriority w:val="29"/>
    <w:rsid w:val="00CC3890"/>
    <w:rPr>
      <w:i/>
      <w:iCs/>
      <w:color w:val="404040" w:themeColor="text1" w:themeTint="BF"/>
    </w:rPr>
  </w:style>
  <w:style w:type="paragraph" w:styleId="ListParagraph">
    <w:name w:val="List Paragraph"/>
    <w:basedOn w:val="Normal"/>
    <w:uiPriority w:val="34"/>
    <w:qFormat/>
    <w:rsid w:val="00CC3890"/>
    <w:pPr>
      <w:ind w:left="720"/>
      <w:contextualSpacing/>
    </w:pPr>
  </w:style>
  <w:style w:type="character" w:styleId="IntenseEmphasis">
    <w:name w:val="Intense Emphasis"/>
    <w:basedOn w:val="DefaultParagraphFont"/>
    <w:uiPriority w:val="21"/>
    <w:qFormat/>
    <w:rsid w:val="00CC3890"/>
    <w:rPr>
      <w:i/>
      <w:iCs/>
      <w:color w:val="2F5496" w:themeColor="accent1" w:themeShade="BF"/>
    </w:rPr>
  </w:style>
  <w:style w:type="paragraph" w:styleId="IntenseQuote">
    <w:name w:val="Intense Quote"/>
    <w:basedOn w:val="Normal"/>
    <w:next w:val="Normal"/>
    <w:link w:val="IntenseQuoteChar"/>
    <w:uiPriority w:val="30"/>
    <w:qFormat/>
    <w:rsid w:val="00CC3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890"/>
    <w:rPr>
      <w:i/>
      <w:iCs/>
      <w:color w:val="2F5496" w:themeColor="accent1" w:themeShade="BF"/>
    </w:rPr>
  </w:style>
  <w:style w:type="character" w:styleId="IntenseReference">
    <w:name w:val="Intense Reference"/>
    <w:basedOn w:val="DefaultParagraphFont"/>
    <w:uiPriority w:val="32"/>
    <w:qFormat/>
    <w:rsid w:val="00CC3890"/>
    <w:rPr>
      <w:b/>
      <w:bCs/>
      <w:smallCaps/>
      <w:color w:val="2F5496" w:themeColor="accent1" w:themeShade="BF"/>
      <w:spacing w:val="5"/>
    </w:rPr>
  </w:style>
  <w:style w:type="paragraph" w:styleId="NoSpacing">
    <w:name w:val="No Spacing"/>
    <w:uiPriority w:val="1"/>
    <w:qFormat/>
    <w:rsid w:val="00C971DF"/>
    <w:pPr>
      <w:spacing w:after="0" w:line="240" w:lineRule="auto"/>
    </w:pPr>
    <w:rPr>
      <w:rFonts w:eastAsiaTheme="minorEastAsia"/>
      <w:kern w:val="0"/>
      <w:sz w:val="22"/>
      <w:szCs w:val="22"/>
      <w:lang w:val="en-US"/>
      <w14:ligatures w14:val="none"/>
    </w:rPr>
  </w:style>
  <w:style w:type="character" w:styleId="Hyperlink">
    <w:name w:val="Hyperlink"/>
    <w:basedOn w:val="DefaultParagraphFont"/>
    <w:uiPriority w:val="99"/>
    <w:unhideWhenUsed/>
    <w:rsid w:val="009B0FB5"/>
    <w:rPr>
      <w:color w:val="0563C1" w:themeColor="hyperlink"/>
      <w:u w:val="single"/>
    </w:rPr>
  </w:style>
  <w:style w:type="character" w:customStyle="1" w:styleId="UnresolvedMention">
    <w:name w:val="Unresolved Mention"/>
    <w:basedOn w:val="DefaultParagraphFont"/>
    <w:uiPriority w:val="99"/>
    <w:semiHidden/>
    <w:unhideWhenUsed/>
    <w:rsid w:val="009B0FB5"/>
    <w:rPr>
      <w:color w:val="605E5C"/>
      <w:shd w:val="clear" w:color="auto" w:fill="E1DFDD"/>
    </w:rPr>
  </w:style>
  <w:style w:type="paragraph" w:styleId="Header">
    <w:name w:val="header"/>
    <w:basedOn w:val="Normal"/>
    <w:link w:val="HeaderChar"/>
    <w:uiPriority w:val="99"/>
    <w:unhideWhenUsed/>
    <w:rsid w:val="00A76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07F"/>
  </w:style>
  <w:style w:type="paragraph" w:styleId="Footer">
    <w:name w:val="footer"/>
    <w:basedOn w:val="Normal"/>
    <w:link w:val="FooterChar"/>
    <w:uiPriority w:val="99"/>
    <w:unhideWhenUsed/>
    <w:rsid w:val="00A76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krishna</dc:creator>
  <cp:keywords/>
  <dc:description/>
  <cp:lastModifiedBy>BHARTI</cp:lastModifiedBy>
  <cp:revision>23</cp:revision>
  <dcterms:created xsi:type="dcterms:W3CDTF">2025-10-30T17:23:00Z</dcterms:created>
  <dcterms:modified xsi:type="dcterms:W3CDTF">2025-11-03T11:21:00Z</dcterms:modified>
</cp:coreProperties>
</file>