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5C2" w:rsidRPr="00E56AA7" w:rsidRDefault="00E56AA7">
      <w:pPr>
        <w:pStyle w:val="BodyText"/>
        <w:spacing w:before="24"/>
        <w:ind w:left="191" w:right="191"/>
        <w:jc w:val="center"/>
        <w:rPr>
          <w:b/>
          <w:bCs/>
          <w:sz w:val="32"/>
          <w:szCs w:val="32"/>
        </w:rPr>
      </w:pPr>
      <w:r w:rsidRPr="00E56AA7">
        <w:rPr>
          <w:b/>
          <w:sz w:val="32"/>
          <w:szCs w:val="32"/>
        </w:rPr>
        <w:t xml:space="preserve">Assessment of Stability </w:t>
      </w:r>
      <w:r w:rsidR="00F21CFD">
        <w:rPr>
          <w:b/>
          <w:sz w:val="32"/>
          <w:szCs w:val="32"/>
        </w:rPr>
        <w:t xml:space="preserve">and </w:t>
      </w:r>
      <w:r w:rsidR="00F21CFD" w:rsidRPr="00E56AA7">
        <w:rPr>
          <w:b/>
          <w:sz w:val="32"/>
          <w:szCs w:val="32"/>
        </w:rPr>
        <w:t xml:space="preserve">Genetic Parameters </w:t>
      </w:r>
      <w:r w:rsidRPr="00E56AA7">
        <w:rPr>
          <w:b/>
          <w:sz w:val="32"/>
          <w:szCs w:val="32"/>
        </w:rPr>
        <w:t>in Poplar (</w:t>
      </w:r>
      <w:proofErr w:type="spellStart"/>
      <w:r w:rsidRPr="003F09B2">
        <w:rPr>
          <w:b/>
          <w:i/>
          <w:sz w:val="32"/>
          <w:szCs w:val="32"/>
        </w:rPr>
        <w:t>Populus</w:t>
      </w:r>
      <w:proofErr w:type="spellEnd"/>
      <w:r w:rsidRPr="00E56AA7">
        <w:rPr>
          <w:b/>
          <w:sz w:val="32"/>
          <w:szCs w:val="32"/>
        </w:rPr>
        <w:t xml:space="preserve"> </w:t>
      </w:r>
      <w:proofErr w:type="spellStart"/>
      <w:r w:rsidRPr="003F09B2">
        <w:rPr>
          <w:b/>
          <w:i/>
          <w:sz w:val="32"/>
          <w:szCs w:val="32"/>
        </w:rPr>
        <w:t>deltoides</w:t>
      </w:r>
      <w:proofErr w:type="spellEnd"/>
      <w:r w:rsidRPr="00E56AA7">
        <w:rPr>
          <w:b/>
          <w:sz w:val="32"/>
          <w:szCs w:val="32"/>
        </w:rPr>
        <w:t>) Clones</w:t>
      </w:r>
    </w:p>
    <w:p w:rsidR="004C05C2" w:rsidRDefault="004C05C2">
      <w:pPr>
        <w:pStyle w:val="BodyText"/>
        <w:spacing w:before="9"/>
        <w:ind w:left="0" w:right="0"/>
        <w:jc w:val="left"/>
        <w:rPr>
          <w:sz w:val="21"/>
          <w:szCs w:val="21"/>
        </w:rPr>
      </w:pPr>
    </w:p>
    <w:p w:rsidR="00F77DEC" w:rsidRDefault="00F77DEC">
      <w:pPr>
        <w:pStyle w:val="BodyText"/>
        <w:spacing w:before="9"/>
        <w:ind w:left="0" w:right="0"/>
        <w:jc w:val="left"/>
        <w:rPr>
          <w:sz w:val="21"/>
          <w:szCs w:val="21"/>
        </w:rPr>
      </w:pPr>
    </w:p>
    <w:p w:rsidR="004C05C2" w:rsidRDefault="004C05C2">
      <w:pPr>
        <w:pStyle w:val="BodyText"/>
        <w:spacing w:before="9"/>
        <w:ind w:left="0" w:right="0"/>
        <w:jc w:val="left"/>
        <w:rPr>
          <w:sz w:val="17"/>
          <w:szCs w:val="17"/>
        </w:rPr>
      </w:pPr>
    </w:p>
    <w:p w:rsidR="004C05C2" w:rsidRDefault="00AD1536">
      <w:pPr>
        <w:pStyle w:val="BodyText"/>
        <w:spacing w:before="90"/>
        <w:ind w:right="191"/>
      </w:pPr>
      <w:r>
        <w:rPr>
          <w:b/>
          <w:bCs/>
          <w:i/>
          <w:iCs/>
        </w:rPr>
        <w:t>Abstract</w:t>
      </w:r>
      <w:r>
        <w:rPr>
          <w:b/>
          <w:bCs/>
        </w:rPr>
        <w:t xml:space="preserve">: </w:t>
      </w:r>
      <w:r>
        <w:t xml:space="preserve">A study investigating the stability of leaf traits in </w:t>
      </w:r>
      <w:proofErr w:type="spellStart"/>
      <w:r w:rsidRPr="00E51F40">
        <w:rPr>
          <w:i/>
        </w:rPr>
        <w:t>Populus</w:t>
      </w:r>
      <w:proofErr w:type="spellEnd"/>
      <w:r>
        <w:t xml:space="preserve"> </w:t>
      </w:r>
      <w:proofErr w:type="spellStart"/>
      <w:r w:rsidRPr="00E51F40">
        <w:rPr>
          <w:i/>
        </w:rPr>
        <w:t>deltoides</w:t>
      </w:r>
      <w:proofErr w:type="spellEnd"/>
      <w:r>
        <w:t xml:space="preserve"> clones was conducted across three locations: </w:t>
      </w:r>
      <w:proofErr w:type="spellStart"/>
      <w:r>
        <w:t>Nauni-Solan</w:t>
      </w:r>
      <w:proofErr w:type="spellEnd"/>
      <w:r>
        <w:t xml:space="preserve"> (HP), RHR&amp;TS center </w:t>
      </w:r>
      <w:proofErr w:type="spellStart"/>
      <w:r>
        <w:t>Dhaula</w:t>
      </w:r>
      <w:proofErr w:type="spellEnd"/>
      <w:r>
        <w:t xml:space="preserve"> </w:t>
      </w:r>
      <w:proofErr w:type="spellStart"/>
      <w:r>
        <w:t>Kuan</w:t>
      </w:r>
      <w:proofErr w:type="spellEnd"/>
      <w:r>
        <w:t xml:space="preserve">, </w:t>
      </w:r>
      <w:proofErr w:type="spellStart"/>
      <w:r>
        <w:t>Sirmaur</w:t>
      </w:r>
      <w:proofErr w:type="spellEnd"/>
      <w:r>
        <w:t xml:space="preserve"> (HP), and </w:t>
      </w:r>
      <w:proofErr w:type="spellStart"/>
      <w:r>
        <w:t>Laddhowal</w:t>
      </w:r>
      <w:proofErr w:type="spellEnd"/>
      <w:r>
        <w:t xml:space="preserve"> farm, PAU, Ludhiana.</w:t>
      </w:r>
      <w:r>
        <w:rPr>
          <w:sz w:val="20"/>
          <w:szCs w:val="20"/>
        </w:rPr>
        <w:t xml:space="preserve"> </w:t>
      </w:r>
      <w:r>
        <w:t>Analysis of variance revealed significant clone x site interaction for leaf blade length, midrib length, distance between petiole junction and leaf base, and total leaf length. Utilizing the Eberhart and Russell (1966) model, clone L-621/84 was identified as exhibiting the highest stability for leaf blade length and midrib length. Conversely, clone G-48 demonstrated the greatest stability for the distance between the petiole junction and the leaf base. Both clones L-621/84 and G-48 displayed stable performance for total leaf length. Broad-sense heritability estimates were substantial, with leaf blade length (83.03) exhibiting the highest value, followed by total leaf length (78.29) and midrib length (77.85). Expected genetic gain, expressed as a percentage of the population mean, ranged from 16.42 to 26.68 percent across the evaluated traits.</w:t>
      </w:r>
    </w:p>
    <w:p w:rsidR="004C05C2" w:rsidRDefault="004C05C2">
      <w:pPr>
        <w:pStyle w:val="BodyText"/>
        <w:spacing w:before="90"/>
        <w:ind w:right="191"/>
      </w:pPr>
    </w:p>
    <w:p w:rsidR="004C05C2" w:rsidRDefault="00AD1536">
      <w:pPr>
        <w:pStyle w:val="BodyA"/>
        <w:widowControl/>
        <w:spacing w:before="40" w:after="60"/>
        <w:jc w:val="both"/>
        <w:rPr>
          <w:sz w:val="24"/>
          <w:szCs w:val="24"/>
        </w:rPr>
      </w:pPr>
      <w:r>
        <w:rPr>
          <w:b/>
          <w:bCs/>
          <w:i/>
          <w:iCs/>
          <w:sz w:val="24"/>
          <w:szCs w:val="24"/>
        </w:rPr>
        <w:t>Keywords</w:t>
      </w:r>
      <w:r>
        <w:rPr>
          <w:b/>
          <w:bCs/>
          <w:sz w:val="24"/>
          <w:szCs w:val="24"/>
        </w:rPr>
        <w:t>:</w:t>
      </w:r>
      <w:r>
        <w:rPr>
          <w:spacing w:val="-3"/>
          <w:sz w:val="24"/>
          <w:szCs w:val="24"/>
        </w:rPr>
        <w:t xml:space="preserve"> Stability, Poplar, GCV, PCV, Heritability, Genetic gain</w:t>
      </w:r>
    </w:p>
    <w:p w:rsidR="004C05C2" w:rsidRDefault="004C05C2">
      <w:pPr>
        <w:pStyle w:val="BodyText"/>
        <w:spacing w:before="5"/>
        <w:ind w:left="0" w:right="0"/>
        <w:jc w:val="left"/>
        <w:rPr>
          <w:sz w:val="26"/>
          <w:szCs w:val="26"/>
        </w:rPr>
      </w:pPr>
    </w:p>
    <w:p w:rsidR="004C05C2" w:rsidRDefault="00AD1536">
      <w:pPr>
        <w:pStyle w:val="BodyText"/>
        <w:spacing w:before="5"/>
        <w:ind w:left="0" w:right="0"/>
        <w:jc w:val="left"/>
        <w:rPr>
          <w:b/>
          <w:bCs/>
        </w:rPr>
      </w:pPr>
      <w:r>
        <w:rPr>
          <w:b/>
          <w:bCs/>
        </w:rPr>
        <w:t>INTRODUCTION</w:t>
      </w:r>
    </w:p>
    <w:p w:rsidR="005A57F7" w:rsidRDefault="00AD1536">
      <w:pPr>
        <w:pStyle w:val="Default"/>
        <w:suppressAutoHyphens/>
        <w:spacing w:before="0" w:after="240" w:line="240" w:lineRule="auto"/>
        <w:jc w:val="both"/>
        <w:rPr>
          <w:sz w:val="24"/>
          <w:szCs w:val="24"/>
        </w:rPr>
      </w:pPr>
      <w:r>
        <w:rPr>
          <w:b/>
          <w:bCs/>
          <w:sz w:val="24"/>
          <w:szCs w:val="24"/>
        </w:rPr>
        <w:tab/>
      </w:r>
      <w:proofErr w:type="spellStart"/>
      <w:r w:rsidRPr="00E27CE6">
        <w:rPr>
          <w:i/>
          <w:sz w:val="24"/>
          <w:szCs w:val="24"/>
        </w:rPr>
        <w:t>Populus</w:t>
      </w:r>
      <w:proofErr w:type="spellEnd"/>
      <w:r w:rsidRPr="00E27CE6">
        <w:rPr>
          <w:i/>
          <w:sz w:val="24"/>
          <w:szCs w:val="24"/>
        </w:rPr>
        <w:t xml:space="preserve"> </w:t>
      </w:r>
      <w:proofErr w:type="spellStart"/>
      <w:r w:rsidRPr="00E27CE6">
        <w:rPr>
          <w:i/>
          <w:sz w:val="24"/>
          <w:szCs w:val="24"/>
        </w:rPr>
        <w:t>deltoides</w:t>
      </w:r>
      <w:proofErr w:type="spellEnd"/>
      <w:r>
        <w:rPr>
          <w:sz w:val="24"/>
          <w:szCs w:val="24"/>
        </w:rPr>
        <w:t xml:space="preserve"> clones, genetically improved for short rotation plantations to maximize wood production, were introduced to India in 1950 (Chaturvedi and Rawat 1994, Chauhan et al., 2012). An effective plant variety protection (PVP) system is crucial. It not only safeguards against the unlawful commercial exploitation of new varieties but also incentivizes their development. </w:t>
      </w:r>
      <w:proofErr w:type="spellStart"/>
      <w:r>
        <w:rPr>
          <w:sz w:val="24"/>
          <w:szCs w:val="24"/>
        </w:rPr>
        <w:t>Populus</w:t>
      </w:r>
      <w:proofErr w:type="spellEnd"/>
      <w:r>
        <w:rPr>
          <w:sz w:val="24"/>
          <w:szCs w:val="24"/>
        </w:rPr>
        <w:t xml:space="preserve"> </w:t>
      </w:r>
      <w:proofErr w:type="spellStart"/>
      <w:r>
        <w:rPr>
          <w:sz w:val="24"/>
          <w:szCs w:val="24"/>
        </w:rPr>
        <w:t>deltoides</w:t>
      </w:r>
      <w:proofErr w:type="spellEnd"/>
      <w:r>
        <w:rPr>
          <w:sz w:val="24"/>
          <w:szCs w:val="24"/>
        </w:rPr>
        <w:t xml:space="preserve"> remains the most widely cultivated exotic species. Genotype-by-environment interaction (</w:t>
      </w:r>
      <w:proofErr w:type="spellStart"/>
      <w:r>
        <w:rPr>
          <w:sz w:val="24"/>
          <w:szCs w:val="24"/>
        </w:rPr>
        <w:t>GxE</w:t>
      </w:r>
      <w:proofErr w:type="spellEnd"/>
      <w:r>
        <w:rPr>
          <w:sz w:val="24"/>
          <w:szCs w:val="24"/>
        </w:rPr>
        <w:t xml:space="preserve">) can arise from varying levels of variance across different sites, leading to shifts in genotype rankings. Clones, due to the potential contribution of non-additive gene effects, offer a more sensitive tool for assessing </w:t>
      </w:r>
      <w:proofErr w:type="spellStart"/>
      <w:r>
        <w:rPr>
          <w:sz w:val="24"/>
          <w:szCs w:val="24"/>
        </w:rPr>
        <w:t>GxE</w:t>
      </w:r>
      <w:proofErr w:type="spellEnd"/>
      <w:r>
        <w:rPr>
          <w:sz w:val="24"/>
          <w:szCs w:val="24"/>
        </w:rPr>
        <w:t xml:space="preserve"> compared to seed sources or families. The improvement program should prioritize </w:t>
      </w:r>
      <w:r w:rsidR="005A57F7">
        <w:rPr>
          <w:sz w:val="24"/>
          <w:szCs w:val="24"/>
        </w:rPr>
        <w:t xml:space="preserve">for </w:t>
      </w:r>
      <w:r w:rsidR="005A57F7" w:rsidRPr="00182B56">
        <w:rPr>
          <w:color w:val="auto"/>
          <w:sz w:val="24"/>
          <w:szCs w:val="24"/>
        </w:rPr>
        <w:t xml:space="preserve">growth, yield along with clones, stability </w:t>
      </w:r>
      <w:r w:rsidRPr="00182B56">
        <w:rPr>
          <w:color w:val="auto"/>
          <w:sz w:val="24"/>
          <w:szCs w:val="24"/>
        </w:rPr>
        <w:t>across div</w:t>
      </w:r>
      <w:r w:rsidR="005A57F7" w:rsidRPr="00182B56">
        <w:rPr>
          <w:color w:val="auto"/>
          <w:sz w:val="24"/>
          <w:szCs w:val="24"/>
        </w:rPr>
        <w:t>erse environments for the characters</w:t>
      </w:r>
      <w:r w:rsidRPr="00182B56">
        <w:rPr>
          <w:color w:val="auto"/>
          <w:sz w:val="24"/>
          <w:szCs w:val="24"/>
        </w:rPr>
        <w:t xml:space="preserve"> under investigation.</w:t>
      </w:r>
      <w:r w:rsidRPr="00182B56">
        <w:rPr>
          <w:color w:val="auto"/>
          <w:sz w:val="24"/>
          <w:szCs w:val="24"/>
        </w:rPr>
        <w:tab/>
      </w:r>
    </w:p>
    <w:p w:rsidR="004C05C2" w:rsidRDefault="005A57F7">
      <w:pPr>
        <w:pStyle w:val="Default"/>
        <w:suppressAutoHyphens/>
        <w:spacing w:before="0" w:after="240" w:line="240" w:lineRule="auto"/>
        <w:jc w:val="both"/>
        <w:rPr>
          <w:b/>
          <w:bCs/>
          <w:sz w:val="24"/>
          <w:szCs w:val="24"/>
        </w:rPr>
      </w:pPr>
      <w:r>
        <w:rPr>
          <w:sz w:val="24"/>
          <w:szCs w:val="24"/>
        </w:rPr>
        <w:t>Evaluation of</w:t>
      </w:r>
      <w:r w:rsidR="00AD1536">
        <w:rPr>
          <w:sz w:val="24"/>
          <w:szCs w:val="24"/>
        </w:rPr>
        <w:t xml:space="preserve"> the </w:t>
      </w:r>
      <w:r>
        <w:rPr>
          <w:sz w:val="24"/>
          <w:szCs w:val="24"/>
        </w:rPr>
        <w:t xml:space="preserve">superior margin </w:t>
      </w:r>
      <w:r w:rsidR="00AD1536">
        <w:rPr>
          <w:sz w:val="24"/>
          <w:szCs w:val="24"/>
        </w:rPr>
        <w:t>of a plantation, the selection of planting material is significantly aided by knowledge of clonal stability. While this integrated approach is common in agriculture, it is less frequent in studies of forest crops (</w:t>
      </w:r>
      <w:proofErr w:type="spellStart"/>
      <w:r w:rsidR="00AD1536">
        <w:rPr>
          <w:sz w:val="24"/>
          <w:szCs w:val="24"/>
        </w:rPr>
        <w:t>Sixto</w:t>
      </w:r>
      <w:proofErr w:type="spellEnd"/>
      <w:r w:rsidR="00AD1536">
        <w:rPr>
          <w:sz w:val="24"/>
          <w:szCs w:val="24"/>
        </w:rPr>
        <w:t xml:space="preserve"> </w:t>
      </w:r>
      <w:r w:rsidR="00AD1536" w:rsidRPr="005A57F7">
        <w:rPr>
          <w:i/>
          <w:sz w:val="24"/>
          <w:szCs w:val="24"/>
        </w:rPr>
        <w:t>et al.,</w:t>
      </w:r>
      <w:r w:rsidR="00AD1536">
        <w:rPr>
          <w:sz w:val="24"/>
          <w:szCs w:val="24"/>
        </w:rPr>
        <w:t xml:space="preserve"> 2011). A thorough assessment of stability (</w:t>
      </w:r>
      <w:r>
        <w:rPr>
          <w:sz w:val="24"/>
          <w:szCs w:val="24"/>
        </w:rPr>
        <w:t xml:space="preserve">or adaptability) and genotype x </w:t>
      </w:r>
      <w:r w:rsidR="00AD1536">
        <w:rPr>
          <w:sz w:val="24"/>
          <w:szCs w:val="24"/>
        </w:rPr>
        <w:t>environment interaction (G</w:t>
      </w:r>
      <w:r>
        <w:rPr>
          <w:sz w:val="24"/>
          <w:szCs w:val="24"/>
        </w:rPr>
        <w:t xml:space="preserve"> </w:t>
      </w:r>
      <w:r w:rsidR="00AD1536">
        <w:rPr>
          <w:sz w:val="24"/>
          <w:szCs w:val="24"/>
        </w:rPr>
        <w:t>x</w:t>
      </w:r>
      <w:r>
        <w:rPr>
          <w:sz w:val="24"/>
          <w:szCs w:val="24"/>
        </w:rPr>
        <w:t xml:space="preserve"> </w:t>
      </w:r>
      <w:r w:rsidR="00AD1536">
        <w:rPr>
          <w:sz w:val="24"/>
          <w:szCs w:val="24"/>
        </w:rPr>
        <w:t>E) is crucial for the successful dissemination of planting material</w:t>
      </w:r>
      <w:r w:rsidR="00AD1536">
        <w:rPr>
          <w:b/>
          <w:bCs/>
          <w:sz w:val="24"/>
          <w:szCs w:val="24"/>
        </w:rPr>
        <w:t>.</w:t>
      </w:r>
    </w:p>
    <w:p w:rsidR="00182B56" w:rsidRPr="005A57F7" w:rsidRDefault="00182B56">
      <w:pPr>
        <w:pStyle w:val="Default"/>
        <w:suppressAutoHyphens/>
        <w:spacing w:before="0" w:after="240" w:line="240" w:lineRule="auto"/>
        <w:jc w:val="both"/>
        <w:rPr>
          <w:sz w:val="24"/>
          <w:szCs w:val="24"/>
        </w:rPr>
      </w:pPr>
    </w:p>
    <w:p w:rsidR="004C05C2" w:rsidRDefault="004C05C2">
      <w:pPr>
        <w:pStyle w:val="Heading"/>
        <w:spacing w:before="60" w:after="60"/>
        <w:ind w:left="0"/>
        <w:jc w:val="center"/>
        <w:rPr>
          <w:lang w:val="de-DE"/>
        </w:rPr>
      </w:pPr>
    </w:p>
    <w:p w:rsidR="004C05C2" w:rsidRDefault="00AD1536">
      <w:pPr>
        <w:pStyle w:val="Heading"/>
        <w:spacing w:before="60" w:after="60"/>
        <w:ind w:left="0"/>
        <w:jc w:val="center"/>
        <w:rPr>
          <w:sz w:val="22"/>
          <w:szCs w:val="22"/>
          <w:lang w:val="de-DE"/>
        </w:rPr>
      </w:pPr>
      <w:r>
        <w:rPr>
          <w:lang w:val="de-DE"/>
        </w:rPr>
        <w:t>MATERIALS AND METHODS</w:t>
      </w:r>
    </w:p>
    <w:p w:rsidR="004C05C2" w:rsidRDefault="00AD1536">
      <w:pPr>
        <w:pStyle w:val="Default"/>
        <w:suppressAutoHyphens/>
        <w:spacing w:before="100" w:after="60" w:line="240" w:lineRule="auto"/>
        <w:jc w:val="both"/>
        <w:rPr>
          <w:sz w:val="24"/>
          <w:szCs w:val="24"/>
        </w:rPr>
      </w:pPr>
      <w:r>
        <w:rPr>
          <w:sz w:val="24"/>
          <w:szCs w:val="24"/>
        </w:rPr>
        <w:t xml:space="preserve">Experiments were conducted at three locations: </w:t>
      </w:r>
      <w:proofErr w:type="spellStart"/>
      <w:r>
        <w:rPr>
          <w:sz w:val="24"/>
          <w:szCs w:val="24"/>
        </w:rPr>
        <w:t>Naganji</w:t>
      </w:r>
      <w:proofErr w:type="spellEnd"/>
      <w:r>
        <w:rPr>
          <w:sz w:val="24"/>
          <w:szCs w:val="24"/>
        </w:rPr>
        <w:t xml:space="preserve"> nursery (Dr. Y.S. Parmar University), RH&amp;TS center </w:t>
      </w:r>
      <w:proofErr w:type="spellStart"/>
      <w:r>
        <w:rPr>
          <w:sz w:val="24"/>
          <w:szCs w:val="24"/>
        </w:rPr>
        <w:t>Dhaula</w:t>
      </w:r>
      <w:proofErr w:type="spellEnd"/>
      <w:r>
        <w:rPr>
          <w:sz w:val="24"/>
          <w:szCs w:val="24"/>
        </w:rPr>
        <w:t xml:space="preserve"> </w:t>
      </w:r>
      <w:proofErr w:type="spellStart"/>
      <w:r>
        <w:rPr>
          <w:sz w:val="24"/>
          <w:szCs w:val="24"/>
        </w:rPr>
        <w:t>Kuan</w:t>
      </w:r>
      <w:proofErr w:type="spellEnd"/>
      <w:r>
        <w:rPr>
          <w:sz w:val="24"/>
          <w:szCs w:val="24"/>
        </w:rPr>
        <w:t xml:space="preserve">, and </w:t>
      </w:r>
      <w:proofErr w:type="spellStart"/>
      <w:r>
        <w:rPr>
          <w:sz w:val="24"/>
          <w:szCs w:val="24"/>
        </w:rPr>
        <w:t>Laddhowal</w:t>
      </w:r>
      <w:proofErr w:type="spellEnd"/>
      <w:r>
        <w:rPr>
          <w:sz w:val="24"/>
          <w:szCs w:val="24"/>
        </w:rPr>
        <w:t xml:space="preserve"> Farm PAU. </w:t>
      </w:r>
      <w:r w:rsidR="005B3544">
        <w:rPr>
          <w:sz w:val="24"/>
          <w:szCs w:val="24"/>
        </w:rPr>
        <w:t xml:space="preserve">The detailed information of three sites given in table 1. </w:t>
      </w:r>
      <w:r>
        <w:rPr>
          <w:sz w:val="24"/>
          <w:szCs w:val="24"/>
        </w:rPr>
        <w:t xml:space="preserve">Stem cuttings (21 cm length, 10 cm diameter) from fifteen clones were collected from various institutions and planted in randomized block designs with three replications at each site. </w:t>
      </w:r>
      <w:r>
        <w:rPr>
          <w:sz w:val="24"/>
          <w:szCs w:val="24"/>
          <w:lang w:val="it-IT"/>
        </w:rPr>
        <w:t>Stability parameters for leaf blade length, midrib length, distance between petiole junction and leaf base, and total leaf length were determined using the Eberhart and Russell regression model (1966) to identify stable genotypes.</w:t>
      </w:r>
      <w:r>
        <w:rPr>
          <w:sz w:val="24"/>
          <w:szCs w:val="24"/>
        </w:rPr>
        <w:t xml:space="preserve"> Genetic parameters, including phenotypic coefficient of variation (PCV), genotypic coefficient of variation (GCV), broad-sense heritability (H²), genetic advance, and genetic gain as a percentage of the mean, were estimated according to Singh (2006).</w:t>
      </w:r>
    </w:p>
    <w:p w:rsidR="004C05C2" w:rsidRDefault="004C05C2">
      <w:pPr>
        <w:pStyle w:val="Default"/>
        <w:suppressAutoHyphens/>
        <w:spacing w:before="100" w:after="240" w:line="240" w:lineRule="auto"/>
        <w:rPr>
          <w:sz w:val="22"/>
          <w:szCs w:val="22"/>
        </w:rPr>
      </w:pPr>
    </w:p>
    <w:p w:rsidR="004C05C2" w:rsidRDefault="004C05C2">
      <w:pPr>
        <w:pStyle w:val="BodyA"/>
        <w:widowControl/>
        <w:spacing w:before="60" w:after="60"/>
        <w:ind w:firstLine="720"/>
        <w:jc w:val="both"/>
        <w:rPr>
          <w:sz w:val="24"/>
          <w:szCs w:val="24"/>
        </w:rPr>
      </w:pPr>
    </w:p>
    <w:p w:rsidR="004C05C2" w:rsidRDefault="00AD1536">
      <w:pPr>
        <w:pStyle w:val="Heading"/>
        <w:spacing w:before="60" w:after="60"/>
        <w:ind w:left="0"/>
        <w:jc w:val="center"/>
      </w:pPr>
      <w:r>
        <w:rPr>
          <w:lang w:val="pt-PT"/>
        </w:rPr>
        <w:t>RESULTS</w:t>
      </w:r>
      <w:r>
        <w:rPr>
          <w:lang w:val="en-US"/>
        </w:rPr>
        <w:t xml:space="preserve"> AND DISCUSSION</w:t>
      </w:r>
    </w:p>
    <w:p w:rsidR="004C05C2" w:rsidRDefault="00AD1536">
      <w:pPr>
        <w:pStyle w:val="Default"/>
        <w:suppressAutoHyphens/>
        <w:spacing w:before="0" w:after="240" w:line="240" w:lineRule="auto"/>
        <w:jc w:val="both"/>
        <w:rPr>
          <w:sz w:val="24"/>
          <w:szCs w:val="24"/>
        </w:rPr>
      </w:pPr>
      <w:r>
        <w:rPr>
          <w:sz w:val="24"/>
          <w:szCs w:val="24"/>
        </w:rPr>
        <w:tab/>
        <w:t>Based on the Eberhart and Russell (1966) stability model, clone L-621/84 exhibited the highest stability for leaf blade length and midrib length (Figs. 1 &amp; 2). Clones G-48, L-200/86, and L-30/06, as well as PL-6, were categorized as suitable for rich environments. Conversely, clones 5503, 1007, WSL-22, and S</w:t>
      </w:r>
      <w:r w:rsidRPr="00182B56">
        <w:rPr>
          <w:sz w:val="24"/>
          <w:szCs w:val="24"/>
          <w:vertAlign w:val="subscript"/>
        </w:rPr>
        <w:t>7</w:t>
      </w:r>
      <w:r>
        <w:rPr>
          <w:sz w:val="24"/>
          <w:szCs w:val="24"/>
        </w:rPr>
        <w:t>C</w:t>
      </w:r>
      <w:r w:rsidRPr="00182B56">
        <w:rPr>
          <w:sz w:val="24"/>
          <w:szCs w:val="24"/>
          <w:vertAlign w:val="subscript"/>
        </w:rPr>
        <w:t>8</w:t>
      </w:r>
      <w:r>
        <w:rPr>
          <w:sz w:val="24"/>
          <w:szCs w:val="24"/>
        </w:rPr>
        <w:t>, with regression coefficients below unity, phenotypic indices below zero, and minimal deviation from linearity, were deemed suitable for average environments. For midrib length, clone PL-3, with a phenotypic index above zero, regression below unity, and negligible deviation from linearity, was identified as suitable for poor environments. Clones S</w:t>
      </w:r>
      <w:r w:rsidRPr="00182B56">
        <w:rPr>
          <w:sz w:val="24"/>
          <w:szCs w:val="24"/>
          <w:vertAlign w:val="subscript"/>
        </w:rPr>
        <w:t>7</w:t>
      </w:r>
      <w:r>
        <w:rPr>
          <w:sz w:val="24"/>
          <w:szCs w:val="24"/>
        </w:rPr>
        <w:t>C</w:t>
      </w:r>
      <w:r w:rsidRPr="00182B56">
        <w:rPr>
          <w:sz w:val="24"/>
          <w:szCs w:val="24"/>
          <w:vertAlign w:val="subscript"/>
        </w:rPr>
        <w:t>8</w:t>
      </w:r>
      <w:r>
        <w:rPr>
          <w:sz w:val="24"/>
          <w:szCs w:val="24"/>
        </w:rPr>
        <w:t>, S</w:t>
      </w:r>
      <w:r w:rsidRPr="00182B56">
        <w:rPr>
          <w:sz w:val="24"/>
          <w:szCs w:val="24"/>
          <w:vertAlign w:val="subscript"/>
        </w:rPr>
        <w:t>7</w:t>
      </w:r>
      <w:r>
        <w:rPr>
          <w:sz w:val="24"/>
          <w:szCs w:val="24"/>
        </w:rPr>
        <w:t>C</w:t>
      </w:r>
      <w:r w:rsidRPr="00182B56">
        <w:rPr>
          <w:sz w:val="24"/>
          <w:szCs w:val="24"/>
          <w:vertAlign w:val="subscript"/>
        </w:rPr>
        <w:t>15</w:t>
      </w:r>
      <w:r>
        <w:rPr>
          <w:sz w:val="24"/>
          <w:szCs w:val="24"/>
        </w:rPr>
        <w:t>, 1007, WSL-22, and 5503 were also found to be adaptive to average environments for this trait.</w:t>
      </w:r>
      <w:r w:rsidR="005936DF">
        <w:rPr>
          <w:sz w:val="24"/>
          <w:szCs w:val="24"/>
        </w:rPr>
        <w:t xml:space="preserve"> </w:t>
      </w:r>
      <w:r>
        <w:rPr>
          <w:sz w:val="24"/>
          <w:szCs w:val="24"/>
        </w:rPr>
        <w:t>Clone G-48 demonstrated stability for the distance between the petiole junction and the leaf base (Fig. 3). Clone PL-6 was suitable for rich environments, clones L-6105 and 5503 for poor environments, and clones WSL-22, 1007, S</w:t>
      </w:r>
      <w:r w:rsidRPr="00182B56">
        <w:rPr>
          <w:sz w:val="24"/>
          <w:szCs w:val="24"/>
          <w:vertAlign w:val="subscript"/>
        </w:rPr>
        <w:t>7</w:t>
      </w:r>
      <w:r>
        <w:rPr>
          <w:sz w:val="24"/>
          <w:szCs w:val="24"/>
        </w:rPr>
        <w:t>C</w:t>
      </w:r>
      <w:r w:rsidRPr="00182B56">
        <w:rPr>
          <w:sz w:val="24"/>
          <w:szCs w:val="24"/>
          <w:vertAlign w:val="subscript"/>
        </w:rPr>
        <w:t>15</w:t>
      </w:r>
      <w:r>
        <w:rPr>
          <w:sz w:val="24"/>
          <w:szCs w:val="24"/>
        </w:rPr>
        <w:t>, L-30/06, and 6503 for average environments.</w:t>
      </w:r>
    </w:p>
    <w:p w:rsidR="004C05C2" w:rsidRDefault="00AD1536">
      <w:pPr>
        <w:pStyle w:val="Default"/>
        <w:suppressAutoHyphens/>
        <w:spacing w:before="0" w:after="240" w:line="240" w:lineRule="auto"/>
        <w:jc w:val="both"/>
        <w:rPr>
          <w:sz w:val="24"/>
          <w:szCs w:val="24"/>
        </w:rPr>
      </w:pPr>
      <w:r>
        <w:rPr>
          <w:sz w:val="24"/>
          <w:szCs w:val="24"/>
        </w:rPr>
        <w:tab/>
        <w:t>For total leaf length, clones L-621/84 and G-48 exhibited the highest stability. Clone S</w:t>
      </w:r>
      <w:r w:rsidRPr="00182B56">
        <w:rPr>
          <w:sz w:val="24"/>
          <w:szCs w:val="24"/>
          <w:vertAlign w:val="subscript"/>
        </w:rPr>
        <w:t>7</w:t>
      </w:r>
      <w:r>
        <w:rPr>
          <w:sz w:val="24"/>
          <w:szCs w:val="24"/>
        </w:rPr>
        <w:t>C</w:t>
      </w:r>
      <w:r w:rsidRPr="00182B56">
        <w:rPr>
          <w:sz w:val="24"/>
          <w:szCs w:val="24"/>
          <w:vertAlign w:val="subscript"/>
        </w:rPr>
        <w:t>8</w:t>
      </w:r>
      <w:r>
        <w:rPr>
          <w:sz w:val="24"/>
          <w:szCs w:val="24"/>
        </w:rPr>
        <w:t xml:space="preserve"> was deemed suitable for poor environments, while clones WSL-22 and 5503 were found to be most suitable for average environments (Table 2</w:t>
      </w:r>
      <w:r w:rsidR="00182B56">
        <w:rPr>
          <w:sz w:val="24"/>
          <w:szCs w:val="24"/>
        </w:rPr>
        <w:t>). Trait</w:t>
      </w:r>
      <w:r>
        <w:rPr>
          <w:sz w:val="24"/>
          <w:szCs w:val="24"/>
        </w:rPr>
        <w:t xml:space="preserve"> variation among clones was observed to be influenced by genotype-environment interaction. Environmental factors were found to contribute significantly to the observed phenotypic variation. Pooled analysis across all three sites revealed that the phenotypic coefficient of variation (PCV) exceeded the genotypic coefficient of variation (GCV) for all traits, indicating a substantial environmental influence. The highest PCV was observed for distance between petiole junction to maximum width of leaf (18.74), while the lowest was recorded for total leaf length (10.18).</w:t>
      </w:r>
      <w:r w:rsidR="005936DF">
        <w:rPr>
          <w:sz w:val="24"/>
          <w:szCs w:val="24"/>
        </w:rPr>
        <w:t xml:space="preserve"> </w:t>
      </w:r>
      <w:r>
        <w:rPr>
          <w:sz w:val="24"/>
          <w:szCs w:val="24"/>
        </w:rPr>
        <w:t>The GCV was highest for distance between petiole junction to base of leaf (15.58), followed by midrib length (10.20) and leaf blade length (10.11). Conversely, total leaf length exhibited the lowest GCV (9.01) (Table 2).</w:t>
      </w:r>
    </w:p>
    <w:p w:rsidR="004C05C2" w:rsidRDefault="00AD1536">
      <w:pPr>
        <w:pStyle w:val="Default"/>
        <w:suppressAutoHyphens/>
        <w:spacing w:before="0" w:after="240" w:line="240" w:lineRule="auto"/>
        <w:jc w:val="both"/>
        <w:rPr>
          <w:sz w:val="24"/>
          <w:szCs w:val="24"/>
        </w:rPr>
      </w:pPr>
      <w:r>
        <w:rPr>
          <w:sz w:val="24"/>
          <w:szCs w:val="24"/>
        </w:rPr>
        <w:t>Trait variation among clones was observed to be influenced by genotype-environment interaction. Environmental factors were found to contribute significantly to the observed phenotypic variation. Pooled analysis across all three sites revealed that the phenotypic coefficient of variation (PCV) exceeded the genotypic coefficient of variation (GCV) for all traits, indicating a substantial environmental influence.</w:t>
      </w:r>
      <w:r w:rsidR="005936DF">
        <w:rPr>
          <w:sz w:val="24"/>
          <w:szCs w:val="24"/>
        </w:rPr>
        <w:t xml:space="preserve"> </w:t>
      </w:r>
      <w:r>
        <w:rPr>
          <w:sz w:val="24"/>
          <w:szCs w:val="24"/>
        </w:rPr>
        <w:t>The highest PCV was observed for distance between petiole junction to maximum width of leaf (18.74), while the lowest was recorded for total leaf length (10.18). The GCV was highest for distance between petiole junction to base of leaf" (15.58), followed by midrib length (10.20) and leaf blade length (10.11). Conversely, total leaf length exhibited the lowest GCV (9.01) (Table 2).</w:t>
      </w:r>
    </w:p>
    <w:p w:rsidR="004C05C2" w:rsidRDefault="00AD1536">
      <w:pPr>
        <w:pStyle w:val="Default"/>
        <w:suppressAutoHyphens/>
        <w:spacing w:before="0" w:after="240" w:line="240" w:lineRule="auto"/>
        <w:jc w:val="both"/>
        <w:rPr>
          <w:sz w:val="24"/>
          <w:szCs w:val="24"/>
        </w:rPr>
      </w:pPr>
      <w:r>
        <w:rPr>
          <w:sz w:val="24"/>
          <w:szCs w:val="24"/>
        </w:rPr>
        <w:t>Heritability estimates ranged from 0.69 to 0.83 across the evaluated traits. Leaf blade length (83.03%) exhibited the highest heritability, followed by total leaf length (78.29%) and midrib length (77.85%). Distance between petiole junction to base of leaf displayed the lowest heritability (69.11%). High heritability estimates, when coupled with high genetic advance as a percentage of the mean, provide a more comprehensive understanding of the potential impact of selection. Total leaf length exhibited the highest genetic advance (5.27), followed by leaf blade length (4.18) and midrib length (3.53). Distance between petiole junction to base of leaf showed the lowest genetic advance (0.80). Expected genetic gain as a percentage of the population mean ranged from 16.42% (total leaf length) to 26.68% (distance between petiole junction to base of leaf) (Table 3).</w:t>
      </w:r>
    </w:p>
    <w:p w:rsidR="004C05C2" w:rsidRDefault="00AD1536">
      <w:pPr>
        <w:pStyle w:val="Default"/>
        <w:suppressAutoHyphens/>
        <w:spacing w:before="0" w:after="240" w:line="240" w:lineRule="auto"/>
        <w:jc w:val="both"/>
        <w:rPr>
          <w:sz w:val="24"/>
          <w:szCs w:val="24"/>
        </w:rPr>
      </w:pPr>
      <w:r>
        <w:rPr>
          <w:sz w:val="24"/>
          <w:szCs w:val="24"/>
        </w:rPr>
        <w:t>Our study revealed significant genotype x environment (</w:t>
      </w:r>
      <w:proofErr w:type="spellStart"/>
      <w:r>
        <w:rPr>
          <w:sz w:val="24"/>
          <w:szCs w:val="24"/>
        </w:rPr>
        <w:t>GxE</w:t>
      </w:r>
      <w:proofErr w:type="spellEnd"/>
      <w:r>
        <w:rPr>
          <w:sz w:val="24"/>
          <w:szCs w:val="24"/>
        </w:rPr>
        <w:t xml:space="preserve">) interaction for leaf blade length, midrib length, distance between petiole junction to base of leaf, and total leaf length. This finding aligns with previous research by </w:t>
      </w:r>
      <w:proofErr w:type="spellStart"/>
      <w:r>
        <w:rPr>
          <w:sz w:val="24"/>
          <w:szCs w:val="24"/>
        </w:rPr>
        <w:t>Zahidi</w:t>
      </w:r>
      <w:proofErr w:type="spellEnd"/>
      <w:r>
        <w:rPr>
          <w:sz w:val="24"/>
          <w:szCs w:val="24"/>
        </w:rPr>
        <w:t xml:space="preserve"> </w:t>
      </w:r>
      <w:r w:rsidRPr="00182B56">
        <w:rPr>
          <w:i/>
          <w:sz w:val="24"/>
          <w:szCs w:val="24"/>
        </w:rPr>
        <w:t>et al.</w:t>
      </w:r>
      <w:r>
        <w:rPr>
          <w:sz w:val="24"/>
          <w:szCs w:val="24"/>
        </w:rPr>
        <w:t xml:space="preserve"> (2013) on </w:t>
      </w:r>
      <w:r>
        <w:rPr>
          <w:i/>
          <w:iCs/>
          <w:sz w:val="24"/>
          <w:szCs w:val="24"/>
          <w:lang w:val="it-IT"/>
        </w:rPr>
        <w:t>Aregnia spinosa</w:t>
      </w:r>
      <w:r>
        <w:rPr>
          <w:sz w:val="24"/>
          <w:szCs w:val="24"/>
        </w:rPr>
        <w:t xml:space="preserve"> L., which observed </w:t>
      </w:r>
      <w:proofErr w:type="spellStart"/>
      <w:r>
        <w:rPr>
          <w:sz w:val="24"/>
          <w:szCs w:val="24"/>
        </w:rPr>
        <w:t>GxE</w:t>
      </w:r>
      <w:proofErr w:type="spellEnd"/>
      <w:r>
        <w:rPr>
          <w:sz w:val="24"/>
          <w:szCs w:val="24"/>
        </w:rPr>
        <w:t xml:space="preserve"> interaction for nine leaf morphometric traits. They found that leaf length, width, area, and ratio exhibited varying degrees of </w:t>
      </w:r>
      <w:r>
        <w:rPr>
          <w:sz w:val="24"/>
          <w:szCs w:val="24"/>
        </w:rPr>
        <w:lastRenderedPageBreak/>
        <w:t xml:space="preserve">sensitivity to seasonal temperature and rainfall fluctuations, depending on the tree genotype. </w:t>
      </w:r>
      <w:proofErr w:type="spellStart"/>
      <w:r>
        <w:rPr>
          <w:sz w:val="24"/>
          <w:szCs w:val="24"/>
        </w:rPr>
        <w:t>Guet</w:t>
      </w:r>
      <w:proofErr w:type="spellEnd"/>
      <w:r>
        <w:rPr>
          <w:sz w:val="24"/>
          <w:szCs w:val="24"/>
        </w:rPr>
        <w:t xml:space="preserve"> </w:t>
      </w:r>
      <w:r w:rsidRPr="00182B56">
        <w:rPr>
          <w:i/>
          <w:sz w:val="24"/>
          <w:szCs w:val="24"/>
        </w:rPr>
        <w:t>et al.</w:t>
      </w:r>
      <w:r>
        <w:rPr>
          <w:sz w:val="24"/>
          <w:szCs w:val="24"/>
        </w:rPr>
        <w:t xml:space="preserve"> (2015) also reported significant </w:t>
      </w:r>
      <w:proofErr w:type="spellStart"/>
      <w:r>
        <w:rPr>
          <w:sz w:val="24"/>
          <w:szCs w:val="24"/>
        </w:rPr>
        <w:t>GxE</w:t>
      </w:r>
      <w:proofErr w:type="spellEnd"/>
      <w:r>
        <w:rPr>
          <w:sz w:val="24"/>
          <w:szCs w:val="24"/>
        </w:rPr>
        <w:t xml:space="preserve"> interaction for lamina length, width, perimeter, area, and petiole length in black poplar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nigra</w:t>
      </w:r>
      <w:proofErr w:type="spellEnd"/>
      <w:r>
        <w:rPr>
          <w:sz w:val="24"/>
          <w:szCs w:val="24"/>
        </w:rPr>
        <w:t xml:space="preserve"> L.). Their study highlighted high genetic and phenotypic variation for these leaf traits, emphasizing their role as key determinants of a population's capacity to respond to environmental changes both in the short-term and across generations.</w:t>
      </w:r>
    </w:p>
    <w:p w:rsidR="004C05C2" w:rsidRDefault="00AD1536">
      <w:pPr>
        <w:pStyle w:val="Default"/>
        <w:suppressAutoHyphens/>
        <w:spacing w:before="0" w:after="240" w:line="240" w:lineRule="auto"/>
        <w:jc w:val="both"/>
        <w:rPr>
          <w:sz w:val="24"/>
          <w:szCs w:val="24"/>
        </w:rPr>
      </w:pPr>
      <w:r>
        <w:rPr>
          <w:sz w:val="24"/>
          <w:szCs w:val="24"/>
        </w:rPr>
        <w:t xml:space="preserve">Studies investigating clone x site interaction are crucial for justifying and selecting appropriate clones for specific environments. </w:t>
      </w:r>
      <w:proofErr w:type="spellStart"/>
      <w:r>
        <w:rPr>
          <w:sz w:val="24"/>
          <w:szCs w:val="24"/>
        </w:rPr>
        <w:t>Pliura</w:t>
      </w:r>
      <w:proofErr w:type="spellEnd"/>
      <w:r>
        <w:rPr>
          <w:sz w:val="24"/>
          <w:szCs w:val="24"/>
        </w:rPr>
        <w:t xml:space="preserve"> </w:t>
      </w:r>
      <w:r w:rsidRPr="00182B56">
        <w:rPr>
          <w:i/>
          <w:sz w:val="24"/>
          <w:szCs w:val="24"/>
        </w:rPr>
        <w:t>et al.</w:t>
      </w:r>
      <w:r>
        <w:rPr>
          <w:sz w:val="24"/>
          <w:szCs w:val="24"/>
        </w:rPr>
        <w:t xml:space="preserve"> (2007) examined wood and growth traits in poplar hybrids and observed significant hybrid-by-site interaction for dry fiber weight, while height, diameter, and volume exhibited non-significant interactions. Yu and </w:t>
      </w:r>
      <w:proofErr w:type="spellStart"/>
      <w:r>
        <w:rPr>
          <w:sz w:val="24"/>
          <w:szCs w:val="24"/>
        </w:rPr>
        <w:t>Pulkkinen</w:t>
      </w:r>
      <w:proofErr w:type="spellEnd"/>
      <w:r>
        <w:rPr>
          <w:sz w:val="24"/>
          <w:szCs w:val="24"/>
        </w:rPr>
        <w:t xml:space="preserve"> (2003) evaluated </w:t>
      </w:r>
      <w:proofErr w:type="spellStart"/>
      <w:r>
        <w:rPr>
          <w:sz w:val="24"/>
          <w:szCs w:val="24"/>
        </w:rPr>
        <w:t>GxE</w:t>
      </w:r>
      <w:proofErr w:type="spellEnd"/>
      <w:r>
        <w:rPr>
          <w:sz w:val="24"/>
          <w:szCs w:val="24"/>
        </w:rPr>
        <w:t xml:space="preserve"> interaction and stability in hybrid aspen (P. </w:t>
      </w:r>
      <w:proofErr w:type="spellStart"/>
      <w:r>
        <w:rPr>
          <w:sz w:val="24"/>
          <w:szCs w:val="24"/>
        </w:rPr>
        <w:t>tremula</w:t>
      </w:r>
      <w:proofErr w:type="spellEnd"/>
      <w:r>
        <w:rPr>
          <w:sz w:val="24"/>
          <w:szCs w:val="24"/>
        </w:rPr>
        <w:t xml:space="preserve"> x P. </w:t>
      </w:r>
      <w:proofErr w:type="spellStart"/>
      <w:r>
        <w:rPr>
          <w:sz w:val="24"/>
          <w:szCs w:val="24"/>
        </w:rPr>
        <w:t>tremuloides</w:t>
      </w:r>
      <w:proofErr w:type="spellEnd"/>
      <w:r>
        <w:rPr>
          <w:sz w:val="24"/>
          <w:szCs w:val="24"/>
        </w:rPr>
        <w:t xml:space="preserve">) growth using a dynamic stability concept, incorporating clonal repeatability and genetic gain. Riemenschneider </w:t>
      </w:r>
      <w:r w:rsidRPr="00182B56">
        <w:rPr>
          <w:i/>
          <w:sz w:val="24"/>
          <w:szCs w:val="24"/>
        </w:rPr>
        <w:t>et al.</w:t>
      </w:r>
      <w:r>
        <w:rPr>
          <w:sz w:val="24"/>
          <w:szCs w:val="24"/>
        </w:rPr>
        <w:t xml:space="preserve"> (2001) reported significant stability for plant height and diameter in poplar with respect to quantitative traits. </w:t>
      </w:r>
    </w:p>
    <w:p w:rsidR="004C05C2" w:rsidRDefault="00AD1536">
      <w:pPr>
        <w:pStyle w:val="Default"/>
        <w:suppressAutoHyphens/>
        <w:spacing w:before="0" w:after="240" w:line="240" w:lineRule="auto"/>
        <w:jc w:val="both"/>
        <w:rPr>
          <w:sz w:val="24"/>
          <w:szCs w:val="24"/>
        </w:rPr>
      </w:pPr>
      <w:r>
        <w:rPr>
          <w:sz w:val="24"/>
          <w:szCs w:val="24"/>
        </w:rPr>
        <w:t xml:space="preserve">Significant 'total length mean square pooled deviation' and 'clone x environment (linear)' interactions indicate unpredictable variability within the dataset (Dabholkar, 1992). Koo </w:t>
      </w:r>
      <w:r w:rsidRPr="00182B56">
        <w:rPr>
          <w:i/>
          <w:sz w:val="24"/>
          <w:szCs w:val="24"/>
        </w:rPr>
        <w:t>et al.</w:t>
      </w:r>
      <w:r>
        <w:rPr>
          <w:sz w:val="24"/>
          <w:szCs w:val="24"/>
        </w:rPr>
        <w:t xml:space="preserve"> (2007) investigated stability parameters, including the Eberhart and Russell model, for 12-year volume in seven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davidiana</w:t>
      </w:r>
      <w:proofErr w:type="spellEnd"/>
      <w:r>
        <w:rPr>
          <w:sz w:val="24"/>
          <w:szCs w:val="24"/>
        </w:rPr>
        <w:t xml:space="preserve"> (Korean aspen) clonal trials in South Korea. Several clones were subsequently selected based on their volume stability. </w:t>
      </w:r>
      <w:proofErr w:type="spellStart"/>
      <w:r>
        <w:rPr>
          <w:sz w:val="24"/>
          <w:szCs w:val="24"/>
        </w:rPr>
        <w:t>Sixto</w:t>
      </w:r>
      <w:proofErr w:type="spellEnd"/>
      <w:r>
        <w:rPr>
          <w:sz w:val="24"/>
          <w:szCs w:val="24"/>
        </w:rPr>
        <w:t xml:space="preserve"> </w:t>
      </w:r>
      <w:r w:rsidRPr="00182B56">
        <w:rPr>
          <w:i/>
          <w:sz w:val="24"/>
          <w:szCs w:val="24"/>
        </w:rPr>
        <w:t>et al.</w:t>
      </w:r>
      <w:r>
        <w:rPr>
          <w:sz w:val="24"/>
          <w:szCs w:val="24"/>
        </w:rPr>
        <w:t xml:space="preserve"> (2011) employed bi-plot symmetrical scaling to analyze </w:t>
      </w:r>
      <w:proofErr w:type="spellStart"/>
      <w:r>
        <w:rPr>
          <w:sz w:val="24"/>
          <w:szCs w:val="24"/>
        </w:rPr>
        <w:t>GxE</w:t>
      </w:r>
      <w:proofErr w:type="spellEnd"/>
      <w:r>
        <w:rPr>
          <w:sz w:val="24"/>
          <w:szCs w:val="24"/>
        </w:rPr>
        <w:t xml:space="preserve"> interaction for diameter at breast height (DBH) and height in poplar clones. Their findings revealed that clonal responses varied significantly across different site characteristics. Kim </w:t>
      </w:r>
      <w:r w:rsidRPr="00182B56">
        <w:rPr>
          <w:i/>
          <w:sz w:val="24"/>
          <w:szCs w:val="24"/>
        </w:rPr>
        <w:t>et al.</w:t>
      </w:r>
      <w:r>
        <w:rPr>
          <w:sz w:val="24"/>
          <w:szCs w:val="24"/>
        </w:rPr>
        <w:t xml:space="preserve"> (2008) demonstrated a significant provenance x site interaction effect on the height growth of </w:t>
      </w:r>
      <w:r>
        <w:rPr>
          <w:i/>
          <w:iCs/>
          <w:sz w:val="24"/>
          <w:szCs w:val="24"/>
          <w:lang w:val="de-DE"/>
        </w:rPr>
        <w:t>Pinus densiflora</w:t>
      </w:r>
      <w:r>
        <w:rPr>
          <w:sz w:val="24"/>
          <w:szCs w:val="24"/>
        </w:rPr>
        <w:t>.</w:t>
      </w:r>
    </w:p>
    <w:p w:rsidR="004C05C2" w:rsidRDefault="00AD1536">
      <w:pPr>
        <w:pStyle w:val="Default"/>
        <w:suppressAutoHyphens/>
        <w:spacing w:before="0" w:after="240" w:line="240" w:lineRule="auto"/>
        <w:jc w:val="both"/>
        <w:rPr>
          <w:sz w:val="24"/>
          <w:szCs w:val="24"/>
        </w:rPr>
      </w:pPr>
      <w:r>
        <w:rPr>
          <w:sz w:val="24"/>
          <w:szCs w:val="24"/>
        </w:rPr>
        <w:t>Genetic parameter analysis revealed high inter-clonal variability for most of the studied traits. Statistically significant differences among clones demonstrated the significant influence of genetic factors on these traits. The observed wide range of means and variances across clones further supported the presence of substantial genotypic differences for the investigated characters.</w:t>
      </w:r>
    </w:p>
    <w:p w:rsidR="004C05C2" w:rsidRPr="00CB5CB3" w:rsidRDefault="00AD1536">
      <w:pPr>
        <w:pStyle w:val="Default"/>
        <w:suppressAutoHyphens/>
        <w:spacing w:before="0" w:after="240" w:line="240" w:lineRule="auto"/>
        <w:jc w:val="both"/>
        <w:rPr>
          <w:sz w:val="24"/>
          <w:szCs w:val="24"/>
        </w:rPr>
      </w:pPr>
      <w:r>
        <w:rPr>
          <w:sz w:val="24"/>
          <w:szCs w:val="24"/>
        </w:rPr>
        <w:t xml:space="preserve">Lone </w:t>
      </w:r>
      <w:r w:rsidRPr="00182B56">
        <w:rPr>
          <w:i/>
          <w:sz w:val="24"/>
          <w:szCs w:val="24"/>
        </w:rPr>
        <w:t>et al.</w:t>
      </w:r>
      <w:r>
        <w:rPr>
          <w:sz w:val="24"/>
          <w:szCs w:val="24"/>
        </w:rPr>
        <w:t xml:space="preserve"> (2012) observed similar findings in their study on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deltoides</w:t>
      </w:r>
      <w:proofErr w:type="spellEnd"/>
      <w:r>
        <w:rPr>
          <w:sz w:val="24"/>
          <w:szCs w:val="24"/>
        </w:rPr>
        <w:t xml:space="preserve"> </w:t>
      </w:r>
      <w:proofErr w:type="spellStart"/>
      <w:r>
        <w:rPr>
          <w:sz w:val="24"/>
          <w:szCs w:val="24"/>
        </w:rPr>
        <w:t>Bartr</w:t>
      </w:r>
      <w:proofErr w:type="spellEnd"/>
      <w:r>
        <w:rPr>
          <w:sz w:val="24"/>
          <w:szCs w:val="24"/>
        </w:rPr>
        <w:t xml:space="preserve">. clones. They analyzed genetic parameters in 2- and 3-year-old nursery clones, evaluating 49 exotic and indigenous genotypes for eight traits: plant height, diameter, leaf lamina, petiole length, total leaf length, leaf width, length/breadth ratio, and leaf angle. Sharma et al. (2011) reported high broad-sense heritability for bole straightness in their study, indicating significant potential for genetic improvement of this trait in breeding programs. </w:t>
      </w:r>
      <w:proofErr w:type="spellStart"/>
      <w:r>
        <w:rPr>
          <w:sz w:val="24"/>
          <w:szCs w:val="24"/>
        </w:rPr>
        <w:t>Ayate</w:t>
      </w:r>
      <w:proofErr w:type="spellEnd"/>
      <w:r>
        <w:rPr>
          <w:sz w:val="24"/>
          <w:szCs w:val="24"/>
        </w:rPr>
        <w:t xml:space="preserve"> and </w:t>
      </w:r>
      <w:proofErr w:type="spellStart"/>
      <w:r>
        <w:rPr>
          <w:sz w:val="24"/>
          <w:szCs w:val="24"/>
        </w:rPr>
        <w:t>Ujjainkar</w:t>
      </w:r>
      <w:proofErr w:type="spellEnd"/>
      <w:r>
        <w:rPr>
          <w:sz w:val="24"/>
          <w:szCs w:val="24"/>
        </w:rPr>
        <w:t xml:space="preserve"> (2018) conducted genetic analysis on six quantitative traits in teak: plant height, plant girth, number of branches, dry weight of leaves, leaf area, and volume. Significant variability among teak clones was observed. Plant height exhibited the highest heritability (71.80%), while volume demonstrated the highest genetic advance (22.02%). Similar findings were reported by Patil </w:t>
      </w:r>
      <w:r w:rsidRPr="00182B56">
        <w:rPr>
          <w:i/>
          <w:sz w:val="24"/>
          <w:szCs w:val="24"/>
        </w:rPr>
        <w:t>et al.</w:t>
      </w:r>
      <w:r>
        <w:rPr>
          <w:sz w:val="24"/>
          <w:szCs w:val="24"/>
        </w:rPr>
        <w:t xml:space="preserve"> (2016). These results highlight the potential for improving these traits through clonal selection and controlled breeding programs</w:t>
      </w:r>
      <w:r w:rsidR="00CB5CB3">
        <w:rPr>
          <w:sz w:val="24"/>
          <w:szCs w:val="24"/>
        </w:rPr>
        <w:t xml:space="preserve">. </w:t>
      </w:r>
      <w:proofErr w:type="spellStart"/>
      <w:r w:rsidR="00CB5CB3">
        <w:rPr>
          <w:sz w:val="24"/>
          <w:szCs w:val="24"/>
        </w:rPr>
        <w:t>Ayate</w:t>
      </w:r>
      <w:proofErr w:type="spellEnd"/>
      <w:r w:rsidR="00CB5CB3">
        <w:rPr>
          <w:sz w:val="24"/>
          <w:szCs w:val="24"/>
        </w:rPr>
        <w:t xml:space="preserve"> </w:t>
      </w:r>
      <w:r w:rsidR="00CB5CB3" w:rsidRPr="00182B56">
        <w:rPr>
          <w:i/>
          <w:sz w:val="24"/>
          <w:szCs w:val="24"/>
        </w:rPr>
        <w:t>et al.</w:t>
      </w:r>
      <w:r w:rsidR="00CB5CB3">
        <w:rPr>
          <w:sz w:val="24"/>
          <w:szCs w:val="24"/>
        </w:rPr>
        <w:t xml:space="preserve"> (2023) also studied variability in poplar clones </w:t>
      </w:r>
      <w:r w:rsidR="003F09B2">
        <w:rPr>
          <w:sz w:val="24"/>
          <w:szCs w:val="24"/>
        </w:rPr>
        <w:t xml:space="preserve">leaf traits </w:t>
      </w:r>
      <w:r w:rsidR="00CB5CB3">
        <w:rPr>
          <w:sz w:val="24"/>
          <w:szCs w:val="24"/>
        </w:rPr>
        <w:t xml:space="preserve">and reflected that </w:t>
      </w:r>
      <w:r w:rsidR="00CB5CB3" w:rsidRPr="00CB5CB3">
        <w:rPr>
          <w:color w:val="131314"/>
          <w:sz w:val="24"/>
          <w:szCs w:val="24"/>
          <w:shd w:val="clear" w:color="auto" w:fill="FFFFFF"/>
        </w:rPr>
        <w:t>the effect of different locations significantly observed on clones of poplar (</w:t>
      </w:r>
      <w:proofErr w:type="spellStart"/>
      <w:r w:rsidR="00CB5CB3" w:rsidRPr="00CB5CB3">
        <w:rPr>
          <w:i/>
          <w:color w:val="131314"/>
          <w:sz w:val="24"/>
          <w:szCs w:val="24"/>
          <w:shd w:val="clear" w:color="auto" w:fill="FFFFFF"/>
        </w:rPr>
        <w:t>Populus</w:t>
      </w:r>
      <w:proofErr w:type="spellEnd"/>
      <w:r w:rsidR="00CB5CB3" w:rsidRPr="00CB5CB3">
        <w:rPr>
          <w:color w:val="131314"/>
          <w:sz w:val="24"/>
          <w:szCs w:val="24"/>
          <w:shd w:val="clear" w:color="auto" w:fill="FFFFFF"/>
        </w:rPr>
        <w:t xml:space="preserve"> </w:t>
      </w:r>
      <w:proofErr w:type="spellStart"/>
      <w:r w:rsidR="00CB5CB3" w:rsidRPr="00CB5CB3">
        <w:rPr>
          <w:i/>
          <w:color w:val="131314"/>
          <w:sz w:val="24"/>
          <w:szCs w:val="24"/>
          <w:shd w:val="clear" w:color="auto" w:fill="FFFFFF"/>
        </w:rPr>
        <w:t>deltoides</w:t>
      </w:r>
      <w:proofErr w:type="spellEnd"/>
      <w:r w:rsidR="00CB5CB3" w:rsidRPr="00CB5CB3">
        <w:rPr>
          <w:color w:val="131314"/>
          <w:sz w:val="24"/>
          <w:szCs w:val="24"/>
          <w:shd w:val="clear" w:color="auto" w:fill="FFFFFF"/>
        </w:rPr>
        <w:t>) and the quantitative traits also makes the difference within same clone at different locations.</w:t>
      </w:r>
    </w:p>
    <w:p w:rsidR="004C05C2" w:rsidRDefault="00A258B5">
      <w:pPr>
        <w:pStyle w:val="Heading"/>
        <w:spacing w:before="60" w:after="60"/>
        <w:ind w:left="0"/>
        <w:jc w:val="center"/>
        <w:rPr>
          <w:lang w:val="it-IT"/>
        </w:rPr>
      </w:pPr>
      <w:r>
        <w:rPr>
          <w:lang w:val="it-IT"/>
        </w:rPr>
        <w:t>CONCLUSION</w:t>
      </w:r>
    </w:p>
    <w:p w:rsidR="004C05C2" w:rsidRDefault="00AD1536">
      <w:pPr>
        <w:pStyle w:val="Body"/>
        <w:jc w:val="both"/>
      </w:pPr>
      <w:r>
        <w:tab/>
        <w:t>Stability analysis is crucial for identifying clones/varieties suitable for diverse agroclimatic conditions. It provides valuable information about clones that exhibit consistent performance across different environments. The observation that the phenotypic coefficient of variation (PCV) exceeded the genotypic coefficient of variation (GCV) for all traits underscores the significant influence of environmental factors on the expression of these traits. Moderate heritability estimates for most traits suggest the potential benefits of clonal propagation in poplar. The combination of heritability and genetic gain provides a valuable indicator of the potential for trait improvement through breeding programs.</w:t>
      </w:r>
    </w:p>
    <w:p w:rsidR="004C05C2" w:rsidRDefault="004C05C2">
      <w:pPr>
        <w:pStyle w:val="Body"/>
        <w:jc w:val="both"/>
      </w:pPr>
    </w:p>
    <w:p w:rsidR="004C05C2" w:rsidRDefault="004C05C2">
      <w:pPr>
        <w:pStyle w:val="BodyA"/>
        <w:widowControl/>
        <w:spacing w:before="60" w:after="60"/>
        <w:jc w:val="center"/>
      </w:pPr>
      <w:bookmarkStart w:id="0" w:name="_GoBack"/>
      <w:bookmarkEnd w:id="0"/>
    </w:p>
    <w:p w:rsidR="004C05C2" w:rsidRDefault="00AD1536">
      <w:pPr>
        <w:pStyle w:val="BodyA"/>
        <w:widowControl/>
        <w:spacing w:before="60" w:after="60"/>
        <w:jc w:val="center"/>
        <w:rPr>
          <w:b/>
          <w:bCs/>
          <w:sz w:val="24"/>
          <w:szCs w:val="24"/>
        </w:rPr>
      </w:pPr>
      <w:r>
        <w:rPr>
          <w:b/>
          <w:bCs/>
          <w:sz w:val="24"/>
          <w:szCs w:val="24"/>
        </w:rPr>
        <w:t>REFERENCES</w:t>
      </w:r>
    </w:p>
    <w:p w:rsidR="005966C1" w:rsidRPr="005966C1" w:rsidRDefault="005966C1" w:rsidP="005966C1">
      <w:pPr>
        <w:pStyle w:val="BodyA"/>
        <w:widowControl/>
        <w:spacing w:before="60" w:after="60"/>
        <w:jc w:val="both"/>
        <w:rPr>
          <w:bCs/>
          <w:sz w:val="24"/>
          <w:szCs w:val="24"/>
        </w:rPr>
      </w:pPr>
      <w:proofErr w:type="spellStart"/>
      <w:r>
        <w:rPr>
          <w:bCs/>
          <w:sz w:val="24"/>
          <w:szCs w:val="24"/>
        </w:rPr>
        <w:t>Ayate</w:t>
      </w:r>
      <w:proofErr w:type="spellEnd"/>
      <w:r>
        <w:rPr>
          <w:bCs/>
          <w:sz w:val="24"/>
          <w:szCs w:val="24"/>
        </w:rPr>
        <w:t xml:space="preserve">, D., Jain, M., Thakur, S. and Sharma J. 2023. Study in variation of quantitative traits of poplar </w:t>
      </w:r>
      <w:r>
        <w:rPr>
          <w:bCs/>
          <w:sz w:val="24"/>
          <w:szCs w:val="24"/>
        </w:rPr>
        <w:tab/>
        <w:t>(</w:t>
      </w:r>
      <w:proofErr w:type="spellStart"/>
      <w:r w:rsidRPr="005966C1">
        <w:rPr>
          <w:bCs/>
          <w:i/>
          <w:sz w:val="24"/>
          <w:szCs w:val="24"/>
        </w:rPr>
        <w:t>Populus</w:t>
      </w:r>
      <w:proofErr w:type="spellEnd"/>
      <w:r>
        <w:rPr>
          <w:bCs/>
          <w:sz w:val="24"/>
          <w:szCs w:val="24"/>
        </w:rPr>
        <w:t xml:space="preserve"> </w:t>
      </w:r>
      <w:r w:rsidRPr="005966C1">
        <w:rPr>
          <w:bCs/>
          <w:i/>
          <w:sz w:val="24"/>
          <w:szCs w:val="24"/>
        </w:rPr>
        <w:t>deltoids</w:t>
      </w:r>
      <w:r>
        <w:rPr>
          <w:bCs/>
          <w:sz w:val="24"/>
          <w:szCs w:val="24"/>
        </w:rPr>
        <w:t xml:space="preserve">) clones in different environment. </w:t>
      </w:r>
      <w:r w:rsidRPr="00F21CFD">
        <w:rPr>
          <w:bCs/>
          <w:i/>
          <w:sz w:val="24"/>
          <w:szCs w:val="24"/>
        </w:rPr>
        <w:t xml:space="preserve">International Journal of Environment and </w:t>
      </w:r>
      <w:r w:rsidRPr="00F21CFD">
        <w:rPr>
          <w:bCs/>
          <w:i/>
          <w:sz w:val="24"/>
          <w:szCs w:val="24"/>
        </w:rPr>
        <w:tab/>
        <w:t>Climate Change</w:t>
      </w:r>
      <w:r>
        <w:rPr>
          <w:bCs/>
          <w:sz w:val="24"/>
          <w:szCs w:val="24"/>
        </w:rPr>
        <w:t>. 13 (9</w:t>
      </w:r>
      <w:proofErr w:type="gramStart"/>
      <w:r>
        <w:rPr>
          <w:bCs/>
          <w:sz w:val="24"/>
          <w:szCs w:val="24"/>
        </w:rPr>
        <w:t>) :</w:t>
      </w:r>
      <w:proofErr w:type="gramEnd"/>
      <w:r>
        <w:rPr>
          <w:bCs/>
          <w:sz w:val="24"/>
          <w:szCs w:val="24"/>
        </w:rPr>
        <w:t xml:space="preserve"> 1790-1800.</w:t>
      </w:r>
    </w:p>
    <w:p w:rsidR="004C05C2" w:rsidRPr="005936DF" w:rsidRDefault="00AD1536" w:rsidP="005966C1">
      <w:pPr>
        <w:pStyle w:val="BodyA"/>
        <w:widowControl/>
        <w:spacing w:before="60" w:after="60"/>
        <w:jc w:val="both"/>
        <w:rPr>
          <w:sz w:val="24"/>
          <w:szCs w:val="24"/>
        </w:rPr>
      </w:pPr>
      <w:proofErr w:type="spellStart"/>
      <w:r>
        <w:rPr>
          <w:sz w:val="24"/>
          <w:szCs w:val="24"/>
        </w:rPr>
        <w:t>Ayate</w:t>
      </w:r>
      <w:proofErr w:type="spellEnd"/>
      <w:r>
        <w:rPr>
          <w:sz w:val="24"/>
          <w:szCs w:val="24"/>
        </w:rPr>
        <w:t xml:space="preserve"> D. </w:t>
      </w:r>
      <w:r w:rsidR="005966C1">
        <w:rPr>
          <w:sz w:val="24"/>
          <w:szCs w:val="24"/>
        </w:rPr>
        <w:t xml:space="preserve">and </w:t>
      </w:r>
      <w:proofErr w:type="spellStart"/>
      <w:r w:rsidR="005966C1">
        <w:rPr>
          <w:sz w:val="24"/>
          <w:szCs w:val="24"/>
        </w:rPr>
        <w:t>Ujjainkar</w:t>
      </w:r>
      <w:proofErr w:type="spellEnd"/>
      <w:r w:rsidR="005966C1">
        <w:rPr>
          <w:sz w:val="24"/>
          <w:szCs w:val="24"/>
        </w:rPr>
        <w:t xml:space="preserve"> V. 2018. Genetic </w:t>
      </w:r>
      <w:r>
        <w:rPr>
          <w:sz w:val="24"/>
          <w:szCs w:val="24"/>
        </w:rPr>
        <w:t xml:space="preserve">analysis </w:t>
      </w:r>
      <w:r w:rsidR="005966C1">
        <w:rPr>
          <w:sz w:val="24"/>
          <w:szCs w:val="24"/>
        </w:rPr>
        <w:t xml:space="preserve">of quantitative traits in teak </w:t>
      </w:r>
      <w:r>
        <w:rPr>
          <w:sz w:val="24"/>
          <w:szCs w:val="24"/>
        </w:rPr>
        <w:t>(</w:t>
      </w:r>
      <w:proofErr w:type="spellStart"/>
      <w:r>
        <w:rPr>
          <w:i/>
          <w:iCs/>
          <w:sz w:val="24"/>
          <w:szCs w:val="24"/>
        </w:rPr>
        <w:t>Tectona</w:t>
      </w:r>
      <w:proofErr w:type="spellEnd"/>
      <w:r>
        <w:rPr>
          <w:i/>
          <w:iCs/>
          <w:sz w:val="24"/>
          <w:szCs w:val="24"/>
        </w:rPr>
        <w:t xml:space="preserve"> </w:t>
      </w:r>
      <w:proofErr w:type="spellStart"/>
      <w:r>
        <w:rPr>
          <w:i/>
          <w:iCs/>
          <w:sz w:val="24"/>
          <w:szCs w:val="24"/>
        </w:rPr>
        <w:t>grandis</w:t>
      </w:r>
      <w:proofErr w:type="spellEnd"/>
      <w:r>
        <w:rPr>
          <w:sz w:val="24"/>
          <w:szCs w:val="24"/>
        </w:rPr>
        <w:t xml:space="preserve"> L.). </w:t>
      </w:r>
      <w:r w:rsidR="005936DF">
        <w:rPr>
          <w:sz w:val="24"/>
          <w:szCs w:val="24"/>
        </w:rPr>
        <w:tab/>
      </w:r>
      <w:r w:rsidR="005936DF" w:rsidRPr="00772142">
        <w:rPr>
          <w:i/>
          <w:iCs/>
          <w:sz w:val="24"/>
          <w:szCs w:val="24"/>
        </w:rPr>
        <w:t>TECHNOFAME</w:t>
      </w:r>
      <w:r w:rsidR="005936DF" w:rsidRPr="005936DF">
        <w:rPr>
          <w:iCs/>
          <w:sz w:val="24"/>
          <w:szCs w:val="24"/>
        </w:rPr>
        <w:t xml:space="preserve">. </w:t>
      </w:r>
      <w:r w:rsidRPr="005936DF">
        <w:rPr>
          <w:iCs/>
          <w:sz w:val="24"/>
          <w:szCs w:val="24"/>
        </w:rPr>
        <w:t>7(2) :73-75.</w:t>
      </w:r>
    </w:p>
    <w:p w:rsidR="004C05C2" w:rsidRDefault="00F21CFD" w:rsidP="005936DF">
      <w:pPr>
        <w:pStyle w:val="BodyA"/>
        <w:widowControl/>
        <w:spacing w:before="60" w:after="60"/>
        <w:jc w:val="both"/>
        <w:rPr>
          <w:sz w:val="24"/>
          <w:szCs w:val="24"/>
        </w:rPr>
      </w:pPr>
      <w:r>
        <w:rPr>
          <w:sz w:val="24"/>
          <w:szCs w:val="24"/>
        </w:rPr>
        <w:t xml:space="preserve">Chaturvedi, </w:t>
      </w:r>
      <w:r w:rsidR="00AD1536">
        <w:rPr>
          <w:sz w:val="24"/>
          <w:szCs w:val="24"/>
        </w:rPr>
        <w:t>A</w:t>
      </w:r>
      <w:r>
        <w:rPr>
          <w:sz w:val="24"/>
          <w:szCs w:val="24"/>
        </w:rPr>
        <w:t xml:space="preserve">. </w:t>
      </w:r>
      <w:r w:rsidR="00AD1536">
        <w:rPr>
          <w:sz w:val="24"/>
          <w:szCs w:val="24"/>
        </w:rPr>
        <w:t>N</w:t>
      </w:r>
      <w:r>
        <w:rPr>
          <w:sz w:val="24"/>
          <w:szCs w:val="24"/>
        </w:rPr>
        <w:t>.</w:t>
      </w:r>
      <w:r w:rsidR="00AD1536">
        <w:rPr>
          <w:sz w:val="24"/>
          <w:szCs w:val="24"/>
        </w:rPr>
        <w:t xml:space="preserve"> and Rawat B</w:t>
      </w:r>
      <w:r>
        <w:rPr>
          <w:sz w:val="24"/>
          <w:szCs w:val="24"/>
        </w:rPr>
        <w:t xml:space="preserve">. </w:t>
      </w:r>
      <w:r w:rsidR="00AD1536">
        <w:rPr>
          <w:sz w:val="24"/>
          <w:szCs w:val="24"/>
        </w:rPr>
        <w:t>S</w:t>
      </w:r>
      <w:r>
        <w:rPr>
          <w:sz w:val="24"/>
          <w:szCs w:val="24"/>
        </w:rPr>
        <w:t>.</w:t>
      </w:r>
      <w:r w:rsidR="00AD1536">
        <w:rPr>
          <w:sz w:val="24"/>
          <w:szCs w:val="24"/>
        </w:rPr>
        <w:t xml:space="preserve"> 1994. Poplar tree improvement </w:t>
      </w:r>
      <w:proofErr w:type="spellStart"/>
      <w:r w:rsidR="00AD1536">
        <w:rPr>
          <w:sz w:val="24"/>
          <w:szCs w:val="24"/>
        </w:rPr>
        <w:t>programme</w:t>
      </w:r>
      <w:proofErr w:type="spellEnd"/>
      <w:r w:rsidR="00AD1536">
        <w:rPr>
          <w:i/>
          <w:iCs/>
          <w:sz w:val="24"/>
          <w:szCs w:val="24"/>
        </w:rPr>
        <w:t xml:space="preserve">. </w:t>
      </w:r>
      <w:r w:rsidR="00AD1536" w:rsidRPr="00772142">
        <w:rPr>
          <w:i/>
          <w:iCs/>
          <w:sz w:val="24"/>
          <w:szCs w:val="24"/>
        </w:rPr>
        <w:t>Indian Forester</w:t>
      </w:r>
      <w:r w:rsidR="00AD1536">
        <w:rPr>
          <w:sz w:val="24"/>
          <w:szCs w:val="24"/>
        </w:rPr>
        <w:t xml:space="preserve"> </w:t>
      </w:r>
      <w:r w:rsidR="00AD1536" w:rsidRPr="005936DF">
        <w:rPr>
          <w:bCs/>
          <w:sz w:val="24"/>
          <w:szCs w:val="24"/>
        </w:rPr>
        <w:t>120</w:t>
      </w:r>
      <w:r w:rsidR="00AD1536">
        <w:rPr>
          <w:sz w:val="24"/>
          <w:szCs w:val="24"/>
        </w:rPr>
        <w:t>: 97-</w:t>
      </w:r>
      <w:r>
        <w:rPr>
          <w:sz w:val="24"/>
          <w:szCs w:val="24"/>
        </w:rPr>
        <w:tab/>
      </w:r>
      <w:r w:rsidR="00AD1536">
        <w:rPr>
          <w:sz w:val="24"/>
          <w:szCs w:val="24"/>
        </w:rPr>
        <w:t>104.</w:t>
      </w:r>
    </w:p>
    <w:p w:rsidR="004C05C2" w:rsidRDefault="00AD1536" w:rsidP="005936DF">
      <w:pPr>
        <w:pStyle w:val="BodyB"/>
        <w:suppressAutoHyphens/>
        <w:spacing w:before="60" w:after="60"/>
        <w:jc w:val="both"/>
      </w:pPr>
      <w:r>
        <w:t>Chauhan SK,</w:t>
      </w:r>
      <w:r>
        <w:rPr>
          <w:b/>
          <w:bCs/>
        </w:rPr>
        <w:t xml:space="preserve"> </w:t>
      </w:r>
      <w:r>
        <w:t xml:space="preserve">Chauhan R and Dhillon WS  2012. Status of intercropping in poplar based agroforestry in </w:t>
      </w:r>
      <w:r w:rsidR="005936DF">
        <w:tab/>
      </w:r>
      <w:r>
        <w:t xml:space="preserve">India. </w:t>
      </w:r>
      <w:r w:rsidRPr="005936DF">
        <w:rPr>
          <w:iCs/>
        </w:rPr>
        <w:t>ENVIS Forestry Bulletin</w:t>
      </w:r>
      <w:r>
        <w:t xml:space="preserve"> 12(1): 49-67.</w:t>
      </w:r>
    </w:p>
    <w:p w:rsidR="004C05C2" w:rsidRDefault="00AD1536" w:rsidP="005936DF">
      <w:pPr>
        <w:pStyle w:val="BodyA"/>
        <w:widowControl/>
        <w:spacing w:before="60" w:after="60"/>
        <w:jc w:val="both"/>
        <w:rPr>
          <w:sz w:val="24"/>
          <w:szCs w:val="24"/>
        </w:rPr>
      </w:pPr>
      <w:r>
        <w:rPr>
          <w:sz w:val="24"/>
          <w:szCs w:val="24"/>
        </w:rPr>
        <w:t xml:space="preserve">Dabholkar AR 1992. Elements of biometrical genetics. </w:t>
      </w:r>
      <w:r w:rsidRPr="005936DF">
        <w:rPr>
          <w:iCs/>
          <w:sz w:val="24"/>
          <w:szCs w:val="24"/>
        </w:rPr>
        <w:t>Concept Publishing Company, New Delhi</w:t>
      </w:r>
      <w:r w:rsidRPr="005936DF">
        <w:rPr>
          <w:sz w:val="24"/>
          <w:szCs w:val="24"/>
        </w:rPr>
        <w:t>,</w:t>
      </w:r>
      <w:r>
        <w:rPr>
          <w:sz w:val="24"/>
          <w:szCs w:val="24"/>
        </w:rPr>
        <w:t xml:space="preserve"> ISBN 81-702230080. 338-359.</w:t>
      </w:r>
    </w:p>
    <w:p w:rsidR="004C05C2" w:rsidRDefault="00AD1536" w:rsidP="00B16D8D">
      <w:pPr>
        <w:pStyle w:val="BodyA"/>
        <w:widowControl/>
        <w:spacing w:before="60" w:after="60"/>
        <w:jc w:val="both"/>
        <w:rPr>
          <w:sz w:val="24"/>
          <w:szCs w:val="24"/>
        </w:rPr>
      </w:pPr>
      <w:r>
        <w:rPr>
          <w:sz w:val="24"/>
          <w:szCs w:val="24"/>
        </w:rPr>
        <w:t>Eberhart</w:t>
      </w:r>
      <w:r w:rsidR="00B16D8D">
        <w:rPr>
          <w:sz w:val="24"/>
          <w:szCs w:val="24"/>
        </w:rPr>
        <w:t>,</w:t>
      </w:r>
      <w:r>
        <w:rPr>
          <w:sz w:val="24"/>
          <w:szCs w:val="24"/>
        </w:rPr>
        <w:t xml:space="preserve"> S</w:t>
      </w:r>
      <w:r w:rsidR="00B16D8D">
        <w:rPr>
          <w:sz w:val="24"/>
          <w:szCs w:val="24"/>
        </w:rPr>
        <w:t>.</w:t>
      </w:r>
      <w:r>
        <w:rPr>
          <w:sz w:val="24"/>
          <w:szCs w:val="24"/>
        </w:rPr>
        <w:t>A</w:t>
      </w:r>
      <w:r w:rsidR="00B16D8D">
        <w:rPr>
          <w:sz w:val="24"/>
          <w:szCs w:val="24"/>
        </w:rPr>
        <w:t>.</w:t>
      </w:r>
      <w:r>
        <w:rPr>
          <w:sz w:val="24"/>
          <w:szCs w:val="24"/>
        </w:rPr>
        <w:t xml:space="preserve"> and Russell W</w:t>
      </w:r>
      <w:r w:rsidR="00B16D8D">
        <w:rPr>
          <w:sz w:val="24"/>
          <w:szCs w:val="24"/>
        </w:rPr>
        <w:t xml:space="preserve">. </w:t>
      </w:r>
      <w:r>
        <w:rPr>
          <w:sz w:val="24"/>
          <w:szCs w:val="24"/>
        </w:rPr>
        <w:t>A</w:t>
      </w:r>
      <w:r w:rsidR="00B16D8D">
        <w:rPr>
          <w:sz w:val="24"/>
          <w:szCs w:val="24"/>
        </w:rPr>
        <w:t>.</w:t>
      </w:r>
      <w:r>
        <w:rPr>
          <w:sz w:val="24"/>
          <w:szCs w:val="24"/>
        </w:rPr>
        <w:t xml:space="preserve"> 1966. Stability parameters for comparing varieties</w:t>
      </w:r>
      <w:r>
        <w:rPr>
          <w:i/>
          <w:iCs/>
          <w:sz w:val="24"/>
          <w:szCs w:val="24"/>
        </w:rPr>
        <w:t>. Crop Science</w:t>
      </w:r>
      <w:r>
        <w:rPr>
          <w:sz w:val="24"/>
          <w:szCs w:val="24"/>
        </w:rPr>
        <w:t xml:space="preserve"> </w:t>
      </w:r>
      <w:r w:rsidRPr="00B16D8D">
        <w:rPr>
          <w:bCs/>
          <w:sz w:val="24"/>
          <w:szCs w:val="24"/>
        </w:rPr>
        <w:t>6</w:t>
      </w:r>
      <w:r>
        <w:rPr>
          <w:sz w:val="24"/>
          <w:szCs w:val="24"/>
        </w:rPr>
        <w:t>: 36-</w:t>
      </w:r>
      <w:r w:rsidR="00B16D8D">
        <w:rPr>
          <w:sz w:val="24"/>
          <w:szCs w:val="24"/>
        </w:rPr>
        <w:tab/>
      </w:r>
      <w:r>
        <w:rPr>
          <w:sz w:val="24"/>
          <w:szCs w:val="24"/>
        </w:rPr>
        <w:t>40.</w:t>
      </w:r>
    </w:p>
    <w:p w:rsidR="004C05C2" w:rsidRDefault="00AD1536" w:rsidP="00B16D8D">
      <w:pPr>
        <w:pStyle w:val="BodyA"/>
        <w:widowControl/>
        <w:spacing w:before="60" w:after="60"/>
        <w:jc w:val="both"/>
        <w:rPr>
          <w:sz w:val="24"/>
          <w:szCs w:val="24"/>
        </w:rPr>
      </w:pPr>
      <w:proofErr w:type="spellStart"/>
      <w:r>
        <w:rPr>
          <w:sz w:val="24"/>
          <w:szCs w:val="24"/>
        </w:rPr>
        <w:t>Guet</w:t>
      </w:r>
      <w:proofErr w:type="spellEnd"/>
      <w:r w:rsidR="00B16D8D">
        <w:rPr>
          <w:sz w:val="24"/>
          <w:szCs w:val="24"/>
        </w:rPr>
        <w:t>,</w:t>
      </w:r>
      <w:r>
        <w:rPr>
          <w:sz w:val="24"/>
          <w:szCs w:val="24"/>
        </w:rPr>
        <w:t xml:space="preserve"> J</w:t>
      </w:r>
      <w:r w:rsidR="00B16D8D">
        <w:rPr>
          <w:sz w:val="24"/>
          <w:szCs w:val="24"/>
        </w:rPr>
        <w:t>.</w:t>
      </w:r>
      <w:r>
        <w:rPr>
          <w:sz w:val="24"/>
          <w:szCs w:val="24"/>
        </w:rPr>
        <w:t xml:space="preserve">, </w:t>
      </w:r>
      <w:proofErr w:type="spellStart"/>
      <w:r>
        <w:rPr>
          <w:sz w:val="24"/>
          <w:szCs w:val="24"/>
        </w:rPr>
        <w:t>Febrini</w:t>
      </w:r>
      <w:proofErr w:type="spellEnd"/>
      <w:r w:rsidR="00B16D8D">
        <w:rPr>
          <w:sz w:val="24"/>
          <w:szCs w:val="24"/>
        </w:rPr>
        <w:t>,</w:t>
      </w:r>
      <w:r>
        <w:rPr>
          <w:sz w:val="24"/>
          <w:szCs w:val="24"/>
        </w:rPr>
        <w:t xml:space="preserve"> F</w:t>
      </w:r>
      <w:r w:rsidR="00B16D8D">
        <w:rPr>
          <w:sz w:val="24"/>
          <w:szCs w:val="24"/>
        </w:rPr>
        <w:t>.</w:t>
      </w:r>
      <w:r>
        <w:rPr>
          <w:sz w:val="24"/>
          <w:szCs w:val="24"/>
        </w:rPr>
        <w:t xml:space="preserve">, </w:t>
      </w:r>
      <w:proofErr w:type="spellStart"/>
      <w:r>
        <w:rPr>
          <w:sz w:val="24"/>
          <w:szCs w:val="24"/>
        </w:rPr>
        <w:t>Fichot</w:t>
      </w:r>
      <w:proofErr w:type="spellEnd"/>
      <w:r w:rsidR="00B16D8D">
        <w:rPr>
          <w:sz w:val="24"/>
          <w:szCs w:val="24"/>
        </w:rPr>
        <w:t>,</w:t>
      </w:r>
      <w:r>
        <w:rPr>
          <w:sz w:val="24"/>
          <w:szCs w:val="24"/>
        </w:rPr>
        <w:t xml:space="preserve"> R</w:t>
      </w:r>
      <w:r w:rsidR="00B16D8D">
        <w:rPr>
          <w:sz w:val="24"/>
          <w:szCs w:val="24"/>
        </w:rPr>
        <w:t>.</w:t>
      </w:r>
      <w:r>
        <w:rPr>
          <w:sz w:val="24"/>
          <w:szCs w:val="24"/>
        </w:rPr>
        <w:t xml:space="preserve">, </w:t>
      </w:r>
      <w:proofErr w:type="spellStart"/>
      <w:r>
        <w:rPr>
          <w:sz w:val="24"/>
          <w:szCs w:val="24"/>
        </w:rPr>
        <w:t>Sabatti</w:t>
      </w:r>
      <w:proofErr w:type="spellEnd"/>
      <w:r w:rsidR="00B16D8D">
        <w:rPr>
          <w:sz w:val="24"/>
          <w:szCs w:val="24"/>
        </w:rPr>
        <w:t>,</w:t>
      </w:r>
      <w:r>
        <w:rPr>
          <w:sz w:val="24"/>
          <w:szCs w:val="24"/>
        </w:rPr>
        <w:t xml:space="preserve"> M</w:t>
      </w:r>
      <w:r w:rsidR="00B16D8D">
        <w:rPr>
          <w:sz w:val="24"/>
          <w:szCs w:val="24"/>
        </w:rPr>
        <w:t>.</w:t>
      </w:r>
      <w:r>
        <w:rPr>
          <w:sz w:val="24"/>
          <w:szCs w:val="24"/>
        </w:rPr>
        <w:t xml:space="preserve">, </w:t>
      </w:r>
      <w:proofErr w:type="spellStart"/>
      <w:r>
        <w:rPr>
          <w:sz w:val="24"/>
          <w:szCs w:val="24"/>
        </w:rPr>
        <w:t>Bastein</w:t>
      </w:r>
      <w:proofErr w:type="spellEnd"/>
      <w:r w:rsidR="00B16D8D">
        <w:rPr>
          <w:sz w:val="24"/>
          <w:szCs w:val="24"/>
        </w:rPr>
        <w:t>,</w:t>
      </w:r>
      <w:r>
        <w:rPr>
          <w:sz w:val="24"/>
          <w:szCs w:val="24"/>
        </w:rPr>
        <w:t xml:space="preserve"> C</w:t>
      </w:r>
      <w:r w:rsidR="00B16D8D">
        <w:rPr>
          <w:sz w:val="24"/>
          <w:szCs w:val="24"/>
        </w:rPr>
        <w:t>.</w:t>
      </w:r>
      <w:r>
        <w:rPr>
          <w:sz w:val="24"/>
          <w:szCs w:val="24"/>
        </w:rPr>
        <w:t xml:space="preserve"> and </w:t>
      </w:r>
      <w:proofErr w:type="spellStart"/>
      <w:r>
        <w:rPr>
          <w:sz w:val="24"/>
          <w:szCs w:val="24"/>
        </w:rPr>
        <w:t>Brignolas</w:t>
      </w:r>
      <w:proofErr w:type="spellEnd"/>
      <w:r>
        <w:rPr>
          <w:sz w:val="24"/>
          <w:szCs w:val="24"/>
        </w:rPr>
        <w:t xml:space="preserve"> F</w:t>
      </w:r>
      <w:r w:rsidR="00B16D8D">
        <w:rPr>
          <w:sz w:val="24"/>
          <w:szCs w:val="24"/>
        </w:rPr>
        <w:t>.</w:t>
      </w:r>
      <w:r>
        <w:rPr>
          <w:sz w:val="24"/>
          <w:szCs w:val="24"/>
        </w:rPr>
        <w:t xml:space="preserve"> 2015. Genetic variation for leaf </w:t>
      </w:r>
      <w:r w:rsidR="00B16D8D">
        <w:rPr>
          <w:sz w:val="24"/>
          <w:szCs w:val="24"/>
        </w:rPr>
        <w:tab/>
      </w:r>
      <w:r>
        <w:rPr>
          <w:sz w:val="24"/>
          <w:szCs w:val="24"/>
        </w:rPr>
        <w:t xml:space="preserve">morphology, leaf structure and leaf carbon isotope discrimination in European populations of </w:t>
      </w:r>
      <w:r w:rsidR="00B16D8D">
        <w:rPr>
          <w:sz w:val="24"/>
          <w:szCs w:val="24"/>
        </w:rPr>
        <w:tab/>
      </w:r>
      <w:r>
        <w:rPr>
          <w:sz w:val="24"/>
          <w:szCs w:val="24"/>
        </w:rPr>
        <w:t>black poplar (</w:t>
      </w:r>
      <w:proofErr w:type="spellStart"/>
      <w:r>
        <w:rPr>
          <w:i/>
          <w:iCs/>
          <w:sz w:val="24"/>
          <w:szCs w:val="24"/>
        </w:rPr>
        <w:t>Populus</w:t>
      </w:r>
      <w:proofErr w:type="spellEnd"/>
      <w:r>
        <w:rPr>
          <w:i/>
          <w:iCs/>
          <w:sz w:val="24"/>
          <w:szCs w:val="24"/>
        </w:rPr>
        <w:t xml:space="preserve"> </w:t>
      </w:r>
      <w:proofErr w:type="spellStart"/>
      <w:r>
        <w:rPr>
          <w:i/>
          <w:iCs/>
          <w:sz w:val="24"/>
          <w:szCs w:val="24"/>
        </w:rPr>
        <w:t>nigra</w:t>
      </w:r>
      <w:proofErr w:type="spellEnd"/>
      <w:r>
        <w:rPr>
          <w:sz w:val="24"/>
          <w:szCs w:val="24"/>
        </w:rPr>
        <w:t xml:space="preserve"> L.). </w:t>
      </w:r>
      <w:r w:rsidRPr="00772142">
        <w:rPr>
          <w:i/>
          <w:iCs/>
          <w:sz w:val="24"/>
          <w:szCs w:val="24"/>
        </w:rPr>
        <w:t>Tree Physiology</w:t>
      </w:r>
      <w:r>
        <w:rPr>
          <w:sz w:val="24"/>
          <w:szCs w:val="24"/>
        </w:rPr>
        <w:t xml:space="preserve"> </w:t>
      </w:r>
      <w:r w:rsidRPr="00B16D8D">
        <w:rPr>
          <w:bCs/>
          <w:sz w:val="24"/>
          <w:szCs w:val="24"/>
        </w:rPr>
        <w:t>35</w:t>
      </w:r>
      <w:r>
        <w:rPr>
          <w:sz w:val="24"/>
          <w:szCs w:val="24"/>
        </w:rPr>
        <w:t>: 850-863.</w:t>
      </w:r>
    </w:p>
    <w:p w:rsidR="004C05C2" w:rsidRDefault="00AD1536" w:rsidP="00B16D8D">
      <w:pPr>
        <w:pStyle w:val="BodyA"/>
        <w:widowControl/>
        <w:spacing w:before="60" w:after="60"/>
        <w:jc w:val="both"/>
        <w:rPr>
          <w:sz w:val="24"/>
          <w:szCs w:val="24"/>
        </w:rPr>
      </w:pPr>
      <w:r>
        <w:rPr>
          <w:sz w:val="24"/>
          <w:szCs w:val="24"/>
        </w:rPr>
        <w:t>Kim</w:t>
      </w:r>
      <w:r w:rsidR="00B16D8D">
        <w:rPr>
          <w:sz w:val="24"/>
          <w:szCs w:val="24"/>
        </w:rPr>
        <w:t>,</w:t>
      </w:r>
      <w:r>
        <w:rPr>
          <w:sz w:val="24"/>
          <w:szCs w:val="24"/>
        </w:rPr>
        <w:t xml:space="preserve"> I</w:t>
      </w:r>
      <w:r w:rsidR="00B16D8D">
        <w:rPr>
          <w:sz w:val="24"/>
          <w:szCs w:val="24"/>
        </w:rPr>
        <w:t>.</w:t>
      </w:r>
      <w:r>
        <w:rPr>
          <w:sz w:val="24"/>
          <w:szCs w:val="24"/>
        </w:rPr>
        <w:t>S</w:t>
      </w:r>
      <w:r w:rsidR="00B16D8D">
        <w:rPr>
          <w:sz w:val="24"/>
          <w:szCs w:val="24"/>
        </w:rPr>
        <w:t>.</w:t>
      </w:r>
      <w:r>
        <w:rPr>
          <w:sz w:val="24"/>
          <w:szCs w:val="24"/>
        </w:rPr>
        <w:t>, Kwon</w:t>
      </w:r>
      <w:r w:rsidR="00B16D8D">
        <w:rPr>
          <w:sz w:val="24"/>
          <w:szCs w:val="24"/>
        </w:rPr>
        <w:t>,</w:t>
      </w:r>
      <w:r>
        <w:rPr>
          <w:sz w:val="24"/>
          <w:szCs w:val="24"/>
        </w:rPr>
        <w:t xml:space="preserve"> H</w:t>
      </w:r>
      <w:r w:rsidR="00B16D8D">
        <w:rPr>
          <w:sz w:val="24"/>
          <w:szCs w:val="24"/>
        </w:rPr>
        <w:t>.</w:t>
      </w:r>
      <w:r>
        <w:rPr>
          <w:sz w:val="24"/>
          <w:szCs w:val="24"/>
        </w:rPr>
        <w:t>Y</w:t>
      </w:r>
      <w:r w:rsidR="00B16D8D">
        <w:rPr>
          <w:sz w:val="24"/>
          <w:szCs w:val="24"/>
        </w:rPr>
        <w:t>.</w:t>
      </w:r>
      <w:r>
        <w:rPr>
          <w:sz w:val="24"/>
          <w:szCs w:val="24"/>
        </w:rPr>
        <w:t>, Ryu</w:t>
      </w:r>
      <w:r w:rsidR="00B16D8D">
        <w:rPr>
          <w:sz w:val="24"/>
          <w:szCs w:val="24"/>
        </w:rPr>
        <w:t>,</w:t>
      </w:r>
      <w:r>
        <w:rPr>
          <w:sz w:val="24"/>
          <w:szCs w:val="24"/>
        </w:rPr>
        <w:t xml:space="preserve"> K</w:t>
      </w:r>
      <w:r w:rsidR="00B16D8D">
        <w:rPr>
          <w:sz w:val="24"/>
          <w:szCs w:val="24"/>
        </w:rPr>
        <w:t>.</w:t>
      </w:r>
      <w:r>
        <w:rPr>
          <w:sz w:val="24"/>
          <w:szCs w:val="24"/>
        </w:rPr>
        <w:t>O</w:t>
      </w:r>
      <w:r w:rsidR="00B16D8D">
        <w:rPr>
          <w:sz w:val="24"/>
          <w:szCs w:val="24"/>
        </w:rPr>
        <w:t>.</w:t>
      </w:r>
      <w:r>
        <w:rPr>
          <w:sz w:val="24"/>
          <w:szCs w:val="24"/>
        </w:rPr>
        <w:t xml:space="preserve"> and Choi W</w:t>
      </w:r>
      <w:r w:rsidR="00B16D8D">
        <w:rPr>
          <w:sz w:val="24"/>
          <w:szCs w:val="24"/>
        </w:rPr>
        <w:t>.</w:t>
      </w:r>
      <w:r>
        <w:rPr>
          <w:sz w:val="24"/>
          <w:szCs w:val="24"/>
        </w:rPr>
        <w:t>Y</w:t>
      </w:r>
      <w:r w:rsidR="00B16D8D">
        <w:rPr>
          <w:sz w:val="24"/>
          <w:szCs w:val="24"/>
        </w:rPr>
        <w:t>.</w:t>
      </w:r>
      <w:r>
        <w:rPr>
          <w:sz w:val="24"/>
          <w:szCs w:val="24"/>
        </w:rPr>
        <w:t xml:space="preserve"> 2008. Provenance by site interaction of </w:t>
      </w:r>
      <w:r>
        <w:rPr>
          <w:i/>
          <w:iCs/>
          <w:sz w:val="24"/>
          <w:szCs w:val="24"/>
        </w:rPr>
        <w:t xml:space="preserve">Pinus </w:t>
      </w:r>
      <w:proofErr w:type="spellStart"/>
      <w:r>
        <w:rPr>
          <w:i/>
          <w:iCs/>
          <w:sz w:val="24"/>
          <w:szCs w:val="24"/>
        </w:rPr>
        <w:t>densiflora</w:t>
      </w:r>
      <w:proofErr w:type="spellEnd"/>
      <w:r>
        <w:rPr>
          <w:sz w:val="24"/>
          <w:szCs w:val="24"/>
        </w:rPr>
        <w:t xml:space="preserve"> </w:t>
      </w:r>
      <w:r w:rsidR="00B16D8D">
        <w:rPr>
          <w:sz w:val="24"/>
          <w:szCs w:val="24"/>
        </w:rPr>
        <w:tab/>
      </w:r>
      <w:r>
        <w:rPr>
          <w:sz w:val="24"/>
          <w:szCs w:val="24"/>
        </w:rPr>
        <w:t xml:space="preserve">in Korea. </w:t>
      </w:r>
      <w:proofErr w:type="spellStart"/>
      <w:r w:rsidRPr="00772142">
        <w:rPr>
          <w:i/>
          <w:iCs/>
          <w:sz w:val="24"/>
          <w:szCs w:val="24"/>
        </w:rPr>
        <w:t>Silvae</w:t>
      </w:r>
      <w:proofErr w:type="spellEnd"/>
      <w:r w:rsidRPr="00772142">
        <w:rPr>
          <w:i/>
          <w:iCs/>
          <w:sz w:val="24"/>
          <w:szCs w:val="24"/>
        </w:rPr>
        <w:t xml:space="preserve"> </w:t>
      </w:r>
      <w:proofErr w:type="spellStart"/>
      <w:r w:rsidRPr="00772142">
        <w:rPr>
          <w:i/>
          <w:iCs/>
          <w:sz w:val="24"/>
          <w:szCs w:val="24"/>
        </w:rPr>
        <w:t>Genetica</w:t>
      </w:r>
      <w:proofErr w:type="spellEnd"/>
      <w:r w:rsidRPr="00B16D8D">
        <w:rPr>
          <w:sz w:val="24"/>
          <w:szCs w:val="24"/>
        </w:rPr>
        <w:t xml:space="preserve"> </w:t>
      </w:r>
      <w:r w:rsidRPr="00B16D8D">
        <w:rPr>
          <w:bCs/>
          <w:sz w:val="24"/>
          <w:szCs w:val="24"/>
        </w:rPr>
        <w:t>57</w:t>
      </w:r>
      <w:r>
        <w:rPr>
          <w:sz w:val="24"/>
          <w:szCs w:val="24"/>
        </w:rPr>
        <w:t>: 131-139.</w:t>
      </w:r>
    </w:p>
    <w:p w:rsidR="004C05C2" w:rsidRDefault="00AD1536" w:rsidP="00B16D8D">
      <w:pPr>
        <w:pStyle w:val="BodyA"/>
        <w:widowControl/>
        <w:spacing w:before="60" w:after="60"/>
        <w:jc w:val="both"/>
        <w:rPr>
          <w:sz w:val="24"/>
          <w:szCs w:val="24"/>
        </w:rPr>
      </w:pPr>
      <w:r>
        <w:rPr>
          <w:sz w:val="24"/>
          <w:szCs w:val="24"/>
        </w:rPr>
        <w:t>Koo</w:t>
      </w:r>
      <w:r w:rsidR="00B16D8D">
        <w:rPr>
          <w:sz w:val="24"/>
          <w:szCs w:val="24"/>
        </w:rPr>
        <w:t>,</w:t>
      </w:r>
      <w:r>
        <w:rPr>
          <w:sz w:val="24"/>
          <w:szCs w:val="24"/>
        </w:rPr>
        <w:t xml:space="preserve"> Y</w:t>
      </w:r>
      <w:r w:rsidR="00B16D8D">
        <w:rPr>
          <w:sz w:val="24"/>
          <w:szCs w:val="24"/>
        </w:rPr>
        <w:t>.</w:t>
      </w:r>
      <w:r>
        <w:rPr>
          <w:sz w:val="24"/>
          <w:szCs w:val="24"/>
        </w:rPr>
        <w:t>B</w:t>
      </w:r>
      <w:r w:rsidR="00B16D8D">
        <w:rPr>
          <w:sz w:val="24"/>
          <w:szCs w:val="24"/>
        </w:rPr>
        <w:t>.</w:t>
      </w:r>
      <w:r>
        <w:rPr>
          <w:sz w:val="24"/>
          <w:szCs w:val="24"/>
        </w:rPr>
        <w:t>, Yeo</w:t>
      </w:r>
      <w:r w:rsidR="00B16D8D">
        <w:rPr>
          <w:sz w:val="24"/>
          <w:szCs w:val="24"/>
        </w:rPr>
        <w:t>,</w:t>
      </w:r>
      <w:r>
        <w:rPr>
          <w:sz w:val="24"/>
          <w:szCs w:val="24"/>
        </w:rPr>
        <w:t xml:space="preserve"> J</w:t>
      </w:r>
      <w:r w:rsidR="00B16D8D">
        <w:rPr>
          <w:sz w:val="24"/>
          <w:szCs w:val="24"/>
        </w:rPr>
        <w:t>.</w:t>
      </w:r>
      <w:r>
        <w:rPr>
          <w:sz w:val="24"/>
          <w:szCs w:val="24"/>
        </w:rPr>
        <w:t>K</w:t>
      </w:r>
      <w:r w:rsidR="00B16D8D">
        <w:rPr>
          <w:sz w:val="24"/>
          <w:szCs w:val="24"/>
        </w:rPr>
        <w:t>.</w:t>
      </w:r>
      <w:r>
        <w:rPr>
          <w:sz w:val="24"/>
          <w:szCs w:val="24"/>
        </w:rPr>
        <w:t>, Woo</w:t>
      </w:r>
      <w:r w:rsidR="00B16D8D">
        <w:rPr>
          <w:sz w:val="24"/>
          <w:szCs w:val="24"/>
        </w:rPr>
        <w:t>,</w:t>
      </w:r>
      <w:r>
        <w:rPr>
          <w:sz w:val="24"/>
          <w:szCs w:val="24"/>
        </w:rPr>
        <w:t xml:space="preserve"> K</w:t>
      </w:r>
      <w:r w:rsidR="00B16D8D">
        <w:rPr>
          <w:sz w:val="24"/>
          <w:szCs w:val="24"/>
        </w:rPr>
        <w:t>.</w:t>
      </w:r>
      <w:r>
        <w:rPr>
          <w:sz w:val="24"/>
          <w:szCs w:val="24"/>
        </w:rPr>
        <w:t>S</w:t>
      </w:r>
      <w:r w:rsidR="00B16D8D">
        <w:rPr>
          <w:sz w:val="24"/>
          <w:szCs w:val="24"/>
        </w:rPr>
        <w:t>.</w:t>
      </w:r>
      <w:r>
        <w:rPr>
          <w:sz w:val="24"/>
          <w:szCs w:val="24"/>
        </w:rPr>
        <w:t xml:space="preserve"> and Kim T</w:t>
      </w:r>
      <w:r w:rsidR="00B16D8D">
        <w:rPr>
          <w:sz w:val="24"/>
          <w:szCs w:val="24"/>
        </w:rPr>
        <w:t>.</w:t>
      </w:r>
      <w:r>
        <w:rPr>
          <w:sz w:val="24"/>
          <w:szCs w:val="24"/>
        </w:rPr>
        <w:t>S</w:t>
      </w:r>
      <w:r w:rsidR="00B16D8D">
        <w:rPr>
          <w:sz w:val="24"/>
          <w:szCs w:val="24"/>
        </w:rPr>
        <w:t>.</w:t>
      </w:r>
      <w:r>
        <w:rPr>
          <w:sz w:val="24"/>
          <w:szCs w:val="24"/>
        </w:rPr>
        <w:t xml:space="preserve"> 2007. Selection of superior clones by stability analysis of </w:t>
      </w:r>
      <w:r w:rsidR="00B16D8D">
        <w:rPr>
          <w:sz w:val="24"/>
          <w:szCs w:val="24"/>
        </w:rPr>
        <w:tab/>
      </w:r>
      <w:r>
        <w:rPr>
          <w:sz w:val="24"/>
          <w:szCs w:val="24"/>
        </w:rPr>
        <w:t xml:space="preserve">growth performance in </w:t>
      </w:r>
      <w:proofErr w:type="spellStart"/>
      <w:r>
        <w:rPr>
          <w:i/>
          <w:iCs/>
          <w:sz w:val="24"/>
          <w:szCs w:val="24"/>
        </w:rPr>
        <w:t>Populus</w:t>
      </w:r>
      <w:proofErr w:type="spellEnd"/>
      <w:r>
        <w:rPr>
          <w:i/>
          <w:iCs/>
          <w:sz w:val="24"/>
          <w:szCs w:val="24"/>
        </w:rPr>
        <w:t xml:space="preserve"> </w:t>
      </w:r>
      <w:proofErr w:type="spellStart"/>
      <w:r>
        <w:rPr>
          <w:i/>
          <w:iCs/>
          <w:sz w:val="24"/>
          <w:szCs w:val="24"/>
        </w:rPr>
        <w:t>davidiana</w:t>
      </w:r>
      <w:proofErr w:type="spellEnd"/>
      <w:r>
        <w:rPr>
          <w:sz w:val="24"/>
          <w:szCs w:val="24"/>
        </w:rPr>
        <w:t xml:space="preserve"> </w:t>
      </w:r>
      <w:proofErr w:type="spellStart"/>
      <w:r>
        <w:rPr>
          <w:sz w:val="24"/>
          <w:szCs w:val="24"/>
        </w:rPr>
        <w:t>Dode</w:t>
      </w:r>
      <w:proofErr w:type="spellEnd"/>
      <w:r>
        <w:rPr>
          <w:sz w:val="24"/>
          <w:szCs w:val="24"/>
        </w:rPr>
        <w:t xml:space="preserve"> at age 12. </w:t>
      </w:r>
      <w:proofErr w:type="spellStart"/>
      <w:r w:rsidRPr="00772142">
        <w:rPr>
          <w:i/>
          <w:iCs/>
          <w:sz w:val="24"/>
          <w:szCs w:val="24"/>
        </w:rPr>
        <w:t>Silvae</w:t>
      </w:r>
      <w:proofErr w:type="spellEnd"/>
      <w:r w:rsidRPr="00772142">
        <w:rPr>
          <w:i/>
          <w:iCs/>
          <w:sz w:val="24"/>
          <w:szCs w:val="24"/>
        </w:rPr>
        <w:t xml:space="preserve"> </w:t>
      </w:r>
      <w:proofErr w:type="spellStart"/>
      <w:r w:rsidRPr="00772142">
        <w:rPr>
          <w:i/>
          <w:iCs/>
          <w:sz w:val="24"/>
          <w:szCs w:val="24"/>
        </w:rPr>
        <w:t>Genetica</w:t>
      </w:r>
      <w:proofErr w:type="spellEnd"/>
      <w:r>
        <w:rPr>
          <w:b/>
          <w:bCs/>
          <w:sz w:val="24"/>
          <w:szCs w:val="24"/>
        </w:rPr>
        <w:t xml:space="preserve"> </w:t>
      </w:r>
      <w:r w:rsidRPr="00B16D8D">
        <w:rPr>
          <w:bCs/>
          <w:sz w:val="24"/>
          <w:szCs w:val="24"/>
        </w:rPr>
        <w:t>56</w:t>
      </w:r>
      <w:r>
        <w:rPr>
          <w:sz w:val="24"/>
          <w:szCs w:val="24"/>
        </w:rPr>
        <w:t>: 93-102.</w:t>
      </w:r>
    </w:p>
    <w:p w:rsidR="004C05C2" w:rsidRDefault="00AD1536" w:rsidP="002F3800">
      <w:pPr>
        <w:pStyle w:val="BodyA"/>
        <w:widowControl/>
        <w:spacing w:before="60" w:after="60"/>
        <w:jc w:val="both"/>
        <w:rPr>
          <w:sz w:val="24"/>
          <w:szCs w:val="24"/>
        </w:rPr>
      </w:pPr>
      <w:r>
        <w:rPr>
          <w:sz w:val="24"/>
          <w:szCs w:val="24"/>
        </w:rPr>
        <w:t>Lone</w:t>
      </w:r>
      <w:r w:rsidR="002F3800">
        <w:rPr>
          <w:sz w:val="24"/>
          <w:szCs w:val="24"/>
        </w:rPr>
        <w:t>,</w:t>
      </w:r>
      <w:r>
        <w:rPr>
          <w:sz w:val="24"/>
          <w:szCs w:val="24"/>
        </w:rPr>
        <w:t xml:space="preserve"> A</w:t>
      </w:r>
      <w:r w:rsidR="002F3800">
        <w:rPr>
          <w:sz w:val="24"/>
          <w:szCs w:val="24"/>
        </w:rPr>
        <w:t>.</w:t>
      </w:r>
      <w:r>
        <w:rPr>
          <w:sz w:val="24"/>
          <w:szCs w:val="24"/>
        </w:rPr>
        <w:t>, Bashir</w:t>
      </w:r>
      <w:r w:rsidR="002F3800">
        <w:rPr>
          <w:sz w:val="24"/>
          <w:szCs w:val="24"/>
        </w:rPr>
        <w:t>,</w:t>
      </w:r>
      <w:r>
        <w:rPr>
          <w:sz w:val="24"/>
          <w:szCs w:val="24"/>
        </w:rPr>
        <w:t xml:space="preserve"> A</w:t>
      </w:r>
      <w:r w:rsidR="002F3800">
        <w:rPr>
          <w:sz w:val="24"/>
          <w:szCs w:val="24"/>
        </w:rPr>
        <w:t>.</w:t>
      </w:r>
      <w:r>
        <w:rPr>
          <w:sz w:val="24"/>
          <w:szCs w:val="24"/>
        </w:rPr>
        <w:t xml:space="preserve"> and Tewari S</w:t>
      </w:r>
      <w:r w:rsidR="002F3800">
        <w:rPr>
          <w:sz w:val="24"/>
          <w:szCs w:val="24"/>
        </w:rPr>
        <w:t>.</w:t>
      </w:r>
      <w:r>
        <w:rPr>
          <w:sz w:val="24"/>
          <w:szCs w:val="24"/>
        </w:rPr>
        <w:t>K</w:t>
      </w:r>
      <w:r w:rsidR="002F3800">
        <w:rPr>
          <w:sz w:val="24"/>
          <w:szCs w:val="24"/>
        </w:rPr>
        <w:t>.</w:t>
      </w:r>
      <w:r>
        <w:rPr>
          <w:sz w:val="24"/>
          <w:szCs w:val="24"/>
        </w:rPr>
        <w:t xml:space="preserve"> 2012. Quantitative estimation of genetic variability in </w:t>
      </w:r>
      <w:r w:rsidR="002F3800">
        <w:rPr>
          <w:sz w:val="24"/>
          <w:szCs w:val="24"/>
        </w:rPr>
        <w:tab/>
      </w:r>
      <w:r>
        <w:rPr>
          <w:sz w:val="24"/>
          <w:szCs w:val="24"/>
        </w:rPr>
        <w:t>morphological characteristics of Eastern cottonwood (</w:t>
      </w:r>
      <w:proofErr w:type="spellStart"/>
      <w:r>
        <w:rPr>
          <w:i/>
          <w:iCs/>
          <w:sz w:val="24"/>
          <w:szCs w:val="24"/>
        </w:rPr>
        <w:t>Populus</w:t>
      </w:r>
      <w:proofErr w:type="spellEnd"/>
      <w:r>
        <w:rPr>
          <w:i/>
          <w:iCs/>
          <w:sz w:val="24"/>
          <w:szCs w:val="24"/>
        </w:rPr>
        <w:t xml:space="preserve"> </w:t>
      </w:r>
      <w:proofErr w:type="spellStart"/>
      <w:r>
        <w:rPr>
          <w:i/>
          <w:iCs/>
          <w:sz w:val="24"/>
          <w:szCs w:val="24"/>
        </w:rPr>
        <w:t>deltoides</w:t>
      </w:r>
      <w:proofErr w:type="spellEnd"/>
      <w:r>
        <w:rPr>
          <w:sz w:val="24"/>
          <w:szCs w:val="24"/>
        </w:rPr>
        <w:t xml:space="preserve"> </w:t>
      </w:r>
      <w:proofErr w:type="spellStart"/>
      <w:r>
        <w:rPr>
          <w:sz w:val="24"/>
          <w:szCs w:val="24"/>
        </w:rPr>
        <w:t>Bartr</w:t>
      </w:r>
      <w:proofErr w:type="spellEnd"/>
      <w:r>
        <w:rPr>
          <w:sz w:val="24"/>
          <w:szCs w:val="24"/>
        </w:rPr>
        <w:t xml:space="preserve">.) clones. </w:t>
      </w:r>
      <w:r w:rsidRPr="00772142">
        <w:rPr>
          <w:i/>
          <w:iCs/>
          <w:sz w:val="24"/>
          <w:szCs w:val="24"/>
        </w:rPr>
        <w:t xml:space="preserve">Journal of </w:t>
      </w:r>
      <w:r w:rsidR="002F3800" w:rsidRPr="00772142">
        <w:rPr>
          <w:i/>
          <w:iCs/>
          <w:sz w:val="24"/>
          <w:szCs w:val="24"/>
        </w:rPr>
        <w:tab/>
      </w:r>
      <w:r w:rsidRPr="00772142">
        <w:rPr>
          <w:i/>
          <w:iCs/>
          <w:sz w:val="24"/>
          <w:szCs w:val="24"/>
        </w:rPr>
        <w:t>Sustainable Forestry</w:t>
      </w:r>
      <w:r w:rsidR="002F3800">
        <w:rPr>
          <w:sz w:val="24"/>
          <w:szCs w:val="24"/>
        </w:rPr>
        <w:t xml:space="preserve">. </w:t>
      </w:r>
      <w:r w:rsidRPr="002F3800">
        <w:rPr>
          <w:bCs/>
          <w:sz w:val="24"/>
          <w:szCs w:val="24"/>
        </w:rPr>
        <w:t>31</w:t>
      </w:r>
      <w:r>
        <w:rPr>
          <w:sz w:val="24"/>
          <w:szCs w:val="24"/>
        </w:rPr>
        <w:t>: 607-619.</w:t>
      </w:r>
    </w:p>
    <w:p w:rsidR="004C05C2" w:rsidRDefault="00AD1536" w:rsidP="002F3800">
      <w:pPr>
        <w:pStyle w:val="BodyA"/>
        <w:widowControl/>
        <w:spacing w:before="60" w:after="60"/>
        <w:jc w:val="both"/>
        <w:rPr>
          <w:sz w:val="24"/>
          <w:szCs w:val="24"/>
        </w:rPr>
      </w:pPr>
      <w:r>
        <w:rPr>
          <w:sz w:val="24"/>
          <w:szCs w:val="24"/>
        </w:rPr>
        <w:t xml:space="preserve">Patil, R, </w:t>
      </w:r>
      <w:proofErr w:type="spellStart"/>
      <w:r>
        <w:rPr>
          <w:sz w:val="24"/>
          <w:szCs w:val="24"/>
        </w:rPr>
        <w:t>Ay</w:t>
      </w:r>
      <w:r w:rsidR="000E7C28">
        <w:rPr>
          <w:sz w:val="24"/>
          <w:szCs w:val="24"/>
        </w:rPr>
        <w:t>ate</w:t>
      </w:r>
      <w:proofErr w:type="spellEnd"/>
      <w:r w:rsidR="000E7C28">
        <w:rPr>
          <w:sz w:val="24"/>
          <w:szCs w:val="24"/>
        </w:rPr>
        <w:t xml:space="preserve">, D. and </w:t>
      </w:r>
      <w:proofErr w:type="spellStart"/>
      <w:r w:rsidR="000E7C28">
        <w:rPr>
          <w:sz w:val="24"/>
          <w:szCs w:val="24"/>
        </w:rPr>
        <w:t>Ujjainkar</w:t>
      </w:r>
      <w:proofErr w:type="spellEnd"/>
      <w:r w:rsidR="000E7C28">
        <w:rPr>
          <w:sz w:val="24"/>
          <w:szCs w:val="24"/>
        </w:rPr>
        <w:t xml:space="preserve"> V. V. 2016. </w:t>
      </w:r>
      <w:r>
        <w:rPr>
          <w:sz w:val="24"/>
          <w:szCs w:val="24"/>
        </w:rPr>
        <w:t>Genetic</w:t>
      </w:r>
      <w:r w:rsidR="00534F1A">
        <w:rPr>
          <w:sz w:val="24"/>
          <w:szCs w:val="24"/>
        </w:rPr>
        <w:t xml:space="preserve"> variability studies in clonal </w:t>
      </w:r>
      <w:r>
        <w:rPr>
          <w:sz w:val="24"/>
          <w:szCs w:val="24"/>
        </w:rPr>
        <w:t>population</w:t>
      </w:r>
      <w:r w:rsidR="00534F1A">
        <w:rPr>
          <w:sz w:val="24"/>
          <w:szCs w:val="24"/>
        </w:rPr>
        <w:t xml:space="preserve"> of teak </w:t>
      </w:r>
      <w:r w:rsidR="000E7C28">
        <w:rPr>
          <w:sz w:val="24"/>
          <w:szCs w:val="24"/>
        </w:rPr>
        <w:tab/>
      </w:r>
      <w:r w:rsidR="00534F1A">
        <w:rPr>
          <w:sz w:val="24"/>
          <w:szCs w:val="24"/>
        </w:rPr>
        <w:t>(</w:t>
      </w:r>
      <w:proofErr w:type="spellStart"/>
      <w:r w:rsidR="00534F1A" w:rsidRPr="000E7C28">
        <w:rPr>
          <w:i/>
          <w:sz w:val="24"/>
          <w:szCs w:val="24"/>
        </w:rPr>
        <w:t>Tectona</w:t>
      </w:r>
      <w:proofErr w:type="spellEnd"/>
      <w:r w:rsidR="00534F1A">
        <w:rPr>
          <w:sz w:val="24"/>
          <w:szCs w:val="24"/>
        </w:rPr>
        <w:t xml:space="preserve"> </w:t>
      </w:r>
      <w:proofErr w:type="spellStart"/>
      <w:r w:rsidR="00534F1A" w:rsidRPr="000E7C28">
        <w:rPr>
          <w:i/>
          <w:sz w:val="24"/>
          <w:szCs w:val="24"/>
        </w:rPr>
        <w:t>grandis</w:t>
      </w:r>
      <w:proofErr w:type="spellEnd"/>
      <w:r w:rsidR="00534F1A">
        <w:rPr>
          <w:sz w:val="24"/>
          <w:szCs w:val="24"/>
        </w:rPr>
        <w:t xml:space="preserve"> L.). </w:t>
      </w:r>
      <w:r w:rsidRPr="00772142">
        <w:rPr>
          <w:i/>
          <w:iCs/>
          <w:sz w:val="24"/>
          <w:szCs w:val="24"/>
        </w:rPr>
        <w:t>International Journal of Farm Sciences</w:t>
      </w:r>
      <w:r w:rsidR="000E7C28" w:rsidRPr="00772142">
        <w:rPr>
          <w:i/>
          <w:sz w:val="24"/>
          <w:szCs w:val="24"/>
        </w:rPr>
        <w:t>.</w:t>
      </w:r>
      <w:r w:rsidR="000E7C28">
        <w:rPr>
          <w:sz w:val="24"/>
          <w:szCs w:val="24"/>
        </w:rPr>
        <w:t xml:space="preserve"> </w:t>
      </w:r>
      <w:r>
        <w:rPr>
          <w:sz w:val="24"/>
          <w:szCs w:val="24"/>
        </w:rPr>
        <w:t>6 (4): 136-139.</w:t>
      </w:r>
    </w:p>
    <w:p w:rsidR="004C05C2" w:rsidRDefault="00AD1536" w:rsidP="000E7C28">
      <w:pPr>
        <w:pStyle w:val="BodyA"/>
        <w:widowControl/>
        <w:spacing w:before="60" w:after="60"/>
        <w:jc w:val="both"/>
        <w:rPr>
          <w:sz w:val="24"/>
          <w:szCs w:val="24"/>
        </w:rPr>
      </w:pPr>
      <w:proofErr w:type="spellStart"/>
      <w:r>
        <w:rPr>
          <w:sz w:val="24"/>
          <w:szCs w:val="24"/>
        </w:rPr>
        <w:t>Pliurua</w:t>
      </w:r>
      <w:proofErr w:type="spellEnd"/>
      <w:r w:rsidR="000E7C28">
        <w:rPr>
          <w:sz w:val="24"/>
          <w:szCs w:val="24"/>
        </w:rPr>
        <w:t>,</w:t>
      </w:r>
      <w:r>
        <w:rPr>
          <w:sz w:val="24"/>
          <w:szCs w:val="24"/>
        </w:rPr>
        <w:t xml:space="preserve"> A</w:t>
      </w:r>
      <w:r w:rsidR="000E7C28">
        <w:rPr>
          <w:sz w:val="24"/>
          <w:szCs w:val="24"/>
        </w:rPr>
        <w:t>.</w:t>
      </w:r>
      <w:r>
        <w:rPr>
          <w:sz w:val="24"/>
          <w:szCs w:val="24"/>
        </w:rPr>
        <w:t>, Zhang</w:t>
      </w:r>
      <w:r w:rsidR="000E7C28">
        <w:rPr>
          <w:sz w:val="24"/>
          <w:szCs w:val="24"/>
        </w:rPr>
        <w:t>,</w:t>
      </w:r>
      <w:r>
        <w:rPr>
          <w:sz w:val="24"/>
          <w:szCs w:val="24"/>
        </w:rPr>
        <w:t xml:space="preserve"> S</w:t>
      </w:r>
      <w:r w:rsidR="000E7C28">
        <w:rPr>
          <w:sz w:val="24"/>
          <w:szCs w:val="24"/>
        </w:rPr>
        <w:t>.</w:t>
      </w:r>
      <w:r>
        <w:rPr>
          <w:sz w:val="24"/>
          <w:szCs w:val="24"/>
        </w:rPr>
        <w:t>Y</w:t>
      </w:r>
      <w:r w:rsidR="000E7C28">
        <w:rPr>
          <w:sz w:val="24"/>
          <w:szCs w:val="24"/>
        </w:rPr>
        <w:t>.</w:t>
      </w:r>
      <w:r>
        <w:rPr>
          <w:sz w:val="24"/>
          <w:szCs w:val="24"/>
        </w:rPr>
        <w:t>, Bousquet</w:t>
      </w:r>
      <w:r w:rsidR="000E7C28">
        <w:rPr>
          <w:sz w:val="24"/>
          <w:szCs w:val="24"/>
        </w:rPr>
        <w:t>,</w:t>
      </w:r>
      <w:r>
        <w:rPr>
          <w:sz w:val="24"/>
          <w:szCs w:val="24"/>
        </w:rPr>
        <w:t xml:space="preserve"> J</w:t>
      </w:r>
      <w:r w:rsidR="000E7C28">
        <w:rPr>
          <w:sz w:val="24"/>
          <w:szCs w:val="24"/>
        </w:rPr>
        <w:t>.</w:t>
      </w:r>
      <w:r>
        <w:rPr>
          <w:sz w:val="24"/>
          <w:szCs w:val="24"/>
        </w:rPr>
        <w:t xml:space="preserve"> and Mackay J</w:t>
      </w:r>
      <w:r w:rsidR="000E7C28">
        <w:rPr>
          <w:sz w:val="24"/>
          <w:szCs w:val="24"/>
        </w:rPr>
        <w:t>.</w:t>
      </w:r>
      <w:r>
        <w:rPr>
          <w:sz w:val="24"/>
          <w:szCs w:val="24"/>
        </w:rPr>
        <w:t xml:space="preserve"> 2007. Genotypic variation in wood density and </w:t>
      </w:r>
      <w:r w:rsidR="000E7C28">
        <w:rPr>
          <w:sz w:val="24"/>
          <w:szCs w:val="24"/>
        </w:rPr>
        <w:tab/>
      </w:r>
      <w:r>
        <w:rPr>
          <w:sz w:val="24"/>
          <w:szCs w:val="24"/>
        </w:rPr>
        <w:t>growth traits of poplar hybrids at four clonal trials</w:t>
      </w:r>
      <w:r>
        <w:rPr>
          <w:i/>
          <w:iCs/>
          <w:sz w:val="24"/>
          <w:szCs w:val="24"/>
        </w:rPr>
        <w:t>. Forest Ecology and Management</w:t>
      </w:r>
      <w:r>
        <w:rPr>
          <w:b/>
          <w:bCs/>
          <w:sz w:val="24"/>
          <w:szCs w:val="24"/>
        </w:rPr>
        <w:t xml:space="preserve"> </w:t>
      </w:r>
      <w:r w:rsidRPr="000E7C28">
        <w:rPr>
          <w:bCs/>
          <w:sz w:val="24"/>
          <w:szCs w:val="24"/>
        </w:rPr>
        <w:t>238</w:t>
      </w:r>
      <w:r>
        <w:rPr>
          <w:sz w:val="24"/>
          <w:szCs w:val="24"/>
        </w:rPr>
        <w:t>: 92-106.</w:t>
      </w:r>
    </w:p>
    <w:p w:rsidR="004C05C2" w:rsidRDefault="00AD1536" w:rsidP="000E7C28">
      <w:pPr>
        <w:pStyle w:val="BodyA"/>
        <w:widowControl/>
        <w:spacing w:before="60" w:after="60"/>
        <w:jc w:val="both"/>
        <w:rPr>
          <w:sz w:val="24"/>
          <w:szCs w:val="24"/>
        </w:rPr>
      </w:pPr>
      <w:r>
        <w:rPr>
          <w:sz w:val="24"/>
          <w:szCs w:val="24"/>
        </w:rPr>
        <w:t>Riemenschneider</w:t>
      </w:r>
      <w:r w:rsidR="000E7C28">
        <w:rPr>
          <w:sz w:val="24"/>
          <w:szCs w:val="24"/>
        </w:rPr>
        <w:t>,</w:t>
      </w:r>
      <w:r>
        <w:rPr>
          <w:sz w:val="24"/>
          <w:szCs w:val="24"/>
        </w:rPr>
        <w:t xml:space="preserve"> D</w:t>
      </w:r>
      <w:r w:rsidR="000E7C28">
        <w:rPr>
          <w:sz w:val="24"/>
          <w:szCs w:val="24"/>
        </w:rPr>
        <w:t>.</w:t>
      </w:r>
      <w:r>
        <w:rPr>
          <w:sz w:val="24"/>
          <w:szCs w:val="24"/>
        </w:rPr>
        <w:t>E</w:t>
      </w:r>
      <w:r w:rsidR="000E7C28">
        <w:rPr>
          <w:sz w:val="24"/>
          <w:szCs w:val="24"/>
        </w:rPr>
        <w:t>.</w:t>
      </w:r>
      <w:r>
        <w:rPr>
          <w:sz w:val="24"/>
          <w:szCs w:val="24"/>
        </w:rPr>
        <w:t xml:space="preserve">, </w:t>
      </w:r>
      <w:proofErr w:type="spellStart"/>
      <w:r>
        <w:rPr>
          <w:sz w:val="24"/>
          <w:szCs w:val="24"/>
        </w:rPr>
        <w:t>Berguson</w:t>
      </w:r>
      <w:proofErr w:type="spellEnd"/>
      <w:r w:rsidR="000E7C28">
        <w:rPr>
          <w:sz w:val="24"/>
          <w:szCs w:val="24"/>
        </w:rPr>
        <w:t>,</w:t>
      </w:r>
      <w:r>
        <w:rPr>
          <w:sz w:val="24"/>
          <w:szCs w:val="24"/>
        </w:rPr>
        <w:t xml:space="preserve"> W</w:t>
      </w:r>
      <w:r w:rsidR="000E7C28">
        <w:rPr>
          <w:sz w:val="24"/>
          <w:szCs w:val="24"/>
        </w:rPr>
        <w:t>.</w:t>
      </w:r>
      <w:r>
        <w:rPr>
          <w:sz w:val="24"/>
          <w:szCs w:val="24"/>
        </w:rPr>
        <w:t>E</w:t>
      </w:r>
      <w:r w:rsidR="000E7C28">
        <w:rPr>
          <w:sz w:val="24"/>
          <w:szCs w:val="24"/>
        </w:rPr>
        <w:t>.</w:t>
      </w:r>
      <w:r>
        <w:rPr>
          <w:sz w:val="24"/>
          <w:szCs w:val="24"/>
        </w:rPr>
        <w:t xml:space="preserve">, </w:t>
      </w:r>
      <w:proofErr w:type="spellStart"/>
      <w:r>
        <w:rPr>
          <w:sz w:val="24"/>
          <w:szCs w:val="24"/>
        </w:rPr>
        <w:t>Dickmann</w:t>
      </w:r>
      <w:proofErr w:type="spellEnd"/>
      <w:r w:rsidR="000E7C28">
        <w:rPr>
          <w:sz w:val="24"/>
          <w:szCs w:val="24"/>
        </w:rPr>
        <w:t>,</w:t>
      </w:r>
      <w:r>
        <w:rPr>
          <w:sz w:val="24"/>
          <w:szCs w:val="24"/>
        </w:rPr>
        <w:t xml:space="preserve"> D</w:t>
      </w:r>
      <w:r w:rsidR="000E7C28">
        <w:rPr>
          <w:sz w:val="24"/>
          <w:szCs w:val="24"/>
        </w:rPr>
        <w:t>.</w:t>
      </w:r>
      <w:r>
        <w:rPr>
          <w:sz w:val="24"/>
          <w:szCs w:val="24"/>
        </w:rPr>
        <w:t xml:space="preserve"> I</w:t>
      </w:r>
      <w:r w:rsidR="000E7C28">
        <w:rPr>
          <w:sz w:val="24"/>
          <w:szCs w:val="24"/>
        </w:rPr>
        <w:t>.</w:t>
      </w:r>
      <w:r>
        <w:rPr>
          <w:sz w:val="24"/>
          <w:szCs w:val="24"/>
        </w:rPr>
        <w:t>, Hall</w:t>
      </w:r>
      <w:r w:rsidR="000E7C28">
        <w:rPr>
          <w:sz w:val="24"/>
          <w:szCs w:val="24"/>
        </w:rPr>
        <w:t>,</w:t>
      </w:r>
      <w:r>
        <w:rPr>
          <w:sz w:val="24"/>
          <w:szCs w:val="24"/>
        </w:rPr>
        <w:t xml:space="preserve"> R</w:t>
      </w:r>
      <w:r w:rsidR="000E7C28">
        <w:rPr>
          <w:sz w:val="24"/>
          <w:szCs w:val="24"/>
        </w:rPr>
        <w:t>.</w:t>
      </w:r>
      <w:r>
        <w:rPr>
          <w:sz w:val="24"/>
          <w:szCs w:val="24"/>
        </w:rPr>
        <w:t>B</w:t>
      </w:r>
      <w:r w:rsidR="000E7C28">
        <w:rPr>
          <w:sz w:val="24"/>
          <w:szCs w:val="24"/>
        </w:rPr>
        <w:t>.</w:t>
      </w:r>
      <w:r>
        <w:rPr>
          <w:sz w:val="24"/>
          <w:szCs w:val="24"/>
        </w:rPr>
        <w:t xml:space="preserve">, </w:t>
      </w:r>
      <w:proofErr w:type="spellStart"/>
      <w:r>
        <w:rPr>
          <w:sz w:val="24"/>
          <w:szCs w:val="24"/>
        </w:rPr>
        <w:t>Isebrands</w:t>
      </w:r>
      <w:proofErr w:type="spellEnd"/>
      <w:r w:rsidR="000E7C28">
        <w:rPr>
          <w:sz w:val="24"/>
          <w:szCs w:val="24"/>
        </w:rPr>
        <w:t>,</w:t>
      </w:r>
      <w:r>
        <w:rPr>
          <w:sz w:val="24"/>
          <w:szCs w:val="24"/>
        </w:rPr>
        <w:t xml:space="preserve"> J</w:t>
      </w:r>
      <w:r w:rsidR="000E7C28">
        <w:rPr>
          <w:sz w:val="24"/>
          <w:szCs w:val="24"/>
        </w:rPr>
        <w:t>.</w:t>
      </w:r>
      <w:r>
        <w:rPr>
          <w:sz w:val="24"/>
          <w:szCs w:val="24"/>
        </w:rPr>
        <w:t>G</w:t>
      </w:r>
      <w:r w:rsidR="000E7C28">
        <w:rPr>
          <w:sz w:val="24"/>
          <w:szCs w:val="24"/>
        </w:rPr>
        <w:t>.</w:t>
      </w:r>
      <w:r>
        <w:rPr>
          <w:sz w:val="24"/>
          <w:szCs w:val="24"/>
        </w:rPr>
        <w:t xml:space="preserve">, </w:t>
      </w:r>
      <w:proofErr w:type="spellStart"/>
      <w:r>
        <w:rPr>
          <w:sz w:val="24"/>
          <w:szCs w:val="24"/>
        </w:rPr>
        <w:t>Mohn</w:t>
      </w:r>
      <w:proofErr w:type="spellEnd"/>
      <w:r w:rsidR="000E7C28">
        <w:rPr>
          <w:sz w:val="24"/>
          <w:szCs w:val="24"/>
        </w:rPr>
        <w:t>,</w:t>
      </w:r>
      <w:r>
        <w:rPr>
          <w:sz w:val="24"/>
          <w:szCs w:val="24"/>
        </w:rPr>
        <w:t xml:space="preserve"> C</w:t>
      </w:r>
      <w:r w:rsidR="000E7C28">
        <w:rPr>
          <w:sz w:val="24"/>
          <w:szCs w:val="24"/>
        </w:rPr>
        <w:t>.</w:t>
      </w:r>
      <w:r>
        <w:rPr>
          <w:sz w:val="24"/>
          <w:szCs w:val="24"/>
        </w:rPr>
        <w:t>A</w:t>
      </w:r>
      <w:r w:rsidR="000E7C28">
        <w:rPr>
          <w:sz w:val="24"/>
          <w:szCs w:val="24"/>
        </w:rPr>
        <w:t>.</w:t>
      </w:r>
      <w:r>
        <w:rPr>
          <w:sz w:val="24"/>
          <w:szCs w:val="24"/>
        </w:rPr>
        <w:t xml:space="preserve">, </w:t>
      </w:r>
      <w:r w:rsidR="000E7C28">
        <w:rPr>
          <w:sz w:val="24"/>
          <w:szCs w:val="24"/>
        </w:rPr>
        <w:tab/>
      </w:r>
      <w:proofErr w:type="spellStart"/>
      <w:r>
        <w:rPr>
          <w:sz w:val="24"/>
          <w:szCs w:val="24"/>
        </w:rPr>
        <w:t>Stanosz</w:t>
      </w:r>
      <w:proofErr w:type="spellEnd"/>
      <w:r w:rsidR="000E7C28">
        <w:rPr>
          <w:sz w:val="24"/>
          <w:szCs w:val="24"/>
        </w:rPr>
        <w:t>,</w:t>
      </w:r>
      <w:r>
        <w:rPr>
          <w:sz w:val="24"/>
          <w:szCs w:val="24"/>
        </w:rPr>
        <w:t xml:space="preserve"> G</w:t>
      </w:r>
      <w:r w:rsidR="000E7C28">
        <w:rPr>
          <w:sz w:val="24"/>
          <w:szCs w:val="24"/>
        </w:rPr>
        <w:t>.</w:t>
      </w:r>
      <w:r>
        <w:rPr>
          <w:sz w:val="24"/>
          <w:szCs w:val="24"/>
        </w:rPr>
        <w:t>R</w:t>
      </w:r>
      <w:r w:rsidR="000E7C28">
        <w:rPr>
          <w:sz w:val="24"/>
          <w:szCs w:val="24"/>
        </w:rPr>
        <w:t>.</w:t>
      </w:r>
      <w:r>
        <w:rPr>
          <w:sz w:val="24"/>
          <w:szCs w:val="24"/>
        </w:rPr>
        <w:t xml:space="preserve"> and </w:t>
      </w:r>
      <w:proofErr w:type="spellStart"/>
      <w:r>
        <w:rPr>
          <w:sz w:val="24"/>
          <w:szCs w:val="24"/>
        </w:rPr>
        <w:t>Tuskan</w:t>
      </w:r>
      <w:proofErr w:type="spellEnd"/>
      <w:r>
        <w:rPr>
          <w:sz w:val="24"/>
          <w:szCs w:val="24"/>
        </w:rPr>
        <w:t xml:space="preserve"> G</w:t>
      </w:r>
      <w:r w:rsidR="000E7C28">
        <w:rPr>
          <w:sz w:val="24"/>
          <w:szCs w:val="24"/>
        </w:rPr>
        <w:t>.</w:t>
      </w:r>
      <w:r>
        <w:rPr>
          <w:sz w:val="24"/>
          <w:szCs w:val="24"/>
        </w:rPr>
        <w:t>A</w:t>
      </w:r>
      <w:r w:rsidR="000E7C28">
        <w:rPr>
          <w:sz w:val="24"/>
          <w:szCs w:val="24"/>
        </w:rPr>
        <w:t>.</w:t>
      </w:r>
      <w:r>
        <w:rPr>
          <w:sz w:val="24"/>
          <w:szCs w:val="24"/>
        </w:rPr>
        <w:t xml:space="preserve"> 2001. Poplar breeding and testing strategies in the north- central </w:t>
      </w:r>
      <w:r w:rsidR="000E7C28">
        <w:rPr>
          <w:sz w:val="24"/>
          <w:szCs w:val="24"/>
        </w:rPr>
        <w:tab/>
      </w:r>
      <w:r>
        <w:rPr>
          <w:sz w:val="24"/>
          <w:szCs w:val="24"/>
        </w:rPr>
        <w:t xml:space="preserve">U.S.: Demonstration of potential yield and consideration of future research needs. </w:t>
      </w:r>
      <w:r w:rsidRPr="00772142">
        <w:rPr>
          <w:i/>
          <w:iCs/>
          <w:sz w:val="24"/>
          <w:szCs w:val="24"/>
        </w:rPr>
        <w:t xml:space="preserve">The Forest </w:t>
      </w:r>
      <w:r w:rsidR="000E7C28" w:rsidRPr="00772142">
        <w:rPr>
          <w:i/>
          <w:iCs/>
          <w:sz w:val="24"/>
          <w:szCs w:val="24"/>
        </w:rPr>
        <w:tab/>
      </w:r>
      <w:r w:rsidRPr="00772142">
        <w:rPr>
          <w:i/>
          <w:iCs/>
          <w:sz w:val="24"/>
          <w:szCs w:val="24"/>
        </w:rPr>
        <w:t>Chronicle</w:t>
      </w:r>
      <w:r w:rsidR="000E7C28" w:rsidRPr="00772142">
        <w:rPr>
          <w:i/>
          <w:iCs/>
          <w:sz w:val="24"/>
          <w:szCs w:val="24"/>
        </w:rPr>
        <w:t>.</w:t>
      </w:r>
      <w:r>
        <w:rPr>
          <w:sz w:val="24"/>
          <w:szCs w:val="24"/>
        </w:rPr>
        <w:t xml:space="preserve"> </w:t>
      </w:r>
      <w:r w:rsidRPr="000E7C28">
        <w:rPr>
          <w:bCs/>
          <w:sz w:val="24"/>
          <w:szCs w:val="24"/>
        </w:rPr>
        <w:t>77</w:t>
      </w:r>
      <w:r>
        <w:rPr>
          <w:sz w:val="24"/>
          <w:szCs w:val="24"/>
        </w:rPr>
        <w:t>: 245-253.</w:t>
      </w:r>
    </w:p>
    <w:p w:rsidR="004C05C2" w:rsidRDefault="00AD1536" w:rsidP="008C2FAA">
      <w:pPr>
        <w:pStyle w:val="BodyA"/>
        <w:widowControl/>
        <w:spacing w:before="60" w:after="60"/>
        <w:jc w:val="both"/>
        <w:rPr>
          <w:sz w:val="24"/>
          <w:szCs w:val="24"/>
        </w:rPr>
      </w:pPr>
      <w:r>
        <w:rPr>
          <w:sz w:val="24"/>
          <w:szCs w:val="24"/>
        </w:rPr>
        <w:t>Sharma</w:t>
      </w:r>
      <w:r w:rsidR="008C2FAA">
        <w:rPr>
          <w:sz w:val="24"/>
          <w:szCs w:val="24"/>
        </w:rPr>
        <w:t>,</w:t>
      </w:r>
      <w:r>
        <w:rPr>
          <w:sz w:val="24"/>
          <w:szCs w:val="24"/>
        </w:rPr>
        <w:t xml:space="preserve"> J</w:t>
      </w:r>
      <w:r w:rsidR="008C2FAA">
        <w:rPr>
          <w:sz w:val="24"/>
          <w:szCs w:val="24"/>
        </w:rPr>
        <w:t>.</w:t>
      </w:r>
      <w:r>
        <w:rPr>
          <w:sz w:val="24"/>
          <w:szCs w:val="24"/>
        </w:rPr>
        <w:t>P</w:t>
      </w:r>
      <w:r w:rsidR="008C2FAA">
        <w:rPr>
          <w:sz w:val="24"/>
          <w:szCs w:val="24"/>
        </w:rPr>
        <w:t>.</w:t>
      </w:r>
      <w:r>
        <w:rPr>
          <w:sz w:val="24"/>
          <w:szCs w:val="24"/>
        </w:rPr>
        <w:t>, Singh</w:t>
      </w:r>
      <w:r w:rsidR="008C2FAA">
        <w:rPr>
          <w:sz w:val="24"/>
          <w:szCs w:val="24"/>
        </w:rPr>
        <w:t>,</w:t>
      </w:r>
      <w:r>
        <w:rPr>
          <w:sz w:val="24"/>
          <w:szCs w:val="24"/>
        </w:rPr>
        <w:t xml:space="preserve"> N</w:t>
      </w:r>
      <w:r w:rsidR="008C2FAA">
        <w:rPr>
          <w:sz w:val="24"/>
          <w:szCs w:val="24"/>
        </w:rPr>
        <w:t>.</w:t>
      </w:r>
      <w:r>
        <w:rPr>
          <w:sz w:val="24"/>
          <w:szCs w:val="24"/>
        </w:rPr>
        <w:t>B</w:t>
      </w:r>
      <w:r w:rsidR="008C2FAA">
        <w:rPr>
          <w:sz w:val="24"/>
          <w:szCs w:val="24"/>
        </w:rPr>
        <w:t>.</w:t>
      </w:r>
      <w:r>
        <w:rPr>
          <w:sz w:val="24"/>
          <w:szCs w:val="24"/>
        </w:rPr>
        <w:t xml:space="preserve">, </w:t>
      </w:r>
      <w:proofErr w:type="spellStart"/>
      <w:r>
        <w:rPr>
          <w:sz w:val="24"/>
          <w:szCs w:val="24"/>
        </w:rPr>
        <w:t>Sankhyan</w:t>
      </w:r>
      <w:proofErr w:type="spellEnd"/>
      <w:r w:rsidR="008C2FAA">
        <w:rPr>
          <w:sz w:val="24"/>
          <w:szCs w:val="24"/>
        </w:rPr>
        <w:t>,</w:t>
      </w:r>
      <w:r>
        <w:rPr>
          <w:sz w:val="24"/>
          <w:szCs w:val="24"/>
        </w:rPr>
        <w:t xml:space="preserve"> H</w:t>
      </w:r>
      <w:r w:rsidR="008C2FAA">
        <w:rPr>
          <w:sz w:val="24"/>
          <w:szCs w:val="24"/>
        </w:rPr>
        <w:t>.</w:t>
      </w:r>
      <w:r>
        <w:rPr>
          <w:sz w:val="24"/>
          <w:szCs w:val="24"/>
        </w:rPr>
        <w:t>P</w:t>
      </w:r>
      <w:r w:rsidR="008C2FAA">
        <w:rPr>
          <w:sz w:val="24"/>
          <w:szCs w:val="24"/>
        </w:rPr>
        <w:t>.</w:t>
      </w:r>
      <w:r>
        <w:rPr>
          <w:sz w:val="24"/>
          <w:szCs w:val="24"/>
        </w:rPr>
        <w:t>, Chaudhari</w:t>
      </w:r>
      <w:r w:rsidR="008C2FAA">
        <w:rPr>
          <w:sz w:val="24"/>
          <w:szCs w:val="24"/>
        </w:rPr>
        <w:t>,</w:t>
      </w:r>
      <w:r>
        <w:rPr>
          <w:sz w:val="24"/>
          <w:szCs w:val="24"/>
        </w:rPr>
        <w:t xml:space="preserve"> P</w:t>
      </w:r>
      <w:r w:rsidR="008C2FAA">
        <w:rPr>
          <w:sz w:val="24"/>
          <w:szCs w:val="24"/>
        </w:rPr>
        <w:t>.</w:t>
      </w:r>
      <w:r>
        <w:rPr>
          <w:sz w:val="24"/>
          <w:szCs w:val="24"/>
        </w:rPr>
        <w:t xml:space="preserve"> and </w:t>
      </w:r>
      <w:proofErr w:type="spellStart"/>
      <w:r>
        <w:rPr>
          <w:sz w:val="24"/>
          <w:szCs w:val="24"/>
        </w:rPr>
        <w:t>Huse</w:t>
      </w:r>
      <w:proofErr w:type="spellEnd"/>
      <w:r>
        <w:rPr>
          <w:sz w:val="24"/>
          <w:szCs w:val="24"/>
        </w:rPr>
        <w:t xml:space="preserve"> S</w:t>
      </w:r>
      <w:r w:rsidR="008C2FAA">
        <w:rPr>
          <w:sz w:val="24"/>
          <w:szCs w:val="24"/>
        </w:rPr>
        <w:t>.</w:t>
      </w:r>
      <w:r>
        <w:rPr>
          <w:sz w:val="24"/>
          <w:szCs w:val="24"/>
        </w:rPr>
        <w:t>K</w:t>
      </w:r>
      <w:r w:rsidR="008C2FAA">
        <w:rPr>
          <w:sz w:val="24"/>
          <w:szCs w:val="24"/>
        </w:rPr>
        <w:t>.</w:t>
      </w:r>
      <w:r>
        <w:rPr>
          <w:sz w:val="24"/>
          <w:szCs w:val="24"/>
        </w:rPr>
        <w:t xml:space="preserve"> 2011. Estimation of genetic parameters of newly introduced tree willow clones in Himachal Pradesh, India. </w:t>
      </w:r>
      <w:proofErr w:type="spellStart"/>
      <w:r w:rsidRPr="00772142">
        <w:rPr>
          <w:i/>
          <w:iCs/>
          <w:sz w:val="24"/>
          <w:szCs w:val="24"/>
        </w:rPr>
        <w:t>Genetika</w:t>
      </w:r>
      <w:proofErr w:type="spellEnd"/>
      <w:r w:rsidRPr="008C2FAA">
        <w:rPr>
          <w:sz w:val="24"/>
          <w:szCs w:val="24"/>
        </w:rPr>
        <w:t xml:space="preserve"> </w:t>
      </w:r>
      <w:r w:rsidRPr="008C2FAA">
        <w:rPr>
          <w:bCs/>
          <w:sz w:val="24"/>
          <w:szCs w:val="24"/>
        </w:rPr>
        <w:t>43</w:t>
      </w:r>
      <w:r>
        <w:rPr>
          <w:sz w:val="24"/>
          <w:szCs w:val="24"/>
        </w:rPr>
        <w:t>: 487-501.</w:t>
      </w:r>
    </w:p>
    <w:p w:rsidR="004C05C2" w:rsidRDefault="00AD1536" w:rsidP="00684769">
      <w:pPr>
        <w:pStyle w:val="BodyA"/>
        <w:widowControl/>
        <w:spacing w:before="60" w:after="60"/>
        <w:jc w:val="both"/>
      </w:pPr>
      <w:r>
        <w:rPr>
          <w:sz w:val="24"/>
          <w:szCs w:val="24"/>
        </w:rPr>
        <w:t>Singh P</w:t>
      </w:r>
      <w:r w:rsidR="008C2FAA">
        <w:rPr>
          <w:sz w:val="24"/>
          <w:szCs w:val="24"/>
        </w:rPr>
        <w:t>.</w:t>
      </w:r>
      <w:r>
        <w:rPr>
          <w:sz w:val="24"/>
          <w:szCs w:val="24"/>
        </w:rPr>
        <w:t xml:space="preserve"> 2006. </w:t>
      </w:r>
      <w:proofErr w:type="spellStart"/>
      <w:r>
        <w:rPr>
          <w:sz w:val="24"/>
          <w:szCs w:val="24"/>
        </w:rPr>
        <w:t>Practicals</w:t>
      </w:r>
      <w:proofErr w:type="spellEnd"/>
      <w:r>
        <w:rPr>
          <w:sz w:val="24"/>
          <w:szCs w:val="24"/>
        </w:rPr>
        <w:t xml:space="preserve"> and </w:t>
      </w:r>
      <w:proofErr w:type="spellStart"/>
      <w:r>
        <w:rPr>
          <w:sz w:val="24"/>
          <w:szCs w:val="24"/>
        </w:rPr>
        <w:t>numericals</w:t>
      </w:r>
      <w:proofErr w:type="spellEnd"/>
      <w:r>
        <w:rPr>
          <w:sz w:val="24"/>
          <w:szCs w:val="24"/>
        </w:rPr>
        <w:t xml:space="preserve"> in plant breeding. Kalyani Publishers. Ludhiana. pp. 179-</w:t>
      </w:r>
      <w:r w:rsidR="008C2FAA">
        <w:rPr>
          <w:sz w:val="24"/>
          <w:szCs w:val="24"/>
        </w:rPr>
        <w:tab/>
      </w:r>
      <w:r>
        <w:rPr>
          <w:sz w:val="24"/>
          <w:szCs w:val="24"/>
        </w:rPr>
        <w:t>187.</w:t>
      </w:r>
    </w:p>
    <w:p w:rsidR="004C05C2" w:rsidRDefault="00AD1536" w:rsidP="00684769">
      <w:pPr>
        <w:pStyle w:val="BodyA"/>
        <w:widowControl/>
        <w:spacing w:before="60" w:after="60"/>
        <w:jc w:val="both"/>
        <w:rPr>
          <w:sz w:val="24"/>
          <w:szCs w:val="24"/>
        </w:rPr>
      </w:pPr>
      <w:proofErr w:type="spellStart"/>
      <w:r>
        <w:rPr>
          <w:sz w:val="24"/>
          <w:szCs w:val="24"/>
        </w:rPr>
        <w:t>Sixto</w:t>
      </w:r>
      <w:proofErr w:type="spellEnd"/>
      <w:r w:rsidR="00684769">
        <w:rPr>
          <w:sz w:val="24"/>
          <w:szCs w:val="24"/>
        </w:rPr>
        <w:t>,</w:t>
      </w:r>
      <w:r>
        <w:rPr>
          <w:sz w:val="24"/>
          <w:szCs w:val="24"/>
        </w:rPr>
        <w:t xml:space="preserve"> H</w:t>
      </w:r>
      <w:r w:rsidR="00684769">
        <w:rPr>
          <w:sz w:val="24"/>
          <w:szCs w:val="24"/>
        </w:rPr>
        <w:t>.</w:t>
      </w:r>
      <w:r>
        <w:rPr>
          <w:sz w:val="24"/>
          <w:szCs w:val="24"/>
        </w:rPr>
        <w:t>, Salvia</w:t>
      </w:r>
      <w:r w:rsidR="00684769">
        <w:rPr>
          <w:sz w:val="24"/>
          <w:szCs w:val="24"/>
        </w:rPr>
        <w:t>,</w:t>
      </w:r>
      <w:r>
        <w:rPr>
          <w:sz w:val="24"/>
          <w:szCs w:val="24"/>
        </w:rPr>
        <w:t xml:space="preserve"> J</w:t>
      </w:r>
      <w:r w:rsidR="00684769">
        <w:rPr>
          <w:sz w:val="24"/>
          <w:szCs w:val="24"/>
        </w:rPr>
        <w:t>.</w:t>
      </w:r>
      <w:r>
        <w:rPr>
          <w:sz w:val="24"/>
          <w:szCs w:val="24"/>
        </w:rPr>
        <w:t>, Barrio</w:t>
      </w:r>
      <w:r w:rsidR="00684769">
        <w:rPr>
          <w:sz w:val="24"/>
          <w:szCs w:val="24"/>
        </w:rPr>
        <w:t>,</w:t>
      </w:r>
      <w:r>
        <w:rPr>
          <w:sz w:val="24"/>
          <w:szCs w:val="24"/>
        </w:rPr>
        <w:t xml:space="preserve"> M</w:t>
      </w:r>
      <w:r w:rsidR="00684769">
        <w:rPr>
          <w:sz w:val="24"/>
          <w:szCs w:val="24"/>
        </w:rPr>
        <w:t>.</w:t>
      </w:r>
      <w:r>
        <w:rPr>
          <w:sz w:val="24"/>
          <w:szCs w:val="24"/>
        </w:rPr>
        <w:t xml:space="preserve">, </w:t>
      </w:r>
      <w:proofErr w:type="spellStart"/>
      <w:r>
        <w:rPr>
          <w:sz w:val="24"/>
          <w:szCs w:val="24"/>
        </w:rPr>
        <w:t>Ciria</w:t>
      </w:r>
      <w:proofErr w:type="spellEnd"/>
      <w:r w:rsidR="00684769">
        <w:rPr>
          <w:sz w:val="24"/>
          <w:szCs w:val="24"/>
        </w:rPr>
        <w:t>,</w:t>
      </w:r>
      <w:r>
        <w:rPr>
          <w:sz w:val="24"/>
          <w:szCs w:val="24"/>
        </w:rPr>
        <w:t xml:space="preserve"> M</w:t>
      </w:r>
      <w:r w:rsidR="00684769">
        <w:rPr>
          <w:sz w:val="24"/>
          <w:szCs w:val="24"/>
        </w:rPr>
        <w:t>.</w:t>
      </w:r>
      <w:r>
        <w:rPr>
          <w:sz w:val="24"/>
          <w:szCs w:val="24"/>
        </w:rPr>
        <w:t>P</w:t>
      </w:r>
      <w:r w:rsidR="00684769">
        <w:rPr>
          <w:sz w:val="24"/>
          <w:szCs w:val="24"/>
        </w:rPr>
        <w:t>.</w:t>
      </w:r>
      <w:r>
        <w:rPr>
          <w:sz w:val="24"/>
          <w:szCs w:val="24"/>
        </w:rPr>
        <w:t xml:space="preserve"> and Can</w:t>
      </w:r>
      <w:r>
        <w:rPr>
          <w:sz w:val="24"/>
          <w:szCs w:val="24"/>
          <w:lang w:val="es-ES_tradnl"/>
        </w:rPr>
        <w:t>ñ</w:t>
      </w:r>
      <w:proofErr w:type="spellStart"/>
      <w:r>
        <w:rPr>
          <w:sz w:val="24"/>
          <w:szCs w:val="24"/>
        </w:rPr>
        <w:t>ellas</w:t>
      </w:r>
      <w:proofErr w:type="spellEnd"/>
      <w:r>
        <w:rPr>
          <w:sz w:val="24"/>
          <w:szCs w:val="24"/>
        </w:rPr>
        <w:t xml:space="preserve"> I</w:t>
      </w:r>
      <w:r w:rsidR="00F716CD">
        <w:rPr>
          <w:sz w:val="24"/>
          <w:szCs w:val="24"/>
        </w:rPr>
        <w:t>.</w:t>
      </w:r>
      <w:r>
        <w:rPr>
          <w:sz w:val="24"/>
          <w:szCs w:val="24"/>
        </w:rPr>
        <w:t xml:space="preserve"> 2011. Genetic variation and genotype </w:t>
      </w:r>
      <w:r w:rsidR="00F716CD">
        <w:rPr>
          <w:sz w:val="24"/>
          <w:szCs w:val="24"/>
        </w:rPr>
        <w:tab/>
      </w:r>
      <w:r>
        <w:rPr>
          <w:sz w:val="24"/>
          <w:szCs w:val="24"/>
        </w:rPr>
        <w:t xml:space="preserve">environment interactions in short rotation </w:t>
      </w:r>
      <w:proofErr w:type="spellStart"/>
      <w:r>
        <w:rPr>
          <w:i/>
          <w:iCs/>
          <w:sz w:val="24"/>
          <w:szCs w:val="24"/>
        </w:rPr>
        <w:t>Populus</w:t>
      </w:r>
      <w:proofErr w:type="spellEnd"/>
      <w:r>
        <w:rPr>
          <w:sz w:val="24"/>
          <w:szCs w:val="24"/>
        </w:rPr>
        <w:t xml:space="preserve"> plantations in southern Europe. </w:t>
      </w:r>
      <w:r w:rsidRPr="00772142">
        <w:rPr>
          <w:i/>
          <w:iCs/>
          <w:sz w:val="24"/>
          <w:szCs w:val="24"/>
        </w:rPr>
        <w:t>New Forests</w:t>
      </w:r>
      <w:r>
        <w:rPr>
          <w:sz w:val="24"/>
          <w:szCs w:val="24"/>
        </w:rPr>
        <w:t xml:space="preserve"> </w:t>
      </w:r>
      <w:r w:rsidR="00F716CD">
        <w:rPr>
          <w:sz w:val="24"/>
          <w:szCs w:val="24"/>
        </w:rPr>
        <w:tab/>
      </w:r>
      <w:r w:rsidRPr="00F716CD">
        <w:rPr>
          <w:bCs/>
          <w:sz w:val="24"/>
          <w:szCs w:val="24"/>
        </w:rPr>
        <w:t>42</w:t>
      </w:r>
      <w:r>
        <w:rPr>
          <w:sz w:val="24"/>
          <w:szCs w:val="24"/>
        </w:rPr>
        <w:t>: 163-177.</w:t>
      </w:r>
    </w:p>
    <w:p w:rsidR="004C05C2" w:rsidRDefault="00AD1536" w:rsidP="00F716CD">
      <w:pPr>
        <w:pStyle w:val="BodyA"/>
        <w:widowControl/>
        <w:spacing w:before="60" w:after="60"/>
        <w:jc w:val="both"/>
        <w:rPr>
          <w:sz w:val="24"/>
          <w:szCs w:val="24"/>
        </w:rPr>
      </w:pPr>
      <w:r>
        <w:rPr>
          <w:sz w:val="24"/>
          <w:szCs w:val="24"/>
        </w:rPr>
        <w:t>Yu</w:t>
      </w:r>
      <w:r w:rsidR="00F716CD">
        <w:rPr>
          <w:sz w:val="24"/>
          <w:szCs w:val="24"/>
        </w:rPr>
        <w:t>,</w:t>
      </w:r>
      <w:r>
        <w:rPr>
          <w:sz w:val="24"/>
          <w:szCs w:val="24"/>
        </w:rPr>
        <w:t xml:space="preserve"> Q</w:t>
      </w:r>
      <w:r w:rsidR="00F716CD">
        <w:rPr>
          <w:sz w:val="24"/>
          <w:szCs w:val="24"/>
        </w:rPr>
        <w:t>.</w:t>
      </w:r>
      <w:r>
        <w:rPr>
          <w:sz w:val="24"/>
          <w:szCs w:val="24"/>
        </w:rPr>
        <w:t xml:space="preserve"> and </w:t>
      </w:r>
      <w:proofErr w:type="spellStart"/>
      <w:r>
        <w:rPr>
          <w:sz w:val="24"/>
          <w:szCs w:val="24"/>
        </w:rPr>
        <w:t>Pulkkinen</w:t>
      </w:r>
      <w:proofErr w:type="spellEnd"/>
      <w:r>
        <w:rPr>
          <w:sz w:val="24"/>
          <w:szCs w:val="24"/>
        </w:rPr>
        <w:t xml:space="preserve"> P</w:t>
      </w:r>
      <w:r w:rsidR="00F716CD">
        <w:rPr>
          <w:sz w:val="24"/>
          <w:szCs w:val="24"/>
        </w:rPr>
        <w:t>.</w:t>
      </w:r>
      <w:r>
        <w:rPr>
          <w:sz w:val="24"/>
          <w:szCs w:val="24"/>
        </w:rPr>
        <w:t xml:space="preserve"> 2003. Genotype-environment interaction and stability in growth of aspen hybrid </w:t>
      </w:r>
      <w:r w:rsidR="00F716CD">
        <w:rPr>
          <w:sz w:val="24"/>
          <w:szCs w:val="24"/>
        </w:rPr>
        <w:tab/>
      </w:r>
      <w:r>
        <w:rPr>
          <w:sz w:val="24"/>
          <w:szCs w:val="24"/>
        </w:rPr>
        <w:t xml:space="preserve">clones. </w:t>
      </w:r>
      <w:r w:rsidRPr="00772142">
        <w:rPr>
          <w:i/>
          <w:iCs/>
          <w:sz w:val="24"/>
          <w:szCs w:val="24"/>
        </w:rPr>
        <w:t>Forest Ecology and Management</w:t>
      </w:r>
      <w:r>
        <w:rPr>
          <w:sz w:val="24"/>
          <w:szCs w:val="24"/>
        </w:rPr>
        <w:t xml:space="preserve"> </w:t>
      </w:r>
      <w:r w:rsidRPr="00F716CD">
        <w:rPr>
          <w:bCs/>
          <w:sz w:val="24"/>
          <w:szCs w:val="24"/>
        </w:rPr>
        <w:t>173</w:t>
      </w:r>
      <w:r>
        <w:rPr>
          <w:sz w:val="24"/>
          <w:szCs w:val="24"/>
        </w:rPr>
        <w:t>: 25-36.</w:t>
      </w:r>
    </w:p>
    <w:p w:rsidR="004C05C2" w:rsidRDefault="00AD1536" w:rsidP="00F716CD">
      <w:pPr>
        <w:pStyle w:val="BodyA"/>
        <w:widowControl/>
        <w:spacing w:before="60" w:after="60"/>
        <w:jc w:val="both"/>
        <w:rPr>
          <w:sz w:val="24"/>
          <w:szCs w:val="24"/>
        </w:rPr>
      </w:pPr>
      <w:proofErr w:type="spellStart"/>
      <w:r>
        <w:rPr>
          <w:sz w:val="24"/>
          <w:szCs w:val="24"/>
        </w:rPr>
        <w:t>Zahidi</w:t>
      </w:r>
      <w:proofErr w:type="spellEnd"/>
      <w:r w:rsidR="00F716CD">
        <w:rPr>
          <w:sz w:val="24"/>
          <w:szCs w:val="24"/>
        </w:rPr>
        <w:t>,</w:t>
      </w:r>
      <w:r>
        <w:rPr>
          <w:sz w:val="24"/>
          <w:szCs w:val="24"/>
        </w:rPr>
        <w:t xml:space="preserve"> A</w:t>
      </w:r>
      <w:r w:rsidR="00F716CD">
        <w:rPr>
          <w:sz w:val="24"/>
          <w:szCs w:val="24"/>
        </w:rPr>
        <w:t>.</w:t>
      </w:r>
      <w:r>
        <w:rPr>
          <w:sz w:val="24"/>
          <w:szCs w:val="24"/>
        </w:rPr>
        <w:t>, Bani-</w:t>
      </w:r>
      <w:proofErr w:type="spellStart"/>
      <w:r>
        <w:rPr>
          <w:sz w:val="24"/>
          <w:szCs w:val="24"/>
        </w:rPr>
        <w:t>Aameur</w:t>
      </w:r>
      <w:proofErr w:type="spellEnd"/>
      <w:r w:rsidR="00F716CD">
        <w:rPr>
          <w:sz w:val="24"/>
          <w:szCs w:val="24"/>
        </w:rPr>
        <w:t>,</w:t>
      </w:r>
      <w:r>
        <w:rPr>
          <w:sz w:val="24"/>
          <w:szCs w:val="24"/>
        </w:rPr>
        <w:t xml:space="preserve"> F</w:t>
      </w:r>
      <w:r w:rsidR="00F716CD">
        <w:rPr>
          <w:sz w:val="24"/>
          <w:szCs w:val="24"/>
        </w:rPr>
        <w:t>.</w:t>
      </w:r>
      <w:r>
        <w:rPr>
          <w:sz w:val="24"/>
          <w:szCs w:val="24"/>
        </w:rPr>
        <w:t xml:space="preserve"> and </w:t>
      </w:r>
      <w:proofErr w:type="spellStart"/>
      <w:r>
        <w:rPr>
          <w:sz w:val="24"/>
          <w:szCs w:val="24"/>
        </w:rPr>
        <w:t>Mousadik</w:t>
      </w:r>
      <w:proofErr w:type="spellEnd"/>
      <w:r>
        <w:rPr>
          <w:sz w:val="24"/>
          <w:szCs w:val="24"/>
        </w:rPr>
        <w:t xml:space="preserve"> E</w:t>
      </w:r>
      <w:r w:rsidR="00F716CD">
        <w:rPr>
          <w:sz w:val="24"/>
          <w:szCs w:val="24"/>
        </w:rPr>
        <w:t>.</w:t>
      </w:r>
      <w:r>
        <w:rPr>
          <w:sz w:val="24"/>
          <w:szCs w:val="24"/>
        </w:rPr>
        <w:t>L</w:t>
      </w:r>
      <w:r w:rsidR="00F716CD">
        <w:rPr>
          <w:sz w:val="24"/>
          <w:szCs w:val="24"/>
        </w:rPr>
        <w:t>.</w:t>
      </w:r>
      <w:r>
        <w:rPr>
          <w:sz w:val="24"/>
          <w:szCs w:val="24"/>
        </w:rPr>
        <w:t>A</w:t>
      </w:r>
      <w:r w:rsidR="00F716CD">
        <w:rPr>
          <w:sz w:val="24"/>
          <w:szCs w:val="24"/>
        </w:rPr>
        <w:t>.</w:t>
      </w:r>
      <w:r>
        <w:rPr>
          <w:sz w:val="24"/>
          <w:szCs w:val="24"/>
        </w:rPr>
        <w:t xml:space="preserve"> 2013. Morphological diversity of leaf characters in </w:t>
      </w:r>
      <w:r w:rsidR="00F716CD">
        <w:rPr>
          <w:sz w:val="24"/>
          <w:szCs w:val="24"/>
        </w:rPr>
        <w:tab/>
      </w:r>
      <w:r>
        <w:rPr>
          <w:sz w:val="24"/>
          <w:szCs w:val="24"/>
        </w:rPr>
        <w:t xml:space="preserve">three natural populations of </w:t>
      </w:r>
      <w:proofErr w:type="spellStart"/>
      <w:r>
        <w:rPr>
          <w:i/>
          <w:iCs/>
          <w:sz w:val="24"/>
          <w:szCs w:val="24"/>
        </w:rPr>
        <w:t>Aargania</w:t>
      </w:r>
      <w:proofErr w:type="spellEnd"/>
      <w:r>
        <w:rPr>
          <w:i/>
          <w:iCs/>
          <w:sz w:val="24"/>
          <w:szCs w:val="24"/>
        </w:rPr>
        <w:t xml:space="preserve"> spinosa</w:t>
      </w:r>
      <w:r>
        <w:rPr>
          <w:sz w:val="24"/>
          <w:szCs w:val="24"/>
        </w:rPr>
        <w:t xml:space="preserve"> L. </w:t>
      </w:r>
      <w:proofErr w:type="spellStart"/>
      <w:r>
        <w:rPr>
          <w:sz w:val="24"/>
          <w:szCs w:val="24"/>
        </w:rPr>
        <w:t>Skeels</w:t>
      </w:r>
      <w:proofErr w:type="spellEnd"/>
      <w:r>
        <w:rPr>
          <w:i/>
          <w:iCs/>
          <w:sz w:val="24"/>
          <w:szCs w:val="24"/>
        </w:rPr>
        <w:t xml:space="preserve">. </w:t>
      </w:r>
      <w:r w:rsidRPr="00772142">
        <w:rPr>
          <w:i/>
          <w:iCs/>
          <w:sz w:val="24"/>
          <w:szCs w:val="24"/>
        </w:rPr>
        <w:t xml:space="preserve">Journal of Experimental Biology and </w:t>
      </w:r>
      <w:r w:rsidR="00F716CD" w:rsidRPr="00772142">
        <w:rPr>
          <w:i/>
          <w:iCs/>
          <w:sz w:val="24"/>
          <w:szCs w:val="24"/>
        </w:rPr>
        <w:tab/>
      </w:r>
      <w:r w:rsidRPr="00772142">
        <w:rPr>
          <w:i/>
          <w:iCs/>
          <w:sz w:val="24"/>
          <w:szCs w:val="24"/>
        </w:rPr>
        <w:t>Agricultural Science</w:t>
      </w:r>
      <w:r w:rsidRPr="00772142">
        <w:rPr>
          <w:i/>
          <w:sz w:val="24"/>
          <w:szCs w:val="24"/>
        </w:rPr>
        <w:t>s</w:t>
      </w:r>
      <w:r>
        <w:rPr>
          <w:sz w:val="24"/>
          <w:szCs w:val="24"/>
        </w:rPr>
        <w:t xml:space="preserve"> </w:t>
      </w:r>
      <w:r w:rsidRPr="00F716CD">
        <w:rPr>
          <w:bCs/>
          <w:sz w:val="24"/>
          <w:szCs w:val="24"/>
        </w:rPr>
        <w:t>1</w:t>
      </w:r>
      <w:r>
        <w:rPr>
          <w:sz w:val="24"/>
          <w:szCs w:val="24"/>
        </w:rPr>
        <w:t>: 297-316.</w:t>
      </w:r>
    </w:p>
    <w:p w:rsidR="004C05C2" w:rsidRDefault="004C05C2">
      <w:pPr>
        <w:pStyle w:val="BodyA"/>
        <w:widowControl/>
        <w:spacing w:before="60" w:after="60"/>
        <w:ind w:left="720" w:hanging="720"/>
        <w:jc w:val="both"/>
        <w:sectPr w:rsidR="004C05C2" w:rsidSect="00F21CFD">
          <w:headerReference w:type="even" r:id="rId6"/>
          <w:headerReference w:type="default" r:id="rId7"/>
          <w:footerReference w:type="even" r:id="rId8"/>
          <w:footerReference w:type="default" r:id="rId9"/>
          <w:headerReference w:type="first" r:id="rId10"/>
          <w:footerReference w:type="first" r:id="rId11"/>
          <w:pgSz w:w="11900" w:h="16840"/>
          <w:pgMar w:top="1730" w:right="567" w:bottom="950" w:left="1307" w:header="0" w:footer="720" w:gutter="0"/>
          <w:cols w:space="817"/>
          <w:docGrid w:linePitch="326"/>
        </w:sectPr>
      </w:pPr>
    </w:p>
    <w:p w:rsidR="004C05C2" w:rsidRDefault="00AD1536">
      <w:pPr>
        <w:pStyle w:val="BodyA"/>
        <w:spacing w:before="60" w:after="60"/>
        <w:jc w:val="center"/>
        <w:rPr>
          <w:rFonts w:ascii="Calibri" w:eastAsia="Calibri" w:hAnsi="Calibri" w:cs="Calibri"/>
        </w:rPr>
      </w:pPr>
      <w:r>
        <w:rPr>
          <w:b/>
          <w:bCs/>
          <w:sz w:val="24"/>
          <w:szCs w:val="24"/>
        </w:rPr>
        <w:lastRenderedPageBreak/>
        <w:t xml:space="preserve">Fig. 1. </w:t>
      </w:r>
      <w:r>
        <w:rPr>
          <w:sz w:val="24"/>
          <w:szCs w:val="24"/>
        </w:rPr>
        <w:t>Stability parameters of leaf blade length</w:t>
      </w:r>
      <w:r>
        <w:rPr>
          <w:b/>
          <w:bCs/>
          <w:sz w:val="24"/>
          <w:szCs w:val="24"/>
        </w:rPr>
        <w:t xml:space="preserve">                        </w:t>
      </w:r>
      <w:proofErr w:type="gramStart"/>
      <w:r>
        <w:rPr>
          <w:b/>
          <w:bCs/>
          <w:sz w:val="24"/>
          <w:szCs w:val="24"/>
        </w:rPr>
        <w:tab/>
        <w:t xml:space="preserve">  Fig.</w:t>
      </w:r>
      <w:proofErr w:type="gramEnd"/>
      <w:r>
        <w:rPr>
          <w:b/>
          <w:bCs/>
          <w:sz w:val="24"/>
          <w:szCs w:val="24"/>
        </w:rPr>
        <w:t xml:space="preserve"> 2. </w:t>
      </w:r>
      <w:r>
        <w:rPr>
          <w:sz w:val="24"/>
          <w:szCs w:val="24"/>
        </w:rPr>
        <w:t xml:space="preserve">Stability parameters of mid rib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length</w:t>
      </w:r>
    </w:p>
    <w:p w:rsidR="004C05C2" w:rsidRDefault="00AD1536">
      <w:pPr>
        <w:pStyle w:val="BodyA"/>
        <w:spacing w:after="200"/>
        <w:jc w:val="center"/>
        <w:rPr>
          <w:b/>
          <w:bCs/>
        </w:rPr>
      </w:pPr>
      <w:r>
        <w:rPr>
          <w:b/>
          <w:bCs/>
          <w:noProof/>
          <w:lang w:val="en-IN" w:eastAsia="en-IN"/>
        </w:rPr>
        <w:drawing>
          <wp:inline distT="0" distB="0" distL="0" distR="0">
            <wp:extent cx="3495675" cy="399097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2">
                      <a:extLst/>
                    </a:blip>
                    <a:stretch>
                      <a:fillRect/>
                    </a:stretch>
                  </pic:blipFill>
                  <pic:spPr>
                    <a:xfrm>
                      <a:off x="0" y="0"/>
                      <a:ext cx="3495675" cy="3990975"/>
                    </a:xfrm>
                    <a:prstGeom prst="rect">
                      <a:avLst/>
                    </a:prstGeom>
                    <a:ln w="12700" cap="flat">
                      <a:noFill/>
                      <a:miter lim="400000"/>
                    </a:ln>
                    <a:effectLst/>
                  </pic:spPr>
                </pic:pic>
              </a:graphicData>
            </a:graphic>
          </wp:inline>
        </w:drawing>
      </w:r>
      <w:r>
        <w:rPr>
          <w:b/>
          <w:bCs/>
          <w:noProof/>
          <w:lang w:val="en-IN" w:eastAsia="en-IN"/>
        </w:rPr>
        <w:drawing>
          <wp:inline distT="0" distB="0" distL="0" distR="0">
            <wp:extent cx="2718436" cy="4003767"/>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3">
                      <a:extLst/>
                    </a:blip>
                    <a:stretch>
                      <a:fillRect/>
                    </a:stretch>
                  </pic:blipFill>
                  <pic:spPr>
                    <a:xfrm>
                      <a:off x="0" y="0"/>
                      <a:ext cx="2718436" cy="4003767"/>
                    </a:xfrm>
                    <a:prstGeom prst="rect">
                      <a:avLst/>
                    </a:prstGeom>
                    <a:ln w="12700" cap="flat">
                      <a:noFill/>
                      <a:miter lim="400000"/>
                    </a:ln>
                    <a:effectLst/>
                  </pic:spPr>
                </pic:pic>
              </a:graphicData>
            </a:graphic>
          </wp:inline>
        </w:drawing>
      </w:r>
    </w:p>
    <w:p w:rsidR="004C05C2" w:rsidRDefault="004C05C2">
      <w:pPr>
        <w:pStyle w:val="BodyA"/>
        <w:jc w:val="both"/>
        <w:rPr>
          <w:b/>
          <w:bCs/>
        </w:rPr>
      </w:pPr>
    </w:p>
    <w:p w:rsidR="004C05C2" w:rsidRDefault="00AD1536">
      <w:pPr>
        <w:pStyle w:val="BodyA"/>
        <w:jc w:val="center"/>
        <w:rPr>
          <w:sz w:val="24"/>
          <w:szCs w:val="24"/>
        </w:rPr>
      </w:pPr>
      <w:r>
        <w:rPr>
          <w:b/>
          <w:bCs/>
          <w:sz w:val="24"/>
          <w:szCs w:val="24"/>
        </w:rPr>
        <w:t xml:space="preserve">Fig. 3. </w:t>
      </w:r>
      <w:r>
        <w:rPr>
          <w:sz w:val="24"/>
          <w:szCs w:val="24"/>
        </w:rPr>
        <w:t>Stability parameters of distance between</w:t>
      </w:r>
      <w:r>
        <w:rPr>
          <w:b/>
          <w:bCs/>
          <w:sz w:val="24"/>
          <w:szCs w:val="24"/>
        </w:rPr>
        <w:t xml:space="preserve">                                    Fig. 4. </w:t>
      </w:r>
      <w:r>
        <w:rPr>
          <w:sz w:val="24"/>
          <w:szCs w:val="24"/>
        </w:rPr>
        <w:t xml:space="preserve">Stability parameters of total leaf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length petiole junction to base of leaf</w:t>
      </w:r>
    </w:p>
    <w:p w:rsidR="004C05C2" w:rsidRDefault="00AD1536">
      <w:pPr>
        <w:pStyle w:val="BodyA"/>
        <w:spacing w:after="200"/>
        <w:jc w:val="center"/>
        <w:rPr>
          <w:b/>
          <w:bCs/>
        </w:rPr>
      </w:pPr>
      <w:r>
        <w:rPr>
          <w:b/>
          <w:bCs/>
          <w:noProof/>
          <w:lang w:val="en-IN" w:eastAsia="en-IN"/>
        </w:rPr>
        <w:drawing>
          <wp:inline distT="0" distB="0" distL="0" distR="0">
            <wp:extent cx="2655732" cy="1959036"/>
            <wp:effectExtent l="0" t="0" r="0"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14">
                      <a:extLst/>
                    </a:blip>
                    <a:stretch>
                      <a:fillRect/>
                    </a:stretch>
                  </pic:blipFill>
                  <pic:spPr>
                    <a:xfrm>
                      <a:off x="0" y="0"/>
                      <a:ext cx="2655732" cy="1959036"/>
                    </a:xfrm>
                    <a:prstGeom prst="rect">
                      <a:avLst/>
                    </a:prstGeom>
                    <a:ln w="12700" cap="flat">
                      <a:noFill/>
                      <a:miter lim="400000"/>
                    </a:ln>
                    <a:effectLst/>
                  </pic:spPr>
                </pic:pic>
              </a:graphicData>
            </a:graphic>
          </wp:inline>
        </w:drawing>
      </w:r>
      <w:r>
        <w:rPr>
          <w:b/>
          <w:bCs/>
          <w:noProof/>
          <w:lang w:val="en-IN" w:eastAsia="en-IN"/>
        </w:rPr>
        <w:drawing>
          <wp:inline distT="0" distB="0" distL="0" distR="0">
            <wp:extent cx="3207731" cy="1949808"/>
            <wp:effectExtent l="0" t="0" r="0" b="0"/>
            <wp:docPr id="1073741828" name="officeArt object" descr="Picture 2"/>
            <wp:cNvGraphicFramePr/>
            <a:graphic xmlns:a="http://schemas.openxmlformats.org/drawingml/2006/main">
              <a:graphicData uri="http://schemas.openxmlformats.org/drawingml/2006/picture">
                <pic:pic xmlns:pic="http://schemas.openxmlformats.org/drawingml/2006/picture">
                  <pic:nvPicPr>
                    <pic:cNvPr id="1073741828" name="Picture 2" descr="Picture 2"/>
                    <pic:cNvPicPr>
                      <a:picLocks noChangeAspect="1"/>
                    </pic:cNvPicPr>
                  </pic:nvPicPr>
                  <pic:blipFill>
                    <a:blip r:embed="rId14">
                      <a:extLst/>
                    </a:blip>
                    <a:stretch>
                      <a:fillRect/>
                    </a:stretch>
                  </pic:blipFill>
                  <pic:spPr>
                    <a:xfrm>
                      <a:off x="0" y="0"/>
                      <a:ext cx="3207731" cy="1949808"/>
                    </a:xfrm>
                    <a:prstGeom prst="rect">
                      <a:avLst/>
                    </a:prstGeom>
                    <a:ln w="12700" cap="flat">
                      <a:noFill/>
                      <a:miter lim="400000"/>
                    </a:ln>
                    <a:effectLst/>
                  </pic:spPr>
                </pic:pic>
              </a:graphicData>
            </a:graphic>
          </wp:inline>
        </w:drawing>
      </w:r>
    </w:p>
    <w:p w:rsidR="004C05C2" w:rsidRDefault="00AD1536">
      <w:pPr>
        <w:pStyle w:val="BodyA"/>
        <w:jc w:val="both"/>
        <w:rPr>
          <w:b/>
          <w:bCs/>
        </w:rPr>
      </w:pPr>
      <w:r>
        <w:rPr>
          <w:b/>
          <w:bCs/>
        </w:rPr>
        <w:t xml:space="preserve">       </w:t>
      </w: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AD1536">
      <w:pPr>
        <w:pStyle w:val="BodyA"/>
        <w:spacing w:line="360" w:lineRule="auto"/>
        <w:jc w:val="both"/>
        <w:rPr>
          <w:b/>
          <w:bCs/>
        </w:rPr>
      </w:pPr>
      <w:r>
        <w:rPr>
          <w:b/>
          <w:bCs/>
        </w:rPr>
        <w:t>Table 1. The location and climatic condition of the study sites</w:t>
      </w:r>
    </w:p>
    <w:p w:rsidR="004C05C2" w:rsidRDefault="004C05C2">
      <w:pPr>
        <w:pStyle w:val="BodyA"/>
        <w:spacing w:line="360" w:lineRule="auto"/>
        <w:jc w:val="both"/>
        <w:rPr>
          <w:b/>
          <w:bCs/>
        </w:rPr>
      </w:pPr>
    </w:p>
    <w:tbl>
      <w:tblPr>
        <w:tblW w:w="98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5"/>
        <w:gridCol w:w="1890"/>
        <w:gridCol w:w="2070"/>
        <w:gridCol w:w="1980"/>
        <w:gridCol w:w="2520"/>
      </w:tblGrid>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proofErr w:type="spellStart"/>
            <w:r>
              <w:rPr>
                <w:b/>
                <w:bCs/>
                <w:lang w:val="es-ES_tradnl"/>
              </w:rPr>
              <w:t>Sr.No</w:t>
            </w:r>
            <w:proofErr w:type="spellEnd"/>
            <w:r>
              <w:rPr>
                <w:b/>
                <w:bCs/>
                <w:lang w:val="es-ES_tradnl"/>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lang w:val="es-ES_tradnl"/>
              </w:rPr>
              <w:t>Names</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Dhaula</w:t>
            </w:r>
            <w:proofErr w:type="spellEnd"/>
            <w:r>
              <w:rPr>
                <w:b/>
                <w:bCs/>
              </w:rPr>
              <w:t xml:space="preserve"> </w:t>
            </w:r>
            <w:proofErr w:type="spellStart"/>
            <w:r>
              <w:rPr>
                <w:b/>
                <w:bCs/>
              </w:rPr>
              <w:t>Kuan</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Laddhowal</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Naganji</w:t>
            </w:r>
            <w:proofErr w:type="spellEnd"/>
            <w:r>
              <w:rPr>
                <w:b/>
                <w:bCs/>
              </w:rPr>
              <w:t xml:space="preserve"> Nursery</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State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Himachal Pradesh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Punjab</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Himachal Pradesh</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District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t>Sirmaur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Ludhiana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t>Solan</w:t>
            </w:r>
            <w:proofErr w:type="spellEnd"/>
            <w:r>
              <w:t xml:space="preserv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Longitude</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w:t>
            </w:r>
            <w:r>
              <w:rPr>
                <w:vertAlign w:val="superscript"/>
              </w:rPr>
              <w:t>o</w:t>
            </w:r>
            <w:r>
              <w:t xml:space="preserve"> 05’ E       </w:t>
            </w:r>
            <w:r>
              <w:rPr>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w:t>
            </w:r>
            <w:r>
              <w:rPr>
                <w:vertAlign w:val="superscript"/>
              </w:rPr>
              <w:t>o</w:t>
            </w:r>
            <w:r>
              <w:t xml:space="preserve"> 44’ 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rPr>
                <w:lang w:val="es-ES_tradnl"/>
              </w:rPr>
              <w:t xml:space="preserve"> </w:t>
            </w:r>
            <w:r>
              <w:t xml:space="preserve">76˚ 11' 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Latitude</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w:t>
            </w:r>
            <w:r>
              <w:rPr>
                <w:vertAlign w:val="superscript"/>
              </w:rPr>
              <w:t>o</w:t>
            </w:r>
            <w:r>
              <w:t> 04’ N</w:t>
            </w:r>
            <w:r>
              <w:rPr>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w:t>
            </w:r>
            <w:r>
              <w:rPr>
                <w:vertAlign w:val="superscript"/>
              </w:rPr>
              <w:t>o</w:t>
            </w:r>
            <w:r>
              <w:t xml:space="preserve"> 59’ N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 51' N</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Altitude</w:t>
            </w:r>
            <w:proofErr w:type="spellEnd"/>
            <w:r>
              <w:rPr>
                <w:lang w:val="es-ES_tradnl"/>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468 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229 m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1200 m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Soil type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Sandy-loam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Ravine type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rsidR="004C05C2" w:rsidRDefault="00AD1536">
            <w:pPr>
              <w:pStyle w:val="Style16"/>
              <w:spacing w:line="240" w:lineRule="auto"/>
              <w:ind w:right="29" w:firstLine="0"/>
            </w:pPr>
            <w:r>
              <w:rPr>
                <w:rFonts w:ascii="Times New Roman" w:hAnsi="Times New Roman"/>
              </w:rPr>
              <w:t>Sandy-loam</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7)</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Soil pH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6.6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8.4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7.2</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Annual rainfall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662 mm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780 mm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750-800 mm</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Max. temp.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45</w:t>
            </w:r>
            <w:r>
              <w:rPr>
                <w:vertAlign w:val="superscript"/>
              </w:rPr>
              <w:t xml:space="preserve"> o </w:t>
            </w:r>
            <w:r>
              <w:t xml:space="preserve">C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45</w:t>
            </w:r>
            <w:r>
              <w:rPr>
                <w:vertAlign w:val="superscript"/>
              </w:rPr>
              <w:t xml:space="preserve"> </w:t>
            </w:r>
            <w:proofErr w:type="spellStart"/>
            <w:r>
              <w:rPr>
                <w:vertAlign w:val="superscript"/>
              </w:rPr>
              <w:t>o</w:t>
            </w:r>
            <w:r>
              <w:t>C</w:t>
            </w:r>
            <w:proofErr w:type="spellEnd"/>
            <w: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rsidR="004C05C2" w:rsidRDefault="00AD1536">
            <w:pPr>
              <w:pStyle w:val="Style16"/>
              <w:spacing w:line="240" w:lineRule="auto"/>
              <w:ind w:right="29" w:firstLine="0"/>
            </w:pPr>
            <w:r>
              <w:rPr>
                <w:rFonts w:ascii="Times New Roman" w:hAnsi="Times New Roman"/>
              </w:rPr>
              <w:t>38</w:t>
            </w:r>
            <w:r>
              <w:rPr>
                <w:rFonts w:ascii="Times New Roman" w:hAnsi="Times New Roman"/>
                <w:vertAlign w:val="superscript"/>
              </w:rPr>
              <w:t xml:space="preserve"> </w:t>
            </w:r>
            <w:proofErr w:type="spellStart"/>
            <w:r>
              <w:rPr>
                <w:rFonts w:ascii="Times New Roman" w:hAnsi="Times New Roman"/>
                <w:vertAlign w:val="superscript"/>
              </w:rPr>
              <w:t>o</w:t>
            </w:r>
            <w:r>
              <w:rPr>
                <w:rFonts w:ascii="Times New Roman" w:hAnsi="Times New Roman"/>
              </w:rPr>
              <w:t>C</w:t>
            </w:r>
            <w:proofErr w:type="spellEnd"/>
            <w:r>
              <w:rPr>
                <w:rFonts w:ascii="Times New Roman" w:hAnsi="Times New Roman"/>
              </w:rPr>
              <w:t xml:space="preserv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Min. temp.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-0.5</w:t>
            </w:r>
            <w:r>
              <w:rPr>
                <w:vertAlign w:val="superscript"/>
              </w:rPr>
              <w:t xml:space="preserve"> </w:t>
            </w:r>
            <w:proofErr w:type="spellStart"/>
            <w:r>
              <w:rPr>
                <w:vertAlign w:val="superscript"/>
              </w:rPr>
              <w:t>o</w:t>
            </w:r>
            <w:r>
              <w:t>C</w:t>
            </w:r>
            <w:proofErr w:type="spellEnd"/>
            <w: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5.8</w:t>
            </w:r>
            <w:r>
              <w:rPr>
                <w:vertAlign w:val="superscript"/>
              </w:rPr>
              <w:t xml:space="preserve"> </w:t>
            </w:r>
            <w:proofErr w:type="spellStart"/>
            <w:r>
              <w:rPr>
                <w:vertAlign w:val="superscript"/>
              </w:rPr>
              <w:t>o</w:t>
            </w:r>
            <w:r>
              <w:t>C</w:t>
            </w:r>
            <w:proofErr w:type="spellEnd"/>
            <w: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-2.5</w:t>
            </w:r>
            <w:r>
              <w:rPr>
                <w:vertAlign w:val="superscript"/>
              </w:rPr>
              <w:t xml:space="preserve"> </w:t>
            </w:r>
            <w:proofErr w:type="spellStart"/>
            <w:r>
              <w:rPr>
                <w:vertAlign w:val="superscript"/>
              </w:rPr>
              <w:t>o</w:t>
            </w:r>
            <w:r>
              <w:t>C</w:t>
            </w:r>
            <w:proofErr w:type="spellEnd"/>
          </w:p>
        </w:tc>
      </w:tr>
    </w:tbl>
    <w:p w:rsidR="004C05C2" w:rsidRDefault="004C05C2">
      <w:pPr>
        <w:pStyle w:val="BodyA"/>
        <w:jc w:val="both"/>
        <w:rPr>
          <w:b/>
          <w:bCs/>
        </w:rPr>
      </w:pPr>
    </w:p>
    <w:p w:rsidR="004C05C2" w:rsidRDefault="004C05C2">
      <w:pPr>
        <w:pStyle w:val="BodyA"/>
        <w:spacing w:before="60" w:after="60" w:line="276" w:lineRule="auto"/>
        <w:rPr>
          <w:b/>
          <w:bCs/>
          <w:sz w:val="24"/>
          <w:szCs w:val="24"/>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sectPr w:rsidR="004C05C2" w:rsidSect="000C226E">
          <w:headerReference w:type="even" r:id="rId15"/>
          <w:headerReference w:type="default" r:id="rId16"/>
          <w:headerReference w:type="first" r:id="rId17"/>
          <w:pgSz w:w="11900" w:h="16840"/>
          <w:pgMar w:top="850" w:right="607" w:bottom="850" w:left="567" w:header="0" w:footer="720" w:gutter="0"/>
          <w:cols w:space="720"/>
        </w:sectPr>
      </w:pPr>
    </w:p>
    <w:p w:rsidR="004C05C2" w:rsidRDefault="00AD1536">
      <w:pPr>
        <w:pStyle w:val="BodyA"/>
        <w:jc w:val="both"/>
      </w:pPr>
      <w:r>
        <w:rPr>
          <w:b/>
          <w:bCs/>
        </w:rPr>
        <w:lastRenderedPageBreak/>
        <w:t xml:space="preserve">Table 2. </w:t>
      </w:r>
      <w:r>
        <w:t>Stability performance for leaf blade, midrib length and distance between petiole junction and base of leaf </w:t>
      </w:r>
    </w:p>
    <w:tbl>
      <w:tblPr>
        <w:tblW w:w="101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
        <w:gridCol w:w="580"/>
        <w:gridCol w:w="580"/>
        <w:gridCol w:w="579"/>
        <w:gridCol w:w="583"/>
        <w:gridCol w:w="579"/>
        <w:gridCol w:w="579"/>
        <w:gridCol w:w="579"/>
        <w:gridCol w:w="582"/>
        <w:gridCol w:w="579"/>
        <w:gridCol w:w="579"/>
        <w:gridCol w:w="579"/>
        <w:gridCol w:w="582"/>
        <w:gridCol w:w="582"/>
        <w:gridCol w:w="582"/>
        <w:gridCol w:w="582"/>
        <w:gridCol w:w="582"/>
      </w:tblGrid>
      <w:tr w:rsidR="004C05C2">
        <w:trPr>
          <w:trHeight w:val="756"/>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rPr>
                <w:sz w:val="20"/>
                <w:szCs w:val="20"/>
              </w:rPr>
              <w:t> Clones</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 xml:space="preserve">Leaf blade length </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Midrib length</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Distance between petiole junction and base of leaf </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A"/>
              <w:jc w:val="center"/>
            </w:pPr>
            <w:r>
              <w:t>Total length</w:t>
            </w:r>
          </w:p>
        </w:tc>
      </w:tr>
      <w:tr w:rsidR="004C05C2">
        <w:trPr>
          <w:trHeight w:val="698"/>
        </w:trPr>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r>
      <w:tr w:rsidR="004C05C2">
        <w:trPr>
          <w:trHeight w:val="24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L-30 / 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0.70</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13.52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7.14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36.10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4.00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6.06</w:t>
            </w:r>
          </w:p>
        </w:tc>
      </w:tr>
      <w:tr w:rsidR="004C05C2">
        <w:trPr>
          <w:trHeight w:val="35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L-62/  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1.57</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20.76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32.66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0.43</w:t>
            </w:r>
          </w:p>
        </w:tc>
      </w:tr>
      <w:tr w:rsidR="004C05C2">
        <w:trPr>
          <w:trHeight w:val="259"/>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G-48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25.52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3.49</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1.00</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36.16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-0.73</w:t>
            </w:r>
          </w:p>
        </w:tc>
      </w:tr>
      <w:tr w:rsidR="004C05C2">
        <w:trPr>
          <w:trHeight w:val="25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L-61/05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-0.71</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4.82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17.55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2.48</w:t>
            </w:r>
          </w:p>
        </w:tc>
      </w:tr>
      <w:tr w:rsidR="004C05C2">
        <w:trPr>
          <w:trHeight w:val="26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bscript"/>
              </w:rPr>
              <w:t>7</w:t>
            </w:r>
            <w:r>
              <w:t>C</w:t>
            </w:r>
            <w:r>
              <w:rPr>
                <w:vertAlign w:val="subscript"/>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20.54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-1.49</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1.26</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17.76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30.93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-0.77</w:t>
            </w:r>
          </w:p>
        </w:tc>
      </w:tr>
      <w:tr w:rsidR="004C05C2">
        <w:trPr>
          <w:trHeight w:val="264"/>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bscript"/>
              </w:rPr>
              <w:t>7</w:t>
            </w:r>
            <w:r>
              <w:t>C</w:t>
            </w:r>
            <w:r>
              <w:rPr>
                <w:vertAlign w:val="subscript"/>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18.88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34.23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0.82</w:t>
            </w:r>
          </w:p>
        </w:tc>
      </w:tr>
      <w:tr w:rsidR="004C05C2">
        <w:trPr>
          <w:trHeight w:val="41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WSL-22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19.85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17.46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28.62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-0.26</w:t>
            </w:r>
          </w:p>
        </w:tc>
      </w:tr>
      <w:tr w:rsidR="004C05C2">
        <w:trPr>
          <w:trHeight w:val="277"/>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WSL-39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20.26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-1.77</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1.07</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9.91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17.32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5.00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29.49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r>
      <w:tr w:rsidR="004C05C2">
        <w:trPr>
          <w:trHeight w:val="24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6503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-3.40</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1.45</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16.75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28.50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r>
      <w:tr w:rsidR="004C05C2">
        <w:trPr>
          <w:trHeight w:val="38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5503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-3.41</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0.73</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-4.33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0.26</w:t>
            </w:r>
          </w:p>
        </w:tc>
      </w:tr>
      <w:tr w:rsidR="004C05C2">
        <w:trPr>
          <w:trHeight w:val="29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1007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20.75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29.84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1.90</w:t>
            </w:r>
          </w:p>
        </w:tc>
      </w:tr>
      <w:tr w:rsidR="004C05C2">
        <w:trPr>
          <w:trHeight w:val="41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L-200 / 86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0.85</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1.43</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19.97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31.80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-0.77</w:t>
            </w:r>
          </w:p>
        </w:tc>
      </w:tr>
      <w:tr w:rsidR="004C05C2">
        <w:trPr>
          <w:trHeight w:val="264"/>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25.56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3.54</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8.87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22.01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3.83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36.74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4.65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5.77</w:t>
            </w:r>
          </w:p>
        </w:tc>
      </w:tr>
      <w:tr w:rsidR="004C05C2">
        <w:trPr>
          <w:trHeight w:val="269"/>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24.37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2.35</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21.08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2.53</w:t>
            </w:r>
          </w:p>
        </w:tc>
      </w:tr>
      <w:tr w:rsidR="004C05C2">
        <w:trPr>
          <w:trHeight w:val="38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0.33</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19.11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32.14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-0.31</w:t>
            </w:r>
          </w:p>
        </w:tc>
      </w:tr>
    </w:tbl>
    <w:p w:rsidR="004C05C2" w:rsidRDefault="004C05C2">
      <w:pPr>
        <w:pStyle w:val="BodyA"/>
        <w:jc w:val="both"/>
      </w:pPr>
    </w:p>
    <w:p w:rsidR="004C05C2" w:rsidRDefault="004C05C2">
      <w:pPr>
        <w:pStyle w:val="BodyA"/>
        <w:ind w:left="355" w:hanging="355"/>
        <w:jc w:val="both"/>
      </w:pPr>
    </w:p>
    <w:p w:rsidR="004C05C2" w:rsidRDefault="004C05C2">
      <w:pPr>
        <w:pStyle w:val="BodyA"/>
        <w:jc w:val="both"/>
        <w:rPr>
          <w:b/>
          <w:bCs/>
        </w:rPr>
      </w:pPr>
    </w:p>
    <w:p w:rsidR="004C05C2" w:rsidRDefault="004C05C2">
      <w:pPr>
        <w:pStyle w:val="BodyA"/>
        <w:ind w:left="360"/>
        <w:jc w:val="both"/>
        <w:sectPr w:rsidR="004C05C2" w:rsidSect="000C226E">
          <w:headerReference w:type="even" r:id="rId18"/>
          <w:headerReference w:type="default" r:id="rId19"/>
          <w:headerReference w:type="first" r:id="rId20"/>
          <w:pgSz w:w="11900" w:h="16840"/>
          <w:pgMar w:top="607" w:right="851" w:bottom="567" w:left="851" w:header="0" w:footer="720" w:gutter="0"/>
          <w:cols w:space="720"/>
        </w:sectPr>
      </w:pPr>
    </w:p>
    <w:p w:rsidR="004C05C2" w:rsidRDefault="004C05C2">
      <w:pPr>
        <w:pStyle w:val="BodyA"/>
        <w:ind w:left="360"/>
        <w:jc w:val="both"/>
        <w:rPr>
          <w:b/>
          <w:bCs/>
        </w:rPr>
      </w:pPr>
    </w:p>
    <w:p w:rsidR="004C05C2" w:rsidRDefault="00AD1536">
      <w:pPr>
        <w:pStyle w:val="BodyA"/>
        <w:ind w:left="360"/>
        <w:jc w:val="both"/>
      </w:pPr>
      <w:r>
        <w:rPr>
          <w:b/>
          <w:bCs/>
        </w:rPr>
        <w:t>Table 3.</w:t>
      </w:r>
      <w:r>
        <w:rPr>
          <w:b/>
          <w:bCs/>
          <w:lang w:val="de-DE"/>
        </w:rPr>
        <w:t xml:space="preserve"> </w:t>
      </w:r>
      <w:r>
        <w:rPr>
          <w:lang w:val="de-DE"/>
        </w:rPr>
        <w:t xml:space="preserve">Genetic parameters in </w:t>
      </w:r>
      <w:r>
        <w:t xml:space="preserve"> poplar clones</w:t>
      </w:r>
    </w:p>
    <w:p w:rsidR="004C05C2" w:rsidRDefault="004C05C2">
      <w:pPr>
        <w:pStyle w:val="BodyA"/>
        <w:ind w:left="360"/>
        <w:jc w:val="both"/>
        <w:rPr>
          <w:b/>
          <w:bCs/>
          <w:sz w:val="12"/>
          <w:szCs w:val="12"/>
        </w:rPr>
      </w:pPr>
    </w:p>
    <w:tbl>
      <w:tblPr>
        <w:tblW w:w="10589" w:type="dxa"/>
        <w:tblInd w:w="5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2"/>
        <w:gridCol w:w="1260"/>
        <w:gridCol w:w="1260"/>
        <w:gridCol w:w="1350"/>
        <w:gridCol w:w="1260"/>
        <w:gridCol w:w="1350"/>
        <w:gridCol w:w="944"/>
        <w:gridCol w:w="1203"/>
      </w:tblGrid>
      <w:tr w:rsidR="004C05C2">
        <w:trPr>
          <w:trHeight w:val="525"/>
        </w:trPr>
        <w:tc>
          <w:tcPr>
            <w:tcW w:w="196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Characters</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Range</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Coefficient of variability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Heritability</w:t>
            </w:r>
          </w:p>
          <w:p w:rsidR="004C05C2" w:rsidRDefault="00AD1536">
            <w:pPr>
              <w:pStyle w:val="BodyA"/>
              <w:jc w:val="center"/>
            </w:pPr>
            <w:r>
              <w:t>(%)</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Genetic advance</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Genetic gain (%)</w:t>
            </w:r>
          </w:p>
        </w:tc>
      </w:tr>
      <w:tr w:rsidR="004C05C2">
        <w:trPr>
          <w:trHeight w:val="303"/>
        </w:trPr>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6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6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PCV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GCV</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03"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leaf blade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22.03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18.62-25.56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11.09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83.03</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4.18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18.97</w:t>
            </w:r>
          </w:p>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Midrib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19.06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15.87-22.01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11.56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77.85</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18.54</w:t>
            </w:r>
          </w:p>
        </w:tc>
      </w:tr>
      <w:tr w:rsidR="004C05C2">
        <w:trPr>
          <w:trHeight w:val="1624"/>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Distance between petiole junction and base of leaf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1.94 - 3.83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18.74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69.11</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26.68</w:t>
            </w:r>
          </w:p>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Total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27.77 - 36.74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9.01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78.29</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5.27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16.42</w:t>
            </w:r>
          </w:p>
        </w:tc>
      </w:tr>
    </w:tbl>
    <w:p w:rsidR="004C05C2" w:rsidRDefault="004C05C2">
      <w:pPr>
        <w:pStyle w:val="BodyA"/>
        <w:ind w:left="463" w:hanging="463"/>
        <w:jc w:val="both"/>
      </w:pPr>
    </w:p>
    <w:sectPr w:rsidR="004C05C2" w:rsidSect="000C226E">
      <w:headerReference w:type="even" r:id="rId21"/>
      <w:headerReference w:type="default" r:id="rId22"/>
      <w:headerReference w:type="first" r:id="rId23"/>
      <w:pgSz w:w="11900" w:h="16840"/>
      <w:pgMar w:top="851" w:right="607" w:bottom="851" w:left="56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041" w:rsidRDefault="007D7041">
      <w:r>
        <w:separator/>
      </w:r>
    </w:p>
  </w:endnote>
  <w:endnote w:type="continuationSeparator" w:id="0">
    <w:p w:rsidR="007D7041" w:rsidRDefault="007D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6DF" w:rsidRDefault="005936DF">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041" w:rsidRDefault="007D7041">
      <w:r>
        <w:separator/>
      </w:r>
    </w:p>
  </w:footnote>
  <w:footnote w:type="continuationSeparator" w:id="0">
    <w:p w:rsidR="007D7041" w:rsidRDefault="007D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2" o:spid="_x0000_s2050" type="#_x0000_t136" style="position:absolute;margin-left:0;margin-top:0;width:635pt;height:71.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1" o:spid="_x0000_s2059" type="#_x0000_t136" style="position:absolute;margin-left:0;margin-top:0;width:635pt;height:71.6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6DF" w:rsidRDefault="00F77DEC">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2" o:spid="_x0000_s2060" type="#_x0000_t136" style="position:absolute;margin-left:0;margin-top:0;width:635pt;height:71.6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0" o:spid="_x0000_s2058" type="#_x0000_t136" style="position:absolute;margin-left:0;margin-top:0;width:635pt;height:71.6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6DF" w:rsidRDefault="00F77DEC">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3" o:spid="_x0000_s2051" type="#_x0000_t136" style="position:absolute;margin-left:0;margin-top:0;width:635pt;height:71.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1" o:spid="_x0000_s2049" type="#_x0000_t136" style="position:absolute;margin-left:0;margin-top:0;width:635pt;height:71.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5" o:spid="_x0000_s2053" type="#_x0000_t136" style="position:absolute;margin-left:0;margin-top:0;width:635pt;height:71.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6DF" w:rsidRDefault="00F77DEC">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6" o:spid="_x0000_s2054" type="#_x0000_t136" style="position:absolute;margin-left:0;margin-top:0;width:635pt;height:71.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4" o:spid="_x0000_s2052" type="#_x0000_t136" style="position:absolute;margin-left:0;margin-top:0;width:635pt;height:71.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8" o:spid="_x0000_s2056" type="#_x0000_t136" style="position:absolute;margin-left:0;margin-top:0;width:635pt;height:71.6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6DF" w:rsidRDefault="00F77DEC">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9" o:spid="_x0000_s2057" type="#_x0000_t136" style="position:absolute;margin-left:0;margin-top:0;width:635pt;height:71.6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C" w:rsidRDefault="00F77D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7" o:spid="_x0000_s2055" type="#_x0000_t136" style="position:absolute;margin-left:0;margin-top:0;width:635pt;height:71.6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C2"/>
    <w:rsid w:val="00027071"/>
    <w:rsid w:val="000B15E8"/>
    <w:rsid w:val="000C226E"/>
    <w:rsid w:val="000E7C28"/>
    <w:rsid w:val="001521BF"/>
    <w:rsid w:val="00182B56"/>
    <w:rsid w:val="00291F2A"/>
    <w:rsid w:val="002F3800"/>
    <w:rsid w:val="003F09B2"/>
    <w:rsid w:val="003F4D18"/>
    <w:rsid w:val="00410B8C"/>
    <w:rsid w:val="004C05C2"/>
    <w:rsid w:val="00534F1A"/>
    <w:rsid w:val="005936DF"/>
    <w:rsid w:val="005966C1"/>
    <w:rsid w:val="005A57F7"/>
    <w:rsid w:val="005B3544"/>
    <w:rsid w:val="005B7077"/>
    <w:rsid w:val="00684769"/>
    <w:rsid w:val="0075078F"/>
    <w:rsid w:val="00772142"/>
    <w:rsid w:val="007D7041"/>
    <w:rsid w:val="008B0851"/>
    <w:rsid w:val="008C2FAA"/>
    <w:rsid w:val="009752DB"/>
    <w:rsid w:val="009A2FBB"/>
    <w:rsid w:val="00A258B5"/>
    <w:rsid w:val="00A44484"/>
    <w:rsid w:val="00AD1536"/>
    <w:rsid w:val="00AF2E04"/>
    <w:rsid w:val="00B16D8D"/>
    <w:rsid w:val="00BE7CFC"/>
    <w:rsid w:val="00C13869"/>
    <w:rsid w:val="00C86BE2"/>
    <w:rsid w:val="00CB5CB3"/>
    <w:rsid w:val="00D9247A"/>
    <w:rsid w:val="00DD479E"/>
    <w:rsid w:val="00DF6AD2"/>
    <w:rsid w:val="00E27CE6"/>
    <w:rsid w:val="00E51F40"/>
    <w:rsid w:val="00E54F69"/>
    <w:rsid w:val="00E56AA7"/>
    <w:rsid w:val="00F21CFD"/>
    <w:rsid w:val="00F716CD"/>
    <w:rsid w:val="00F77DBF"/>
    <w:rsid w:val="00F7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953744B"/>
  <w15:docId w15:val="{60A818D2-C4BA-447B-AEED-E9A07D74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BodyText">
    <w:name w:val="Body Text"/>
    <w:pPr>
      <w:widowControl w:val="0"/>
      <w:ind w:left="113" w:right="38"/>
      <w:jc w:val="both"/>
    </w:pPr>
    <w:rPr>
      <w:rFonts w:cs="Arial Unicode MS"/>
      <w:color w:val="000000"/>
      <w:sz w:val="24"/>
      <w:szCs w:val="24"/>
      <w:u w:color="000000"/>
    </w:rPr>
  </w:style>
  <w:style w:type="paragraph" w:customStyle="1" w:styleId="BodyA">
    <w:name w:val="Body A"/>
    <w:pPr>
      <w:widowControl w:val="0"/>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eastAsia="Times New Roman"/>
      <w:color w:val="000000"/>
      <w:sz w:val="26"/>
      <w:szCs w:val="26"/>
      <w14:textOutline w14:w="0" w14:cap="flat" w14:cmpd="sng" w14:algn="ctr">
        <w14:noFill/>
        <w14:prstDash w14:val="solid"/>
        <w14:bevel/>
      </w14:textOutline>
    </w:rPr>
  </w:style>
  <w:style w:type="paragraph" w:customStyle="1" w:styleId="Heading">
    <w:name w:val="Heading"/>
    <w:pPr>
      <w:widowControl w:val="0"/>
      <w:ind w:left="113"/>
      <w:outlineLvl w:val="0"/>
    </w:pPr>
    <w:rPr>
      <w:rFonts w:eastAsia="Times New Roman"/>
      <w:b/>
      <w:bC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Style16">
    <w:name w:val="Style16"/>
    <w:pPr>
      <w:spacing w:line="422" w:lineRule="exact"/>
      <w:ind w:firstLine="614"/>
      <w:jc w:val="both"/>
    </w:pPr>
    <w:rPr>
      <w:rFonts w:ascii="Bookman Old Style" w:hAnsi="Bookman Old Style" w:cs="Arial Unicode MS"/>
      <w:color w:val="000000"/>
      <w:sz w:val="24"/>
      <w:szCs w:val="24"/>
      <w:u w:color="000000"/>
    </w:rPr>
  </w:style>
  <w:style w:type="paragraph" w:styleId="BalloonText">
    <w:name w:val="Balloon Text"/>
    <w:basedOn w:val="Normal"/>
    <w:link w:val="BalloonTextChar"/>
    <w:uiPriority w:val="99"/>
    <w:semiHidden/>
    <w:unhideWhenUsed/>
    <w:rsid w:val="00DF6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D2"/>
    <w:rPr>
      <w:rFonts w:ascii="Segoe UI" w:hAnsi="Segoe UI" w:cs="Segoe UI"/>
      <w:sz w:val="18"/>
      <w:szCs w:val="18"/>
    </w:rPr>
  </w:style>
  <w:style w:type="character" w:styleId="LineNumber">
    <w:name w:val="line number"/>
    <w:basedOn w:val="DefaultParagraphFont"/>
    <w:uiPriority w:val="99"/>
    <w:semiHidden/>
    <w:unhideWhenUsed/>
    <w:rsid w:val="005B7077"/>
  </w:style>
  <w:style w:type="paragraph" w:styleId="Header">
    <w:name w:val="header"/>
    <w:basedOn w:val="Normal"/>
    <w:link w:val="HeaderChar"/>
    <w:uiPriority w:val="99"/>
    <w:unhideWhenUsed/>
    <w:rsid w:val="00F77DEC"/>
    <w:pPr>
      <w:tabs>
        <w:tab w:val="center" w:pos="4680"/>
        <w:tab w:val="right" w:pos="9360"/>
      </w:tabs>
    </w:pPr>
  </w:style>
  <w:style w:type="character" w:customStyle="1" w:styleId="HeaderChar">
    <w:name w:val="Header Char"/>
    <w:basedOn w:val="DefaultParagraphFont"/>
    <w:link w:val="Header"/>
    <w:uiPriority w:val="99"/>
    <w:rsid w:val="00F77DEC"/>
    <w:rPr>
      <w:sz w:val="24"/>
      <w:szCs w:val="24"/>
    </w:rPr>
  </w:style>
  <w:style w:type="paragraph" w:styleId="Footer">
    <w:name w:val="footer"/>
    <w:basedOn w:val="Normal"/>
    <w:link w:val="FooterChar"/>
    <w:uiPriority w:val="99"/>
    <w:unhideWhenUsed/>
    <w:rsid w:val="00F77DEC"/>
    <w:pPr>
      <w:tabs>
        <w:tab w:val="center" w:pos="4680"/>
        <w:tab w:val="right" w:pos="9360"/>
      </w:tabs>
    </w:pPr>
  </w:style>
  <w:style w:type="character" w:customStyle="1" w:styleId="FooterChar">
    <w:name w:val="Footer Char"/>
    <w:basedOn w:val="DefaultParagraphFont"/>
    <w:link w:val="Footer"/>
    <w:uiPriority w:val="99"/>
    <w:rsid w:val="00F77D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8</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26</cp:revision>
  <cp:lastPrinted>2025-10-22T04:41:00Z</cp:lastPrinted>
  <dcterms:created xsi:type="dcterms:W3CDTF">2025-01-15T08:41:00Z</dcterms:created>
  <dcterms:modified xsi:type="dcterms:W3CDTF">2025-11-17T10:00:00Z</dcterms:modified>
</cp:coreProperties>
</file>