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9F10E" w14:textId="27B23B01" w:rsidR="00831E5B" w:rsidRPr="00D150D9" w:rsidRDefault="00831E5B" w:rsidP="0006132C">
      <w:pPr>
        <w:ind w:right="107"/>
        <w:jc w:val="center"/>
        <w:rPr>
          <w:rFonts w:ascii="Times New Roman" w:hAnsi="Times New Roman" w:cs="Times New Roman"/>
          <w:b/>
          <w:bCs/>
          <w:sz w:val="24"/>
          <w:szCs w:val="24"/>
        </w:rPr>
      </w:pPr>
      <w:r w:rsidRPr="00D150D9">
        <w:rPr>
          <w:rFonts w:ascii="Times New Roman" w:hAnsi="Times New Roman" w:cs="Times New Roman"/>
          <w:b/>
          <w:bCs/>
          <w:i/>
          <w:iCs/>
          <w:sz w:val="24"/>
          <w:szCs w:val="24"/>
        </w:rPr>
        <w:t>In</w:t>
      </w:r>
      <w:r w:rsidR="00CA4F4C" w:rsidRPr="00D150D9">
        <w:rPr>
          <w:rFonts w:ascii="Times New Roman" w:hAnsi="Times New Roman" w:cs="Times New Roman"/>
          <w:b/>
          <w:bCs/>
          <w:i/>
          <w:iCs/>
          <w:sz w:val="24"/>
          <w:szCs w:val="24"/>
        </w:rPr>
        <w:t>-v</w:t>
      </w:r>
      <w:r w:rsidRPr="00D150D9">
        <w:rPr>
          <w:rFonts w:ascii="Times New Roman" w:hAnsi="Times New Roman" w:cs="Times New Roman"/>
          <w:b/>
          <w:bCs/>
          <w:i/>
          <w:iCs/>
          <w:sz w:val="24"/>
          <w:szCs w:val="24"/>
        </w:rPr>
        <w:t>itro</w:t>
      </w:r>
      <w:r w:rsidRPr="00D150D9">
        <w:rPr>
          <w:rFonts w:ascii="Times New Roman" w:hAnsi="Times New Roman" w:cs="Times New Roman"/>
          <w:b/>
          <w:bCs/>
          <w:sz w:val="24"/>
          <w:szCs w:val="24"/>
        </w:rPr>
        <w:t xml:space="preserve"> </w:t>
      </w:r>
      <w:r w:rsidR="00CA4F4C" w:rsidRPr="00D150D9">
        <w:rPr>
          <w:rFonts w:ascii="Times New Roman" w:hAnsi="Times New Roman" w:cs="Times New Roman"/>
          <w:b/>
          <w:bCs/>
          <w:sz w:val="24"/>
          <w:szCs w:val="24"/>
        </w:rPr>
        <w:t>m</w:t>
      </w:r>
      <w:r w:rsidRPr="00D150D9">
        <w:rPr>
          <w:rFonts w:ascii="Times New Roman" w:hAnsi="Times New Roman" w:cs="Times New Roman"/>
          <w:b/>
          <w:bCs/>
          <w:sz w:val="24"/>
          <w:szCs w:val="24"/>
        </w:rPr>
        <w:t xml:space="preserve">ass </w:t>
      </w:r>
      <w:r w:rsidR="00CA4F4C" w:rsidRPr="00D150D9">
        <w:rPr>
          <w:rFonts w:ascii="Times New Roman" w:hAnsi="Times New Roman" w:cs="Times New Roman"/>
          <w:b/>
          <w:bCs/>
          <w:sz w:val="24"/>
          <w:szCs w:val="24"/>
        </w:rPr>
        <w:t>p</w:t>
      </w:r>
      <w:r w:rsidRPr="00D150D9">
        <w:rPr>
          <w:rFonts w:ascii="Times New Roman" w:hAnsi="Times New Roman" w:cs="Times New Roman"/>
          <w:b/>
          <w:bCs/>
          <w:sz w:val="24"/>
          <w:szCs w:val="24"/>
        </w:rPr>
        <w:t xml:space="preserve">ropagation of </w:t>
      </w:r>
      <w:r w:rsidRPr="00D150D9">
        <w:rPr>
          <w:rFonts w:ascii="Times New Roman" w:hAnsi="Times New Roman" w:cs="Times New Roman"/>
          <w:b/>
          <w:bCs/>
          <w:i/>
          <w:iCs/>
          <w:sz w:val="24"/>
          <w:szCs w:val="24"/>
        </w:rPr>
        <w:t>Cymbidium eburneum</w:t>
      </w:r>
      <w:r w:rsidRPr="00D150D9">
        <w:rPr>
          <w:rFonts w:ascii="Times New Roman" w:hAnsi="Times New Roman" w:cs="Times New Roman"/>
          <w:b/>
          <w:bCs/>
          <w:sz w:val="24"/>
          <w:szCs w:val="24"/>
        </w:rPr>
        <w:t xml:space="preserve"> Lindl.</w:t>
      </w:r>
      <w:r w:rsidR="00827446" w:rsidRPr="00D150D9">
        <w:rPr>
          <w:rFonts w:ascii="Times New Roman" w:hAnsi="Times New Roman" w:cs="Times New Roman"/>
          <w:b/>
          <w:bCs/>
          <w:sz w:val="24"/>
          <w:szCs w:val="24"/>
        </w:rPr>
        <w:t xml:space="preserve"> from </w:t>
      </w:r>
      <w:r w:rsidR="00CA4F4C" w:rsidRPr="00D150D9">
        <w:rPr>
          <w:rFonts w:ascii="Times New Roman" w:hAnsi="Times New Roman" w:cs="Times New Roman"/>
          <w:b/>
          <w:bCs/>
          <w:sz w:val="24"/>
          <w:szCs w:val="24"/>
        </w:rPr>
        <w:t>i</w:t>
      </w:r>
      <w:r w:rsidR="00827446" w:rsidRPr="00D150D9">
        <w:rPr>
          <w:rFonts w:ascii="Times New Roman" w:hAnsi="Times New Roman" w:cs="Times New Roman"/>
          <w:b/>
          <w:bCs/>
          <w:sz w:val="24"/>
          <w:szCs w:val="24"/>
        </w:rPr>
        <w:t xml:space="preserve">mmature </w:t>
      </w:r>
      <w:r w:rsidR="00CA4F4C" w:rsidRPr="00D150D9">
        <w:rPr>
          <w:rFonts w:ascii="Times New Roman" w:hAnsi="Times New Roman" w:cs="Times New Roman"/>
          <w:b/>
          <w:bCs/>
          <w:sz w:val="24"/>
          <w:szCs w:val="24"/>
        </w:rPr>
        <w:t>s</w:t>
      </w:r>
      <w:r w:rsidR="00827446" w:rsidRPr="00D150D9">
        <w:rPr>
          <w:rFonts w:ascii="Times New Roman" w:hAnsi="Times New Roman" w:cs="Times New Roman"/>
          <w:b/>
          <w:bCs/>
          <w:sz w:val="24"/>
          <w:szCs w:val="24"/>
        </w:rPr>
        <w:t xml:space="preserve">eed </w:t>
      </w:r>
      <w:r w:rsidR="00CA4F4C" w:rsidRPr="00D150D9">
        <w:rPr>
          <w:rFonts w:ascii="Times New Roman" w:hAnsi="Times New Roman" w:cs="Times New Roman"/>
          <w:b/>
          <w:bCs/>
          <w:sz w:val="24"/>
          <w:szCs w:val="24"/>
        </w:rPr>
        <w:t>p</w:t>
      </w:r>
      <w:r w:rsidR="00827446" w:rsidRPr="00D150D9">
        <w:rPr>
          <w:rFonts w:ascii="Times New Roman" w:hAnsi="Times New Roman" w:cs="Times New Roman"/>
          <w:b/>
          <w:bCs/>
          <w:sz w:val="24"/>
          <w:szCs w:val="24"/>
        </w:rPr>
        <w:t>ods</w:t>
      </w:r>
    </w:p>
    <w:p w14:paraId="42BB7792" w14:textId="77777777" w:rsidR="009E48C4" w:rsidRPr="00D150D9" w:rsidRDefault="00F15BBE" w:rsidP="009E48C4">
      <w:pPr>
        <w:ind w:right="107"/>
        <w:jc w:val="center"/>
        <w:rPr>
          <w:rFonts w:ascii="Times New Roman" w:hAnsi="Times New Roman" w:cs="Times New Roman"/>
          <w:b/>
          <w:bCs/>
          <w:sz w:val="24"/>
          <w:szCs w:val="24"/>
        </w:rPr>
      </w:pPr>
      <w:r w:rsidRPr="00D150D9">
        <w:rPr>
          <w:rFonts w:ascii="Times New Roman" w:hAnsi="Times New Roman" w:cs="Times New Roman"/>
          <w:b/>
          <w:bCs/>
          <w:sz w:val="24"/>
          <w:szCs w:val="24"/>
        </w:rPr>
        <w:t>Abstract</w:t>
      </w:r>
    </w:p>
    <w:p w14:paraId="435D2B62" w14:textId="0F16FB72" w:rsidR="00822F03" w:rsidRPr="00D150D9" w:rsidRDefault="00F15BBE" w:rsidP="008C52BD">
      <w:pPr>
        <w:ind w:right="107"/>
        <w:jc w:val="both"/>
        <w:rPr>
          <w:rFonts w:ascii="Times New Roman" w:hAnsi="Times New Roman" w:cs="Times New Roman"/>
          <w:sz w:val="24"/>
          <w:szCs w:val="24"/>
        </w:rPr>
      </w:pPr>
      <w:r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Lindl. is a rare and </w:t>
      </w:r>
      <w:r w:rsidR="00FA740D" w:rsidRPr="00D150D9">
        <w:rPr>
          <w:rFonts w:ascii="Times New Roman" w:hAnsi="Times New Roman" w:cs="Times New Roman"/>
          <w:sz w:val="24"/>
          <w:szCs w:val="24"/>
        </w:rPr>
        <w:t>threaten</w:t>
      </w:r>
      <w:r w:rsidRPr="00D150D9">
        <w:rPr>
          <w:rFonts w:ascii="Times New Roman" w:hAnsi="Times New Roman" w:cs="Times New Roman"/>
          <w:sz w:val="24"/>
          <w:szCs w:val="24"/>
        </w:rPr>
        <w:t xml:space="preserve"> species </w:t>
      </w:r>
      <w:r w:rsidR="00FA740D" w:rsidRPr="00D150D9">
        <w:rPr>
          <w:rFonts w:ascii="Times New Roman" w:hAnsi="Times New Roman" w:cs="Times New Roman"/>
          <w:sz w:val="24"/>
          <w:szCs w:val="24"/>
        </w:rPr>
        <w:t xml:space="preserve">of </w:t>
      </w:r>
      <w:r w:rsidRPr="00D150D9">
        <w:rPr>
          <w:rFonts w:ascii="Times New Roman" w:hAnsi="Times New Roman" w:cs="Times New Roman"/>
          <w:sz w:val="24"/>
          <w:szCs w:val="24"/>
        </w:rPr>
        <w:t xml:space="preserve">the family Orchidaceae. </w:t>
      </w:r>
      <w:r w:rsidR="00FA740D" w:rsidRPr="00D150D9">
        <w:rPr>
          <w:rFonts w:ascii="Times New Roman" w:hAnsi="Times New Roman" w:cs="Times New Roman"/>
          <w:sz w:val="24"/>
          <w:szCs w:val="24"/>
        </w:rPr>
        <w:t xml:space="preserve">Its vivid, lively and fragrant flowers are of high demand in the commercial market. Due to mass exploitation and slow rate of natural germination, the orchid’s population is declining and is in need of conservation. The study develops a protocol for </w:t>
      </w:r>
      <w:r w:rsidR="00FA740D" w:rsidRPr="00D150D9">
        <w:rPr>
          <w:rFonts w:ascii="Times New Roman" w:hAnsi="Times New Roman" w:cs="Times New Roman"/>
          <w:i/>
          <w:iCs/>
          <w:sz w:val="24"/>
          <w:szCs w:val="24"/>
        </w:rPr>
        <w:t>invitro</w:t>
      </w:r>
      <w:r w:rsidR="00FA740D" w:rsidRPr="00D150D9">
        <w:rPr>
          <w:rFonts w:ascii="Times New Roman" w:hAnsi="Times New Roman" w:cs="Times New Roman"/>
          <w:sz w:val="24"/>
          <w:szCs w:val="24"/>
        </w:rPr>
        <w:t xml:space="preserve"> mass propagation of </w:t>
      </w:r>
      <w:r w:rsidR="00FA740D" w:rsidRPr="00D150D9">
        <w:rPr>
          <w:rFonts w:ascii="Times New Roman" w:hAnsi="Times New Roman" w:cs="Times New Roman"/>
          <w:i/>
          <w:iCs/>
          <w:sz w:val="24"/>
          <w:szCs w:val="24"/>
        </w:rPr>
        <w:t>Cymbidium eburneum</w:t>
      </w:r>
      <w:r w:rsidR="00CF3B5A" w:rsidRPr="00D150D9">
        <w:rPr>
          <w:rFonts w:ascii="Times New Roman" w:hAnsi="Times New Roman" w:cs="Times New Roman"/>
          <w:i/>
          <w:iCs/>
          <w:sz w:val="24"/>
          <w:szCs w:val="24"/>
        </w:rPr>
        <w:t xml:space="preserve"> </w:t>
      </w:r>
      <w:r w:rsidR="00CF3B5A" w:rsidRPr="00D150D9">
        <w:rPr>
          <w:rFonts w:ascii="Times New Roman" w:hAnsi="Times New Roman" w:cs="Times New Roman"/>
          <w:sz w:val="24"/>
          <w:szCs w:val="24"/>
        </w:rPr>
        <w:t>from immature seed pods</w:t>
      </w:r>
      <w:r w:rsidR="00FA740D" w:rsidRPr="00D150D9">
        <w:rPr>
          <w:rFonts w:ascii="Times New Roman" w:hAnsi="Times New Roman" w:cs="Times New Roman"/>
          <w:i/>
          <w:iCs/>
          <w:sz w:val="24"/>
          <w:szCs w:val="24"/>
        </w:rPr>
        <w:t xml:space="preserve"> </w:t>
      </w:r>
      <w:r w:rsidR="00FA740D" w:rsidRPr="00D150D9">
        <w:rPr>
          <w:rFonts w:ascii="Times New Roman" w:hAnsi="Times New Roman" w:cs="Times New Roman"/>
          <w:sz w:val="24"/>
          <w:szCs w:val="24"/>
        </w:rPr>
        <w:t>using MS (Murashige and Skoog) basal medi</w:t>
      </w:r>
      <w:r w:rsidR="0060500A" w:rsidRPr="00D150D9">
        <w:rPr>
          <w:rFonts w:ascii="Times New Roman" w:hAnsi="Times New Roman" w:cs="Times New Roman"/>
          <w:sz w:val="24"/>
          <w:szCs w:val="24"/>
        </w:rPr>
        <w:t>a</w:t>
      </w:r>
      <w:r w:rsidR="00FA740D" w:rsidRPr="00D150D9">
        <w:rPr>
          <w:rFonts w:ascii="Times New Roman" w:hAnsi="Times New Roman" w:cs="Times New Roman"/>
          <w:sz w:val="24"/>
          <w:szCs w:val="24"/>
        </w:rPr>
        <w:t xml:space="preserve"> </w:t>
      </w:r>
      <w:r w:rsidR="00822F03" w:rsidRPr="00D150D9">
        <w:rPr>
          <w:rFonts w:ascii="Times New Roman" w:hAnsi="Times New Roman" w:cs="Times New Roman"/>
          <w:sz w:val="24"/>
          <w:szCs w:val="24"/>
        </w:rPr>
        <w:t>enhanced</w:t>
      </w:r>
      <w:r w:rsidR="00FA740D" w:rsidRPr="00D150D9">
        <w:rPr>
          <w:rFonts w:ascii="Times New Roman" w:hAnsi="Times New Roman" w:cs="Times New Roman"/>
          <w:sz w:val="24"/>
          <w:szCs w:val="24"/>
        </w:rPr>
        <w:t xml:space="preserve"> with or </w:t>
      </w:r>
      <w:r w:rsidR="00E867C7" w:rsidRPr="00D150D9">
        <w:rPr>
          <w:rFonts w:ascii="Times New Roman" w:hAnsi="Times New Roman" w:cs="Times New Roman"/>
          <w:sz w:val="24"/>
          <w:szCs w:val="24"/>
        </w:rPr>
        <w:t>deprived of</w:t>
      </w:r>
      <w:r w:rsidR="00FA740D" w:rsidRPr="00D150D9">
        <w:rPr>
          <w:rFonts w:ascii="Times New Roman" w:hAnsi="Times New Roman" w:cs="Times New Roman"/>
          <w:sz w:val="24"/>
          <w:szCs w:val="24"/>
        </w:rPr>
        <w:t xml:space="preserve"> </w:t>
      </w:r>
      <w:r w:rsidR="0060500A" w:rsidRPr="00D150D9">
        <w:rPr>
          <w:rFonts w:ascii="Times New Roman" w:hAnsi="Times New Roman" w:cs="Times New Roman"/>
          <w:sz w:val="24"/>
          <w:szCs w:val="24"/>
        </w:rPr>
        <w:t>PGRs (plant growth regulators)</w:t>
      </w:r>
      <w:r w:rsidR="00822F03" w:rsidRPr="00D150D9">
        <w:rPr>
          <w:rFonts w:ascii="Times New Roman" w:hAnsi="Times New Roman" w:cs="Times New Roman"/>
          <w:sz w:val="24"/>
          <w:szCs w:val="24"/>
        </w:rPr>
        <w:t xml:space="preserve"> – GA</w:t>
      </w:r>
      <w:r w:rsidR="00822F03" w:rsidRPr="00D150D9">
        <w:rPr>
          <w:rFonts w:ascii="Times New Roman" w:hAnsi="Times New Roman" w:cs="Times New Roman"/>
          <w:sz w:val="24"/>
          <w:szCs w:val="24"/>
          <w:vertAlign w:val="subscript"/>
        </w:rPr>
        <w:t xml:space="preserve">3 </w:t>
      </w:r>
      <w:r w:rsidR="00822F03" w:rsidRPr="00D150D9">
        <w:rPr>
          <w:rFonts w:ascii="Times New Roman" w:hAnsi="Times New Roman" w:cs="Times New Roman"/>
          <w:sz w:val="24"/>
          <w:szCs w:val="24"/>
        </w:rPr>
        <w:t xml:space="preserve">(Gibberellic acid), </w:t>
      </w:r>
      <w:r w:rsidR="0015153D" w:rsidRPr="00D150D9">
        <w:rPr>
          <w:rFonts w:ascii="Times New Roman" w:hAnsi="Times New Roman" w:cs="Times New Roman"/>
          <w:sz w:val="24"/>
          <w:szCs w:val="24"/>
        </w:rPr>
        <w:t xml:space="preserve">KIN </w:t>
      </w:r>
      <w:r w:rsidR="00822F03" w:rsidRPr="00D150D9">
        <w:rPr>
          <w:rFonts w:ascii="Times New Roman" w:hAnsi="Times New Roman" w:cs="Times New Roman"/>
          <w:sz w:val="24"/>
          <w:szCs w:val="24"/>
        </w:rPr>
        <w:t xml:space="preserve">(Kinetin), IBA (Indole-3-butyric acid) and NAA (Naphthalene acetic acid) in different combinations and proportions. </w:t>
      </w:r>
      <w:r w:rsidR="00096A61" w:rsidRPr="00D150D9">
        <w:rPr>
          <w:rFonts w:ascii="Times New Roman" w:hAnsi="Times New Roman" w:cs="Times New Roman"/>
          <w:sz w:val="24"/>
          <w:szCs w:val="24"/>
        </w:rPr>
        <w:t>Cultures treated</w:t>
      </w:r>
      <w:r w:rsidR="00534D0F" w:rsidRPr="00D150D9">
        <w:rPr>
          <w:rFonts w:ascii="Times New Roman" w:hAnsi="Times New Roman" w:cs="Times New Roman"/>
          <w:sz w:val="24"/>
          <w:szCs w:val="24"/>
        </w:rPr>
        <w:t xml:space="preserve"> with </w:t>
      </w:r>
      <w:r w:rsidR="00822F03" w:rsidRPr="00D150D9">
        <w:rPr>
          <w:rFonts w:ascii="Times New Roman" w:hAnsi="Times New Roman" w:cs="Times New Roman"/>
          <w:sz w:val="24"/>
          <w:szCs w:val="24"/>
        </w:rPr>
        <w:t xml:space="preserve">combination of </w:t>
      </w:r>
      <w:r w:rsidR="00534D0F" w:rsidRPr="00D150D9">
        <w:rPr>
          <w:rFonts w:ascii="Times New Roman" w:hAnsi="Times New Roman" w:cs="Times New Roman"/>
          <w:sz w:val="24"/>
          <w:szCs w:val="24"/>
        </w:rPr>
        <w:t>MS + GA</w:t>
      </w:r>
      <w:r w:rsidR="00534D0F" w:rsidRPr="00D150D9">
        <w:rPr>
          <w:rFonts w:ascii="Times New Roman" w:hAnsi="Times New Roman" w:cs="Times New Roman"/>
          <w:sz w:val="24"/>
          <w:szCs w:val="24"/>
          <w:vertAlign w:val="subscript"/>
        </w:rPr>
        <w:t>3</w:t>
      </w:r>
      <w:r w:rsidR="0060500A" w:rsidRPr="00D150D9">
        <w:rPr>
          <w:rFonts w:ascii="Times New Roman" w:hAnsi="Times New Roman" w:cs="Times New Roman"/>
          <w:sz w:val="24"/>
          <w:szCs w:val="24"/>
          <w:vertAlign w:val="subscript"/>
        </w:rPr>
        <w:t xml:space="preserve"> </w:t>
      </w:r>
      <w:r w:rsidR="0060500A" w:rsidRPr="00D150D9">
        <w:rPr>
          <w:rFonts w:ascii="Times New Roman" w:hAnsi="Times New Roman" w:cs="Times New Roman"/>
          <w:sz w:val="24"/>
          <w:szCs w:val="24"/>
        </w:rPr>
        <w:t>(0.2mgl</w:t>
      </w:r>
      <w:r w:rsidR="000C0A76" w:rsidRPr="00D150D9">
        <w:rPr>
          <w:rFonts w:ascii="Times New Roman" w:hAnsi="Times New Roman" w:cs="Times New Roman"/>
          <w:sz w:val="24"/>
          <w:szCs w:val="24"/>
          <w:vertAlign w:val="superscript"/>
        </w:rPr>
        <w:t>-1</w:t>
      </w:r>
      <w:r w:rsidR="0060500A" w:rsidRPr="00D150D9">
        <w:rPr>
          <w:rFonts w:ascii="Times New Roman" w:hAnsi="Times New Roman" w:cs="Times New Roman"/>
          <w:sz w:val="24"/>
          <w:szCs w:val="24"/>
        </w:rPr>
        <w:t xml:space="preserve">) </w:t>
      </w:r>
      <w:r w:rsidR="00534D0F" w:rsidRPr="00D150D9">
        <w:rPr>
          <w:rFonts w:ascii="Times New Roman" w:hAnsi="Times New Roman" w:cs="Times New Roman"/>
          <w:sz w:val="24"/>
          <w:szCs w:val="24"/>
        </w:rPr>
        <w:t>+ 0.3mgl</w:t>
      </w:r>
      <w:r w:rsidR="000C0A76" w:rsidRPr="00D150D9">
        <w:rPr>
          <w:rFonts w:ascii="Times New Roman" w:hAnsi="Times New Roman" w:cs="Times New Roman"/>
          <w:sz w:val="24"/>
          <w:szCs w:val="24"/>
          <w:vertAlign w:val="superscript"/>
        </w:rPr>
        <w:t>-1</w:t>
      </w:r>
      <w:r w:rsidR="00534D0F" w:rsidRPr="00D150D9">
        <w:rPr>
          <w:rFonts w:ascii="Times New Roman" w:hAnsi="Times New Roman" w:cs="Times New Roman"/>
          <w:sz w:val="24"/>
          <w:szCs w:val="24"/>
        </w:rPr>
        <w:t xml:space="preserve"> </w:t>
      </w:r>
      <w:r w:rsidR="0015153D" w:rsidRPr="00D150D9">
        <w:rPr>
          <w:rFonts w:ascii="Times New Roman" w:hAnsi="Times New Roman" w:cs="Times New Roman"/>
          <w:sz w:val="24"/>
          <w:szCs w:val="24"/>
        </w:rPr>
        <w:t>KIN</w:t>
      </w:r>
      <w:r w:rsidR="00534D0F" w:rsidRPr="00D150D9">
        <w:rPr>
          <w:rFonts w:ascii="Times New Roman" w:hAnsi="Times New Roman" w:cs="Times New Roman"/>
          <w:sz w:val="24"/>
          <w:szCs w:val="24"/>
        </w:rPr>
        <w:t xml:space="preserve"> showed the </w:t>
      </w:r>
      <w:r w:rsidR="0060500A" w:rsidRPr="00D150D9">
        <w:rPr>
          <w:rFonts w:ascii="Times New Roman" w:hAnsi="Times New Roman" w:cs="Times New Roman"/>
          <w:sz w:val="24"/>
          <w:szCs w:val="24"/>
        </w:rPr>
        <w:t>optimum</w:t>
      </w:r>
      <w:r w:rsidR="00534D0F" w:rsidRPr="00D150D9">
        <w:rPr>
          <w:rFonts w:ascii="Times New Roman" w:hAnsi="Times New Roman" w:cs="Times New Roman"/>
          <w:sz w:val="24"/>
          <w:szCs w:val="24"/>
        </w:rPr>
        <w:t xml:space="preserve"> result for parameters such as seed germination, PLB formation, shoot proliferation and developments</w:t>
      </w:r>
      <w:r w:rsidR="00096A61" w:rsidRPr="00D150D9">
        <w:rPr>
          <w:rFonts w:ascii="Times New Roman" w:hAnsi="Times New Roman" w:cs="Times New Roman"/>
          <w:sz w:val="24"/>
          <w:szCs w:val="24"/>
        </w:rPr>
        <w:t>, brea</w:t>
      </w:r>
      <w:r w:rsidR="00F676FE" w:rsidRPr="00D150D9">
        <w:rPr>
          <w:rFonts w:ascii="Times New Roman" w:hAnsi="Times New Roman" w:cs="Times New Roman"/>
          <w:sz w:val="24"/>
          <w:szCs w:val="24"/>
        </w:rPr>
        <w:t>d</w:t>
      </w:r>
      <w:r w:rsidR="00096A61" w:rsidRPr="00D150D9">
        <w:rPr>
          <w:rFonts w:ascii="Times New Roman" w:hAnsi="Times New Roman" w:cs="Times New Roman"/>
          <w:sz w:val="24"/>
          <w:szCs w:val="24"/>
        </w:rPr>
        <w:t>th of leaves, etc</w:t>
      </w:r>
      <w:r w:rsidR="00534D0F" w:rsidRPr="00D150D9">
        <w:rPr>
          <w:rFonts w:ascii="Times New Roman" w:hAnsi="Times New Roman" w:cs="Times New Roman"/>
          <w:sz w:val="24"/>
          <w:szCs w:val="24"/>
        </w:rPr>
        <w:t xml:space="preserve">. </w:t>
      </w:r>
      <w:r w:rsidR="00096A61" w:rsidRPr="00D150D9">
        <w:rPr>
          <w:rFonts w:ascii="Times New Roman" w:hAnsi="Times New Roman" w:cs="Times New Roman"/>
          <w:sz w:val="24"/>
          <w:szCs w:val="24"/>
        </w:rPr>
        <w:t xml:space="preserve">Plant height, leaves length measured best in culture supplemented </w:t>
      </w:r>
      <w:bookmarkStart w:id="0" w:name="_GoBack"/>
      <w:bookmarkEnd w:id="0"/>
      <w:r w:rsidR="00096A61" w:rsidRPr="00D150D9">
        <w:rPr>
          <w:rFonts w:ascii="Times New Roman" w:hAnsi="Times New Roman" w:cs="Times New Roman"/>
          <w:sz w:val="24"/>
          <w:szCs w:val="24"/>
        </w:rPr>
        <w:t>with 0.2mg/l GA</w:t>
      </w:r>
      <w:r w:rsidR="00096A61" w:rsidRPr="00D150D9">
        <w:rPr>
          <w:rFonts w:ascii="Times New Roman" w:hAnsi="Times New Roman" w:cs="Times New Roman"/>
          <w:sz w:val="24"/>
          <w:szCs w:val="24"/>
          <w:vertAlign w:val="subscript"/>
        </w:rPr>
        <w:t xml:space="preserve">3 </w:t>
      </w:r>
      <w:r w:rsidR="00096A61" w:rsidRPr="00D150D9">
        <w:rPr>
          <w:rFonts w:ascii="Times New Roman" w:hAnsi="Times New Roman" w:cs="Times New Roman"/>
          <w:sz w:val="24"/>
          <w:szCs w:val="24"/>
        </w:rPr>
        <w:t xml:space="preserve">to MS media. Further root initiation and development were best seen </w:t>
      </w:r>
      <w:r w:rsidR="0060500A" w:rsidRPr="00D150D9">
        <w:rPr>
          <w:rFonts w:ascii="Times New Roman" w:hAnsi="Times New Roman" w:cs="Times New Roman"/>
          <w:sz w:val="24"/>
          <w:szCs w:val="24"/>
        </w:rPr>
        <w:t>in</w:t>
      </w:r>
      <w:r w:rsidR="00096A61" w:rsidRPr="00D150D9">
        <w:rPr>
          <w:rFonts w:ascii="Times New Roman" w:hAnsi="Times New Roman" w:cs="Times New Roman"/>
          <w:sz w:val="24"/>
          <w:szCs w:val="24"/>
        </w:rPr>
        <w:t xml:space="preserve"> the cultures </w:t>
      </w:r>
      <w:r w:rsidR="0060500A" w:rsidRPr="00D150D9">
        <w:rPr>
          <w:rFonts w:ascii="Times New Roman" w:hAnsi="Times New Roman" w:cs="Times New Roman"/>
          <w:sz w:val="24"/>
          <w:szCs w:val="24"/>
        </w:rPr>
        <w:t>when</w:t>
      </w:r>
      <w:r w:rsidR="00096A61" w:rsidRPr="00D150D9">
        <w:rPr>
          <w:rFonts w:ascii="Times New Roman" w:hAnsi="Times New Roman" w:cs="Times New Roman"/>
          <w:sz w:val="24"/>
          <w:szCs w:val="24"/>
        </w:rPr>
        <w:t xml:space="preserve"> transferred to MS basal media </w:t>
      </w:r>
      <w:r w:rsidR="00E867C7" w:rsidRPr="00D150D9">
        <w:rPr>
          <w:rFonts w:ascii="Times New Roman" w:hAnsi="Times New Roman" w:cs="Times New Roman"/>
          <w:sz w:val="24"/>
          <w:szCs w:val="24"/>
        </w:rPr>
        <w:t>enhanced</w:t>
      </w:r>
      <w:r w:rsidR="00096A61" w:rsidRPr="00D150D9">
        <w:rPr>
          <w:rFonts w:ascii="Times New Roman" w:hAnsi="Times New Roman" w:cs="Times New Roman"/>
          <w:sz w:val="24"/>
          <w:szCs w:val="24"/>
        </w:rPr>
        <w:t xml:space="preserve"> with 0.2mgl</w:t>
      </w:r>
      <w:r w:rsidR="000C0A76" w:rsidRPr="00D150D9">
        <w:rPr>
          <w:rFonts w:ascii="Times New Roman" w:hAnsi="Times New Roman" w:cs="Times New Roman"/>
          <w:sz w:val="24"/>
          <w:szCs w:val="24"/>
          <w:vertAlign w:val="superscript"/>
        </w:rPr>
        <w:t>-1</w:t>
      </w:r>
      <w:r w:rsidR="00096A61" w:rsidRPr="00D150D9">
        <w:rPr>
          <w:rFonts w:ascii="Times New Roman" w:hAnsi="Times New Roman" w:cs="Times New Roman"/>
          <w:sz w:val="24"/>
          <w:szCs w:val="24"/>
        </w:rPr>
        <w:t xml:space="preserve"> GA</w:t>
      </w:r>
      <w:r w:rsidR="00096A61" w:rsidRPr="00D150D9">
        <w:rPr>
          <w:rFonts w:ascii="Times New Roman" w:hAnsi="Times New Roman" w:cs="Times New Roman"/>
          <w:sz w:val="24"/>
          <w:szCs w:val="24"/>
          <w:vertAlign w:val="subscript"/>
        </w:rPr>
        <w:t xml:space="preserve">3 </w:t>
      </w:r>
      <w:r w:rsidR="00096A61" w:rsidRPr="00D150D9">
        <w:rPr>
          <w:rFonts w:ascii="Times New Roman" w:hAnsi="Times New Roman" w:cs="Times New Roman"/>
          <w:sz w:val="24"/>
          <w:szCs w:val="24"/>
        </w:rPr>
        <w:t xml:space="preserve">+0.3mg/l IBA. The length of root measured longest when MS media was </w:t>
      </w:r>
      <w:r w:rsidR="00E867C7" w:rsidRPr="00D150D9">
        <w:rPr>
          <w:rFonts w:ascii="Times New Roman" w:hAnsi="Times New Roman" w:cs="Times New Roman"/>
          <w:sz w:val="24"/>
          <w:szCs w:val="24"/>
        </w:rPr>
        <w:t>enhanced</w:t>
      </w:r>
      <w:r w:rsidR="00096A61" w:rsidRPr="00D150D9">
        <w:rPr>
          <w:rFonts w:ascii="Times New Roman" w:hAnsi="Times New Roman" w:cs="Times New Roman"/>
          <w:sz w:val="24"/>
          <w:szCs w:val="24"/>
        </w:rPr>
        <w:t xml:space="preserve"> with 0.2mg/l NAA and diameter when MS basal medium was </w:t>
      </w:r>
      <w:r w:rsidR="0060500A" w:rsidRPr="00D150D9">
        <w:rPr>
          <w:rFonts w:ascii="Times New Roman" w:hAnsi="Times New Roman" w:cs="Times New Roman"/>
          <w:sz w:val="24"/>
          <w:szCs w:val="24"/>
        </w:rPr>
        <w:t xml:space="preserve">enhanced </w:t>
      </w:r>
      <w:r w:rsidR="00096A61" w:rsidRPr="00D150D9">
        <w:rPr>
          <w:rFonts w:ascii="Times New Roman" w:hAnsi="Times New Roman" w:cs="Times New Roman"/>
          <w:sz w:val="24"/>
          <w:szCs w:val="24"/>
        </w:rPr>
        <w:t>with 0.3mgl</w:t>
      </w:r>
      <w:r w:rsidR="000C0A76" w:rsidRPr="00D150D9">
        <w:rPr>
          <w:rFonts w:ascii="Times New Roman" w:hAnsi="Times New Roman" w:cs="Times New Roman"/>
          <w:sz w:val="24"/>
          <w:szCs w:val="24"/>
          <w:vertAlign w:val="superscript"/>
        </w:rPr>
        <w:t>-1</w:t>
      </w:r>
      <w:r w:rsidR="00096A61" w:rsidRPr="00D150D9">
        <w:rPr>
          <w:rFonts w:ascii="Times New Roman" w:hAnsi="Times New Roman" w:cs="Times New Roman"/>
          <w:sz w:val="24"/>
          <w:szCs w:val="24"/>
        </w:rPr>
        <w:t xml:space="preserve"> IBA</w:t>
      </w:r>
      <w:r w:rsidR="00CF3B5A" w:rsidRPr="00D150D9">
        <w:rPr>
          <w:rFonts w:ascii="Times New Roman" w:hAnsi="Times New Roman" w:cs="Times New Roman"/>
          <w:sz w:val="24"/>
          <w:szCs w:val="24"/>
        </w:rPr>
        <w:t>. For hardening the well rooted plants, Vermiculite and Perlite were better options.</w:t>
      </w:r>
    </w:p>
    <w:p w14:paraId="1F0BA988" w14:textId="2DB16966" w:rsidR="00F15BBE" w:rsidRPr="00D150D9" w:rsidRDefault="00CF3B5A" w:rsidP="008C52BD">
      <w:pPr>
        <w:ind w:right="107"/>
        <w:jc w:val="both"/>
        <w:rPr>
          <w:rFonts w:ascii="Times New Roman" w:hAnsi="Times New Roman" w:cs="Times New Roman"/>
          <w:sz w:val="24"/>
          <w:szCs w:val="24"/>
        </w:rPr>
      </w:pPr>
      <w:r w:rsidRPr="00D150D9">
        <w:rPr>
          <w:rFonts w:ascii="Times New Roman" w:hAnsi="Times New Roman" w:cs="Times New Roman"/>
          <w:b/>
          <w:bCs/>
          <w:sz w:val="24"/>
          <w:szCs w:val="24"/>
        </w:rPr>
        <w:t xml:space="preserve">Keywords: </w:t>
      </w:r>
      <w:r w:rsidR="00110806" w:rsidRPr="00D150D9">
        <w:rPr>
          <w:rFonts w:ascii="Times New Roman" w:hAnsi="Times New Roman" w:cs="Times New Roman"/>
          <w:i/>
          <w:iCs/>
          <w:sz w:val="24"/>
          <w:szCs w:val="24"/>
        </w:rPr>
        <w:t>Cymbidium eburneum</w:t>
      </w:r>
      <w:r w:rsidR="00110806" w:rsidRPr="00D150D9">
        <w:rPr>
          <w:rFonts w:ascii="Times New Roman" w:hAnsi="Times New Roman" w:cs="Times New Roman"/>
          <w:sz w:val="24"/>
          <w:szCs w:val="24"/>
        </w:rPr>
        <w:t xml:space="preserve">, </w:t>
      </w:r>
      <w:r w:rsidR="00BF6A6E" w:rsidRPr="00D150D9">
        <w:rPr>
          <w:rFonts w:ascii="Times New Roman" w:hAnsi="Times New Roman" w:cs="Times New Roman"/>
          <w:i/>
          <w:iCs/>
          <w:sz w:val="24"/>
          <w:szCs w:val="24"/>
        </w:rPr>
        <w:t>in-vitro</w:t>
      </w:r>
      <w:r w:rsidR="00110806" w:rsidRPr="00D150D9">
        <w:rPr>
          <w:rFonts w:ascii="Times New Roman" w:hAnsi="Times New Roman" w:cs="Times New Roman"/>
          <w:i/>
          <w:iCs/>
          <w:sz w:val="24"/>
          <w:szCs w:val="24"/>
        </w:rPr>
        <w:t>,</w:t>
      </w:r>
      <w:r w:rsidR="005A0C58" w:rsidRPr="00D150D9">
        <w:rPr>
          <w:rFonts w:ascii="Times New Roman" w:hAnsi="Times New Roman" w:cs="Times New Roman"/>
          <w:i/>
          <w:iCs/>
          <w:sz w:val="24"/>
          <w:szCs w:val="24"/>
        </w:rPr>
        <w:t xml:space="preserve"> </w:t>
      </w:r>
      <w:r w:rsidR="00110806" w:rsidRPr="00D150D9">
        <w:rPr>
          <w:rFonts w:ascii="Times New Roman" w:hAnsi="Times New Roman" w:cs="Times New Roman"/>
          <w:sz w:val="24"/>
          <w:szCs w:val="24"/>
        </w:rPr>
        <w:t>immature seed pods,</w:t>
      </w:r>
      <w:r w:rsidR="00110806" w:rsidRPr="00D150D9">
        <w:rPr>
          <w:rFonts w:ascii="Times New Roman" w:hAnsi="Times New Roman" w:cs="Times New Roman"/>
          <w:i/>
          <w:iCs/>
          <w:sz w:val="24"/>
          <w:szCs w:val="24"/>
        </w:rPr>
        <w:t xml:space="preserve"> </w:t>
      </w:r>
      <w:r w:rsidR="00110806" w:rsidRPr="00D150D9">
        <w:rPr>
          <w:rFonts w:ascii="Times New Roman" w:hAnsi="Times New Roman" w:cs="Times New Roman"/>
          <w:sz w:val="24"/>
          <w:szCs w:val="24"/>
        </w:rPr>
        <w:t>GA</w:t>
      </w:r>
      <w:r w:rsidR="00110806" w:rsidRPr="00D150D9">
        <w:rPr>
          <w:rFonts w:ascii="Times New Roman" w:hAnsi="Times New Roman" w:cs="Times New Roman"/>
          <w:sz w:val="24"/>
          <w:szCs w:val="24"/>
          <w:vertAlign w:val="subscript"/>
        </w:rPr>
        <w:t>3</w:t>
      </w:r>
      <w:r w:rsidR="00E66853" w:rsidRPr="00D150D9">
        <w:rPr>
          <w:rFonts w:ascii="Times New Roman" w:hAnsi="Times New Roman" w:cs="Times New Roman"/>
          <w:sz w:val="24"/>
          <w:szCs w:val="24"/>
          <w:vertAlign w:val="subscript"/>
        </w:rPr>
        <w:t xml:space="preserve"> </w:t>
      </w:r>
      <w:r w:rsidR="00E66853" w:rsidRPr="00D150D9">
        <w:rPr>
          <w:rFonts w:ascii="Times New Roman" w:hAnsi="Times New Roman" w:cs="Times New Roman"/>
          <w:sz w:val="24"/>
          <w:szCs w:val="24"/>
        </w:rPr>
        <w:t>(Gibberellic acid)</w:t>
      </w:r>
      <w:r w:rsidR="00110806" w:rsidRPr="00D150D9">
        <w:rPr>
          <w:rFonts w:ascii="Times New Roman" w:hAnsi="Times New Roman" w:cs="Times New Roman"/>
          <w:sz w:val="24"/>
          <w:szCs w:val="24"/>
          <w:vertAlign w:val="subscript"/>
        </w:rPr>
        <w:t xml:space="preserve">, </w:t>
      </w:r>
      <w:r w:rsidR="0015153D" w:rsidRPr="00D150D9">
        <w:rPr>
          <w:rFonts w:ascii="Times New Roman" w:hAnsi="Times New Roman" w:cs="Times New Roman"/>
          <w:sz w:val="24"/>
          <w:szCs w:val="24"/>
        </w:rPr>
        <w:t>KIN</w:t>
      </w:r>
      <w:r w:rsidR="00E66853" w:rsidRPr="00D150D9">
        <w:rPr>
          <w:rFonts w:ascii="Times New Roman" w:hAnsi="Times New Roman" w:cs="Times New Roman"/>
          <w:sz w:val="24"/>
          <w:szCs w:val="24"/>
        </w:rPr>
        <w:t xml:space="preserve"> (</w:t>
      </w:r>
      <w:r w:rsidR="0015153D" w:rsidRPr="00D150D9">
        <w:rPr>
          <w:rFonts w:ascii="Times New Roman" w:hAnsi="Times New Roman" w:cs="Times New Roman"/>
          <w:sz w:val="24"/>
          <w:szCs w:val="24"/>
        </w:rPr>
        <w:t>Kin</w:t>
      </w:r>
      <w:r w:rsidR="00E66853" w:rsidRPr="00D150D9">
        <w:rPr>
          <w:rFonts w:ascii="Times New Roman" w:hAnsi="Times New Roman" w:cs="Times New Roman"/>
          <w:sz w:val="24"/>
          <w:szCs w:val="24"/>
        </w:rPr>
        <w:t>etin)</w:t>
      </w:r>
      <w:r w:rsidR="00110806" w:rsidRPr="00D150D9">
        <w:rPr>
          <w:rFonts w:ascii="Times New Roman" w:hAnsi="Times New Roman" w:cs="Times New Roman"/>
          <w:sz w:val="24"/>
          <w:szCs w:val="24"/>
        </w:rPr>
        <w:t>, IBA</w:t>
      </w:r>
      <w:r w:rsidR="00E66853" w:rsidRPr="00D150D9">
        <w:rPr>
          <w:rFonts w:ascii="Times New Roman" w:hAnsi="Times New Roman" w:cs="Times New Roman"/>
          <w:sz w:val="24"/>
          <w:szCs w:val="24"/>
        </w:rPr>
        <w:t xml:space="preserve"> (Indole-3-butyric acid)</w:t>
      </w:r>
      <w:r w:rsidR="00110806" w:rsidRPr="00D150D9">
        <w:rPr>
          <w:rFonts w:ascii="Times New Roman" w:hAnsi="Times New Roman" w:cs="Times New Roman"/>
          <w:sz w:val="24"/>
          <w:szCs w:val="24"/>
        </w:rPr>
        <w:t xml:space="preserve">, NAA </w:t>
      </w:r>
      <w:r w:rsidR="00E66853" w:rsidRPr="00D150D9">
        <w:rPr>
          <w:rFonts w:ascii="Times New Roman" w:hAnsi="Times New Roman" w:cs="Times New Roman"/>
          <w:sz w:val="24"/>
          <w:szCs w:val="24"/>
        </w:rPr>
        <w:t>(Naphthalene acetic acid).</w:t>
      </w:r>
    </w:p>
    <w:p w14:paraId="509E62B1" w14:textId="003C295E" w:rsidR="002D0446" w:rsidRPr="00D150D9" w:rsidRDefault="002D0446"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Introductions</w:t>
      </w:r>
    </w:p>
    <w:p w14:paraId="1A83E497" w14:textId="4CFBF944" w:rsidR="00B4652F" w:rsidRPr="00D150D9" w:rsidRDefault="007E688D" w:rsidP="008C52BD">
      <w:pPr>
        <w:ind w:right="107"/>
        <w:jc w:val="both"/>
        <w:rPr>
          <w:rFonts w:ascii="Times New Roman" w:hAnsi="Times New Roman" w:cs="Times New Roman"/>
          <w:sz w:val="24"/>
          <w:szCs w:val="24"/>
        </w:rPr>
      </w:pPr>
      <w:r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Lindl. commonly </w:t>
      </w:r>
      <w:r w:rsidR="00E91258" w:rsidRPr="00D150D9">
        <w:rPr>
          <w:rFonts w:ascii="Times New Roman" w:hAnsi="Times New Roman" w:cs="Times New Roman"/>
          <w:sz w:val="24"/>
          <w:szCs w:val="24"/>
        </w:rPr>
        <w:t>called the ‘Ivory-</w:t>
      </w:r>
      <w:proofErr w:type="spellStart"/>
      <w:r w:rsidR="00E91258" w:rsidRPr="00D150D9">
        <w:rPr>
          <w:rFonts w:ascii="Times New Roman" w:hAnsi="Times New Roman" w:cs="Times New Roman"/>
          <w:sz w:val="24"/>
          <w:szCs w:val="24"/>
        </w:rPr>
        <w:t>colored</w:t>
      </w:r>
      <w:proofErr w:type="spellEnd"/>
      <w:r w:rsidR="00E91258" w:rsidRPr="00D150D9">
        <w:rPr>
          <w:rFonts w:ascii="Times New Roman" w:hAnsi="Times New Roman" w:cs="Times New Roman"/>
          <w:sz w:val="24"/>
          <w:szCs w:val="24"/>
        </w:rPr>
        <w:t xml:space="preserve"> </w:t>
      </w:r>
      <w:r w:rsidR="00E91258" w:rsidRPr="00D150D9">
        <w:rPr>
          <w:rFonts w:ascii="Times New Roman" w:hAnsi="Times New Roman" w:cs="Times New Roman"/>
          <w:i/>
          <w:iCs/>
          <w:sz w:val="24"/>
          <w:szCs w:val="24"/>
        </w:rPr>
        <w:t>Cymbidium</w:t>
      </w:r>
      <w:r w:rsidR="00E91258" w:rsidRPr="00D150D9">
        <w:rPr>
          <w:rFonts w:ascii="Times New Roman" w:hAnsi="Times New Roman" w:cs="Times New Roman"/>
          <w:sz w:val="24"/>
          <w:szCs w:val="24"/>
        </w:rPr>
        <w:t>’ is a very rare and value</w:t>
      </w:r>
      <w:r w:rsidR="00EE533E" w:rsidRPr="00D150D9">
        <w:rPr>
          <w:rFonts w:ascii="Times New Roman" w:hAnsi="Times New Roman" w:cs="Times New Roman"/>
          <w:sz w:val="24"/>
          <w:szCs w:val="24"/>
        </w:rPr>
        <w:t>d</w:t>
      </w:r>
      <w:r w:rsidR="00E91258" w:rsidRPr="00D150D9">
        <w:rPr>
          <w:rFonts w:ascii="Times New Roman" w:hAnsi="Times New Roman" w:cs="Times New Roman"/>
          <w:sz w:val="24"/>
          <w:szCs w:val="24"/>
        </w:rPr>
        <w:t xml:space="preserve"> orchid </w:t>
      </w:r>
      <w:r w:rsidR="00F676FE" w:rsidRPr="00D150D9">
        <w:rPr>
          <w:rFonts w:ascii="Times New Roman" w:hAnsi="Times New Roman" w:cs="Times New Roman"/>
          <w:sz w:val="24"/>
          <w:szCs w:val="24"/>
        </w:rPr>
        <w:t xml:space="preserve">of the Orchidaceae family </w:t>
      </w:r>
      <w:r w:rsidR="00E91258" w:rsidRPr="00D150D9">
        <w:rPr>
          <w:rFonts w:ascii="Times New Roman" w:hAnsi="Times New Roman" w:cs="Times New Roman"/>
          <w:sz w:val="24"/>
          <w:szCs w:val="24"/>
        </w:rPr>
        <w:t>endemic to the North Eastern India and Eastern Himalayan regions</w:t>
      </w:r>
      <w:r w:rsidR="00EE533E" w:rsidRPr="00D150D9">
        <w:rPr>
          <w:rFonts w:ascii="Times New Roman" w:hAnsi="Times New Roman" w:cs="Times New Roman"/>
          <w:sz w:val="24"/>
          <w:szCs w:val="24"/>
        </w:rPr>
        <w:t xml:space="preserve">. Belonging to the sub family </w:t>
      </w:r>
      <w:proofErr w:type="spellStart"/>
      <w:r w:rsidR="00EE533E" w:rsidRPr="00D150D9">
        <w:rPr>
          <w:rFonts w:ascii="Times New Roman" w:hAnsi="Times New Roman" w:cs="Times New Roman"/>
          <w:sz w:val="24"/>
          <w:szCs w:val="24"/>
        </w:rPr>
        <w:t>Epidendroideae</w:t>
      </w:r>
      <w:proofErr w:type="spellEnd"/>
      <w:r w:rsidR="00EE533E" w:rsidRPr="00D150D9">
        <w:rPr>
          <w:rFonts w:ascii="Times New Roman" w:hAnsi="Times New Roman" w:cs="Times New Roman"/>
          <w:sz w:val="24"/>
          <w:szCs w:val="24"/>
        </w:rPr>
        <w:t xml:space="preserve">, </w:t>
      </w:r>
      <w:r w:rsidR="00EE533E" w:rsidRPr="00D150D9">
        <w:rPr>
          <w:rFonts w:ascii="Times New Roman" w:hAnsi="Times New Roman" w:cs="Times New Roman"/>
          <w:i/>
          <w:iCs/>
          <w:sz w:val="24"/>
          <w:szCs w:val="24"/>
        </w:rPr>
        <w:t>Cymbid</w:t>
      </w:r>
      <w:r w:rsidR="000C7511" w:rsidRPr="00D150D9">
        <w:rPr>
          <w:rFonts w:ascii="Times New Roman" w:hAnsi="Times New Roman" w:cs="Times New Roman"/>
          <w:i/>
          <w:iCs/>
          <w:sz w:val="24"/>
          <w:szCs w:val="24"/>
        </w:rPr>
        <w:t>i</w:t>
      </w:r>
      <w:r w:rsidR="00EE533E" w:rsidRPr="00D150D9">
        <w:rPr>
          <w:rFonts w:ascii="Times New Roman" w:hAnsi="Times New Roman" w:cs="Times New Roman"/>
          <w:i/>
          <w:iCs/>
          <w:sz w:val="24"/>
          <w:szCs w:val="24"/>
        </w:rPr>
        <w:t xml:space="preserve">um </w:t>
      </w:r>
      <w:proofErr w:type="spellStart"/>
      <w:r w:rsidR="00EE533E" w:rsidRPr="00D150D9">
        <w:rPr>
          <w:rFonts w:ascii="Times New Roman" w:hAnsi="Times New Roman" w:cs="Times New Roman"/>
          <w:i/>
          <w:iCs/>
          <w:sz w:val="24"/>
          <w:szCs w:val="24"/>
        </w:rPr>
        <w:t>eburneum</w:t>
      </w:r>
      <w:proofErr w:type="spellEnd"/>
      <w:r w:rsidR="00EE533E" w:rsidRPr="00D150D9">
        <w:rPr>
          <w:rFonts w:ascii="Times New Roman" w:hAnsi="Times New Roman" w:cs="Times New Roman"/>
          <w:sz w:val="24"/>
          <w:szCs w:val="24"/>
        </w:rPr>
        <w:t xml:space="preserve"> is an epiphytic plant growing </w:t>
      </w:r>
      <w:r w:rsidR="00E91258" w:rsidRPr="00D150D9">
        <w:rPr>
          <w:rFonts w:ascii="Times New Roman" w:hAnsi="Times New Roman" w:cs="Times New Roman"/>
          <w:sz w:val="24"/>
          <w:szCs w:val="24"/>
        </w:rPr>
        <w:t>at elevations of 1000m-1500m above sea level.</w:t>
      </w:r>
      <w:r w:rsidR="00EE533E" w:rsidRPr="00D150D9">
        <w:rPr>
          <w:rFonts w:ascii="Times New Roman" w:hAnsi="Times New Roman" w:cs="Times New Roman"/>
          <w:sz w:val="24"/>
          <w:szCs w:val="24"/>
        </w:rPr>
        <w:t xml:space="preserve"> </w:t>
      </w:r>
      <w:r w:rsidR="00634769" w:rsidRPr="00D150D9">
        <w:rPr>
          <w:rFonts w:ascii="Times New Roman" w:hAnsi="Times New Roman" w:cs="Times New Roman"/>
          <w:sz w:val="24"/>
          <w:szCs w:val="24"/>
        </w:rPr>
        <w:t xml:space="preserve">The plant </w:t>
      </w:r>
      <w:r w:rsidR="00244297" w:rsidRPr="00D150D9">
        <w:rPr>
          <w:rFonts w:ascii="Times New Roman" w:hAnsi="Times New Roman" w:cs="Times New Roman"/>
          <w:sz w:val="24"/>
          <w:szCs w:val="24"/>
        </w:rPr>
        <w:t xml:space="preserve">can </w:t>
      </w:r>
      <w:r w:rsidR="00634769" w:rsidRPr="00D150D9">
        <w:rPr>
          <w:rFonts w:ascii="Times New Roman" w:hAnsi="Times New Roman" w:cs="Times New Roman"/>
          <w:sz w:val="24"/>
          <w:szCs w:val="24"/>
        </w:rPr>
        <w:t xml:space="preserve">grow up to a height of </w:t>
      </w:r>
      <w:r w:rsidR="00244297" w:rsidRPr="00D150D9">
        <w:rPr>
          <w:rFonts w:ascii="Times New Roman" w:hAnsi="Times New Roman" w:cs="Times New Roman"/>
          <w:sz w:val="24"/>
          <w:szCs w:val="24"/>
        </w:rPr>
        <w:t>1.65</w:t>
      </w:r>
      <w:r w:rsidR="00634769" w:rsidRPr="00D150D9">
        <w:rPr>
          <w:rFonts w:ascii="Times New Roman" w:hAnsi="Times New Roman" w:cs="Times New Roman"/>
          <w:sz w:val="24"/>
          <w:szCs w:val="24"/>
        </w:rPr>
        <w:t xml:space="preserve"> inches. </w:t>
      </w:r>
      <w:r w:rsidR="00EE533E" w:rsidRPr="00D150D9">
        <w:rPr>
          <w:rFonts w:ascii="Times New Roman" w:hAnsi="Times New Roman" w:cs="Times New Roman"/>
          <w:sz w:val="24"/>
          <w:szCs w:val="24"/>
        </w:rPr>
        <w:t>The</w:t>
      </w:r>
      <w:r w:rsidR="00F15BBE" w:rsidRPr="00D150D9">
        <w:rPr>
          <w:rFonts w:ascii="Times New Roman" w:hAnsi="Times New Roman" w:cs="Times New Roman"/>
          <w:sz w:val="24"/>
          <w:szCs w:val="24"/>
        </w:rPr>
        <w:t xml:space="preserve"> fragrant </w:t>
      </w:r>
      <w:r w:rsidR="00EE533E" w:rsidRPr="00D150D9">
        <w:rPr>
          <w:rFonts w:ascii="Times New Roman" w:hAnsi="Times New Roman" w:cs="Times New Roman"/>
          <w:sz w:val="24"/>
          <w:szCs w:val="24"/>
        </w:rPr>
        <w:t xml:space="preserve">flowers of this species usually bloom </w:t>
      </w:r>
      <w:r w:rsidR="00634769" w:rsidRPr="00D150D9">
        <w:rPr>
          <w:rFonts w:ascii="Times New Roman" w:hAnsi="Times New Roman" w:cs="Times New Roman"/>
          <w:sz w:val="24"/>
          <w:szCs w:val="24"/>
        </w:rPr>
        <w:t>around</w:t>
      </w:r>
      <w:r w:rsidR="00EE533E" w:rsidRPr="00D150D9">
        <w:rPr>
          <w:rFonts w:ascii="Times New Roman" w:hAnsi="Times New Roman" w:cs="Times New Roman"/>
          <w:sz w:val="24"/>
          <w:szCs w:val="24"/>
        </w:rPr>
        <w:t xml:space="preserve"> </w:t>
      </w:r>
      <w:r w:rsidR="00634769" w:rsidRPr="00D150D9">
        <w:rPr>
          <w:rFonts w:ascii="Times New Roman" w:hAnsi="Times New Roman" w:cs="Times New Roman"/>
          <w:sz w:val="24"/>
          <w:szCs w:val="24"/>
        </w:rPr>
        <w:t>February-April</w:t>
      </w:r>
      <w:r w:rsidR="00244297" w:rsidRPr="00D150D9">
        <w:rPr>
          <w:rFonts w:ascii="Times New Roman" w:hAnsi="Times New Roman" w:cs="Times New Roman"/>
          <w:sz w:val="24"/>
          <w:szCs w:val="24"/>
        </w:rPr>
        <w:t xml:space="preserve"> exhibiting its beautiful and lively pure white petals</w:t>
      </w:r>
      <w:r w:rsidR="00634769" w:rsidRPr="00D150D9">
        <w:rPr>
          <w:rFonts w:ascii="Times New Roman" w:hAnsi="Times New Roman" w:cs="Times New Roman"/>
          <w:sz w:val="24"/>
          <w:szCs w:val="24"/>
        </w:rPr>
        <w:t>.</w:t>
      </w:r>
      <w:r w:rsidR="00E91258" w:rsidRPr="00D150D9">
        <w:rPr>
          <w:rFonts w:ascii="Times New Roman" w:hAnsi="Times New Roman" w:cs="Times New Roman"/>
          <w:sz w:val="24"/>
          <w:szCs w:val="24"/>
        </w:rPr>
        <w:t xml:space="preserve"> </w:t>
      </w:r>
      <w:r w:rsidR="00244297" w:rsidRPr="00D150D9">
        <w:rPr>
          <w:rFonts w:ascii="Times New Roman" w:hAnsi="Times New Roman" w:cs="Times New Roman"/>
          <w:sz w:val="24"/>
          <w:szCs w:val="24"/>
        </w:rPr>
        <w:t>I</w:t>
      </w:r>
      <w:r w:rsidR="00E91258" w:rsidRPr="00D150D9">
        <w:rPr>
          <w:rFonts w:ascii="Times New Roman" w:hAnsi="Times New Roman" w:cs="Times New Roman"/>
          <w:sz w:val="24"/>
          <w:szCs w:val="24"/>
        </w:rPr>
        <w:t>t has very high value in the market of ornamental plants</w:t>
      </w:r>
      <w:r w:rsidR="00B4652F" w:rsidRPr="00D150D9">
        <w:rPr>
          <w:rFonts w:ascii="Times New Roman" w:hAnsi="Times New Roman" w:cs="Times New Roman"/>
          <w:sz w:val="24"/>
          <w:szCs w:val="24"/>
        </w:rPr>
        <w:t xml:space="preserve"> for which it faces commercial exploitation leading to decline in its population.</w:t>
      </w:r>
      <w:r w:rsidR="00E91258" w:rsidRPr="00D150D9">
        <w:rPr>
          <w:rFonts w:ascii="Times New Roman" w:hAnsi="Times New Roman" w:cs="Times New Roman"/>
          <w:sz w:val="24"/>
          <w:szCs w:val="24"/>
        </w:rPr>
        <w:t xml:space="preserve"> It also has uses as traditional medicine owing to its anti</w:t>
      </w:r>
      <w:r w:rsidR="000C7B90" w:rsidRPr="00D150D9">
        <w:rPr>
          <w:rFonts w:ascii="Times New Roman" w:hAnsi="Times New Roman" w:cs="Times New Roman"/>
          <w:sz w:val="24"/>
          <w:szCs w:val="24"/>
        </w:rPr>
        <w:t>mycotic</w:t>
      </w:r>
      <w:r w:rsidR="00E91258" w:rsidRPr="00D150D9">
        <w:rPr>
          <w:rFonts w:ascii="Times New Roman" w:hAnsi="Times New Roman" w:cs="Times New Roman"/>
          <w:sz w:val="24"/>
          <w:szCs w:val="24"/>
        </w:rPr>
        <w:t xml:space="preserve"> and anti-inflammatory properties. </w:t>
      </w:r>
    </w:p>
    <w:p w14:paraId="5FFB3581" w14:textId="5341884D" w:rsidR="00444F3C" w:rsidRPr="00D150D9" w:rsidRDefault="00B4652F"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Orchid’s seed are non-</w:t>
      </w:r>
      <w:proofErr w:type="spellStart"/>
      <w:r w:rsidRPr="00D150D9">
        <w:rPr>
          <w:rFonts w:ascii="Times New Roman" w:hAnsi="Times New Roman" w:cs="Times New Roman"/>
          <w:sz w:val="24"/>
          <w:szCs w:val="24"/>
        </w:rPr>
        <w:t>endospermous</w:t>
      </w:r>
      <w:proofErr w:type="spellEnd"/>
      <w:r w:rsidRPr="00D150D9">
        <w:rPr>
          <w:rFonts w:ascii="Times New Roman" w:hAnsi="Times New Roman" w:cs="Times New Roman"/>
          <w:sz w:val="24"/>
          <w:szCs w:val="24"/>
        </w:rPr>
        <w:t xml:space="preserve"> and minute. Their germination rate is very low in nature. They also need association</w:t>
      </w:r>
      <w:r w:rsidR="001950F2" w:rsidRPr="00D150D9">
        <w:rPr>
          <w:rFonts w:ascii="Times New Roman" w:hAnsi="Times New Roman" w:cs="Times New Roman"/>
          <w:sz w:val="24"/>
          <w:szCs w:val="24"/>
        </w:rPr>
        <w:t xml:space="preserve"> with a fungus</w:t>
      </w:r>
      <w:r w:rsidRPr="00D150D9">
        <w:rPr>
          <w:rFonts w:ascii="Times New Roman" w:hAnsi="Times New Roman" w:cs="Times New Roman"/>
          <w:sz w:val="24"/>
          <w:szCs w:val="24"/>
        </w:rPr>
        <w:t xml:space="preserve"> for natural germination (Deb</w:t>
      </w:r>
      <w:r w:rsidR="00BF6A6E" w:rsidRPr="00D150D9">
        <w:rPr>
          <w:rFonts w:ascii="Times New Roman" w:hAnsi="Times New Roman" w:cs="Times New Roman"/>
          <w:sz w:val="24"/>
          <w:szCs w:val="24"/>
        </w:rPr>
        <w:t xml:space="preserve"> and </w:t>
      </w:r>
      <w:r w:rsidRPr="00D150D9">
        <w:rPr>
          <w:rFonts w:ascii="Times New Roman" w:hAnsi="Times New Roman" w:cs="Times New Roman"/>
          <w:sz w:val="24"/>
          <w:szCs w:val="24"/>
        </w:rPr>
        <w:t>Pongener,</w:t>
      </w:r>
      <w:r w:rsidR="00BF6A6E"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2011). For the given reasons, there is a need to develop a technique for mass propagation </w:t>
      </w:r>
      <w:r w:rsidR="000C7B90" w:rsidRPr="00D150D9">
        <w:rPr>
          <w:rFonts w:ascii="Times New Roman" w:hAnsi="Times New Roman" w:cs="Times New Roman"/>
          <w:sz w:val="24"/>
          <w:szCs w:val="24"/>
        </w:rPr>
        <w:t>for</w:t>
      </w:r>
      <w:r w:rsidRPr="00D150D9">
        <w:rPr>
          <w:rFonts w:ascii="Times New Roman" w:hAnsi="Times New Roman" w:cs="Times New Roman"/>
          <w:sz w:val="24"/>
          <w:szCs w:val="24"/>
        </w:rPr>
        <w:t xml:space="preserve"> conserv</w:t>
      </w:r>
      <w:r w:rsidR="000C7B90" w:rsidRPr="00D150D9">
        <w:rPr>
          <w:rFonts w:ascii="Times New Roman" w:hAnsi="Times New Roman" w:cs="Times New Roman"/>
          <w:sz w:val="24"/>
          <w:szCs w:val="24"/>
        </w:rPr>
        <w:t>ation</w:t>
      </w:r>
      <w:r w:rsidRPr="00D150D9">
        <w:rPr>
          <w:rFonts w:ascii="Times New Roman" w:hAnsi="Times New Roman" w:cs="Times New Roman"/>
          <w:sz w:val="24"/>
          <w:szCs w:val="24"/>
        </w:rPr>
        <w:t xml:space="preserve"> </w:t>
      </w:r>
      <w:r w:rsidR="000C7B90" w:rsidRPr="00D150D9">
        <w:rPr>
          <w:rFonts w:ascii="Times New Roman" w:hAnsi="Times New Roman" w:cs="Times New Roman"/>
          <w:sz w:val="24"/>
          <w:szCs w:val="24"/>
        </w:rPr>
        <w:t>of</w:t>
      </w:r>
      <w:r w:rsidRPr="00D150D9">
        <w:rPr>
          <w:rFonts w:ascii="Times New Roman" w:hAnsi="Times New Roman" w:cs="Times New Roman"/>
          <w:sz w:val="24"/>
          <w:szCs w:val="24"/>
        </w:rPr>
        <w:t xml:space="preserve"> orchid. Tissue culture serves as a method to overcome the problem. In tissue culture, the need for mycorrhizal interaction is replaced by using a nutrient medium (Pant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w:t>
      </w:r>
      <w:r w:rsidR="00BF6A6E" w:rsidRPr="00D150D9">
        <w:rPr>
          <w:rFonts w:ascii="Times New Roman" w:hAnsi="Times New Roman" w:cs="Times New Roman"/>
          <w:sz w:val="24"/>
          <w:szCs w:val="24"/>
        </w:rPr>
        <w:t xml:space="preserve"> </w:t>
      </w:r>
      <w:r w:rsidRPr="00D150D9">
        <w:rPr>
          <w:rFonts w:ascii="Times New Roman" w:hAnsi="Times New Roman" w:cs="Times New Roman"/>
          <w:sz w:val="24"/>
          <w:szCs w:val="24"/>
        </w:rPr>
        <w:t>2011).</w:t>
      </w:r>
      <w:r w:rsidR="00B43742" w:rsidRPr="00D150D9">
        <w:rPr>
          <w:rFonts w:ascii="Times New Roman" w:hAnsi="Times New Roman" w:cs="Times New Roman"/>
          <w:sz w:val="24"/>
          <w:szCs w:val="24"/>
        </w:rPr>
        <w:t xml:space="preserve"> Rapid </w:t>
      </w:r>
      <w:r w:rsidR="00B43742" w:rsidRPr="00D150D9">
        <w:rPr>
          <w:rFonts w:ascii="Times New Roman" w:hAnsi="Times New Roman" w:cs="Times New Roman"/>
          <w:i/>
          <w:iCs/>
          <w:sz w:val="24"/>
          <w:szCs w:val="24"/>
        </w:rPr>
        <w:t>in</w:t>
      </w:r>
      <w:r w:rsidR="00BF6A6E" w:rsidRPr="00D150D9">
        <w:rPr>
          <w:rFonts w:ascii="Times New Roman" w:hAnsi="Times New Roman" w:cs="Times New Roman"/>
          <w:i/>
          <w:iCs/>
          <w:sz w:val="24"/>
          <w:szCs w:val="24"/>
        </w:rPr>
        <w:t>-</w:t>
      </w:r>
      <w:r w:rsidR="00B43742" w:rsidRPr="00D150D9">
        <w:rPr>
          <w:rFonts w:ascii="Times New Roman" w:hAnsi="Times New Roman" w:cs="Times New Roman"/>
          <w:i/>
          <w:iCs/>
          <w:sz w:val="24"/>
          <w:szCs w:val="24"/>
        </w:rPr>
        <w:t>vitro</w:t>
      </w:r>
      <w:r w:rsidR="00E91258" w:rsidRPr="00D150D9">
        <w:rPr>
          <w:rFonts w:ascii="Times New Roman" w:hAnsi="Times New Roman" w:cs="Times New Roman"/>
          <w:sz w:val="24"/>
          <w:szCs w:val="24"/>
        </w:rPr>
        <w:t xml:space="preserve"> </w:t>
      </w:r>
      <w:r w:rsidR="00B43742" w:rsidRPr="00D150D9">
        <w:rPr>
          <w:rFonts w:ascii="Times New Roman" w:hAnsi="Times New Roman" w:cs="Times New Roman"/>
          <w:sz w:val="24"/>
          <w:szCs w:val="24"/>
        </w:rPr>
        <w:t>germination</w:t>
      </w:r>
      <w:r w:rsidR="001950F2" w:rsidRPr="00D150D9">
        <w:rPr>
          <w:rFonts w:ascii="Times New Roman" w:hAnsi="Times New Roman" w:cs="Times New Roman"/>
          <w:sz w:val="24"/>
          <w:szCs w:val="24"/>
        </w:rPr>
        <w:t xml:space="preserve"> of seed</w:t>
      </w:r>
      <w:r w:rsidR="00B43742" w:rsidRPr="00D150D9">
        <w:rPr>
          <w:rFonts w:ascii="Times New Roman" w:hAnsi="Times New Roman" w:cs="Times New Roman"/>
          <w:sz w:val="24"/>
          <w:szCs w:val="24"/>
        </w:rPr>
        <w:t xml:space="preserve"> and </w:t>
      </w:r>
      <w:r w:rsidR="001950F2" w:rsidRPr="00D150D9">
        <w:rPr>
          <w:rFonts w:ascii="Times New Roman" w:hAnsi="Times New Roman" w:cs="Times New Roman"/>
          <w:sz w:val="24"/>
          <w:szCs w:val="24"/>
        </w:rPr>
        <w:t>growth</w:t>
      </w:r>
      <w:r w:rsidR="00B43742" w:rsidRPr="00D150D9">
        <w:rPr>
          <w:rFonts w:ascii="Times New Roman" w:hAnsi="Times New Roman" w:cs="Times New Roman"/>
          <w:sz w:val="24"/>
          <w:szCs w:val="24"/>
        </w:rPr>
        <w:t xml:space="preserve"> can be established in a controlled environment. This needs no fung</w:t>
      </w:r>
      <w:r w:rsidR="00E867C7" w:rsidRPr="00D150D9">
        <w:rPr>
          <w:rFonts w:ascii="Times New Roman" w:hAnsi="Times New Roman" w:cs="Times New Roman"/>
          <w:sz w:val="24"/>
          <w:szCs w:val="24"/>
        </w:rPr>
        <w:t>al</w:t>
      </w:r>
      <w:r w:rsidR="00B43742" w:rsidRPr="00D150D9">
        <w:rPr>
          <w:rFonts w:ascii="Times New Roman" w:hAnsi="Times New Roman" w:cs="Times New Roman"/>
          <w:sz w:val="24"/>
          <w:szCs w:val="24"/>
        </w:rPr>
        <w:t xml:space="preserve"> and bacteria</w:t>
      </w:r>
      <w:r w:rsidR="00E867C7" w:rsidRPr="00D150D9">
        <w:rPr>
          <w:rFonts w:ascii="Times New Roman" w:hAnsi="Times New Roman" w:cs="Times New Roman"/>
          <w:sz w:val="24"/>
          <w:szCs w:val="24"/>
        </w:rPr>
        <w:t>l competition</w:t>
      </w:r>
      <w:r w:rsidR="00B43742" w:rsidRPr="00D150D9">
        <w:rPr>
          <w:rFonts w:ascii="Times New Roman" w:hAnsi="Times New Roman" w:cs="Times New Roman"/>
          <w:sz w:val="24"/>
          <w:szCs w:val="24"/>
        </w:rPr>
        <w:t>. Th</w:t>
      </w:r>
      <w:r w:rsidR="000C7B90" w:rsidRPr="00D150D9">
        <w:rPr>
          <w:rFonts w:ascii="Times New Roman" w:hAnsi="Times New Roman" w:cs="Times New Roman"/>
          <w:sz w:val="24"/>
          <w:szCs w:val="24"/>
        </w:rPr>
        <w:t>e</w:t>
      </w:r>
      <w:r w:rsidR="00B43742" w:rsidRPr="00D150D9">
        <w:rPr>
          <w:rFonts w:ascii="Times New Roman" w:hAnsi="Times New Roman" w:cs="Times New Roman"/>
          <w:sz w:val="24"/>
          <w:szCs w:val="24"/>
        </w:rPr>
        <w:t xml:space="preserve"> </w:t>
      </w:r>
      <w:r w:rsidR="00444F3C" w:rsidRPr="00D150D9">
        <w:rPr>
          <w:rFonts w:ascii="Times New Roman" w:hAnsi="Times New Roman" w:cs="Times New Roman"/>
          <w:sz w:val="24"/>
          <w:szCs w:val="24"/>
        </w:rPr>
        <w:t xml:space="preserve">current </w:t>
      </w:r>
      <w:r w:rsidR="00B43742" w:rsidRPr="00D150D9">
        <w:rPr>
          <w:rFonts w:ascii="Times New Roman" w:hAnsi="Times New Roman" w:cs="Times New Roman"/>
          <w:sz w:val="24"/>
          <w:szCs w:val="24"/>
        </w:rPr>
        <w:t xml:space="preserve">study has been conducted to establish an </w:t>
      </w:r>
      <w:r w:rsidR="00BF6A6E" w:rsidRPr="00D150D9">
        <w:rPr>
          <w:rFonts w:ascii="Times New Roman" w:hAnsi="Times New Roman" w:cs="Times New Roman"/>
          <w:i/>
          <w:iCs/>
          <w:sz w:val="24"/>
          <w:szCs w:val="24"/>
        </w:rPr>
        <w:t>in-vitro</w:t>
      </w:r>
      <w:r w:rsidR="00B43742" w:rsidRPr="00D150D9">
        <w:rPr>
          <w:rFonts w:ascii="Times New Roman" w:hAnsi="Times New Roman" w:cs="Times New Roman"/>
          <w:sz w:val="24"/>
          <w:szCs w:val="24"/>
        </w:rPr>
        <w:t xml:space="preserve"> </w:t>
      </w:r>
      <w:r w:rsidR="00444F3C" w:rsidRPr="00D150D9">
        <w:rPr>
          <w:rFonts w:ascii="Times New Roman" w:hAnsi="Times New Roman" w:cs="Times New Roman"/>
          <w:sz w:val="24"/>
          <w:szCs w:val="24"/>
        </w:rPr>
        <w:t>procedure,</w:t>
      </w:r>
      <w:r w:rsidR="00B43742" w:rsidRPr="00D150D9">
        <w:rPr>
          <w:rFonts w:ascii="Times New Roman" w:hAnsi="Times New Roman" w:cs="Times New Roman"/>
          <w:sz w:val="24"/>
          <w:szCs w:val="24"/>
        </w:rPr>
        <w:t xml:space="preserve"> keeping view </w:t>
      </w:r>
      <w:r w:rsidR="00444F3C" w:rsidRPr="00D150D9">
        <w:rPr>
          <w:rFonts w:ascii="Times New Roman" w:hAnsi="Times New Roman" w:cs="Times New Roman"/>
          <w:sz w:val="24"/>
          <w:szCs w:val="24"/>
        </w:rPr>
        <w:t>of the</w:t>
      </w:r>
      <w:r w:rsidR="00B43742" w:rsidRPr="00D150D9">
        <w:rPr>
          <w:rFonts w:ascii="Times New Roman" w:hAnsi="Times New Roman" w:cs="Times New Roman"/>
          <w:sz w:val="24"/>
          <w:szCs w:val="24"/>
        </w:rPr>
        <w:t xml:space="preserve"> need to conserve and propagate the rare </w:t>
      </w:r>
      <w:r w:rsidR="00B43742" w:rsidRPr="00D150D9">
        <w:rPr>
          <w:rFonts w:ascii="Times New Roman" w:hAnsi="Times New Roman" w:cs="Times New Roman"/>
          <w:i/>
          <w:iCs/>
          <w:sz w:val="24"/>
          <w:szCs w:val="24"/>
        </w:rPr>
        <w:t>Cymbidium eburneum</w:t>
      </w:r>
      <w:r w:rsidR="00B43742" w:rsidRPr="00D150D9">
        <w:rPr>
          <w:rFonts w:ascii="Times New Roman" w:hAnsi="Times New Roman" w:cs="Times New Roman"/>
          <w:sz w:val="24"/>
          <w:szCs w:val="24"/>
        </w:rPr>
        <w:t xml:space="preserve"> orchid species.</w:t>
      </w:r>
    </w:p>
    <w:p w14:paraId="041AC624" w14:textId="15B615CD" w:rsidR="007B5EA3" w:rsidRPr="00D150D9" w:rsidRDefault="007B5EA3" w:rsidP="008C52BD">
      <w:pPr>
        <w:ind w:right="107"/>
        <w:jc w:val="both"/>
        <w:rPr>
          <w:rFonts w:ascii="Times New Roman" w:hAnsi="Times New Roman" w:cs="Times New Roman"/>
          <w:sz w:val="24"/>
          <w:szCs w:val="24"/>
        </w:rPr>
      </w:pPr>
      <w:r w:rsidRPr="00D150D9">
        <w:rPr>
          <w:rFonts w:ascii="Times New Roman" w:hAnsi="Times New Roman" w:cs="Times New Roman"/>
          <w:b/>
          <w:bCs/>
          <w:sz w:val="24"/>
          <w:szCs w:val="24"/>
        </w:rPr>
        <w:t>Method</w:t>
      </w:r>
      <w:r w:rsidR="00444F3C" w:rsidRPr="00D150D9">
        <w:rPr>
          <w:rFonts w:ascii="Times New Roman" w:hAnsi="Times New Roman" w:cs="Times New Roman"/>
          <w:b/>
          <w:bCs/>
          <w:sz w:val="24"/>
          <w:szCs w:val="24"/>
        </w:rPr>
        <w:t>ology</w:t>
      </w:r>
      <w:r w:rsidR="00D61AA4" w:rsidRPr="00D150D9">
        <w:rPr>
          <w:rFonts w:ascii="Times New Roman" w:hAnsi="Times New Roman" w:cs="Times New Roman"/>
          <w:b/>
          <w:bCs/>
          <w:sz w:val="24"/>
          <w:szCs w:val="24"/>
        </w:rPr>
        <w:t xml:space="preserve"> </w:t>
      </w:r>
    </w:p>
    <w:p w14:paraId="20382894" w14:textId="77777777" w:rsidR="00DB0EFD" w:rsidRPr="00D150D9" w:rsidRDefault="007B5EA3"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The experiment was </w:t>
      </w:r>
      <w:r w:rsidR="00444F3C" w:rsidRPr="00D150D9">
        <w:rPr>
          <w:rFonts w:ascii="Times New Roman" w:hAnsi="Times New Roman" w:cs="Times New Roman"/>
          <w:sz w:val="24"/>
          <w:szCs w:val="24"/>
        </w:rPr>
        <w:t>performed</w:t>
      </w:r>
      <w:r w:rsidRPr="00D150D9">
        <w:rPr>
          <w:rFonts w:ascii="Times New Roman" w:hAnsi="Times New Roman" w:cs="Times New Roman"/>
          <w:sz w:val="24"/>
          <w:szCs w:val="24"/>
        </w:rPr>
        <w:t xml:space="preserve"> at the </w:t>
      </w:r>
      <w:r w:rsidR="00E867C7" w:rsidRPr="00D150D9">
        <w:rPr>
          <w:rFonts w:ascii="Times New Roman" w:hAnsi="Times New Roman" w:cs="Times New Roman"/>
          <w:sz w:val="24"/>
          <w:szCs w:val="24"/>
        </w:rPr>
        <w:t>research laboratory</w:t>
      </w:r>
      <w:r w:rsidRPr="00D150D9">
        <w:rPr>
          <w:rFonts w:ascii="Times New Roman" w:hAnsi="Times New Roman" w:cs="Times New Roman"/>
          <w:sz w:val="24"/>
          <w:szCs w:val="24"/>
        </w:rPr>
        <w:t xml:space="preserve"> </w:t>
      </w:r>
      <w:r w:rsidR="007C2A70" w:rsidRPr="00D150D9">
        <w:rPr>
          <w:rFonts w:ascii="Times New Roman" w:hAnsi="Times New Roman" w:cs="Times New Roman"/>
          <w:sz w:val="24"/>
          <w:szCs w:val="24"/>
        </w:rPr>
        <w:t>for</w:t>
      </w:r>
      <w:r w:rsidRPr="00D150D9">
        <w:rPr>
          <w:rFonts w:ascii="Times New Roman" w:hAnsi="Times New Roman" w:cs="Times New Roman"/>
          <w:sz w:val="24"/>
          <w:szCs w:val="24"/>
        </w:rPr>
        <w:t xml:space="preserve"> Plant Tissue Culture, Manipur International University, </w:t>
      </w:r>
      <w:proofErr w:type="spellStart"/>
      <w:r w:rsidRPr="00D150D9">
        <w:rPr>
          <w:rFonts w:ascii="Times New Roman" w:hAnsi="Times New Roman" w:cs="Times New Roman"/>
          <w:sz w:val="24"/>
          <w:szCs w:val="24"/>
        </w:rPr>
        <w:t>Ghari</w:t>
      </w:r>
      <w:proofErr w:type="spellEnd"/>
      <w:r w:rsidRPr="00D150D9">
        <w:rPr>
          <w:rFonts w:ascii="Times New Roman" w:hAnsi="Times New Roman" w:cs="Times New Roman"/>
          <w:sz w:val="24"/>
          <w:szCs w:val="24"/>
        </w:rPr>
        <w:t xml:space="preserve"> for two successive yea</w:t>
      </w:r>
      <w:r w:rsidR="007C2A70" w:rsidRPr="00D150D9">
        <w:rPr>
          <w:rFonts w:ascii="Times New Roman" w:hAnsi="Times New Roman" w:cs="Times New Roman"/>
          <w:sz w:val="24"/>
          <w:szCs w:val="24"/>
        </w:rPr>
        <w:t>r</w:t>
      </w:r>
      <w:r w:rsidRPr="00D150D9">
        <w:rPr>
          <w:rFonts w:ascii="Times New Roman" w:hAnsi="Times New Roman" w:cs="Times New Roman"/>
          <w:sz w:val="24"/>
          <w:szCs w:val="24"/>
        </w:rPr>
        <w:t xml:space="preserve">s from 2022 to 2024. The orchid seeds were collected from State Orchidarium, </w:t>
      </w:r>
      <w:proofErr w:type="spellStart"/>
      <w:r w:rsidRPr="00D150D9">
        <w:rPr>
          <w:rFonts w:ascii="Times New Roman" w:hAnsi="Times New Roman" w:cs="Times New Roman"/>
          <w:sz w:val="24"/>
          <w:szCs w:val="24"/>
        </w:rPr>
        <w:t>Khonghampat</w:t>
      </w:r>
      <w:proofErr w:type="spellEnd"/>
      <w:r w:rsidRPr="00D150D9">
        <w:rPr>
          <w:rFonts w:ascii="Times New Roman" w:hAnsi="Times New Roman" w:cs="Times New Roman"/>
          <w:sz w:val="24"/>
          <w:szCs w:val="24"/>
        </w:rPr>
        <w:t xml:space="preserve"> and maintained for further use at </w:t>
      </w:r>
      <w:r w:rsidR="00EE4074" w:rsidRPr="00D150D9">
        <w:rPr>
          <w:rFonts w:ascii="Times New Roman" w:hAnsi="Times New Roman" w:cs="Times New Roman"/>
          <w:sz w:val="24"/>
          <w:szCs w:val="24"/>
        </w:rPr>
        <w:t xml:space="preserve">a well-structured protected area of the Department. </w:t>
      </w:r>
    </w:p>
    <w:p w14:paraId="7F271B70" w14:textId="3738FC69" w:rsidR="00EE4074" w:rsidRPr="00D150D9" w:rsidRDefault="00D61AA4" w:rsidP="008C52BD">
      <w:pPr>
        <w:ind w:right="107"/>
        <w:jc w:val="both"/>
        <w:rPr>
          <w:rFonts w:ascii="Times New Roman" w:hAnsi="Times New Roman" w:cs="Times New Roman"/>
          <w:sz w:val="24"/>
          <w:szCs w:val="24"/>
        </w:rPr>
      </w:pPr>
      <w:r w:rsidRPr="00D150D9">
        <w:rPr>
          <w:rFonts w:ascii="Times New Roman" w:hAnsi="Times New Roman" w:cs="Times New Roman"/>
          <w:b/>
          <w:bCs/>
          <w:sz w:val="24"/>
          <w:szCs w:val="24"/>
        </w:rPr>
        <w:t>Explants</w:t>
      </w:r>
    </w:p>
    <w:p w14:paraId="048D6B60" w14:textId="215AC012" w:rsidR="007E03EB" w:rsidRPr="00D150D9" w:rsidRDefault="007E03EB"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lastRenderedPageBreak/>
        <w:t xml:space="preserve">For this study, immature pods of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were taken as the explants.</w:t>
      </w:r>
      <w:r w:rsidR="00DB0EFD" w:rsidRPr="00D150D9">
        <w:rPr>
          <w:rFonts w:ascii="Times New Roman" w:hAnsi="Times New Roman" w:cs="Times New Roman"/>
          <w:sz w:val="24"/>
          <w:szCs w:val="24"/>
        </w:rPr>
        <w:t xml:space="preserve"> </w:t>
      </w:r>
      <w:r w:rsidRPr="00D150D9">
        <w:rPr>
          <w:rFonts w:ascii="Times New Roman" w:hAnsi="Times New Roman" w:cs="Times New Roman"/>
          <w:sz w:val="24"/>
          <w:szCs w:val="24"/>
        </w:rPr>
        <w:t>The seed pods were first carefully washed under running tap water</w:t>
      </w:r>
      <w:r w:rsidR="00444F3C" w:rsidRPr="00D150D9">
        <w:rPr>
          <w:rFonts w:ascii="Times New Roman" w:hAnsi="Times New Roman" w:cs="Times New Roman"/>
          <w:sz w:val="24"/>
          <w:szCs w:val="24"/>
        </w:rPr>
        <w:t xml:space="preserve"> for a time period of half hour</w:t>
      </w:r>
      <w:r w:rsidRPr="00D150D9">
        <w:rPr>
          <w:rFonts w:ascii="Times New Roman" w:hAnsi="Times New Roman" w:cs="Times New Roman"/>
          <w:sz w:val="24"/>
          <w:szCs w:val="24"/>
        </w:rPr>
        <w:t xml:space="preserve"> </w:t>
      </w:r>
      <w:r w:rsidR="00444F3C" w:rsidRPr="00D150D9">
        <w:rPr>
          <w:rFonts w:ascii="Times New Roman" w:hAnsi="Times New Roman" w:cs="Times New Roman"/>
          <w:sz w:val="24"/>
          <w:szCs w:val="24"/>
        </w:rPr>
        <w:t>using</w:t>
      </w:r>
      <w:r w:rsidRPr="00D150D9">
        <w:rPr>
          <w:rFonts w:ascii="Times New Roman" w:hAnsi="Times New Roman" w:cs="Times New Roman"/>
          <w:sz w:val="24"/>
          <w:szCs w:val="24"/>
        </w:rPr>
        <w:t xml:space="preserve"> 2-3 drops of Tween-20. Then</w:t>
      </w:r>
      <w:r w:rsidR="00444F3C" w:rsidRPr="00D150D9">
        <w:rPr>
          <w:rFonts w:ascii="Times New Roman" w:hAnsi="Times New Roman" w:cs="Times New Roman"/>
          <w:sz w:val="24"/>
          <w:szCs w:val="24"/>
        </w:rPr>
        <w:t>, it was</w:t>
      </w:r>
      <w:r w:rsidRPr="00D150D9">
        <w:rPr>
          <w:rFonts w:ascii="Times New Roman" w:hAnsi="Times New Roman" w:cs="Times New Roman"/>
          <w:sz w:val="24"/>
          <w:szCs w:val="24"/>
        </w:rPr>
        <w:t xml:space="preserve"> treated with Carbendazi</w:t>
      </w:r>
      <w:r w:rsidR="00DE4256" w:rsidRPr="00D150D9">
        <w:rPr>
          <w:rFonts w:ascii="Times New Roman" w:hAnsi="Times New Roman" w:cs="Times New Roman"/>
          <w:sz w:val="24"/>
          <w:szCs w:val="24"/>
        </w:rPr>
        <w:t>m</w:t>
      </w:r>
      <w:r w:rsidRPr="00D150D9">
        <w:rPr>
          <w:rFonts w:ascii="Times New Roman" w:hAnsi="Times New Roman" w:cs="Times New Roman"/>
          <w:sz w:val="24"/>
          <w:szCs w:val="24"/>
        </w:rPr>
        <w:t xml:space="preserve"> 50 W.P. at the rate of 1gL</w:t>
      </w:r>
      <w:r w:rsidR="000C0A76" w:rsidRPr="00D150D9">
        <w:rPr>
          <w:rFonts w:ascii="Times New Roman" w:hAnsi="Times New Roman" w:cs="Times New Roman"/>
          <w:sz w:val="24"/>
          <w:szCs w:val="24"/>
          <w:vertAlign w:val="superscript"/>
        </w:rPr>
        <w:t>-1</w:t>
      </w:r>
      <w:r w:rsidRPr="00D150D9">
        <w:rPr>
          <w:rFonts w:ascii="Times New Roman" w:hAnsi="Times New Roman" w:cs="Times New Roman"/>
          <w:sz w:val="24"/>
          <w:szCs w:val="24"/>
        </w:rPr>
        <w:t xml:space="preserve"> of water for half</w:t>
      </w:r>
      <w:r w:rsidR="00444F3C" w:rsidRPr="00D150D9">
        <w:rPr>
          <w:rFonts w:ascii="Times New Roman" w:hAnsi="Times New Roman" w:cs="Times New Roman"/>
          <w:sz w:val="24"/>
          <w:szCs w:val="24"/>
        </w:rPr>
        <w:t>-</w:t>
      </w:r>
      <w:r w:rsidRPr="00D150D9">
        <w:rPr>
          <w:rFonts w:ascii="Times New Roman" w:hAnsi="Times New Roman" w:cs="Times New Roman"/>
          <w:sz w:val="24"/>
          <w:szCs w:val="24"/>
        </w:rPr>
        <w:t xml:space="preserve">hour succeeded by tetracycline </w:t>
      </w:r>
      <w:r w:rsidR="00241211" w:rsidRPr="00D150D9">
        <w:rPr>
          <w:rFonts w:ascii="Times New Roman" w:hAnsi="Times New Roman" w:cs="Times New Roman"/>
          <w:sz w:val="24"/>
          <w:szCs w:val="24"/>
        </w:rPr>
        <w:t>HCl</w:t>
      </w:r>
      <w:r w:rsidR="00ED4FB3"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(1%) </w:t>
      </w:r>
      <w:r w:rsidR="004974BE" w:rsidRPr="00D150D9">
        <w:rPr>
          <w:rFonts w:ascii="Times New Roman" w:hAnsi="Times New Roman" w:cs="Times New Roman"/>
          <w:sz w:val="24"/>
          <w:szCs w:val="24"/>
        </w:rPr>
        <w:t xml:space="preserve">+ </w:t>
      </w:r>
      <w:r w:rsidR="00ED4FB3" w:rsidRPr="00D150D9">
        <w:rPr>
          <w:rFonts w:ascii="Times New Roman" w:hAnsi="Times New Roman" w:cs="Times New Roman"/>
          <w:sz w:val="24"/>
          <w:szCs w:val="24"/>
        </w:rPr>
        <w:t xml:space="preserve">Streptomycin </w:t>
      </w:r>
      <w:r w:rsidR="004974BE" w:rsidRPr="00D150D9">
        <w:rPr>
          <w:rFonts w:ascii="Times New Roman" w:hAnsi="Times New Roman" w:cs="Times New Roman"/>
          <w:sz w:val="24"/>
          <w:szCs w:val="24"/>
        </w:rPr>
        <w:t>SO</w:t>
      </w:r>
      <w:r w:rsidR="004974BE" w:rsidRPr="00D150D9">
        <w:rPr>
          <w:rFonts w:ascii="Times New Roman" w:hAnsi="Times New Roman" w:cs="Times New Roman"/>
          <w:sz w:val="24"/>
          <w:szCs w:val="24"/>
          <w:vertAlign w:val="subscript"/>
        </w:rPr>
        <w:t xml:space="preserve">4 </w:t>
      </w:r>
      <w:r w:rsidR="00ED4FB3" w:rsidRPr="00D150D9">
        <w:rPr>
          <w:rFonts w:ascii="Times New Roman" w:hAnsi="Times New Roman" w:cs="Times New Roman"/>
          <w:sz w:val="24"/>
          <w:szCs w:val="24"/>
        </w:rPr>
        <w:t>(9%) at the rate of 1gL</w:t>
      </w:r>
      <w:r w:rsidR="000C0A76" w:rsidRPr="00D150D9">
        <w:rPr>
          <w:rFonts w:ascii="Times New Roman" w:hAnsi="Times New Roman" w:cs="Times New Roman"/>
          <w:sz w:val="24"/>
          <w:szCs w:val="24"/>
          <w:vertAlign w:val="superscript"/>
        </w:rPr>
        <w:t>-1</w:t>
      </w:r>
      <w:r w:rsidR="00ED4FB3" w:rsidRPr="00D150D9">
        <w:rPr>
          <w:rFonts w:ascii="Times New Roman" w:hAnsi="Times New Roman" w:cs="Times New Roman"/>
          <w:sz w:val="24"/>
          <w:szCs w:val="24"/>
        </w:rPr>
        <w:t xml:space="preserve"> for another half</w:t>
      </w:r>
      <w:r w:rsidR="004974BE" w:rsidRPr="00D150D9">
        <w:rPr>
          <w:rFonts w:ascii="Times New Roman" w:hAnsi="Times New Roman" w:cs="Times New Roman"/>
          <w:sz w:val="24"/>
          <w:szCs w:val="24"/>
        </w:rPr>
        <w:t>-</w:t>
      </w:r>
      <w:r w:rsidR="00ED4FB3" w:rsidRPr="00D150D9">
        <w:rPr>
          <w:rFonts w:ascii="Times New Roman" w:hAnsi="Times New Roman" w:cs="Times New Roman"/>
          <w:sz w:val="24"/>
          <w:szCs w:val="24"/>
        </w:rPr>
        <w:t xml:space="preserve">hour. The pods were then </w:t>
      </w:r>
      <w:r w:rsidR="007307CE" w:rsidRPr="00D150D9">
        <w:rPr>
          <w:rFonts w:ascii="Times New Roman" w:hAnsi="Times New Roman" w:cs="Times New Roman"/>
          <w:sz w:val="24"/>
          <w:szCs w:val="24"/>
        </w:rPr>
        <w:t xml:space="preserve">taken to the laminar air flow chamber and repeatedly rinsed using sterilized double distilled water. Sequentially, surface sterilization was again carried out with 70% ethyl alcohol for </w:t>
      </w:r>
      <w:r w:rsidR="004974BE" w:rsidRPr="00D150D9">
        <w:rPr>
          <w:rFonts w:ascii="Times New Roman" w:hAnsi="Times New Roman" w:cs="Times New Roman"/>
          <w:sz w:val="24"/>
          <w:szCs w:val="24"/>
        </w:rPr>
        <w:t>a</w:t>
      </w:r>
      <w:r w:rsidR="007307CE" w:rsidRPr="00D150D9">
        <w:rPr>
          <w:rFonts w:ascii="Times New Roman" w:hAnsi="Times New Roman" w:cs="Times New Roman"/>
          <w:sz w:val="24"/>
          <w:szCs w:val="24"/>
        </w:rPr>
        <w:t xml:space="preserve"> minute, 0.1% Mercuric Chloride (HgCl</w:t>
      </w:r>
      <w:r w:rsidR="007307CE" w:rsidRPr="00D150D9">
        <w:rPr>
          <w:rFonts w:ascii="Times New Roman" w:hAnsi="Times New Roman" w:cs="Times New Roman"/>
          <w:sz w:val="24"/>
          <w:szCs w:val="24"/>
          <w:vertAlign w:val="subscript"/>
        </w:rPr>
        <w:t>2</w:t>
      </w:r>
      <w:r w:rsidR="007307CE" w:rsidRPr="00D150D9">
        <w:rPr>
          <w:rFonts w:ascii="Times New Roman" w:hAnsi="Times New Roman" w:cs="Times New Roman"/>
          <w:sz w:val="24"/>
          <w:szCs w:val="24"/>
        </w:rPr>
        <w:t xml:space="preserve">) solution for 3 minutes. Finally, these were rinsed 5-6 times using </w:t>
      </w:r>
      <w:r w:rsidR="004974BE" w:rsidRPr="00D150D9">
        <w:rPr>
          <w:rFonts w:ascii="Times New Roman" w:hAnsi="Times New Roman" w:cs="Times New Roman"/>
          <w:sz w:val="24"/>
          <w:szCs w:val="24"/>
        </w:rPr>
        <w:t xml:space="preserve">disinfected </w:t>
      </w:r>
      <w:r w:rsidR="007307CE" w:rsidRPr="00D150D9">
        <w:rPr>
          <w:rFonts w:ascii="Times New Roman" w:hAnsi="Times New Roman" w:cs="Times New Roman"/>
          <w:sz w:val="24"/>
          <w:szCs w:val="24"/>
        </w:rPr>
        <w:t xml:space="preserve">distilled water. The </w:t>
      </w:r>
      <w:r w:rsidR="00FB50B9" w:rsidRPr="00D150D9">
        <w:rPr>
          <w:rFonts w:ascii="Times New Roman" w:hAnsi="Times New Roman" w:cs="Times New Roman"/>
          <w:sz w:val="24"/>
          <w:szCs w:val="24"/>
        </w:rPr>
        <w:t>disinfected</w:t>
      </w:r>
      <w:r w:rsidR="007307CE" w:rsidRPr="00D150D9">
        <w:rPr>
          <w:rFonts w:ascii="Times New Roman" w:hAnsi="Times New Roman" w:cs="Times New Roman"/>
          <w:sz w:val="24"/>
          <w:szCs w:val="24"/>
        </w:rPr>
        <w:t xml:space="preserve"> capsules were then cut</w:t>
      </w:r>
      <w:r w:rsidR="00FB50B9" w:rsidRPr="00D150D9">
        <w:rPr>
          <w:rFonts w:ascii="Times New Roman" w:hAnsi="Times New Roman" w:cs="Times New Roman"/>
          <w:sz w:val="24"/>
          <w:szCs w:val="24"/>
        </w:rPr>
        <w:t xml:space="preserve"> in a horizontal manner</w:t>
      </w:r>
      <w:r w:rsidR="007307CE" w:rsidRPr="00D150D9">
        <w:rPr>
          <w:rFonts w:ascii="Times New Roman" w:hAnsi="Times New Roman" w:cs="Times New Roman"/>
          <w:sz w:val="24"/>
          <w:szCs w:val="24"/>
        </w:rPr>
        <w:t xml:space="preserve"> using </w:t>
      </w:r>
      <w:r w:rsidR="00FB50B9" w:rsidRPr="00D150D9">
        <w:rPr>
          <w:rFonts w:ascii="Times New Roman" w:hAnsi="Times New Roman" w:cs="Times New Roman"/>
          <w:sz w:val="24"/>
          <w:szCs w:val="24"/>
        </w:rPr>
        <w:t xml:space="preserve">sterilized </w:t>
      </w:r>
      <w:r w:rsidR="007307CE" w:rsidRPr="00D150D9">
        <w:rPr>
          <w:rFonts w:ascii="Times New Roman" w:hAnsi="Times New Roman" w:cs="Times New Roman"/>
          <w:sz w:val="24"/>
          <w:szCs w:val="24"/>
        </w:rPr>
        <w:t xml:space="preserve">surgical blade. Inoculation was carried out at the rate of </w:t>
      </w:r>
      <w:r w:rsidR="00FB50B9" w:rsidRPr="00D150D9">
        <w:rPr>
          <w:rFonts w:ascii="Times New Roman" w:hAnsi="Times New Roman" w:cs="Times New Roman"/>
          <w:sz w:val="24"/>
          <w:szCs w:val="24"/>
        </w:rPr>
        <w:t>180</w:t>
      </w:r>
      <w:r w:rsidR="007307CE" w:rsidRPr="00D150D9">
        <w:rPr>
          <w:rFonts w:ascii="Times New Roman" w:hAnsi="Times New Roman" w:cs="Times New Roman"/>
          <w:sz w:val="24"/>
          <w:szCs w:val="24"/>
        </w:rPr>
        <w:t xml:space="preserve"> mg seeds per culture vessel.</w:t>
      </w:r>
    </w:p>
    <w:p w14:paraId="0BFBFF74" w14:textId="3A445CF0" w:rsidR="007307CE" w:rsidRPr="00D150D9" w:rsidRDefault="004525C6"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Culture medium and incubation</w:t>
      </w:r>
    </w:p>
    <w:p w14:paraId="12F2AF0D" w14:textId="02E84363" w:rsidR="004525C6" w:rsidRPr="00D150D9" w:rsidRDefault="004525C6"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For the study, Murashige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Skoog (MS) medium in full strength was taken for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seed germination</w:t>
      </w:r>
      <w:r w:rsidR="00083AB3"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seedling </w:t>
      </w:r>
      <w:r w:rsidR="00FB50B9" w:rsidRPr="00D150D9">
        <w:rPr>
          <w:rFonts w:ascii="Times New Roman" w:hAnsi="Times New Roman" w:cs="Times New Roman"/>
          <w:sz w:val="24"/>
          <w:szCs w:val="24"/>
        </w:rPr>
        <w:t xml:space="preserve">growth </w:t>
      </w:r>
      <w:r w:rsidR="00083AB3" w:rsidRPr="00D150D9">
        <w:rPr>
          <w:rFonts w:ascii="Times New Roman" w:hAnsi="Times New Roman" w:cs="Times New Roman"/>
          <w:sz w:val="24"/>
          <w:szCs w:val="24"/>
        </w:rPr>
        <w:t>and determination of parameters related to plant height, no. of shoots and leaves per plantlet, etc</w:t>
      </w:r>
      <w:r w:rsidRPr="00D150D9">
        <w:rPr>
          <w:rFonts w:ascii="Times New Roman" w:hAnsi="Times New Roman" w:cs="Times New Roman"/>
          <w:sz w:val="24"/>
          <w:szCs w:val="24"/>
        </w:rPr>
        <w:t xml:space="preserve">. The MS media was </w:t>
      </w:r>
      <w:r w:rsidR="00FB50B9" w:rsidRPr="00D150D9">
        <w:rPr>
          <w:rFonts w:ascii="Times New Roman" w:hAnsi="Times New Roman" w:cs="Times New Roman"/>
          <w:sz w:val="24"/>
          <w:szCs w:val="24"/>
        </w:rPr>
        <w:t>enhanced with</w:t>
      </w:r>
      <w:r w:rsidRPr="00D150D9">
        <w:rPr>
          <w:rFonts w:ascii="Times New Roman" w:hAnsi="Times New Roman" w:cs="Times New Roman"/>
          <w:sz w:val="24"/>
          <w:szCs w:val="24"/>
        </w:rPr>
        <w:t xml:space="preserve"> </w:t>
      </w:r>
      <w:r w:rsidR="00FB50B9" w:rsidRPr="00D150D9">
        <w:rPr>
          <w:rFonts w:ascii="Times New Roman" w:hAnsi="Times New Roman" w:cs="Times New Roman"/>
          <w:sz w:val="24"/>
          <w:szCs w:val="24"/>
        </w:rPr>
        <w:t xml:space="preserve">PGRs </w:t>
      </w:r>
      <w:r w:rsidRPr="00D150D9">
        <w:rPr>
          <w:rFonts w:ascii="Times New Roman" w:hAnsi="Times New Roman" w:cs="Times New Roman"/>
          <w:sz w:val="24"/>
          <w:szCs w:val="24"/>
        </w:rPr>
        <w:t xml:space="preserve">either </w:t>
      </w:r>
      <w:r w:rsidR="00EE32B1" w:rsidRPr="00D150D9">
        <w:rPr>
          <w:rFonts w:ascii="Times New Roman" w:hAnsi="Times New Roman" w:cs="Times New Roman"/>
          <w:sz w:val="24"/>
          <w:szCs w:val="24"/>
        </w:rPr>
        <w:t>kin</w:t>
      </w:r>
      <w:r w:rsidR="000C7B90" w:rsidRPr="00D150D9">
        <w:rPr>
          <w:rFonts w:ascii="Times New Roman" w:hAnsi="Times New Roman" w:cs="Times New Roman"/>
          <w:sz w:val="24"/>
          <w:szCs w:val="24"/>
        </w:rPr>
        <w:t>etin</w:t>
      </w:r>
      <w:r w:rsidRPr="00D150D9">
        <w:rPr>
          <w:rFonts w:ascii="Times New Roman" w:hAnsi="Times New Roman" w:cs="Times New Roman"/>
          <w:sz w:val="24"/>
          <w:szCs w:val="24"/>
        </w:rPr>
        <w:t xml:space="preserve"> (0.1-0.3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Pr="00D150D9">
        <w:rPr>
          <w:rFonts w:ascii="Times New Roman" w:hAnsi="Times New Roman" w:cs="Times New Roman"/>
          <w:sz w:val="24"/>
          <w:szCs w:val="24"/>
        </w:rPr>
        <w:t>) or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(0.1-0.3mg/L) alone or in combination of both in different proportions</w:t>
      </w:r>
      <w:r w:rsidR="00FB50B9" w:rsidRPr="00D150D9">
        <w:rPr>
          <w:rFonts w:ascii="Times New Roman" w:hAnsi="Times New Roman" w:cs="Times New Roman"/>
          <w:sz w:val="24"/>
          <w:szCs w:val="24"/>
        </w:rPr>
        <w:t xml:space="preserve"> or in some case deprived of the PGRs</w:t>
      </w:r>
      <w:r w:rsidRPr="00D150D9">
        <w:rPr>
          <w:rFonts w:ascii="Times New Roman" w:hAnsi="Times New Roman" w:cs="Times New Roman"/>
          <w:sz w:val="24"/>
          <w:szCs w:val="24"/>
        </w:rPr>
        <w:t>. Basal medium was strengthen using 30g/L sucrose with or without GA</w:t>
      </w:r>
      <w:r w:rsidRPr="00D150D9">
        <w:rPr>
          <w:rFonts w:ascii="Times New Roman" w:hAnsi="Times New Roman" w:cs="Times New Roman"/>
          <w:sz w:val="24"/>
          <w:szCs w:val="24"/>
          <w:vertAlign w:val="subscript"/>
        </w:rPr>
        <w:t xml:space="preserve">3 </w:t>
      </w:r>
      <w:r w:rsidRPr="00D150D9">
        <w:rPr>
          <w:rFonts w:ascii="Times New Roman" w:hAnsi="Times New Roman" w:cs="Times New Roman"/>
          <w:sz w:val="24"/>
          <w:szCs w:val="24"/>
        </w:rPr>
        <w:t xml:space="preserve">and </w:t>
      </w:r>
      <w:r w:rsidR="00EE32B1" w:rsidRPr="00D150D9">
        <w:rPr>
          <w:rFonts w:ascii="Times New Roman" w:hAnsi="Times New Roman" w:cs="Times New Roman"/>
          <w:sz w:val="24"/>
          <w:szCs w:val="24"/>
        </w:rPr>
        <w:t>kin</w:t>
      </w:r>
      <w:r w:rsidRPr="00D150D9">
        <w:rPr>
          <w:rFonts w:ascii="Times New Roman" w:hAnsi="Times New Roman" w:cs="Times New Roman"/>
          <w:sz w:val="24"/>
          <w:szCs w:val="24"/>
        </w:rPr>
        <w:t xml:space="preserve">etin. </w:t>
      </w:r>
      <w:r w:rsidR="00083AB3" w:rsidRPr="00D150D9">
        <w:rPr>
          <w:rFonts w:ascii="Times New Roman" w:hAnsi="Times New Roman" w:cs="Times New Roman"/>
          <w:sz w:val="24"/>
          <w:szCs w:val="24"/>
        </w:rPr>
        <w:t xml:space="preserve"> For parameters related to root development, different compounds which includes NAA and IBA are employed in varying proportions for the preparation of culture medium. NAA and IBA were either used alone or in combination with GA</w:t>
      </w:r>
      <w:r w:rsidR="00083AB3" w:rsidRPr="00D150D9">
        <w:rPr>
          <w:rFonts w:ascii="Times New Roman" w:hAnsi="Times New Roman" w:cs="Times New Roman"/>
          <w:sz w:val="24"/>
          <w:szCs w:val="24"/>
          <w:vertAlign w:val="subscript"/>
        </w:rPr>
        <w:t>3.</w:t>
      </w:r>
      <w:r w:rsidR="00083AB3" w:rsidRPr="00D150D9">
        <w:rPr>
          <w:rFonts w:ascii="Times New Roman" w:hAnsi="Times New Roman" w:cs="Times New Roman"/>
          <w:sz w:val="24"/>
          <w:szCs w:val="24"/>
        </w:rPr>
        <w:t xml:space="preserve"> </w:t>
      </w:r>
      <w:r w:rsidRPr="00D150D9">
        <w:rPr>
          <w:rFonts w:ascii="Times New Roman" w:hAnsi="Times New Roman" w:cs="Times New Roman"/>
          <w:sz w:val="24"/>
          <w:szCs w:val="24"/>
        </w:rPr>
        <w:t>0.8% w/v</w:t>
      </w:r>
      <w:r w:rsidR="00FB50B9" w:rsidRPr="00D150D9">
        <w:rPr>
          <w:rFonts w:ascii="Times New Roman" w:hAnsi="Times New Roman" w:cs="Times New Roman"/>
          <w:sz w:val="24"/>
          <w:szCs w:val="24"/>
        </w:rPr>
        <w:t xml:space="preserve"> of agar</w:t>
      </w:r>
      <w:r w:rsidRPr="00D150D9">
        <w:rPr>
          <w:rFonts w:ascii="Times New Roman" w:hAnsi="Times New Roman" w:cs="Times New Roman"/>
          <w:sz w:val="24"/>
          <w:szCs w:val="24"/>
        </w:rPr>
        <w:t xml:space="preserve"> was used for gelling the medium. The pH was </w:t>
      </w:r>
      <w:r w:rsidR="00FB50B9" w:rsidRPr="00D150D9">
        <w:rPr>
          <w:rFonts w:ascii="Times New Roman" w:hAnsi="Times New Roman" w:cs="Times New Roman"/>
          <w:sz w:val="24"/>
          <w:szCs w:val="24"/>
        </w:rPr>
        <w:t xml:space="preserve">fixed </w:t>
      </w:r>
      <w:r w:rsidRPr="00D150D9">
        <w:rPr>
          <w:rFonts w:ascii="Times New Roman" w:hAnsi="Times New Roman" w:cs="Times New Roman"/>
          <w:sz w:val="24"/>
          <w:szCs w:val="24"/>
        </w:rPr>
        <w:t xml:space="preserve">at 5.8 using </w:t>
      </w:r>
      <w:r w:rsidR="00160DA5" w:rsidRPr="00D150D9">
        <w:rPr>
          <w:rFonts w:ascii="Times New Roman" w:hAnsi="Times New Roman" w:cs="Times New Roman"/>
          <w:sz w:val="24"/>
          <w:szCs w:val="24"/>
        </w:rPr>
        <w:t>0.1 N NaOH. The mixture was boiled to dissolve the agar. Culture jars were filled up to 100ml each with the prepared mixture and then autoclaved for 20 minutes at 121</w:t>
      </w:r>
      <w:r w:rsidR="00160DA5" w:rsidRPr="00D150D9">
        <w:rPr>
          <w:rFonts w:ascii="Times New Roman" w:hAnsi="Times New Roman" w:cs="Times New Roman"/>
          <w:sz w:val="24"/>
          <w:szCs w:val="24"/>
          <w:vertAlign w:val="superscript"/>
        </w:rPr>
        <w:t xml:space="preserve">0 </w:t>
      </w:r>
      <w:r w:rsidR="00160DA5" w:rsidRPr="00D150D9">
        <w:rPr>
          <w:rFonts w:ascii="Times New Roman" w:hAnsi="Times New Roman" w:cs="Times New Roman"/>
          <w:sz w:val="24"/>
          <w:szCs w:val="24"/>
        </w:rPr>
        <w:t>C at a pressure of 1.05 Kg/cm</w:t>
      </w:r>
      <w:r w:rsidR="00160DA5" w:rsidRPr="00D150D9">
        <w:rPr>
          <w:rFonts w:ascii="Times New Roman" w:hAnsi="Times New Roman" w:cs="Times New Roman"/>
          <w:sz w:val="24"/>
          <w:szCs w:val="24"/>
          <w:vertAlign w:val="superscript"/>
        </w:rPr>
        <w:t>2</w:t>
      </w:r>
      <w:r w:rsidR="00160DA5" w:rsidRPr="00D150D9">
        <w:rPr>
          <w:rFonts w:ascii="Times New Roman" w:hAnsi="Times New Roman" w:cs="Times New Roman"/>
          <w:sz w:val="24"/>
          <w:szCs w:val="24"/>
        </w:rPr>
        <w:t>. The cultures were maintained under 25</w:t>
      </w:r>
      <w:r w:rsidR="00160DA5" w:rsidRPr="00D150D9">
        <w:rPr>
          <w:rFonts w:ascii="Times New Roman" w:hAnsi="Times New Roman" w:cs="Times New Roman"/>
          <w:sz w:val="24"/>
          <w:szCs w:val="24"/>
          <w:vertAlign w:val="superscript"/>
        </w:rPr>
        <w:t>0</w:t>
      </w:r>
      <w:r w:rsidR="00160DA5" w:rsidRPr="00D150D9">
        <w:rPr>
          <w:rFonts w:ascii="Times New Roman" w:hAnsi="Times New Roman" w:cs="Times New Roman"/>
          <w:sz w:val="24"/>
          <w:szCs w:val="24"/>
        </w:rPr>
        <w:t>C (23</w:t>
      </w:r>
      <w:r w:rsidR="00160DA5" w:rsidRPr="00D150D9">
        <w:rPr>
          <w:rFonts w:ascii="Times New Roman" w:hAnsi="Times New Roman" w:cs="Times New Roman"/>
          <w:sz w:val="24"/>
          <w:szCs w:val="24"/>
          <w:vertAlign w:val="superscript"/>
        </w:rPr>
        <w:t>0</w:t>
      </w:r>
      <w:r w:rsidR="00160DA5" w:rsidRPr="00D150D9">
        <w:rPr>
          <w:rFonts w:ascii="Times New Roman" w:hAnsi="Times New Roman" w:cs="Times New Roman"/>
          <w:sz w:val="24"/>
          <w:szCs w:val="24"/>
        </w:rPr>
        <w:t>C-27</w:t>
      </w:r>
      <w:r w:rsidR="00160DA5" w:rsidRPr="00D150D9">
        <w:rPr>
          <w:rFonts w:ascii="Times New Roman" w:hAnsi="Times New Roman" w:cs="Times New Roman"/>
          <w:sz w:val="24"/>
          <w:szCs w:val="24"/>
          <w:vertAlign w:val="superscript"/>
        </w:rPr>
        <w:t>0</w:t>
      </w:r>
      <w:r w:rsidR="00160DA5" w:rsidRPr="00D150D9">
        <w:rPr>
          <w:rFonts w:ascii="Times New Roman" w:hAnsi="Times New Roman" w:cs="Times New Roman"/>
          <w:sz w:val="24"/>
          <w:szCs w:val="24"/>
        </w:rPr>
        <w:t>C) and 340-500 lux illumination for a light/dark phase of 16/8 photoperiod. This was done using white fluorescent tube lights.</w:t>
      </w:r>
    </w:p>
    <w:p w14:paraId="7669493F" w14:textId="52443B68" w:rsidR="009F3BC2" w:rsidRPr="00D150D9" w:rsidRDefault="00EA42BA"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Seeds inoculation</w:t>
      </w:r>
    </w:p>
    <w:p w14:paraId="7EBB0FEE" w14:textId="2C2F7675" w:rsidR="00EA42BA" w:rsidRPr="00D150D9" w:rsidRDefault="00EA42BA"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Sterilized petri dish containing sterilized blotting paper were prepared to which the immature green pods which were surface sterilized were transferred. Excess moisture from the pods were absorbed by the blotting paper. Using surface sterilized surgical blade, the pods were cut longitudinally. From the cut pods, immature seeds were scraped out using </w:t>
      </w:r>
      <w:r w:rsidR="005C39DB" w:rsidRPr="00D150D9">
        <w:rPr>
          <w:rFonts w:ascii="Times New Roman" w:hAnsi="Times New Roman" w:cs="Times New Roman"/>
          <w:sz w:val="24"/>
          <w:szCs w:val="24"/>
        </w:rPr>
        <w:t xml:space="preserve">a disinfected </w:t>
      </w:r>
      <w:r w:rsidRPr="00D150D9">
        <w:rPr>
          <w:rFonts w:ascii="Times New Roman" w:hAnsi="Times New Roman" w:cs="Times New Roman"/>
          <w:sz w:val="24"/>
          <w:szCs w:val="24"/>
        </w:rPr>
        <w:t>spatula. Then, the seeds were scattered over the medium’s surface (prepared in</w:t>
      </w:r>
      <w:r w:rsidR="005C39DB"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culture jars). Sub culturing of the cultures was done using </w:t>
      </w:r>
      <w:r w:rsidR="005C39DB" w:rsidRPr="00D150D9">
        <w:rPr>
          <w:rFonts w:ascii="Times New Roman" w:hAnsi="Times New Roman" w:cs="Times New Roman"/>
          <w:sz w:val="24"/>
          <w:szCs w:val="24"/>
        </w:rPr>
        <w:t>newly prepared</w:t>
      </w:r>
      <w:r w:rsidRPr="00D150D9">
        <w:rPr>
          <w:rFonts w:ascii="Times New Roman" w:hAnsi="Times New Roman" w:cs="Times New Roman"/>
          <w:sz w:val="24"/>
          <w:szCs w:val="24"/>
        </w:rPr>
        <w:t xml:space="preserve"> medium</w:t>
      </w:r>
      <w:r w:rsidR="00BD1B00" w:rsidRPr="00D150D9">
        <w:rPr>
          <w:rFonts w:ascii="Times New Roman" w:hAnsi="Times New Roman" w:cs="Times New Roman"/>
          <w:sz w:val="24"/>
          <w:szCs w:val="24"/>
        </w:rPr>
        <w:t xml:space="preserve"> </w:t>
      </w:r>
      <w:r w:rsidRPr="00D150D9">
        <w:rPr>
          <w:rFonts w:ascii="Times New Roman" w:hAnsi="Times New Roman" w:cs="Times New Roman"/>
          <w:sz w:val="24"/>
          <w:szCs w:val="24"/>
        </w:rPr>
        <w:t>once for every 8 weeks</w:t>
      </w:r>
      <w:r w:rsidR="00595E6F" w:rsidRPr="00D150D9">
        <w:rPr>
          <w:rFonts w:ascii="Times New Roman" w:hAnsi="Times New Roman" w:cs="Times New Roman"/>
          <w:sz w:val="24"/>
          <w:szCs w:val="24"/>
        </w:rPr>
        <w:t>,</w:t>
      </w:r>
      <w:r w:rsidR="00BD1B00"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these were replicated </w:t>
      </w:r>
      <w:r w:rsidR="005C39DB" w:rsidRPr="00D150D9">
        <w:rPr>
          <w:rFonts w:ascii="Times New Roman" w:hAnsi="Times New Roman" w:cs="Times New Roman"/>
          <w:sz w:val="24"/>
          <w:szCs w:val="24"/>
        </w:rPr>
        <w:t>3 times</w:t>
      </w:r>
      <w:r w:rsidRPr="00D150D9">
        <w:rPr>
          <w:rFonts w:ascii="Times New Roman" w:hAnsi="Times New Roman" w:cs="Times New Roman"/>
          <w:sz w:val="24"/>
          <w:szCs w:val="24"/>
        </w:rPr>
        <w:t xml:space="preserve"> for each treatment. </w:t>
      </w:r>
      <w:r w:rsidR="005C39DB" w:rsidRPr="00D150D9">
        <w:rPr>
          <w:rFonts w:ascii="Times New Roman" w:hAnsi="Times New Roman" w:cs="Times New Roman"/>
          <w:sz w:val="24"/>
          <w:szCs w:val="24"/>
        </w:rPr>
        <w:t>Data of v</w:t>
      </w:r>
      <w:r w:rsidRPr="00D150D9">
        <w:rPr>
          <w:rFonts w:ascii="Times New Roman" w:hAnsi="Times New Roman" w:cs="Times New Roman"/>
          <w:sz w:val="24"/>
          <w:szCs w:val="24"/>
        </w:rPr>
        <w:t xml:space="preserve">arious parameters including initiation of seed germination and the germination rate were </w:t>
      </w:r>
      <w:r w:rsidR="005C39DB" w:rsidRPr="00D150D9">
        <w:rPr>
          <w:rFonts w:ascii="Times New Roman" w:hAnsi="Times New Roman" w:cs="Times New Roman"/>
          <w:sz w:val="24"/>
          <w:szCs w:val="24"/>
        </w:rPr>
        <w:t>noted</w:t>
      </w:r>
      <w:r w:rsidRPr="00D150D9">
        <w:rPr>
          <w:rFonts w:ascii="Times New Roman" w:hAnsi="Times New Roman" w:cs="Times New Roman"/>
          <w:sz w:val="24"/>
          <w:szCs w:val="24"/>
        </w:rPr>
        <w:t xml:space="preserve"> every week. The whole of the experiment was </w:t>
      </w:r>
      <w:r w:rsidR="005C39DB" w:rsidRPr="00D150D9">
        <w:rPr>
          <w:rFonts w:ascii="Times New Roman" w:hAnsi="Times New Roman" w:cs="Times New Roman"/>
          <w:sz w:val="24"/>
          <w:szCs w:val="24"/>
        </w:rPr>
        <w:t>done</w:t>
      </w:r>
      <w:r w:rsidRPr="00D150D9">
        <w:rPr>
          <w:rFonts w:ascii="Times New Roman" w:hAnsi="Times New Roman" w:cs="Times New Roman"/>
          <w:sz w:val="24"/>
          <w:szCs w:val="24"/>
        </w:rPr>
        <w:t xml:space="preserve"> in </w:t>
      </w:r>
      <w:r w:rsidR="005C39DB" w:rsidRPr="00D150D9">
        <w:rPr>
          <w:rFonts w:ascii="Times New Roman" w:hAnsi="Times New Roman" w:cs="Times New Roman"/>
          <w:sz w:val="24"/>
          <w:szCs w:val="24"/>
        </w:rPr>
        <w:t>sterile</w:t>
      </w:r>
      <w:r w:rsidRPr="00D150D9">
        <w:rPr>
          <w:rFonts w:ascii="Times New Roman" w:hAnsi="Times New Roman" w:cs="Times New Roman"/>
          <w:sz w:val="24"/>
          <w:szCs w:val="24"/>
        </w:rPr>
        <w:t xml:space="preserve"> condition using the laminar air flow </w:t>
      </w:r>
      <w:r w:rsidR="005C39DB" w:rsidRPr="00D150D9">
        <w:rPr>
          <w:rFonts w:ascii="Times New Roman" w:hAnsi="Times New Roman" w:cs="Times New Roman"/>
          <w:sz w:val="24"/>
          <w:szCs w:val="24"/>
        </w:rPr>
        <w:t>cabinet</w:t>
      </w:r>
      <w:r w:rsidRPr="00D150D9">
        <w:rPr>
          <w:rFonts w:ascii="Times New Roman" w:hAnsi="Times New Roman" w:cs="Times New Roman"/>
          <w:sz w:val="24"/>
          <w:szCs w:val="24"/>
        </w:rPr>
        <w:t xml:space="preserve"> for prevention of </w:t>
      </w:r>
      <w:r w:rsidR="005C39DB" w:rsidRPr="00D150D9">
        <w:rPr>
          <w:rFonts w:ascii="Times New Roman" w:hAnsi="Times New Roman" w:cs="Times New Roman"/>
          <w:sz w:val="24"/>
          <w:szCs w:val="24"/>
        </w:rPr>
        <w:t>infections with</w:t>
      </w:r>
      <w:r w:rsidRPr="00D150D9">
        <w:rPr>
          <w:rFonts w:ascii="Times New Roman" w:hAnsi="Times New Roman" w:cs="Times New Roman"/>
          <w:sz w:val="24"/>
          <w:szCs w:val="24"/>
        </w:rPr>
        <w:t xml:space="preserve"> microbes.</w:t>
      </w:r>
    </w:p>
    <w:p w14:paraId="2CA9422E" w14:textId="11DA3781" w:rsidR="00EA42BA" w:rsidRPr="00D150D9" w:rsidRDefault="00677012"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Data Analysis</w:t>
      </w:r>
    </w:p>
    <w:p w14:paraId="34514D6F" w14:textId="77777777" w:rsidR="00FA2C2A" w:rsidRPr="00D150D9" w:rsidRDefault="00677012" w:rsidP="009D373A">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For the present study, 12 culture jars were used </w:t>
      </w:r>
      <w:r w:rsidR="005C39DB" w:rsidRPr="00D150D9">
        <w:rPr>
          <w:rFonts w:ascii="Times New Roman" w:hAnsi="Times New Roman" w:cs="Times New Roman"/>
          <w:sz w:val="24"/>
          <w:szCs w:val="24"/>
        </w:rPr>
        <w:t>for</w:t>
      </w:r>
      <w:r w:rsidRPr="00D150D9">
        <w:rPr>
          <w:rFonts w:ascii="Times New Roman" w:hAnsi="Times New Roman" w:cs="Times New Roman"/>
          <w:sz w:val="24"/>
          <w:szCs w:val="24"/>
        </w:rPr>
        <w:t xml:space="preserve"> each treatment. E</w:t>
      </w:r>
      <w:r w:rsidR="005C39DB" w:rsidRPr="00D150D9">
        <w:rPr>
          <w:rFonts w:ascii="Times New Roman" w:hAnsi="Times New Roman" w:cs="Times New Roman"/>
          <w:sz w:val="24"/>
          <w:szCs w:val="24"/>
        </w:rPr>
        <w:t>very</w:t>
      </w:r>
      <w:r w:rsidRPr="00D150D9">
        <w:rPr>
          <w:rFonts w:ascii="Times New Roman" w:hAnsi="Times New Roman" w:cs="Times New Roman"/>
          <w:sz w:val="24"/>
          <w:szCs w:val="24"/>
        </w:rPr>
        <w:t xml:space="preserve"> treatment w</w:t>
      </w:r>
      <w:r w:rsidR="00E228F2" w:rsidRPr="00D150D9">
        <w:rPr>
          <w:rFonts w:ascii="Times New Roman" w:hAnsi="Times New Roman" w:cs="Times New Roman"/>
          <w:sz w:val="24"/>
          <w:szCs w:val="24"/>
        </w:rPr>
        <w:t>as</w:t>
      </w:r>
      <w:r w:rsidRPr="00D150D9">
        <w:rPr>
          <w:rFonts w:ascii="Times New Roman" w:hAnsi="Times New Roman" w:cs="Times New Roman"/>
          <w:sz w:val="24"/>
          <w:szCs w:val="24"/>
        </w:rPr>
        <w:t xml:space="preserve"> replicated 3 times for every parameter studied like germination of seed, seedlings growth and development</w:t>
      </w:r>
      <w:r w:rsidR="00E228F2" w:rsidRPr="00D150D9">
        <w:rPr>
          <w:rFonts w:ascii="Times New Roman" w:hAnsi="Times New Roman" w:cs="Times New Roman"/>
          <w:sz w:val="24"/>
          <w:szCs w:val="24"/>
        </w:rPr>
        <w:t>, acclimatization, etc. The data obtained were laid out and ran in ANOVA. Required calculations of the various parameters measured in the two -year experimental study w</w:t>
      </w:r>
      <w:r w:rsidR="00D47A34" w:rsidRPr="00D150D9">
        <w:rPr>
          <w:rFonts w:ascii="Times New Roman" w:hAnsi="Times New Roman" w:cs="Times New Roman"/>
          <w:sz w:val="24"/>
          <w:szCs w:val="24"/>
        </w:rPr>
        <w:t>as</w:t>
      </w:r>
      <w:r w:rsidR="00E228F2" w:rsidRPr="00D150D9">
        <w:rPr>
          <w:rFonts w:ascii="Times New Roman" w:hAnsi="Times New Roman" w:cs="Times New Roman"/>
          <w:sz w:val="24"/>
          <w:szCs w:val="24"/>
        </w:rPr>
        <w:t xml:space="preserve"> worked out.</w:t>
      </w:r>
    </w:p>
    <w:p w14:paraId="1A095893" w14:textId="4571EECE" w:rsidR="00221676" w:rsidRPr="00D150D9" w:rsidRDefault="00221676" w:rsidP="009D373A">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Table </w:t>
      </w:r>
      <w:r w:rsidR="00FA2C2A" w:rsidRPr="00D150D9">
        <w:rPr>
          <w:rFonts w:ascii="Times New Roman" w:hAnsi="Times New Roman" w:cs="Times New Roman"/>
          <w:sz w:val="24"/>
          <w:szCs w:val="24"/>
        </w:rPr>
        <w:t>1. E</w:t>
      </w:r>
      <w:r w:rsidRPr="00D150D9">
        <w:rPr>
          <w:rFonts w:ascii="Times New Roman" w:hAnsi="Times New Roman" w:cs="Times New Roman"/>
          <w:sz w:val="24"/>
          <w:szCs w:val="24"/>
        </w:rPr>
        <w:t>f</w:t>
      </w:r>
      <w:r w:rsidR="00FA2C2A" w:rsidRPr="00D150D9">
        <w:rPr>
          <w:rFonts w:ascii="Times New Roman" w:hAnsi="Times New Roman" w:cs="Times New Roman"/>
          <w:sz w:val="24"/>
          <w:szCs w:val="24"/>
        </w:rPr>
        <w:t>f</w:t>
      </w:r>
      <w:r w:rsidRPr="00D150D9">
        <w:rPr>
          <w:rFonts w:ascii="Times New Roman" w:hAnsi="Times New Roman" w:cs="Times New Roman"/>
          <w:sz w:val="24"/>
          <w:szCs w:val="24"/>
        </w:rPr>
        <w:t xml:space="preserve">ect of different plant growth regulators on </w:t>
      </w:r>
      <w:r w:rsidR="001415C0" w:rsidRPr="00D150D9">
        <w:rPr>
          <w:rFonts w:ascii="Times New Roman" w:hAnsi="Times New Roman" w:cs="Times New Roman"/>
          <w:sz w:val="24"/>
          <w:szCs w:val="24"/>
        </w:rPr>
        <w:t xml:space="preserve">seed germination and </w:t>
      </w:r>
      <w:r w:rsidR="00EB1882" w:rsidRPr="00D150D9">
        <w:rPr>
          <w:rFonts w:ascii="Times New Roman" w:hAnsi="Times New Roman" w:cs="Times New Roman"/>
          <w:sz w:val="24"/>
          <w:szCs w:val="24"/>
        </w:rPr>
        <w:t>seed</w:t>
      </w:r>
      <w:r w:rsidR="00E5431B" w:rsidRPr="00D150D9">
        <w:rPr>
          <w:rFonts w:ascii="Times New Roman" w:hAnsi="Times New Roman" w:cs="Times New Roman"/>
          <w:sz w:val="24"/>
          <w:szCs w:val="24"/>
        </w:rPr>
        <w:t>ling</w:t>
      </w:r>
      <w:r w:rsidR="00EB1882" w:rsidRPr="00D150D9">
        <w:rPr>
          <w:rFonts w:ascii="Times New Roman" w:hAnsi="Times New Roman" w:cs="Times New Roman"/>
          <w:sz w:val="24"/>
          <w:szCs w:val="24"/>
        </w:rPr>
        <w:t xml:space="preserve"> development</w:t>
      </w:r>
      <w:r w:rsidRPr="00D150D9">
        <w:rPr>
          <w:rFonts w:ascii="Times New Roman" w:hAnsi="Times New Roman" w:cs="Times New Roman"/>
          <w:sz w:val="24"/>
          <w:szCs w:val="24"/>
        </w:rPr>
        <w:t xml:space="preserve">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Lindl.</w:t>
      </w:r>
      <w:r w:rsidR="00EB1882" w:rsidRPr="00D150D9">
        <w:rPr>
          <w:rFonts w:ascii="Times New Roman" w:hAnsi="Times New Roman" w:cs="Times New Roman"/>
          <w:sz w:val="24"/>
          <w:szCs w:val="24"/>
        </w:rPr>
        <w:t xml:space="preserve"> </w:t>
      </w:r>
      <w:r w:rsidR="00EB1882" w:rsidRPr="00D150D9">
        <w:rPr>
          <w:rFonts w:ascii="Times New Roman" w:hAnsi="Times New Roman" w:cs="Times New Roman"/>
          <w:i/>
          <w:iCs/>
          <w:sz w:val="24"/>
          <w:szCs w:val="24"/>
        </w:rPr>
        <w:t>in-vitro</w:t>
      </w:r>
      <w:r w:rsidR="00EB1882" w:rsidRPr="00D150D9">
        <w:rPr>
          <w:rFonts w:ascii="Times New Roman" w:hAnsi="Times New Roman" w:cs="Times New Roman"/>
          <w:sz w:val="24"/>
          <w:szCs w:val="24"/>
        </w:rPr>
        <w:t>.</w:t>
      </w:r>
    </w:p>
    <w:tbl>
      <w:tblPr>
        <w:tblStyle w:val="TableGrid"/>
        <w:tblW w:w="10091" w:type="dxa"/>
        <w:tblInd w:w="-289" w:type="dxa"/>
        <w:tblLayout w:type="fixed"/>
        <w:tblLook w:val="04A0" w:firstRow="1" w:lastRow="0" w:firstColumn="1" w:lastColumn="0" w:noHBand="0" w:noVBand="1"/>
      </w:tblPr>
      <w:tblGrid>
        <w:gridCol w:w="4007"/>
        <w:gridCol w:w="963"/>
        <w:gridCol w:w="1010"/>
        <w:gridCol w:w="992"/>
        <w:gridCol w:w="983"/>
        <w:gridCol w:w="1143"/>
        <w:gridCol w:w="993"/>
      </w:tblGrid>
      <w:tr w:rsidR="008F2FFD" w:rsidRPr="00D150D9" w14:paraId="27EA4BD3" w14:textId="0AB3CCBA" w:rsidTr="00D33937">
        <w:trPr>
          <w:trHeight w:val="748"/>
        </w:trPr>
        <w:tc>
          <w:tcPr>
            <w:tcW w:w="4007" w:type="dxa"/>
            <w:vMerge w:val="restart"/>
          </w:tcPr>
          <w:p w14:paraId="45FA3616" w14:textId="77777777" w:rsidR="008F2FFD" w:rsidRPr="00D150D9" w:rsidRDefault="008F2FFD" w:rsidP="00D455B5">
            <w:pPr>
              <w:ind w:right="107"/>
              <w:rPr>
                <w:rFonts w:ascii="Times New Roman" w:hAnsi="Times New Roman" w:cs="Times New Roman"/>
                <w:b/>
                <w:bCs/>
              </w:rPr>
            </w:pPr>
          </w:p>
          <w:p w14:paraId="4CC03030" w14:textId="77777777" w:rsidR="008F2FFD" w:rsidRPr="00D150D9" w:rsidRDefault="008F2FFD" w:rsidP="00D455B5">
            <w:pPr>
              <w:ind w:right="107"/>
              <w:rPr>
                <w:rFonts w:ascii="Times New Roman" w:hAnsi="Times New Roman" w:cs="Times New Roman"/>
                <w:b/>
                <w:bCs/>
              </w:rPr>
            </w:pPr>
            <w:r w:rsidRPr="00D150D9">
              <w:rPr>
                <w:rFonts w:ascii="Times New Roman" w:hAnsi="Times New Roman" w:cs="Times New Roman"/>
                <w:b/>
                <w:bCs/>
              </w:rPr>
              <w:t>Treatment</w:t>
            </w:r>
          </w:p>
        </w:tc>
        <w:tc>
          <w:tcPr>
            <w:tcW w:w="2965" w:type="dxa"/>
            <w:gridSpan w:val="3"/>
          </w:tcPr>
          <w:p w14:paraId="21798629" w14:textId="3B749695" w:rsidR="008F2FFD" w:rsidRPr="00D150D9" w:rsidRDefault="008F2FFD" w:rsidP="00D455B5">
            <w:pPr>
              <w:ind w:right="107"/>
              <w:rPr>
                <w:rFonts w:ascii="Times New Roman" w:hAnsi="Times New Roman" w:cs="Times New Roman"/>
                <w:b/>
                <w:bCs/>
              </w:rPr>
            </w:pPr>
            <w:r w:rsidRPr="00D150D9">
              <w:rPr>
                <w:rFonts w:ascii="Times New Roman" w:hAnsi="Times New Roman" w:cs="Times New Roman"/>
                <w:b/>
                <w:bCs/>
              </w:rPr>
              <w:t>Days to seed gemination (Days)</w:t>
            </w:r>
          </w:p>
        </w:tc>
        <w:tc>
          <w:tcPr>
            <w:tcW w:w="3119" w:type="dxa"/>
            <w:gridSpan w:val="3"/>
          </w:tcPr>
          <w:p w14:paraId="2EC1AE86" w14:textId="618825EB" w:rsidR="008F2FFD" w:rsidRPr="00D150D9" w:rsidRDefault="008F2FFD" w:rsidP="00D455B5">
            <w:pPr>
              <w:ind w:right="107"/>
              <w:rPr>
                <w:rFonts w:ascii="Times New Roman" w:hAnsi="Times New Roman" w:cs="Times New Roman"/>
                <w:b/>
                <w:bCs/>
              </w:rPr>
            </w:pPr>
            <w:r w:rsidRPr="00D150D9">
              <w:rPr>
                <w:rFonts w:ascii="Times New Roman" w:hAnsi="Times New Roman" w:cs="Times New Roman"/>
                <w:b/>
                <w:bCs/>
              </w:rPr>
              <w:t>Days to PLB formation after germination (Days)</w:t>
            </w:r>
          </w:p>
        </w:tc>
      </w:tr>
      <w:tr w:rsidR="008F2FFD" w:rsidRPr="00D150D9" w14:paraId="19FA785F" w14:textId="77777777" w:rsidTr="00D33937">
        <w:trPr>
          <w:trHeight w:val="294"/>
        </w:trPr>
        <w:tc>
          <w:tcPr>
            <w:tcW w:w="4007" w:type="dxa"/>
            <w:vMerge/>
          </w:tcPr>
          <w:p w14:paraId="626B9998" w14:textId="77777777" w:rsidR="008F2FFD" w:rsidRPr="00D150D9" w:rsidRDefault="008F2FFD" w:rsidP="00EA45FF">
            <w:pPr>
              <w:ind w:right="107"/>
              <w:rPr>
                <w:rFonts w:ascii="Times New Roman" w:hAnsi="Times New Roman" w:cs="Times New Roman"/>
                <w:b/>
                <w:bCs/>
              </w:rPr>
            </w:pPr>
          </w:p>
        </w:tc>
        <w:tc>
          <w:tcPr>
            <w:tcW w:w="963" w:type="dxa"/>
          </w:tcPr>
          <w:p w14:paraId="54F0420C" w14:textId="777777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Year 1</w:t>
            </w:r>
          </w:p>
        </w:tc>
        <w:tc>
          <w:tcPr>
            <w:tcW w:w="1010" w:type="dxa"/>
          </w:tcPr>
          <w:p w14:paraId="20229A6E" w14:textId="777777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Year 2</w:t>
            </w:r>
          </w:p>
        </w:tc>
        <w:tc>
          <w:tcPr>
            <w:tcW w:w="992" w:type="dxa"/>
            <w:vAlign w:val="bottom"/>
          </w:tcPr>
          <w:p w14:paraId="3C4C8348" w14:textId="6D0A94EF"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Pooled</w:t>
            </w:r>
          </w:p>
        </w:tc>
        <w:tc>
          <w:tcPr>
            <w:tcW w:w="983" w:type="dxa"/>
          </w:tcPr>
          <w:p w14:paraId="6A8B4028" w14:textId="4E1CA75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Year 1</w:t>
            </w:r>
          </w:p>
        </w:tc>
        <w:tc>
          <w:tcPr>
            <w:tcW w:w="1143" w:type="dxa"/>
          </w:tcPr>
          <w:p w14:paraId="7B292255" w14:textId="777777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Year 2</w:t>
            </w:r>
          </w:p>
        </w:tc>
        <w:tc>
          <w:tcPr>
            <w:tcW w:w="993" w:type="dxa"/>
            <w:vAlign w:val="bottom"/>
          </w:tcPr>
          <w:p w14:paraId="5C29F40F" w14:textId="64478AA5"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rPr>
              <w:t>Pooled</w:t>
            </w:r>
          </w:p>
        </w:tc>
      </w:tr>
      <w:tr w:rsidR="00EA45FF" w:rsidRPr="00D150D9" w14:paraId="1269B780" w14:textId="77777777" w:rsidTr="00D33937">
        <w:trPr>
          <w:trHeight w:val="183"/>
        </w:trPr>
        <w:tc>
          <w:tcPr>
            <w:tcW w:w="4007" w:type="dxa"/>
          </w:tcPr>
          <w:p w14:paraId="38E89B18"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w:t>
            </w:r>
            <w:r w:rsidRPr="00D150D9">
              <w:rPr>
                <w:rFonts w:ascii="Times New Roman" w:hAnsi="Times New Roman" w:cs="Times New Roman"/>
              </w:rPr>
              <w:t>- MS</w:t>
            </w:r>
            <w:r w:rsidRPr="00D150D9">
              <w:rPr>
                <w:rFonts w:ascii="Times New Roman" w:hAnsi="Times New Roman" w:cs="Times New Roman"/>
                <w:vertAlign w:val="subscript"/>
              </w:rPr>
              <w:t>0</w:t>
            </w:r>
          </w:p>
        </w:tc>
        <w:tc>
          <w:tcPr>
            <w:tcW w:w="963" w:type="dxa"/>
            <w:vAlign w:val="bottom"/>
          </w:tcPr>
          <w:p w14:paraId="4E92C59A"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105.30</w:t>
            </w:r>
          </w:p>
        </w:tc>
        <w:tc>
          <w:tcPr>
            <w:tcW w:w="1010" w:type="dxa"/>
            <w:vAlign w:val="bottom"/>
          </w:tcPr>
          <w:p w14:paraId="6FB395A3"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102.23</w:t>
            </w:r>
          </w:p>
        </w:tc>
        <w:tc>
          <w:tcPr>
            <w:tcW w:w="992" w:type="dxa"/>
            <w:vAlign w:val="bottom"/>
          </w:tcPr>
          <w:p w14:paraId="052CECAD" w14:textId="09A7CCF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105.30</w:t>
            </w:r>
          </w:p>
        </w:tc>
        <w:tc>
          <w:tcPr>
            <w:tcW w:w="983" w:type="dxa"/>
            <w:vAlign w:val="bottom"/>
          </w:tcPr>
          <w:p w14:paraId="57806F3F" w14:textId="5E55305B" w:rsidR="00EA45FF" w:rsidRPr="00D150D9" w:rsidRDefault="00EA45FF" w:rsidP="00EA45FF">
            <w:pPr>
              <w:ind w:right="107"/>
              <w:rPr>
                <w:rFonts w:ascii="Times New Roman" w:hAnsi="Times New Roman" w:cs="Times New Roman"/>
              </w:rPr>
            </w:pPr>
            <w:r w:rsidRPr="00D150D9">
              <w:rPr>
                <w:rFonts w:ascii="Times New Roman" w:hAnsi="Times New Roman" w:cs="Times New Roman"/>
              </w:rPr>
              <w:t>29.54</w:t>
            </w:r>
          </w:p>
        </w:tc>
        <w:tc>
          <w:tcPr>
            <w:tcW w:w="1143" w:type="dxa"/>
            <w:vAlign w:val="bottom"/>
          </w:tcPr>
          <w:p w14:paraId="7538A66A"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24.14</w:t>
            </w:r>
          </w:p>
        </w:tc>
        <w:tc>
          <w:tcPr>
            <w:tcW w:w="993" w:type="dxa"/>
            <w:vAlign w:val="bottom"/>
          </w:tcPr>
          <w:p w14:paraId="12FC27EA" w14:textId="279ECD6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23.18</w:t>
            </w:r>
          </w:p>
        </w:tc>
      </w:tr>
      <w:tr w:rsidR="00EA45FF" w:rsidRPr="00D150D9" w14:paraId="6B78BF20" w14:textId="77777777" w:rsidTr="00D33937">
        <w:trPr>
          <w:trHeight w:val="175"/>
        </w:trPr>
        <w:tc>
          <w:tcPr>
            <w:tcW w:w="4007" w:type="dxa"/>
          </w:tcPr>
          <w:p w14:paraId="7CB15448" w14:textId="236DE576"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2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63" w:type="dxa"/>
            <w:vAlign w:val="bottom"/>
          </w:tcPr>
          <w:p w14:paraId="39FB437F"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67.61</w:t>
            </w:r>
          </w:p>
        </w:tc>
        <w:tc>
          <w:tcPr>
            <w:tcW w:w="1010" w:type="dxa"/>
            <w:vAlign w:val="bottom"/>
          </w:tcPr>
          <w:p w14:paraId="775923F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71.29</w:t>
            </w:r>
          </w:p>
        </w:tc>
        <w:tc>
          <w:tcPr>
            <w:tcW w:w="992" w:type="dxa"/>
            <w:vAlign w:val="bottom"/>
          </w:tcPr>
          <w:p w14:paraId="03C71DCB" w14:textId="056F798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67.61</w:t>
            </w:r>
          </w:p>
        </w:tc>
        <w:tc>
          <w:tcPr>
            <w:tcW w:w="983" w:type="dxa"/>
            <w:vAlign w:val="bottom"/>
          </w:tcPr>
          <w:p w14:paraId="31C6C4B4" w14:textId="2780659E"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18.70</w:t>
            </w:r>
          </w:p>
        </w:tc>
        <w:tc>
          <w:tcPr>
            <w:tcW w:w="1143" w:type="dxa"/>
            <w:vAlign w:val="bottom"/>
          </w:tcPr>
          <w:p w14:paraId="317509E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19.47</w:t>
            </w:r>
          </w:p>
        </w:tc>
        <w:tc>
          <w:tcPr>
            <w:tcW w:w="993" w:type="dxa"/>
            <w:vAlign w:val="bottom"/>
          </w:tcPr>
          <w:p w14:paraId="3EA19F56" w14:textId="123A0298"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18.49</w:t>
            </w:r>
          </w:p>
        </w:tc>
      </w:tr>
      <w:tr w:rsidR="00EA45FF" w:rsidRPr="00D150D9" w14:paraId="3505E519" w14:textId="77777777" w:rsidTr="00D33937">
        <w:trPr>
          <w:trHeight w:val="175"/>
        </w:trPr>
        <w:tc>
          <w:tcPr>
            <w:tcW w:w="4007" w:type="dxa"/>
          </w:tcPr>
          <w:p w14:paraId="12491C06" w14:textId="4A08B80F"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3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63" w:type="dxa"/>
            <w:vAlign w:val="bottom"/>
          </w:tcPr>
          <w:p w14:paraId="19C4CD2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57.13</w:t>
            </w:r>
          </w:p>
        </w:tc>
        <w:tc>
          <w:tcPr>
            <w:tcW w:w="1010" w:type="dxa"/>
            <w:vAlign w:val="bottom"/>
          </w:tcPr>
          <w:p w14:paraId="2DFF02C6"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57.74</w:t>
            </w:r>
          </w:p>
        </w:tc>
        <w:tc>
          <w:tcPr>
            <w:tcW w:w="992" w:type="dxa"/>
            <w:vAlign w:val="bottom"/>
          </w:tcPr>
          <w:p w14:paraId="792FBA5C" w14:textId="2096CAD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57.13</w:t>
            </w:r>
          </w:p>
        </w:tc>
        <w:tc>
          <w:tcPr>
            <w:tcW w:w="983" w:type="dxa"/>
            <w:vAlign w:val="bottom"/>
          </w:tcPr>
          <w:p w14:paraId="2B1A22D9" w14:textId="08CE9B7D"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18.22</w:t>
            </w:r>
          </w:p>
        </w:tc>
        <w:tc>
          <w:tcPr>
            <w:tcW w:w="1143" w:type="dxa"/>
            <w:vAlign w:val="bottom"/>
          </w:tcPr>
          <w:p w14:paraId="24B7AC29"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15.91</w:t>
            </w:r>
          </w:p>
        </w:tc>
        <w:tc>
          <w:tcPr>
            <w:tcW w:w="993" w:type="dxa"/>
            <w:vAlign w:val="bottom"/>
          </w:tcPr>
          <w:p w14:paraId="66337220" w14:textId="56823A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16.12</w:t>
            </w:r>
          </w:p>
        </w:tc>
      </w:tr>
      <w:tr w:rsidR="00EA45FF" w:rsidRPr="00D150D9" w14:paraId="6A232BB8" w14:textId="77777777" w:rsidTr="00D33937">
        <w:trPr>
          <w:trHeight w:val="183"/>
        </w:trPr>
        <w:tc>
          <w:tcPr>
            <w:tcW w:w="4007" w:type="dxa"/>
          </w:tcPr>
          <w:p w14:paraId="3E32C880" w14:textId="4B8A0046"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4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3D42ADD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92.04</w:t>
            </w:r>
          </w:p>
        </w:tc>
        <w:tc>
          <w:tcPr>
            <w:tcW w:w="1010" w:type="dxa"/>
            <w:vAlign w:val="bottom"/>
          </w:tcPr>
          <w:p w14:paraId="4214EF8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87.32</w:t>
            </w:r>
          </w:p>
        </w:tc>
        <w:tc>
          <w:tcPr>
            <w:tcW w:w="992" w:type="dxa"/>
            <w:vAlign w:val="bottom"/>
          </w:tcPr>
          <w:p w14:paraId="17F0CA52" w14:textId="53EFC7C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92.04</w:t>
            </w:r>
          </w:p>
        </w:tc>
        <w:tc>
          <w:tcPr>
            <w:tcW w:w="983" w:type="dxa"/>
            <w:vAlign w:val="bottom"/>
          </w:tcPr>
          <w:p w14:paraId="383695CB" w14:textId="370D653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16.47</w:t>
            </w:r>
          </w:p>
        </w:tc>
        <w:tc>
          <w:tcPr>
            <w:tcW w:w="1143" w:type="dxa"/>
            <w:vAlign w:val="bottom"/>
          </w:tcPr>
          <w:p w14:paraId="211D4E9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15.36</w:t>
            </w:r>
          </w:p>
        </w:tc>
        <w:tc>
          <w:tcPr>
            <w:tcW w:w="993" w:type="dxa"/>
            <w:vAlign w:val="bottom"/>
          </w:tcPr>
          <w:p w14:paraId="5A8DAC1F" w14:textId="5D09B86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15.28</w:t>
            </w:r>
          </w:p>
        </w:tc>
      </w:tr>
      <w:tr w:rsidR="00EA45FF" w:rsidRPr="00D150D9" w14:paraId="3CA1A94E" w14:textId="77777777" w:rsidTr="00D33937">
        <w:trPr>
          <w:trHeight w:val="175"/>
        </w:trPr>
        <w:tc>
          <w:tcPr>
            <w:tcW w:w="4007" w:type="dxa"/>
          </w:tcPr>
          <w:p w14:paraId="625112F3" w14:textId="08395BB1"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5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5B50DDB3"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89.49</w:t>
            </w:r>
          </w:p>
        </w:tc>
        <w:tc>
          <w:tcPr>
            <w:tcW w:w="1010" w:type="dxa"/>
            <w:vAlign w:val="bottom"/>
          </w:tcPr>
          <w:p w14:paraId="48560BA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86.86</w:t>
            </w:r>
          </w:p>
        </w:tc>
        <w:tc>
          <w:tcPr>
            <w:tcW w:w="992" w:type="dxa"/>
            <w:vAlign w:val="bottom"/>
          </w:tcPr>
          <w:p w14:paraId="72538991" w14:textId="30CF45C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89.49</w:t>
            </w:r>
          </w:p>
        </w:tc>
        <w:tc>
          <w:tcPr>
            <w:tcW w:w="983" w:type="dxa"/>
            <w:vAlign w:val="bottom"/>
          </w:tcPr>
          <w:p w14:paraId="280A91B0" w14:textId="0B8E6F61"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15.09</w:t>
            </w:r>
          </w:p>
        </w:tc>
        <w:tc>
          <w:tcPr>
            <w:tcW w:w="1143" w:type="dxa"/>
            <w:vAlign w:val="bottom"/>
          </w:tcPr>
          <w:p w14:paraId="3883DC5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13.45</w:t>
            </w:r>
          </w:p>
        </w:tc>
        <w:tc>
          <w:tcPr>
            <w:tcW w:w="993" w:type="dxa"/>
            <w:vAlign w:val="bottom"/>
          </w:tcPr>
          <w:p w14:paraId="0E4468B5" w14:textId="58F33036"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12.75</w:t>
            </w:r>
          </w:p>
        </w:tc>
      </w:tr>
      <w:tr w:rsidR="00EA45FF" w:rsidRPr="00D150D9" w14:paraId="29898A51" w14:textId="77777777" w:rsidTr="00D33937">
        <w:trPr>
          <w:trHeight w:val="175"/>
        </w:trPr>
        <w:tc>
          <w:tcPr>
            <w:tcW w:w="4007" w:type="dxa"/>
          </w:tcPr>
          <w:p w14:paraId="20E8D7E0" w14:textId="1B7F5C1C"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6 </w:t>
            </w:r>
            <w:r w:rsidRPr="00D150D9">
              <w:rPr>
                <w:rFonts w:ascii="Times New Roman" w:hAnsi="Times New Roman" w:cs="Times New Roman"/>
              </w:rPr>
              <w:t>–MS+ 0.3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1FAE6B3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86.54</w:t>
            </w:r>
          </w:p>
        </w:tc>
        <w:tc>
          <w:tcPr>
            <w:tcW w:w="1010" w:type="dxa"/>
            <w:vAlign w:val="bottom"/>
          </w:tcPr>
          <w:p w14:paraId="0154EC3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84.47</w:t>
            </w:r>
          </w:p>
        </w:tc>
        <w:tc>
          <w:tcPr>
            <w:tcW w:w="992" w:type="dxa"/>
            <w:vAlign w:val="bottom"/>
          </w:tcPr>
          <w:p w14:paraId="44859386" w14:textId="1AB4B724"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86.54</w:t>
            </w:r>
          </w:p>
        </w:tc>
        <w:tc>
          <w:tcPr>
            <w:tcW w:w="983" w:type="dxa"/>
            <w:vAlign w:val="bottom"/>
          </w:tcPr>
          <w:p w14:paraId="31F6A06B" w14:textId="09D17BC3"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13.83</w:t>
            </w:r>
          </w:p>
        </w:tc>
        <w:tc>
          <w:tcPr>
            <w:tcW w:w="1143" w:type="dxa"/>
            <w:vAlign w:val="bottom"/>
          </w:tcPr>
          <w:p w14:paraId="5D7509A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12.82</w:t>
            </w:r>
          </w:p>
        </w:tc>
        <w:tc>
          <w:tcPr>
            <w:tcW w:w="993" w:type="dxa"/>
            <w:vAlign w:val="bottom"/>
          </w:tcPr>
          <w:p w14:paraId="2F262F0E" w14:textId="048D72B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11.68</w:t>
            </w:r>
          </w:p>
        </w:tc>
      </w:tr>
      <w:tr w:rsidR="00EA45FF" w:rsidRPr="00D150D9" w14:paraId="0AB404B8" w14:textId="77777777" w:rsidTr="00D33937">
        <w:trPr>
          <w:trHeight w:val="183"/>
        </w:trPr>
        <w:tc>
          <w:tcPr>
            <w:tcW w:w="4007" w:type="dxa"/>
          </w:tcPr>
          <w:p w14:paraId="1C8C086A" w14:textId="2F3C5124"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7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432B8CD2"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81.95</w:t>
            </w:r>
          </w:p>
        </w:tc>
        <w:tc>
          <w:tcPr>
            <w:tcW w:w="1010" w:type="dxa"/>
            <w:vAlign w:val="bottom"/>
          </w:tcPr>
          <w:p w14:paraId="78C6249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79.87</w:t>
            </w:r>
          </w:p>
        </w:tc>
        <w:tc>
          <w:tcPr>
            <w:tcW w:w="992" w:type="dxa"/>
            <w:vAlign w:val="bottom"/>
          </w:tcPr>
          <w:p w14:paraId="703A47D7" w14:textId="21E29D5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81.95</w:t>
            </w:r>
          </w:p>
        </w:tc>
        <w:tc>
          <w:tcPr>
            <w:tcW w:w="983" w:type="dxa"/>
            <w:vAlign w:val="bottom"/>
          </w:tcPr>
          <w:p w14:paraId="64776A15" w14:textId="5379518C"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14.45</w:t>
            </w:r>
          </w:p>
        </w:tc>
        <w:tc>
          <w:tcPr>
            <w:tcW w:w="1143" w:type="dxa"/>
            <w:vAlign w:val="bottom"/>
          </w:tcPr>
          <w:p w14:paraId="542D99B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13.93</w:t>
            </w:r>
          </w:p>
        </w:tc>
        <w:tc>
          <w:tcPr>
            <w:tcW w:w="993" w:type="dxa"/>
            <w:vAlign w:val="bottom"/>
          </w:tcPr>
          <w:p w14:paraId="6B2A49F2" w14:textId="4175B96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12.95</w:t>
            </w:r>
          </w:p>
        </w:tc>
      </w:tr>
      <w:tr w:rsidR="00EA45FF" w:rsidRPr="00D150D9" w14:paraId="28CEA229" w14:textId="77777777" w:rsidTr="00D33937">
        <w:trPr>
          <w:trHeight w:val="175"/>
        </w:trPr>
        <w:tc>
          <w:tcPr>
            <w:tcW w:w="4007" w:type="dxa"/>
          </w:tcPr>
          <w:p w14:paraId="3725BD18" w14:textId="38018B79"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8 </w:t>
            </w:r>
            <w:r w:rsidRPr="00D150D9">
              <w:rPr>
                <w:rFonts w:ascii="Times New Roman" w:hAnsi="Times New Roman" w:cs="Times New Roman"/>
              </w:rPr>
              <w:t>– 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3DD408A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77.83</w:t>
            </w:r>
          </w:p>
        </w:tc>
        <w:tc>
          <w:tcPr>
            <w:tcW w:w="1010" w:type="dxa"/>
            <w:vAlign w:val="bottom"/>
          </w:tcPr>
          <w:p w14:paraId="0A5DAF3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77.18</w:t>
            </w:r>
          </w:p>
        </w:tc>
        <w:tc>
          <w:tcPr>
            <w:tcW w:w="992" w:type="dxa"/>
            <w:vAlign w:val="bottom"/>
          </w:tcPr>
          <w:p w14:paraId="4C2E3473" w14:textId="0DBC0F5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77.83</w:t>
            </w:r>
          </w:p>
        </w:tc>
        <w:tc>
          <w:tcPr>
            <w:tcW w:w="983" w:type="dxa"/>
            <w:vAlign w:val="bottom"/>
          </w:tcPr>
          <w:p w14:paraId="471786B4" w14:textId="06E2F719"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14.22</w:t>
            </w:r>
          </w:p>
        </w:tc>
        <w:tc>
          <w:tcPr>
            <w:tcW w:w="1143" w:type="dxa"/>
            <w:vAlign w:val="bottom"/>
          </w:tcPr>
          <w:p w14:paraId="6C978A4B"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11.22</w:t>
            </w:r>
          </w:p>
        </w:tc>
        <w:tc>
          <w:tcPr>
            <w:tcW w:w="993" w:type="dxa"/>
            <w:vAlign w:val="bottom"/>
          </w:tcPr>
          <w:p w14:paraId="1A984A27" w14:textId="5C57959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11.24</w:t>
            </w:r>
          </w:p>
        </w:tc>
      </w:tr>
      <w:tr w:rsidR="00EA45FF" w:rsidRPr="00D150D9" w14:paraId="5D7FADBE" w14:textId="77777777" w:rsidTr="00D33937">
        <w:trPr>
          <w:trHeight w:val="175"/>
        </w:trPr>
        <w:tc>
          <w:tcPr>
            <w:tcW w:w="4007" w:type="dxa"/>
          </w:tcPr>
          <w:p w14:paraId="1A2FC268" w14:textId="2E50800B"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9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3541DC82"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73.89</w:t>
            </w:r>
          </w:p>
        </w:tc>
        <w:tc>
          <w:tcPr>
            <w:tcW w:w="1010" w:type="dxa"/>
            <w:vAlign w:val="bottom"/>
          </w:tcPr>
          <w:p w14:paraId="3AB54111"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76.16</w:t>
            </w:r>
          </w:p>
        </w:tc>
        <w:tc>
          <w:tcPr>
            <w:tcW w:w="992" w:type="dxa"/>
            <w:vAlign w:val="bottom"/>
          </w:tcPr>
          <w:p w14:paraId="27B7F318" w14:textId="02A46D0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73.89</w:t>
            </w:r>
          </w:p>
        </w:tc>
        <w:tc>
          <w:tcPr>
            <w:tcW w:w="983" w:type="dxa"/>
            <w:vAlign w:val="bottom"/>
          </w:tcPr>
          <w:p w14:paraId="568DFAD9" w14:textId="239F0CBA"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13.53</w:t>
            </w:r>
          </w:p>
        </w:tc>
        <w:tc>
          <w:tcPr>
            <w:tcW w:w="1143" w:type="dxa"/>
            <w:vAlign w:val="bottom"/>
          </w:tcPr>
          <w:p w14:paraId="1FDD3039"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10.34</w:t>
            </w:r>
          </w:p>
        </w:tc>
        <w:tc>
          <w:tcPr>
            <w:tcW w:w="993" w:type="dxa"/>
            <w:vAlign w:val="bottom"/>
          </w:tcPr>
          <w:p w14:paraId="3C38D0C1" w14:textId="27129986"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9.59</w:t>
            </w:r>
          </w:p>
        </w:tc>
      </w:tr>
      <w:tr w:rsidR="00EA45FF" w:rsidRPr="00D150D9" w14:paraId="6B0418B6" w14:textId="77777777" w:rsidTr="00D33937">
        <w:trPr>
          <w:trHeight w:val="183"/>
        </w:trPr>
        <w:tc>
          <w:tcPr>
            <w:tcW w:w="4007" w:type="dxa"/>
          </w:tcPr>
          <w:p w14:paraId="063932E9" w14:textId="614CECBA"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10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5B62C2C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57.60</w:t>
            </w:r>
          </w:p>
        </w:tc>
        <w:tc>
          <w:tcPr>
            <w:tcW w:w="1010" w:type="dxa"/>
            <w:vAlign w:val="bottom"/>
          </w:tcPr>
          <w:p w14:paraId="76D8081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58.82</w:t>
            </w:r>
          </w:p>
        </w:tc>
        <w:tc>
          <w:tcPr>
            <w:tcW w:w="992" w:type="dxa"/>
            <w:vAlign w:val="bottom"/>
          </w:tcPr>
          <w:p w14:paraId="29896F65" w14:textId="78F817E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57.60</w:t>
            </w:r>
          </w:p>
        </w:tc>
        <w:tc>
          <w:tcPr>
            <w:tcW w:w="983" w:type="dxa"/>
            <w:vAlign w:val="bottom"/>
          </w:tcPr>
          <w:p w14:paraId="58BC31FA" w14:textId="56F5AA0C"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13.14</w:t>
            </w:r>
          </w:p>
        </w:tc>
        <w:tc>
          <w:tcPr>
            <w:tcW w:w="1143" w:type="dxa"/>
            <w:vAlign w:val="bottom"/>
          </w:tcPr>
          <w:p w14:paraId="46D61DF5"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11.48</w:t>
            </w:r>
          </w:p>
        </w:tc>
        <w:tc>
          <w:tcPr>
            <w:tcW w:w="993" w:type="dxa"/>
            <w:vAlign w:val="bottom"/>
          </w:tcPr>
          <w:p w14:paraId="1645E923" w14:textId="0F98711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10.49</w:t>
            </w:r>
          </w:p>
        </w:tc>
      </w:tr>
      <w:tr w:rsidR="00EA45FF" w:rsidRPr="00D150D9" w14:paraId="22D31D34" w14:textId="77777777" w:rsidTr="00D33937">
        <w:trPr>
          <w:trHeight w:val="175"/>
        </w:trPr>
        <w:tc>
          <w:tcPr>
            <w:tcW w:w="4007" w:type="dxa"/>
          </w:tcPr>
          <w:p w14:paraId="1734E226" w14:textId="00EB8714"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11</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62D49229"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45.95</w:t>
            </w:r>
          </w:p>
        </w:tc>
        <w:tc>
          <w:tcPr>
            <w:tcW w:w="1010" w:type="dxa"/>
            <w:vAlign w:val="bottom"/>
          </w:tcPr>
          <w:p w14:paraId="0FF81E3E"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43.48</w:t>
            </w:r>
          </w:p>
        </w:tc>
        <w:tc>
          <w:tcPr>
            <w:tcW w:w="992" w:type="dxa"/>
            <w:vAlign w:val="bottom"/>
          </w:tcPr>
          <w:p w14:paraId="7C19B96B" w14:textId="60BB1CF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45.95</w:t>
            </w:r>
          </w:p>
        </w:tc>
        <w:tc>
          <w:tcPr>
            <w:tcW w:w="983" w:type="dxa"/>
            <w:vAlign w:val="bottom"/>
          </w:tcPr>
          <w:p w14:paraId="3CACE0DA" w14:textId="188331C9"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11.53</w:t>
            </w:r>
          </w:p>
        </w:tc>
        <w:tc>
          <w:tcPr>
            <w:tcW w:w="1143" w:type="dxa"/>
            <w:vAlign w:val="bottom"/>
          </w:tcPr>
          <w:p w14:paraId="4F3AEB1A"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10.17</w:t>
            </w:r>
          </w:p>
        </w:tc>
        <w:tc>
          <w:tcPr>
            <w:tcW w:w="993" w:type="dxa"/>
            <w:vAlign w:val="bottom"/>
          </w:tcPr>
          <w:p w14:paraId="0A68703F" w14:textId="663736C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9.15</w:t>
            </w:r>
          </w:p>
        </w:tc>
      </w:tr>
      <w:tr w:rsidR="00EA45FF" w:rsidRPr="00D150D9" w14:paraId="2719B046" w14:textId="77777777" w:rsidTr="00D33937">
        <w:trPr>
          <w:trHeight w:val="183"/>
        </w:trPr>
        <w:tc>
          <w:tcPr>
            <w:tcW w:w="4007" w:type="dxa"/>
          </w:tcPr>
          <w:p w14:paraId="18140F03" w14:textId="66A9BF50"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12</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GA3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63" w:type="dxa"/>
            <w:vAlign w:val="bottom"/>
          </w:tcPr>
          <w:p w14:paraId="5490A5A1"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48.55</w:t>
            </w:r>
          </w:p>
        </w:tc>
        <w:tc>
          <w:tcPr>
            <w:tcW w:w="1010" w:type="dxa"/>
            <w:vAlign w:val="bottom"/>
          </w:tcPr>
          <w:p w14:paraId="4C2EEC8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45.90</w:t>
            </w:r>
          </w:p>
        </w:tc>
        <w:tc>
          <w:tcPr>
            <w:tcW w:w="992" w:type="dxa"/>
            <w:vAlign w:val="bottom"/>
          </w:tcPr>
          <w:p w14:paraId="369FA8C2" w14:textId="05532B4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48.55</w:t>
            </w:r>
          </w:p>
        </w:tc>
        <w:tc>
          <w:tcPr>
            <w:tcW w:w="983" w:type="dxa"/>
            <w:vAlign w:val="bottom"/>
          </w:tcPr>
          <w:p w14:paraId="3F34C51E" w14:textId="01EB3011" w:rsidR="00EA45FF" w:rsidRPr="00D150D9" w:rsidRDefault="00EA45FF" w:rsidP="00EA45FF">
            <w:pPr>
              <w:ind w:right="107"/>
              <w:rPr>
                <w:rFonts w:ascii="Times New Roman" w:hAnsi="Times New Roman" w:cs="Times New Roman"/>
              </w:rPr>
            </w:pPr>
            <w:r w:rsidRPr="00D150D9">
              <w:rPr>
                <w:rFonts w:ascii="Times New Roman" w:hAnsi="Times New Roman" w:cs="Times New Roman"/>
              </w:rPr>
              <w:t>10.84</w:t>
            </w:r>
          </w:p>
        </w:tc>
        <w:tc>
          <w:tcPr>
            <w:tcW w:w="1143" w:type="dxa"/>
            <w:vAlign w:val="bottom"/>
          </w:tcPr>
          <w:p w14:paraId="667AF413"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7.87</w:t>
            </w:r>
          </w:p>
        </w:tc>
        <w:tc>
          <w:tcPr>
            <w:tcW w:w="993" w:type="dxa"/>
            <w:vAlign w:val="bottom"/>
          </w:tcPr>
          <w:p w14:paraId="10D1F51C" w14:textId="6F3E403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7.66</w:t>
            </w:r>
          </w:p>
        </w:tc>
      </w:tr>
      <w:tr w:rsidR="00EA45FF" w:rsidRPr="00D150D9" w14:paraId="296EC8EF" w14:textId="77777777" w:rsidTr="00D33937">
        <w:trPr>
          <w:trHeight w:val="175"/>
        </w:trPr>
        <w:tc>
          <w:tcPr>
            <w:tcW w:w="4007" w:type="dxa"/>
          </w:tcPr>
          <w:p w14:paraId="1F8C45E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b/>
              </w:rPr>
              <w:t>S.E(m)±</w:t>
            </w:r>
          </w:p>
        </w:tc>
        <w:tc>
          <w:tcPr>
            <w:tcW w:w="963" w:type="dxa"/>
          </w:tcPr>
          <w:p w14:paraId="63633610"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rPr>
              <w:t>1.28</w:t>
            </w:r>
          </w:p>
        </w:tc>
        <w:tc>
          <w:tcPr>
            <w:tcW w:w="1010" w:type="dxa"/>
          </w:tcPr>
          <w:p w14:paraId="701E0104" w14:textId="7777777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2.45</w:t>
            </w:r>
          </w:p>
        </w:tc>
        <w:tc>
          <w:tcPr>
            <w:tcW w:w="992" w:type="dxa"/>
          </w:tcPr>
          <w:p w14:paraId="4D2ECB0E" w14:textId="62B07D83"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rPr>
              <w:t>1.28</w:t>
            </w:r>
          </w:p>
        </w:tc>
        <w:tc>
          <w:tcPr>
            <w:tcW w:w="983" w:type="dxa"/>
          </w:tcPr>
          <w:p w14:paraId="4A19E44C" w14:textId="2619F73E"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rPr>
              <w:t>0.52</w:t>
            </w:r>
          </w:p>
        </w:tc>
        <w:tc>
          <w:tcPr>
            <w:tcW w:w="1143" w:type="dxa"/>
          </w:tcPr>
          <w:p w14:paraId="5E581C89" w14:textId="7777777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1.03</w:t>
            </w:r>
          </w:p>
        </w:tc>
        <w:tc>
          <w:tcPr>
            <w:tcW w:w="993" w:type="dxa"/>
          </w:tcPr>
          <w:p w14:paraId="73ED20E1" w14:textId="4231A351"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rPr>
              <w:t>0.78</w:t>
            </w:r>
          </w:p>
        </w:tc>
      </w:tr>
      <w:tr w:rsidR="00EA45FF" w:rsidRPr="00D150D9" w14:paraId="31E447B9" w14:textId="77777777" w:rsidTr="00D33937">
        <w:trPr>
          <w:trHeight w:val="175"/>
        </w:trPr>
        <w:tc>
          <w:tcPr>
            <w:tcW w:w="4007" w:type="dxa"/>
          </w:tcPr>
          <w:p w14:paraId="1A1F3525" w14:textId="77777777" w:rsidR="00EA45FF" w:rsidRPr="00D150D9" w:rsidRDefault="00EA45FF" w:rsidP="00EA45FF">
            <w:pPr>
              <w:ind w:right="107"/>
              <w:rPr>
                <w:rFonts w:ascii="Times New Roman" w:hAnsi="Times New Roman" w:cs="Times New Roman"/>
                <w:b/>
              </w:rPr>
            </w:pPr>
            <w:r w:rsidRPr="00D150D9">
              <w:rPr>
                <w:rStyle w:val="fontstyle01"/>
                <w:b/>
              </w:rPr>
              <w:t>C.D. (5%)</w:t>
            </w:r>
          </w:p>
        </w:tc>
        <w:tc>
          <w:tcPr>
            <w:tcW w:w="963" w:type="dxa"/>
          </w:tcPr>
          <w:p w14:paraId="3A468862"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rPr>
              <w:t>3.73</w:t>
            </w:r>
          </w:p>
        </w:tc>
        <w:tc>
          <w:tcPr>
            <w:tcW w:w="1010" w:type="dxa"/>
          </w:tcPr>
          <w:p w14:paraId="3EEAFD6E" w14:textId="7777777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7.16</w:t>
            </w:r>
          </w:p>
        </w:tc>
        <w:tc>
          <w:tcPr>
            <w:tcW w:w="992" w:type="dxa"/>
          </w:tcPr>
          <w:p w14:paraId="45627D86" w14:textId="27CBFD4F"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rPr>
              <w:t>3.73</w:t>
            </w:r>
          </w:p>
        </w:tc>
        <w:tc>
          <w:tcPr>
            <w:tcW w:w="983" w:type="dxa"/>
          </w:tcPr>
          <w:p w14:paraId="58093908" w14:textId="1730C782"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rPr>
              <w:t>1.51</w:t>
            </w:r>
          </w:p>
        </w:tc>
        <w:tc>
          <w:tcPr>
            <w:tcW w:w="1143" w:type="dxa"/>
          </w:tcPr>
          <w:p w14:paraId="74DDBA1A" w14:textId="7777777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3.00</w:t>
            </w:r>
          </w:p>
        </w:tc>
        <w:tc>
          <w:tcPr>
            <w:tcW w:w="993" w:type="dxa"/>
          </w:tcPr>
          <w:p w14:paraId="5EA33B92" w14:textId="05533CA9"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rPr>
              <w:t>2.27</w:t>
            </w:r>
          </w:p>
        </w:tc>
      </w:tr>
    </w:tbl>
    <w:p w14:paraId="5878D98F" w14:textId="0597D6C4" w:rsidR="00221676" w:rsidRPr="00D150D9" w:rsidRDefault="00221676" w:rsidP="008C52BD">
      <w:pPr>
        <w:pStyle w:val="ListParagraph"/>
        <w:ind w:left="0" w:right="107"/>
        <w:rPr>
          <w:rFonts w:ascii="Times New Roman" w:hAnsi="Times New Roman" w:cs="Times New Roman"/>
          <w:b/>
          <w:bCs/>
          <w:sz w:val="24"/>
          <w:szCs w:val="24"/>
        </w:rPr>
      </w:pPr>
    </w:p>
    <w:p w14:paraId="552E4945" w14:textId="59CE93DE" w:rsidR="00A06C5D" w:rsidRPr="00D150D9" w:rsidRDefault="008F2FFD" w:rsidP="008F2FF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Table 2. Effect of different plant growth regulators enhanced MS media on vegetative growth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TableGrid"/>
        <w:tblW w:w="10232" w:type="dxa"/>
        <w:tblInd w:w="-289" w:type="dxa"/>
        <w:tblLayout w:type="fixed"/>
        <w:tblLook w:val="04A0" w:firstRow="1" w:lastRow="0" w:firstColumn="1" w:lastColumn="0" w:noHBand="0" w:noVBand="1"/>
      </w:tblPr>
      <w:tblGrid>
        <w:gridCol w:w="4007"/>
        <w:gridCol w:w="981"/>
        <w:gridCol w:w="992"/>
        <w:gridCol w:w="1134"/>
        <w:gridCol w:w="992"/>
        <w:gridCol w:w="992"/>
        <w:gridCol w:w="1134"/>
      </w:tblGrid>
      <w:tr w:rsidR="008F2FFD" w:rsidRPr="00D150D9" w14:paraId="7570ABA0" w14:textId="77777777" w:rsidTr="00D33937">
        <w:trPr>
          <w:trHeight w:val="748"/>
        </w:trPr>
        <w:tc>
          <w:tcPr>
            <w:tcW w:w="4007" w:type="dxa"/>
            <w:vMerge w:val="restart"/>
          </w:tcPr>
          <w:p w14:paraId="585948A2" w14:textId="77777777" w:rsidR="008F2FFD" w:rsidRPr="00D150D9" w:rsidRDefault="008F2FFD" w:rsidP="00EA45FF">
            <w:pPr>
              <w:ind w:right="107"/>
              <w:rPr>
                <w:rFonts w:ascii="Times New Roman" w:hAnsi="Times New Roman" w:cs="Times New Roman"/>
                <w:b/>
                <w:bCs/>
              </w:rPr>
            </w:pPr>
          </w:p>
          <w:p w14:paraId="7444477D" w14:textId="777777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rPr>
              <w:t>Treatment</w:t>
            </w:r>
          </w:p>
        </w:tc>
        <w:tc>
          <w:tcPr>
            <w:tcW w:w="3107" w:type="dxa"/>
            <w:gridSpan w:val="3"/>
          </w:tcPr>
          <w:p w14:paraId="7A77820A" w14:textId="13025034"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sz w:val="24"/>
                <w:szCs w:val="24"/>
              </w:rPr>
              <w:t>Seedling development after PLB formation (Days)</w:t>
            </w:r>
          </w:p>
        </w:tc>
        <w:tc>
          <w:tcPr>
            <w:tcW w:w="3118" w:type="dxa"/>
            <w:gridSpan w:val="3"/>
          </w:tcPr>
          <w:p w14:paraId="55C4AEBF" w14:textId="44A4DD96"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sz w:val="24"/>
                <w:szCs w:val="24"/>
              </w:rPr>
              <w:t>Plant Height (cm) 90 DAI</w:t>
            </w:r>
          </w:p>
        </w:tc>
      </w:tr>
      <w:tr w:rsidR="008F2FFD" w:rsidRPr="00D150D9" w14:paraId="02B16C32" w14:textId="77777777" w:rsidTr="00D33937">
        <w:trPr>
          <w:trHeight w:val="294"/>
        </w:trPr>
        <w:tc>
          <w:tcPr>
            <w:tcW w:w="4007" w:type="dxa"/>
            <w:vMerge/>
          </w:tcPr>
          <w:p w14:paraId="7E751BF2" w14:textId="77777777" w:rsidR="008F2FFD" w:rsidRPr="00D150D9" w:rsidRDefault="008F2FFD" w:rsidP="00EA45FF">
            <w:pPr>
              <w:ind w:right="107"/>
              <w:rPr>
                <w:rFonts w:ascii="Times New Roman" w:hAnsi="Times New Roman" w:cs="Times New Roman"/>
                <w:b/>
                <w:bCs/>
              </w:rPr>
            </w:pPr>
          </w:p>
        </w:tc>
        <w:tc>
          <w:tcPr>
            <w:tcW w:w="981" w:type="dxa"/>
            <w:vAlign w:val="bottom"/>
          </w:tcPr>
          <w:p w14:paraId="6DBE18CF" w14:textId="1177947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992" w:type="dxa"/>
            <w:vAlign w:val="bottom"/>
          </w:tcPr>
          <w:p w14:paraId="30CAADD1" w14:textId="67C796BC"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34" w:type="dxa"/>
            <w:vAlign w:val="bottom"/>
          </w:tcPr>
          <w:p w14:paraId="6A7B0510" w14:textId="53779489"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c>
          <w:tcPr>
            <w:tcW w:w="992" w:type="dxa"/>
            <w:vAlign w:val="bottom"/>
          </w:tcPr>
          <w:p w14:paraId="0C7E245C" w14:textId="7D5DFADF"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992" w:type="dxa"/>
            <w:vAlign w:val="bottom"/>
          </w:tcPr>
          <w:p w14:paraId="5E45A653" w14:textId="31F91DB7"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34" w:type="dxa"/>
            <w:vAlign w:val="bottom"/>
          </w:tcPr>
          <w:p w14:paraId="310AB43E" w14:textId="3CF5CB33" w:rsidR="008F2FFD" w:rsidRPr="00D150D9" w:rsidRDefault="008F2FFD"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EA45FF" w:rsidRPr="00D150D9" w14:paraId="1527A160" w14:textId="77777777" w:rsidTr="00D33937">
        <w:trPr>
          <w:trHeight w:val="183"/>
        </w:trPr>
        <w:tc>
          <w:tcPr>
            <w:tcW w:w="4007" w:type="dxa"/>
          </w:tcPr>
          <w:p w14:paraId="6B905A15"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w:t>
            </w:r>
            <w:r w:rsidRPr="00D150D9">
              <w:rPr>
                <w:rFonts w:ascii="Times New Roman" w:hAnsi="Times New Roman" w:cs="Times New Roman"/>
              </w:rPr>
              <w:t>- MS</w:t>
            </w:r>
            <w:r w:rsidRPr="00D150D9">
              <w:rPr>
                <w:rFonts w:ascii="Times New Roman" w:hAnsi="Times New Roman" w:cs="Times New Roman"/>
                <w:vertAlign w:val="subscript"/>
              </w:rPr>
              <w:t>0</w:t>
            </w:r>
          </w:p>
        </w:tc>
        <w:tc>
          <w:tcPr>
            <w:tcW w:w="981" w:type="dxa"/>
            <w:vAlign w:val="bottom"/>
          </w:tcPr>
          <w:p w14:paraId="1BDCC002" w14:textId="2936134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27.82</w:t>
            </w:r>
          </w:p>
        </w:tc>
        <w:tc>
          <w:tcPr>
            <w:tcW w:w="992" w:type="dxa"/>
            <w:vAlign w:val="bottom"/>
          </w:tcPr>
          <w:p w14:paraId="7EBED82D" w14:textId="0FCCB0C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31.26</w:t>
            </w:r>
          </w:p>
        </w:tc>
        <w:tc>
          <w:tcPr>
            <w:tcW w:w="1134" w:type="dxa"/>
            <w:vAlign w:val="bottom"/>
          </w:tcPr>
          <w:p w14:paraId="7A78332D" w14:textId="376FBED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29.54</w:t>
            </w:r>
          </w:p>
        </w:tc>
        <w:tc>
          <w:tcPr>
            <w:tcW w:w="992" w:type="dxa"/>
            <w:vAlign w:val="bottom"/>
          </w:tcPr>
          <w:p w14:paraId="705036DD" w14:textId="43F11E45"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3.13</w:t>
            </w:r>
          </w:p>
        </w:tc>
        <w:tc>
          <w:tcPr>
            <w:tcW w:w="992" w:type="dxa"/>
          </w:tcPr>
          <w:p w14:paraId="50559D51" w14:textId="221E495A"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3.81</w:t>
            </w:r>
          </w:p>
        </w:tc>
        <w:tc>
          <w:tcPr>
            <w:tcW w:w="1134" w:type="dxa"/>
            <w:vAlign w:val="bottom"/>
          </w:tcPr>
          <w:p w14:paraId="7F810EF4" w14:textId="7EF0BC1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3.47</w:t>
            </w:r>
          </w:p>
        </w:tc>
      </w:tr>
      <w:tr w:rsidR="00EA45FF" w:rsidRPr="00D150D9" w14:paraId="041B9C3F" w14:textId="77777777" w:rsidTr="00D33937">
        <w:trPr>
          <w:trHeight w:val="175"/>
        </w:trPr>
        <w:tc>
          <w:tcPr>
            <w:tcW w:w="4007" w:type="dxa"/>
          </w:tcPr>
          <w:p w14:paraId="2C66A7B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2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81" w:type="dxa"/>
            <w:vAlign w:val="bottom"/>
          </w:tcPr>
          <w:p w14:paraId="793D9230" w14:textId="5D7829A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18.00</w:t>
            </w:r>
          </w:p>
        </w:tc>
        <w:tc>
          <w:tcPr>
            <w:tcW w:w="992" w:type="dxa"/>
            <w:vAlign w:val="bottom"/>
          </w:tcPr>
          <w:p w14:paraId="4A1E32CC" w14:textId="5E125CC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19.40</w:t>
            </w:r>
          </w:p>
        </w:tc>
        <w:tc>
          <w:tcPr>
            <w:tcW w:w="1134" w:type="dxa"/>
            <w:vAlign w:val="bottom"/>
          </w:tcPr>
          <w:p w14:paraId="038FA397" w14:textId="7CAD7A3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18.70</w:t>
            </w:r>
          </w:p>
        </w:tc>
        <w:tc>
          <w:tcPr>
            <w:tcW w:w="992" w:type="dxa"/>
            <w:vAlign w:val="bottom"/>
          </w:tcPr>
          <w:p w14:paraId="3883856A" w14:textId="5FB6568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5.91</w:t>
            </w:r>
          </w:p>
        </w:tc>
        <w:tc>
          <w:tcPr>
            <w:tcW w:w="992" w:type="dxa"/>
          </w:tcPr>
          <w:p w14:paraId="28A1F7C5" w14:textId="359A0538"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5.69</w:t>
            </w:r>
          </w:p>
        </w:tc>
        <w:tc>
          <w:tcPr>
            <w:tcW w:w="1134" w:type="dxa"/>
            <w:vAlign w:val="bottom"/>
          </w:tcPr>
          <w:p w14:paraId="68AB063F" w14:textId="70C7149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5.80</w:t>
            </w:r>
          </w:p>
        </w:tc>
      </w:tr>
      <w:tr w:rsidR="00EA45FF" w:rsidRPr="00D150D9" w14:paraId="4BDA1D92" w14:textId="77777777" w:rsidTr="00D33937">
        <w:trPr>
          <w:trHeight w:val="175"/>
        </w:trPr>
        <w:tc>
          <w:tcPr>
            <w:tcW w:w="4007" w:type="dxa"/>
          </w:tcPr>
          <w:p w14:paraId="3245CBF1"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3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81" w:type="dxa"/>
            <w:vAlign w:val="bottom"/>
          </w:tcPr>
          <w:p w14:paraId="3AADB916" w14:textId="33D3E3FA"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17.07</w:t>
            </w:r>
          </w:p>
        </w:tc>
        <w:tc>
          <w:tcPr>
            <w:tcW w:w="992" w:type="dxa"/>
            <w:vAlign w:val="bottom"/>
          </w:tcPr>
          <w:p w14:paraId="35A26758" w14:textId="6DDA774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19.37</w:t>
            </w:r>
          </w:p>
        </w:tc>
        <w:tc>
          <w:tcPr>
            <w:tcW w:w="1134" w:type="dxa"/>
            <w:vAlign w:val="bottom"/>
          </w:tcPr>
          <w:p w14:paraId="32637974" w14:textId="1D763C9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18.22</w:t>
            </w:r>
          </w:p>
        </w:tc>
        <w:tc>
          <w:tcPr>
            <w:tcW w:w="992" w:type="dxa"/>
            <w:vAlign w:val="bottom"/>
          </w:tcPr>
          <w:p w14:paraId="2D3732DB" w14:textId="1B33F40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7.12</w:t>
            </w:r>
          </w:p>
        </w:tc>
        <w:tc>
          <w:tcPr>
            <w:tcW w:w="992" w:type="dxa"/>
          </w:tcPr>
          <w:p w14:paraId="39A6BB9F" w14:textId="691D036A"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7.24</w:t>
            </w:r>
          </w:p>
        </w:tc>
        <w:tc>
          <w:tcPr>
            <w:tcW w:w="1134" w:type="dxa"/>
            <w:vAlign w:val="bottom"/>
          </w:tcPr>
          <w:p w14:paraId="4C78A837" w14:textId="1918F93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7.18</w:t>
            </w:r>
          </w:p>
        </w:tc>
      </w:tr>
      <w:tr w:rsidR="00EA45FF" w:rsidRPr="00D150D9" w14:paraId="5031098F" w14:textId="77777777" w:rsidTr="00D33937">
        <w:trPr>
          <w:trHeight w:val="183"/>
        </w:trPr>
        <w:tc>
          <w:tcPr>
            <w:tcW w:w="4007" w:type="dxa"/>
          </w:tcPr>
          <w:p w14:paraId="09AD50D8"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4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59032A09" w14:textId="0CB26B7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16.30</w:t>
            </w:r>
          </w:p>
        </w:tc>
        <w:tc>
          <w:tcPr>
            <w:tcW w:w="992" w:type="dxa"/>
            <w:vAlign w:val="bottom"/>
          </w:tcPr>
          <w:p w14:paraId="6970849E" w14:textId="053F088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16.64</w:t>
            </w:r>
          </w:p>
        </w:tc>
        <w:tc>
          <w:tcPr>
            <w:tcW w:w="1134" w:type="dxa"/>
            <w:vAlign w:val="bottom"/>
          </w:tcPr>
          <w:p w14:paraId="1C9C8A13" w14:textId="6460E95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16.47</w:t>
            </w:r>
          </w:p>
        </w:tc>
        <w:tc>
          <w:tcPr>
            <w:tcW w:w="992" w:type="dxa"/>
            <w:vAlign w:val="bottom"/>
          </w:tcPr>
          <w:p w14:paraId="3C69CB3A" w14:textId="53A9158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3.77</w:t>
            </w:r>
          </w:p>
        </w:tc>
        <w:tc>
          <w:tcPr>
            <w:tcW w:w="992" w:type="dxa"/>
          </w:tcPr>
          <w:p w14:paraId="41A63F1F" w14:textId="1D904272"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4.26</w:t>
            </w:r>
          </w:p>
        </w:tc>
        <w:tc>
          <w:tcPr>
            <w:tcW w:w="1134" w:type="dxa"/>
            <w:vAlign w:val="bottom"/>
          </w:tcPr>
          <w:p w14:paraId="21D053F1" w14:textId="4251C9E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4.01</w:t>
            </w:r>
          </w:p>
        </w:tc>
      </w:tr>
      <w:tr w:rsidR="00EA45FF" w:rsidRPr="00D150D9" w14:paraId="1703B476" w14:textId="77777777" w:rsidTr="00D33937">
        <w:trPr>
          <w:trHeight w:val="175"/>
        </w:trPr>
        <w:tc>
          <w:tcPr>
            <w:tcW w:w="4007" w:type="dxa"/>
          </w:tcPr>
          <w:p w14:paraId="044897F5"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5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6FFA3FC8" w14:textId="1DEC232A"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14.38</w:t>
            </w:r>
          </w:p>
        </w:tc>
        <w:tc>
          <w:tcPr>
            <w:tcW w:w="992" w:type="dxa"/>
            <w:vAlign w:val="bottom"/>
          </w:tcPr>
          <w:p w14:paraId="6E6DDB2F" w14:textId="380C906A"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15.80</w:t>
            </w:r>
          </w:p>
        </w:tc>
        <w:tc>
          <w:tcPr>
            <w:tcW w:w="1134" w:type="dxa"/>
            <w:vAlign w:val="bottom"/>
          </w:tcPr>
          <w:p w14:paraId="077E79E9" w14:textId="6CB17144"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15.09</w:t>
            </w:r>
          </w:p>
        </w:tc>
        <w:tc>
          <w:tcPr>
            <w:tcW w:w="992" w:type="dxa"/>
            <w:vAlign w:val="bottom"/>
          </w:tcPr>
          <w:p w14:paraId="1A179F69" w14:textId="1EDFC79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4.27</w:t>
            </w:r>
          </w:p>
        </w:tc>
        <w:tc>
          <w:tcPr>
            <w:tcW w:w="992" w:type="dxa"/>
          </w:tcPr>
          <w:p w14:paraId="174B48BA" w14:textId="480D3B86"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4.45</w:t>
            </w:r>
          </w:p>
        </w:tc>
        <w:tc>
          <w:tcPr>
            <w:tcW w:w="1134" w:type="dxa"/>
            <w:vAlign w:val="bottom"/>
          </w:tcPr>
          <w:p w14:paraId="3E31C948" w14:textId="3EB1634A"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4.36</w:t>
            </w:r>
          </w:p>
        </w:tc>
      </w:tr>
      <w:tr w:rsidR="00EA45FF" w:rsidRPr="00D150D9" w14:paraId="2F1B8BF1" w14:textId="77777777" w:rsidTr="00D33937">
        <w:trPr>
          <w:trHeight w:val="175"/>
        </w:trPr>
        <w:tc>
          <w:tcPr>
            <w:tcW w:w="4007" w:type="dxa"/>
          </w:tcPr>
          <w:p w14:paraId="042EDC8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6 </w:t>
            </w:r>
            <w:r w:rsidRPr="00D150D9">
              <w:rPr>
                <w:rFonts w:ascii="Times New Roman" w:hAnsi="Times New Roman" w:cs="Times New Roman"/>
              </w:rPr>
              <w:t>–MS+ 0.3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14CEC95D" w14:textId="08195A7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14.11</w:t>
            </w:r>
          </w:p>
        </w:tc>
        <w:tc>
          <w:tcPr>
            <w:tcW w:w="992" w:type="dxa"/>
            <w:vAlign w:val="bottom"/>
          </w:tcPr>
          <w:p w14:paraId="5C0FAF9A" w14:textId="1F798FE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13.55</w:t>
            </w:r>
          </w:p>
        </w:tc>
        <w:tc>
          <w:tcPr>
            <w:tcW w:w="1134" w:type="dxa"/>
            <w:vAlign w:val="bottom"/>
          </w:tcPr>
          <w:p w14:paraId="60D09756" w14:textId="32D06431"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13.83</w:t>
            </w:r>
          </w:p>
        </w:tc>
        <w:tc>
          <w:tcPr>
            <w:tcW w:w="992" w:type="dxa"/>
            <w:vAlign w:val="bottom"/>
          </w:tcPr>
          <w:p w14:paraId="3D4AA9C4" w14:textId="0B8B04E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4.34</w:t>
            </w:r>
          </w:p>
        </w:tc>
        <w:tc>
          <w:tcPr>
            <w:tcW w:w="992" w:type="dxa"/>
          </w:tcPr>
          <w:p w14:paraId="745F90C7" w14:textId="1542F2B2"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4.72</w:t>
            </w:r>
          </w:p>
        </w:tc>
        <w:tc>
          <w:tcPr>
            <w:tcW w:w="1134" w:type="dxa"/>
            <w:vAlign w:val="bottom"/>
          </w:tcPr>
          <w:p w14:paraId="11421490" w14:textId="446554E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4.53</w:t>
            </w:r>
          </w:p>
        </w:tc>
      </w:tr>
      <w:tr w:rsidR="00EA45FF" w:rsidRPr="00D150D9" w14:paraId="0F903A44" w14:textId="77777777" w:rsidTr="00D33937">
        <w:trPr>
          <w:trHeight w:val="183"/>
        </w:trPr>
        <w:tc>
          <w:tcPr>
            <w:tcW w:w="4007" w:type="dxa"/>
          </w:tcPr>
          <w:p w14:paraId="4ED455CC"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7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42EC4442" w14:textId="4D5EA8CD"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15.12</w:t>
            </w:r>
          </w:p>
        </w:tc>
        <w:tc>
          <w:tcPr>
            <w:tcW w:w="992" w:type="dxa"/>
            <w:vAlign w:val="bottom"/>
          </w:tcPr>
          <w:p w14:paraId="7D0366F3" w14:textId="69EA4CA1"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13.78</w:t>
            </w:r>
          </w:p>
        </w:tc>
        <w:tc>
          <w:tcPr>
            <w:tcW w:w="1134" w:type="dxa"/>
            <w:vAlign w:val="bottom"/>
          </w:tcPr>
          <w:p w14:paraId="0691635B" w14:textId="50B7EC8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14.45</w:t>
            </w:r>
          </w:p>
        </w:tc>
        <w:tc>
          <w:tcPr>
            <w:tcW w:w="992" w:type="dxa"/>
            <w:vAlign w:val="bottom"/>
          </w:tcPr>
          <w:p w14:paraId="129D3CE7" w14:textId="5D8FE765"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4.61</w:t>
            </w:r>
          </w:p>
        </w:tc>
        <w:tc>
          <w:tcPr>
            <w:tcW w:w="992" w:type="dxa"/>
          </w:tcPr>
          <w:p w14:paraId="35362F27" w14:textId="28D65719"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5.81</w:t>
            </w:r>
          </w:p>
        </w:tc>
        <w:tc>
          <w:tcPr>
            <w:tcW w:w="1134" w:type="dxa"/>
            <w:vAlign w:val="bottom"/>
          </w:tcPr>
          <w:p w14:paraId="7ABBBEB6" w14:textId="41D814C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5.21</w:t>
            </w:r>
          </w:p>
        </w:tc>
      </w:tr>
      <w:tr w:rsidR="00EA45FF" w:rsidRPr="00D150D9" w14:paraId="155CF891" w14:textId="77777777" w:rsidTr="00D33937">
        <w:trPr>
          <w:trHeight w:val="175"/>
        </w:trPr>
        <w:tc>
          <w:tcPr>
            <w:tcW w:w="4007" w:type="dxa"/>
          </w:tcPr>
          <w:p w14:paraId="2B17F6C8"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8 </w:t>
            </w:r>
            <w:r w:rsidRPr="00D150D9">
              <w:rPr>
                <w:rFonts w:ascii="Times New Roman" w:hAnsi="Times New Roman" w:cs="Times New Roman"/>
              </w:rPr>
              <w:t>– 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51631359" w14:textId="008385A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15.08</w:t>
            </w:r>
          </w:p>
        </w:tc>
        <w:tc>
          <w:tcPr>
            <w:tcW w:w="992" w:type="dxa"/>
            <w:vAlign w:val="bottom"/>
          </w:tcPr>
          <w:p w14:paraId="60EA1C1D" w14:textId="734F610B"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13.35</w:t>
            </w:r>
          </w:p>
        </w:tc>
        <w:tc>
          <w:tcPr>
            <w:tcW w:w="1134" w:type="dxa"/>
            <w:vAlign w:val="bottom"/>
          </w:tcPr>
          <w:p w14:paraId="10457C20" w14:textId="1AB97E37"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14.22</w:t>
            </w:r>
          </w:p>
        </w:tc>
        <w:tc>
          <w:tcPr>
            <w:tcW w:w="992" w:type="dxa"/>
            <w:vAlign w:val="bottom"/>
          </w:tcPr>
          <w:p w14:paraId="54B78734" w14:textId="4D927AA8"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5.19</w:t>
            </w:r>
          </w:p>
        </w:tc>
        <w:tc>
          <w:tcPr>
            <w:tcW w:w="992" w:type="dxa"/>
          </w:tcPr>
          <w:p w14:paraId="1FCABCD8" w14:textId="2CDCACDE"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5.84</w:t>
            </w:r>
          </w:p>
        </w:tc>
        <w:tc>
          <w:tcPr>
            <w:tcW w:w="1134" w:type="dxa"/>
            <w:vAlign w:val="bottom"/>
          </w:tcPr>
          <w:p w14:paraId="3FBB73F9" w14:textId="28E09D6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5.52</w:t>
            </w:r>
          </w:p>
        </w:tc>
      </w:tr>
      <w:tr w:rsidR="00EA45FF" w:rsidRPr="00D150D9" w14:paraId="1BB5B79D" w14:textId="77777777" w:rsidTr="00D33937">
        <w:trPr>
          <w:trHeight w:val="175"/>
        </w:trPr>
        <w:tc>
          <w:tcPr>
            <w:tcW w:w="4007" w:type="dxa"/>
          </w:tcPr>
          <w:p w14:paraId="2AB895BD"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9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06553CF2" w14:textId="0131C6C0"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14.14</w:t>
            </w:r>
          </w:p>
        </w:tc>
        <w:tc>
          <w:tcPr>
            <w:tcW w:w="992" w:type="dxa"/>
            <w:vAlign w:val="bottom"/>
          </w:tcPr>
          <w:p w14:paraId="0F0FB5C2" w14:textId="0CCEB1A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12.93</w:t>
            </w:r>
          </w:p>
        </w:tc>
        <w:tc>
          <w:tcPr>
            <w:tcW w:w="1134" w:type="dxa"/>
            <w:vAlign w:val="bottom"/>
          </w:tcPr>
          <w:p w14:paraId="68BC7C89" w14:textId="753A17A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13.53</w:t>
            </w:r>
          </w:p>
        </w:tc>
        <w:tc>
          <w:tcPr>
            <w:tcW w:w="992" w:type="dxa"/>
            <w:vAlign w:val="bottom"/>
          </w:tcPr>
          <w:p w14:paraId="2202824A" w14:textId="413943C1"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5.34</w:t>
            </w:r>
          </w:p>
        </w:tc>
        <w:tc>
          <w:tcPr>
            <w:tcW w:w="992" w:type="dxa"/>
          </w:tcPr>
          <w:p w14:paraId="554D27A6" w14:textId="267B8924"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6.17</w:t>
            </w:r>
          </w:p>
        </w:tc>
        <w:tc>
          <w:tcPr>
            <w:tcW w:w="1134" w:type="dxa"/>
            <w:vAlign w:val="bottom"/>
          </w:tcPr>
          <w:p w14:paraId="0BF6F22F" w14:textId="6C48F81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5.76</w:t>
            </w:r>
          </w:p>
        </w:tc>
      </w:tr>
      <w:tr w:rsidR="00EA45FF" w:rsidRPr="00D150D9" w14:paraId="6E762A76" w14:textId="77777777" w:rsidTr="00D33937">
        <w:trPr>
          <w:trHeight w:val="183"/>
        </w:trPr>
        <w:tc>
          <w:tcPr>
            <w:tcW w:w="4007" w:type="dxa"/>
          </w:tcPr>
          <w:p w14:paraId="2551C0E7"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10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4C62209B" w14:textId="61D363E6"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13.40</w:t>
            </w:r>
          </w:p>
        </w:tc>
        <w:tc>
          <w:tcPr>
            <w:tcW w:w="992" w:type="dxa"/>
            <w:vAlign w:val="bottom"/>
          </w:tcPr>
          <w:p w14:paraId="6B89A71C" w14:textId="41980BD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12.88</w:t>
            </w:r>
          </w:p>
        </w:tc>
        <w:tc>
          <w:tcPr>
            <w:tcW w:w="1134" w:type="dxa"/>
            <w:vAlign w:val="bottom"/>
          </w:tcPr>
          <w:p w14:paraId="1ADCBDFB" w14:textId="4722099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13.14</w:t>
            </w:r>
          </w:p>
        </w:tc>
        <w:tc>
          <w:tcPr>
            <w:tcW w:w="992" w:type="dxa"/>
            <w:vAlign w:val="bottom"/>
          </w:tcPr>
          <w:p w14:paraId="217113BD" w14:textId="36ECC4A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6.31</w:t>
            </w:r>
          </w:p>
        </w:tc>
        <w:tc>
          <w:tcPr>
            <w:tcW w:w="992" w:type="dxa"/>
          </w:tcPr>
          <w:p w14:paraId="0A0EED11" w14:textId="4C1F2240"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6.40</w:t>
            </w:r>
          </w:p>
        </w:tc>
        <w:tc>
          <w:tcPr>
            <w:tcW w:w="1134" w:type="dxa"/>
            <w:vAlign w:val="bottom"/>
          </w:tcPr>
          <w:p w14:paraId="79A94983" w14:textId="6171DE58"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6.35</w:t>
            </w:r>
          </w:p>
        </w:tc>
      </w:tr>
      <w:tr w:rsidR="00EA45FF" w:rsidRPr="00D150D9" w14:paraId="50D07E9E" w14:textId="77777777" w:rsidTr="00D33937">
        <w:trPr>
          <w:trHeight w:val="175"/>
        </w:trPr>
        <w:tc>
          <w:tcPr>
            <w:tcW w:w="4007" w:type="dxa"/>
          </w:tcPr>
          <w:p w14:paraId="4647E515"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11</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4F2C25FA" w14:textId="0A7733E4"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11.42</w:t>
            </w:r>
          </w:p>
        </w:tc>
        <w:tc>
          <w:tcPr>
            <w:tcW w:w="992" w:type="dxa"/>
            <w:vAlign w:val="bottom"/>
          </w:tcPr>
          <w:p w14:paraId="6BB9CF5E" w14:textId="36FA9FDE"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11.64</w:t>
            </w:r>
          </w:p>
        </w:tc>
        <w:tc>
          <w:tcPr>
            <w:tcW w:w="1134" w:type="dxa"/>
            <w:vAlign w:val="bottom"/>
          </w:tcPr>
          <w:p w14:paraId="52554A66" w14:textId="27028423"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11.53</w:t>
            </w:r>
          </w:p>
        </w:tc>
        <w:tc>
          <w:tcPr>
            <w:tcW w:w="992" w:type="dxa"/>
            <w:vAlign w:val="bottom"/>
          </w:tcPr>
          <w:p w14:paraId="2D1411A2" w14:textId="08F64AD6"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6.40</w:t>
            </w:r>
          </w:p>
        </w:tc>
        <w:tc>
          <w:tcPr>
            <w:tcW w:w="992" w:type="dxa"/>
          </w:tcPr>
          <w:p w14:paraId="75F540E0" w14:textId="34C9934F"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6.60</w:t>
            </w:r>
          </w:p>
        </w:tc>
        <w:tc>
          <w:tcPr>
            <w:tcW w:w="1134" w:type="dxa"/>
            <w:vAlign w:val="bottom"/>
          </w:tcPr>
          <w:p w14:paraId="5CC6C716" w14:textId="34250841"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6.50</w:t>
            </w:r>
          </w:p>
        </w:tc>
      </w:tr>
      <w:tr w:rsidR="00EA45FF" w:rsidRPr="00D150D9" w14:paraId="28279D2F" w14:textId="77777777" w:rsidTr="00D33937">
        <w:trPr>
          <w:trHeight w:val="183"/>
        </w:trPr>
        <w:tc>
          <w:tcPr>
            <w:tcW w:w="4007" w:type="dxa"/>
          </w:tcPr>
          <w:p w14:paraId="69965541"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12</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GA3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475180FE" w14:textId="1337B45F"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11.10</w:t>
            </w:r>
          </w:p>
        </w:tc>
        <w:tc>
          <w:tcPr>
            <w:tcW w:w="992" w:type="dxa"/>
            <w:vAlign w:val="bottom"/>
          </w:tcPr>
          <w:p w14:paraId="1CCE7D12" w14:textId="7871876C"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rPr>
              <w:t>10.58</w:t>
            </w:r>
          </w:p>
        </w:tc>
        <w:tc>
          <w:tcPr>
            <w:tcW w:w="1134" w:type="dxa"/>
            <w:vAlign w:val="bottom"/>
          </w:tcPr>
          <w:p w14:paraId="38A0EB7D" w14:textId="61385232"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10.84</w:t>
            </w:r>
          </w:p>
        </w:tc>
        <w:tc>
          <w:tcPr>
            <w:tcW w:w="992" w:type="dxa"/>
            <w:vAlign w:val="bottom"/>
          </w:tcPr>
          <w:p w14:paraId="1076ECFC" w14:textId="0B2E888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6.61</w:t>
            </w:r>
          </w:p>
        </w:tc>
        <w:tc>
          <w:tcPr>
            <w:tcW w:w="992" w:type="dxa"/>
          </w:tcPr>
          <w:p w14:paraId="3D6E3978" w14:textId="7D296D15" w:rsidR="00EA45FF" w:rsidRPr="00D150D9" w:rsidRDefault="00EA45FF" w:rsidP="00EA45FF">
            <w:pPr>
              <w:ind w:right="107"/>
              <w:rPr>
                <w:rFonts w:ascii="Times New Roman" w:hAnsi="Times New Roman" w:cs="Times New Roman"/>
              </w:rPr>
            </w:pPr>
            <w:r w:rsidRPr="00D150D9">
              <w:rPr>
                <w:rFonts w:ascii="Times New Roman" w:hAnsi="Times New Roman" w:cs="Times New Roman"/>
                <w:sz w:val="24"/>
                <w:szCs w:val="24"/>
              </w:rPr>
              <w:t>6.82</w:t>
            </w:r>
          </w:p>
        </w:tc>
        <w:tc>
          <w:tcPr>
            <w:tcW w:w="1134" w:type="dxa"/>
            <w:vAlign w:val="bottom"/>
          </w:tcPr>
          <w:p w14:paraId="489F73BB" w14:textId="394AC6D9" w:rsidR="00EA45FF" w:rsidRPr="00D150D9" w:rsidRDefault="00EA45FF" w:rsidP="00EA45FF">
            <w:pPr>
              <w:ind w:right="107"/>
              <w:rPr>
                <w:rFonts w:ascii="Times New Roman" w:hAnsi="Times New Roman" w:cs="Times New Roman"/>
              </w:rPr>
            </w:pPr>
            <w:r w:rsidRPr="00D150D9">
              <w:rPr>
                <w:rFonts w:ascii="Times New Roman" w:hAnsi="Times New Roman" w:cs="Times New Roman"/>
                <w:color w:val="000000"/>
                <w:sz w:val="24"/>
                <w:szCs w:val="24"/>
              </w:rPr>
              <w:t>6.72</w:t>
            </w:r>
          </w:p>
        </w:tc>
      </w:tr>
      <w:tr w:rsidR="00EA45FF" w:rsidRPr="00D150D9" w14:paraId="6A14D0D3" w14:textId="77777777" w:rsidTr="00D33937">
        <w:trPr>
          <w:trHeight w:val="175"/>
        </w:trPr>
        <w:tc>
          <w:tcPr>
            <w:tcW w:w="4007" w:type="dxa"/>
          </w:tcPr>
          <w:p w14:paraId="12C5DC29" w14:textId="77777777" w:rsidR="00EA45FF" w:rsidRPr="00D150D9" w:rsidRDefault="00EA45FF" w:rsidP="00EA45FF">
            <w:pPr>
              <w:ind w:right="107"/>
              <w:rPr>
                <w:rFonts w:ascii="Times New Roman" w:hAnsi="Times New Roman" w:cs="Times New Roman"/>
              </w:rPr>
            </w:pPr>
            <w:r w:rsidRPr="00D150D9">
              <w:rPr>
                <w:rFonts w:ascii="Times New Roman" w:hAnsi="Times New Roman" w:cs="Times New Roman"/>
                <w:b/>
              </w:rPr>
              <w:t>S.E(m)±</w:t>
            </w:r>
          </w:p>
        </w:tc>
        <w:tc>
          <w:tcPr>
            <w:tcW w:w="981" w:type="dxa"/>
          </w:tcPr>
          <w:p w14:paraId="4B9BBA54" w14:textId="1159CE79"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color w:val="000000"/>
                <w:sz w:val="24"/>
                <w:szCs w:val="24"/>
              </w:rPr>
              <w:t>1.10</w:t>
            </w:r>
          </w:p>
        </w:tc>
        <w:tc>
          <w:tcPr>
            <w:tcW w:w="992" w:type="dxa"/>
          </w:tcPr>
          <w:p w14:paraId="30481384" w14:textId="2A19D562"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1.03</w:t>
            </w:r>
          </w:p>
        </w:tc>
        <w:tc>
          <w:tcPr>
            <w:tcW w:w="1134" w:type="dxa"/>
          </w:tcPr>
          <w:p w14:paraId="5821711D" w14:textId="127A0B34"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sz w:val="24"/>
                <w:szCs w:val="24"/>
              </w:rPr>
              <w:t>0.52</w:t>
            </w:r>
          </w:p>
        </w:tc>
        <w:tc>
          <w:tcPr>
            <w:tcW w:w="992" w:type="dxa"/>
          </w:tcPr>
          <w:p w14:paraId="15FD4E4A" w14:textId="21C6A528"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0.27</w:t>
            </w:r>
          </w:p>
        </w:tc>
        <w:tc>
          <w:tcPr>
            <w:tcW w:w="992" w:type="dxa"/>
          </w:tcPr>
          <w:p w14:paraId="31B11DD0" w14:textId="0214727C"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sz w:val="24"/>
                <w:szCs w:val="24"/>
              </w:rPr>
              <w:t>0.20</w:t>
            </w:r>
          </w:p>
        </w:tc>
        <w:tc>
          <w:tcPr>
            <w:tcW w:w="1134" w:type="dxa"/>
          </w:tcPr>
          <w:p w14:paraId="72D17F7D" w14:textId="6578B1EC"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sz w:val="24"/>
                <w:szCs w:val="24"/>
              </w:rPr>
              <w:t>0.17</w:t>
            </w:r>
          </w:p>
        </w:tc>
      </w:tr>
      <w:tr w:rsidR="00EA45FF" w:rsidRPr="00D150D9" w14:paraId="777F96A7" w14:textId="77777777" w:rsidTr="00D33937">
        <w:trPr>
          <w:trHeight w:val="175"/>
        </w:trPr>
        <w:tc>
          <w:tcPr>
            <w:tcW w:w="4007" w:type="dxa"/>
          </w:tcPr>
          <w:p w14:paraId="3B9C1694" w14:textId="77777777" w:rsidR="00EA45FF" w:rsidRPr="00D150D9" w:rsidRDefault="00EA45FF" w:rsidP="00EA45FF">
            <w:pPr>
              <w:ind w:right="107"/>
              <w:rPr>
                <w:rFonts w:ascii="Times New Roman" w:hAnsi="Times New Roman" w:cs="Times New Roman"/>
                <w:b/>
              </w:rPr>
            </w:pPr>
            <w:r w:rsidRPr="00D150D9">
              <w:rPr>
                <w:rStyle w:val="fontstyle01"/>
                <w:b/>
              </w:rPr>
              <w:t>C.D. (5%)</w:t>
            </w:r>
          </w:p>
        </w:tc>
        <w:tc>
          <w:tcPr>
            <w:tcW w:w="981" w:type="dxa"/>
          </w:tcPr>
          <w:p w14:paraId="6E1B0321" w14:textId="50B60857"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color w:val="000000"/>
                <w:sz w:val="24"/>
                <w:szCs w:val="24"/>
              </w:rPr>
              <w:t>3.22</w:t>
            </w:r>
          </w:p>
        </w:tc>
        <w:tc>
          <w:tcPr>
            <w:tcW w:w="992" w:type="dxa"/>
          </w:tcPr>
          <w:p w14:paraId="1D540140" w14:textId="08280DC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color w:val="000000"/>
                <w:sz w:val="24"/>
                <w:szCs w:val="24"/>
              </w:rPr>
              <w:t>3.00</w:t>
            </w:r>
          </w:p>
        </w:tc>
        <w:tc>
          <w:tcPr>
            <w:tcW w:w="1134" w:type="dxa"/>
          </w:tcPr>
          <w:p w14:paraId="3AC0BC42" w14:textId="743AEAAF"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sz w:val="24"/>
                <w:szCs w:val="24"/>
              </w:rPr>
              <w:t>1.51</w:t>
            </w:r>
          </w:p>
        </w:tc>
        <w:tc>
          <w:tcPr>
            <w:tcW w:w="992" w:type="dxa"/>
          </w:tcPr>
          <w:p w14:paraId="0F02F8CF" w14:textId="7B2C6DF6"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sz w:val="24"/>
                <w:szCs w:val="24"/>
              </w:rPr>
              <w:t>0.79</w:t>
            </w:r>
          </w:p>
        </w:tc>
        <w:tc>
          <w:tcPr>
            <w:tcW w:w="992" w:type="dxa"/>
          </w:tcPr>
          <w:p w14:paraId="000FE5F5" w14:textId="34DC39A7" w:rsidR="00EA45FF" w:rsidRPr="00D150D9" w:rsidRDefault="00EA45FF" w:rsidP="00EA45FF">
            <w:pPr>
              <w:ind w:right="107"/>
              <w:rPr>
                <w:rFonts w:ascii="Times New Roman" w:hAnsi="Times New Roman" w:cs="Times New Roman"/>
                <w:b/>
                <w:bCs/>
              </w:rPr>
            </w:pPr>
            <w:r w:rsidRPr="00D150D9">
              <w:rPr>
                <w:rFonts w:ascii="Times New Roman" w:hAnsi="Times New Roman" w:cs="Times New Roman"/>
                <w:b/>
                <w:bCs/>
                <w:sz w:val="24"/>
                <w:szCs w:val="24"/>
              </w:rPr>
              <w:t>0.58</w:t>
            </w:r>
          </w:p>
        </w:tc>
        <w:tc>
          <w:tcPr>
            <w:tcW w:w="1134" w:type="dxa"/>
          </w:tcPr>
          <w:p w14:paraId="7CF5A9CA" w14:textId="7F9C9A00" w:rsidR="00EA45FF" w:rsidRPr="00D150D9" w:rsidRDefault="00EA45FF" w:rsidP="00EA45FF">
            <w:pPr>
              <w:ind w:right="107"/>
              <w:rPr>
                <w:rFonts w:ascii="Times New Roman" w:hAnsi="Times New Roman" w:cs="Times New Roman"/>
              </w:rPr>
            </w:pPr>
            <w:r w:rsidRPr="00D150D9">
              <w:rPr>
                <w:rFonts w:ascii="Times New Roman" w:hAnsi="Times New Roman" w:cs="Times New Roman"/>
                <w:b/>
                <w:bCs/>
                <w:sz w:val="24"/>
                <w:szCs w:val="24"/>
              </w:rPr>
              <w:t>0.49</w:t>
            </w:r>
          </w:p>
        </w:tc>
      </w:tr>
    </w:tbl>
    <w:p w14:paraId="6D5E354F" w14:textId="77777777" w:rsidR="00A06C5D" w:rsidRPr="00D150D9" w:rsidRDefault="00A06C5D" w:rsidP="008C52BD">
      <w:pPr>
        <w:pStyle w:val="ListParagraph"/>
        <w:ind w:left="0" w:right="107"/>
        <w:rPr>
          <w:rFonts w:ascii="Times New Roman" w:hAnsi="Times New Roman" w:cs="Times New Roman"/>
          <w:b/>
          <w:bCs/>
          <w:sz w:val="24"/>
          <w:szCs w:val="24"/>
        </w:rPr>
      </w:pPr>
    </w:p>
    <w:p w14:paraId="2719A454" w14:textId="77777777" w:rsidR="008F2FFD" w:rsidRPr="00D150D9" w:rsidRDefault="008F2FFD" w:rsidP="008F2FFD">
      <w:pPr>
        <w:ind w:right="107"/>
        <w:jc w:val="both"/>
        <w:rPr>
          <w:rFonts w:ascii="Times New Roman" w:hAnsi="Times New Roman" w:cs="Times New Roman"/>
          <w:sz w:val="24"/>
          <w:szCs w:val="24"/>
        </w:rPr>
      </w:pPr>
    </w:p>
    <w:p w14:paraId="7B76CB96" w14:textId="7726D080" w:rsidR="00A06C5D" w:rsidRPr="00D150D9" w:rsidRDefault="008F2FFD" w:rsidP="008F2FF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Table 3. Effect of different plant growth regulators enhanced MS media on vegetative growth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TableGrid"/>
        <w:tblW w:w="10232" w:type="dxa"/>
        <w:tblInd w:w="-290" w:type="dxa"/>
        <w:tblLayout w:type="fixed"/>
        <w:tblLook w:val="04A0" w:firstRow="1" w:lastRow="0" w:firstColumn="1" w:lastColumn="0" w:noHBand="0" w:noVBand="1"/>
      </w:tblPr>
      <w:tblGrid>
        <w:gridCol w:w="4007"/>
        <w:gridCol w:w="981"/>
        <w:gridCol w:w="992"/>
        <w:gridCol w:w="1134"/>
        <w:gridCol w:w="992"/>
        <w:gridCol w:w="992"/>
        <w:gridCol w:w="1134"/>
      </w:tblGrid>
      <w:tr w:rsidR="008F2FFD" w:rsidRPr="00D150D9" w14:paraId="072D127E" w14:textId="77777777" w:rsidTr="00D33937">
        <w:trPr>
          <w:trHeight w:val="748"/>
        </w:trPr>
        <w:tc>
          <w:tcPr>
            <w:tcW w:w="4007" w:type="dxa"/>
            <w:vMerge w:val="restart"/>
          </w:tcPr>
          <w:p w14:paraId="719FFC87" w14:textId="77777777" w:rsidR="008F2FFD" w:rsidRPr="00D150D9" w:rsidRDefault="008F2FFD" w:rsidP="008F2FFD">
            <w:pPr>
              <w:ind w:right="107"/>
              <w:rPr>
                <w:rFonts w:ascii="Times New Roman" w:hAnsi="Times New Roman" w:cs="Times New Roman"/>
                <w:b/>
                <w:bCs/>
              </w:rPr>
            </w:pPr>
          </w:p>
          <w:p w14:paraId="21A7C3E0" w14:textId="77777777"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rPr>
              <w:t>Treatment</w:t>
            </w:r>
          </w:p>
        </w:tc>
        <w:tc>
          <w:tcPr>
            <w:tcW w:w="3107" w:type="dxa"/>
            <w:gridSpan w:val="3"/>
          </w:tcPr>
          <w:p w14:paraId="3C123387" w14:textId="5E50396C"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rPr>
              <w:t>No. of shoots/plant (90 DAI)</w:t>
            </w:r>
          </w:p>
        </w:tc>
        <w:tc>
          <w:tcPr>
            <w:tcW w:w="3118" w:type="dxa"/>
            <w:gridSpan w:val="3"/>
          </w:tcPr>
          <w:p w14:paraId="214FA301" w14:textId="13606BC0"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rPr>
              <w:t>No. of leaves/plant (90 DAI)</w:t>
            </w:r>
          </w:p>
        </w:tc>
      </w:tr>
      <w:tr w:rsidR="002416BA" w:rsidRPr="00D150D9" w14:paraId="03E08223" w14:textId="77777777" w:rsidTr="00D33937">
        <w:trPr>
          <w:trHeight w:val="508"/>
        </w:trPr>
        <w:tc>
          <w:tcPr>
            <w:tcW w:w="4007" w:type="dxa"/>
            <w:vMerge/>
          </w:tcPr>
          <w:p w14:paraId="672B16EE" w14:textId="77777777" w:rsidR="002416BA" w:rsidRPr="00D150D9" w:rsidRDefault="002416BA" w:rsidP="002416BA">
            <w:pPr>
              <w:ind w:right="107"/>
              <w:rPr>
                <w:rFonts w:ascii="Times New Roman" w:hAnsi="Times New Roman" w:cs="Times New Roman"/>
                <w:b/>
                <w:bCs/>
              </w:rPr>
            </w:pPr>
          </w:p>
        </w:tc>
        <w:tc>
          <w:tcPr>
            <w:tcW w:w="981" w:type="dxa"/>
            <w:vAlign w:val="bottom"/>
          </w:tcPr>
          <w:p w14:paraId="7B1B9A46" w14:textId="22B98AB0"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992" w:type="dxa"/>
            <w:vAlign w:val="bottom"/>
          </w:tcPr>
          <w:p w14:paraId="6CFA6C42" w14:textId="7BDDA797"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34" w:type="dxa"/>
            <w:vAlign w:val="bottom"/>
          </w:tcPr>
          <w:p w14:paraId="5E18117E" w14:textId="01733A01"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c>
          <w:tcPr>
            <w:tcW w:w="992" w:type="dxa"/>
            <w:vAlign w:val="bottom"/>
          </w:tcPr>
          <w:p w14:paraId="5C63EFCE" w14:textId="3E6B1E38"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992" w:type="dxa"/>
            <w:vAlign w:val="bottom"/>
          </w:tcPr>
          <w:p w14:paraId="00F3944C" w14:textId="0F82904E"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34" w:type="dxa"/>
            <w:vAlign w:val="bottom"/>
          </w:tcPr>
          <w:p w14:paraId="1B8CCEA6" w14:textId="1EE6BB75"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2416BA" w:rsidRPr="00D150D9" w14:paraId="4198D5BE" w14:textId="77777777" w:rsidTr="00D33937">
        <w:trPr>
          <w:trHeight w:val="183"/>
        </w:trPr>
        <w:tc>
          <w:tcPr>
            <w:tcW w:w="4007" w:type="dxa"/>
          </w:tcPr>
          <w:p w14:paraId="56ED30CC"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w:t>
            </w:r>
            <w:r w:rsidRPr="00D150D9">
              <w:rPr>
                <w:rFonts w:ascii="Times New Roman" w:hAnsi="Times New Roman" w:cs="Times New Roman"/>
              </w:rPr>
              <w:t>- MS</w:t>
            </w:r>
            <w:r w:rsidRPr="00D150D9">
              <w:rPr>
                <w:rFonts w:ascii="Times New Roman" w:hAnsi="Times New Roman" w:cs="Times New Roman"/>
                <w:vertAlign w:val="subscript"/>
              </w:rPr>
              <w:t>0</w:t>
            </w:r>
          </w:p>
        </w:tc>
        <w:tc>
          <w:tcPr>
            <w:tcW w:w="981" w:type="dxa"/>
            <w:vAlign w:val="bottom"/>
          </w:tcPr>
          <w:p w14:paraId="6475ED84" w14:textId="526F67B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2.32</w:t>
            </w:r>
          </w:p>
        </w:tc>
        <w:tc>
          <w:tcPr>
            <w:tcW w:w="992" w:type="dxa"/>
            <w:vAlign w:val="bottom"/>
          </w:tcPr>
          <w:p w14:paraId="1B25DC96" w14:textId="6F551CA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1.97</w:t>
            </w:r>
          </w:p>
        </w:tc>
        <w:tc>
          <w:tcPr>
            <w:tcW w:w="1134" w:type="dxa"/>
            <w:vAlign w:val="bottom"/>
          </w:tcPr>
          <w:p w14:paraId="168C3518" w14:textId="2F385E7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2.14</w:t>
            </w:r>
          </w:p>
        </w:tc>
        <w:tc>
          <w:tcPr>
            <w:tcW w:w="992" w:type="dxa"/>
            <w:vAlign w:val="bottom"/>
          </w:tcPr>
          <w:p w14:paraId="1BDDA1F4" w14:textId="13F67C0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3.10</w:t>
            </w:r>
          </w:p>
        </w:tc>
        <w:tc>
          <w:tcPr>
            <w:tcW w:w="992" w:type="dxa"/>
            <w:vAlign w:val="bottom"/>
          </w:tcPr>
          <w:p w14:paraId="209AC504" w14:textId="331B9B2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3.43</w:t>
            </w:r>
          </w:p>
        </w:tc>
        <w:tc>
          <w:tcPr>
            <w:tcW w:w="1134" w:type="dxa"/>
            <w:vAlign w:val="bottom"/>
          </w:tcPr>
          <w:p w14:paraId="6C84E6D8" w14:textId="451BD51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3.27</w:t>
            </w:r>
          </w:p>
        </w:tc>
      </w:tr>
      <w:tr w:rsidR="002416BA" w:rsidRPr="00D150D9" w14:paraId="7EB9BB62" w14:textId="77777777" w:rsidTr="00D33937">
        <w:trPr>
          <w:trHeight w:val="175"/>
        </w:trPr>
        <w:tc>
          <w:tcPr>
            <w:tcW w:w="4007" w:type="dxa"/>
          </w:tcPr>
          <w:p w14:paraId="1F4CBBCF"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2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81" w:type="dxa"/>
            <w:vAlign w:val="bottom"/>
          </w:tcPr>
          <w:p w14:paraId="5DCDA93F" w14:textId="3DE678E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2.68</w:t>
            </w:r>
          </w:p>
        </w:tc>
        <w:tc>
          <w:tcPr>
            <w:tcW w:w="992" w:type="dxa"/>
            <w:vAlign w:val="bottom"/>
          </w:tcPr>
          <w:p w14:paraId="35E2C6CE" w14:textId="7DAD84A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2.89</w:t>
            </w:r>
          </w:p>
        </w:tc>
        <w:tc>
          <w:tcPr>
            <w:tcW w:w="1134" w:type="dxa"/>
            <w:vAlign w:val="bottom"/>
          </w:tcPr>
          <w:p w14:paraId="57F19C69" w14:textId="04C6E1B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2.78</w:t>
            </w:r>
          </w:p>
        </w:tc>
        <w:tc>
          <w:tcPr>
            <w:tcW w:w="992" w:type="dxa"/>
            <w:vAlign w:val="bottom"/>
          </w:tcPr>
          <w:p w14:paraId="6B0A3E3C" w14:textId="22DF6D8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3.36</w:t>
            </w:r>
          </w:p>
        </w:tc>
        <w:tc>
          <w:tcPr>
            <w:tcW w:w="992" w:type="dxa"/>
            <w:vAlign w:val="bottom"/>
          </w:tcPr>
          <w:p w14:paraId="030278B0" w14:textId="75ABF11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3.93</w:t>
            </w:r>
          </w:p>
        </w:tc>
        <w:tc>
          <w:tcPr>
            <w:tcW w:w="1134" w:type="dxa"/>
            <w:vAlign w:val="bottom"/>
          </w:tcPr>
          <w:p w14:paraId="10DCB934" w14:textId="604D34C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3.65</w:t>
            </w:r>
          </w:p>
        </w:tc>
      </w:tr>
      <w:tr w:rsidR="002416BA" w:rsidRPr="00D150D9" w14:paraId="407A4E4D" w14:textId="77777777" w:rsidTr="00D33937">
        <w:trPr>
          <w:trHeight w:val="175"/>
        </w:trPr>
        <w:tc>
          <w:tcPr>
            <w:tcW w:w="4007" w:type="dxa"/>
          </w:tcPr>
          <w:p w14:paraId="365697FC"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lastRenderedPageBreak/>
              <w:t>T</w:t>
            </w:r>
            <w:r w:rsidRPr="00D150D9">
              <w:rPr>
                <w:rFonts w:ascii="Times New Roman" w:hAnsi="Times New Roman" w:cs="Times New Roman"/>
                <w:vertAlign w:val="subscript"/>
              </w:rPr>
              <w:t xml:space="preserve">3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81" w:type="dxa"/>
            <w:vAlign w:val="bottom"/>
          </w:tcPr>
          <w:p w14:paraId="33118247" w14:textId="483F0D9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2.87</w:t>
            </w:r>
          </w:p>
        </w:tc>
        <w:tc>
          <w:tcPr>
            <w:tcW w:w="992" w:type="dxa"/>
            <w:vAlign w:val="bottom"/>
          </w:tcPr>
          <w:p w14:paraId="41BFAE91" w14:textId="19487BF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2.91</w:t>
            </w:r>
          </w:p>
        </w:tc>
        <w:tc>
          <w:tcPr>
            <w:tcW w:w="1134" w:type="dxa"/>
            <w:vAlign w:val="bottom"/>
          </w:tcPr>
          <w:p w14:paraId="7198C32B" w14:textId="0CC9004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2.89</w:t>
            </w:r>
          </w:p>
        </w:tc>
        <w:tc>
          <w:tcPr>
            <w:tcW w:w="992" w:type="dxa"/>
            <w:vAlign w:val="bottom"/>
          </w:tcPr>
          <w:p w14:paraId="0C84484D" w14:textId="18F3556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3.36</w:t>
            </w:r>
          </w:p>
        </w:tc>
        <w:tc>
          <w:tcPr>
            <w:tcW w:w="992" w:type="dxa"/>
            <w:vAlign w:val="bottom"/>
          </w:tcPr>
          <w:p w14:paraId="49D6793B" w14:textId="40C51BA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3.92</w:t>
            </w:r>
          </w:p>
        </w:tc>
        <w:tc>
          <w:tcPr>
            <w:tcW w:w="1134" w:type="dxa"/>
            <w:vAlign w:val="bottom"/>
          </w:tcPr>
          <w:p w14:paraId="43F59C4F" w14:textId="64C1F75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3.64</w:t>
            </w:r>
          </w:p>
        </w:tc>
      </w:tr>
      <w:tr w:rsidR="002416BA" w:rsidRPr="00D150D9" w14:paraId="096729D5" w14:textId="77777777" w:rsidTr="00D33937">
        <w:trPr>
          <w:trHeight w:val="183"/>
        </w:trPr>
        <w:tc>
          <w:tcPr>
            <w:tcW w:w="4007" w:type="dxa"/>
          </w:tcPr>
          <w:p w14:paraId="2F1AC461"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4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30EC8000" w14:textId="42AF5CB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4.68</w:t>
            </w:r>
          </w:p>
        </w:tc>
        <w:tc>
          <w:tcPr>
            <w:tcW w:w="992" w:type="dxa"/>
            <w:vAlign w:val="bottom"/>
          </w:tcPr>
          <w:p w14:paraId="7BF753C4" w14:textId="45F0C19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4.46</w:t>
            </w:r>
          </w:p>
        </w:tc>
        <w:tc>
          <w:tcPr>
            <w:tcW w:w="1134" w:type="dxa"/>
            <w:vAlign w:val="bottom"/>
          </w:tcPr>
          <w:p w14:paraId="5A558940" w14:textId="4040D7B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4.57</w:t>
            </w:r>
          </w:p>
        </w:tc>
        <w:tc>
          <w:tcPr>
            <w:tcW w:w="992" w:type="dxa"/>
            <w:vAlign w:val="bottom"/>
          </w:tcPr>
          <w:p w14:paraId="1E7F509E" w14:textId="5A2C9CB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5.05</w:t>
            </w:r>
          </w:p>
        </w:tc>
        <w:tc>
          <w:tcPr>
            <w:tcW w:w="992" w:type="dxa"/>
            <w:vAlign w:val="bottom"/>
          </w:tcPr>
          <w:p w14:paraId="15447440" w14:textId="74CF133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5.78</w:t>
            </w:r>
          </w:p>
        </w:tc>
        <w:tc>
          <w:tcPr>
            <w:tcW w:w="1134" w:type="dxa"/>
            <w:vAlign w:val="bottom"/>
          </w:tcPr>
          <w:p w14:paraId="7E2C6D39" w14:textId="4721679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5.42</w:t>
            </w:r>
          </w:p>
        </w:tc>
      </w:tr>
      <w:tr w:rsidR="002416BA" w:rsidRPr="00D150D9" w14:paraId="2C0035D6" w14:textId="77777777" w:rsidTr="00D33937">
        <w:trPr>
          <w:trHeight w:val="175"/>
        </w:trPr>
        <w:tc>
          <w:tcPr>
            <w:tcW w:w="4007" w:type="dxa"/>
          </w:tcPr>
          <w:p w14:paraId="55BC8940"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5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3CEA30EB" w14:textId="2B4FB4A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5.93</w:t>
            </w:r>
          </w:p>
        </w:tc>
        <w:tc>
          <w:tcPr>
            <w:tcW w:w="992" w:type="dxa"/>
            <w:vAlign w:val="bottom"/>
          </w:tcPr>
          <w:p w14:paraId="7F638AF2" w14:textId="3EF0E600"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4.95</w:t>
            </w:r>
          </w:p>
        </w:tc>
        <w:tc>
          <w:tcPr>
            <w:tcW w:w="1134" w:type="dxa"/>
            <w:vAlign w:val="bottom"/>
          </w:tcPr>
          <w:p w14:paraId="28D6757A" w14:textId="3AB45A3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5.44</w:t>
            </w:r>
          </w:p>
        </w:tc>
        <w:tc>
          <w:tcPr>
            <w:tcW w:w="992" w:type="dxa"/>
            <w:vAlign w:val="bottom"/>
          </w:tcPr>
          <w:p w14:paraId="4665A40F" w14:textId="7814CCC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5.51</w:t>
            </w:r>
          </w:p>
        </w:tc>
        <w:tc>
          <w:tcPr>
            <w:tcW w:w="992" w:type="dxa"/>
            <w:vAlign w:val="bottom"/>
          </w:tcPr>
          <w:p w14:paraId="4453AC04" w14:textId="21AF444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6.14</w:t>
            </w:r>
          </w:p>
        </w:tc>
        <w:tc>
          <w:tcPr>
            <w:tcW w:w="1134" w:type="dxa"/>
            <w:vAlign w:val="bottom"/>
          </w:tcPr>
          <w:p w14:paraId="58FAE3C1" w14:textId="5BDB2BD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5.82</w:t>
            </w:r>
          </w:p>
        </w:tc>
      </w:tr>
      <w:tr w:rsidR="002416BA" w:rsidRPr="00D150D9" w14:paraId="7FF9B315" w14:textId="77777777" w:rsidTr="00D33937">
        <w:trPr>
          <w:trHeight w:val="175"/>
        </w:trPr>
        <w:tc>
          <w:tcPr>
            <w:tcW w:w="4007" w:type="dxa"/>
          </w:tcPr>
          <w:p w14:paraId="1F1E1A9A"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6 </w:t>
            </w:r>
            <w:r w:rsidRPr="00D150D9">
              <w:rPr>
                <w:rFonts w:ascii="Times New Roman" w:hAnsi="Times New Roman" w:cs="Times New Roman"/>
              </w:rPr>
              <w:t>–MS+ 0.3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60EF40D6" w14:textId="647D879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6.77</w:t>
            </w:r>
          </w:p>
        </w:tc>
        <w:tc>
          <w:tcPr>
            <w:tcW w:w="992" w:type="dxa"/>
            <w:vAlign w:val="bottom"/>
          </w:tcPr>
          <w:p w14:paraId="5597491A" w14:textId="7B6B791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6.86</w:t>
            </w:r>
          </w:p>
        </w:tc>
        <w:tc>
          <w:tcPr>
            <w:tcW w:w="1134" w:type="dxa"/>
            <w:vAlign w:val="bottom"/>
          </w:tcPr>
          <w:p w14:paraId="27DC51D9" w14:textId="65106A1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6.81</w:t>
            </w:r>
          </w:p>
        </w:tc>
        <w:tc>
          <w:tcPr>
            <w:tcW w:w="992" w:type="dxa"/>
            <w:vAlign w:val="bottom"/>
          </w:tcPr>
          <w:p w14:paraId="4A3CBEC8" w14:textId="4F43457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7.01</w:t>
            </w:r>
          </w:p>
        </w:tc>
        <w:tc>
          <w:tcPr>
            <w:tcW w:w="992" w:type="dxa"/>
            <w:vAlign w:val="bottom"/>
          </w:tcPr>
          <w:p w14:paraId="176FED67" w14:textId="061F518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7.16</w:t>
            </w:r>
          </w:p>
        </w:tc>
        <w:tc>
          <w:tcPr>
            <w:tcW w:w="1134" w:type="dxa"/>
            <w:vAlign w:val="bottom"/>
          </w:tcPr>
          <w:p w14:paraId="3BF34DBA" w14:textId="7A88387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7.09</w:t>
            </w:r>
          </w:p>
        </w:tc>
      </w:tr>
      <w:tr w:rsidR="002416BA" w:rsidRPr="00D150D9" w14:paraId="2FC2B500" w14:textId="77777777" w:rsidTr="00D33937">
        <w:trPr>
          <w:trHeight w:val="183"/>
        </w:trPr>
        <w:tc>
          <w:tcPr>
            <w:tcW w:w="4007" w:type="dxa"/>
          </w:tcPr>
          <w:p w14:paraId="295816A7"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7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3369DF68" w14:textId="54231B0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5.76</w:t>
            </w:r>
          </w:p>
        </w:tc>
        <w:tc>
          <w:tcPr>
            <w:tcW w:w="992" w:type="dxa"/>
            <w:vAlign w:val="bottom"/>
          </w:tcPr>
          <w:p w14:paraId="7FAC7158" w14:textId="2E16522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5.19</w:t>
            </w:r>
          </w:p>
        </w:tc>
        <w:tc>
          <w:tcPr>
            <w:tcW w:w="1134" w:type="dxa"/>
            <w:vAlign w:val="bottom"/>
          </w:tcPr>
          <w:p w14:paraId="158531A3" w14:textId="2959AFE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5.48</w:t>
            </w:r>
          </w:p>
        </w:tc>
        <w:tc>
          <w:tcPr>
            <w:tcW w:w="992" w:type="dxa"/>
            <w:vAlign w:val="bottom"/>
          </w:tcPr>
          <w:p w14:paraId="31CDE6A6" w14:textId="2B0968F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5.84</w:t>
            </w:r>
          </w:p>
        </w:tc>
        <w:tc>
          <w:tcPr>
            <w:tcW w:w="992" w:type="dxa"/>
            <w:vAlign w:val="bottom"/>
          </w:tcPr>
          <w:p w14:paraId="43163D21" w14:textId="12DFE65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5.79</w:t>
            </w:r>
          </w:p>
        </w:tc>
        <w:tc>
          <w:tcPr>
            <w:tcW w:w="1134" w:type="dxa"/>
            <w:vAlign w:val="bottom"/>
          </w:tcPr>
          <w:p w14:paraId="4733F820" w14:textId="3294666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5.82</w:t>
            </w:r>
          </w:p>
        </w:tc>
      </w:tr>
      <w:tr w:rsidR="002416BA" w:rsidRPr="00D150D9" w14:paraId="4DBDE52F" w14:textId="77777777" w:rsidTr="00D33937">
        <w:trPr>
          <w:trHeight w:val="175"/>
        </w:trPr>
        <w:tc>
          <w:tcPr>
            <w:tcW w:w="4007" w:type="dxa"/>
          </w:tcPr>
          <w:p w14:paraId="5BA67E84"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8 </w:t>
            </w:r>
            <w:r w:rsidRPr="00D150D9">
              <w:rPr>
                <w:rFonts w:ascii="Times New Roman" w:hAnsi="Times New Roman" w:cs="Times New Roman"/>
              </w:rPr>
              <w:t>– 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1D506CAA" w14:textId="45ACA64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5.84</w:t>
            </w:r>
          </w:p>
        </w:tc>
        <w:tc>
          <w:tcPr>
            <w:tcW w:w="992" w:type="dxa"/>
            <w:vAlign w:val="bottom"/>
          </w:tcPr>
          <w:p w14:paraId="31658003" w14:textId="74E7910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6.03</w:t>
            </w:r>
          </w:p>
        </w:tc>
        <w:tc>
          <w:tcPr>
            <w:tcW w:w="1134" w:type="dxa"/>
            <w:vAlign w:val="bottom"/>
          </w:tcPr>
          <w:p w14:paraId="1DECCD28" w14:textId="72B4B79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5.94</w:t>
            </w:r>
          </w:p>
        </w:tc>
        <w:tc>
          <w:tcPr>
            <w:tcW w:w="992" w:type="dxa"/>
            <w:vAlign w:val="bottom"/>
          </w:tcPr>
          <w:p w14:paraId="208737BF" w14:textId="2FC1FB7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6.10</w:t>
            </w:r>
          </w:p>
        </w:tc>
        <w:tc>
          <w:tcPr>
            <w:tcW w:w="992" w:type="dxa"/>
            <w:vAlign w:val="bottom"/>
          </w:tcPr>
          <w:p w14:paraId="7E726769" w14:textId="6E0E368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6.24</w:t>
            </w:r>
          </w:p>
        </w:tc>
        <w:tc>
          <w:tcPr>
            <w:tcW w:w="1134" w:type="dxa"/>
            <w:vAlign w:val="bottom"/>
          </w:tcPr>
          <w:p w14:paraId="05F61CDC" w14:textId="324EC09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6.17</w:t>
            </w:r>
          </w:p>
        </w:tc>
      </w:tr>
      <w:tr w:rsidR="002416BA" w:rsidRPr="00D150D9" w14:paraId="1BF54A28" w14:textId="77777777" w:rsidTr="00D33937">
        <w:trPr>
          <w:trHeight w:val="175"/>
        </w:trPr>
        <w:tc>
          <w:tcPr>
            <w:tcW w:w="4007" w:type="dxa"/>
          </w:tcPr>
          <w:p w14:paraId="090E1DEF"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9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7D9F15D7" w14:textId="5178AC5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6.18</w:t>
            </w:r>
          </w:p>
        </w:tc>
        <w:tc>
          <w:tcPr>
            <w:tcW w:w="992" w:type="dxa"/>
            <w:vAlign w:val="bottom"/>
          </w:tcPr>
          <w:p w14:paraId="5B15C5E6" w14:textId="3E5FCCE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6.75</w:t>
            </w:r>
          </w:p>
        </w:tc>
        <w:tc>
          <w:tcPr>
            <w:tcW w:w="1134" w:type="dxa"/>
            <w:vAlign w:val="bottom"/>
          </w:tcPr>
          <w:p w14:paraId="6D55FEDD" w14:textId="7C43CD6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6.46</w:t>
            </w:r>
          </w:p>
        </w:tc>
        <w:tc>
          <w:tcPr>
            <w:tcW w:w="992" w:type="dxa"/>
            <w:vAlign w:val="bottom"/>
          </w:tcPr>
          <w:p w14:paraId="171F5D39" w14:textId="24A94C0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6.56</w:t>
            </w:r>
          </w:p>
        </w:tc>
        <w:tc>
          <w:tcPr>
            <w:tcW w:w="992" w:type="dxa"/>
            <w:vAlign w:val="bottom"/>
          </w:tcPr>
          <w:p w14:paraId="29480DC7" w14:textId="1D5FDC2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7.06</w:t>
            </w:r>
          </w:p>
        </w:tc>
        <w:tc>
          <w:tcPr>
            <w:tcW w:w="1134" w:type="dxa"/>
            <w:vAlign w:val="bottom"/>
          </w:tcPr>
          <w:p w14:paraId="4C455C5D" w14:textId="018D0AD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6.81</w:t>
            </w:r>
          </w:p>
        </w:tc>
      </w:tr>
      <w:tr w:rsidR="002416BA" w:rsidRPr="00D150D9" w14:paraId="0DD02165" w14:textId="77777777" w:rsidTr="00D33937">
        <w:trPr>
          <w:trHeight w:val="183"/>
        </w:trPr>
        <w:tc>
          <w:tcPr>
            <w:tcW w:w="4007" w:type="dxa"/>
          </w:tcPr>
          <w:p w14:paraId="2C2AA95D"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10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7BB01D8A" w14:textId="566FE5A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5.71</w:t>
            </w:r>
          </w:p>
        </w:tc>
        <w:tc>
          <w:tcPr>
            <w:tcW w:w="992" w:type="dxa"/>
            <w:vAlign w:val="bottom"/>
          </w:tcPr>
          <w:p w14:paraId="2E6A1F49" w14:textId="1A37863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6.00</w:t>
            </w:r>
          </w:p>
        </w:tc>
        <w:tc>
          <w:tcPr>
            <w:tcW w:w="1134" w:type="dxa"/>
            <w:vAlign w:val="bottom"/>
          </w:tcPr>
          <w:p w14:paraId="383EF994" w14:textId="5F25BA7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5.85</w:t>
            </w:r>
          </w:p>
        </w:tc>
        <w:tc>
          <w:tcPr>
            <w:tcW w:w="992" w:type="dxa"/>
            <w:vAlign w:val="bottom"/>
          </w:tcPr>
          <w:p w14:paraId="62F9763C" w14:textId="04F6B530"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5.92</w:t>
            </w:r>
          </w:p>
        </w:tc>
        <w:tc>
          <w:tcPr>
            <w:tcW w:w="992" w:type="dxa"/>
            <w:vAlign w:val="bottom"/>
          </w:tcPr>
          <w:p w14:paraId="1739C2FA" w14:textId="788A0FC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6.12</w:t>
            </w:r>
          </w:p>
        </w:tc>
        <w:tc>
          <w:tcPr>
            <w:tcW w:w="1134" w:type="dxa"/>
            <w:vAlign w:val="bottom"/>
          </w:tcPr>
          <w:p w14:paraId="1DF9A8DE" w14:textId="638BE6D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6.02</w:t>
            </w:r>
          </w:p>
        </w:tc>
      </w:tr>
      <w:tr w:rsidR="002416BA" w:rsidRPr="00D150D9" w14:paraId="4D80B6FD" w14:textId="77777777" w:rsidTr="00D33937">
        <w:trPr>
          <w:trHeight w:val="175"/>
        </w:trPr>
        <w:tc>
          <w:tcPr>
            <w:tcW w:w="4007" w:type="dxa"/>
          </w:tcPr>
          <w:p w14:paraId="049DE3E1"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11</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383BED74" w14:textId="517A6DC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6.39</w:t>
            </w:r>
          </w:p>
        </w:tc>
        <w:tc>
          <w:tcPr>
            <w:tcW w:w="992" w:type="dxa"/>
            <w:vAlign w:val="bottom"/>
          </w:tcPr>
          <w:p w14:paraId="6E115640" w14:textId="758C18E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6.76</w:t>
            </w:r>
          </w:p>
        </w:tc>
        <w:tc>
          <w:tcPr>
            <w:tcW w:w="1134" w:type="dxa"/>
            <w:vAlign w:val="bottom"/>
          </w:tcPr>
          <w:p w14:paraId="2A26D0A9" w14:textId="1AA4A1F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6.58</w:t>
            </w:r>
          </w:p>
        </w:tc>
        <w:tc>
          <w:tcPr>
            <w:tcW w:w="992" w:type="dxa"/>
            <w:vAlign w:val="bottom"/>
          </w:tcPr>
          <w:p w14:paraId="2E1F9D2A" w14:textId="1E80AFA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6.70</w:t>
            </w:r>
          </w:p>
        </w:tc>
        <w:tc>
          <w:tcPr>
            <w:tcW w:w="992" w:type="dxa"/>
            <w:vAlign w:val="bottom"/>
          </w:tcPr>
          <w:p w14:paraId="0DDD2FD3" w14:textId="37FE55C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7.18</w:t>
            </w:r>
          </w:p>
        </w:tc>
        <w:tc>
          <w:tcPr>
            <w:tcW w:w="1134" w:type="dxa"/>
            <w:vAlign w:val="bottom"/>
          </w:tcPr>
          <w:p w14:paraId="798063C7" w14:textId="332CC2F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6.94</w:t>
            </w:r>
          </w:p>
        </w:tc>
      </w:tr>
      <w:tr w:rsidR="002416BA" w:rsidRPr="00D150D9" w14:paraId="4291ED3C" w14:textId="77777777" w:rsidTr="00D33937">
        <w:trPr>
          <w:trHeight w:val="183"/>
        </w:trPr>
        <w:tc>
          <w:tcPr>
            <w:tcW w:w="4007" w:type="dxa"/>
          </w:tcPr>
          <w:p w14:paraId="5DF8DEC0"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12</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GA3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81" w:type="dxa"/>
            <w:vAlign w:val="bottom"/>
          </w:tcPr>
          <w:p w14:paraId="2F865999" w14:textId="5EEF876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7.17</w:t>
            </w:r>
          </w:p>
        </w:tc>
        <w:tc>
          <w:tcPr>
            <w:tcW w:w="992" w:type="dxa"/>
            <w:vAlign w:val="bottom"/>
          </w:tcPr>
          <w:p w14:paraId="502800FF" w14:textId="71A4C8A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7.08</w:t>
            </w:r>
          </w:p>
        </w:tc>
        <w:tc>
          <w:tcPr>
            <w:tcW w:w="1134" w:type="dxa"/>
            <w:vAlign w:val="bottom"/>
          </w:tcPr>
          <w:p w14:paraId="29BB1C3E" w14:textId="59B1C86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7.13</w:t>
            </w:r>
          </w:p>
        </w:tc>
        <w:tc>
          <w:tcPr>
            <w:tcW w:w="992" w:type="dxa"/>
            <w:vAlign w:val="bottom"/>
          </w:tcPr>
          <w:p w14:paraId="0A3735B1" w14:textId="6A10798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7.43</w:t>
            </w:r>
          </w:p>
        </w:tc>
        <w:tc>
          <w:tcPr>
            <w:tcW w:w="992" w:type="dxa"/>
            <w:vAlign w:val="bottom"/>
          </w:tcPr>
          <w:p w14:paraId="03137F80" w14:textId="466F6BE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7.77</w:t>
            </w:r>
          </w:p>
        </w:tc>
        <w:tc>
          <w:tcPr>
            <w:tcW w:w="1134" w:type="dxa"/>
            <w:vAlign w:val="bottom"/>
          </w:tcPr>
          <w:p w14:paraId="1E0F0DD2" w14:textId="3B8B73E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7.60</w:t>
            </w:r>
          </w:p>
        </w:tc>
      </w:tr>
      <w:tr w:rsidR="002416BA" w:rsidRPr="00D150D9" w14:paraId="2AAD4365" w14:textId="77777777" w:rsidTr="00D33937">
        <w:trPr>
          <w:trHeight w:val="175"/>
        </w:trPr>
        <w:tc>
          <w:tcPr>
            <w:tcW w:w="4007" w:type="dxa"/>
          </w:tcPr>
          <w:p w14:paraId="7346ED43"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b/>
              </w:rPr>
              <w:t>S.E(m)±</w:t>
            </w:r>
          </w:p>
        </w:tc>
        <w:tc>
          <w:tcPr>
            <w:tcW w:w="981" w:type="dxa"/>
          </w:tcPr>
          <w:p w14:paraId="030914B6" w14:textId="7B8E0527"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0.23</w:t>
            </w:r>
          </w:p>
        </w:tc>
        <w:tc>
          <w:tcPr>
            <w:tcW w:w="992" w:type="dxa"/>
          </w:tcPr>
          <w:p w14:paraId="0E6C36DA" w14:textId="51A15101"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0.18</w:t>
            </w:r>
          </w:p>
        </w:tc>
        <w:tc>
          <w:tcPr>
            <w:tcW w:w="1134" w:type="dxa"/>
          </w:tcPr>
          <w:p w14:paraId="68810D88" w14:textId="34AD687C"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0.14</w:t>
            </w:r>
          </w:p>
        </w:tc>
        <w:tc>
          <w:tcPr>
            <w:tcW w:w="992" w:type="dxa"/>
          </w:tcPr>
          <w:p w14:paraId="39F0FE10" w14:textId="0B05CCAA"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0.23</w:t>
            </w:r>
          </w:p>
        </w:tc>
        <w:tc>
          <w:tcPr>
            <w:tcW w:w="992" w:type="dxa"/>
          </w:tcPr>
          <w:p w14:paraId="6D4F759D" w14:textId="48AB335C"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0.21</w:t>
            </w:r>
          </w:p>
        </w:tc>
        <w:tc>
          <w:tcPr>
            <w:tcW w:w="1134" w:type="dxa"/>
          </w:tcPr>
          <w:p w14:paraId="1C600505" w14:textId="6ADE3D24"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0.13</w:t>
            </w:r>
          </w:p>
        </w:tc>
      </w:tr>
      <w:tr w:rsidR="002416BA" w:rsidRPr="00D150D9" w14:paraId="19DE6845" w14:textId="77777777" w:rsidTr="00D33937">
        <w:trPr>
          <w:trHeight w:val="175"/>
        </w:trPr>
        <w:tc>
          <w:tcPr>
            <w:tcW w:w="4007" w:type="dxa"/>
          </w:tcPr>
          <w:p w14:paraId="53FF4478" w14:textId="77777777" w:rsidR="002416BA" w:rsidRPr="00D150D9" w:rsidRDefault="002416BA" w:rsidP="002416BA">
            <w:pPr>
              <w:ind w:right="107"/>
              <w:rPr>
                <w:rFonts w:ascii="Times New Roman" w:hAnsi="Times New Roman" w:cs="Times New Roman"/>
                <w:b/>
              </w:rPr>
            </w:pPr>
            <w:r w:rsidRPr="00D150D9">
              <w:rPr>
                <w:rStyle w:val="fontstyle01"/>
                <w:b/>
              </w:rPr>
              <w:t>C.D. (5%)</w:t>
            </w:r>
          </w:p>
        </w:tc>
        <w:tc>
          <w:tcPr>
            <w:tcW w:w="981" w:type="dxa"/>
          </w:tcPr>
          <w:p w14:paraId="02F29414" w14:textId="16169F98"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0.68</w:t>
            </w:r>
          </w:p>
        </w:tc>
        <w:tc>
          <w:tcPr>
            <w:tcW w:w="992" w:type="dxa"/>
          </w:tcPr>
          <w:p w14:paraId="2F2766A2" w14:textId="67CB21A5"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0.52</w:t>
            </w:r>
          </w:p>
        </w:tc>
        <w:tc>
          <w:tcPr>
            <w:tcW w:w="1134" w:type="dxa"/>
          </w:tcPr>
          <w:p w14:paraId="15992481" w14:textId="76D69AF8"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0.42</w:t>
            </w:r>
          </w:p>
        </w:tc>
        <w:tc>
          <w:tcPr>
            <w:tcW w:w="992" w:type="dxa"/>
          </w:tcPr>
          <w:p w14:paraId="2F1A3691" w14:textId="27C46F14"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0.68</w:t>
            </w:r>
          </w:p>
        </w:tc>
        <w:tc>
          <w:tcPr>
            <w:tcW w:w="992" w:type="dxa"/>
          </w:tcPr>
          <w:p w14:paraId="1BAC1A04" w14:textId="57797909"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0.62</w:t>
            </w:r>
          </w:p>
        </w:tc>
        <w:tc>
          <w:tcPr>
            <w:tcW w:w="1134" w:type="dxa"/>
          </w:tcPr>
          <w:p w14:paraId="346ECDEA" w14:textId="6A252FC0"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0.38</w:t>
            </w:r>
          </w:p>
        </w:tc>
      </w:tr>
    </w:tbl>
    <w:p w14:paraId="4B9E4206" w14:textId="77777777" w:rsidR="00B72E38" w:rsidRPr="00D150D9" w:rsidRDefault="00B72E38" w:rsidP="00D0668F">
      <w:pPr>
        <w:ind w:right="107"/>
        <w:jc w:val="both"/>
        <w:rPr>
          <w:rFonts w:ascii="Times New Roman" w:hAnsi="Times New Roman" w:cs="Times New Roman"/>
          <w:sz w:val="24"/>
          <w:szCs w:val="24"/>
        </w:rPr>
      </w:pPr>
    </w:p>
    <w:p w14:paraId="2A4B48F1" w14:textId="20E37CB4" w:rsidR="00221676" w:rsidRPr="00D150D9" w:rsidRDefault="008F2FFD" w:rsidP="008F2FF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Table 4. Effect of different plant growth regulators enhanced MS media on vegetative growth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TableGrid"/>
        <w:tblW w:w="10417" w:type="dxa"/>
        <w:tblInd w:w="-289" w:type="dxa"/>
        <w:tblLayout w:type="fixed"/>
        <w:tblLook w:val="04A0" w:firstRow="1" w:lastRow="0" w:firstColumn="1" w:lastColumn="0" w:noHBand="0" w:noVBand="1"/>
      </w:tblPr>
      <w:tblGrid>
        <w:gridCol w:w="4137"/>
        <w:gridCol w:w="993"/>
        <w:gridCol w:w="1042"/>
        <w:gridCol w:w="1026"/>
        <w:gridCol w:w="1015"/>
        <w:gridCol w:w="1034"/>
        <w:gridCol w:w="1170"/>
      </w:tblGrid>
      <w:tr w:rsidR="008F2FFD" w:rsidRPr="00D150D9" w14:paraId="3423D029" w14:textId="77777777" w:rsidTr="00D33937">
        <w:trPr>
          <w:trHeight w:val="769"/>
        </w:trPr>
        <w:tc>
          <w:tcPr>
            <w:tcW w:w="4137" w:type="dxa"/>
            <w:vMerge w:val="restart"/>
          </w:tcPr>
          <w:p w14:paraId="58333517" w14:textId="77777777" w:rsidR="008F2FFD" w:rsidRPr="00D150D9" w:rsidRDefault="008F2FFD" w:rsidP="008F2FFD">
            <w:pPr>
              <w:ind w:right="107"/>
              <w:rPr>
                <w:rFonts w:ascii="Times New Roman" w:hAnsi="Times New Roman" w:cs="Times New Roman"/>
                <w:b/>
                <w:bCs/>
              </w:rPr>
            </w:pPr>
          </w:p>
          <w:p w14:paraId="3F88A5C5" w14:textId="77777777"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rPr>
              <w:t>Treatment</w:t>
            </w:r>
          </w:p>
        </w:tc>
        <w:tc>
          <w:tcPr>
            <w:tcW w:w="3061" w:type="dxa"/>
            <w:gridSpan w:val="3"/>
          </w:tcPr>
          <w:p w14:paraId="784C5E6A" w14:textId="00E87388"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sz w:val="24"/>
                <w:szCs w:val="24"/>
              </w:rPr>
              <w:t>Length of leaves/plantlet (cm)</w:t>
            </w:r>
          </w:p>
        </w:tc>
        <w:tc>
          <w:tcPr>
            <w:tcW w:w="3219" w:type="dxa"/>
            <w:gridSpan w:val="3"/>
          </w:tcPr>
          <w:p w14:paraId="24CEFF45" w14:textId="22B3C7D4" w:rsidR="008F2FFD" w:rsidRPr="00D150D9" w:rsidRDefault="008F2FFD" w:rsidP="008F2FFD">
            <w:pPr>
              <w:ind w:right="107"/>
              <w:rPr>
                <w:rFonts w:ascii="Times New Roman" w:hAnsi="Times New Roman" w:cs="Times New Roman"/>
                <w:b/>
                <w:bCs/>
              </w:rPr>
            </w:pPr>
            <w:r w:rsidRPr="00D150D9">
              <w:rPr>
                <w:rFonts w:ascii="Times New Roman" w:hAnsi="Times New Roman" w:cs="Times New Roman"/>
                <w:b/>
                <w:bCs/>
                <w:sz w:val="24"/>
                <w:szCs w:val="24"/>
              </w:rPr>
              <w:t>Breadth of leaves/plantlet (cm)</w:t>
            </w:r>
          </w:p>
        </w:tc>
      </w:tr>
      <w:tr w:rsidR="002416BA" w:rsidRPr="00D150D9" w14:paraId="7699B3A6" w14:textId="77777777" w:rsidTr="00D33937">
        <w:trPr>
          <w:trHeight w:val="302"/>
        </w:trPr>
        <w:tc>
          <w:tcPr>
            <w:tcW w:w="4137" w:type="dxa"/>
            <w:vMerge/>
          </w:tcPr>
          <w:p w14:paraId="5CF5836B" w14:textId="77777777" w:rsidR="002416BA" w:rsidRPr="00D150D9" w:rsidRDefault="002416BA" w:rsidP="002416BA">
            <w:pPr>
              <w:ind w:right="107"/>
              <w:rPr>
                <w:rFonts w:ascii="Times New Roman" w:hAnsi="Times New Roman" w:cs="Times New Roman"/>
                <w:b/>
                <w:bCs/>
              </w:rPr>
            </w:pPr>
          </w:p>
        </w:tc>
        <w:tc>
          <w:tcPr>
            <w:tcW w:w="993" w:type="dxa"/>
            <w:vAlign w:val="bottom"/>
          </w:tcPr>
          <w:p w14:paraId="51BF877F" w14:textId="3AFCE21E"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042" w:type="dxa"/>
            <w:vAlign w:val="bottom"/>
          </w:tcPr>
          <w:p w14:paraId="3BBDF4FE" w14:textId="26605DA7"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026" w:type="dxa"/>
            <w:vAlign w:val="bottom"/>
          </w:tcPr>
          <w:p w14:paraId="016C96A9" w14:textId="59F5882A"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c>
          <w:tcPr>
            <w:tcW w:w="1015" w:type="dxa"/>
            <w:vAlign w:val="bottom"/>
          </w:tcPr>
          <w:p w14:paraId="3DDC7177" w14:textId="23D2651C"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034" w:type="dxa"/>
            <w:vAlign w:val="bottom"/>
          </w:tcPr>
          <w:p w14:paraId="4CF9B22E" w14:textId="45B525B0"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170" w:type="dxa"/>
            <w:vAlign w:val="bottom"/>
          </w:tcPr>
          <w:p w14:paraId="22356CC0" w14:textId="5173A575"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2416BA" w:rsidRPr="00D150D9" w14:paraId="2E5F4BC2" w14:textId="77777777" w:rsidTr="00D33937">
        <w:trPr>
          <w:trHeight w:val="187"/>
        </w:trPr>
        <w:tc>
          <w:tcPr>
            <w:tcW w:w="4137" w:type="dxa"/>
          </w:tcPr>
          <w:p w14:paraId="018DE676"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w:t>
            </w:r>
            <w:r w:rsidRPr="00D150D9">
              <w:rPr>
                <w:rFonts w:ascii="Times New Roman" w:hAnsi="Times New Roman" w:cs="Times New Roman"/>
              </w:rPr>
              <w:t>- MS</w:t>
            </w:r>
            <w:r w:rsidRPr="00D150D9">
              <w:rPr>
                <w:rFonts w:ascii="Times New Roman" w:hAnsi="Times New Roman" w:cs="Times New Roman"/>
                <w:vertAlign w:val="subscript"/>
              </w:rPr>
              <w:t>0</w:t>
            </w:r>
          </w:p>
        </w:tc>
        <w:tc>
          <w:tcPr>
            <w:tcW w:w="993" w:type="dxa"/>
            <w:vAlign w:val="bottom"/>
          </w:tcPr>
          <w:p w14:paraId="3BCEF9C9" w14:textId="27738C9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2.12</w:t>
            </w:r>
          </w:p>
        </w:tc>
        <w:tc>
          <w:tcPr>
            <w:tcW w:w="1042" w:type="dxa"/>
            <w:vAlign w:val="bottom"/>
          </w:tcPr>
          <w:p w14:paraId="0E51615A" w14:textId="04C0A0A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3.36</w:t>
            </w:r>
          </w:p>
        </w:tc>
        <w:tc>
          <w:tcPr>
            <w:tcW w:w="1026" w:type="dxa"/>
            <w:vAlign w:val="bottom"/>
          </w:tcPr>
          <w:p w14:paraId="631063A7" w14:textId="6CDF0CF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2.74</w:t>
            </w:r>
          </w:p>
        </w:tc>
        <w:tc>
          <w:tcPr>
            <w:tcW w:w="1015" w:type="dxa"/>
            <w:vAlign w:val="bottom"/>
          </w:tcPr>
          <w:p w14:paraId="06CBF316" w14:textId="66AC2FE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0.14</w:t>
            </w:r>
          </w:p>
        </w:tc>
        <w:tc>
          <w:tcPr>
            <w:tcW w:w="1034" w:type="dxa"/>
            <w:vAlign w:val="bottom"/>
          </w:tcPr>
          <w:p w14:paraId="5939384E" w14:textId="373D10F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0.18</w:t>
            </w:r>
          </w:p>
        </w:tc>
        <w:tc>
          <w:tcPr>
            <w:tcW w:w="1170" w:type="dxa"/>
            <w:vAlign w:val="bottom"/>
          </w:tcPr>
          <w:p w14:paraId="0331F3B6" w14:textId="3CC0A4E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0.16</w:t>
            </w:r>
          </w:p>
        </w:tc>
      </w:tr>
      <w:tr w:rsidR="002416BA" w:rsidRPr="00D150D9" w14:paraId="1E8B2385" w14:textId="77777777" w:rsidTr="00D33937">
        <w:trPr>
          <w:trHeight w:val="179"/>
        </w:trPr>
        <w:tc>
          <w:tcPr>
            <w:tcW w:w="4137" w:type="dxa"/>
          </w:tcPr>
          <w:p w14:paraId="18EA25A0"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2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93" w:type="dxa"/>
            <w:vAlign w:val="bottom"/>
          </w:tcPr>
          <w:p w14:paraId="69B234ED" w14:textId="23269C4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5.30</w:t>
            </w:r>
          </w:p>
        </w:tc>
        <w:tc>
          <w:tcPr>
            <w:tcW w:w="1042" w:type="dxa"/>
            <w:vAlign w:val="bottom"/>
          </w:tcPr>
          <w:p w14:paraId="74A56513" w14:textId="7EBAD99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4.91</w:t>
            </w:r>
          </w:p>
        </w:tc>
        <w:tc>
          <w:tcPr>
            <w:tcW w:w="1026" w:type="dxa"/>
            <w:vAlign w:val="bottom"/>
          </w:tcPr>
          <w:p w14:paraId="08238936" w14:textId="613A7F6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5.11</w:t>
            </w:r>
          </w:p>
        </w:tc>
        <w:tc>
          <w:tcPr>
            <w:tcW w:w="1015" w:type="dxa"/>
            <w:vAlign w:val="bottom"/>
          </w:tcPr>
          <w:p w14:paraId="5653811B" w14:textId="2B47A33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0.32</w:t>
            </w:r>
          </w:p>
        </w:tc>
        <w:tc>
          <w:tcPr>
            <w:tcW w:w="1034" w:type="dxa"/>
            <w:vAlign w:val="bottom"/>
          </w:tcPr>
          <w:p w14:paraId="5C8CD441" w14:textId="69D62A1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0.36</w:t>
            </w:r>
          </w:p>
        </w:tc>
        <w:tc>
          <w:tcPr>
            <w:tcW w:w="1170" w:type="dxa"/>
            <w:vAlign w:val="bottom"/>
          </w:tcPr>
          <w:p w14:paraId="21B7AD96" w14:textId="58198C1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0.34</w:t>
            </w:r>
          </w:p>
        </w:tc>
      </w:tr>
      <w:tr w:rsidR="002416BA" w:rsidRPr="00D150D9" w14:paraId="161BD142" w14:textId="77777777" w:rsidTr="00D33937">
        <w:trPr>
          <w:trHeight w:val="179"/>
        </w:trPr>
        <w:tc>
          <w:tcPr>
            <w:tcW w:w="4137" w:type="dxa"/>
          </w:tcPr>
          <w:p w14:paraId="5ADE587E"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3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p>
        </w:tc>
        <w:tc>
          <w:tcPr>
            <w:tcW w:w="993" w:type="dxa"/>
            <w:vAlign w:val="bottom"/>
          </w:tcPr>
          <w:p w14:paraId="1EF5B5F0" w14:textId="0E7705F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6.30</w:t>
            </w:r>
          </w:p>
        </w:tc>
        <w:tc>
          <w:tcPr>
            <w:tcW w:w="1042" w:type="dxa"/>
            <w:vAlign w:val="bottom"/>
          </w:tcPr>
          <w:p w14:paraId="53517BB2" w14:textId="7477E31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6.52</w:t>
            </w:r>
          </w:p>
        </w:tc>
        <w:tc>
          <w:tcPr>
            <w:tcW w:w="1026" w:type="dxa"/>
            <w:vAlign w:val="bottom"/>
          </w:tcPr>
          <w:p w14:paraId="78034EC0" w14:textId="364EF03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6.41</w:t>
            </w:r>
          </w:p>
        </w:tc>
        <w:tc>
          <w:tcPr>
            <w:tcW w:w="1015" w:type="dxa"/>
            <w:vAlign w:val="bottom"/>
          </w:tcPr>
          <w:p w14:paraId="31F11BF4" w14:textId="617A8731"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0.39</w:t>
            </w:r>
          </w:p>
        </w:tc>
        <w:tc>
          <w:tcPr>
            <w:tcW w:w="1034" w:type="dxa"/>
            <w:vAlign w:val="bottom"/>
          </w:tcPr>
          <w:p w14:paraId="09CA3164" w14:textId="2B0FF530"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0.41</w:t>
            </w:r>
          </w:p>
        </w:tc>
        <w:tc>
          <w:tcPr>
            <w:tcW w:w="1170" w:type="dxa"/>
            <w:vAlign w:val="bottom"/>
          </w:tcPr>
          <w:p w14:paraId="2CD58353" w14:textId="1E3DFFEA"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0.40</w:t>
            </w:r>
          </w:p>
        </w:tc>
      </w:tr>
      <w:tr w:rsidR="002416BA" w:rsidRPr="00D150D9" w14:paraId="5983129F" w14:textId="77777777" w:rsidTr="00D33937">
        <w:trPr>
          <w:trHeight w:val="187"/>
        </w:trPr>
        <w:tc>
          <w:tcPr>
            <w:tcW w:w="4137" w:type="dxa"/>
          </w:tcPr>
          <w:p w14:paraId="44379D1B"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4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2492DD44" w14:textId="7354CCE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3.32</w:t>
            </w:r>
          </w:p>
        </w:tc>
        <w:tc>
          <w:tcPr>
            <w:tcW w:w="1042" w:type="dxa"/>
            <w:vAlign w:val="bottom"/>
          </w:tcPr>
          <w:p w14:paraId="313F45FB" w14:textId="584709B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3.73</w:t>
            </w:r>
          </w:p>
        </w:tc>
        <w:tc>
          <w:tcPr>
            <w:tcW w:w="1026" w:type="dxa"/>
            <w:vAlign w:val="bottom"/>
          </w:tcPr>
          <w:p w14:paraId="636C8493" w14:textId="384C20F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3.53</w:t>
            </w:r>
          </w:p>
        </w:tc>
        <w:tc>
          <w:tcPr>
            <w:tcW w:w="1015" w:type="dxa"/>
            <w:vAlign w:val="bottom"/>
          </w:tcPr>
          <w:p w14:paraId="5526E5CD" w14:textId="5C335BA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0.22</w:t>
            </w:r>
          </w:p>
        </w:tc>
        <w:tc>
          <w:tcPr>
            <w:tcW w:w="1034" w:type="dxa"/>
            <w:vAlign w:val="bottom"/>
          </w:tcPr>
          <w:p w14:paraId="504AC09D" w14:textId="56A215C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0.23</w:t>
            </w:r>
          </w:p>
        </w:tc>
        <w:tc>
          <w:tcPr>
            <w:tcW w:w="1170" w:type="dxa"/>
            <w:vAlign w:val="bottom"/>
          </w:tcPr>
          <w:p w14:paraId="5ECC2A63" w14:textId="232A572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0.23</w:t>
            </w:r>
          </w:p>
        </w:tc>
      </w:tr>
      <w:tr w:rsidR="002416BA" w:rsidRPr="00D150D9" w14:paraId="6A4622A1" w14:textId="77777777" w:rsidTr="00D33937">
        <w:trPr>
          <w:trHeight w:val="179"/>
        </w:trPr>
        <w:tc>
          <w:tcPr>
            <w:tcW w:w="4137" w:type="dxa"/>
          </w:tcPr>
          <w:p w14:paraId="146E44DE"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5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6554A9B9" w14:textId="58AA876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3.45</w:t>
            </w:r>
          </w:p>
        </w:tc>
        <w:tc>
          <w:tcPr>
            <w:tcW w:w="1042" w:type="dxa"/>
            <w:vAlign w:val="bottom"/>
          </w:tcPr>
          <w:p w14:paraId="7C001D6F" w14:textId="6896420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3.90</w:t>
            </w:r>
          </w:p>
        </w:tc>
        <w:tc>
          <w:tcPr>
            <w:tcW w:w="1026" w:type="dxa"/>
            <w:vAlign w:val="bottom"/>
          </w:tcPr>
          <w:p w14:paraId="2B761580" w14:textId="67704BA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3.67</w:t>
            </w:r>
          </w:p>
        </w:tc>
        <w:tc>
          <w:tcPr>
            <w:tcW w:w="1015" w:type="dxa"/>
            <w:vAlign w:val="bottom"/>
          </w:tcPr>
          <w:p w14:paraId="6C2391CF" w14:textId="1C36A3E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0.23</w:t>
            </w:r>
          </w:p>
        </w:tc>
        <w:tc>
          <w:tcPr>
            <w:tcW w:w="1034" w:type="dxa"/>
            <w:vAlign w:val="bottom"/>
          </w:tcPr>
          <w:p w14:paraId="2B9DA8E3" w14:textId="3856B0E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0.28</w:t>
            </w:r>
          </w:p>
        </w:tc>
        <w:tc>
          <w:tcPr>
            <w:tcW w:w="1170" w:type="dxa"/>
            <w:vAlign w:val="bottom"/>
          </w:tcPr>
          <w:p w14:paraId="5A64DB83" w14:textId="70CD5B0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0.25</w:t>
            </w:r>
          </w:p>
        </w:tc>
      </w:tr>
      <w:tr w:rsidR="002416BA" w:rsidRPr="00D150D9" w14:paraId="0C58144E" w14:textId="77777777" w:rsidTr="00D33937">
        <w:trPr>
          <w:trHeight w:val="179"/>
        </w:trPr>
        <w:tc>
          <w:tcPr>
            <w:tcW w:w="4137" w:type="dxa"/>
          </w:tcPr>
          <w:p w14:paraId="1FAB65DD"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6 </w:t>
            </w:r>
            <w:r w:rsidRPr="00D150D9">
              <w:rPr>
                <w:rFonts w:ascii="Times New Roman" w:hAnsi="Times New Roman" w:cs="Times New Roman"/>
              </w:rPr>
              <w:t>–MS+ 0.3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0D6F8DEE" w14:textId="5252673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3.94</w:t>
            </w:r>
          </w:p>
        </w:tc>
        <w:tc>
          <w:tcPr>
            <w:tcW w:w="1042" w:type="dxa"/>
            <w:vAlign w:val="bottom"/>
          </w:tcPr>
          <w:p w14:paraId="0BA4913F" w14:textId="16E6A51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4.17</w:t>
            </w:r>
          </w:p>
        </w:tc>
        <w:tc>
          <w:tcPr>
            <w:tcW w:w="1026" w:type="dxa"/>
            <w:vAlign w:val="bottom"/>
          </w:tcPr>
          <w:p w14:paraId="4364D0B0" w14:textId="2958E9C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4.05</w:t>
            </w:r>
          </w:p>
        </w:tc>
        <w:tc>
          <w:tcPr>
            <w:tcW w:w="1015" w:type="dxa"/>
            <w:vAlign w:val="bottom"/>
          </w:tcPr>
          <w:p w14:paraId="0DA6CFA0" w14:textId="05B0ECC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0.27</w:t>
            </w:r>
          </w:p>
        </w:tc>
        <w:tc>
          <w:tcPr>
            <w:tcW w:w="1034" w:type="dxa"/>
            <w:vAlign w:val="bottom"/>
          </w:tcPr>
          <w:p w14:paraId="5377DEE0" w14:textId="7F360D5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0.32</w:t>
            </w:r>
          </w:p>
        </w:tc>
        <w:tc>
          <w:tcPr>
            <w:tcW w:w="1170" w:type="dxa"/>
            <w:vAlign w:val="bottom"/>
          </w:tcPr>
          <w:p w14:paraId="38AE2898" w14:textId="57AB0D9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0.30</w:t>
            </w:r>
          </w:p>
        </w:tc>
      </w:tr>
      <w:tr w:rsidR="002416BA" w:rsidRPr="00D150D9" w14:paraId="556C3944" w14:textId="77777777" w:rsidTr="00D33937">
        <w:trPr>
          <w:trHeight w:val="187"/>
        </w:trPr>
        <w:tc>
          <w:tcPr>
            <w:tcW w:w="4137" w:type="dxa"/>
          </w:tcPr>
          <w:p w14:paraId="2A0FB9F2"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7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385D48F0" w14:textId="1F0B1D5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4.53</w:t>
            </w:r>
          </w:p>
        </w:tc>
        <w:tc>
          <w:tcPr>
            <w:tcW w:w="1042" w:type="dxa"/>
            <w:vAlign w:val="bottom"/>
          </w:tcPr>
          <w:p w14:paraId="6DC3F8B9" w14:textId="722EDD50"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5.42</w:t>
            </w:r>
          </w:p>
        </w:tc>
        <w:tc>
          <w:tcPr>
            <w:tcW w:w="1026" w:type="dxa"/>
            <w:vAlign w:val="bottom"/>
          </w:tcPr>
          <w:p w14:paraId="1229D3BC" w14:textId="0AED39D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4.98</w:t>
            </w:r>
          </w:p>
        </w:tc>
        <w:tc>
          <w:tcPr>
            <w:tcW w:w="1015" w:type="dxa"/>
            <w:vAlign w:val="bottom"/>
          </w:tcPr>
          <w:p w14:paraId="69AC96F4" w14:textId="06AF032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0.32</w:t>
            </w:r>
          </w:p>
        </w:tc>
        <w:tc>
          <w:tcPr>
            <w:tcW w:w="1034" w:type="dxa"/>
            <w:vAlign w:val="bottom"/>
          </w:tcPr>
          <w:p w14:paraId="1D280FAB" w14:textId="6AD28D2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0.42</w:t>
            </w:r>
          </w:p>
        </w:tc>
        <w:tc>
          <w:tcPr>
            <w:tcW w:w="1170" w:type="dxa"/>
            <w:vAlign w:val="bottom"/>
          </w:tcPr>
          <w:p w14:paraId="24EDE4B8" w14:textId="2A7DFEA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0.37</w:t>
            </w:r>
          </w:p>
        </w:tc>
      </w:tr>
      <w:tr w:rsidR="002416BA" w:rsidRPr="00D150D9" w14:paraId="3F9D3C93" w14:textId="77777777" w:rsidTr="00D33937">
        <w:trPr>
          <w:trHeight w:val="179"/>
        </w:trPr>
        <w:tc>
          <w:tcPr>
            <w:tcW w:w="4137" w:type="dxa"/>
          </w:tcPr>
          <w:p w14:paraId="33DDB80D"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8 </w:t>
            </w:r>
            <w:r w:rsidRPr="00D150D9">
              <w:rPr>
                <w:rFonts w:ascii="Times New Roman" w:hAnsi="Times New Roman" w:cs="Times New Roman"/>
              </w:rPr>
              <w:t>– 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5BEA9619" w14:textId="56172249"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4.58</w:t>
            </w:r>
          </w:p>
        </w:tc>
        <w:tc>
          <w:tcPr>
            <w:tcW w:w="1042" w:type="dxa"/>
            <w:vAlign w:val="bottom"/>
          </w:tcPr>
          <w:p w14:paraId="518D32F2" w14:textId="04D0B12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5.26</w:t>
            </w:r>
          </w:p>
        </w:tc>
        <w:tc>
          <w:tcPr>
            <w:tcW w:w="1026" w:type="dxa"/>
            <w:vAlign w:val="bottom"/>
          </w:tcPr>
          <w:p w14:paraId="30E83D0A" w14:textId="552966D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4.92</w:t>
            </w:r>
          </w:p>
        </w:tc>
        <w:tc>
          <w:tcPr>
            <w:tcW w:w="1015" w:type="dxa"/>
            <w:vAlign w:val="bottom"/>
          </w:tcPr>
          <w:p w14:paraId="587A7B47" w14:textId="6933631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0.36</w:t>
            </w:r>
          </w:p>
        </w:tc>
        <w:tc>
          <w:tcPr>
            <w:tcW w:w="1034" w:type="dxa"/>
            <w:vAlign w:val="bottom"/>
          </w:tcPr>
          <w:p w14:paraId="6DD83A0B" w14:textId="490F924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0.45</w:t>
            </w:r>
          </w:p>
        </w:tc>
        <w:tc>
          <w:tcPr>
            <w:tcW w:w="1170" w:type="dxa"/>
            <w:vAlign w:val="bottom"/>
          </w:tcPr>
          <w:p w14:paraId="1B379D60" w14:textId="756ABD9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0.41</w:t>
            </w:r>
          </w:p>
        </w:tc>
      </w:tr>
      <w:tr w:rsidR="002416BA" w:rsidRPr="00D150D9" w14:paraId="79612FEA" w14:textId="77777777" w:rsidTr="00D33937">
        <w:trPr>
          <w:trHeight w:val="179"/>
        </w:trPr>
        <w:tc>
          <w:tcPr>
            <w:tcW w:w="4137" w:type="dxa"/>
          </w:tcPr>
          <w:p w14:paraId="0E299EEF"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9 </w:t>
            </w:r>
            <w:r w:rsidRPr="00D150D9">
              <w:rPr>
                <w:rFonts w:ascii="Times New Roman" w:hAnsi="Times New Roman" w:cs="Times New Roman"/>
              </w:rPr>
              <w:t>–MS+ 0.1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6DC2EDE5" w14:textId="4D008BE7"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5.52</w:t>
            </w:r>
          </w:p>
        </w:tc>
        <w:tc>
          <w:tcPr>
            <w:tcW w:w="1042" w:type="dxa"/>
            <w:vAlign w:val="bottom"/>
          </w:tcPr>
          <w:p w14:paraId="6A2D576F" w14:textId="197452C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5.48</w:t>
            </w:r>
          </w:p>
        </w:tc>
        <w:tc>
          <w:tcPr>
            <w:tcW w:w="1026" w:type="dxa"/>
            <w:vAlign w:val="bottom"/>
          </w:tcPr>
          <w:p w14:paraId="6880373B" w14:textId="1E97BE2F"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5.50</w:t>
            </w:r>
          </w:p>
        </w:tc>
        <w:tc>
          <w:tcPr>
            <w:tcW w:w="1015" w:type="dxa"/>
            <w:vAlign w:val="bottom"/>
          </w:tcPr>
          <w:p w14:paraId="19D3C095" w14:textId="70B77BF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0.45</w:t>
            </w:r>
          </w:p>
        </w:tc>
        <w:tc>
          <w:tcPr>
            <w:tcW w:w="1034" w:type="dxa"/>
            <w:vAlign w:val="bottom"/>
          </w:tcPr>
          <w:p w14:paraId="6B8FC80D" w14:textId="44A0F11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0.48</w:t>
            </w:r>
          </w:p>
        </w:tc>
        <w:tc>
          <w:tcPr>
            <w:tcW w:w="1170" w:type="dxa"/>
            <w:vAlign w:val="bottom"/>
          </w:tcPr>
          <w:p w14:paraId="05FA9635" w14:textId="6D4D425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0.47</w:t>
            </w:r>
          </w:p>
        </w:tc>
      </w:tr>
      <w:tr w:rsidR="002416BA" w:rsidRPr="00D150D9" w14:paraId="277CC0A1" w14:textId="77777777" w:rsidTr="00D33937">
        <w:trPr>
          <w:trHeight w:val="187"/>
        </w:trPr>
        <w:tc>
          <w:tcPr>
            <w:tcW w:w="4137" w:type="dxa"/>
          </w:tcPr>
          <w:p w14:paraId="20781AD9"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 xml:space="preserve">10 </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+ 0.1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3AAAAD9B" w14:textId="32DCEDF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5.75</w:t>
            </w:r>
          </w:p>
        </w:tc>
        <w:tc>
          <w:tcPr>
            <w:tcW w:w="1042" w:type="dxa"/>
            <w:vAlign w:val="bottom"/>
          </w:tcPr>
          <w:p w14:paraId="40D2E4AE" w14:textId="6723139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5.74</w:t>
            </w:r>
          </w:p>
        </w:tc>
        <w:tc>
          <w:tcPr>
            <w:tcW w:w="1026" w:type="dxa"/>
            <w:vAlign w:val="bottom"/>
          </w:tcPr>
          <w:p w14:paraId="759BCB16" w14:textId="47B2AB2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5.74</w:t>
            </w:r>
          </w:p>
        </w:tc>
        <w:tc>
          <w:tcPr>
            <w:tcW w:w="1015" w:type="dxa"/>
            <w:vAlign w:val="bottom"/>
          </w:tcPr>
          <w:p w14:paraId="74CB1010" w14:textId="07ED594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0.37</w:t>
            </w:r>
          </w:p>
        </w:tc>
        <w:tc>
          <w:tcPr>
            <w:tcW w:w="1034" w:type="dxa"/>
            <w:vAlign w:val="bottom"/>
          </w:tcPr>
          <w:p w14:paraId="2D34266E" w14:textId="6E0EA69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0.44</w:t>
            </w:r>
          </w:p>
        </w:tc>
        <w:tc>
          <w:tcPr>
            <w:tcW w:w="1170" w:type="dxa"/>
            <w:vAlign w:val="bottom"/>
          </w:tcPr>
          <w:p w14:paraId="44B3241A" w14:textId="431AF5D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0.40</w:t>
            </w:r>
          </w:p>
        </w:tc>
      </w:tr>
      <w:tr w:rsidR="002416BA" w:rsidRPr="00D150D9" w14:paraId="356F5A15" w14:textId="77777777" w:rsidTr="00D33937">
        <w:trPr>
          <w:trHeight w:val="179"/>
        </w:trPr>
        <w:tc>
          <w:tcPr>
            <w:tcW w:w="4137" w:type="dxa"/>
          </w:tcPr>
          <w:p w14:paraId="77F6A964"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11</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w:t>
            </w:r>
            <w:r w:rsidRPr="00D150D9">
              <w:rPr>
                <w:rFonts w:ascii="Times New Roman" w:hAnsi="Times New Roman" w:cs="Times New Roman"/>
                <w:vertAlign w:val="subscript"/>
              </w:rPr>
              <w:t>3</w:t>
            </w:r>
            <w:r w:rsidRPr="00D150D9">
              <w:rPr>
                <w:rFonts w:ascii="Times New Roman" w:hAnsi="Times New Roman" w:cs="Times New Roman"/>
              </w:rPr>
              <w:t xml:space="preserve"> + 0.2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4CCD576A" w14:textId="18930DFB"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5.96</w:t>
            </w:r>
          </w:p>
        </w:tc>
        <w:tc>
          <w:tcPr>
            <w:tcW w:w="1042" w:type="dxa"/>
            <w:vAlign w:val="bottom"/>
          </w:tcPr>
          <w:p w14:paraId="7C9F6189" w14:textId="02D45026"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6.03</w:t>
            </w:r>
          </w:p>
        </w:tc>
        <w:tc>
          <w:tcPr>
            <w:tcW w:w="1026" w:type="dxa"/>
            <w:vAlign w:val="bottom"/>
          </w:tcPr>
          <w:p w14:paraId="096DB16B" w14:textId="261376B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6.00</w:t>
            </w:r>
          </w:p>
        </w:tc>
        <w:tc>
          <w:tcPr>
            <w:tcW w:w="1015" w:type="dxa"/>
            <w:vAlign w:val="bottom"/>
          </w:tcPr>
          <w:p w14:paraId="503C1808" w14:textId="0082B0F4"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0.39</w:t>
            </w:r>
          </w:p>
        </w:tc>
        <w:tc>
          <w:tcPr>
            <w:tcW w:w="1034" w:type="dxa"/>
            <w:vAlign w:val="bottom"/>
          </w:tcPr>
          <w:p w14:paraId="2C72D3A8" w14:textId="7D14462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0.46</w:t>
            </w:r>
          </w:p>
        </w:tc>
        <w:tc>
          <w:tcPr>
            <w:tcW w:w="1170" w:type="dxa"/>
            <w:vAlign w:val="bottom"/>
          </w:tcPr>
          <w:p w14:paraId="4C2EAB53" w14:textId="0DD468CE"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0.42</w:t>
            </w:r>
          </w:p>
        </w:tc>
      </w:tr>
      <w:tr w:rsidR="002416BA" w:rsidRPr="00D150D9" w14:paraId="5BC97A66" w14:textId="77777777" w:rsidTr="00D33937">
        <w:trPr>
          <w:trHeight w:val="187"/>
        </w:trPr>
        <w:tc>
          <w:tcPr>
            <w:tcW w:w="4137" w:type="dxa"/>
          </w:tcPr>
          <w:p w14:paraId="0BDFA3AF"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rPr>
              <w:t>T</w:t>
            </w:r>
            <w:r w:rsidRPr="00D150D9">
              <w:rPr>
                <w:rFonts w:ascii="Times New Roman" w:hAnsi="Times New Roman" w:cs="Times New Roman"/>
                <w:vertAlign w:val="subscript"/>
              </w:rPr>
              <w:t>12</w:t>
            </w:r>
            <w:r w:rsidRPr="00D150D9">
              <w:rPr>
                <w:rFonts w:ascii="Times New Roman" w:hAnsi="Times New Roman" w:cs="Times New Roman"/>
              </w:rPr>
              <w:t>–MS+ 0.2 mgl</w:t>
            </w:r>
            <w:r w:rsidRPr="00D150D9">
              <w:rPr>
                <w:rFonts w:ascii="Times New Roman" w:hAnsi="Times New Roman" w:cs="Times New Roman"/>
                <w:vertAlign w:val="superscript"/>
              </w:rPr>
              <w:t>-1</w:t>
            </w:r>
            <w:r w:rsidRPr="00D150D9">
              <w:rPr>
                <w:rFonts w:ascii="Times New Roman" w:hAnsi="Times New Roman" w:cs="Times New Roman"/>
              </w:rPr>
              <w:t xml:space="preserve"> GA3 + 0.3 mgl</w:t>
            </w:r>
            <w:r w:rsidRPr="00D150D9">
              <w:rPr>
                <w:rFonts w:ascii="Times New Roman" w:hAnsi="Times New Roman" w:cs="Times New Roman"/>
                <w:vertAlign w:val="superscript"/>
              </w:rPr>
              <w:t>-1</w:t>
            </w:r>
            <w:r w:rsidRPr="00D150D9">
              <w:rPr>
                <w:rFonts w:ascii="Times New Roman" w:hAnsi="Times New Roman" w:cs="Times New Roman"/>
              </w:rPr>
              <w:t xml:space="preserve"> KIN</w:t>
            </w:r>
          </w:p>
        </w:tc>
        <w:tc>
          <w:tcPr>
            <w:tcW w:w="993" w:type="dxa"/>
            <w:vAlign w:val="bottom"/>
          </w:tcPr>
          <w:p w14:paraId="1D973210" w14:textId="30A3BD55"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6.06</w:t>
            </w:r>
          </w:p>
        </w:tc>
        <w:tc>
          <w:tcPr>
            <w:tcW w:w="1042" w:type="dxa"/>
            <w:vAlign w:val="bottom"/>
          </w:tcPr>
          <w:p w14:paraId="4C686036" w14:textId="53C7FEEC"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6.24</w:t>
            </w:r>
          </w:p>
        </w:tc>
        <w:tc>
          <w:tcPr>
            <w:tcW w:w="1026" w:type="dxa"/>
            <w:vAlign w:val="bottom"/>
          </w:tcPr>
          <w:p w14:paraId="5B3FCDA2" w14:textId="3A8B8E22"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6.15</w:t>
            </w:r>
          </w:p>
        </w:tc>
        <w:tc>
          <w:tcPr>
            <w:tcW w:w="1015" w:type="dxa"/>
            <w:vAlign w:val="bottom"/>
          </w:tcPr>
          <w:p w14:paraId="39C0ADC6" w14:textId="34BC5108"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0.51</w:t>
            </w:r>
          </w:p>
        </w:tc>
        <w:tc>
          <w:tcPr>
            <w:tcW w:w="1034" w:type="dxa"/>
            <w:vAlign w:val="bottom"/>
          </w:tcPr>
          <w:p w14:paraId="2FD74A51" w14:textId="60F7059D"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0.54</w:t>
            </w:r>
          </w:p>
        </w:tc>
        <w:tc>
          <w:tcPr>
            <w:tcW w:w="1170" w:type="dxa"/>
            <w:vAlign w:val="bottom"/>
          </w:tcPr>
          <w:p w14:paraId="714AC08B" w14:textId="7F9F3983" w:rsidR="002416BA" w:rsidRPr="00D150D9" w:rsidRDefault="002416BA" w:rsidP="002416BA">
            <w:pPr>
              <w:ind w:right="107"/>
              <w:rPr>
                <w:rFonts w:ascii="Times New Roman" w:hAnsi="Times New Roman" w:cs="Times New Roman"/>
              </w:rPr>
            </w:pPr>
            <w:r w:rsidRPr="00D150D9">
              <w:rPr>
                <w:rFonts w:ascii="Times New Roman" w:hAnsi="Times New Roman" w:cs="Times New Roman"/>
                <w:color w:val="000000"/>
                <w:sz w:val="24"/>
                <w:szCs w:val="24"/>
              </w:rPr>
              <w:t>0.53</w:t>
            </w:r>
          </w:p>
        </w:tc>
      </w:tr>
      <w:tr w:rsidR="002416BA" w:rsidRPr="00D150D9" w14:paraId="3BC5157B" w14:textId="77777777" w:rsidTr="00D33937">
        <w:trPr>
          <w:trHeight w:val="179"/>
        </w:trPr>
        <w:tc>
          <w:tcPr>
            <w:tcW w:w="4137" w:type="dxa"/>
          </w:tcPr>
          <w:p w14:paraId="5B697617" w14:textId="77777777" w:rsidR="002416BA" w:rsidRPr="00D150D9" w:rsidRDefault="002416BA" w:rsidP="002416BA">
            <w:pPr>
              <w:ind w:right="107"/>
              <w:rPr>
                <w:rFonts w:ascii="Times New Roman" w:hAnsi="Times New Roman" w:cs="Times New Roman"/>
              </w:rPr>
            </w:pPr>
            <w:r w:rsidRPr="00D150D9">
              <w:rPr>
                <w:rFonts w:ascii="Times New Roman" w:hAnsi="Times New Roman" w:cs="Times New Roman"/>
                <w:b/>
              </w:rPr>
              <w:t>S.E(m)±</w:t>
            </w:r>
          </w:p>
        </w:tc>
        <w:tc>
          <w:tcPr>
            <w:tcW w:w="993" w:type="dxa"/>
          </w:tcPr>
          <w:p w14:paraId="77E444CA" w14:textId="0B861622"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0.32</w:t>
            </w:r>
          </w:p>
        </w:tc>
        <w:tc>
          <w:tcPr>
            <w:tcW w:w="1042" w:type="dxa"/>
          </w:tcPr>
          <w:p w14:paraId="0B3003EE" w14:textId="0875E543"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0.24</w:t>
            </w:r>
          </w:p>
        </w:tc>
        <w:tc>
          <w:tcPr>
            <w:tcW w:w="1026" w:type="dxa"/>
          </w:tcPr>
          <w:p w14:paraId="4C136F64" w14:textId="2DE8EC6B"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0.18</w:t>
            </w:r>
          </w:p>
        </w:tc>
        <w:tc>
          <w:tcPr>
            <w:tcW w:w="1015" w:type="dxa"/>
          </w:tcPr>
          <w:p w14:paraId="20A5366F" w14:textId="17D34699"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0.02</w:t>
            </w:r>
          </w:p>
        </w:tc>
        <w:tc>
          <w:tcPr>
            <w:tcW w:w="1034" w:type="dxa"/>
          </w:tcPr>
          <w:p w14:paraId="7D25F166" w14:textId="2E72F636"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0.02</w:t>
            </w:r>
          </w:p>
        </w:tc>
        <w:tc>
          <w:tcPr>
            <w:tcW w:w="1170" w:type="dxa"/>
          </w:tcPr>
          <w:p w14:paraId="33AAD549" w14:textId="0B5C49D7"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0.12</w:t>
            </w:r>
          </w:p>
        </w:tc>
      </w:tr>
      <w:tr w:rsidR="002416BA" w:rsidRPr="00D150D9" w14:paraId="2B33601A" w14:textId="77777777" w:rsidTr="00D33937">
        <w:trPr>
          <w:trHeight w:val="179"/>
        </w:trPr>
        <w:tc>
          <w:tcPr>
            <w:tcW w:w="4137" w:type="dxa"/>
          </w:tcPr>
          <w:p w14:paraId="12D5DFDC" w14:textId="77777777" w:rsidR="002416BA" w:rsidRPr="00D150D9" w:rsidRDefault="002416BA" w:rsidP="002416BA">
            <w:pPr>
              <w:ind w:right="107"/>
              <w:rPr>
                <w:rFonts w:ascii="Times New Roman" w:hAnsi="Times New Roman" w:cs="Times New Roman"/>
                <w:b/>
              </w:rPr>
            </w:pPr>
            <w:r w:rsidRPr="00D150D9">
              <w:rPr>
                <w:rStyle w:val="fontstyle01"/>
                <w:b/>
              </w:rPr>
              <w:t>C.D. (5%)</w:t>
            </w:r>
          </w:p>
        </w:tc>
        <w:tc>
          <w:tcPr>
            <w:tcW w:w="993" w:type="dxa"/>
          </w:tcPr>
          <w:p w14:paraId="31F9BC09" w14:textId="542A1F78"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0.93</w:t>
            </w:r>
          </w:p>
        </w:tc>
        <w:tc>
          <w:tcPr>
            <w:tcW w:w="1042" w:type="dxa"/>
          </w:tcPr>
          <w:p w14:paraId="54AF7930" w14:textId="5A1A7285"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0.69</w:t>
            </w:r>
          </w:p>
        </w:tc>
        <w:tc>
          <w:tcPr>
            <w:tcW w:w="1026" w:type="dxa"/>
          </w:tcPr>
          <w:p w14:paraId="6AC9110F" w14:textId="43A82B90"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0.54</w:t>
            </w:r>
          </w:p>
        </w:tc>
        <w:tc>
          <w:tcPr>
            <w:tcW w:w="1015" w:type="dxa"/>
          </w:tcPr>
          <w:p w14:paraId="3EA0587F" w14:textId="2AA24AF0"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0.05</w:t>
            </w:r>
          </w:p>
        </w:tc>
        <w:tc>
          <w:tcPr>
            <w:tcW w:w="1034" w:type="dxa"/>
          </w:tcPr>
          <w:p w14:paraId="286FD748" w14:textId="3AAFE749" w:rsidR="002416BA" w:rsidRPr="00D150D9" w:rsidRDefault="002416BA" w:rsidP="002416BA">
            <w:pPr>
              <w:ind w:right="107"/>
              <w:rPr>
                <w:rFonts w:ascii="Times New Roman" w:hAnsi="Times New Roman" w:cs="Times New Roman"/>
                <w:b/>
                <w:bCs/>
              </w:rPr>
            </w:pPr>
            <w:r w:rsidRPr="00D150D9">
              <w:rPr>
                <w:rFonts w:ascii="Times New Roman" w:hAnsi="Times New Roman" w:cs="Times New Roman"/>
                <w:b/>
                <w:bCs/>
                <w:color w:val="000000"/>
                <w:sz w:val="24"/>
                <w:szCs w:val="24"/>
              </w:rPr>
              <w:t>0.07</w:t>
            </w:r>
          </w:p>
        </w:tc>
        <w:tc>
          <w:tcPr>
            <w:tcW w:w="1170" w:type="dxa"/>
          </w:tcPr>
          <w:p w14:paraId="65A2A225" w14:textId="0948AA1F" w:rsidR="002416BA" w:rsidRPr="00D150D9" w:rsidRDefault="002416BA" w:rsidP="002416BA">
            <w:pPr>
              <w:ind w:right="107"/>
              <w:rPr>
                <w:rFonts w:ascii="Times New Roman" w:hAnsi="Times New Roman" w:cs="Times New Roman"/>
              </w:rPr>
            </w:pPr>
            <w:r w:rsidRPr="00D150D9">
              <w:rPr>
                <w:rFonts w:ascii="Times New Roman" w:hAnsi="Times New Roman" w:cs="Times New Roman"/>
                <w:b/>
                <w:bCs/>
                <w:color w:val="000000"/>
                <w:sz w:val="24"/>
                <w:szCs w:val="24"/>
              </w:rPr>
              <w:t>0.04</w:t>
            </w:r>
          </w:p>
        </w:tc>
      </w:tr>
    </w:tbl>
    <w:p w14:paraId="7929EB42" w14:textId="77777777" w:rsidR="00B72E38" w:rsidRPr="00D150D9" w:rsidRDefault="00B72E38" w:rsidP="008C52BD">
      <w:pPr>
        <w:pStyle w:val="ListParagraph"/>
        <w:ind w:left="0" w:right="107"/>
        <w:rPr>
          <w:rFonts w:ascii="Times New Roman" w:hAnsi="Times New Roman" w:cs="Times New Roman"/>
          <w:b/>
          <w:bCs/>
          <w:sz w:val="24"/>
          <w:szCs w:val="24"/>
        </w:rPr>
      </w:pPr>
    </w:p>
    <w:p w14:paraId="469CDDE2" w14:textId="77777777" w:rsidR="008F2FFD" w:rsidRPr="00D150D9" w:rsidRDefault="008F2FFD" w:rsidP="008C52BD">
      <w:pPr>
        <w:pStyle w:val="ListParagraph"/>
        <w:ind w:left="0" w:right="107"/>
        <w:rPr>
          <w:rFonts w:ascii="Times New Roman" w:hAnsi="Times New Roman" w:cs="Times New Roman"/>
          <w:b/>
          <w:bCs/>
          <w:sz w:val="24"/>
          <w:szCs w:val="24"/>
        </w:rPr>
      </w:pPr>
    </w:p>
    <w:p w14:paraId="29D684FE" w14:textId="77777777" w:rsidR="008651E6" w:rsidRPr="00D150D9" w:rsidRDefault="008651E6" w:rsidP="008C52BD">
      <w:pPr>
        <w:pStyle w:val="ListParagraph"/>
        <w:ind w:left="0" w:right="107"/>
        <w:rPr>
          <w:rFonts w:ascii="Times New Roman" w:hAnsi="Times New Roman" w:cs="Times New Roman"/>
          <w:sz w:val="24"/>
          <w:szCs w:val="24"/>
        </w:rPr>
      </w:pPr>
    </w:p>
    <w:p w14:paraId="3B0F0B2E" w14:textId="77777777" w:rsidR="008651E6" w:rsidRPr="00D150D9" w:rsidRDefault="008651E6" w:rsidP="008C52BD">
      <w:pPr>
        <w:pStyle w:val="ListParagraph"/>
        <w:ind w:left="0" w:right="107"/>
        <w:rPr>
          <w:rFonts w:ascii="Times New Roman" w:hAnsi="Times New Roman" w:cs="Times New Roman"/>
          <w:sz w:val="24"/>
          <w:szCs w:val="24"/>
        </w:rPr>
      </w:pPr>
    </w:p>
    <w:p w14:paraId="7AC95E16" w14:textId="25B8BBF2" w:rsidR="008F2FFD" w:rsidRPr="00D150D9" w:rsidRDefault="008F2FFD" w:rsidP="008C52BD">
      <w:pPr>
        <w:pStyle w:val="ListParagraph"/>
        <w:ind w:left="0" w:right="107"/>
        <w:rPr>
          <w:rFonts w:ascii="Times New Roman" w:hAnsi="Times New Roman" w:cs="Times New Roman"/>
          <w:b/>
          <w:bCs/>
          <w:sz w:val="24"/>
          <w:szCs w:val="24"/>
        </w:rPr>
      </w:pPr>
      <w:r w:rsidRPr="00D150D9">
        <w:rPr>
          <w:rFonts w:ascii="Times New Roman" w:hAnsi="Times New Roman" w:cs="Times New Roman"/>
          <w:sz w:val="24"/>
          <w:szCs w:val="24"/>
        </w:rPr>
        <w:t xml:space="preserve">Table 5. Effect of different plant growth regulators enhanced MS media on root development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TableGrid"/>
        <w:tblW w:w="10928" w:type="dxa"/>
        <w:tblInd w:w="-598" w:type="dxa"/>
        <w:tblLayout w:type="fixed"/>
        <w:tblLook w:val="04A0" w:firstRow="1" w:lastRow="0" w:firstColumn="1" w:lastColumn="0" w:noHBand="0" w:noVBand="1"/>
      </w:tblPr>
      <w:tblGrid>
        <w:gridCol w:w="4421"/>
        <w:gridCol w:w="992"/>
        <w:gridCol w:w="1061"/>
        <w:gridCol w:w="1076"/>
        <w:gridCol w:w="1064"/>
        <w:gridCol w:w="1051"/>
        <w:gridCol w:w="1263"/>
      </w:tblGrid>
      <w:tr w:rsidR="00F83481" w:rsidRPr="00D150D9" w14:paraId="551E4A00" w14:textId="77777777" w:rsidTr="002416BA">
        <w:trPr>
          <w:trHeight w:val="767"/>
        </w:trPr>
        <w:tc>
          <w:tcPr>
            <w:tcW w:w="4421" w:type="dxa"/>
            <w:vMerge w:val="restart"/>
          </w:tcPr>
          <w:p w14:paraId="6486F0E4" w14:textId="77777777" w:rsidR="00F83481" w:rsidRPr="00D150D9" w:rsidRDefault="00F83481" w:rsidP="0006433C">
            <w:pPr>
              <w:ind w:right="107"/>
              <w:rPr>
                <w:rFonts w:ascii="Times New Roman" w:hAnsi="Times New Roman" w:cs="Times New Roman"/>
                <w:b/>
                <w:bCs/>
              </w:rPr>
            </w:pPr>
          </w:p>
          <w:p w14:paraId="27D44BF9" w14:textId="77777777" w:rsidR="00F83481" w:rsidRPr="00D150D9" w:rsidRDefault="00F83481" w:rsidP="0006433C">
            <w:pPr>
              <w:ind w:right="107"/>
              <w:rPr>
                <w:rFonts w:ascii="Times New Roman" w:hAnsi="Times New Roman" w:cs="Times New Roman"/>
                <w:b/>
                <w:bCs/>
              </w:rPr>
            </w:pPr>
            <w:r w:rsidRPr="00D150D9">
              <w:rPr>
                <w:rFonts w:ascii="Times New Roman" w:hAnsi="Times New Roman" w:cs="Times New Roman"/>
                <w:b/>
                <w:bCs/>
              </w:rPr>
              <w:t>Treatment</w:t>
            </w:r>
          </w:p>
        </w:tc>
        <w:tc>
          <w:tcPr>
            <w:tcW w:w="3129" w:type="dxa"/>
            <w:gridSpan w:val="3"/>
          </w:tcPr>
          <w:p w14:paraId="16734D93" w14:textId="0E4593C5" w:rsidR="00F83481" w:rsidRPr="00D150D9" w:rsidRDefault="00F83481" w:rsidP="0006433C">
            <w:pPr>
              <w:ind w:right="107"/>
              <w:rPr>
                <w:rFonts w:ascii="Times New Roman" w:hAnsi="Times New Roman" w:cs="Times New Roman"/>
                <w:b/>
                <w:bCs/>
              </w:rPr>
            </w:pPr>
            <w:r w:rsidRPr="00D150D9">
              <w:rPr>
                <w:rFonts w:ascii="Times New Roman" w:hAnsi="Times New Roman" w:cs="Times New Roman"/>
                <w:b/>
                <w:bCs/>
                <w:sz w:val="24"/>
                <w:szCs w:val="24"/>
              </w:rPr>
              <w:t>No. of roots/plantlet (</w:t>
            </w:r>
            <w:r w:rsidR="004137CA">
              <w:rPr>
                <w:rFonts w:ascii="Times New Roman" w:hAnsi="Times New Roman" w:cs="Times New Roman"/>
                <w:b/>
                <w:bCs/>
                <w:sz w:val="24"/>
                <w:szCs w:val="24"/>
              </w:rPr>
              <w:t>90 DAI)</w:t>
            </w:r>
          </w:p>
        </w:tc>
        <w:tc>
          <w:tcPr>
            <w:tcW w:w="3378" w:type="dxa"/>
            <w:gridSpan w:val="3"/>
          </w:tcPr>
          <w:p w14:paraId="6073CA21" w14:textId="1A44547D" w:rsidR="00F83481" w:rsidRPr="00D150D9" w:rsidRDefault="00F83481" w:rsidP="0006433C">
            <w:pPr>
              <w:ind w:right="107"/>
              <w:rPr>
                <w:rFonts w:ascii="Times New Roman" w:hAnsi="Times New Roman" w:cs="Times New Roman"/>
                <w:b/>
                <w:bCs/>
              </w:rPr>
            </w:pPr>
            <w:r w:rsidRPr="00D150D9">
              <w:rPr>
                <w:rFonts w:ascii="Times New Roman" w:hAnsi="Times New Roman" w:cs="Times New Roman"/>
                <w:b/>
                <w:bCs/>
                <w:sz w:val="24"/>
                <w:szCs w:val="24"/>
              </w:rPr>
              <w:t>Length of roots/plantlet (cm)</w:t>
            </w:r>
          </w:p>
        </w:tc>
      </w:tr>
      <w:tr w:rsidR="00F83481" w:rsidRPr="00D150D9" w14:paraId="53487308" w14:textId="77777777" w:rsidTr="002E7E22">
        <w:trPr>
          <w:trHeight w:val="301"/>
        </w:trPr>
        <w:tc>
          <w:tcPr>
            <w:tcW w:w="4421" w:type="dxa"/>
            <w:vMerge/>
          </w:tcPr>
          <w:p w14:paraId="0609BF11" w14:textId="77777777" w:rsidR="00F83481" w:rsidRPr="00D150D9" w:rsidRDefault="00F83481" w:rsidP="006C5913">
            <w:pPr>
              <w:ind w:right="107"/>
              <w:rPr>
                <w:rFonts w:ascii="Times New Roman" w:hAnsi="Times New Roman" w:cs="Times New Roman"/>
                <w:b/>
                <w:bCs/>
              </w:rPr>
            </w:pPr>
          </w:p>
        </w:tc>
        <w:tc>
          <w:tcPr>
            <w:tcW w:w="992" w:type="dxa"/>
            <w:vAlign w:val="bottom"/>
          </w:tcPr>
          <w:p w14:paraId="3EF39337" w14:textId="19724228"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061" w:type="dxa"/>
            <w:vAlign w:val="bottom"/>
          </w:tcPr>
          <w:p w14:paraId="21638CFC" w14:textId="4C71265A"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076" w:type="dxa"/>
            <w:vAlign w:val="bottom"/>
          </w:tcPr>
          <w:p w14:paraId="03245786" w14:textId="2BD93180"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c>
          <w:tcPr>
            <w:tcW w:w="1064" w:type="dxa"/>
            <w:vAlign w:val="bottom"/>
          </w:tcPr>
          <w:p w14:paraId="243E5718" w14:textId="7B0567A0"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051" w:type="dxa"/>
            <w:vAlign w:val="bottom"/>
          </w:tcPr>
          <w:p w14:paraId="069FFC08" w14:textId="60E1C55D"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263" w:type="dxa"/>
            <w:vAlign w:val="bottom"/>
          </w:tcPr>
          <w:p w14:paraId="42946DE3" w14:textId="505D67BC" w:rsidR="00F83481" w:rsidRPr="00D150D9" w:rsidRDefault="00F83481" w:rsidP="006C5913">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8651E6" w:rsidRPr="00D150D9" w14:paraId="72B67200" w14:textId="77777777" w:rsidTr="002E7E22">
        <w:trPr>
          <w:trHeight w:val="186"/>
        </w:trPr>
        <w:tc>
          <w:tcPr>
            <w:tcW w:w="4421" w:type="dxa"/>
            <w:vAlign w:val="bottom"/>
          </w:tcPr>
          <w:p w14:paraId="1D71E462" w14:textId="29DC88E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w:t>
            </w:r>
            <w:r w:rsidRPr="00D150D9">
              <w:rPr>
                <w:rFonts w:ascii="Times New Roman" w:hAnsi="Times New Roman" w:cs="Times New Roman"/>
                <w:color w:val="000000"/>
                <w:sz w:val="24"/>
                <w:szCs w:val="24"/>
              </w:rPr>
              <w:t>- MS</w:t>
            </w:r>
            <w:r w:rsidRPr="00D150D9">
              <w:rPr>
                <w:rFonts w:ascii="Times New Roman" w:hAnsi="Times New Roman" w:cs="Times New Roman"/>
                <w:color w:val="000000"/>
                <w:sz w:val="24"/>
                <w:szCs w:val="24"/>
                <w:vertAlign w:val="subscript"/>
              </w:rPr>
              <w:t>0</w:t>
            </w:r>
          </w:p>
        </w:tc>
        <w:tc>
          <w:tcPr>
            <w:tcW w:w="992" w:type="dxa"/>
            <w:vAlign w:val="bottom"/>
          </w:tcPr>
          <w:p w14:paraId="35533B59" w14:textId="0817F08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1.93</w:t>
            </w:r>
          </w:p>
        </w:tc>
        <w:tc>
          <w:tcPr>
            <w:tcW w:w="1061" w:type="dxa"/>
            <w:vAlign w:val="bottom"/>
          </w:tcPr>
          <w:p w14:paraId="5518A491" w14:textId="729FCC6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2.07</w:t>
            </w:r>
          </w:p>
        </w:tc>
        <w:tc>
          <w:tcPr>
            <w:tcW w:w="1076" w:type="dxa"/>
            <w:vAlign w:val="bottom"/>
          </w:tcPr>
          <w:p w14:paraId="2D6E2359" w14:textId="648E8BF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2.00</w:t>
            </w:r>
          </w:p>
        </w:tc>
        <w:tc>
          <w:tcPr>
            <w:tcW w:w="1064" w:type="dxa"/>
            <w:vAlign w:val="bottom"/>
          </w:tcPr>
          <w:p w14:paraId="754ECA8C" w14:textId="7A8B375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1.34</w:t>
            </w:r>
          </w:p>
        </w:tc>
        <w:tc>
          <w:tcPr>
            <w:tcW w:w="1051" w:type="dxa"/>
            <w:vAlign w:val="bottom"/>
          </w:tcPr>
          <w:p w14:paraId="6ABD460E" w14:textId="77F4E4F8"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1.64</w:t>
            </w:r>
          </w:p>
        </w:tc>
        <w:tc>
          <w:tcPr>
            <w:tcW w:w="1263" w:type="dxa"/>
            <w:vAlign w:val="bottom"/>
          </w:tcPr>
          <w:p w14:paraId="7A35882F" w14:textId="0900F7A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1.49</w:t>
            </w:r>
          </w:p>
        </w:tc>
      </w:tr>
      <w:tr w:rsidR="008651E6" w:rsidRPr="00D150D9" w14:paraId="23C50385" w14:textId="77777777" w:rsidTr="002E7E22">
        <w:trPr>
          <w:trHeight w:val="178"/>
        </w:trPr>
        <w:tc>
          <w:tcPr>
            <w:tcW w:w="4421" w:type="dxa"/>
            <w:vAlign w:val="center"/>
          </w:tcPr>
          <w:p w14:paraId="5C405ED0" w14:textId="7B7E52F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2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2C82324C" w14:textId="64212F4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2.80</w:t>
            </w:r>
          </w:p>
        </w:tc>
        <w:tc>
          <w:tcPr>
            <w:tcW w:w="1061" w:type="dxa"/>
            <w:vAlign w:val="bottom"/>
          </w:tcPr>
          <w:p w14:paraId="19D05432" w14:textId="2B956BE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2.53</w:t>
            </w:r>
          </w:p>
        </w:tc>
        <w:tc>
          <w:tcPr>
            <w:tcW w:w="1076" w:type="dxa"/>
            <w:vAlign w:val="bottom"/>
          </w:tcPr>
          <w:p w14:paraId="683AB9AF" w14:textId="5F327A6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2.67</w:t>
            </w:r>
          </w:p>
        </w:tc>
        <w:tc>
          <w:tcPr>
            <w:tcW w:w="1064" w:type="dxa"/>
            <w:vAlign w:val="bottom"/>
          </w:tcPr>
          <w:p w14:paraId="2FF25F45" w14:textId="0399420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3.18</w:t>
            </w:r>
          </w:p>
        </w:tc>
        <w:tc>
          <w:tcPr>
            <w:tcW w:w="1051" w:type="dxa"/>
            <w:vAlign w:val="bottom"/>
          </w:tcPr>
          <w:p w14:paraId="003D94BD" w14:textId="28A23F5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3.46</w:t>
            </w:r>
          </w:p>
        </w:tc>
        <w:tc>
          <w:tcPr>
            <w:tcW w:w="1263" w:type="dxa"/>
            <w:vAlign w:val="bottom"/>
          </w:tcPr>
          <w:p w14:paraId="557FD2C0" w14:textId="73639D6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3.32</w:t>
            </w:r>
          </w:p>
        </w:tc>
      </w:tr>
      <w:tr w:rsidR="008651E6" w:rsidRPr="00D150D9" w14:paraId="49C85BD3" w14:textId="77777777" w:rsidTr="002E7E22">
        <w:trPr>
          <w:trHeight w:val="178"/>
        </w:trPr>
        <w:tc>
          <w:tcPr>
            <w:tcW w:w="4421" w:type="dxa"/>
            <w:vAlign w:val="center"/>
          </w:tcPr>
          <w:p w14:paraId="5824B92A" w14:textId="0B76F4A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3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13E074C6" w14:textId="45655CC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3.20</w:t>
            </w:r>
          </w:p>
        </w:tc>
        <w:tc>
          <w:tcPr>
            <w:tcW w:w="1061" w:type="dxa"/>
            <w:vAlign w:val="bottom"/>
          </w:tcPr>
          <w:p w14:paraId="24EC94B7" w14:textId="73C482D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2.93</w:t>
            </w:r>
          </w:p>
        </w:tc>
        <w:tc>
          <w:tcPr>
            <w:tcW w:w="1076" w:type="dxa"/>
            <w:vAlign w:val="bottom"/>
          </w:tcPr>
          <w:p w14:paraId="23120095" w14:textId="0BF5C2A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3.07</w:t>
            </w:r>
          </w:p>
        </w:tc>
        <w:tc>
          <w:tcPr>
            <w:tcW w:w="1064" w:type="dxa"/>
            <w:vAlign w:val="bottom"/>
          </w:tcPr>
          <w:p w14:paraId="04AD0E47" w14:textId="1534DFF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4.71</w:t>
            </w:r>
          </w:p>
        </w:tc>
        <w:tc>
          <w:tcPr>
            <w:tcW w:w="1051" w:type="dxa"/>
            <w:vAlign w:val="bottom"/>
          </w:tcPr>
          <w:p w14:paraId="7E096B78" w14:textId="52B828D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4.23</w:t>
            </w:r>
          </w:p>
        </w:tc>
        <w:tc>
          <w:tcPr>
            <w:tcW w:w="1263" w:type="dxa"/>
            <w:vAlign w:val="bottom"/>
          </w:tcPr>
          <w:p w14:paraId="4A6CC4D7" w14:textId="7E0403D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4.47</w:t>
            </w:r>
          </w:p>
        </w:tc>
      </w:tr>
      <w:tr w:rsidR="008651E6" w:rsidRPr="00D150D9" w14:paraId="3C675ECA" w14:textId="77777777" w:rsidTr="002E7E22">
        <w:trPr>
          <w:trHeight w:val="186"/>
        </w:trPr>
        <w:tc>
          <w:tcPr>
            <w:tcW w:w="4421" w:type="dxa"/>
            <w:vAlign w:val="center"/>
          </w:tcPr>
          <w:p w14:paraId="267780D3" w14:textId="4DB30DA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4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5195E9F4" w14:textId="33E2F61C"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3.40</w:t>
            </w:r>
          </w:p>
        </w:tc>
        <w:tc>
          <w:tcPr>
            <w:tcW w:w="1061" w:type="dxa"/>
            <w:vAlign w:val="bottom"/>
          </w:tcPr>
          <w:p w14:paraId="7F3D2488" w14:textId="4CF4DC7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3.33</w:t>
            </w:r>
          </w:p>
        </w:tc>
        <w:tc>
          <w:tcPr>
            <w:tcW w:w="1076" w:type="dxa"/>
            <w:vAlign w:val="bottom"/>
          </w:tcPr>
          <w:p w14:paraId="67AF6F03" w14:textId="7A70FAD5"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3.37</w:t>
            </w:r>
          </w:p>
        </w:tc>
        <w:tc>
          <w:tcPr>
            <w:tcW w:w="1064" w:type="dxa"/>
            <w:vAlign w:val="bottom"/>
          </w:tcPr>
          <w:p w14:paraId="5042BECC" w14:textId="2F848D7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1.76</w:t>
            </w:r>
          </w:p>
        </w:tc>
        <w:tc>
          <w:tcPr>
            <w:tcW w:w="1051" w:type="dxa"/>
            <w:vAlign w:val="bottom"/>
          </w:tcPr>
          <w:p w14:paraId="2B9E89DA" w14:textId="5F83616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2.31</w:t>
            </w:r>
          </w:p>
        </w:tc>
        <w:tc>
          <w:tcPr>
            <w:tcW w:w="1263" w:type="dxa"/>
            <w:vAlign w:val="bottom"/>
          </w:tcPr>
          <w:p w14:paraId="7C1B3FB1" w14:textId="4E3D36F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2.04</w:t>
            </w:r>
          </w:p>
        </w:tc>
      </w:tr>
      <w:tr w:rsidR="008651E6" w:rsidRPr="00D150D9" w14:paraId="5D0D998A" w14:textId="77777777" w:rsidTr="002E7E22">
        <w:trPr>
          <w:trHeight w:val="178"/>
        </w:trPr>
        <w:tc>
          <w:tcPr>
            <w:tcW w:w="4421" w:type="dxa"/>
            <w:vAlign w:val="center"/>
          </w:tcPr>
          <w:p w14:paraId="64AC3E07" w14:textId="6CFF530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5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3ED479CB" w14:textId="6F2CBA2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4.87</w:t>
            </w:r>
          </w:p>
        </w:tc>
        <w:tc>
          <w:tcPr>
            <w:tcW w:w="1061" w:type="dxa"/>
            <w:vAlign w:val="bottom"/>
          </w:tcPr>
          <w:p w14:paraId="7851461F" w14:textId="51BB988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5.07</w:t>
            </w:r>
          </w:p>
        </w:tc>
        <w:tc>
          <w:tcPr>
            <w:tcW w:w="1076" w:type="dxa"/>
            <w:vAlign w:val="bottom"/>
          </w:tcPr>
          <w:p w14:paraId="60FC0A3F" w14:textId="339A718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4.97</w:t>
            </w:r>
          </w:p>
        </w:tc>
        <w:tc>
          <w:tcPr>
            <w:tcW w:w="1064" w:type="dxa"/>
            <w:vAlign w:val="bottom"/>
          </w:tcPr>
          <w:p w14:paraId="4021FDCF" w14:textId="244A0AE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2.12</w:t>
            </w:r>
          </w:p>
        </w:tc>
        <w:tc>
          <w:tcPr>
            <w:tcW w:w="1051" w:type="dxa"/>
            <w:vAlign w:val="bottom"/>
          </w:tcPr>
          <w:p w14:paraId="7312CFC1" w14:textId="008238A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2.48</w:t>
            </w:r>
          </w:p>
        </w:tc>
        <w:tc>
          <w:tcPr>
            <w:tcW w:w="1263" w:type="dxa"/>
            <w:vAlign w:val="bottom"/>
          </w:tcPr>
          <w:p w14:paraId="33B90BFC" w14:textId="1EC4FD7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2.30</w:t>
            </w:r>
          </w:p>
        </w:tc>
      </w:tr>
      <w:tr w:rsidR="008651E6" w:rsidRPr="00D150D9" w14:paraId="7594CD46" w14:textId="77777777" w:rsidTr="002E7E22">
        <w:trPr>
          <w:trHeight w:val="178"/>
        </w:trPr>
        <w:tc>
          <w:tcPr>
            <w:tcW w:w="4421" w:type="dxa"/>
            <w:vAlign w:val="center"/>
          </w:tcPr>
          <w:p w14:paraId="6DC8188C" w14:textId="7094F08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lastRenderedPageBreak/>
              <w:t>T</w:t>
            </w:r>
            <w:r w:rsidRPr="00D150D9">
              <w:rPr>
                <w:rFonts w:ascii="Times New Roman" w:hAnsi="Times New Roman" w:cs="Times New Roman"/>
                <w:color w:val="000000"/>
                <w:sz w:val="24"/>
                <w:szCs w:val="24"/>
                <w:vertAlign w:val="subscript"/>
              </w:rPr>
              <w:t xml:space="preserve">6 </w:t>
            </w:r>
            <w:r w:rsidRPr="00D150D9">
              <w:rPr>
                <w:rFonts w:ascii="Times New Roman" w:hAnsi="Times New Roman" w:cs="Times New Roman"/>
                <w:color w:val="000000"/>
                <w:sz w:val="24"/>
                <w:szCs w:val="24"/>
              </w:rPr>
              <w:t>–MS+ 0.3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3062B5C3" w14:textId="7F3BD7D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6.00</w:t>
            </w:r>
          </w:p>
        </w:tc>
        <w:tc>
          <w:tcPr>
            <w:tcW w:w="1061" w:type="dxa"/>
            <w:vAlign w:val="bottom"/>
          </w:tcPr>
          <w:p w14:paraId="55E3B9E7" w14:textId="2D19D49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6.73</w:t>
            </w:r>
          </w:p>
        </w:tc>
        <w:tc>
          <w:tcPr>
            <w:tcW w:w="1076" w:type="dxa"/>
            <w:vAlign w:val="bottom"/>
          </w:tcPr>
          <w:p w14:paraId="1C5FB860" w14:textId="431DCB0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6.37</w:t>
            </w:r>
          </w:p>
        </w:tc>
        <w:tc>
          <w:tcPr>
            <w:tcW w:w="1064" w:type="dxa"/>
            <w:vAlign w:val="bottom"/>
          </w:tcPr>
          <w:p w14:paraId="1F30EC1B" w14:textId="07B8630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2.65</w:t>
            </w:r>
          </w:p>
        </w:tc>
        <w:tc>
          <w:tcPr>
            <w:tcW w:w="1051" w:type="dxa"/>
            <w:vAlign w:val="bottom"/>
          </w:tcPr>
          <w:p w14:paraId="32DE8840" w14:textId="637EFA23"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2.61</w:t>
            </w:r>
          </w:p>
        </w:tc>
        <w:tc>
          <w:tcPr>
            <w:tcW w:w="1263" w:type="dxa"/>
            <w:vAlign w:val="bottom"/>
          </w:tcPr>
          <w:p w14:paraId="1E1DBAD2" w14:textId="194EED7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2.63</w:t>
            </w:r>
          </w:p>
        </w:tc>
      </w:tr>
      <w:tr w:rsidR="008651E6" w:rsidRPr="00D150D9" w14:paraId="440A0CFF" w14:textId="77777777" w:rsidTr="002E7E22">
        <w:trPr>
          <w:trHeight w:val="186"/>
        </w:trPr>
        <w:tc>
          <w:tcPr>
            <w:tcW w:w="4421" w:type="dxa"/>
            <w:vAlign w:val="center"/>
          </w:tcPr>
          <w:p w14:paraId="6893DF1A" w14:textId="10053AE5"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7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0BE2DF36" w14:textId="73BBC4A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5.20</w:t>
            </w:r>
          </w:p>
        </w:tc>
        <w:tc>
          <w:tcPr>
            <w:tcW w:w="1061" w:type="dxa"/>
            <w:vAlign w:val="bottom"/>
          </w:tcPr>
          <w:p w14:paraId="1999CA46" w14:textId="3A7297C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5.53</w:t>
            </w:r>
          </w:p>
        </w:tc>
        <w:tc>
          <w:tcPr>
            <w:tcW w:w="1076" w:type="dxa"/>
            <w:vAlign w:val="bottom"/>
          </w:tcPr>
          <w:p w14:paraId="3BF1A6FD" w14:textId="54F4B063"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4.52</w:t>
            </w:r>
          </w:p>
        </w:tc>
        <w:tc>
          <w:tcPr>
            <w:tcW w:w="1064" w:type="dxa"/>
            <w:vAlign w:val="bottom"/>
          </w:tcPr>
          <w:p w14:paraId="409FFD4B" w14:textId="0AA1AE1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2.37</w:t>
            </w:r>
          </w:p>
        </w:tc>
        <w:tc>
          <w:tcPr>
            <w:tcW w:w="1051" w:type="dxa"/>
            <w:vAlign w:val="bottom"/>
          </w:tcPr>
          <w:p w14:paraId="54C507BA" w14:textId="7561BE0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3.06</w:t>
            </w:r>
          </w:p>
        </w:tc>
        <w:tc>
          <w:tcPr>
            <w:tcW w:w="1263" w:type="dxa"/>
            <w:vAlign w:val="bottom"/>
          </w:tcPr>
          <w:p w14:paraId="25C6507A" w14:textId="41C393F8"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2.72</w:t>
            </w:r>
          </w:p>
        </w:tc>
      </w:tr>
      <w:tr w:rsidR="008651E6" w:rsidRPr="00D150D9" w14:paraId="25432AAB" w14:textId="77777777" w:rsidTr="002E7E22">
        <w:trPr>
          <w:trHeight w:val="178"/>
        </w:trPr>
        <w:tc>
          <w:tcPr>
            <w:tcW w:w="4421" w:type="dxa"/>
            <w:vAlign w:val="center"/>
          </w:tcPr>
          <w:p w14:paraId="50A160B6" w14:textId="58B83C0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8 </w:t>
            </w:r>
            <w:r w:rsidRPr="00D150D9">
              <w:rPr>
                <w:rFonts w:ascii="Times New Roman" w:hAnsi="Times New Roman" w:cs="Times New Roman"/>
                <w:color w:val="000000"/>
                <w:sz w:val="24"/>
                <w:szCs w:val="24"/>
              </w:rPr>
              <w:t>– 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5A080A4C" w14:textId="30382D3C"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5.67</w:t>
            </w:r>
          </w:p>
        </w:tc>
        <w:tc>
          <w:tcPr>
            <w:tcW w:w="1061" w:type="dxa"/>
            <w:vAlign w:val="bottom"/>
          </w:tcPr>
          <w:p w14:paraId="017FD9D5" w14:textId="180DB1FE"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5.93</w:t>
            </w:r>
          </w:p>
        </w:tc>
        <w:tc>
          <w:tcPr>
            <w:tcW w:w="1076" w:type="dxa"/>
            <w:vAlign w:val="bottom"/>
          </w:tcPr>
          <w:p w14:paraId="20D47A27" w14:textId="3D7B6E6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5.80</w:t>
            </w:r>
          </w:p>
        </w:tc>
        <w:tc>
          <w:tcPr>
            <w:tcW w:w="1064" w:type="dxa"/>
            <w:vAlign w:val="bottom"/>
          </w:tcPr>
          <w:p w14:paraId="125EDF5F" w14:textId="18BE48B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2.44</w:t>
            </w:r>
          </w:p>
        </w:tc>
        <w:tc>
          <w:tcPr>
            <w:tcW w:w="1051" w:type="dxa"/>
            <w:vAlign w:val="bottom"/>
          </w:tcPr>
          <w:p w14:paraId="5CABFD24" w14:textId="088F517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2.62</w:t>
            </w:r>
          </w:p>
        </w:tc>
        <w:tc>
          <w:tcPr>
            <w:tcW w:w="1263" w:type="dxa"/>
            <w:vAlign w:val="bottom"/>
          </w:tcPr>
          <w:p w14:paraId="4D1B240F" w14:textId="7D36357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2.53</w:t>
            </w:r>
          </w:p>
        </w:tc>
      </w:tr>
      <w:tr w:rsidR="008651E6" w:rsidRPr="00D150D9" w14:paraId="6B874509" w14:textId="77777777" w:rsidTr="002E7E22">
        <w:trPr>
          <w:trHeight w:val="178"/>
        </w:trPr>
        <w:tc>
          <w:tcPr>
            <w:tcW w:w="4421" w:type="dxa"/>
            <w:vAlign w:val="center"/>
          </w:tcPr>
          <w:p w14:paraId="1CC8A615" w14:textId="3C66C305"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9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992" w:type="dxa"/>
            <w:vAlign w:val="bottom"/>
          </w:tcPr>
          <w:p w14:paraId="589843CD" w14:textId="4D523BB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6.87</w:t>
            </w:r>
          </w:p>
        </w:tc>
        <w:tc>
          <w:tcPr>
            <w:tcW w:w="1061" w:type="dxa"/>
            <w:vAlign w:val="bottom"/>
          </w:tcPr>
          <w:p w14:paraId="646DF6F2" w14:textId="49A6E33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6.73</w:t>
            </w:r>
          </w:p>
        </w:tc>
        <w:tc>
          <w:tcPr>
            <w:tcW w:w="1076" w:type="dxa"/>
            <w:vAlign w:val="bottom"/>
          </w:tcPr>
          <w:p w14:paraId="69A79C32" w14:textId="0EFC34D2"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6.80</w:t>
            </w:r>
          </w:p>
        </w:tc>
        <w:tc>
          <w:tcPr>
            <w:tcW w:w="1064" w:type="dxa"/>
            <w:vAlign w:val="bottom"/>
          </w:tcPr>
          <w:p w14:paraId="5E2014C9" w14:textId="16C87E7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2.58</w:t>
            </w:r>
          </w:p>
        </w:tc>
        <w:tc>
          <w:tcPr>
            <w:tcW w:w="1051" w:type="dxa"/>
            <w:vAlign w:val="bottom"/>
          </w:tcPr>
          <w:p w14:paraId="0FCA4F12" w14:textId="0EA02920"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3.02</w:t>
            </w:r>
          </w:p>
        </w:tc>
        <w:tc>
          <w:tcPr>
            <w:tcW w:w="1263" w:type="dxa"/>
            <w:vAlign w:val="bottom"/>
          </w:tcPr>
          <w:p w14:paraId="5F48162A" w14:textId="31566EA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2.80</w:t>
            </w:r>
          </w:p>
        </w:tc>
      </w:tr>
      <w:tr w:rsidR="008651E6" w:rsidRPr="00D150D9" w14:paraId="6919A1FE" w14:textId="77777777" w:rsidTr="002E7E22">
        <w:trPr>
          <w:trHeight w:val="186"/>
        </w:trPr>
        <w:tc>
          <w:tcPr>
            <w:tcW w:w="4421" w:type="dxa"/>
            <w:vAlign w:val="center"/>
          </w:tcPr>
          <w:p w14:paraId="3F706D2B" w14:textId="74387D7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10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5718F10C" w14:textId="34580AB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5.87</w:t>
            </w:r>
          </w:p>
        </w:tc>
        <w:tc>
          <w:tcPr>
            <w:tcW w:w="1061" w:type="dxa"/>
            <w:vAlign w:val="bottom"/>
          </w:tcPr>
          <w:p w14:paraId="72E43ECF" w14:textId="6EB7BD3E"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5.87</w:t>
            </w:r>
          </w:p>
        </w:tc>
        <w:tc>
          <w:tcPr>
            <w:tcW w:w="1076" w:type="dxa"/>
            <w:vAlign w:val="bottom"/>
          </w:tcPr>
          <w:p w14:paraId="394A8928" w14:textId="4CA730D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5.87</w:t>
            </w:r>
          </w:p>
        </w:tc>
        <w:tc>
          <w:tcPr>
            <w:tcW w:w="1064" w:type="dxa"/>
            <w:vAlign w:val="bottom"/>
          </w:tcPr>
          <w:p w14:paraId="7B7C840B" w14:textId="48BEA9D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2.88</w:t>
            </w:r>
          </w:p>
        </w:tc>
        <w:tc>
          <w:tcPr>
            <w:tcW w:w="1051" w:type="dxa"/>
            <w:vAlign w:val="bottom"/>
          </w:tcPr>
          <w:p w14:paraId="72E282E5" w14:textId="50F91CF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2.99</w:t>
            </w:r>
          </w:p>
        </w:tc>
        <w:tc>
          <w:tcPr>
            <w:tcW w:w="1263" w:type="dxa"/>
            <w:vAlign w:val="bottom"/>
          </w:tcPr>
          <w:p w14:paraId="76C4706B" w14:textId="7FD892E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2.94</w:t>
            </w:r>
          </w:p>
        </w:tc>
      </w:tr>
      <w:tr w:rsidR="008651E6" w:rsidRPr="00D150D9" w14:paraId="5B466490" w14:textId="77777777" w:rsidTr="002E7E22">
        <w:trPr>
          <w:trHeight w:val="178"/>
        </w:trPr>
        <w:tc>
          <w:tcPr>
            <w:tcW w:w="4421" w:type="dxa"/>
            <w:vAlign w:val="center"/>
          </w:tcPr>
          <w:p w14:paraId="1768877C" w14:textId="6F3388B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11</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20225D57" w14:textId="72941E1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6.27</w:t>
            </w:r>
          </w:p>
        </w:tc>
        <w:tc>
          <w:tcPr>
            <w:tcW w:w="1061" w:type="dxa"/>
            <w:vAlign w:val="bottom"/>
          </w:tcPr>
          <w:p w14:paraId="61639C68" w14:textId="4199A46D"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6.60</w:t>
            </w:r>
          </w:p>
        </w:tc>
        <w:tc>
          <w:tcPr>
            <w:tcW w:w="1076" w:type="dxa"/>
            <w:vAlign w:val="bottom"/>
          </w:tcPr>
          <w:p w14:paraId="45743EC3" w14:textId="3C6E981B"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6.43</w:t>
            </w:r>
          </w:p>
        </w:tc>
        <w:tc>
          <w:tcPr>
            <w:tcW w:w="1064" w:type="dxa"/>
            <w:vAlign w:val="bottom"/>
          </w:tcPr>
          <w:p w14:paraId="179897C8" w14:textId="1D8CA7D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3.03</w:t>
            </w:r>
          </w:p>
        </w:tc>
        <w:tc>
          <w:tcPr>
            <w:tcW w:w="1051" w:type="dxa"/>
            <w:vAlign w:val="bottom"/>
          </w:tcPr>
          <w:p w14:paraId="54039E6F" w14:textId="57F7182F"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3.27</w:t>
            </w:r>
          </w:p>
        </w:tc>
        <w:tc>
          <w:tcPr>
            <w:tcW w:w="1263" w:type="dxa"/>
            <w:vAlign w:val="bottom"/>
          </w:tcPr>
          <w:p w14:paraId="29E1ECCE" w14:textId="3D67ADC6"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3.15</w:t>
            </w:r>
          </w:p>
        </w:tc>
      </w:tr>
      <w:tr w:rsidR="008651E6" w:rsidRPr="00D150D9" w14:paraId="54EC1EC4" w14:textId="77777777" w:rsidTr="002E7E22">
        <w:trPr>
          <w:trHeight w:val="186"/>
        </w:trPr>
        <w:tc>
          <w:tcPr>
            <w:tcW w:w="4421" w:type="dxa"/>
            <w:vAlign w:val="center"/>
          </w:tcPr>
          <w:p w14:paraId="368CDE53" w14:textId="64C21A69"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12</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992" w:type="dxa"/>
            <w:vAlign w:val="bottom"/>
          </w:tcPr>
          <w:p w14:paraId="5539F336" w14:textId="75AD747A"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6.73</w:t>
            </w:r>
          </w:p>
        </w:tc>
        <w:tc>
          <w:tcPr>
            <w:tcW w:w="1061" w:type="dxa"/>
            <w:vAlign w:val="bottom"/>
          </w:tcPr>
          <w:p w14:paraId="2B344F63" w14:textId="1A979BB4"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7.07</w:t>
            </w:r>
          </w:p>
        </w:tc>
        <w:tc>
          <w:tcPr>
            <w:tcW w:w="1076" w:type="dxa"/>
            <w:vAlign w:val="bottom"/>
          </w:tcPr>
          <w:p w14:paraId="10D64A9B" w14:textId="738238E8"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rPr>
              <w:t>6.90</w:t>
            </w:r>
          </w:p>
        </w:tc>
        <w:tc>
          <w:tcPr>
            <w:tcW w:w="1064" w:type="dxa"/>
            <w:vAlign w:val="bottom"/>
          </w:tcPr>
          <w:p w14:paraId="07F8D449" w14:textId="1B809401"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3.18</w:t>
            </w:r>
          </w:p>
        </w:tc>
        <w:tc>
          <w:tcPr>
            <w:tcW w:w="1051" w:type="dxa"/>
            <w:vAlign w:val="bottom"/>
          </w:tcPr>
          <w:p w14:paraId="6FF49BEE" w14:textId="47AAD9C3"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3.66</w:t>
            </w:r>
          </w:p>
        </w:tc>
        <w:tc>
          <w:tcPr>
            <w:tcW w:w="1263" w:type="dxa"/>
            <w:vAlign w:val="bottom"/>
          </w:tcPr>
          <w:p w14:paraId="160EE822" w14:textId="0070DF97" w:rsidR="008651E6" w:rsidRPr="00D150D9" w:rsidRDefault="008651E6" w:rsidP="008651E6">
            <w:pPr>
              <w:ind w:right="107"/>
              <w:rPr>
                <w:rFonts w:ascii="Times New Roman" w:hAnsi="Times New Roman" w:cs="Times New Roman"/>
              </w:rPr>
            </w:pPr>
            <w:r w:rsidRPr="00D150D9">
              <w:rPr>
                <w:rFonts w:ascii="Times New Roman" w:hAnsi="Times New Roman" w:cs="Times New Roman"/>
                <w:color w:val="000000"/>
                <w:sz w:val="24"/>
                <w:szCs w:val="24"/>
              </w:rPr>
              <w:t>3.42</w:t>
            </w:r>
          </w:p>
        </w:tc>
      </w:tr>
      <w:tr w:rsidR="008651E6" w:rsidRPr="00D150D9" w14:paraId="2D846332" w14:textId="77777777" w:rsidTr="002416BA">
        <w:trPr>
          <w:trHeight w:val="178"/>
        </w:trPr>
        <w:tc>
          <w:tcPr>
            <w:tcW w:w="4421" w:type="dxa"/>
          </w:tcPr>
          <w:p w14:paraId="01652ACF" w14:textId="3E6AEB3F" w:rsidR="008651E6" w:rsidRPr="00D150D9" w:rsidRDefault="008651E6" w:rsidP="008651E6">
            <w:pPr>
              <w:ind w:right="107"/>
              <w:rPr>
                <w:rFonts w:ascii="Times New Roman" w:hAnsi="Times New Roman" w:cs="Times New Roman"/>
              </w:rPr>
            </w:pPr>
            <w:r w:rsidRPr="00D150D9">
              <w:rPr>
                <w:rFonts w:ascii="Times New Roman" w:hAnsi="Times New Roman" w:cs="Times New Roman"/>
                <w:b/>
                <w:sz w:val="24"/>
                <w:szCs w:val="24"/>
              </w:rPr>
              <w:t>S.E(m)±</w:t>
            </w:r>
          </w:p>
        </w:tc>
        <w:tc>
          <w:tcPr>
            <w:tcW w:w="992" w:type="dxa"/>
          </w:tcPr>
          <w:p w14:paraId="2128065E" w14:textId="4588E17D" w:rsidR="008651E6" w:rsidRPr="00D150D9" w:rsidRDefault="008651E6" w:rsidP="008651E6">
            <w:pPr>
              <w:ind w:right="107"/>
              <w:rPr>
                <w:rFonts w:ascii="Times New Roman" w:hAnsi="Times New Roman" w:cs="Times New Roman"/>
              </w:rPr>
            </w:pPr>
            <w:r w:rsidRPr="00D150D9">
              <w:rPr>
                <w:rFonts w:ascii="Times New Roman" w:hAnsi="Times New Roman" w:cs="Times New Roman"/>
                <w:b/>
                <w:bCs/>
                <w:color w:val="000000"/>
                <w:sz w:val="24"/>
                <w:szCs w:val="24"/>
              </w:rPr>
              <w:t>0.02</w:t>
            </w:r>
          </w:p>
        </w:tc>
        <w:tc>
          <w:tcPr>
            <w:tcW w:w="1061" w:type="dxa"/>
          </w:tcPr>
          <w:p w14:paraId="1788FC59" w14:textId="290FCC45"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0.02</w:t>
            </w:r>
          </w:p>
        </w:tc>
        <w:tc>
          <w:tcPr>
            <w:tcW w:w="1076" w:type="dxa"/>
          </w:tcPr>
          <w:p w14:paraId="7D45AA26" w14:textId="50F32035"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rPr>
              <w:t>0.28</w:t>
            </w:r>
          </w:p>
        </w:tc>
        <w:tc>
          <w:tcPr>
            <w:tcW w:w="1064" w:type="dxa"/>
          </w:tcPr>
          <w:p w14:paraId="749D64C2" w14:textId="44A33E4D"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0.18</w:t>
            </w:r>
          </w:p>
        </w:tc>
        <w:tc>
          <w:tcPr>
            <w:tcW w:w="1051" w:type="dxa"/>
          </w:tcPr>
          <w:p w14:paraId="552F4CC1" w14:textId="3C56A815"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0.25</w:t>
            </w:r>
          </w:p>
        </w:tc>
        <w:tc>
          <w:tcPr>
            <w:tcW w:w="1263" w:type="dxa"/>
          </w:tcPr>
          <w:p w14:paraId="12A05FB5" w14:textId="637AFCC0" w:rsidR="008651E6" w:rsidRPr="00D150D9" w:rsidRDefault="008651E6" w:rsidP="008651E6">
            <w:pPr>
              <w:ind w:right="107"/>
              <w:rPr>
                <w:rFonts w:ascii="Times New Roman" w:hAnsi="Times New Roman" w:cs="Times New Roman"/>
              </w:rPr>
            </w:pPr>
            <w:r w:rsidRPr="00D150D9">
              <w:rPr>
                <w:rFonts w:ascii="Times New Roman" w:hAnsi="Times New Roman" w:cs="Times New Roman"/>
                <w:b/>
                <w:bCs/>
                <w:color w:val="000000"/>
                <w:sz w:val="24"/>
                <w:szCs w:val="24"/>
              </w:rPr>
              <w:t>0.15</w:t>
            </w:r>
          </w:p>
        </w:tc>
      </w:tr>
      <w:tr w:rsidR="008651E6" w:rsidRPr="00D150D9" w14:paraId="3B977C72" w14:textId="77777777" w:rsidTr="002416BA">
        <w:trPr>
          <w:trHeight w:val="178"/>
        </w:trPr>
        <w:tc>
          <w:tcPr>
            <w:tcW w:w="4421" w:type="dxa"/>
          </w:tcPr>
          <w:p w14:paraId="4ADE30BB" w14:textId="3F09F149" w:rsidR="008651E6" w:rsidRPr="00D150D9" w:rsidRDefault="008651E6" w:rsidP="008651E6">
            <w:pPr>
              <w:ind w:right="107"/>
              <w:rPr>
                <w:rFonts w:ascii="Times New Roman" w:hAnsi="Times New Roman" w:cs="Times New Roman"/>
                <w:b/>
              </w:rPr>
            </w:pPr>
            <w:r w:rsidRPr="00D150D9">
              <w:rPr>
                <w:rStyle w:val="fontstyle01"/>
                <w:b/>
                <w:sz w:val="24"/>
                <w:szCs w:val="24"/>
              </w:rPr>
              <w:t>C.D. (5%)</w:t>
            </w:r>
          </w:p>
        </w:tc>
        <w:tc>
          <w:tcPr>
            <w:tcW w:w="992" w:type="dxa"/>
          </w:tcPr>
          <w:p w14:paraId="49005F48" w14:textId="01F950A1" w:rsidR="008651E6" w:rsidRPr="00D150D9" w:rsidRDefault="008651E6" w:rsidP="008651E6">
            <w:pPr>
              <w:ind w:right="107"/>
              <w:rPr>
                <w:rFonts w:ascii="Times New Roman" w:hAnsi="Times New Roman" w:cs="Times New Roman"/>
              </w:rPr>
            </w:pPr>
            <w:r w:rsidRPr="00D150D9">
              <w:rPr>
                <w:rFonts w:ascii="Times New Roman" w:hAnsi="Times New Roman" w:cs="Times New Roman"/>
                <w:b/>
                <w:bCs/>
                <w:color w:val="000000"/>
                <w:sz w:val="24"/>
                <w:szCs w:val="24"/>
              </w:rPr>
              <w:t>0.05</w:t>
            </w:r>
          </w:p>
        </w:tc>
        <w:tc>
          <w:tcPr>
            <w:tcW w:w="1061" w:type="dxa"/>
          </w:tcPr>
          <w:p w14:paraId="2E5435D5" w14:textId="3B35D218"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0.07</w:t>
            </w:r>
          </w:p>
        </w:tc>
        <w:tc>
          <w:tcPr>
            <w:tcW w:w="1076" w:type="dxa"/>
          </w:tcPr>
          <w:p w14:paraId="6FA1FCB3" w14:textId="7743F25E"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rPr>
              <w:t>0.81</w:t>
            </w:r>
          </w:p>
        </w:tc>
        <w:tc>
          <w:tcPr>
            <w:tcW w:w="1064" w:type="dxa"/>
          </w:tcPr>
          <w:p w14:paraId="34685471" w14:textId="1723DBBB"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0.53</w:t>
            </w:r>
          </w:p>
        </w:tc>
        <w:tc>
          <w:tcPr>
            <w:tcW w:w="1051" w:type="dxa"/>
          </w:tcPr>
          <w:p w14:paraId="217C3ECE" w14:textId="0EEE7045" w:rsidR="008651E6" w:rsidRPr="00D150D9" w:rsidRDefault="008651E6" w:rsidP="008651E6">
            <w:pPr>
              <w:ind w:right="107"/>
              <w:rPr>
                <w:rFonts w:ascii="Times New Roman" w:hAnsi="Times New Roman" w:cs="Times New Roman"/>
                <w:b/>
                <w:bCs/>
              </w:rPr>
            </w:pPr>
            <w:r w:rsidRPr="00D150D9">
              <w:rPr>
                <w:rFonts w:ascii="Times New Roman" w:hAnsi="Times New Roman" w:cs="Times New Roman"/>
                <w:b/>
                <w:bCs/>
                <w:color w:val="000000"/>
                <w:sz w:val="24"/>
                <w:szCs w:val="24"/>
              </w:rPr>
              <w:t>0.73</w:t>
            </w:r>
          </w:p>
        </w:tc>
        <w:tc>
          <w:tcPr>
            <w:tcW w:w="1263" w:type="dxa"/>
          </w:tcPr>
          <w:p w14:paraId="368230D0" w14:textId="6C55CEB2" w:rsidR="008651E6" w:rsidRPr="00D150D9" w:rsidRDefault="008651E6" w:rsidP="008651E6">
            <w:pPr>
              <w:ind w:right="107"/>
              <w:rPr>
                <w:rFonts w:ascii="Times New Roman" w:hAnsi="Times New Roman" w:cs="Times New Roman"/>
              </w:rPr>
            </w:pPr>
            <w:r w:rsidRPr="00D150D9">
              <w:rPr>
                <w:rFonts w:ascii="Times New Roman" w:hAnsi="Times New Roman" w:cs="Times New Roman"/>
                <w:b/>
                <w:bCs/>
                <w:color w:val="000000"/>
                <w:sz w:val="24"/>
                <w:szCs w:val="24"/>
              </w:rPr>
              <w:t>0.43</w:t>
            </w:r>
          </w:p>
        </w:tc>
      </w:tr>
    </w:tbl>
    <w:p w14:paraId="61FA9084" w14:textId="77777777" w:rsidR="00B72E38" w:rsidRPr="00D150D9" w:rsidRDefault="00B72E38" w:rsidP="008C52BD">
      <w:pPr>
        <w:pStyle w:val="ListParagraph"/>
        <w:ind w:left="0" w:right="107"/>
        <w:rPr>
          <w:rFonts w:ascii="Times New Roman" w:hAnsi="Times New Roman" w:cs="Times New Roman"/>
          <w:b/>
          <w:bCs/>
          <w:sz w:val="24"/>
          <w:szCs w:val="24"/>
        </w:rPr>
      </w:pPr>
    </w:p>
    <w:p w14:paraId="09252682" w14:textId="2CBC9862" w:rsidR="008462A7" w:rsidRPr="00D150D9" w:rsidRDefault="004B0CFC" w:rsidP="004B0CFC">
      <w:pPr>
        <w:pStyle w:val="ListParagraph"/>
        <w:ind w:left="0" w:right="107"/>
        <w:rPr>
          <w:rFonts w:ascii="Times New Roman" w:hAnsi="Times New Roman" w:cs="Times New Roman"/>
          <w:b/>
          <w:bCs/>
          <w:sz w:val="24"/>
          <w:szCs w:val="24"/>
        </w:rPr>
      </w:pPr>
      <w:r w:rsidRPr="00D150D9">
        <w:rPr>
          <w:rFonts w:ascii="Times New Roman" w:hAnsi="Times New Roman" w:cs="Times New Roman"/>
          <w:sz w:val="24"/>
          <w:szCs w:val="24"/>
        </w:rPr>
        <w:t xml:space="preserve">Table 6. Effect of different plant growth regulators enhanced MS media on root development of </w:t>
      </w:r>
      <w:r w:rsidRPr="00D150D9">
        <w:rPr>
          <w:rFonts w:ascii="Times New Roman" w:hAnsi="Times New Roman" w:cs="Times New Roman"/>
          <w:i/>
          <w:iCs/>
          <w:sz w:val="24"/>
          <w:szCs w:val="24"/>
        </w:rPr>
        <w:t xml:space="preserve">Cymbidium eburneum </w:t>
      </w:r>
      <w:r w:rsidRPr="00D150D9">
        <w:rPr>
          <w:rFonts w:ascii="Times New Roman" w:hAnsi="Times New Roman" w:cs="Times New Roman"/>
          <w:sz w:val="24"/>
          <w:szCs w:val="24"/>
        </w:rPr>
        <w:t xml:space="preserve">Lindl. </w:t>
      </w:r>
      <w:r w:rsidRPr="00D150D9">
        <w:rPr>
          <w:rFonts w:ascii="Times New Roman" w:hAnsi="Times New Roman" w:cs="Times New Roman"/>
          <w:i/>
          <w:iCs/>
          <w:sz w:val="24"/>
          <w:szCs w:val="24"/>
        </w:rPr>
        <w:t>in-vitro</w:t>
      </w:r>
      <w:r w:rsidRPr="00D150D9">
        <w:rPr>
          <w:rFonts w:ascii="Times New Roman" w:hAnsi="Times New Roman" w:cs="Times New Roman"/>
          <w:sz w:val="24"/>
          <w:szCs w:val="24"/>
        </w:rPr>
        <w:t>.</w:t>
      </w:r>
    </w:p>
    <w:tbl>
      <w:tblPr>
        <w:tblStyle w:val="TableGrid"/>
        <w:tblW w:w="8280" w:type="dxa"/>
        <w:jc w:val="center"/>
        <w:tblLayout w:type="fixed"/>
        <w:tblLook w:val="04A0" w:firstRow="1" w:lastRow="0" w:firstColumn="1" w:lastColumn="0" w:noHBand="0" w:noVBand="1"/>
      </w:tblPr>
      <w:tblGrid>
        <w:gridCol w:w="4674"/>
        <w:gridCol w:w="1202"/>
        <w:gridCol w:w="1202"/>
        <w:gridCol w:w="1202"/>
      </w:tblGrid>
      <w:tr w:rsidR="003B57E1" w:rsidRPr="00D150D9" w14:paraId="493CF3C5" w14:textId="379BC015" w:rsidTr="00D33937">
        <w:trPr>
          <w:trHeight w:val="857"/>
          <w:jc w:val="center"/>
        </w:trPr>
        <w:tc>
          <w:tcPr>
            <w:tcW w:w="4674" w:type="dxa"/>
            <w:vMerge w:val="restart"/>
          </w:tcPr>
          <w:p w14:paraId="66145910" w14:textId="77777777" w:rsidR="003B57E1" w:rsidRPr="00D150D9" w:rsidRDefault="003B57E1" w:rsidP="00D455B5">
            <w:pPr>
              <w:ind w:right="107"/>
              <w:rPr>
                <w:rFonts w:ascii="Times New Roman" w:hAnsi="Times New Roman" w:cs="Times New Roman"/>
                <w:b/>
                <w:bCs/>
              </w:rPr>
            </w:pPr>
          </w:p>
          <w:p w14:paraId="35A9AEF4" w14:textId="77777777" w:rsidR="003B57E1" w:rsidRPr="00D150D9" w:rsidRDefault="003B57E1" w:rsidP="00D455B5">
            <w:pPr>
              <w:ind w:right="107"/>
              <w:rPr>
                <w:rFonts w:ascii="Times New Roman" w:hAnsi="Times New Roman" w:cs="Times New Roman"/>
                <w:b/>
                <w:bCs/>
              </w:rPr>
            </w:pPr>
          </w:p>
          <w:p w14:paraId="49A98EF2" w14:textId="77777777" w:rsidR="003B57E1" w:rsidRPr="00D150D9" w:rsidRDefault="003B57E1" w:rsidP="00D455B5">
            <w:pPr>
              <w:ind w:right="107"/>
              <w:rPr>
                <w:rFonts w:ascii="Times New Roman" w:hAnsi="Times New Roman" w:cs="Times New Roman"/>
                <w:b/>
                <w:bCs/>
              </w:rPr>
            </w:pPr>
            <w:r w:rsidRPr="00D150D9">
              <w:rPr>
                <w:rFonts w:ascii="Times New Roman" w:hAnsi="Times New Roman" w:cs="Times New Roman"/>
                <w:b/>
                <w:bCs/>
                <w:sz w:val="24"/>
                <w:szCs w:val="24"/>
              </w:rPr>
              <w:t>Treatment</w:t>
            </w:r>
          </w:p>
        </w:tc>
        <w:tc>
          <w:tcPr>
            <w:tcW w:w="3606" w:type="dxa"/>
            <w:gridSpan w:val="3"/>
          </w:tcPr>
          <w:p w14:paraId="6D24B700" w14:textId="4DB630B4" w:rsidR="003B57E1" w:rsidRPr="00D150D9" w:rsidRDefault="003B57E1" w:rsidP="00D455B5">
            <w:pPr>
              <w:ind w:right="107"/>
              <w:rPr>
                <w:rFonts w:ascii="Times New Roman" w:hAnsi="Times New Roman" w:cs="Times New Roman"/>
                <w:b/>
                <w:bCs/>
                <w:sz w:val="24"/>
                <w:szCs w:val="24"/>
              </w:rPr>
            </w:pPr>
            <w:r w:rsidRPr="00D150D9">
              <w:rPr>
                <w:rFonts w:ascii="Times New Roman" w:hAnsi="Times New Roman" w:cs="Times New Roman"/>
                <w:b/>
                <w:bCs/>
                <w:sz w:val="24"/>
                <w:szCs w:val="24"/>
              </w:rPr>
              <w:t>Diameter of roots/plantlet (mm)</w:t>
            </w:r>
          </w:p>
        </w:tc>
      </w:tr>
      <w:tr w:rsidR="003B57E1" w:rsidRPr="00D150D9" w14:paraId="5C526066" w14:textId="348D5EE1" w:rsidTr="00D33937">
        <w:trPr>
          <w:trHeight w:val="271"/>
          <w:jc w:val="center"/>
        </w:trPr>
        <w:tc>
          <w:tcPr>
            <w:tcW w:w="4674" w:type="dxa"/>
            <w:vMerge/>
          </w:tcPr>
          <w:p w14:paraId="4260B2C5" w14:textId="77777777" w:rsidR="003B57E1" w:rsidRPr="00D150D9" w:rsidRDefault="003B57E1" w:rsidP="003B57E1">
            <w:pPr>
              <w:ind w:right="107"/>
              <w:rPr>
                <w:rFonts w:ascii="Times New Roman" w:hAnsi="Times New Roman" w:cs="Times New Roman"/>
                <w:b/>
                <w:bCs/>
              </w:rPr>
            </w:pPr>
          </w:p>
        </w:tc>
        <w:tc>
          <w:tcPr>
            <w:tcW w:w="1202" w:type="dxa"/>
            <w:vAlign w:val="bottom"/>
          </w:tcPr>
          <w:p w14:paraId="77A382D8" w14:textId="43DCB225" w:rsidR="003B57E1" w:rsidRPr="00D150D9" w:rsidRDefault="003B57E1" w:rsidP="003B57E1">
            <w:pPr>
              <w:ind w:right="107"/>
              <w:rPr>
                <w:rFonts w:ascii="Times New Roman" w:hAnsi="Times New Roman" w:cs="Times New Roman"/>
                <w:b/>
                <w:bCs/>
              </w:rPr>
            </w:pPr>
            <w:r w:rsidRPr="00D150D9">
              <w:rPr>
                <w:rFonts w:ascii="Times New Roman" w:hAnsi="Times New Roman" w:cs="Times New Roman"/>
                <w:b/>
                <w:bCs/>
                <w:color w:val="000000"/>
                <w:sz w:val="24"/>
                <w:szCs w:val="24"/>
              </w:rPr>
              <w:t>Year 1</w:t>
            </w:r>
          </w:p>
        </w:tc>
        <w:tc>
          <w:tcPr>
            <w:tcW w:w="1202" w:type="dxa"/>
            <w:vAlign w:val="bottom"/>
          </w:tcPr>
          <w:p w14:paraId="56DFA1E3" w14:textId="3372D7F0" w:rsidR="003B57E1" w:rsidRPr="00D150D9" w:rsidRDefault="003B57E1" w:rsidP="003B57E1">
            <w:pPr>
              <w:ind w:right="107"/>
              <w:rPr>
                <w:rFonts w:ascii="Times New Roman" w:hAnsi="Times New Roman" w:cs="Times New Roman"/>
                <w:b/>
                <w:bCs/>
              </w:rPr>
            </w:pPr>
            <w:r w:rsidRPr="00D150D9">
              <w:rPr>
                <w:rFonts w:ascii="Times New Roman" w:hAnsi="Times New Roman" w:cs="Times New Roman"/>
                <w:b/>
                <w:bCs/>
                <w:color w:val="000000"/>
                <w:sz w:val="24"/>
                <w:szCs w:val="24"/>
              </w:rPr>
              <w:t>Year 2</w:t>
            </w:r>
          </w:p>
        </w:tc>
        <w:tc>
          <w:tcPr>
            <w:tcW w:w="1202" w:type="dxa"/>
            <w:vAlign w:val="bottom"/>
          </w:tcPr>
          <w:p w14:paraId="2E7DBC86" w14:textId="57D2EB0D" w:rsidR="003B57E1" w:rsidRPr="00D150D9" w:rsidRDefault="003B57E1" w:rsidP="003B57E1">
            <w:pPr>
              <w:ind w:right="107"/>
              <w:rPr>
                <w:rFonts w:ascii="Times New Roman" w:hAnsi="Times New Roman" w:cs="Times New Roman"/>
                <w:b/>
                <w:bCs/>
              </w:rPr>
            </w:pPr>
            <w:r w:rsidRPr="00D150D9">
              <w:rPr>
                <w:rFonts w:ascii="Times New Roman" w:hAnsi="Times New Roman" w:cs="Times New Roman"/>
                <w:b/>
                <w:bCs/>
                <w:color w:val="000000"/>
                <w:sz w:val="24"/>
                <w:szCs w:val="24"/>
              </w:rPr>
              <w:t>Pooled</w:t>
            </w:r>
          </w:p>
        </w:tc>
      </w:tr>
      <w:tr w:rsidR="003B57E1" w:rsidRPr="00D150D9" w14:paraId="23AB0ABC" w14:textId="28B631E7" w:rsidTr="00D33937">
        <w:trPr>
          <w:trHeight w:val="164"/>
          <w:jc w:val="center"/>
        </w:trPr>
        <w:tc>
          <w:tcPr>
            <w:tcW w:w="4674" w:type="dxa"/>
            <w:vAlign w:val="bottom"/>
          </w:tcPr>
          <w:p w14:paraId="5F490836" w14:textId="77777777"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w:t>
            </w:r>
            <w:r w:rsidRPr="00D150D9">
              <w:rPr>
                <w:rFonts w:ascii="Times New Roman" w:hAnsi="Times New Roman" w:cs="Times New Roman"/>
                <w:color w:val="000000"/>
                <w:sz w:val="24"/>
                <w:szCs w:val="24"/>
              </w:rPr>
              <w:t>- MS</w:t>
            </w:r>
            <w:r w:rsidRPr="00D150D9">
              <w:rPr>
                <w:rFonts w:ascii="Times New Roman" w:hAnsi="Times New Roman" w:cs="Times New Roman"/>
                <w:color w:val="000000"/>
                <w:sz w:val="24"/>
                <w:szCs w:val="24"/>
                <w:vertAlign w:val="subscript"/>
              </w:rPr>
              <w:t>0</w:t>
            </w:r>
          </w:p>
        </w:tc>
        <w:tc>
          <w:tcPr>
            <w:tcW w:w="1202" w:type="dxa"/>
            <w:vAlign w:val="bottom"/>
          </w:tcPr>
          <w:p w14:paraId="63165D5D" w14:textId="2556A8C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0.475</w:t>
            </w:r>
          </w:p>
        </w:tc>
        <w:tc>
          <w:tcPr>
            <w:tcW w:w="1202" w:type="dxa"/>
            <w:vAlign w:val="bottom"/>
          </w:tcPr>
          <w:p w14:paraId="6C08AB93" w14:textId="06B2E19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0.556</w:t>
            </w:r>
          </w:p>
        </w:tc>
        <w:tc>
          <w:tcPr>
            <w:tcW w:w="1202" w:type="dxa"/>
            <w:vAlign w:val="bottom"/>
          </w:tcPr>
          <w:p w14:paraId="70A540DC" w14:textId="178635B4"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0.516</w:t>
            </w:r>
          </w:p>
        </w:tc>
      </w:tr>
      <w:tr w:rsidR="003B57E1" w:rsidRPr="00D150D9" w14:paraId="719ABA40" w14:textId="0EB61EE0" w:rsidTr="00D33937">
        <w:trPr>
          <w:trHeight w:val="157"/>
          <w:jc w:val="center"/>
        </w:trPr>
        <w:tc>
          <w:tcPr>
            <w:tcW w:w="4674" w:type="dxa"/>
            <w:vAlign w:val="center"/>
          </w:tcPr>
          <w:p w14:paraId="73C78A29" w14:textId="066336E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2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3E4C26FA" w14:textId="77C7EAFA"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0.645</w:t>
            </w:r>
          </w:p>
        </w:tc>
        <w:tc>
          <w:tcPr>
            <w:tcW w:w="1202" w:type="dxa"/>
            <w:vAlign w:val="bottom"/>
          </w:tcPr>
          <w:p w14:paraId="0A802867" w14:textId="32A35A10"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0.627</w:t>
            </w:r>
          </w:p>
        </w:tc>
        <w:tc>
          <w:tcPr>
            <w:tcW w:w="1202" w:type="dxa"/>
            <w:vAlign w:val="bottom"/>
          </w:tcPr>
          <w:p w14:paraId="7BCB4107" w14:textId="3FC2F95F"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0.636</w:t>
            </w:r>
          </w:p>
        </w:tc>
      </w:tr>
      <w:tr w:rsidR="003B57E1" w:rsidRPr="00D150D9" w14:paraId="3CDAC237" w14:textId="3F8A9896" w:rsidTr="00D33937">
        <w:trPr>
          <w:trHeight w:val="157"/>
          <w:jc w:val="center"/>
        </w:trPr>
        <w:tc>
          <w:tcPr>
            <w:tcW w:w="4674" w:type="dxa"/>
            <w:vAlign w:val="center"/>
          </w:tcPr>
          <w:p w14:paraId="57E82A5A" w14:textId="73E0A4DE"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3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4BB8BBCA" w14:textId="3F3A2EB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0.706</w:t>
            </w:r>
          </w:p>
        </w:tc>
        <w:tc>
          <w:tcPr>
            <w:tcW w:w="1202" w:type="dxa"/>
            <w:vAlign w:val="bottom"/>
          </w:tcPr>
          <w:p w14:paraId="09091797" w14:textId="78CC700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0.666</w:t>
            </w:r>
          </w:p>
        </w:tc>
        <w:tc>
          <w:tcPr>
            <w:tcW w:w="1202" w:type="dxa"/>
            <w:vAlign w:val="bottom"/>
          </w:tcPr>
          <w:p w14:paraId="430C93D3" w14:textId="55F33BF9"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0.686</w:t>
            </w:r>
          </w:p>
        </w:tc>
      </w:tr>
      <w:tr w:rsidR="003B57E1" w:rsidRPr="00D150D9" w14:paraId="7281F5EE" w14:textId="548FDD9E" w:rsidTr="00D33937">
        <w:trPr>
          <w:trHeight w:val="164"/>
          <w:jc w:val="center"/>
        </w:trPr>
        <w:tc>
          <w:tcPr>
            <w:tcW w:w="4674" w:type="dxa"/>
            <w:vAlign w:val="center"/>
          </w:tcPr>
          <w:p w14:paraId="2F5980F6" w14:textId="4C4DC396"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4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47395E78" w14:textId="0351FC0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0.804</w:t>
            </w:r>
          </w:p>
        </w:tc>
        <w:tc>
          <w:tcPr>
            <w:tcW w:w="1202" w:type="dxa"/>
            <w:vAlign w:val="bottom"/>
          </w:tcPr>
          <w:p w14:paraId="7EEA02FF" w14:textId="4EF21064"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0.743</w:t>
            </w:r>
          </w:p>
        </w:tc>
        <w:tc>
          <w:tcPr>
            <w:tcW w:w="1202" w:type="dxa"/>
            <w:vAlign w:val="bottom"/>
          </w:tcPr>
          <w:p w14:paraId="2E35D9AE" w14:textId="376BAB6A"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0.774</w:t>
            </w:r>
          </w:p>
        </w:tc>
      </w:tr>
      <w:tr w:rsidR="003B57E1" w:rsidRPr="00D150D9" w14:paraId="6687FE47" w14:textId="62ECB589" w:rsidTr="00D33937">
        <w:trPr>
          <w:trHeight w:val="157"/>
          <w:jc w:val="center"/>
        </w:trPr>
        <w:tc>
          <w:tcPr>
            <w:tcW w:w="4674" w:type="dxa"/>
            <w:vAlign w:val="center"/>
          </w:tcPr>
          <w:p w14:paraId="7EC4B10E" w14:textId="273EB67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5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65C171F6" w14:textId="4B5DB7F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1.083</w:t>
            </w:r>
          </w:p>
        </w:tc>
        <w:tc>
          <w:tcPr>
            <w:tcW w:w="1202" w:type="dxa"/>
            <w:vAlign w:val="bottom"/>
          </w:tcPr>
          <w:p w14:paraId="493DE506" w14:textId="61ED28A2"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0.859</w:t>
            </w:r>
          </w:p>
        </w:tc>
        <w:tc>
          <w:tcPr>
            <w:tcW w:w="1202" w:type="dxa"/>
            <w:vAlign w:val="bottom"/>
          </w:tcPr>
          <w:p w14:paraId="2DFD33FE" w14:textId="623CAA43"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0.971</w:t>
            </w:r>
          </w:p>
        </w:tc>
      </w:tr>
      <w:tr w:rsidR="003B57E1" w:rsidRPr="00D150D9" w14:paraId="5ADD72DC" w14:textId="65C06E57" w:rsidTr="00D33937">
        <w:trPr>
          <w:trHeight w:val="157"/>
          <w:jc w:val="center"/>
        </w:trPr>
        <w:tc>
          <w:tcPr>
            <w:tcW w:w="4674" w:type="dxa"/>
            <w:vAlign w:val="center"/>
          </w:tcPr>
          <w:p w14:paraId="0A32E79A" w14:textId="2BEB4FB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6 </w:t>
            </w:r>
            <w:r w:rsidRPr="00D150D9">
              <w:rPr>
                <w:rFonts w:ascii="Times New Roman" w:hAnsi="Times New Roman" w:cs="Times New Roman"/>
                <w:color w:val="000000"/>
                <w:sz w:val="24"/>
                <w:szCs w:val="24"/>
              </w:rPr>
              <w:t>–MS+ 0.3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6FDF7D12" w14:textId="1CD55C8E"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1.139</w:t>
            </w:r>
          </w:p>
        </w:tc>
        <w:tc>
          <w:tcPr>
            <w:tcW w:w="1202" w:type="dxa"/>
            <w:vAlign w:val="bottom"/>
          </w:tcPr>
          <w:p w14:paraId="6BCE0D34" w14:textId="4D8AE8F3"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1.043</w:t>
            </w:r>
          </w:p>
        </w:tc>
        <w:tc>
          <w:tcPr>
            <w:tcW w:w="1202" w:type="dxa"/>
            <w:vAlign w:val="bottom"/>
          </w:tcPr>
          <w:p w14:paraId="2255DBFF" w14:textId="651799E7"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1.091</w:t>
            </w:r>
          </w:p>
        </w:tc>
      </w:tr>
      <w:tr w:rsidR="003B57E1" w:rsidRPr="00D150D9" w14:paraId="36C04F04" w14:textId="52E577B0" w:rsidTr="00D33937">
        <w:trPr>
          <w:trHeight w:val="164"/>
          <w:jc w:val="center"/>
        </w:trPr>
        <w:tc>
          <w:tcPr>
            <w:tcW w:w="4674" w:type="dxa"/>
            <w:vAlign w:val="center"/>
          </w:tcPr>
          <w:p w14:paraId="7C8C3C35" w14:textId="0BC1DF1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7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7B020DF8" w14:textId="7AC1D24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0.781</w:t>
            </w:r>
          </w:p>
        </w:tc>
        <w:tc>
          <w:tcPr>
            <w:tcW w:w="1202" w:type="dxa"/>
            <w:vAlign w:val="bottom"/>
          </w:tcPr>
          <w:p w14:paraId="18DECF38" w14:textId="48489116"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0.721</w:t>
            </w:r>
          </w:p>
        </w:tc>
        <w:tc>
          <w:tcPr>
            <w:tcW w:w="1202" w:type="dxa"/>
            <w:vAlign w:val="bottom"/>
          </w:tcPr>
          <w:p w14:paraId="482D81AA" w14:textId="22F2CBA4"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0.751</w:t>
            </w:r>
          </w:p>
        </w:tc>
      </w:tr>
      <w:tr w:rsidR="003B57E1" w:rsidRPr="00D150D9" w14:paraId="616F472C" w14:textId="14D431B9" w:rsidTr="00D33937">
        <w:trPr>
          <w:trHeight w:val="157"/>
          <w:jc w:val="center"/>
        </w:trPr>
        <w:tc>
          <w:tcPr>
            <w:tcW w:w="4674" w:type="dxa"/>
            <w:vAlign w:val="center"/>
          </w:tcPr>
          <w:p w14:paraId="0AA424B9" w14:textId="35E94F04"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8 </w:t>
            </w:r>
            <w:r w:rsidRPr="00D150D9">
              <w:rPr>
                <w:rFonts w:ascii="Times New Roman" w:hAnsi="Times New Roman" w:cs="Times New Roman"/>
                <w:color w:val="000000"/>
                <w:sz w:val="24"/>
                <w:szCs w:val="24"/>
              </w:rPr>
              <w:t>– 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6508FF67" w14:textId="27A6A19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0.819</w:t>
            </w:r>
          </w:p>
        </w:tc>
        <w:tc>
          <w:tcPr>
            <w:tcW w:w="1202" w:type="dxa"/>
            <w:vAlign w:val="bottom"/>
          </w:tcPr>
          <w:p w14:paraId="253AF254" w14:textId="1C355E2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0.864</w:t>
            </w:r>
          </w:p>
        </w:tc>
        <w:tc>
          <w:tcPr>
            <w:tcW w:w="1202" w:type="dxa"/>
            <w:vAlign w:val="bottom"/>
          </w:tcPr>
          <w:p w14:paraId="2B844D51" w14:textId="466A792D"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0.842</w:t>
            </w:r>
          </w:p>
        </w:tc>
      </w:tr>
      <w:tr w:rsidR="003B57E1" w:rsidRPr="00D150D9" w14:paraId="3B0F7348" w14:textId="0D96DE5E" w:rsidTr="00D33937">
        <w:trPr>
          <w:trHeight w:val="157"/>
          <w:jc w:val="center"/>
        </w:trPr>
        <w:tc>
          <w:tcPr>
            <w:tcW w:w="4674" w:type="dxa"/>
            <w:vAlign w:val="center"/>
          </w:tcPr>
          <w:p w14:paraId="050A47D7" w14:textId="528918F4"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9 </w:t>
            </w:r>
            <w:r w:rsidRPr="00D150D9">
              <w:rPr>
                <w:rFonts w:ascii="Times New Roman" w:hAnsi="Times New Roman" w:cs="Times New Roman"/>
                <w:color w:val="000000"/>
                <w:sz w:val="24"/>
                <w:szCs w:val="24"/>
              </w:rPr>
              <w:t>–MS+ 0.1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NAA</w:t>
            </w:r>
          </w:p>
        </w:tc>
        <w:tc>
          <w:tcPr>
            <w:tcW w:w="1202" w:type="dxa"/>
            <w:vAlign w:val="bottom"/>
          </w:tcPr>
          <w:p w14:paraId="09A3A398" w14:textId="088A5B44"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0.964</w:t>
            </w:r>
          </w:p>
        </w:tc>
        <w:tc>
          <w:tcPr>
            <w:tcW w:w="1202" w:type="dxa"/>
            <w:vAlign w:val="bottom"/>
          </w:tcPr>
          <w:p w14:paraId="65C7BFA1" w14:textId="1558110B"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0.972</w:t>
            </w:r>
          </w:p>
        </w:tc>
        <w:tc>
          <w:tcPr>
            <w:tcW w:w="1202" w:type="dxa"/>
            <w:vAlign w:val="bottom"/>
          </w:tcPr>
          <w:p w14:paraId="6FDD69A1" w14:textId="6E92929C"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0.968</w:t>
            </w:r>
          </w:p>
        </w:tc>
      </w:tr>
      <w:tr w:rsidR="003B57E1" w:rsidRPr="00D150D9" w14:paraId="0A0018C3" w14:textId="1C2A2925" w:rsidTr="00D33937">
        <w:trPr>
          <w:trHeight w:val="164"/>
          <w:jc w:val="center"/>
        </w:trPr>
        <w:tc>
          <w:tcPr>
            <w:tcW w:w="4674" w:type="dxa"/>
            <w:vAlign w:val="center"/>
          </w:tcPr>
          <w:p w14:paraId="5AC66B4B" w14:textId="708F33EF"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 xml:space="preserve">10 </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+ 0.1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378B52B5" w14:textId="4DFD792A"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0.891</w:t>
            </w:r>
          </w:p>
        </w:tc>
        <w:tc>
          <w:tcPr>
            <w:tcW w:w="1202" w:type="dxa"/>
            <w:vAlign w:val="bottom"/>
          </w:tcPr>
          <w:p w14:paraId="76F0ABEA" w14:textId="6F771042"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0.804</w:t>
            </w:r>
          </w:p>
        </w:tc>
        <w:tc>
          <w:tcPr>
            <w:tcW w:w="1202" w:type="dxa"/>
            <w:vAlign w:val="bottom"/>
          </w:tcPr>
          <w:p w14:paraId="18793A66" w14:textId="45B7A5DE"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0.848</w:t>
            </w:r>
          </w:p>
        </w:tc>
      </w:tr>
      <w:tr w:rsidR="003B57E1" w:rsidRPr="00D150D9" w14:paraId="686D738D" w14:textId="7DC2193E" w:rsidTr="00D33937">
        <w:trPr>
          <w:trHeight w:val="157"/>
          <w:jc w:val="center"/>
        </w:trPr>
        <w:tc>
          <w:tcPr>
            <w:tcW w:w="4674" w:type="dxa"/>
            <w:vAlign w:val="center"/>
          </w:tcPr>
          <w:p w14:paraId="40C2A1EB" w14:textId="40C85C39"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11</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757F330F" w14:textId="40DFF9E0"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1.009</w:t>
            </w:r>
          </w:p>
        </w:tc>
        <w:tc>
          <w:tcPr>
            <w:tcW w:w="1202" w:type="dxa"/>
            <w:vAlign w:val="bottom"/>
          </w:tcPr>
          <w:p w14:paraId="2BD6BF16" w14:textId="6F8C3AC6"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0.997</w:t>
            </w:r>
          </w:p>
        </w:tc>
        <w:tc>
          <w:tcPr>
            <w:tcW w:w="1202" w:type="dxa"/>
            <w:vAlign w:val="bottom"/>
          </w:tcPr>
          <w:p w14:paraId="1A4F5696" w14:textId="71B7A075"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1.003</w:t>
            </w:r>
          </w:p>
        </w:tc>
      </w:tr>
      <w:tr w:rsidR="003B57E1" w:rsidRPr="00D150D9" w14:paraId="5C5F9BCC" w14:textId="70B98418" w:rsidTr="00D33937">
        <w:trPr>
          <w:trHeight w:val="164"/>
          <w:jc w:val="center"/>
        </w:trPr>
        <w:tc>
          <w:tcPr>
            <w:tcW w:w="4674" w:type="dxa"/>
            <w:vAlign w:val="center"/>
          </w:tcPr>
          <w:p w14:paraId="49F6C9C7" w14:textId="6186CF0C"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T</w:t>
            </w:r>
            <w:r w:rsidRPr="00D150D9">
              <w:rPr>
                <w:rFonts w:ascii="Times New Roman" w:hAnsi="Times New Roman" w:cs="Times New Roman"/>
                <w:color w:val="000000"/>
                <w:sz w:val="24"/>
                <w:szCs w:val="24"/>
                <w:vertAlign w:val="subscript"/>
              </w:rPr>
              <w:t>12</w:t>
            </w:r>
            <w:r w:rsidRPr="00D150D9">
              <w:rPr>
                <w:rFonts w:ascii="Times New Roman" w:hAnsi="Times New Roman" w:cs="Times New Roman"/>
                <w:color w:val="000000"/>
                <w:sz w:val="24"/>
                <w:szCs w:val="24"/>
              </w:rPr>
              <w:t>–MS+ 0.2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GA</w:t>
            </w:r>
            <w:r w:rsidRPr="00D150D9">
              <w:rPr>
                <w:rFonts w:ascii="Times New Roman" w:hAnsi="Times New Roman" w:cs="Times New Roman"/>
                <w:color w:val="000000"/>
                <w:sz w:val="24"/>
                <w:szCs w:val="24"/>
                <w:vertAlign w:val="subscript"/>
              </w:rPr>
              <w:t>3</w:t>
            </w:r>
            <w:r w:rsidRPr="00D150D9">
              <w:rPr>
                <w:rFonts w:ascii="Times New Roman" w:hAnsi="Times New Roman" w:cs="Times New Roman"/>
                <w:color w:val="000000"/>
                <w:sz w:val="24"/>
                <w:szCs w:val="24"/>
              </w:rPr>
              <w:t xml:space="preserve"> + 0.3 mgl</w:t>
            </w:r>
            <w:r w:rsidRPr="00D150D9">
              <w:rPr>
                <w:rFonts w:ascii="Times New Roman" w:hAnsi="Times New Roman" w:cs="Times New Roman"/>
                <w:color w:val="000000"/>
                <w:sz w:val="24"/>
                <w:szCs w:val="24"/>
                <w:vertAlign w:val="superscript"/>
              </w:rPr>
              <w:t>-1</w:t>
            </w:r>
            <w:r w:rsidRPr="00D150D9">
              <w:rPr>
                <w:rFonts w:ascii="Times New Roman" w:hAnsi="Times New Roman" w:cs="Times New Roman"/>
                <w:color w:val="000000"/>
                <w:sz w:val="24"/>
                <w:szCs w:val="24"/>
              </w:rPr>
              <w:t xml:space="preserve"> IBA</w:t>
            </w:r>
          </w:p>
        </w:tc>
        <w:tc>
          <w:tcPr>
            <w:tcW w:w="1202" w:type="dxa"/>
            <w:vAlign w:val="bottom"/>
          </w:tcPr>
          <w:p w14:paraId="2556492F" w14:textId="36ED02D0"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1.020</w:t>
            </w:r>
          </w:p>
        </w:tc>
        <w:tc>
          <w:tcPr>
            <w:tcW w:w="1202" w:type="dxa"/>
            <w:vAlign w:val="bottom"/>
          </w:tcPr>
          <w:p w14:paraId="7A424BB7" w14:textId="1ADBCA6E" w:rsidR="003B57E1" w:rsidRPr="00D150D9" w:rsidRDefault="003B57E1" w:rsidP="003B57E1">
            <w:pPr>
              <w:ind w:right="107"/>
              <w:rPr>
                <w:rFonts w:ascii="Times New Roman" w:hAnsi="Times New Roman" w:cs="Times New Roman"/>
              </w:rPr>
            </w:pPr>
            <w:r w:rsidRPr="00D150D9">
              <w:rPr>
                <w:rFonts w:ascii="Times New Roman" w:hAnsi="Times New Roman" w:cs="Times New Roman"/>
                <w:color w:val="000000"/>
                <w:sz w:val="24"/>
                <w:szCs w:val="24"/>
              </w:rPr>
              <w:t>1.037</w:t>
            </w:r>
          </w:p>
        </w:tc>
        <w:tc>
          <w:tcPr>
            <w:tcW w:w="1202" w:type="dxa"/>
            <w:vAlign w:val="bottom"/>
          </w:tcPr>
          <w:p w14:paraId="180D7120" w14:textId="7CF19B19"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color w:val="000000"/>
                <w:sz w:val="24"/>
                <w:szCs w:val="24"/>
              </w:rPr>
              <w:t>1.028</w:t>
            </w:r>
          </w:p>
        </w:tc>
      </w:tr>
      <w:tr w:rsidR="003B57E1" w:rsidRPr="00D150D9" w14:paraId="3E09C557" w14:textId="56B99B63" w:rsidTr="00D33937">
        <w:trPr>
          <w:trHeight w:val="157"/>
          <w:jc w:val="center"/>
        </w:trPr>
        <w:tc>
          <w:tcPr>
            <w:tcW w:w="4674" w:type="dxa"/>
          </w:tcPr>
          <w:p w14:paraId="5AE8C5BD" w14:textId="77777777" w:rsidR="003B57E1" w:rsidRPr="00D150D9" w:rsidRDefault="003B57E1" w:rsidP="003B57E1">
            <w:pPr>
              <w:ind w:right="107"/>
              <w:rPr>
                <w:rFonts w:ascii="Times New Roman" w:hAnsi="Times New Roman" w:cs="Times New Roman"/>
                <w:b/>
              </w:rPr>
            </w:pPr>
            <w:r w:rsidRPr="00D150D9">
              <w:rPr>
                <w:rFonts w:ascii="Times New Roman" w:hAnsi="Times New Roman" w:cs="Times New Roman"/>
                <w:b/>
                <w:sz w:val="24"/>
                <w:szCs w:val="24"/>
              </w:rPr>
              <w:t>S.E(m)±</w:t>
            </w:r>
          </w:p>
        </w:tc>
        <w:tc>
          <w:tcPr>
            <w:tcW w:w="1202" w:type="dxa"/>
          </w:tcPr>
          <w:p w14:paraId="6DCB1E7F" w14:textId="0BEAC9C9" w:rsidR="003B57E1" w:rsidRPr="00D150D9" w:rsidRDefault="003B57E1" w:rsidP="003B57E1">
            <w:pPr>
              <w:ind w:right="107"/>
              <w:rPr>
                <w:rFonts w:ascii="Times New Roman" w:hAnsi="Times New Roman" w:cs="Times New Roman"/>
                <w:b/>
              </w:rPr>
            </w:pPr>
            <w:r w:rsidRPr="00D150D9">
              <w:rPr>
                <w:rFonts w:ascii="Times New Roman" w:hAnsi="Times New Roman" w:cs="Times New Roman"/>
                <w:b/>
                <w:bCs/>
                <w:color w:val="000000"/>
                <w:sz w:val="24"/>
                <w:szCs w:val="24"/>
              </w:rPr>
              <w:t>0.062</w:t>
            </w:r>
          </w:p>
        </w:tc>
        <w:tc>
          <w:tcPr>
            <w:tcW w:w="1202" w:type="dxa"/>
          </w:tcPr>
          <w:p w14:paraId="245DD038" w14:textId="7E630B9F" w:rsidR="003B57E1" w:rsidRPr="00D150D9" w:rsidRDefault="003B57E1" w:rsidP="003B57E1">
            <w:pPr>
              <w:ind w:right="107"/>
              <w:rPr>
                <w:rFonts w:ascii="Times New Roman" w:hAnsi="Times New Roman" w:cs="Times New Roman"/>
                <w:b/>
                <w:bCs/>
              </w:rPr>
            </w:pPr>
            <w:r w:rsidRPr="00D150D9">
              <w:rPr>
                <w:rFonts w:ascii="Times New Roman" w:hAnsi="Times New Roman" w:cs="Times New Roman"/>
                <w:b/>
                <w:bCs/>
                <w:color w:val="000000"/>
                <w:sz w:val="24"/>
                <w:szCs w:val="24"/>
              </w:rPr>
              <w:t>0.058</w:t>
            </w:r>
          </w:p>
        </w:tc>
        <w:tc>
          <w:tcPr>
            <w:tcW w:w="1202" w:type="dxa"/>
          </w:tcPr>
          <w:p w14:paraId="298AF8BD" w14:textId="38C1E0D4"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b/>
                <w:bCs/>
                <w:color w:val="000000"/>
                <w:sz w:val="24"/>
                <w:szCs w:val="24"/>
              </w:rPr>
              <w:t>0.034</w:t>
            </w:r>
          </w:p>
        </w:tc>
      </w:tr>
      <w:tr w:rsidR="003B57E1" w:rsidRPr="00D150D9" w14:paraId="5CB22BD6" w14:textId="537520FB" w:rsidTr="00D33937">
        <w:trPr>
          <w:trHeight w:val="157"/>
          <w:jc w:val="center"/>
        </w:trPr>
        <w:tc>
          <w:tcPr>
            <w:tcW w:w="4674" w:type="dxa"/>
          </w:tcPr>
          <w:p w14:paraId="17E48202" w14:textId="77777777" w:rsidR="003B57E1" w:rsidRPr="00D150D9" w:rsidRDefault="003B57E1" w:rsidP="003B57E1">
            <w:pPr>
              <w:ind w:right="107"/>
              <w:rPr>
                <w:rFonts w:ascii="Times New Roman" w:hAnsi="Times New Roman" w:cs="Times New Roman"/>
                <w:b/>
              </w:rPr>
            </w:pPr>
            <w:r w:rsidRPr="00D150D9">
              <w:rPr>
                <w:rStyle w:val="fontstyle01"/>
                <w:b/>
                <w:sz w:val="24"/>
                <w:szCs w:val="24"/>
              </w:rPr>
              <w:t>C.D. (5%)</w:t>
            </w:r>
          </w:p>
        </w:tc>
        <w:tc>
          <w:tcPr>
            <w:tcW w:w="1202" w:type="dxa"/>
          </w:tcPr>
          <w:p w14:paraId="0928C89D" w14:textId="68EF1194" w:rsidR="003B57E1" w:rsidRPr="00D150D9" w:rsidRDefault="003B57E1" w:rsidP="003B57E1">
            <w:pPr>
              <w:ind w:right="107"/>
              <w:rPr>
                <w:rStyle w:val="fontstyle01"/>
                <w:b/>
              </w:rPr>
            </w:pPr>
            <w:r w:rsidRPr="00D150D9">
              <w:rPr>
                <w:rFonts w:ascii="Times New Roman" w:hAnsi="Times New Roman" w:cs="Times New Roman"/>
                <w:b/>
                <w:bCs/>
                <w:color w:val="000000"/>
                <w:sz w:val="24"/>
                <w:szCs w:val="24"/>
              </w:rPr>
              <w:t>0.180</w:t>
            </w:r>
          </w:p>
        </w:tc>
        <w:tc>
          <w:tcPr>
            <w:tcW w:w="1202" w:type="dxa"/>
          </w:tcPr>
          <w:p w14:paraId="7CA4E355" w14:textId="3F0E9A14" w:rsidR="003B57E1" w:rsidRPr="00D150D9" w:rsidRDefault="003B57E1" w:rsidP="003B57E1">
            <w:pPr>
              <w:ind w:right="107"/>
              <w:rPr>
                <w:rStyle w:val="fontstyle01"/>
                <w:b/>
                <w:bCs/>
              </w:rPr>
            </w:pPr>
            <w:r w:rsidRPr="00D150D9">
              <w:rPr>
                <w:rFonts w:ascii="Times New Roman" w:hAnsi="Times New Roman" w:cs="Times New Roman"/>
                <w:b/>
                <w:bCs/>
                <w:color w:val="000000"/>
                <w:sz w:val="24"/>
                <w:szCs w:val="24"/>
              </w:rPr>
              <w:t>0.170</w:t>
            </w:r>
          </w:p>
        </w:tc>
        <w:tc>
          <w:tcPr>
            <w:tcW w:w="1202" w:type="dxa"/>
          </w:tcPr>
          <w:p w14:paraId="4F7F3179" w14:textId="2E39CD94" w:rsidR="003B57E1" w:rsidRPr="00D150D9" w:rsidRDefault="003B57E1" w:rsidP="003B57E1">
            <w:pPr>
              <w:ind w:right="107"/>
              <w:rPr>
                <w:rFonts w:ascii="Times New Roman" w:hAnsi="Times New Roman" w:cs="Times New Roman"/>
                <w:color w:val="000000"/>
                <w:sz w:val="24"/>
                <w:szCs w:val="24"/>
              </w:rPr>
            </w:pPr>
            <w:r w:rsidRPr="00D150D9">
              <w:rPr>
                <w:rFonts w:ascii="Times New Roman" w:hAnsi="Times New Roman" w:cs="Times New Roman"/>
                <w:b/>
                <w:bCs/>
                <w:color w:val="000000"/>
                <w:sz w:val="24"/>
                <w:szCs w:val="24"/>
              </w:rPr>
              <w:t>0.099</w:t>
            </w:r>
          </w:p>
        </w:tc>
      </w:tr>
    </w:tbl>
    <w:p w14:paraId="3CAC5E20" w14:textId="77777777" w:rsidR="00D0668F" w:rsidRPr="00D150D9" w:rsidRDefault="00D0668F" w:rsidP="00BC3F10">
      <w:pPr>
        <w:pStyle w:val="ListParagraph"/>
        <w:ind w:left="0" w:right="107"/>
        <w:rPr>
          <w:rFonts w:ascii="Times New Roman" w:hAnsi="Times New Roman" w:cs="Times New Roman"/>
          <w:b/>
          <w:bCs/>
          <w:sz w:val="24"/>
          <w:szCs w:val="24"/>
        </w:rPr>
      </w:pPr>
    </w:p>
    <w:p w14:paraId="13CA5C8A" w14:textId="77777777" w:rsidR="00D0668F" w:rsidRPr="00D150D9" w:rsidRDefault="00D0668F" w:rsidP="00BC3F10">
      <w:pPr>
        <w:pStyle w:val="ListParagraph"/>
        <w:ind w:left="0" w:right="107"/>
        <w:rPr>
          <w:rFonts w:ascii="Times New Roman" w:hAnsi="Times New Roman" w:cs="Times New Roman"/>
          <w:b/>
          <w:bCs/>
          <w:sz w:val="24"/>
          <w:szCs w:val="24"/>
        </w:rPr>
      </w:pPr>
    </w:p>
    <w:p w14:paraId="32F6E79C" w14:textId="4C8C7712" w:rsidR="00221676" w:rsidRPr="00D150D9" w:rsidRDefault="00221676" w:rsidP="00BC3F10">
      <w:pPr>
        <w:pStyle w:val="ListParagraph"/>
        <w:ind w:left="0" w:right="107"/>
        <w:rPr>
          <w:rFonts w:ascii="Times New Roman" w:hAnsi="Times New Roman" w:cs="Times New Roman"/>
          <w:b/>
          <w:bCs/>
          <w:sz w:val="24"/>
          <w:szCs w:val="24"/>
        </w:rPr>
      </w:pPr>
      <w:r w:rsidRPr="00D150D9">
        <w:rPr>
          <w:rFonts w:ascii="Times New Roman" w:hAnsi="Times New Roman" w:cs="Times New Roman"/>
          <w:b/>
          <w:bCs/>
          <w:sz w:val="24"/>
          <w:szCs w:val="24"/>
        </w:rPr>
        <w:t>Table</w:t>
      </w:r>
      <w:r w:rsidR="00BC3F10" w:rsidRPr="00D150D9">
        <w:rPr>
          <w:rFonts w:ascii="Times New Roman" w:hAnsi="Times New Roman" w:cs="Times New Roman"/>
          <w:b/>
          <w:bCs/>
          <w:sz w:val="24"/>
          <w:szCs w:val="24"/>
        </w:rPr>
        <w:t xml:space="preserve"> </w:t>
      </w:r>
      <w:r w:rsidR="004B0CFC" w:rsidRPr="00D150D9">
        <w:rPr>
          <w:rFonts w:ascii="Times New Roman" w:hAnsi="Times New Roman" w:cs="Times New Roman"/>
          <w:b/>
          <w:bCs/>
          <w:sz w:val="24"/>
          <w:szCs w:val="24"/>
        </w:rPr>
        <w:t>7</w:t>
      </w:r>
      <w:r w:rsidR="00BC3F10" w:rsidRPr="00D150D9">
        <w:rPr>
          <w:rFonts w:ascii="Times New Roman" w:hAnsi="Times New Roman" w:cs="Times New Roman"/>
          <w:b/>
          <w:bCs/>
          <w:sz w:val="24"/>
          <w:szCs w:val="24"/>
        </w:rPr>
        <w:t>.</w:t>
      </w:r>
      <w:r w:rsidRPr="00D150D9">
        <w:rPr>
          <w:rFonts w:ascii="Times New Roman" w:hAnsi="Times New Roman" w:cs="Times New Roman"/>
          <w:b/>
          <w:bCs/>
          <w:sz w:val="24"/>
          <w:szCs w:val="24"/>
        </w:rPr>
        <w:t xml:space="preserve"> </w:t>
      </w:r>
      <w:r w:rsidR="00BC3F10" w:rsidRPr="00D150D9">
        <w:rPr>
          <w:rFonts w:ascii="Times New Roman" w:hAnsi="Times New Roman" w:cs="Times New Roman"/>
          <w:b/>
          <w:bCs/>
          <w:sz w:val="24"/>
          <w:szCs w:val="24"/>
        </w:rPr>
        <w:t>E</w:t>
      </w:r>
      <w:r w:rsidRPr="00D150D9">
        <w:rPr>
          <w:rFonts w:ascii="Times New Roman" w:hAnsi="Times New Roman" w:cs="Times New Roman"/>
          <w:b/>
          <w:bCs/>
          <w:sz w:val="24"/>
          <w:szCs w:val="24"/>
        </w:rPr>
        <w:t xml:space="preserve">ffect of different hardening media on per cent survival of </w:t>
      </w:r>
      <w:r w:rsidRPr="00D150D9">
        <w:rPr>
          <w:rFonts w:ascii="Times New Roman" w:hAnsi="Times New Roman" w:cs="Times New Roman"/>
          <w:b/>
          <w:bCs/>
          <w:i/>
          <w:iCs/>
          <w:sz w:val="24"/>
          <w:szCs w:val="24"/>
        </w:rPr>
        <w:t xml:space="preserve">in-vitro </w:t>
      </w:r>
      <w:r w:rsidRPr="00D150D9">
        <w:rPr>
          <w:rFonts w:ascii="Times New Roman" w:hAnsi="Times New Roman" w:cs="Times New Roman"/>
          <w:b/>
          <w:bCs/>
          <w:sz w:val="24"/>
          <w:szCs w:val="24"/>
        </w:rPr>
        <w:t>seedlings</w:t>
      </w:r>
      <w:r w:rsidRPr="00D150D9">
        <w:rPr>
          <w:rFonts w:ascii="Times New Roman" w:hAnsi="Times New Roman" w:cs="Times New Roman"/>
          <w:b/>
          <w:bCs/>
          <w:i/>
          <w:iCs/>
          <w:sz w:val="24"/>
          <w:szCs w:val="24"/>
        </w:rPr>
        <w:t xml:space="preserve"> ex-vitro</w:t>
      </w:r>
    </w:p>
    <w:tbl>
      <w:tblPr>
        <w:tblStyle w:val="TableGrid"/>
        <w:tblW w:w="9109" w:type="dxa"/>
        <w:tblLook w:val="04A0" w:firstRow="1" w:lastRow="0" w:firstColumn="1" w:lastColumn="0" w:noHBand="0" w:noVBand="1"/>
      </w:tblPr>
      <w:tblGrid>
        <w:gridCol w:w="5158"/>
        <w:gridCol w:w="1317"/>
        <w:gridCol w:w="1317"/>
        <w:gridCol w:w="1317"/>
      </w:tblGrid>
      <w:tr w:rsidR="004347EC" w:rsidRPr="00D150D9" w14:paraId="1E44CA6B" w14:textId="77777777" w:rsidTr="0034144C">
        <w:trPr>
          <w:trHeight w:val="285"/>
        </w:trPr>
        <w:tc>
          <w:tcPr>
            <w:tcW w:w="9109" w:type="dxa"/>
            <w:gridSpan w:val="4"/>
            <w:noWrap/>
            <w:hideMark/>
          </w:tcPr>
          <w:p w14:paraId="66F9F54F"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sz w:val="24"/>
                <w:szCs w:val="24"/>
              </w:rPr>
              <w:t>Per cent Survival (%)</w:t>
            </w:r>
          </w:p>
        </w:tc>
      </w:tr>
      <w:tr w:rsidR="004347EC" w:rsidRPr="00D150D9" w14:paraId="6FC06EB3" w14:textId="77777777" w:rsidTr="0034144C">
        <w:trPr>
          <w:trHeight w:val="285"/>
        </w:trPr>
        <w:tc>
          <w:tcPr>
            <w:tcW w:w="5158" w:type="dxa"/>
            <w:noWrap/>
            <w:hideMark/>
          </w:tcPr>
          <w:p w14:paraId="501621DE"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sz w:val="24"/>
                <w:szCs w:val="24"/>
              </w:rPr>
              <w:t>Treatment</w:t>
            </w:r>
          </w:p>
        </w:tc>
        <w:tc>
          <w:tcPr>
            <w:tcW w:w="1317" w:type="dxa"/>
            <w:noWrap/>
            <w:vAlign w:val="bottom"/>
            <w:hideMark/>
          </w:tcPr>
          <w:p w14:paraId="7C1E27EC"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color w:val="000000"/>
                <w:sz w:val="24"/>
                <w:szCs w:val="24"/>
              </w:rPr>
              <w:t>Year 1</w:t>
            </w:r>
          </w:p>
        </w:tc>
        <w:tc>
          <w:tcPr>
            <w:tcW w:w="1317" w:type="dxa"/>
            <w:noWrap/>
            <w:vAlign w:val="bottom"/>
            <w:hideMark/>
          </w:tcPr>
          <w:p w14:paraId="2BEE869E"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color w:val="000000"/>
                <w:sz w:val="24"/>
                <w:szCs w:val="24"/>
              </w:rPr>
              <w:t>Year 2</w:t>
            </w:r>
          </w:p>
        </w:tc>
        <w:tc>
          <w:tcPr>
            <w:tcW w:w="1317" w:type="dxa"/>
            <w:noWrap/>
            <w:vAlign w:val="bottom"/>
            <w:hideMark/>
          </w:tcPr>
          <w:p w14:paraId="78AF14DE"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color w:val="000000"/>
                <w:sz w:val="24"/>
                <w:szCs w:val="24"/>
              </w:rPr>
              <w:t>Pooled</w:t>
            </w:r>
          </w:p>
        </w:tc>
      </w:tr>
      <w:tr w:rsidR="004347EC" w:rsidRPr="00D150D9" w14:paraId="726B876A" w14:textId="77777777" w:rsidTr="0034144C">
        <w:trPr>
          <w:trHeight w:val="332"/>
        </w:trPr>
        <w:tc>
          <w:tcPr>
            <w:tcW w:w="5158" w:type="dxa"/>
            <w:noWrap/>
            <w:vAlign w:val="center"/>
            <w:hideMark/>
          </w:tcPr>
          <w:p w14:paraId="4463B227"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1</w:t>
            </w:r>
            <w:r w:rsidRPr="00D150D9">
              <w:rPr>
                <w:rFonts w:ascii="Times New Roman" w:hAnsi="Times New Roman" w:cs="Times New Roman"/>
                <w:color w:val="000000"/>
                <w:sz w:val="24"/>
                <w:szCs w:val="24"/>
                <w:lang w:val="en-US"/>
              </w:rPr>
              <w:t xml:space="preserve"> - Coco chips</w:t>
            </w:r>
          </w:p>
        </w:tc>
        <w:tc>
          <w:tcPr>
            <w:tcW w:w="1317" w:type="dxa"/>
            <w:noWrap/>
            <w:vAlign w:val="bottom"/>
            <w:hideMark/>
          </w:tcPr>
          <w:p w14:paraId="3FB65603"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66.24</w:t>
            </w:r>
          </w:p>
        </w:tc>
        <w:tc>
          <w:tcPr>
            <w:tcW w:w="1317" w:type="dxa"/>
            <w:noWrap/>
            <w:vAlign w:val="bottom"/>
            <w:hideMark/>
          </w:tcPr>
          <w:p w14:paraId="510E94BE"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67.45</w:t>
            </w:r>
          </w:p>
        </w:tc>
        <w:tc>
          <w:tcPr>
            <w:tcW w:w="1317" w:type="dxa"/>
            <w:noWrap/>
            <w:vAlign w:val="bottom"/>
            <w:hideMark/>
          </w:tcPr>
          <w:p w14:paraId="376D2D31"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66.84</w:t>
            </w:r>
          </w:p>
        </w:tc>
      </w:tr>
      <w:tr w:rsidR="004347EC" w:rsidRPr="00D150D9" w14:paraId="7E52D221" w14:textId="77777777" w:rsidTr="0034144C">
        <w:trPr>
          <w:trHeight w:val="332"/>
        </w:trPr>
        <w:tc>
          <w:tcPr>
            <w:tcW w:w="5158" w:type="dxa"/>
            <w:vAlign w:val="center"/>
            <w:hideMark/>
          </w:tcPr>
          <w:p w14:paraId="2236ECD0"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2</w:t>
            </w:r>
            <w:r w:rsidRPr="00D150D9">
              <w:rPr>
                <w:rFonts w:ascii="Times New Roman" w:hAnsi="Times New Roman" w:cs="Times New Roman"/>
                <w:color w:val="000000"/>
                <w:sz w:val="24"/>
                <w:szCs w:val="24"/>
                <w:lang w:val="en-US"/>
              </w:rPr>
              <w:t xml:space="preserve"> - Cocopeat</w:t>
            </w:r>
          </w:p>
        </w:tc>
        <w:tc>
          <w:tcPr>
            <w:tcW w:w="1317" w:type="dxa"/>
            <w:noWrap/>
            <w:vAlign w:val="bottom"/>
            <w:hideMark/>
          </w:tcPr>
          <w:p w14:paraId="3027B26B"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78.77</w:t>
            </w:r>
          </w:p>
        </w:tc>
        <w:tc>
          <w:tcPr>
            <w:tcW w:w="1317" w:type="dxa"/>
            <w:noWrap/>
            <w:vAlign w:val="bottom"/>
            <w:hideMark/>
          </w:tcPr>
          <w:p w14:paraId="7DF477F4"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73.49</w:t>
            </w:r>
          </w:p>
        </w:tc>
        <w:tc>
          <w:tcPr>
            <w:tcW w:w="1317" w:type="dxa"/>
            <w:noWrap/>
            <w:vAlign w:val="bottom"/>
            <w:hideMark/>
          </w:tcPr>
          <w:p w14:paraId="26AAB79D"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76.13</w:t>
            </w:r>
          </w:p>
        </w:tc>
      </w:tr>
      <w:tr w:rsidR="004347EC" w:rsidRPr="00D150D9" w14:paraId="37DC098B" w14:textId="77777777" w:rsidTr="0034144C">
        <w:trPr>
          <w:trHeight w:val="332"/>
        </w:trPr>
        <w:tc>
          <w:tcPr>
            <w:tcW w:w="5158" w:type="dxa"/>
            <w:vAlign w:val="center"/>
            <w:hideMark/>
          </w:tcPr>
          <w:p w14:paraId="4A5442DC"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3</w:t>
            </w:r>
            <w:r w:rsidRPr="00D150D9">
              <w:rPr>
                <w:rFonts w:ascii="Times New Roman" w:hAnsi="Times New Roman" w:cs="Times New Roman"/>
                <w:color w:val="000000"/>
                <w:sz w:val="24"/>
                <w:szCs w:val="24"/>
                <w:lang w:val="en-US"/>
              </w:rPr>
              <w:t xml:space="preserve"> - Vermiculite</w:t>
            </w:r>
          </w:p>
        </w:tc>
        <w:tc>
          <w:tcPr>
            <w:tcW w:w="1317" w:type="dxa"/>
            <w:noWrap/>
            <w:vAlign w:val="bottom"/>
            <w:hideMark/>
          </w:tcPr>
          <w:p w14:paraId="1D95C9F7"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93.49</w:t>
            </w:r>
          </w:p>
        </w:tc>
        <w:tc>
          <w:tcPr>
            <w:tcW w:w="1317" w:type="dxa"/>
            <w:noWrap/>
            <w:vAlign w:val="bottom"/>
            <w:hideMark/>
          </w:tcPr>
          <w:p w14:paraId="1671CC9E"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94.09</w:t>
            </w:r>
          </w:p>
        </w:tc>
        <w:tc>
          <w:tcPr>
            <w:tcW w:w="1317" w:type="dxa"/>
            <w:noWrap/>
            <w:vAlign w:val="bottom"/>
            <w:hideMark/>
          </w:tcPr>
          <w:p w14:paraId="26C3929B"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93.79</w:t>
            </w:r>
          </w:p>
        </w:tc>
      </w:tr>
      <w:tr w:rsidR="004347EC" w:rsidRPr="00D150D9" w14:paraId="1844C6DD" w14:textId="77777777" w:rsidTr="0034144C">
        <w:trPr>
          <w:trHeight w:val="332"/>
        </w:trPr>
        <w:tc>
          <w:tcPr>
            <w:tcW w:w="5158" w:type="dxa"/>
            <w:vAlign w:val="center"/>
            <w:hideMark/>
          </w:tcPr>
          <w:p w14:paraId="0F66ED0B"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4</w:t>
            </w:r>
            <w:r w:rsidRPr="00D150D9">
              <w:rPr>
                <w:rFonts w:ascii="Times New Roman" w:hAnsi="Times New Roman" w:cs="Times New Roman"/>
                <w:color w:val="000000"/>
                <w:sz w:val="24"/>
                <w:szCs w:val="24"/>
                <w:lang w:val="en-US"/>
              </w:rPr>
              <w:t xml:space="preserve"> - Perlite</w:t>
            </w:r>
          </w:p>
        </w:tc>
        <w:tc>
          <w:tcPr>
            <w:tcW w:w="1317" w:type="dxa"/>
            <w:noWrap/>
            <w:vAlign w:val="bottom"/>
            <w:hideMark/>
          </w:tcPr>
          <w:p w14:paraId="7AA086C6"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88.89</w:t>
            </w:r>
          </w:p>
        </w:tc>
        <w:tc>
          <w:tcPr>
            <w:tcW w:w="1317" w:type="dxa"/>
            <w:noWrap/>
            <w:vAlign w:val="bottom"/>
            <w:hideMark/>
          </w:tcPr>
          <w:p w14:paraId="7B5F5A94"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91.86</w:t>
            </w:r>
          </w:p>
        </w:tc>
        <w:tc>
          <w:tcPr>
            <w:tcW w:w="1317" w:type="dxa"/>
            <w:noWrap/>
            <w:vAlign w:val="bottom"/>
            <w:hideMark/>
          </w:tcPr>
          <w:p w14:paraId="1422DB53"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90.37</w:t>
            </w:r>
          </w:p>
        </w:tc>
      </w:tr>
      <w:tr w:rsidR="004347EC" w:rsidRPr="00D150D9" w14:paraId="6E6C20CB" w14:textId="77777777" w:rsidTr="0034144C">
        <w:trPr>
          <w:trHeight w:val="332"/>
        </w:trPr>
        <w:tc>
          <w:tcPr>
            <w:tcW w:w="5158" w:type="dxa"/>
            <w:vAlign w:val="center"/>
            <w:hideMark/>
          </w:tcPr>
          <w:p w14:paraId="218DB93F"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5</w:t>
            </w:r>
            <w:r w:rsidRPr="00D150D9">
              <w:rPr>
                <w:rFonts w:ascii="Times New Roman" w:hAnsi="Times New Roman" w:cs="Times New Roman"/>
                <w:color w:val="000000"/>
                <w:sz w:val="24"/>
                <w:szCs w:val="24"/>
                <w:lang w:val="en-US"/>
              </w:rPr>
              <w:t xml:space="preserve"> - Broken brick pieces</w:t>
            </w:r>
          </w:p>
        </w:tc>
        <w:tc>
          <w:tcPr>
            <w:tcW w:w="1317" w:type="dxa"/>
            <w:noWrap/>
            <w:vAlign w:val="bottom"/>
            <w:hideMark/>
          </w:tcPr>
          <w:p w14:paraId="550858C3"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49.18</w:t>
            </w:r>
          </w:p>
        </w:tc>
        <w:tc>
          <w:tcPr>
            <w:tcW w:w="1317" w:type="dxa"/>
            <w:noWrap/>
            <w:vAlign w:val="bottom"/>
            <w:hideMark/>
          </w:tcPr>
          <w:p w14:paraId="3C42177E"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51.22</w:t>
            </w:r>
          </w:p>
        </w:tc>
        <w:tc>
          <w:tcPr>
            <w:tcW w:w="1317" w:type="dxa"/>
            <w:noWrap/>
            <w:vAlign w:val="bottom"/>
            <w:hideMark/>
          </w:tcPr>
          <w:p w14:paraId="4E8C10C4"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50.20</w:t>
            </w:r>
          </w:p>
        </w:tc>
      </w:tr>
      <w:tr w:rsidR="004347EC" w:rsidRPr="00D150D9" w14:paraId="086B91D0" w14:textId="77777777" w:rsidTr="0034144C">
        <w:trPr>
          <w:trHeight w:val="332"/>
        </w:trPr>
        <w:tc>
          <w:tcPr>
            <w:tcW w:w="5158" w:type="dxa"/>
            <w:vAlign w:val="center"/>
            <w:hideMark/>
          </w:tcPr>
          <w:p w14:paraId="4532F3AC"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lang w:val="en-US"/>
              </w:rPr>
              <w:t>H</w:t>
            </w:r>
            <w:r w:rsidRPr="00D150D9">
              <w:rPr>
                <w:rFonts w:ascii="Times New Roman" w:hAnsi="Times New Roman" w:cs="Times New Roman"/>
                <w:color w:val="000000"/>
                <w:sz w:val="24"/>
                <w:szCs w:val="24"/>
                <w:vertAlign w:val="subscript"/>
                <w:lang w:val="en-US"/>
              </w:rPr>
              <w:t>6</w:t>
            </w:r>
            <w:r w:rsidRPr="00D150D9">
              <w:rPr>
                <w:rFonts w:ascii="Times New Roman" w:hAnsi="Times New Roman" w:cs="Times New Roman"/>
                <w:color w:val="000000"/>
                <w:sz w:val="24"/>
                <w:szCs w:val="24"/>
                <w:lang w:val="en-US"/>
              </w:rPr>
              <w:t xml:space="preserve"> - Charcoal</w:t>
            </w:r>
          </w:p>
        </w:tc>
        <w:tc>
          <w:tcPr>
            <w:tcW w:w="1317" w:type="dxa"/>
            <w:noWrap/>
            <w:vAlign w:val="bottom"/>
            <w:hideMark/>
          </w:tcPr>
          <w:p w14:paraId="4EBAE4ED"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55.88</w:t>
            </w:r>
          </w:p>
        </w:tc>
        <w:tc>
          <w:tcPr>
            <w:tcW w:w="1317" w:type="dxa"/>
            <w:noWrap/>
            <w:vAlign w:val="bottom"/>
            <w:hideMark/>
          </w:tcPr>
          <w:p w14:paraId="72ED30F6"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54.80</w:t>
            </w:r>
          </w:p>
        </w:tc>
        <w:tc>
          <w:tcPr>
            <w:tcW w:w="1317" w:type="dxa"/>
            <w:noWrap/>
            <w:vAlign w:val="bottom"/>
            <w:hideMark/>
          </w:tcPr>
          <w:p w14:paraId="107C378B"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color w:val="000000"/>
                <w:sz w:val="24"/>
                <w:szCs w:val="24"/>
              </w:rPr>
              <w:t>55.34</w:t>
            </w:r>
          </w:p>
        </w:tc>
      </w:tr>
      <w:tr w:rsidR="004347EC" w:rsidRPr="00D150D9" w14:paraId="5A68D100" w14:textId="77777777" w:rsidTr="0034144C">
        <w:trPr>
          <w:trHeight w:val="332"/>
        </w:trPr>
        <w:tc>
          <w:tcPr>
            <w:tcW w:w="5158" w:type="dxa"/>
            <w:hideMark/>
          </w:tcPr>
          <w:p w14:paraId="21C58286" w14:textId="77777777" w:rsidR="004347EC" w:rsidRPr="00D150D9" w:rsidRDefault="004347EC" w:rsidP="0034144C">
            <w:pPr>
              <w:rPr>
                <w:rFonts w:ascii="Times New Roman" w:hAnsi="Times New Roman" w:cs="Times New Roman"/>
                <w:sz w:val="24"/>
                <w:szCs w:val="24"/>
              </w:rPr>
            </w:pPr>
            <w:r w:rsidRPr="00D150D9">
              <w:rPr>
                <w:rFonts w:ascii="Times New Roman" w:hAnsi="Times New Roman" w:cs="Times New Roman"/>
                <w:b/>
                <w:sz w:val="24"/>
                <w:szCs w:val="24"/>
              </w:rPr>
              <w:t>S.E(m)±</w:t>
            </w:r>
          </w:p>
        </w:tc>
        <w:tc>
          <w:tcPr>
            <w:tcW w:w="1317" w:type="dxa"/>
            <w:noWrap/>
            <w:vAlign w:val="bottom"/>
            <w:hideMark/>
          </w:tcPr>
          <w:p w14:paraId="312D1DBB"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sz w:val="24"/>
                <w:szCs w:val="24"/>
              </w:rPr>
              <w:t>1.70</w:t>
            </w:r>
          </w:p>
        </w:tc>
        <w:tc>
          <w:tcPr>
            <w:tcW w:w="1317" w:type="dxa"/>
            <w:noWrap/>
            <w:vAlign w:val="bottom"/>
            <w:hideMark/>
          </w:tcPr>
          <w:p w14:paraId="2ADA5A9D"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sz w:val="24"/>
                <w:szCs w:val="24"/>
              </w:rPr>
              <w:t>1.44</w:t>
            </w:r>
          </w:p>
        </w:tc>
        <w:tc>
          <w:tcPr>
            <w:tcW w:w="1317" w:type="dxa"/>
            <w:noWrap/>
            <w:vAlign w:val="bottom"/>
            <w:hideMark/>
          </w:tcPr>
          <w:p w14:paraId="15D2FE0C"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color w:val="000000"/>
                <w:sz w:val="24"/>
                <w:szCs w:val="24"/>
              </w:rPr>
              <w:t>1.28</w:t>
            </w:r>
          </w:p>
        </w:tc>
      </w:tr>
      <w:tr w:rsidR="004347EC" w:rsidRPr="00D150D9" w14:paraId="760FAD8D" w14:textId="77777777" w:rsidTr="0034144C">
        <w:trPr>
          <w:trHeight w:val="332"/>
        </w:trPr>
        <w:tc>
          <w:tcPr>
            <w:tcW w:w="5158" w:type="dxa"/>
            <w:hideMark/>
          </w:tcPr>
          <w:p w14:paraId="0226C126" w14:textId="77777777" w:rsidR="004347EC" w:rsidRPr="00D150D9" w:rsidRDefault="004347EC" w:rsidP="0034144C">
            <w:pPr>
              <w:rPr>
                <w:rFonts w:ascii="Times New Roman" w:hAnsi="Times New Roman" w:cs="Times New Roman"/>
                <w:sz w:val="24"/>
                <w:szCs w:val="24"/>
              </w:rPr>
            </w:pPr>
            <w:r w:rsidRPr="00D150D9">
              <w:rPr>
                <w:rStyle w:val="fontstyle01"/>
                <w:b/>
                <w:sz w:val="24"/>
                <w:szCs w:val="24"/>
              </w:rPr>
              <w:t>C.D. (5%)</w:t>
            </w:r>
          </w:p>
        </w:tc>
        <w:tc>
          <w:tcPr>
            <w:tcW w:w="1317" w:type="dxa"/>
            <w:noWrap/>
            <w:vAlign w:val="bottom"/>
            <w:hideMark/>
          </w:tcPr>
          <w:p w14:paraId="23CC819C"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sz w:val="24"/>
                <w:szCs w:val="24"/>
              </w:rPr>
              <w:t>5.04</w:t>
            </w:r>
          </w:p>
        </w:tc>
        <w:tc>
          <w:tcPr>
            <w:tcW w:w="1317" w:type="dxa"/>
            <w:noWrap/>
            <w:vAlign w:val="bottom"/>
            <w:hideMark/>
          </w:tcPr>
          <w:p w14:paraId="7794F6FE"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sz w:val="24"/>
                <w:szCs w:val="24"/>
              </w:rPr>
              <w:t>4.29</w:t>
            </w:r>
          </w:p>
        </w:tc>
        <w:tc>
          <w:tcPr>
            <w:tcW w:w="1317" w:type="dxa"/>
            <w:noWrap/>
            <w:vAlign w:val="bottom"/>
            <w:hideMark/>
          </w:tcPr>
          <w:p w14:paraId="28D45D65" w14:textId="77777777" w:rsidR="004347EC" w:rsidRPr="00D150D9" w:rsidRDefault="004347EC" w:rsidP="0034144C">
            <w:pPr>
              <w:rPr>
                <w:rFonts w:ascii="Times New Roman" w:hAnsi="Times New Roman" w:cs="Times New Roman"/>
                <w:b/>
                <w:bCs/>
                <w:sz w:val="24"/>
                <w:szCs w:val="24"/>
              </w:rPr>
            </w:pPr>
            <w:r w:rsidRPr="00D150D9">
              <w:rPr>
                <w:rFonts w:ascii="Times New Roman" w:hAnsi="Times New Roman" w:cs="Times New Roman"/>
                <w:b/>
                <w:bCs/>
                <w:sz w:val="24"/>
                <w:szCs w:val="24"/>
              </w:rPr>
              <w:t>3.81</w:t>
            </w:r>
          </w:p>
        </w:tc>
      </w:tr>
    </w:tbl>
    <w:p w14:paraId="558834E1" w14:textId="5FB8341A" w:rsidR="00C53CE7" w:rsidRPr="00D150D9" w:rsidRDefault="00C53CE7" w:rsidP="00D0668F">
      <w:pPr>
        <w:ind w:right="107"/>
        <w:rPr>
          <w:rFonts w:ascii="Times New Roman" w:hAnsi="Times New Roman" w:cs="Times New Roman"/>
          <w:sz w:val="24"/>
          <w:szCs w:val="24"/>
        </w:rPr>
      </w:pPr>
    </w:p>
    <w:p w14:paraId="72D214E9" w14:textId="4E1360DF" w:rsidR="00221676" w:rsidRPr="00D150D9" w:rsidRDefault="00221676" w:rsidP="00CD58A2">
      <w:pPr>
        <w:rPr>
          <w:rFonts w:ascii="Times New Roman" w:hAnsi="Times New Roman" w:cs="Times New Roman"/>
          <w:sz w:val="24"/>
          <w:szCs w:val="2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3135"/>
        <w:gridCol w:w="3147"/>
      </w:tblGrid>
      <w:tr w:rsidR="005271A2" w:rsidRPr="00D150D9" w14:paraId="201A3857" w14:textId="77777777" w:rsidTr="005128D5">
        <w:tc>
          <w:tcPr>
            <w:tcW w:w="3608" w:type="dxa"/>
          </w:tcPr>
          <w:p w14:paraId="1FF1F611" w14:textId="44A97E36" w:rsidR="006B4C61" w:rsidRPr="00D150D9" w:rsidRDefault="006B4C61">
            <w:pPr>
              <w:rPr>
                <w:rFonts w:ascii="Times New Roman" w:hAnsi="Times New Roman" w:cs="Times New Roman"/>
              </w:rPr>
            </w:pPr>
            <w:r w:rsidRPr="00D150D9">
              <w:rPr>
                <w:rFonts w:ascii="Times New Roman" w:hAnsi="Times New Roman" w:cs="Times New Roman"/>
                <w:noProof/>
              </w:rPr>
              <w:lastRenderedPageBreak/>
              <w:drawing>
                <wp:inline distT="0" distB="0" distL="0" distR="0" wp14:anchorId="355BB0F0" wp14:editId="76E6C7C1">
                  <wp:extent cx="2162560" cy="1603513"/>
                  <wp:effectExtent l="0" t="0" r="9525" b="0"/>
                  <wp:docPr id="1690965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596" cy="1699192"/>
                          </a:xfrm>
                          <a:prstGeom prst="rect">
                            <a:avLst/>
                          </a:prstGeom>
                          <a:noFill/>
                          <a:ln>
                            <a:noFill/>
                          </a:ln>
                        </pic:spPr>
                      </pic:pic>
                    </a:graphicData>
                  </a:graphic>
                </wp:inline>
              </w:drawing>
            </w:r>
          </w:p>
        </w:tc>
        <w:tc>
          <w:tcPr>
            <w:tcW w:w="3131" w:type="dxa"/>
          </w:tcPr>
          <w:p w14:paraId="2079BA34" w14:textId="3BCCF16C" w:rsidR="006B4C61" w:rsidRPr="00D150D9" w:rsidRDefault="006B4C61">
            <w:pPr>
              <w:rPr>
                <w:rFonts w:ascii="Times New Roman" w:hAnsi="Times New Roman" w:cs="Times New Roman"/>
              </w:rPr>
            </w:pPr>
            <w:r w:rsidRPr="00D150D9">
              <w:rPr>
                <w:rFonts w:ascii="Times New Roman" w:hAnsi="Times New Roman" w:cs="Times New Roman"/>
                <w:noProof/>
              </w:rPr>
              <w:drawing>
                <wp:inline distT="0" distB="0" distL="0" distR="0" wp14:anchorId="40569686" wp14:editId="46295F9F">
                  <wp:extent cx="1708790" cy="1603375"/>
                  <wp:effectExtent l="0" t="0" r="5715" b="0"/>
                  <wp:docPr id="18537036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597" cy="1692334"/>
                          </a:xfrm>
                          <a:prstGeom prst="rect">
                            <a:avLst/>
                          </a:prstGeom>
                          <a:noFill/>
                          <a:ln>
                            <a:noFill/>
                          </a:ln>
                        </pic:spPr>
                      </pic:pic>
                    </a:graphicData>
                  </a:graphic>
                </wp:inline>
              </w:drawing>
            </w:r>
          </w:p>
        </w:tc>
        <w:tc>
          <w:tcPr>
            <w:tcW w:w="3144" w:type="dxa"/>
          </w:tcPr>
          <w:p w14:paraId="78E91010" w14:textId="13620D85" w:rsidR="006B4C61" w:rsidRPr="00D150D9" w:rsidRDefault="006B4C61">
            <w:pPr>
              <w:rPr>
                <w:rFonts w:ascii="Times New Roman" w:hAnsi="Times New Roman" w:cs="Times New Roman"/>
              </w:rPr>
            </w:pPr>
            <w:r w:rsidRPr="00D150D9">
              <w:rPr>
                <w:rFonts w:ascii="Times New Roman" w:hAnsi="Times New Roman" w:cs="Times New Roman"/>
                <w:b/>
                <w:bCs/>
                <w:noProof/>
              </w:rPr>
              <w:drawing>
                <wp:inline distT="0" distB="0" distL="0" distR="0" wp14:anchorId="33AD5B18" wp14:editId="253AFEEE">
                  <wp:extent cx="1861185" cy="1603375"/>
                  <wp:effectExtent l="0" t="0" r="5715" b="0"/>
                  <wp:docPr id="1318781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640" cy="1658040"/>
                          </a:xfrm>
                          <a:prstGeom prst="rect">
                            <a:avLst/>
                          </a:prstGeom>
                          <a:noFill/>
                          <a:ln>
                            <a:noFill/>
                          </a:ln>
                        </pic:spPr>
                      </pic:pic>
                    </a:graphicData>
                  </a:graphic>
                </wp:inline>
              </w:drawing>
            </w:r>
          </w:p>
        </w:tc>
      </w:tr>
      <w:tr w:rsidR="005271A2" w:rsidRPr="00D150D9" w14:paraId="5808B8CF" w14:textId="77777777" w:rsidTr="005128D5">
        <w:tc>
          <w:tcPr>
            <w:tcW w:w="3608" w:type="dxa"/>
          </w:tcPr>
          <w:p w14:paraId="28F02544" w14:textId="15343252" w:rsidR="006B4C61" w:rsidRPr="00D150D9" w:rsidRDefault="006B4C61">
            <w:pPr>
              <w:rPr>
                <w:rFonts w:ascii="Times New Roman" w:hAnsi="Times New Roman" w:cs="Times New Roman"/>
              </w:rPr>
            </w:pPr>
            <w:r w:rsidRPr="00D150D9">
              <w:rPr>
                <w:rFonts w:ascii="Times New Roman" w:hAnsi="Times New Roman" w:cs="Times New Roman"/>
              </w:rPr>
              <w:t xml:space="preserve">Fig.1 </w:t>
            </w:r>
            <w:r w:rsidRPr="00D150D9">
              <w:rPr>
                <w:rFonts w:ascii="Times New Roman" w:hAnsi="Times New Roman" w:cs="Times New Roman"/>
                <w:i/>
                <w:iCs/>
              </w:rPr>
              <w:t>Cymbidium eburneum</w:t>
            </w:r>
          </w:p>
        </w:tc>
        <w:tc>
          <w:tcPr>
            <w:tcW w:w="3131" w:type="dxa"/>
          </w:tcPr>
          <w:p w14:paraId="1FD27C5E" w14:textId="4210A335" w:rsidR="006B4C61" w:rsidRPr="00D150D9" w:rsidRDefault="006B4C61">
            <w:pPr>
              <w:rPr>
                <w:rFonts w:ascii="Times New Roman" w:hAnsi="Times New Roman" w:cs="Times New Roman"/>
              </w:rPr>
            </w:pPr>
            <w:r w:rsidRPr="00D150D9">
              <w:rPr>
                <w:rFonts w:ascii="Times New Roman" w:hAnsi="Times New Roman" w:cs="Times New Roman"/>
              </w:rPr>
              <w:t>Fig.</w:t>
            </w:r>
            <w:r w:rsidR="00C91A30" w:rsidRPr="00D150D9">
              <w:rPr>
                <w:rFonts w:ascii="Times New Roman" w:hAnsi="Times New Roman" w:cs="Times New Roman"/>
              </w:rPr>
              <w:t xml:space="preserve"> </w:t>
            </w:r>
            <w:r w:rsidRPr="00D150D9">
              <w:rPr>
                <w:rFonts w:ascii="Times New Roman" w:hAnsi="Times New Roman" w:cs="Times New Roman"/>
              </w:rPr>
              <w:t>2 Seed pod</w:t>
            </w:r>
            <w:r w:rsidR="00F87FBA" w:rsidRPr="00D150D9">
              <w:rPr>
                <w:rFonts w:ascii="Times New Roman" w:hAnsi="Times New Roman" w:cs="Times New Roman"/>
              </w:rPr>
              <w:t xml:space="preserve"> of </w:t>
            </w:r>
            <w:r w:rsidR="00F87FBA" w:rsidRPr="00D150D9">
              <w:rPr>
                <w:rFonts w:ascii="Times New Roman" w:hAnsi="Times New Roman" w:cs="Times New Roman"/>
                <w:i/>
                <w:iCs/>
              </w:rPr>
              <w:t>C. eburneum</w:t>
            </w:r>
          </w:p>
        </w:tc>
        <w:tc>
          <w:tcPr>
            <w:tcW w:w="3144" w:type="dxa"/>
          </w:tcPr>
          <w:p w14:paraId="68F9F3BE" w14:textId="3462C155" w:rsidR="006B4C61" w:rsidRPr="00D150D9" w:rsidRDefault="00C91A30">
            <w:pPr>
              <w:rPr>
                <w:rFonts w:ascii="Times New Roman" w:hAnsi="Times New Roman" w:cs="Times New Roman"/>
              </w:rPr>
            </w:pPr>
            <w:r w:rsidRPr="00D150D9">
              <w:rPr>
                <w:rFonts w:ascii="Times New Roman" w:hAnsi="Times New Roman" w:cs="Times New Roman"/>
              </w:rPr>
              <w:t>Fig. 3 Protocorm development</w:t>
            </w:r>
          </w:p>
        </w:tc>
      </w:tr>
      <w:tr w:rsidR="005271A2" w:rsidRPr="00D150D9" w14:paraId="08DD4A86" w14:textId="77777777" w:rsidTr="005128D5">
        <w:tc>
          <w:tcPr>
            <w:tcW w:w="3608" w:type="dxa"/>
          </w:tcPr>
          <w:p w14:paraId="61A6AF8B" w14:textId="1066EA9E" w:rsidR="006B4C61" w:rsidRPr="00D150D9" w:rsidRDefault="00C91A30">
            <w:pPr>
              <w:rPr>
                <w:rFonts w:ascii="Times New Roman" w:hAnsi="Times New Roman" w:cs="Times New Roman"/>
              </w:rPr>
            </w:pPr>
            <w:r w:rsidRPr="00D150D9">
              <w:rPr>
                <w:rFonts w:ascii="Times New Roman" w:hAnsi="Times New Roman" w:cs="Times New Roman"/>
                <w:noProof/>
              </w:rPr>
              <w:drawing>
                <wp:inline distT="0" distB="0" distL="0" distR="0" wp14:anchorId="57435E61" wp14:editId="03D5339A">
                  <wp:extent cx="2162175" cy="2061408"/>
                  <wp:effectExtent l="0" t="0" r="0" b="0"/>
                  <wp:docPr id="24275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2209" r="-1792" b="20193"/>
                          <a:stretch/>
                        </pic:blipFill>
                        <pic:spPr bwMode="auto">
                          <a:xfrm>
                            <a:off x="0" y="0"/>
                            <a:ext cx="2162175" cy="20614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31" w:type="dxa"/>
          </w:tcPr>
          <w:p w14:paraId="52A9593D" w14:textId="0CF7D1D8" w:rsidR="006B4C61" w:rsidRPr="00D150D9" w:rsidRDefault="00C91A30">
            <w:pPr>
              <w:rPr>
                <w:rFonts w:ascii="Times New Roman" w:hAnsi="Times New Roman" w:cs="Times New Roman"/>
              </w:rPr>
            </w:pPr>
            <w:r w:rsidRPr="00D150D9">
              <w:rPr>
                <w:rFonts w:ascii="Times New Roman" w:hAnsi="Times New Roman" w:cs="Times New Roman"/>
                <w:noProof/>
              </w:rPr>
              <w:drawing>
                <wp:inline distT="0" distB="0" distL="0" distR="0" wp14:anchorId="1A39FDF9" wp14:editId="2B258557">
                  <wp:extent cx="1867325" cy="2061210"/>
                  <wp:effectExtent l="0" t="0" r="0" b="0"/>
                  <wp:docPr id="83100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1835" cy="2121380"/>
                          </a:xfrm>
                          <a:prstGeom prst="rect">
                            <a:avLst/>
                          </a:prstGeom>
                          <a:noFill/>
                          <a:ln>
                            <a:noFill/>
                          </a:ln>
                        </pic:spPr>
                      </pic:pic>
                    </a:graphicData>
                  </a:graphic>
                </wp:inline>
              </w:drawing>
            </w:r>
          </w:p>
        </w:tc>
        <w:tc>
          <w:tcPr>
            <w:tcW w:w="3144" w:type="dxa"/>
          </w:tcPr>
          <w:p w14:paraId="45D148A9" w14:textId="61C86B06" w:rsidR="006B4C61" w:rsidRPr="00D150D9" w:rsidRDefault="00C91A30">
            <w:pPr>
              <w:rPr>
                <w:rFonts w:ascii="Times New Roman" w:hAnsi="Times New Roman" w:cs="Times New Roman"/>
              </w:rPr>
            </w:pPr>
            <w:r w:rsidRPr="00D150D9">
              <w:rPr>
                <w:rFonts w:ascii="Times New Roman" w:hAnsi="Times New Roman" w:cs="Times New Roman"/>
                <w:noProof/>
              </w:rPr>
              <w:drawing>
                <wp:inline distT="0" distB="0" distL="0" distR="0" wp14:anchorId="60BEBF63" wp14:editId="59FF2FD8">
                  <wp:extent cx="1875623" cy="2061210"/>
                  <wp:effectExtent l="0" t="0" r="0" b="8890"/>
                  <wp:docPr id="15045239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5623" cy="2061210"/>
                          </a:xfrm>
                          <a:prstGeom prst="rect">
                            <a:avLst/>
                          </a:prstGeom>
                          <a:noFill/>
                          <a:ln>
                            <a:noFill/>
                          </a:ln>
                        </pic:spPr>
                      </pic:pic>
                    </a:graphicData>
                  </a:graphic>
                </wp:inline>
              </w:drawing>
            </w:r>
          </w:p>
        </w:tc>
      </w:tr>
      <w:tr w:rsidR="005271A2" w:rsidRPr="00D150D9" w14:paraId="1BF9BAEB" w14:textId="77777777" w:rsidTr="005128D5">
        <w:tc>
          <w:tcPr>
            <w:tcW w:w="3608" w:type="dxa"/>
          </w:tcPr>
          <w:p w14:paraId="2C80A2F7" w14:textId="27C9AF5C" w:rsidR="006B4C61" w:rsidRPr="00D150D9" w:rsidRDefault="00C9745B">
            <w:pPr>
              <w:rPr>
                <w:rFonts w:ascii="Times New Roman" w:hAnsi="Times New Roman" w:cs="Times New Roman"/>
              </w:rPr>
            </w:pPr>
            <w:r w:rsidRPr="00D150D9">
              <w:rPr>
                <w:rFonts w:ascii="Times New Roman" w:hAnsi="Times New Roman" w:cs="Times New Roman"/>
              </w:rPr>
              <w:t xml:space="preserve">Fig. 4 </w:t>
            </w:r>
            <w:r w:rsidR="00F87FBA" w:rsidRPr="00D150D9">
              <w:rPr>
                <w:rFonts w:ascii="Times New Roman" w:hAnsi="Times New Roman" w:cs="Times New Roman"/>
                <w:i/>
                <w:iCs/>
              </w:rPr>
              <w:t xml:space="preserve">in-vitro </w:t>
            </w:r>
            <w:r w:rsidR="00F87FBA" w:rsidRPr="00D150D9">
              <w:rPr>
                <w:rFonts w:ascii="Times New Roman" w:hAnsi="Times New Roman" w:cs="Times New Roman"/>
              </w:rPr>
              <w:t>seedling development</w:t>
            </w:r>
          </w:p>
        </w:tc>
        <w:tc>
          <w:tcPr>
            <w:tcW w:w="3131" w:type="dxa"/>
          </w:tcPr>
          <w:p w14:paraId="5DF89E9E" w14:textId="556EE787" w:rsidR="006B4C61" w:rsidRPr="00D150D9" w:rsidRDefault="00B8249F">
            <w:pPr>
              <w:rPr>
                <w:rFonts w:ascii="Times New Roman" w:hAnsi="Times New Roman" w:cs="Times New Roman"/>
              </w:rPr>
            </w:pPr>
            <w:r w:rsidRPr="00D150D9">
              <w:rPr>
                <w:rFonts w:ascii="Times New Roman" w:hAnsi="Times New Roman" w:cs="Times New Roman"/>
              </w:rPr>
              <w:t>Fig 5. Shoot multiplication</w:t>
            </w:r>
          </w:p>
        </w:tc>
        <w:tc>
          <w:tcPr>
            <w:tcW w:w="3144" w:type="dxa"/>
          </w:tcPr>
          <w:p w14:paraId="25E9F8C7" w14:textId="1C290B4C" w:rsidR="006B4C61" w:rsidRPr="00D150D9" w:rsidRDefault="00B8249F">
            <w:pPr>
              <w:rPr>
                <w:rFonts w:ascii="Times New Roman" w:hAnsi="Times New Roman" w:cs="Times New Roman"/>
              </w:rPr>
            </w:pPr>
            <w:r w:rsidRPr="00D150D9">
              <w:rPr>
                <w:rFonts w:ascii="Times New Roman" w:hAnsi="Times New Roman" w:cs="Times New Roman"/>
              </w:rPr>
              <w:t>Fig. 6 Hardened plantlet</w:t>
            </w:r>
          </w:p>
        </w:tc>
      </w:tr>
    </w:tbl>
    <w:p w14:paraId="27576A06" w14:textId="57995AFD" w:rsidR="000903B4" w:rsidRPr="00D150D9" w:rsidRDefault="000903B4">
      <w:pPr>
        <w:rPr>
          <w:rFonts w:ascii="Times New Roman" w:hAnsi="Times New Roman" w:cs="Times New Roman"/>
          <w:sz w:val="24"/>
          <w:szCs w:val="24"/>
        </w:rPr>
      </w:pPr>
    </w:p>
    <w:p w14:paraId="643273E4" w14:textId="656172CE" w:rsidR="00B10937" w:rsidRPr="00D150D9" w:rsidRDefault="00D47A34"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Results and Discussions</w:t>
      </w:r>
    </w:p>
    <w:p w14:paraId="05A20154" w14:textId="42803DD3" w:rsidR="00B10937" w:rsidRPr="00D150D9" w:rsidRDefault="007D497F"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S</w:t>
      </w:r>
      <w:r w:rsidR="00B10937" w:rsidRPr="00D150D9">
        <w:rPr>
          <w:rFonts w:ascii="Times New Roman" w:hAnsi="Times New Roman" w:cs="Times New Roman"/>
          <w:sz w:val="24"/>
          <w:szCs w:val="24"/>
        </w:rPr>
        <w:t xml:space="preserve">eed germination of </w:t>
      </w:r>
      <w:r w:rsidR="0080269F" w:rsidRPr="00D150D9">
        <w:rPr>
          <w:rFonts w:ascii="Times New Roman" w:hAnsi="Times New Roman" w:cs="Times New Roman"/>
          <w:i/>
          <w:iCs/>
          <w:sz w:val="24"/>
          <w:szCs w:val="24"/>
        </w:rPr>
        <w:t>Cymbidium eburneum</w:t>
      </w:r>
      <w:r w:rsidR="00B10937" w:rsidRPr="00D150D9">
        <w:rPr>
          <w:rFonts w:ascii="Times New Roman" w:hAnsi="Times New Roman" w:cs="Times New Roman"/>
          <w:sz w:val="24"/>
          <w:szCs w:val="24"/>
        </w:rPr>
        <w:t xml:space="preserve"> showed variable rate in hormone deprived MS basal medium and that enhanced with GA</w:t>
      </w:r>
      <w:r w:rsidR="00B10937" w:rsidRPr="00D150D9">
        <w:rPr>
          <w:rFonts w:ascii="Times New Roman" w:hAnsi="Times New Roman" w:cs="Times New Roman"/>
          <w:sz w:val="24"/>
          <w:szCs w:val="24"/>
          <w:vertAlign w:val="subscript"/>
        </w:rPr>
        <w:t>3</w:t>
      </w:r>
      <w:r w:rsidR="00B10937" w:rsidRPr="00D150D9">
        <w:rPr>
          <w:rFonts w:ascii="Times New Roman" w:hAnsi="Times New Roman" w:cs="Times New Roman"/>
          <w:sz w:val="24"/>
          <w:szCs w:val="24"/>
        </w:rPr>
        <w:t xml:space="preserve"> and </w:t>
      </w:r>
      <w:r w:rsidR="0015153D" w:rsidRPr="00D150D9">
        <w:rPr>
          <w:rFonts w:ascii="Times New Roman" w:hAnsi="Times New Roman" w:cs="Times New Roman"/>
          <w:sz w:val="24"/>
          <w:szCs w:val="24"/>
        </w:rPr>
        <w:t>KIN</w:t>
      </w:r>
      <w:r w:rsidR="00B10937" w:rsidRPr="00D150D9">
        <w:rPr>
          <w:rFonts w:ascii="Times New Roman" w:hAnsi="Times New Roman" w:cs="Times New Roman"/>
          <w:sz w:val="24"/>
          <w:szCs w:val="24"/>
        </w:rPr>
        <w:t xml:space="preserve"> in varying concentrations. Quickest seed germination </w:t>
      </w:r>
      <w:r w:rsidR="00D40874" w:rsidRPr="00D150D9">
        <w:rPr>
          <w:rFonts w:ascii="Times New Roman" w:hAnsi="Times New Roman" w:cs="Times New Roman"/>
          <w:sz w:val="24"/>
          <w:szCs w:val="24"/>
        </w:rPr>
        <w:t>in both experimental year</w:t>
      </w:r>
      <w:r w:rsidR="00EC7EE3">
        <w:rPr>
          <w:rFonts w:ascii="Times New Roman" w:hAnsi="Times New Roman" w:cs="Times New Roman"/>
          <w:sz w:val="24"/>
          <w:szCs w:val="24"/>
        </w:rPr>
        <w:t>s</w:t>
      </w:r>
      <w:r w:rsidR="00D40874" w:rsidRPr="00D150D9">
        <w:rPr>
          <w:rFonts w:ascii="Times New Roman" w:hAnsi="Times New Roman" w:cs="Times New Roman"/>
          <w:sz w:val="24"/>
          <w:szCs w:val="24"/>
        </w:rPr>
        <w:t xml:space="preserve"> </w:t>
      </w:r>
      <w:r w:rsidR="00B10937" w:rsidRPr="00D150D9">
        <w:rPr>
          <w:rFonts w:ascii="Times New Roman" w:hAnsi="Times New Roman" w:cs="Times New Roman"/>
          <w:sz w:val="24"/>
          <w:szCs w:val="24"/>
        </w:rPr>
        <w:t>w</w:t>
      </w:r>
      <w:r w:rsidR="00EC7EE3">
        <w:rPr>
          <w:rFonts w:ascii="Times New Roman" w:hAnsi="Times New Roman" w:cs="Times New Roman"/>
          <w:sz w:val="24"/>
          <w:szCs w:val="24"/>
        </w:rPr>
        <w:t>as</w:t>
      </w:r>
      <w:r w:rsidR="00B10937" w:rsidRPr="00D150D9">
        <w:rPr>
          <w:rFonts w:ascii="Times New Roman" w:hAnsi="Times New Roman" w:cs="Times New Roman"/>
          <w:sz w:val="24"/>
          <w:szCs w:val="24"/>
        </w:rPr>
        <w:t xml:space="preserve"> seen in MS media enhanced with 0.2</w:t>
      </w:r>
      <w:r w:rsidR="00D40874" w:rsidRPr="00D150D9">
        <w:rPr>
          <w:rFonts w:ascii="Times New Roman" w:hAnsi="Times New Roman" w:cs="Times New Roman"/>
          <w:sz w:val="24"/>
          <w:szCs w:val="24"/>
        </w:rPr>
        <w:t xml:space="preserve"> mgl</w:t>
      </w:r>
      <w:r w:rsidR="00D40874" w:rsidRPr="00D150D9">
        <w:rPr>
          <w:rFonts w:ascii="Times New Roman" w:hAnsi="Times New Roman" w:cs="Times New Roman"/>
          <w:sz w:val="24"/>
          <w:szCs w:val="24"/>
          <w:vertAlign w:val="superscript"/>
        </w:rPr>
        <w:t>-1</w:t>
      </w:r>
      <w:r w:rsidR="00B10937" w:rsidRPr="00D150D9">
        <w:rPr>
          <w:rFonts w:ascii="Times New Roman" w:hAnsi="Times New Roman" w:cs="Times New Roman"/>
          <w:sz w:val="24"/>
          <w:szCs w:val="24"/>
        </w:rPr>
        <w:t xml:space="preserve"> GA</w:t>
      </w:r>
      <w:r w:rsidR="00B10937" w:rsidRPr="00D150D9">
        <w:rPr>
          <w:rFonts w:ascii="Times New Roman" w:hAnsi="Times New Roman" w:cs="Times New Roman"/>
          <w:sz w:val="24"/>
          <w:szCs w:val="24"/>
          <w:vertAlign w:val="subscript"/>
        </w:rPr>
        <w:t>3</w:t>
      </w:r>
      <w:r w:rsidR="00B10937" w:rsidRPr="00D150D9">
        <w:rPr>
          <w:rFonts w:ascii="Times New Roman" w:hAnsi="Times New Roman" w:cs="Times New Roman"/>
          <w:sz w:val="24"/>
          <w:szCs w:val="24"/>
        </w:rPr>
        <w:t xml:space="preserve"> in combination with 0.2 </w:t>
      </w:r>
      <w:bookmarkStart w:id="1" w:name="_Hlk207365474"/>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bookmarkEnd w:id="1"/>
      <w:r w:rsidR="0015153D" w:rsidRPr="00D150D9">
        <w:rPr>
          <w:rFonts w:ascii="Times New Roman" w:hAnsi="Times New Roman" w:cs="Times New Roman"/>
          <w:sz w:val="24"/>
          <w:szCs w:val="24"/>
        </w:rPr>
        <w:t>KIN</w:t>
      </w:r>
      <w:r w:rsidR="00B10937" w:rsidRPr="00D150D9">
        <w:rPr>
          <w:rFonts w:ascii="Times New Roman" w:hAnsi="Times New Roman" w:cs="Times New Roman"/>
          <w:sz w:val="24"/>
          <w:szCs w:val="24"/>
        </w:rPr>
        <w:t xml:space="preserve"> </w:t>
      </w:r>
      <w:r w:rsidR="00301A72" w:rsidRPr="00D150D9">
        <w:rPr>
          <w:rFonts w:ascii="Times New Roman" w:hAnsi="Times New Roman" w:cs="Times New Roman"/>
          <w:sz w:val="24"/>
          <w:szCs w:val="24"/>
        </w:rPr>
        <w:t xml:space="preserve">with </w:t>
      </w:r>
      <w:r w:rsidR="00B10937" w:rsidRPr="00D150D9">
        <w:rPr>
          <w:rFonts w:ascii="Times New Roman" w:hAnsi="Times New Roman" w:cs="Times New Roman"/>
          <w:sz w:val="24"/>
          <w:szCs w:val="24"/>
        </w:rPr>
        <w:t xml:space="preserve">45.95 </w:t>
      </w:r>
      <w:r w:rsidR="00D40874" w:rsidRPr="00D150D9">
        <w:rPr>
          <w:rFonts w:ascii="Times New Roman" w:hAnsi="Times New Roman" w:cs="Times New Roman"/>
          <w:sz w:val="24"/>
          <w:szCs w:val="24"/>
        </w:rPr>
        <w:t xml:space="preserve">&amp; 43.98 </w:t>
      </w:r>
      <w:r w:rsidR="00B10937" w:rsidRPr="00D150D9">
        <w:rPr>
          <w:rFonts w:ascii="Times New Roman" w:hAnsi="Times New Roman" w:cs="Times New Roman"/>
          <w:sz w:val="24"/>
          <w:szCs w:val="24"/>
        </w:rPr>
        <w:t>days</w:t>
      </w:r>
      <w:r w:rsidR="00D40874" w:rsidRPr="00D150D9">
        <w:rPr>
          <w:rFonts w:ascii="Times New Roman" w:hAnsi="Times New Roman" w:cs="Times New Roman"/>
          <w:sz w:val="24"/>
          <w:szCs w:val="24"/>
        </w:rPr>
        <w:t xml:space="preserve"> respectively</w:t>
      </w:r>
      <w:r w:rsidR="00301A72" w:rsidRPr="00D150D9">
        <w:rPr>
          <w:rFonts w:ascii="Times New Roman" w:hAnsi="Times New Roman" w:cs="Times New Roman"/>
          <w:sz w:val="24"/>
          <w:szCs w:val="24"/>
        </w:rPr>
        <w:t xml:space="preserve"> in the 1</w:t>
      </w:r>
      <w:r w:rsidR="00301A72" w:rsidRPr="00D150D9">
        <w:rPr>
          <w:rFonts w:ascii="Times New Roman" w:hAnsi="Times New Roman" w:cs="Times New Roman"/>
          <w:sz w:val="24"/>
          <w:szCs w:val="24"/>
          <w:vertAlign w:val="superscript"/>
        </w:rPr>
        <w:t>st</w:t>
      </w:r>
      <w:r w:rsidR="00301A72" w:rsidRPr="00D150D9">
        <w:rPr>
          <w:rFonts w:ascii="Times New Roman" w:hAnsi="Times New Roman" w:cs="Times New Roman"/>
          <w:sz w:val="24"/>
          <w:szCs w:val="24"/>
        </w:rPr>
        <w:t xml:space="preserve"> &amp; 2</w:t>
      </w:r>
      <w:r w:rsidR="00301A72" w:rsidRPr="00D150D9">
        <w:rPr>
          <w:rFonts w:ascii="Times New Roman" w:hAnsi="Times New Roman" w:cs="Times New Roman"/>
          <w:sz w:val="24"/>
          <w:szCs w:val="24"/>
          <w:vertAlign w:val="superscript"/>
        </w:rPr>
        <w:t>nd</w:t>
      </w:r>
      <w:r w:rsidR="00301A72" w:rsidRPr="00D150D9">
        <w:rPr>
          <w:rFonts w:ascii="Times New Roman" w:hAnsi="Times New Roman" w:cs="Times New Roman"/>
          <w:sz w:val="24"/>
          <w:szCs w:val="24"/>
        </w:rPr>
        <w:t xml:space="preserve"> year</w:t>
      </w:r>
      <w:r w:rsidR="00B10937" w:rsidRPr="00D150D9">
        <w:rPr>
          <w:rFonts w:ascii="Times New Roman" w:hAnsi="Times New Roman" w:cs="Times New Roman"/>
          <w:sz w:val="24"/>
          <w:szCs w:val="24"/>
        </w:rPr>
        <w:t xml:space="preserve"> while the longest time was taken by those treated in hormone free MS basal medium. According to Kucera </w:t>
      </w:r>
      <w:r w:rsidR="00EE3616" w:rsidRPr="00D150D9">
        <w:rPr>
          <w:rFonts w:ascii="Times New Roman" w:hAnsi="Times New Roman" w:cs="Times New Roman"/>
          <w:i/>
          <w:iCs/>
          <w:sz w:val="24"/>
          <w:szCs w:val="24"/>
        </w:rPr>
        <w:t>et al.</w:t>
      </w:r>
      <w:r w:rsidR="00B10937" w:rsidRPr="00D150D9">
        <w:rPr>
          <w:rFonts w:ascii="Times New Roman" w:hAnsi="Times New Roman" w:cs="Times New Roman"/>
          <w:sz w:val="24"/>
          <w:szCs w:val="24"/>
        </w:rPr>
        <w:t xml:space="preserve"> (2005), GA₃ helps release growth-inhibiting substances like abscisic acid (ABA) and promotes the expression of genes associated with germination. In similar studies with other Cymbidium species, GA₃ has been found to significantly reduce germination time by enhancing metabolic activity and promoting radicle emergence (Arditti </w:t>
      </w:r>
      <w:r w:rsidR="00CD628C" w:rsidRPr="00D150D9">
        <w:rPr>
          <w:rFonts w:ascii="Times New Roman" w:hAnsi="Times New Roman" w:cs="Times New Roman"/>
          <w:sz w:val="24"/>
          <w:szCs w:val="24"/>
        </w:rPr>
        <w:t>and</w:t>
      </w:r>
      <w:r w:rsidR="00B10937" w:rsidRPr="00D150D9">
        <w:rPr>
          <w:rFonts w:ascii="Times New Roman" w:hAnsi="Times New Roman" w:cs="Times New Roman"/>
          <w:sz w:val="24"/>
          <w:szCs w:val="24"/>
        </w:rPr>
        <w:t xml:space="preserve"> Ernst, 1993). Cyto</w:t>
      </w:r>
      <w:r w:rsidR="00EE32B1" w:rsidRPr="00D150D9">
        <w:rPr>
          <w:rFonts w:ascii="Times New Roman" w:hAnsi="Times New Roman" w:cs="Times New Roman"/>
          <w:sz w:val="24"/>
          <w:szCs w:val="24"/>
        </w:rPr>
        <w:t>kin</w:t>
      </w:r>
      <w:r w:rsidR="00B10937" w:rsidRPr="00D150D9">
        <w:rPr>
          <w:rFonts w:ascii="Times New Roman" w:hAnsi="Times New Roman" w:cs="Times New Roman"/>
          <w:sz w:val="24"/>
          <w:szCs w:val="24"/>
        </w:rPr>
        <w:t xml:space="preserve">ins like </w:t>
      </w:r>
      <w:r w:rsidR="0015153D" w:rsidRPr="00D150D9">
        <w:rPr>
          <w:rFonts w:ascii="Times New Roman" w:hAnsi="Times New Roman" w:cs="Times New Roman"/>
          <w:sz w:val="24"/>
          <w:szCs w:val="24"/>
        </w:rPr>
        <w:t>KIN</w:t>
      </w:r>
      <w:r w:rsidR="00B10937" w:rsidRPr="00D150D9">
        <w:rPr>
          <w:rFonts w:ascii="Times New Roman" w:hAnsi="Times New Roman" w:cs="Times New Roman"/>
          <w:sz w:val="24"/>
          <w:szCs w:val="24"/>
        </w:rPr>
        <w:t xml:space="preserve"> stimulate the synthesis of proteins involved in cellular division and differentiation, which supports faster seedling establishment (George </w:t>
      </w:r>
      <w:r w:rsidR="00EE3616" w:rsidRPr="00D150D9">
        <w:rPr>
          <w:rFonts w:ascii="Times New Roman" w:hAnsi="Times New Roman" w:cs="Times New Roman"/>
          <w:i/>
          <w:iCs/>
          <w:sz w:val="24"/>
          <w:szCs w:val="24"/>
        </w:rPr>
        <w:t>et al.</w:t>
      </w:r>
      <w:r w:rsidR="00B10937" w:rsidRPr="00D150D9">
        <w:rPr>
          <w:rFonts w:ascii="Times New Roman" w:hAnsi="Times New Roman" w:cs="Times New Roman"/>
          <w:sz w:val="24"/>
          <w:szCs w:val="24"/>
        </w:rPr>
        <w:t>, 2008). Orchid seeds, being tiny and devoid of endosperm, rely heavily on exogenous nutrients and hormonal cues for germination (Arditti, 1992) which causes a delayed germination in hormone free media.</w:t>
      </w:r>
    </w:p>
    <w:p w14:paraId="25CBD45B" w14:textId="67CD722E"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The variation in protocorm-like body (PLB) formation time in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can be attributed to the regulatory effects of gibberellic acid (GA₃) and </w:t>
      </w:r>
      <w:r w:rsidR="00EE32B1" w:rsidRPr="00D150D9">
        <w:rPr>
          <w:rFonts w:ascii="Times New Roman" w:hAnsi="Times New Roman" w:cs="Times New Roman"/>
          <w:sz w:val="24"/>
          <w:szCs w:val="24"/>
        </w:rPr>
        <w:t>kin</w:t>
      </w:r>
      <w:r w:rsidRPr="00D150D9">
        <w:rPr>
          <w:rFonts w:ascii="Times New Roman" w:hAnsi="Times New Roman" w:cs="Times New Roman"/>
          <w:sz w:val="24"/>
          <w:szCs w:val="24"/>
        </w:rPr>
        <w:t>etin (</w:t>
      </w:r>
      <w:r w:rsidR="0015153D" w:rsidRPr="00D150D9">
        <w:rPr>
          <w:rFonts w:ascii="Times New Roman" w:hAnsi="Times New Roman" w:cs="Times New Roman"/>
          <w:sz w:val="24"/>
          <w:szCs w:val="24"/>
        </w:rPr>
        <w:t>KIN</w:t>
      </w:r>
      <w:r w:rsidRPr="00D150D9">
        <w:rPr>
          <w:rFonts w:ascii="Times New Roman" w:hAnsi="Times New Roman" w:cs="Times New Roman"/>
          <w:sz w:val="24"/>
          <w:szCs w:val="24"/>
        </w:rPr>
        <w:t xml:space="preserve">) on cellular processes. The quickest PLB formation observed in MS medium supplemented with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GA₃ and 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15153D" w:rsidRPr="00D150D9">
        <w:rPr>
          <w:rFonts w:ascii="Times New Roman" w:hAnsi="Times New Roman" w:cs="Times New Roman"/>
          <w:sz w:val="24"/>
          <w:szCs w:val="24"/>
        </w:rPr>
        <w:t>KIN</w:t>
      </w:r>
      <w:r w:rsidR="00301A72" w:rsidRPr="00D150D9">
        <w:rPr>
          <w:rFonts w:ascii="Times New Roman" w:hAnsi="Times New Roman" w:cs="Times New Roman"/>
          <w:sz w:val="24"/>
          <w:szCs w:val="24"/>
        </w:rPr>
        <w:t>. It took 10.84 days in the 1</w:t>
      </w:r>
      <w:r w:rsidR="00301A72" w:rsidRPr="00D150D9">
        <w:rPr>
          <w:rFonts w:ascii="Times New Roman" w:hAnsi="Times New Roman" w:cs="Times New Roman"/>
          <w:sz w:val="24"/>
          <w:szCs w:val="24"/>
          <w:vertAlign w:val="superscript"/>
        </w:rPr>
        <w:t>st</w:t>
      </w:r>
      <w:r w:rsidR="00301A72" w:rsidRPr="00D150D9">
        <w:rPr>
          <w:rFonts w:ascii="Times New Roman" w:hAnsi="Times New Roman" w:cs="Times New Roman"/>
          <w:sz w:val="24"/>
          <w:szCs w:val="24"/>
        </w:rPr>
        <w:t xml:space="preserve"> first and even a shorter time of 7.87 days in the case of 2</w:t>
      </w:r>
      <w:r w:rsidR="00301A72" w:rsidRPr="00D150D9">
        <w:rPr>
          <w:rFonts w:ascii="Times New Roman" w:hAnsi="Times New Roman" w:cs="Times New Roman"/>
          <w:sz w:val="24"/>
          <w:szCs w:val="24"/>
          <w:vertAlign w:val="superscript"/>
        </w:rPr>
        <w:t>nd</w:t>
      </w:r>
      <w:r w:rsidR="00301A72" w:rsidRPr="00D150D9">
        <w:rPr>
          <w:rFonts w:ascii="Times New Roman" w:hAnsi="Times New Roman" w:cs="Times New Roman"/>
          <w:sz w:val="24"/>
          <w:szCs w:val="24"/>
        </w:rPr>
        <w:t xml:space="preserve"> year</w:t>
      </w:r>
      <w:r w:rsidRPr="00D150D9">
        <w:rPr>
          <w:rFonts w:ascii="Times New Roman" w:hAnsi="Times New Roman" w:cs="Times New Roman"/>
          <w:sz w:val="24"/>
          <w:szCs w:val="24"/>
        </w:rPr>
        <w:t xml:space="preserve"> compared to hormone-free MS medium (</w:t>
      </w:r>
      <w:r w:rsidR="00301A72" w:rsidRPr="00D150D9">
        <w:rPr>
          <w:rFonts w:ascii="Times New Roman" w:hAnsi="Times New Roman" w:cs="Times New Roman"/>
          <w:sz w:val="24"/>
          <w:szCs w:val="24"/>
        </w:rPr>
        <w:t xml:space="preserve">29.54&amp;24.14 </w:t>
      </w:r>
      <w:r w:rsidRPr="00D150D9">
        <w:rPr>
          <w:rFonts w:ascii="Times New Roman" w:hAnsi="Times New Roman" w:cs="Times New Roman"/>
          <w:sz w:val="24"/>
          <w:szCs w:val="24"/>
        </w:rPr>
        <w:t>days</w:t>
      </w:r>
      <w:r w:rsidR="00301A72" w:rsidRPr="00D150D9">
        <w:rPr>
          <w:rFonts w:ascii="Times New Roman" w:hAnsi="Times New Roman" w:cs="Times New Roman"/>
          <w:sz w:val="24"/>
          <w:szCs w:val="24"/>
        </w:rPr>
        <w:t xml:space="preserve"> respectively</w:t>
      </w:r>
      <w:r w:rsidRPr="00D150D9">
        <w:rPr>
          <w:rFonts w:ascii="Times New Roman" w:hAnsi="Times New Roman" w:cs="Times New Roman"/>
          <w:sz w:val="24"/>
          <w:szCs w:val="24"/>
        </w:rPr>
        <w:t xml:space="preserve">) reflects the combined influence of these growth regulators in promoting cellular differentiation and morphogenesis. </w:t>
      </w:r>
      <w:r w:rsidR="002750D0" w:rsidRPr="00D150D9">
        <w:rPr>
          <w:rFonts w:ascii="Times New Roman" w:hAnsi="Times New Roman" w:cs="Times New Roman"/>
          <w:sz w:val="24"/>
          <w:szCs w:val="24"/>
        </w:rPr>
        <w:t xml:space="preserve">GA₃ </w:t>
      </w:r>
      <w:r w:rsidRPr="00D150D9">
        <w:rPr>
          <w:rFonts w:ascii="Times New Roman" w:hAnsi="Times New Roman" w:cs="Times New Roman"/>
          <w:sz w:val="24"/>
          <w:szCs w:val="24"/>
        </w:rPr>
        <w:t xml:space="preserve">enhances the synthesis of hydrolytic enzymes like amylases, which mobilize starch reserves to provide energy for the developing PLBs (Kucera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2005). Studies on other </w:t>
      </w:r>
      <w:r w:rsidRPr="00D150D9">
        <w:rPr>
          <w:rFonts w:ascii="Times New Roman" w:hAnsi="Times New Roman" w:cs="Times New Roman"/>
          <w:i/>
          <w:iCs/>
          <w:sz w:val="24"/>
          <w:szCs w:val="24"/>
        </w:rPr>
        <w:t>Cymbidium</w:t>
      </w:r>
      <w:r w:rsidRPr="00D150D9">
        <w:rPr>
          <w:rFonts w:ascii="Times New Roman" w:hAnsi="Times New Roman" w:cs="Times New Roman"/>
          <w:sz w:val="24"/>
          <w:szCs w:val="24"/>
        </w:rPr>
        <w:t xml:space="preserve"> species have reported improved PLB formation with low concentrations of GA₃ due to its positive effect on cell elongation and morphogenesis (Arditti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Ernst, 1993). PLB formation showed further </w:t>
      </w:r>
      <w:r w:rsidRPr="00D150D9">
        <w:rPr>
          <w:rFonts w:ascii="Times New Roman" w:hAnsi="Times New Roman" w:cs="Times New Roman"/>
          <w:sz w:val="24"/>
          <w:szCs w:val="24"/>
        </w:rPr>
        <w:lastRenderedPageBreak/>
        <w:t xml:space="preserve">development into seedling </w:t>
      </w:r>
      <w:r w:rsidR="00301A72" w:rsidRPr="00D150D9">
        <w:rPr>
          <w:rFonts w:ascii="Times New Roman" w:hAnsi="Times New Roman" w:cs="Times New Roman"/>
          <w:sz w:val="24"/>
          <w:szCs w:val="24"/>
        </w:rPr>
        <w:t>in 7.87 days in the 1</w:t>
      </w:r>
      <w:r w:rsidR="00301A72" w:rsidRPr="00D150D9">
        <w:rPr>
          <w:rFonts w:ascii="Times New Roman" w:hAnsi="Times New Roman" w:cs="Times New Roman"/>
          <w:sz w:val="24"/>
          <w:szCs w:val="24"/>
          <w:vertAlign w:val="superscript"/>
        </w:rPr>
        <w:t>st</w:t>
      </w:r>
      <w:r w:rsidR="00301A72" w:rsidRPr="00D150D9">
        <w:rPr>
          <w:rFonts w:ascii="Times New Roman" w:hAnsi="Times New Roman" w:cs="Times New Roman"/>
          <w:sz w:val="24"/>
          <w:szCs w:val="24"/>
        </w:rPr>
        <w:t xml:space="preserve"> year</w:t>
      </w:r>
      <w:r w:rsidRPr="00D150D9">
        <w:rPr>
          <w:rFonts w:ascii="Times New Roman" w:hAnsi="Times New Roman" w:cs="Times New Roman"/>
          <w:sz w:val="24"/>
          <w:szCs w:val="24"/>
        </w:rPr>
        <w:t xml:space="preserve"> in MS media fortified with 0.2mg/l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in addition to 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15153D" w:rsidRPr="00D150D9">
        <w:rPr>
          <w:rFonts w:ascii="Times New Roman" w:hAnsi="Times New Roman" w:cs="Times New Roman"/>
          <w:sz w:val="24"/>
          <w:szCs w:val="24"/>
        </w:rPr>
        <w:t>KIN</w:t>
      </w:r>
      <w:r w:rsidRPr="00D150D9">
        <w:rPr>
          <w:rFonts w:ascii="Times New Roman" w:hAnsi="Times New Roman" w:cs="Times New Roman"/>
          <w:sz w:val="24"/>
          <w:szCs w:val="24"/>
        </w:rPr>
        <w:t xml:space="preserve">. However, it took </w:t>
      </w:r>
      <w:r w:rsidR="00301A72" w:rsidRPr="00D150D9">
        <w:rPr>
          <w:rFonts w:ascii="Times New Roman" w:hAnsi="Times New Roman" w:cs="Times New Roman"/>
          <w:sz w:val="24"/>
          <w:szCs w:val="24"/>
        </w:rPr>
        <w:t>a longer duration of 10.58 days in the 2</w:t>
      </w:r>
      <w:r w:rsidR="00301A72" w:rsidRPr="00D150D9">
        <w:rPr>
          <w:rFonts w:ascii="Times New Roman" w:hAnsi="Times New Roman" w:cs="Times New Roman"/>
          <w:sz w:val="24"/>
          <w:szCs w:val="24"/>
          <w:vertAlign w:val="superscript"/>
        </w:rPr>
        <w:t>nd</w:t>
      </w:r>
      <w:r w:rsidR="00301A72" w:rsidRPr="00D150D9">
        <w:rPr>
          <w:rFonts w:ascii="Times New Roman" w:hAnsi="Times New Roman" w:cs="Times New Roman"/>
          <w:sz w:val="24"/>
          <w:szCs w:val="24"/>
        </w:rPr>
        <w:t xml:space="preserve"> year in the same treatment. </w:t>
      </w:r>
      <w:r w:rsidR="00C13788" w:rsidRPr="00D150D9">
        <w:rPr>
          <w:rFonts w:ascii="Times New Roman" w:hAnsi="Times New Roman" w:cs="Times New Roman"/>
          <w:sz w:val="24"/>
          <w:szCs w:val="24"/>
        </w:rPr>
        <w:t xml:space="preserve">A pooled data of </w:t>
      </w:r>
      <w:r w:rsidRPr="00D150D9">
        <w:rPr>
          <w:rFonts w:ascii="Times New Roman" w:hAnsi="Times New Roman" w:cs="Times New Roman"/>
          <w:sz w:val="24"/>
          <w:szCs w:val="24"/>
        </w:rPr>
        <w:t xml:space="preserve">29.54 days </w:t>
      </w:r>
      <w:r w:rsidR="00C13788" w:rsidRPr="00D150D9">
        <w:rPr>
          <w:rFonts w:ascii="Times New Roman" w:hAnsi="Times New Roman" w:cs="Times New Roman"/>
          <w:sz w:val="24"/>
          <w:szCs w:val="24"/>
        </w:rPr>
        <w:t xml:space="preserve">was obtained </w:t>
      </w:r>
      <w:r w:rsidRPr="00D150D9">
        <w:rPr>
          <w:rFonts w:ascii="Times New Roman" w:hAnsi="Times New Roman" w:cs="Times New Roman"/>
          <w:sz w:val="24"/>
          <w:szCs w:val="24"/>
        </w:rPr>
        <w:t>in basal medium of MS media only and was the slowest as compared to the other hormone supplemented treatments.</w:t>
      </w:r>
    </w:p>
    <w:p w14:paraId="3DBBDEA4" w14:textId="70236AA2"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The increase in plant height in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when cultured in MS medium supplemented with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Pr="00D150D9">
        <w:rPr>
          <w:rFonts w:ascii="Times New Roman" w:hAnsi="Times New Roman" w:cs="Times New Roman"/>
          <w:sz w:val="24"/>
          <w:szCs w:val="24"/>
        </w:rPr>
        <w:t xml:space="preserve"> GA₃</w:t>
      </w:r>
      <w:r w:rsidR="00600BBD" w:rsidRPr="00D150D9">
        <w:rPr>
          <w:rFonts w:ascii="Times New Roman" w:hAnsi="Times New Roman" w:cs="Times New Roman"/>
          <w:sz w:val="24"/>
          <w:szCs w:val="24"/>
        </w:rPr>
        <w:t xml:space="preserve"> in both cases </w:t>
      </w:r>
      <w:r w:rsidRPr="00D150D9">
        <w:rPr>
          <w:rFonts w:ascii="Times New Roman" w:hAnsi="Times New Roman" w:cs="Times New Roman"/>
          <w:sz w:val="24"/>
          <w:szCs w:val="24"/>
        </w:rPr>
        <w:t xml:space="preserve">compared to the reduced height in hormone-free MS medium, can be attributed to the well-documented role of gibberellic acid (GA₃) in promoting stem elongation, cell division, and tissue expansion. GA₃ enhances cell elongation by loosening the plant cell wall through the activation of </w:t>
      </w:r>
      <w:proofErr w:type="spellStart"/>
      <w:r w:rsidRPr="00D150D9">
        <w:rPr>
          <w:rFonts w:ascii="Times New Roman" w:hAnsi="Times New Roman" w:cs="Times New Roman"/>
          <w:sz w:val="24"/>
          <w:szCs w:val="24"/>
        </w:rPr>
        <w:t>expansins</w:t>
      </w:r>
      <w:proofErr w:type="spellEnd"/>
      <w:r w:rsidRPr="00D150D9">
        <w:rPr>
          <w:rFonts w:ascii="Times New Roman" w:hAnsi="Times New Roman" w:cs="Times New Roman"/>
          <w:sz w:val="24"/>
          <w:szCs w:val="24"/>
        </w:rPr>
        <w:t xml:space="preserve"> and the modification of cell wall polysaccharides (Taiz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Zeiger, 2010). It promotes the synthesis of enzymes like xyloglucan endotransglucosylase/hydrolase (XTH), which facilitates cell wall expansion, contributing to the increased height in </w:t>
      </w:r>
      <w:proofErr w:type="spellStart"/>
      <w:r w:rsidRPr="00D150D9">
        <w:rPr>
          <w:rFonts w:ascii="Times New Roman" w:hAnsi="Times New Roman" w:cs="Times New Roman"/>
          <w:sz w:val="24"/>
          <w:szCs w:val="24"/>
        </w:rPr>
        <w:t>micropropagated</w:t>
      </w:r>
      <w:proofErr w:type="spellEnd"/>
      <w:r w:rsidRPr="00D150D9">
        <w:rPr>
          <w:rFonts w:ascii="Times New Roman" w:hAnsi="Times New Roman" w:cs="Times New Roman"/>
          <w:sz w:val="24"/>
          <w:szCs w:val="24"/>
        </w:rPr>
        <w:t xml:space="preserve"> plantlets. GA₃ induces the expression of growth genes that are involved in promoting stem elongation and shoot development (Sun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Gubler, 2004). </w:t>
      </w:r>
    </w:p>
    <w:p w14:paraId="2F66C9D8" w14:textId="549539E7" w:rsidR="00B10937" w:rsidRPr="00D150D9" w:rsidRDefault="006833BA"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According to </w:t>
      </w:r>
      <w:proofErr w:type="spellStart"/>
      <w:r w:rsidRPr="00D150D9">
        <w:rPr>
          <w:rFonts w:ascii="Times New Roman" w:hAnsi="Times New Roman" w:cs="Times New Roman"/>
          <w:sz w:val="24"/>
          <w:szCs w:val="24"/>
        </w:rPr>
        <w:t>Vanstraelen</w:t>
      </w:r>
      <w:proofErr w:type="spellEnd"/>
      <w:r w:rsidRPr="00D150D9">
        <w:rPr>
          <w:rFonts w:ascii="Times New Roman" w:hAnsi="Times New Roman" w:cs="Times New Roman"/>
          <w:sz w:val="24"/>
          <w:szCs w:val="24"/>
        </w:rPr>
        <w:t xml:space="preserve"> &amp; </w:t>
      </w:r>
      <w:proofErr w:type="spellStart"/>
      <w:r w:rsidRPr="00D150D9">
        <w:rPr>
          <w:rFonts w:ascii="Times New Roman" w:hAnsi="Times New Roman" w:cs="Times New Roman"/>
          <w:sz w:val="24"/>
          <w:szCs w:val="24"/>
        </w:rPr>
        <w:t>Benkova</w:t>
      </w:r>
      <w:proofErr w:type="spellEnd"/>
      <w:r w:rsidRPr="00D150D9">
        <w:rPr>
          <w:rFonts w:ascii="Times New Roman" w:hAnsi="Times New Roman" w:cs="Times New Roman"/>
          <w:sz w:val="24"/>
          <w:szCs w:val="24"/>
        </w:rPr>
        <w:t xml:space="preserve"> (2012), t</w:t>
      </w:r>
      <w:r w:rsidR="00B10937" w:rsidRPr="00D150D9">
        <w:rPr>
          <w:rFonts w:ascii="Times New Roman" w:hAnsi="Times New Roman" w:cs="Times New Roman"/>
          <w:sz w:val="24"/>
          <w:szCs w:val="24"/>
        </w:rPr>
        <w:t>he addition of GA₃ not only directly influences height but also interacts with endogenous cyto</w:t>
      </w:r>
      <w:r w:rsidR="0080269F" w:rsidRPr="00D150D9">
        <w:rPr>
          <w:rFonts w:ascii="Times New Roman" w:hAnsi="Times New Roman" w:cs="Times New Roman"/>
          <w:sz w:val="24"/>
          <w:szCs w:val="24"/>
        </w:rPr>
        <w:t>kin</w:t>
      </w:r>
      <w:r w:rsidR="00B10937" w:rsidRPr="00D150D9">
        <w:rPr>
          <w:rFonts w:ascii="Times New Roman" w:hAnsi="Times New Roman" w:cs="Times New Roman"/>
          <w:sz w:val="24"/>
          <w:szCs w:val="24"/>
        </w:rPr>
        <w:t>ins and auxins to regulate overall plant architecture. The antagonistic interactions between these hormones play a crucial role in directing resources toward stem elongation versus lateral growth</w:t>
      </w:r>
      <w:r w:rsidRPr="00D150D9">
        <w:rPr>
          <w:rFonts w:ascii="Times New Roman" w:hAnsi="Times New Roman" w:cs="Times New Roman"/>
          <w:sz w:val="24"/>
          <w:szCs w:val="24"/>
        </w:rPr>
        <w:t>.</w:t>
      </w:r>
    </w:p>
    <w:p w14:paraId="05CFE824" w14:textId="05E67150"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The observed enhancement in shoot proliferation and leaf number in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when cultured in MS medium supplemented with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gibberellic acid (GA₃) and 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etin (</w:t>
      </w:r>
      <w:r w:rsidR="0015153D" w:rsidRPr="00D150D9">
        <w:rPr>
          <w:rFonts w:ascii="Times New Roman" w:hAnsi="Times New Roman" w:cs="Times New Roman"/>
          <w:sz w:val="24"/>
          <w:szCs w:val="24"/>
        </w:rPr>
        <w:t>KIN</w:t>
      </w:r>
      <w:r w:rsidRPr="00D150D9">
        <w:rPr>
          <w:rFonts w:ascii="Times New Roman" w:hAnsi="Times New Roman" w:cs="Times New Roman"/>
          <w:sz w:val="24"/>
          <w:szCs w:val="24"/>
        </w:rPr>
        <w:t>) can be attributed to the synergistic effects of these plant growth regulators (PGRs) on cell division, elongation, and organogenesis. In orchid species, including, GA₃ has been shown to accelerate shoot initiation by modulating auxin transport and enhancing metabolic activity (Arditti, 1992). Cyto</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 xml:space="preserve">ins stimulate the activity of shoot meristematic cells by activating genes like WUSCHEL (WUS) and SHOOT MERISTEMLESS (STM), which are critical for shoot apical meristem maintenance (Werner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2003). Cyto</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 xml:space="preserve">ins promote chloroplast development, leaf primordia initiation, and the subsequent increase in leaf count (George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2008).</w:t>
      </w:r>
    </w:p>
    <w:p w14:paraId="1C6A8F7D" w14:textId="3BEB135C"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The maximum leaf length of </w:t>
      </w:r>
      <w:r w:rsidR="005E5045" w:rsidRPr="00D150D9">
        <w:rPr>
          <w:rFonts w:ascii="Times New Roman" w:hAnsi="Times New Roman" w:cs="Times New Roman"/>
          <w:sz w:val="24"/>
          <w:szCs w:val="24"/>
        </w:rPr>
        <w:t xml:space="preserve">6.30cm and 6.52 in each year respectively giving a pooled data of </w:t>
      </w:r>
      <w:r w:rsidRPr="00D150D9">
        <w:rPr>
          <w:rFonts w:ascii="Times New Roman" w:hAnsi="Times New Roman" w:cs="Times New Roman"/>
          <w:sz w:val="24"/>
          <w:szCs w:val="24"/>
        </w:rPr>
        <w:t xml:space="preserve">6.41 cm observed in MS medium with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GA₃ can be attributed to gibberellic acid's well-established role in promoting cell elongation. In </w:t>
      </w:r>
      <w:r w:rsidRPr="00D150D9">
        <w:rPr>
          <w:rFonts w:ascii="Times New Roman" w:hAnsi="Times New Roman" w:cs="Times New Roman"/>
          <w:i/>
          <w:iCs/>
          <w:sz w:val="24"/>
          <w:szCs w:val="24"/>
        </w:rPr>
        <w:t>Cymbidium</w:t>
      </w:r>
      <w:r w:rsidRPr="00D150D9">
        <w:rPr>
          <w:rFonts w:ascii="Times New Roman" w:hAnsi="Times New Roman" w:cs="Times New Roman"/>
          <w:sz w:val="24"/>
          <w:szCs w:val="24"/>
        </w:rPr>
        <w:t xml:space="preserve"> species, GA₃ supplementation has been reported to significantly increase leaf length due to its role in elongating parenchyma cells and promoting apical growth (Arditti, 1992). GA₃ application also increased leaf length in other orchid species like </w:t>
      </w:r>
      <w:r w:rsidRPr="00D150D9">
        <w:rPr>
          <w:rFonts w:ascii="Times New Roman" w:hAnsi="Times New Roman" w:cs="Times New Roman"/>
          <w:i/>
          <w:iCs/>
          <w:sz w:val="24"/>
          <w:szCs w:val="24"/>
        </w:rPr>
        <w:t>Dendrobium</w:t>
      </w:r>
      <w:r w:rsidRPr="00D150D9">
        <w:rPr>
          <w:rFonts w:ascii="Times New Roman" w:hAnsi="Times New Roman" w:cs="Times New Roman"/>
          <w:sz w:val="24"/>
          <w:szCs w:val="24"/>
        </w:rPr>
        <w:t xml:space="preserve"> </w:t>
      </w:r>
      <w:r w:rsidR="00976B57" w:rsidRPr="00D150D9">
        <w:rPr>
          <w:rFonts w:ascii="Times New Roman" w:hAnsi="Times New Roman" w:cs="Times New Roman"/>
          <w:sz w:val="24"/>
          <w:szCs w:val="24"/>
        </w:rPr>
        <w:t>Sonia</w:t>
      </w:r>
      <w:r w:rsidR="003571E8" w:rsidRPr="00D150D9">
        <w:rPr>
          <w:rFonts w:ascii="Times New Roman" w:hAnsi="Times New Roman" w:cs="Times New Roman"/>
          <w:sz w:val="24"/>
          <w:szCs w:val="24"/>
        </w:rPr>
        <w:t xml:space="preserve"> ‘</w:t>
      </w:r>
      <w:proofErr w:type="spellStart"/>
      <w:r w:rsidR="003571E8" w:rsidRPr="00D150D9">
        <w:rPr>
          <w:rFonts w:ascii="Times New Roman" w:hAnsi="Times New Roman" w:cs="Times New Roman"/>
          <w:sz w:val="24"/>
          <w:szCs w:val="24"/>
        </w:rPr>
        <w:t>Earsakul</w:t>
      </w:r>
      <w:proofErr w:type="spellEnd"/>
      <w:r w:rsidR="003571E8" w:rsidRPr="00D150D9">
        <w:rPr>
          <w:rFonts w:ascii="Times New Roman" w:hAnsi="Times New Roman" w:cs="Times New Roman"/>
          <w:sz w:val="24"/>
          <w:szCs w:val="24"/>
        </w:rPr>
        <w:t xml:space="preserve"> </w:t>
      </w:r>
      <w:r w:rsidRPr="00D150D9">
        <w:rPr>
          <w:rFonts w:ascii="Times New Roman" w:hAnsi="Times New Roman" w:cs="Times New Roman"/>
          <w:sz w:val="24"/>
          <w:szCs w:val="24"/>
        </w:rPr>
        <w:t xml:space="preserve">and </w:t>
      </w:r>
      <w:r w:rsidRPr="00D150D9">
        <w:rPr>
          <w:rFonts w:ascii="Times New Roman" w:hAnsi="Times New Roman" w:cs="Times New Roman"/>
          <w:i/>
          <w:iCs/>
          <w:sz w:val="24"/>
          <w:szCs w:val="24"/>
        </w:rPr>
        <w:t>Phalaenopsis</w:t>
      </w:r>
      <w:r w:rsidRPr="00D150D9">
        <w:rPr>
          <w:rFonts w:ascii="Times New Roman" w:hAnsi="Times New Roman" w:cs="Times New Roman"/>
          <w:sz w:val="24"/>
          <w:szCs w:val="24"/>
        </w:rPr>
        <w:t xml:space="preserve"> (</w:t>
      </w:r>
      <w:r w:rsidR="001D70A1" w:rsidRPr="00D150D9">
        <w:rPr>
          <w:rFonts w:ascii="Times New Roman" w:hAnsi="Times New Roman" w:cs="Times New Roman"/>
          <w:sz w:val="24"/>
          <w:szCs w:val="24"/>
        </w:rPr>
        <w:t xml:space="preserve">Kumar and </w:t>
      </w:r>
      <w:r w:rsidR="00976B57" w:rsidRPr="00D150D9">
        <w:rPr>
          <w:rFonts w:ascii="Times New Roman" w:hAnsi="Times New Roman" w:cs="Times New Roman"/>
          <w:sz w:val="24"/>
          <w:szCs w:val="24"/>
        </w:rPr>
        <w:t>Jasmine,</w:t>
      </w:r>
      <w:r w:rsidRPr="00D150D9">
        <w:rPr>
          <w:rFonts w:ascii="Times New Roman" w:hAnsi="Times New Roman" w:cs="Times New Roman"/>
          <w:sz w:val="24"/>
          <w:szCs w:val="24"/>
        </w:rPr>
        <w:t xml:space="preserve"> 20</w:t>
      </w:r>
      <w:r w:rsidR="00976B57" w:rsidRPr="00D150D9">
        <w:rPr>
          <w:rFonts w:ascii="Times New Roman" w:hAnsi="Times New Roman" w:cs="Times New Roman"/>
          <w:sz w:val="24"/>
          <w:szCs w:val="24"/>
        </w:rPr>
        <w:t>20;</w:t>
      </w:r>
      <w:r w:rsidR="003571E8" w:rsidRPr="00D150D9">
        <w:rPr>
          <w:rFonts w:ascii="Times New Roman" w:hAnsi="Times New Roman" w:cs="Times New Roman"/>
          <w:sz w:val="24"/>
          <w:szCs w:val="24"/>
        </w:rPr>
        <w:t xml:space="preserve"> Cardoso </w:t>
      </w:r>
      <w:r w:rsidR="003571E8" w:rsidRPr="00D150D9">
        <w:rPr>
          <w:rFonts w:ascii="Times New Roman" w:hAnsi="Times New Roman" w:cs="Times New Roman"/>
          <w:i/>
          <w:iCs/>
          <w:sz w:val="24"/>
          <w:szCs w:val="24"/>
        </w:rPr>
        <w:t>et al</w:t>
      </w:r>
      <w:r w:rsidR="003571E8" w:rsidRPr="00D150D9">
        <w:rPr>
          <w:rFonts w:ascii="Times New Roman" w:hAnsi="Times New Roman" w:cs="Times New Roman"/>
          <w:sz w:val="24"/>
          <w:szCs w:val="24"/>
        </w:rPr>
        <w:t>.,</w:t>
      </w:r>
      <w:r w:rsidR="003819C2" w:rsidRPr="00D150D9">
        <w:rPr>
          <w:rFonts w:ascii="Times New Roman" w:hAnsi="Times New Roman" w:cs="Times New Roman"/>
          <w:sz w:val="24"/>
          <w:szCs w:val="24"/>
        </w:rPr>
        <w:t xml:space="preserve"> 2012</w:t>
      </w:r>
      <w:r w:rsidRPr="00D150D9">
        <w:rPr>
          <w:rFonts w:ascii="Times New Roman" w:hAnsi="Times New Roman" w:cs="Times New Roman"/>
          <w:sz w:val="24"/>
          <w:szCs w:val="24"/>
        </w:rPr>
        <w:t xml:space="preserve">). In </w:t>
      </w:r>
      <w:r w:rsidRPr="00D150D9">
        <w:rPr>
          <w:rFonts w:ascii="Times New Roman" w:hAnsi="Times New Roman" w:cs="Times New Roman"/>
          <w:i/>
          <w:iCs/>
          <w:sz w:val="24"/>
          <w:szCs w:val="24"/>
        </w:rPr>
        <w:t>Cymbidium</w:t>
      </w:r>
      <w:r w:rsidRPr="00D150D9">
        <w:rPr>
          <w:rFonts w:ascii="Times New Roman" w:hAnsi="Times New Roman" w:cs="Times New Roman"/>
          <w:sz w:val="24"/>
          <w:szCs w:val="24"/>
        </w:rPr>
        <w:t xml:space="preserve"> hybrids, </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 xml:space="preserve">etin has been shown to significantly influence leaf width compared to hormone-free media (Chang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Chang, 1998). While GA₃ elongates cells, </w:t>
      </w:r>
      <w:r w:rsidR="0015153D" w:rsidRPr="00D150D9">
        <w:rPr>
          <w:rFonts w:ascii="Times New Roman" w:hAnsi="Times New Roman" w:cs="Times New Roman"/>
          <w:sz w:val="24"/>
          <w:szCs w:val="24"/>
        </w:rPr>
        <w:t>KIN</w:t>
      </w:r>
      <w:r w:rsidRPr="00D150D9">
        <w:rPr>
          <w:rFonts w:ascii="Times New Roman" w:hAnsi="Times New Roman" w:cs="Times New Roman"/>
          <w:sz w:val="24"/>
          <w:szCs w:val="24"/>
        </w:rPr>
        <w:t xml:space="preserve"> ensures sufficient lateral expansion through increased mitotic activity (Werner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2003).</w:t>
      </w:r>
    </w:p>
    <w:p w14:paraId="0B8743B2" w14:textId="70C9127F" w:rsidR="00B10937" w:rsidRPr="00D150D9" w:rsidRDefault="00B10937"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For further root setting, the seedlings were transferred to another culture media using PGRs</w:t>
      </w:r>
      <w:r w:rsidR="00F83481" w:rsidRPr="00D150D9">
        <w:rPr>
          <w:rFonts w:ascii="Times New Roman" w:hAnsi="Times New Roman" w:cs="Times New Roman"/>
          <w:sz w:val="24"/>
          <w:szCs w:val="24"/>
        </w:rPr>
        <w:t xml:space="preserve"> – </w:t>
      </w:r>
      <w:r w:rsidRPr="00D150D9">
        <w:rPr>
          <w:rFonts w:ascii="Times New Roman" w:hAnsi="Times New Roman" w:cs="Times New Roman"/>
          <w:sz w:val="24"/>
          <w:szCs w:val="24"/>
        </w:rPr>
        <w:t>NAA, IBA and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w:t>
      </w:r>
      <w:r w:rsidR="00D43FD8">
        <w:rPr>
          <w:rFonts w:ascii="Times New Roman" w:hAnsi="Times New Roman" w:cs="Times New Roman"/>
          <w:sz w:val="24"/>
          <w:szCs w:val="24"/>
        </w:rPr>
        <w:t>In</w:t>
      </w:r>
      <w:r w:rsidRPr="00D150D9">
        <w:rPr>
          <w:rFonts w:ascii="Times New Roman" w:hAnsi="Times New Roman" w:cs="Times New Roman"/>
          <w:sz w:val="24"/>
          <w:szCs w:val="24"/>
        </w:rPr>
        <w:t xml:space="preserve"> the MS basal culture media was enhanced with 0.</w:t>
      </w:r>
      <w:r w:rsidR="00D43FD8">
        <w:rPr>
          <w:rFonts w:ascii="Times New Roman" w:hAnsi="Times New Roman" w:cs="Times New Roman"/>
          <w:sz w:val="24"/>
          <w:szCs w:val="24"/>
        </w:rPr>
        <w:t>1</w:t>
      </w:r>
      <w:r w:rsidR="00D43FD8" w:rsidRPr="00D43FD8">
        <w:rPr>
          <w:rFonts w:ascii="Times New Roman" w:hAnsi="Times New Roman" w:cs="Times New Roman"/>
          <w:sz w:val="24"/>
          <w:szCs w:val="24"/>
        </w:rPr>
        <w:t xml:space="preserve"> </w:t>
      </w:r>
      <w:r w:rsidR="00D43FD8" w:rsidRPr="00D150D9">
        <w:rPr>
          <w:rFonts w:ascii="Times New Roman" w:hAnsi="Times New Roman" w:cs="Times New Roman"/>
          <w:sz w:val="24"/>
          <w:szCs w:val="24"/>
        </w:rPr>
        <w:t>mgl</w:t>
      </w:r>
      <w:r w:rsidR="00D43FD8" w:rsidRPr="00D150D9">
        <w:rPr>
          <w:rFonts w:ascii="Times New Roman" w:hAnsi="Times New Roman" w:cs="Times New Roman"/>
          <w:sz w:val="24"/>
          <w:szCs w:val="24"/>
          <w:vertAlign w:val="superscript"/>
        </w:rPr>
        <w:t>-1</w:t>
      </w:r>
      <w:r w:rsidR="00D43FD8" w:rsidRPr="00D150D9">
        <w:rPr>
          <w:rFonts w:ascii="Times New Roman" w:hAnsi="Times New Roman" w:cs="Times New Roman"/>
          <w:sz w:val="24"/>
          <w:szCs w:val="24"/>
        </w:rPr>
        <w:t xml:space="preserve"> </w:t>
      </w:r>
      <w:r w:rsidRPr="00D150D9">
        <w:rPr>
          <w:rFonts w:ascii="Times New Roman" w:hAnsi="Times New Roman" w:cs="Times New Roman"/>
          <w:sz w:val="24"/>
          <w:szCs w:val="24"/>
        </w:rPr>
        <w:t>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+ 0.3</w:t>
      </w:r>
      <w:r w:rsidR="00D43FD8" w:rsidRPr="00D43FD8">
        <w:rPr>
          <w:rFonts w:ascii="Times New Roman" w:hAnsi="Times New Roman" w:cs="Times New Roman"/>
          <w:sz w:val="24"/>
          <w:szCs w:val="24"/>
        </w:rPr>
        <w:t xml:space="preserve"> </w:t>
      </w:r>
      <w:r w:rsidR="00D43FD8" w:rsidRPr="00D150D9">
        <w:rPr>
          <w:rFonts w:ascii="Times New Roman" w:hAnsi="Times New Roman" w:cs="Times New Roman"/>
          <w:sz w:val="24"/>
          <w:szCs w:val="24"/>
        </w:rPr>
        <w:t>mgl</w:t>
      </w:r>
      <w:r w:rsidR="00D43FD8" w:rsidRPr="00D150D9">
        <w:rPr>
          <w:rFonts w:ascii="Times New Roman" w:hAnsi="Times New Roman" w:cs="Times New Roman"/>
          <w:sz w:val="24"/>
          <w:szCs w:val="24"/>
          <w:vertAlign w:val="superscript"/>
        </w:rPr>
        <w:t>-1</w:t>
      </w:r>
      <w:r w:rsidR="00D43FD8" w:rsidRPr="00D150D9">
        <w:rPr>
          <w:rFonts w:ascii="Times New Roman" w:hAnsi="Times New Roman" w:cs="Times New Roman"/>
          <w:sz w:val="24"/>
          <w:szCs w:val="24"/>
        </w:rPr>
        <w:t xml:space="preserve"> </w:t>
      </w:r>
      <w:r w:rsidR="00D43FD8">
        <w:rPr>
          <w:rFonts w:ascii="Times New Roman" w:hAnsi="Times New Roman" w:cs="Times New Roman"/>
          <w:sz w:val="24"/>
          <w:szCs w:val="24"/>
        </w:rPr>
        <w:t>NA</w:t>
      </w:r>
      <w:r w:rsidRPr="00D150D9">
        <w:rPr>
          <w:rFonts w:ascii="Times New Roman" w:hAnsi="Times New Roman" w:cs="Times New Roman"/>
          <w:sz w:val="24"/>
          <w:szCs w:val="24"/>
        </w:rPr>
        <w:t>A</w:t>
      </w:r>
      <w:r w:rsidR="00F962C8">
        <w:rPr>
          <w:rFonts w:ascii="Times New Roman" w:hAnsi="Times New Roman" w:cs="Times New Roman"/>
          <w:sz w:val="24"/>
          <w:szCs w:val="24"/>
        </w:rPr>
        <w:t xml:space="preserve"> highest rate of root proliferation of 6.87 roots/plantlet was obtained but in the 2</w:t>
      </w:r>
      <w:r w:rsidR="00F962C8" w:rsidRPr="00F962C8">
        <w:rPr>
          <w:rFonts w:ascii="Times New Roman" w:hAnsi="Times New Roman" w:cs="Times New Roman"/>
          <w:sz w:val="24"/>
          <w:szCs w:val="24"/>
          <w:vertAlign w:val="superscript"/>
        </w:rPr>
        <w:t>nd</w:t>
      </w:r>
      <w:r w:rsidR="00F962C8">
        <w:rPr>
          <w:rFonts w:ascii="Times New Roman" w:hAnsi="Times New Roman" w:cs="Times New Roman"/>
          <w:sz w:val="24"/>
          <w:szCs w:val="24"/>
        </w:rPr>
        <w:t xml:space="preserve"> year the highest rate of 7.07 roots/plantlet was obtained in 0.2 </w:t>
      </w:r>
      <w:r w:rsidR="00F962C8" w:rsidRPr="00D150D9">
        <w:rPr>
          <w:rFonts w:ascii="Times New Roman" w:hAnsi="Times New Roman" w:cs="Times New Roman"/>
          <w:sz w:val="24"/>
          <w:szCs w:val="24"/>
        </w:rPr>
        <w:t>mgl</w:t>
      </w:r>
      <w:r w:rsidR="00F962C8" w:rsidRPr="00D150D9">
        <w:rPr>
          <w:rFonts w:ascii="Times New Roman" w:hAnsi="Times New Roman" w:cs="Times New Roman"/>
          <w:sz w:val="24"/>
          <w:szCs w:val="24"/>
          <w:vertAlign w:val="superscript"/>
        </w:rPr>
        <w:t>-1</w:t>
      </w:r>
      <w:r w:rsidR="00F962C8" w:rsidRPr="00D150D9">
        <w:rPr>
          <w:rFonts w:ascii="Times New Roman" w:hAnsi="Times New Roman" w:cs="Times New Roman"/>
          <w:sz w:val="24"/>
          <w:szCs w:val="24"/>
        </w:rPr>
        <w:t xml:space="preserve"> </w:t>
      </w:r>
      <w:r w:rsidR="00F962C8">
        <w:rPr>
          <w:rFonts w:ascii="Times New Roman" w:hAnsi="Times New Roman" w:cs="Times New Roman"/>
          <w:sz w:val="24"/>
          <w:szCs w:val="24"/>
        </w:rPr>
        <w:t>GA</w:t>
      </w:r>
      <w:r w:rsidR="00F962C8">
        <w:rPr>
          <w:rFonts w:ascii="Times New Roman" w:hAnsi="Times New Roman" w:cs="Times New Roman"/>
          <w:sz w:val="24"/>
          <w:szCs w:val="24"/>
          <w:vertAlign w:val="subscript"/>
        </w:rPr>
        <w:t xml:space="preserve">3 </w:t>
      </w:r>
      <w:r w:rsidR="00F962C8">
        <w:rPr>
          <w:rFonts w:ascii="Times New Roman" w:hAnsi="Times New Roman" w:cs="Times New Roman"/>
          <w:sz w:val="24"/>
          <w:szCs w:val="24"/>
        </w:rPr>
        <w:t>+ 0.3</w:t>
      </w:r>
      <w:r w:rsidR="00F962C8" w:rsidRPr="00F962C8">
        <w:rPr>
          <w:rFonts w:ascii="Times New Roman" w:hAnsi="Times New Roman" w:cs="Times New Roman"/>
          <w:sz w:val="24"/>
          <w:szCs w:val="24"/>
        </w:rPr>
        <w:t xml:space="preserve"> </w:t>
      </w:r>
      <w:r w:rsidR="00F962C8" w:rsidRPr="00D150D9">
        <w:rPr>
          <w:rFonts w:ascii="Times New Roman" w:hAnsi="Times New Roman" w:cs="Times New Roman"/>
          <w:sz w:val="24"/>
          <w:szCs w:val="24"/>
        </w:rPr>
        <w:t>mgl</w:t>
      </w:r>
      <w:r w:rsidR="00F962C8" w:rsidRPr="00D150D9">
        <w:rPr>
          <w:rFonts w:ascii="Times New Roman" w:hAnsi="Times New Roman" w:cs="Times New Roman"/>
          <w:sz w:val="24"/>
          <w:szCs w:val="24"/>
          <w:vertAlign w:val="superscript"/>
        </w:rPr>
        <w:t>-1</w:t>
      </w:r>
      <w:r w:rsidR="00F962C8" w:rsidRPr="00D150D9">
        <w:rPr>
          <w:rFonts w:ascii="Times New Roman" w:hAnsi="Times New Roman" w:cs="Times New Roman"/>
          <w:sz w:val="24"/>
          <w:szCs w:val="24"/>
        </w:rPr>
        <w:t xml:space="preserve"> </w:t>
      </w:r>
      <w:r w:rsidR="00F962C8">
        <w:rPr>
          <w:rFonts w:ascii="Times New Roman" w:hAnsi="Times New Roman" w:cs="Times New Roman"/>
          <w:sz w:val="24"/>
          <w:szCs w:val="24"/>
        </w:rPr>
        <w:t xml:space="preserve">IBA i.e. in a different treatment. The pool data obtained also favoured the later treatment. Least proliferation was obtained in PGRs </w:t>
      </w:r>
      <w:r w:rsidRPr="00D150D9">
        <w:rPr>
          <w:rFonts w:ascii="Times New Roman" w:hAnsi="Times New Roman" w:cs="Times New Roman"/>
          <w:sz w:val="24"/>
          <w:szCs w:val="24"/>
        </w:rPr>
        <w:t xml:space="preserve">deprived Ms basal media. </w:t>
      </w:r>
      <w:r w:rsidR="004153D5" w:rsidRPr="00D150D9">
        <w:rPr>
          <w:rFonts w:ascii="Times New Roman" w:hAnsi="Times New Roman" w:cs="Times New Roman"/>
          <w:sz w:val="24"/>
          <w:szCs w:val="24"/>
        </w:rPr>
        <w:t xml:space="preserve">Root length was found highest in MS + 0.2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4153D5" w:rsidRPr="00D150D9">
        <w:rPr>
          <w:rFonts w:ascii="Times New Roman" w:hAnsi="Times New Roman" w:cs="Times New Roman"/>
          <w:sz w:val="24"/>
          <w:szCs w:val="24"/>
        </w:rPr>
        <w:t>NAA</w:t>
      </w:r>
      <w:r w:rsidR="00F962C8">
        <w:rPr>
          <w:rFonts w:ascii="Times New Roman" w:hAnsi="Times New Roman" w:cs="Times New Roman"/>
          <w:sz w:val="24"/>
          <w:szCs w:val="24"/>
        </w:rPr>
        <w:t xml:space="preserve"> in all cases</w:t>
      </w:r>
      <w:r w:rsidR="004153D5" w:rsidRPr="00D150D9">
        <w:rPr>
          <w:rFonts w:ascii="Times New Roman" w:hAnsi="Times New Roman" w:cs="Times New Roman"/>
          <w:sz w:val="24"/>
          <w:szCs w:val="24"/>
        </w:rPr>
        <w:t xml:space="preserve"> while the root diameter was found highest in MS+0.3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008B48E1" w:rsidRPr="00D150D9">
        <w:rPr>
          <w:rFonts w:ascii="Times New Roman" w:hAnsi="Times New Roman" w:cs="Times New Roman"/>
          <w:sz w:val="24"/>
          <w:szCs w:val="24"/>
        </w:rPr>
        <w:t xml:space="preserve"> </w:t>
      </w:r>
      <w:r w:rsidR="004153D5" w:rsidRPr="00D150D9">
        <w:rPr>
          <w:rFonts w:ascii="Times New Roman" w:hAnsi="Times New Roman" w:cs="Times New Roman"/>
          <w:sz w:val="24"/>
          <w:szCs w:val="24"/>
        </w:rPr>
        <w:t>IBA</w:t>
      </w:r>
      <w:r w:rsidR="00F962C8">
        <w:rPr>
          <w:rFonts w:ascii="Times New Roman" w:hAnsi="Times New Roman" w:cs="Times New Roman"/>
          <w:sz w:val="24"/>
          <w:szCs w:val="24"/>
        </w:rPr>
        <w:t xml:space="preserve"> in each case</w:t>
      </w:r>
      <w:r w:rsidR="004153D5" w:rsidRPr="00D150D9">
        <w:rPr>
          <w:rFonts w:ascii="Times New Roman" w:hAnsi="Times New Roman" w:cs="Times New Roman"/>
          <w:sz w:val="24"/>
          <w:szCs w:val="24"/>
        </w:rPr>
        <w:t xml:space="preserve">. Least </w:t>
      </w:r>
      <w:r w:rsidR="00F962C8">
        <w:rPr>
          <w:rFonts w:ascii="Times New Roman" w:hAnsi="Times New Roman" w:cs="Times New Roman"/>
          <w:sz w:val="24"/>
          <w:szCs w:val="24"/>
        </w:rPr>
        <w:t xml:space="preserve">for all </w:t>
      </w:r>
      <w:r w:rsidR="004153D5" w:rsidRPr="00D150D9">
        <w:rPr>
          <w:rFonts w:ascii="Times New Roman" w:hAnsi="Times New Roman" w:cs="Times New Roman"/>
          <w:sz w:val="24"/>
          <w:szCs w:val="24"/>
        </w:rPr>
        <w:t>was observed in the control media</w:t>
      </w:r>
      <w:r w:rsidRPr="00D150D9">
        <w:rPr>
          <w:rFonts w:ascii="Times New Roman" w:hAnsi="Times New Roman" w:cs="Times New Roman"/>
          <w:sz w:val="24"/>
          <w:szCs w:val="24"/>
        </w:rPr>
        <w:t>.</w:t>
      </w:r>
    </w:p>
    <w:p w14:paraId="493A95FD" w14:textId="41510C93"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lastRenderedPageBreak/>
        <w:t>Gibberellic acid (GA₃) is known for promoting cell elongation, brea</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 xml:space="preserve">g dormancy, and enhancing enzymatic activities in plant tissues (Iqbal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2017). However, its role in root development is complex and often depends on interactions with other hormones. When used in combination with auxins like IBA, GA₃ can enhance root initiation by increasing the mobilization of nutrients and promoting cell elongation at the root primordia (Kumar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2021). effect. GA₃ improved cell elongation, while IBA promoted cell division and root differentiation. This synergy has been reported in several micropropagation studies of orchids and other plant species (Shekhawat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2015). In contrast, PGR-free MS basal medium lack</w:t>
      </w:r>
      <w:r w:rsidR="003E4266">
        <w:rPr>
          <w:rFonts w:ascii="Times New Roman" w:hAnsi="Times New Roman" w:cs="Times New Roman"/>
          <w:sz w:val="24"/>
          <w:szCs w:val="24"/>
        </w:rPr>
        <w:t>s</w:t>
      </w:r>
      <w:r w:rsidRPr="00D150D9">
        <w:rPr>
          <w:rFonts w:ascii="Times New Roman" w:hAnsi="Times New Roman" w:cs="Times New Roman"/>
          <w:sz w:val="24"/>
          <w:szCs w:val="24"/>
        </w:rPr>
        <w:t xml:space="preserve"> hormonal stimulation. Without auxins, root formation depends solely on endogenous hormone levels, which may not be sufficient for rapid root differentiation (Husen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Pal, 2007).</w:t>
      </w:r>
    </w:p>
    <w:p w14:paraId="2FD753CE" w14:textId="2B3CB25F" w:rsidR="00B10937"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GA₃ is known to promote cell elongation rather than lateral thickening, leading to the formation of longer but thinner roots (Sachs, 2005). The thickest roots observed in plantlets grown in MS medium with 0.3 </w:t>
      </w:r>
      <w:r w:rsidR="008B48E1" w:rsidRPr="00D150D9">
        <w:rPr>
          <w:rFonts w:ascii="Times New Roman" w:hAnsi="Times New Roman" w:cs="Times New Roman"/>
          <w:sz w:val="24"/>
          <w:szCs w:val="24"/>
        </w:rPr>
        <w:t>mgl</w:t>
      </w:r>
      <w:r w:rsidR="000C0A76" w:rsidRPr="00D150D9">
        <w:rPr>
          <w:rFonts w:ascii="Times New Roman" w:hAnsi="Times New Roman" w:cs="Times New Roman"/>
          <w:sz w:val="24"/>
          <w:szCs w:val="24"/>
          <w:vertAlign w:val="superscript"/>
        </w:rPr>
        <w:t>-1</w:t>
      </w:r>
      <w:r w:rsidRPr="00D150D9">
        <w:rPr>
          <w:rFonts w:ascii="Times New Roman" w:hAnsi="Times New Roman" w:cs="Times New Roman"/>
          <w:sz w:val="24"/>
          <w:szCs w:val="24"/>
        </w:rPr>
        <w:t xml:space="preserve"> IBA alone, suggest that IBA promotes both root proliferation and radial expansion. Auxins are known to enhance root girth by stimulating lateral cell division and increasing xylem differentiation (De Klerk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1999). </w:t>
      </w:r>
    </w:p>
    <w:p w14:paraId="618154A7" w14:textId="78F9424C" w:rsidR="00B10937" w:rsidRPr="00D150D9" w:rsidRDefault="00B10937" w:rsidP="008C52BD">
      <w:pPr>
        <w:ind w:right="107"/>
        <w:jc w:val="both"/>
        <w:rPr>
          <w:rFonts w:ascii="Times New Roman" w:hAnsi="Times New Roman" w:cs="Times New Roman"/>
          <w:sz w:val="24"/>
          <w:szCs w:val="24"/>
        </w:rPr>
      </w:pPr>
      <w:r w:rsidRPr="00D150D9">
        <w:rPr>
          <w:rFonts w:ascii="Times New Roman" w:hAnsi="Times New Roman" w:cs="Times New Roman"/>
          <w:sz w:val="24"/>
          <w:szCs w:val="24"/>
        </w:rPr>
        <w:t xml:space="preserve">After the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well rooting of seedlings, they were later taken out from the culture jars and repeatedly washed in running tap water. This removes the bits of semisolid agar medium adhered to the roots. The plantlets were then treated with </w:t>
      </w:r>
      <w:proofErr w:type="spellStart"/>
      <w:r w:rsidRPr="00D150D9">
        <w:rPr>
          <w:rFonts w:ascii="Times New Roman" w:hAnsi="Times New Roman" w:cs="Times New Roman"/>
          <w:sz w:val="24"/>
          <w:szCs w:val="24"/>
        </w:rPr>
        <w:t>Carbendazin</w:t>
      </w:r>
      <w:proofErr w:type="spellEnd"/>
      <w:r w:rsidRPr="00D150D9">
        <w:rPr>
          <w:rFonts w:ascii="Times New Roman" w:hAnsi="Times New Roman" w:cs="Times New Roman"/>
          <w:sz w:val="24"/>
          <w:szCs w:val="24"/>
        </w:rPr>
        <w:t xml:space="preserve"> 50W.P., a fungicide at the rate of 1g/l for half-hour. This was succeeded by </w:t>
      </w:r>
      <w:proofErr w:type="spellStart"/>
      <w:r w:rsidRPr="00D150D9">
        <w:rPr>
          <w:rFonts w:ascii="Times New Roman" w:hAnsi="Times New Roman" w:cs="Times New Roman"/>
          <w:sz w:val="24"/>
          <w:szCs w:val="24"/>
        </w:rPr>
        <w:t>Plantomycin</w:t>
      </w:r>
      <w:proofErr w:type="spellEnd"/>
      <w:r w:rsidRPr="00D150D9">
        <w:rPr>
          <w:rFonts w:ascii="Times New Roman" w:hAnsi="Times New Roman" w:cs="Times New Roman"/>
          <w:sz w:val="24"/>
          <w:szCs w:val="24"/>
        </w:rPr>
        <w:t xml:space="preserve">, a bactericide, at the rate of 1g/l for another 30 minutes. Plastic containers were prepared with different well sterilized growing medium. These consist of coco chips, cocopeat, vermiculite, perlite, broken brick pieces and charcoal. The seedlings were then moved to these plastic containers prepared with different hardening media. Vermiculite turns out to be most suitable hardening media for growth of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The survival rate was as high as 93.</w:t>
      </w:r>
      <w:r w:rsidR="00135CF2">
        <w:rPr>
          <w:rFonts w:ascii="Times New Roman" w:hAnsi="Times New Roman" w:cs="Times New Roman"/>
          <w:sz w:val="24"/>
          <w:szCs w:val="24"/>
        </w:rPr>
        <w:t>49</w:t>
      </w:r>
      <w:r w:rsidRPr="00D150D9">
        <w:rPr>
          <w:rFonts w:ascii="Times New Roman" w:hAnsi="Times New Roman" w:cs="Times New Roman"/>
          <w:sz w:val="24"/>
          <w:szCs w:val="24"/>
        </w:rPr>
        <w:t xml:space="preserve">% </w:t>
      </w:r>
      <w:r w:rsidR="00135CF2">
        <w:rPr>
          <w:rFonts w:ascii="Times New Roman" w:hAnsi="Times New Roman" w:cs="Times New Roman"/>
          <w:sz w:val="24"/>
          <w:szCs w:val="24"/>
        </w:rPr>
        <w:t>in 1</w:t>
      </w:r>
      <w:r w:rsidR="00135CF2" w:rsidRPr="00135CF2">
        <w:rPr>
          <w:rFonts w:ascii="Times New Roman" w:hAnsi="Times New Roman" w:cs="Times New Roman"/>
          <w:sz w:val="24"/>
          <w:szCs w:val="24"/>
          <w:vertAlign w:val="superscript"/>
        </w:rPr>
        <w:t>st</w:t>
      </w:r>
      <w:r w:rsidR="00135CF2">
        <w:rPr>
          <w:rFonts w:ascii="Times New Roman" w:hAnsi="Times New Roman" w:cs="Times New Roman"/>
          <w:sz w:val="24"/>
          <w:szCs w:val="24"/>
        </w:rPr>
        <w:t xml:space="preserve"> year and 94.09% in 2</w:t>
      </w:r>
      <w:r w:rsidR="00135CF2" w:rsidRPr="00135CF2">
        <w:rPr>
          <w:rFonts w:ascii="Times New Roman" w:hAnsi="Times New Roman" w:cs="Times New Roman"/>
          <w:sz w:val="24"/>
          <w:szCs w:val="24"/>
          <w:vertAlign w:val="superscript"/>
        </w:rPr>
        <w:t>nd</w:t>
      </w:r>
      <w:r w:rsidR="00135CF2">
        <w:rPr>
          <w:rFonts w:ascii="Times New Roman" w:hAnsi="Times New Roman" w:cs="Times New Roman"/>
          <w:sz w:val="24"/>
          <w:szCs w:val="24"/>
        </w:rPr>
        <w:t xml:space="preserve"> year </w:t>
      </w:r>
      <w:r w:rsidRPr="00D150D9">
        <w:rPr>
          <w:rFonts w:ascii="Times New Roman" w:hAnsi="Times New Roman" w:cs="Times New Roman"/>
          <w:sz w:val="24"/>
          <w:szCs w:val="24"/>
        </w:rPr>
        <w:t xml:space="preserve">in this media. Vermiculite has a high water-holding capacity, which ensures a steady moisture supply to the developing roots. Unlike conventional soil, it prevents sudden dehydration while still allowing for sufficient aeration (Zhou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2020). Another media that favoured the seedling growth was Perlite with a</w:t>
      </w:r>
      <w:r w:rsidR="00135CF2">
        <w:rPr>
          <w:rFonts w:ascii="Times New Roman" w:hAnsi="Times New Roman" w:cs="Times New Roman"/>
          <w:sz w:val="24"/>
          <w:szCs w:val="24"/>
        </w:rPr>
        <w:t xml:space="preserve"> pooled</w:t>
      </w:r>
      <w:r w:rsidRPr="00D150D9">
        <w:rPr>
          <w:rFonts w:ascii="Times New Roman" w:hAnsi="Times New Roman" w:cs="Times New Roman"/>
          <w:sz w:val="24"/>
          <w:szCs w:val="24"/>
        </w:rPr>
        <w:t xml:space="preserve"> survival rate of 90.37%. These seedlings were maintained inside the growth chamber at a temperature of about 25</w:t>
      </w:r>
      <w:r w:rsidRPr="00D150D9">
        <w:rPr>
          <w:rFonts w:ascii="Times New Roman" w:hAnsi="Times New Roman" w:cs="Times New Roman"/>
          <w:sz w:val="24"/>
          <w:szCs w:val="24"/>
          <w:vertAlign w:val="superscript"/>
        </w:rPr>
        <w:t>0</w:t>
      </w:r>
      <w:r w:rsidRPr="00D150D9">
        <w:rPr>
          <w:rFonts w:ascii="Times New Roman" w:hAnsi="Times New Roman" w:cs="Times New Roman"/>
          <w:sz w:val="24"/>
          <w:szCs w:val="24"/>
        </w:rPr>
        <w:t xml:space="preserve">C. A relatively higher percentage of around 80% relative humidity and 4000lux density of light was also maintained. One of the key reasons </w:t>
      </w:r>
      <w:r w:rsidR="00476491" w:rsidRPr="00D150D9">
        <w:rPr>
          <w:rFonts w:ascii="Times New Roman" w:hAnsi="Times New Roman" w:cs="Times New Roman"/>
          <w:sz w:val="24"/>
          <w:szCs w:val="24"/>
        </w:rPr>
        <w:t>P</w:t>
      </w:r>
      <w:r w:rsidRPr="00D150D9">
        <w:rPr>
          <w:rFonts w:ascii="Times New Roman" w:hAnsi="Times New Roman" w:cs="Times New Roman"/>
          <w:sz w:val="24"/>
          <w:szCs w:val="24"/>
        </w:rPr>
        <w:t xml:space="preserve">erlite supports a high survival rate is its ability to retain moisture while ensuring proper drainage. This prevents both waterlogging (which leads to root rot) and excessive drying (Chen </w:t>
      </w:r>
      <w:r w:rsidR="00EE3616" w:rsidRPr="00D150D9">
        <w:rPr>
          <w:rFonts w:ascii="Times New Roman" w:hAnsi="Times New Roman" w:cs="Times New Roman"/>
          <w:i/>
          <w:iCs/>
          <w:sz w:val="24"/>
          <w:szCs w:val="24"/>
        </w:rPr>
        <w:t>et al.</w:t>
      </w:r>
      <w:r w:rsidRPr="00D150D9">
        <w:rPr>
          <w:rFonts w:ascii="Times New Roman" w:hAnsi="Times New Roman" w:cs="Times New Roman"/>
          <w:sz w:val="24"/>
          <w:szCs w:val="24"/>
        </w:rPr>
        <w:t xml:space="preserve">, 2018). In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where roots require a delicate balance of moisture and air, perlite acts as an ideal substrate to sustain healthy root growth.</w:t>
      </w:r>
    </w:p>
    <w:p w14:paraId="5FB93549" w14:textId="47D6C979" w:rsidR="00EE6A7C" w:rsidRPr="00D150D9" w:rsidRDefault="00EE6A7C" w:rsidP="008C52BD">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t>Conclusion</w:t>
      </w:r>
    </w:p>
    <w:p w14:paraId="5C575FF7" w14:textId="386C7387" w:rsidR="00C915D3" w:rsidRPr="00D150D9" w:rsidRDefault="00B10937" w:rsidP="008C52BD">
      <w:pPr>
        <w:ind w:right="107"/>
        <w:jc w:val="both"/>
        <w:rPr>
          <w:rFonts w:ascii="Times New Roman" w:hAnsi="Times New Roman" w:cs="Times New Roman"/>
          <w:b/>
          <w:bCs/>
          <w:sz w:val="24"/>
          <w:szCs w:val="24"/>
        </w:rPr>
      </w:pPr>
      <w:r w:rsidRPr="00D150D9">
        <w:rPr>
          <w:rFonts w:ascii="Times New Roman" w:hAnsi="Times New Roman" w:cs="Times New Roman"/>
          <w:sz w:val="24"/>
          <w:szCs w:val="24"/>
        </w:rPr>
        <w:t xml:space="preserve">From the above results it can be seen that the current study is an efficient and easy to follow protocol for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development of seedlings of </w:t>
      </w:r>
      <w:r w:rsidR="0080269F" w:rsidRPr="00D150D9">
        <w:rPr>
          <w:rFonts w:ascii="Times New Roman" w:hAnsi="Times New Roman" w:cs="Times New Roman"/>
          <w:i/>
          <w:iCs/>
          <w:sz w:val="24"/>
          <w:szCs w:val="24"/>
        </w:rPr>
        <w:t>Cymbidium eburneum</w:t>
      </w:r>
      <w:r w:rsidRPr="00D150D9">
        <w:rPr>
          <w:rFonts w:ascii="Times New Roman" w:hAnsi="Times New Roman" w:cs="Times New Roman"/>
          <w:sz w:val="24"/>
          <w:szCs w:val="24"/>
        </w:rPr>
        <w:t xml:space="preserve"> from immature seeds as explant. Using growth regulators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(0.1-0.2mg/</w:t>
      </w:r>
      <w:r w:rsidR="002809D7" w:rsidRPr="00D150D9">
        <w:rPr>
          <w:rFonts w:ascii="Times New Roman" w:hAnsi="Times New Roman" w:cs="Times New Roman"/>
          <w:sz w:val="24"/>
          <w:szCs w:val="24"/>
        </w:rPr>
        <w:t>L</w:t>
      </w:r>
      <w:r w:rsidRPr="00D150D9">
        <w:rPr>
          <w:rFonts w:ascii="Times New Roman" w:hAnsi="Times New Roman" w:cs="Times New Roman"/>
          <w:sz w:val="24"/>
          <w:szCs w:val="24"/>
        </w:rPr>
        <w:t xml:space="preserve">) and </w:t>
      </w:r>
      <w:r w:rsidR="0080269F" w:rsidRPr="00D150D9">
        <w:rPr>
          <w:rFonts w:ascii="Times New Roman" w:hAnsi="Times New Roman" w:cs="Times New Roman"/>
          <w:sz w:val="24"/>
          <w:szCs w:val="24"/>
        </w:rPr>
        <w:t>kin</w:t>
      </w:r>
      <w:r w:rsidRPr="00D150D9">
        <w:rPr>
          <w:rFonts w:ascii="Times New Roman" w:hAnsi="Times New Roman" w:cs="Times New Roman"/>
          <w:sz w:val="24"/>
          <w:szCs w:val="24"/>
        </w:rPr>
        <w:t>etin (0.1-0.3mg/</w:t>
      </w:r>
      <w:r w:rsidR="002809D7" w:rsidRPr="00D150D9">
        <w:rPr>
          <w:rFonts w:ascii="Times New Roman" w:hAnsi="Times New Roman" w:cs="Times New Roman"/>
          <w:sz w:val="24"/>
          <w:szCs w:val="24"/>
        </w:rPr>
        <w:t>L</w:t>
      </w:r>
      <w:r w:rsidRPr="00D150D9">
        <w:rPr>
          <w:rFonts w:ascii="Times New Roman" w:hAnsi="Times New Roman" w:cs="Times New Roman"/>
          <w:sz w:val="24"/>
          <w:szCs w:val="24"/>
        </w:rPr>
        <w:t>) as supplements to MS basal medium enhances seed germination, protocorm and seedling development. Shoot proliferation and development of leaves were also best seen in this hormone treated MS basal medium. For root proliferation the hormone NAA and IBA along with GA</w:t>
      </w:r>
      <w:r w:rsidRPr="00D150D9">
        <w:rPr>
          <w:rFonts w:ascii="Times New Roman" w:hAnsi="Times New Roman" w:cs="Times New Roman"/>
          <w:sz w:val="24"/>
          <w:szCs w:val="24"/>
          <w:vertAlign w:val="subscript"/>
        </w:rPr>
        <w:t>3</w:t>
      </w:r>
      <w:r w:rsidRPr="00D150D9">
        <w:rPr>
          <w:rFonts w:ascii="Times New Roman" w:hAnsi="Times New Roman" w:cs="Times New Roman"/>
          <w:sz w:val="24"/>
          <w:szCs w:val="24"/>
        </w:rPr>
        <w:t xml:space="preserve"> were better option for supplementation to MS basal medium. The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well rooted plantlets also had high survival rate in </w:t>
      </w:r>
      <w:r w:rsidRPr="00D150D9">
        <w:rPr>
          <w:rFonts w:ascii="Times New Roman" w:hAnsi="Times New Roman" w:cs="Times New Roman"/>
          <w:i/>
          <w:iCs/>
          <w:sz w:val="24"/>
          <w:szCs w:val="24"/>
        </w:rPr>
        <w:t>ex</w:t>
      </w:r>
      <w:r w:rsidR="00EE3616" w:rsidRPr="00D150D9">
        <w:rPr>
          <w:rFonts w:ascii="Times New Roman" w:hAnsi="Times New Roman" w:cs="Times New Roman"/>
          <w:i/>
          <w:iCs/>
          <w:sz w:val="24"/>
          <w:szCs w:val="24"/>
        </w:rPr>
        <w:t>-</w:t>
      </w:r>
      <w:r w:rsidRPr="00D150D9">
        <w:rPr>
          <w:rFonts w:ascii="Times New Roman" w:hAnsi="Times New Roman" w:cs="Times New Roman"/>
          <w:i/>
          <w:iCs/>
          <w:sz w:val="24"/>
          <w:szCs w:val="24"/>
        </w:rPr>
        <w:t>vitro</w:t>
      </w:r>
      <w:r w:rsidRPr="00D150D9">
        <w:rPr>
          <w:rFonts w:ascii="Times New Roman" w:hAnsi="Times New Roman" w:cs="Times New Roman"/>
          <w:sz w:val="24"/>
          <w:szCs w:val="24"/>
        </w:rPr>
        <w:t xml:space="preserve"> hardening using Vermiculite and Perlite. These easy protocols can help in mass propagation and also</w:t>
      </w:r>
      <w:r w:rsidR="00135CF2">
        <w:rPr>
          <w:rFonts w:ascii="Times New Roman" w:hAnsi="Times New Roman" w:cs="Times New Roman"/>
          <w:sz w:val="24"/>
          <w:szCs w:val="24"/>
        </w:rPr>
        <w:t xml:space="preserve"> in</w:t>
      </w:r>
      <w:r w:rsidRPr="00D150D9">
        <w:rPr>
          <w:rFonts w:ascii="Times New Roman" w:hAnsi="Times New Roman" w:cs="Times New Roman"/>
          <w:sz w:val="24"/>
          <w:szCs w:val="24"/>
        </w:rPr>
        <w:t xml:space="preserve"> </w:t>
      </w:r>
      <w:r w:rsidRPr="00D150D9">
        <w:rPr>
          <w:rFonts w:ascii="Times New Roman" w:hAnsi="Times New Roman" w:cs="Times New Roman"/>
          <w:i/>
          <w:iCs/>
          <w:sz w:val="24"/>
          <w:szCs w:val="24"/>
        </w:rPr>
        <w:t>ex-situ</w:t>
      </w:r>
      <w:r w:rsidRPr="00D150D9">
        <w:rPr>
          <w:rFonts w:ascii="Times New Roman" w:hAnsi="Times New Roman" w:cs="Times New Roman"/>
          <w:sz w:val="24"/>
          <w:szCs w:val="24"/>
        </w:rPr>
        <w:t xml:space="preserve"> conservation of </w:t>
      </w:r>
      <w:r w:rsidR="004153D5" w:rsidRPr="00D150D9">
        <w:rPr>
          <w:rFonts w:ascii="Times New Roman" w:hAnsi="Times New Roman" w:cs="Times New Roman"/>
          <w:sz w:val="24"/>
          <w:szCs w:val="24"/>
        </w:rPr>
        <w:t>these rare, valued orchids</w:t>
      </w:r>
      <w:r w:rsidRPr="00D150D9">
        <w:rPr>
          <w:rFonts w:ascii="Times New Roman" w:hAnsi="Times New Roman" w:cs="Times New Roman"/>
          <w:sz w:val="24"/>
          <w:szCs w:val="24"/>
        </w:rPr>
        <w:t>.</w:t>
      </w:r>
    </w:p>
    <w:p w14:paraId="2740C60B" w14:textId="77777777" w:rsidR="00BD1B00" w:rsidRPr="00D150D9" w:rsidRDefault="00BD1B00" w:rsidP="008C52BD">
      <w:pPr>
        <w:ind w:right="107"/>
        <w:rPr>
          <w:rFonts w:ascii="Times New Roman" w:hAnsi="Times New Roman" w:cs="Times New Roman"/>
          <w:sz w:val="24"/>
          <w:szCs w:val="24"/>
        </w:rPr>
      </w:pPr>
    </w:p>
    <w:p w14:paraId="2E1278D0" w14:textId="0898D563" w:rsidR="00365C81" w:rsidRPr="00D150D9" w:rsidRDefault="00DB7269" w:rsidP="00406FEC">
      <w:pPr>
        <w:ind w:right="107"/>
        <w:jc w:val="both"/>
        <w:rPr>
          <w:rFonts w:ascii="Times New Roman" w:hAnsi="Times New Roman" w:cs="Times New Roman"/>
          <w:b/>
          <w:bCs/>
          <w:sz w:val="24"/>
          <w:szCs w:val="24"/>
        </w:rPr>
      </w:pPr>
      <w:r w:rsidRPr="00D150D9">
        <w:rPr>
          <w:rFonts w:ascii="Times New Roman" w:hAnsi="Times New Roman" w:cs="Times New Roman"/>
          <w:b/>
          <w:bCs/>
          <w:sz w:val="24"/>
          <w:szCs w:val="24"/>
        </w:rPr>
        <w:lastRenderedPageBreak/>
        <w:t>Reference</w:t>
      </w:r>
      <w:r w:rsidR="00365C81" w:rsidRPr="00D150D9">
        <w:rPr>
          <w:rFonts w:ascii="Times New Roman" w:hAnsi="Times New Roman" w:cs="Times New Roman"/>
          <w:b/>
          <w:bCs/>
          <w:sz w:val="24"/>
          <w:szCs w:val="24"/>
        </w:rPr>
        <w:t>s</w:t>
      </w:r>
    </w:p>
    <w:p w14:paraId="00EF54FC" w14:textId="2EEEE71E"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Arditti, J. (1992). </w:t>
      </w:r>
      <w:r w:rsidRPr="00D150D9">
        <w:rPr>
          <w:rFonts w:ascii="Times New Roman" w:hAnsi="Times New Roman" w:cs="Times New Roman"/>
          <w:i/>
          <w:iCs/>
          <w:sz w:val="24"/>
          <w:szCs w:val="24"/>
        </w:rPr>
        <w:t>Fundamentals of Orchid Biology</w:t>
      </w:r>
      <w:r w:rsidRPr="00D150D9">
        <w:rPr>
          <w:rFonts w:ascii="Times New Roman" w:hAnsi="Times New Roman" w:cs="Times New Roman"/>
          <w:sz w:val="24"/>
          <w:szCs w:val="24"/>
        </w:rPr>
        <w:t xml:space="preserve">. Wiley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Sons</w:t>
      </w:r>
      <w:r w:rsidR="002D48DB" w:rsidRPr="00D150D9">
        <w:rPr>
          <w:rFonts w:ascii="Times New Roman" w:hAnsi="Times New Roman" w:cs="Times New Roman"/>
          <w:sz w:val="24"/>
          <w:szCs w:val="24"/>
        </w:rPr>
        <w:t xml:space="preserve"> Ltd., New </w:t>
      </w:r>
      <w:proofErr w:type="gramStart"/>
      <w:r w:rsidR="002D48DB" w:rsidRPr="00D150D9">
        <w:rPr>
          <w:rFonts w:ascii="Times New Roman" w:hAnsi="Times New Roman" w:cs="Times New Roman"/>
          <w:sz w:val="24"/>
          <w:szCs w:val="24"/>
        </w:rPr>
        <w:t>York,.</w:t>
      </w:r>
      <w:proofErr w:type="gramEnd"/>
      <w:r w:rsidR="002D48DB" w:rsidRPr="00D150D9">
        <w:rPr>
          <w:rFonts w:ascii="Times New Roman" w:hAnsi="Times New Roman" w:cs="Times New Roman"/>
          <w:sz w:val="24"/>
          <w:szCs w:val="24"/>
        </w:rPr>
        <w:t xml:space="preserve"> Chichester, etc. 1992. xii + 691 pp. ISBN 0-471-54906</w:t>
      </w:r>
      <w:r w:rsidR="000C0A76" w:rsidRPr="00D150D9">
        <w:rPr>
          <w:rFonts w:ascii="Times New Roman" w:hAnsi="Times New Roman" w:cs="Times New Roman"/>
          <w:sz w:val="24"/>
          <w:szCs w:val="24"/>
          <w:vertAlign w:val="superscript"/>
        </w:rPr>
        <w:t>-1</w:t>
      </w:r>
      <w:r w:rsidR="002D48DB" w:rsidRPr="00D150D9">
        <w:rPr>
          <w:rFonts w:ascii="Times New Roman" w:hAnsi="Times New Roman" w:cs="Times New Roman"/>
          <w:sz w:val="24"/>
          <w:szCs w:val="24"/>
        </w:rPr>
        <w:t>. </w:t>
      </w:r>
    </w:p>
    <w:p w14:paraId="6621BDF4" w14:textId="106883CF" w:rsidR="005C7708" w:rsidRPr="00D150D9" w:rsidRDefault="00AE3506"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Arditti, J and Ernst, R. (1993) Micropropagation of Orchids, John Wiley and Sons, Inc. New York, </w:t>
      </w:r>
      <w:r w:rsidR="005C7708" w:rsidRPr="00D150D9">
        <w:rPr>
          <w:rFonts w:ascii="Times New Roman" w:hAnsi="Times New Roman" w:cs="Times New Roman"/>
          <w:sz w:val="24"/>
          <w:szCs w:val="24"/>
        </w:rPr>
        <w:t>696.</w:t>
      </w:r>
    </w:p>
    <w:p w14:paraId="0F097901" w14:textId="4B889AA3" w:rsidR="006570E8" w:rsidRPr="00D150D9" w:rsidRDefault="006570E8"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Cardoso, J,</w:t>
      </w:r>
      <w:r w:rsidR="005F76C0" w:rsidRPr="00D150D9">
        <w:rPr>
          <w:rFonts w:ascii="Times New Roman" w:hAnsi="Times New Roman" w:cs="Times New Roman"/>
          <w:sz w:val="24"/>
          <w:szCs w:val="24"/>
        </w:rPr>
        <w:t xml:space="preserve"> </w:t>
      </w:r>
      <w:r w:rsidRPr="00D150D9">
        <w:rPr>
          <w:rFonts w:ascii="Times New Roman" w:hAnsi="Times New Roman" w:cs="Times New Roman"/>
          <w:sz w:val="24"/>
          <w:szCs w:val="24"/>
        </w:rPr>
        <w:t>C.</w:t>
      </w:r>
      <w:r w:rsidR="005F76C0" w:rsidRPr="00D150D9">
        <w:rPr>
          <w:rFonts w:ascii="Times New Roman" w:hAnsi="Times New Roman" w:cs="Times New Roman"/>
          <w:sz w:val="24"/>
          <w:szCs w:val="24"/>
        </w:rPr>
        <w:t xml:space="preserve">, Ono, E. O. and </w:t>
      </w:r>
      <w:proofErr w:type="spellStart"/>
      <w:r w:rsidR="00B54518" w:rsidRPr="00D150D9">
        <w:rPr>
          <w:rFonts w:ascii="Times New Roman" w:hAnsi="Times New Roman" w:cs="Times New Roman"/>
          <w:sz w:val="24"/>
          <w:szCs w:val="24"/>
        </w:rPr>
        <w:t>Rodrugues</w:t>
      </w:r>
      <w:proofErr w:type="spellEnd"/>
      <w:r w:rsidR="00B54518" w:rsidRPr="00D150D9">
        <w:rPr>
          <w:rFonts w:ascii="Times New Roman" w:hAnsi="Times New Roman" w:cs="Times New Roman"/>
          <w:sz w:val="24"/>
          <w:szCs w:val="24"/>
        </w:rPr>
        <w:t xml:space="preserve"> J. D. (2012. </w:t>
      </w:r>
      <w:r w:rsidR="007673DC" w:rsidRPr="00D150D9">
        <w:rPr>
          <w:rFonts w:ascii="Times New Roman" w:hAnsi="Times New Roman" w:cs="Times New Roman"/>
          <w:sz w:val="24"/>
          <w:szCs w:val="24"/>
        </w:rPr>
        <w:t xml:space="preserve">Gibberellic acid in vegetative and reproductive development of </w:t>
      </w:r>
      <w:r w:rsidR="007673DC" w:rsidRPr="00D150D9">
        <w:rPr>
          <w:rFonts w:ascii="Times New Roman" w:hAnsi="Times New Roman" w:cs="Times New Roman"/>
          <w:i/>
          <w:iCs/>
          <w:sz w:val="24"/>
          <w:szCs w:val="24"/>
        </w:rPr>
        <w:t>Phalaenopsis</w:t>
      </w:r>
      <w:r w:rsidR="007673DC" w:rsidRPr="00D150D9">
        <w:rPr>
          <w:rFonts w:ascii="Times New Roman" w:hAnsi="Times New Roman" w:cs="Times New Roman"/>
          <w:sz w:val="24"/>
          <w:szCs w:val="24"/>
        </w:rPr>
        <w:t xml:space="preserve"> orchid hybrid genus</w:t>
      </w:r>
      <w:r w:rsidR="00B86D20" w:rsidRPr="00D150D9">
        <w:rPr>
          <w:rFonts w:ascii="Times New Roman" w:hAnsi="Times New Roman" w:cs="Times New Roman"/>
          <w:sz w:val="24"/>
          <w:szCs w:val="24"/>
        </w:rPr>
        <w:t xml:space="preserve">. </w:t>
      </w:r>
      <w:proofErr w:type="spellStart"/>
      <w:r w:rsidR="00B86D20" w:rsidRPr="00D150D9">
        <w:rPr>
          <w:rFonts w:ascii="Times New Roman" w:hAnsi="Times New Roman" w:cs="Times New Roman"/>
          <w:i/>
          <w:iCs/>
          <w:sz w:val="24"/>
          <w:szCs w:val="24"/>
        </w:rPr>
        <w:t>Horticultura</w:t>
      </w:r>
      <w:proofErr w:type="spellEnd"/>
      <w:r w:rsidR="00B86D20" w:rsidRPr="00D150D9">
        <w:rPr>
          <w:rFonts w:ascii="Times New Roman" w:hAnsi="Times New Roman" w:cs="Times New Roman"/>
          <w:i/>
          <w:iCs/>
          <w:sz w:val="24"/>
          <w:szCs w:val="24"/>
        </w:rPr>
        <w:t xml:space="preserve"> </w:t>
      </w:r>
      <w:proofErr w:type="spellStart"/>
      <w:r w:rsidR="00B86D20" w:rsidRPr="00D150D9">
        <w:rPr>
          <w:rFonts w:ascii="Times New Roman" w:hAnsi="Times New Roman" w:cs="Times New Roman"/>
          <w:i/>
          <w:iCs/>
          <w:sz w:val="24"/>
          <w:szCs w:val="24"/>
        </w:rPr>
        <w:t>Brasileira</w:t>
      </w:r>
      <w:proofErr w:type="spellEnd"/>
      <w:r w:rsidR="00B86D20" w:rsidRPr="00D150D9">
        <w:rPr>
          <w:rFonts w:ascii="Times New Roman" w:hAnsi="Times New Roman" w:cs="Times New Roman"/>
          <w:sz w:val="24"/>
          <w:szCs w:val="24"/>
        </w:rPr>
        <w:t>, 30 71-74.</w:t>
      </w:r>
    </w:p>
    <w:p w14:paraId="09D70E52" w14:textId="7B9BE0E8"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Chen, J., Li, X., Guo, W.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Xie, X. (2018). Optimization of acclimatization conditions for </w:t>
      </w:r>
      <w:proofErr w:type="spellStart"/>
      <w:r w:rsidRPr="00D150D9">
        <w:rPr>
          <w:rFonts w:ascii="Times New Roman" w:hAnsi="Times New Roman" w:cs="Times New Roman"/>
          <w:sz w:val="24"/>
          <w:szCs w:val="24"/>
        </w:rPr>
        <w:t>micropropagated</w:t>
      </w:r>
      <w:proofErr w:type="spellEnd"/>
      <w:r w:rsidRPr="00D150D9">
        <w:rPr>
          <w:rFonts w:ascii="Times New Roman" w:hAnsi="Times New Roman" w:cs="Times New Roman"/>
          <w:sz w:val="24"/>
          <w:szCs w:val="24"/>
        </w:rPr>
        <w:t xml:space="preserve"> orchid plantlets. </w:t>
      </w:r>
      <w:r w:rsidRPr="00D150D9">
        <w:rPr>
          <w:rFonts w:ascii="Times New Roman" w:hAnsi="Times New Roman" w:cs="Times New Roman"/>
          <w:i/>
          <w:iCs/>
          <w:sz w:val="24"/>
          <w:szCs w:val="24"/>
        </w:rPr>
        <w:t>Horticultural Science</w:t>
      </w:r>
      <w:r w:rsidRPr="00D150D9">
        <w:rPr>
          <w:rFonts w:ascii="Times New Roman" w:hAnsi="Times New Roman" w:cs="Times New Roman"/>
          <w:sz w:val="24"/>
          <w:szCs w:val="24"/>
        </w:rPr>
        <w:t>, 45(4), 112-119.</w:t>
      </w:r>
    </w:p>
    <w:p w14:paraId="704B2721" w14:textId="323448AD" w:rsidR="00365C81" w:rsidRPr="00D150D9" w:rsidRDefault="00365C81"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Chugh, S., Guha, S.,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Rao, I. U. (2009). Micropropagation of orchids: A review on the production and application of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techniques. </w:t>
      </w:r>
      <w:r w:rsidRPr="00D150D9">
        <w:rPr>
          <w:rFonts w:ascii="Times New Roman" w:hAnsi="Times New Roman" w:cs="Times New Roman"/>
          <w:i/>
          <w:iCs/>
          <w:sz w:val="24"/>
          <w:szCs w:val="24"/>
        </w:rPr>
        <w:t xml:space="preserve">Scientia </w:t>
      </w:r>
      <w:proofErr w:type="spellStart"/>
      <w:r w:rsidRPr="00D150D9">
        <w:rPr>
          <w:rFonts w:ascii="Times New Roman" w:hAnsi="Times New Roman" w:cs="Times New Roman"/>
          <w:i/>
          <w:iCs/>
          <w:sz w:val="24"/>
          <w:szCs w:val="24"/>
        </w:rPr>
        <w:t>Horticulturae</w:t>
      </w:r>
      <w:proofErr w:type="spellEnd"/>
      <w:r w:rsidRPr="00D150D9">
        <w:rPr>
          <w:rFonts w:ascii="Times New Roman" w:hAnsi="Times New Roman" w:cs="Times New Roman"/>
          <w:sz w:val="24"/>
          <w:szCs w:val="24"/>
        </w:rPr>
        <w:t>, 122(4), 507-520.</w:t>
      </w:r>
    </w:p>
    <w:p w14:paraId="54B85EF8" w14:textId="0090F47A" w:rsidR="001A6944" w:rsidRPr="00D150D9" w:rsidRDefault="001A6944" w:rsidP="00880F23">
      <w:pPr>
        <w:ind w:left="851" w:right="107" w:hanging="851"/>
        <w:jc w:val="both"/>
        <w:rPr>
          <w:rFonts w:ascii="Times New Roman" w:hAnsi="Times New Roman" w:cs="Times New Roman"/>
          <w:i/>
          <w:iCs/>
          <w:sz w:val="24"/>
          <w:szCs w:val="24"/>
        </w:rPr>
      </w:pPr>
      <w:r w:rsidRPr="00D150D9">
        <w:rPr>
          <w:rFonts w:ascii="Times New Roman" w:hAnsi="Times New Roman" w:cs="Times New Roman"/>
          <w:sz w:val="24"/>
          <w:szCs w:val="24"/>
        </w:rPr>
        <w:t xml:space="preserve">Deb, C.R.,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Pongener</w:t>
      </w:r>
      <w:proofErr w:type="spellEnd"/>
      <w:r w:rsidRPr="00D150D9">
        <w:rPr>
          <w:rFonts w:ascii="Times New Roman" w:hAnsi="Times New Roman" w:cs="Times New Roman"/>
          <w:sz w:val="24"/>
          <w:szCs w:val="24"/>
        </w:rPr>
        <w:t xml:space="preserve">, A. (2012). Development of a cost effective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regenerative protocol of </w:t>
      </w:r>
      <w:r w:rsidRPr="00D150D9">
        <w:rPr>
          <w:rFonts w:ascii="Times New Roman" w:hAnsi="Times New Roman" w:cs="Times New Roman"/>
          <w:i/>
          <w:iCs/>
          <w:sz w:val="24"/>
          <w:szCs w:val="24"/>
        </w:rPr>
        <w:t xml:space="preserve">Cymbidium </w:t>
      </w:r>
      <w:proofErr w:type="spellStart"/>
      <w:r w:rsidRPr="00D150D9">
        <w:rPr>
          <w:rFonts w:ascii="Times New Roman" w:hAnsi="Times New Roman" w:cs="Times New Roman"/>
          <w:i/>
          <w:iCs/>
          <w:sz w:val="24"/>
          <w:szCs w:val="24"/>
        </w:rPr>
        <w:t>aloifolium</w:t>
      </w:r>
      <w:proofErr w:type="spellEnd"/>
      <w:r w:rsidRPr="00D150D9">
        <w:rPr>
          <w:rFonts w:ascii="Times New Roman" w:hAnsi="Times New Roman" w:cs="Times New Roman"/>
          <w:sz w:val="24"/>
          <w:szCs w:val="24"/>
        </w:rPr>
        <w:t xml:space="preserve"> (L.) Sw. using nodal segments as an explants source.</w:t>
      </w:r>
      <w:r w:rsidR="00FB6E61" w:rsidRPr="00D150D9">
        <w:rPr>
          <w:rFonts w:ascii="Times New Roman" w:hAnsi="Times New Roman" w:cs="Times New Roman"/>
          <w:sz w:val="24"/>
          <w:szCs w:val="24"/>
        </w:rPr>
        <w:t xml:space="preserve"> </w:t>
      </w:r>
      <w:r w:rsidR="00FB6E61" w:rsidRPr="00D150D9">
        <w:rPr>
          <w:rFonts w:ascii="Times New Roman" w:hAnsi="Times New Roman" w:cs="Times New Roman"/>
          <w:i/>
          <w:iCs/>
          <w:sz w:val="24"/>
          <w:szCs w:val="24"/>
        </w:rPr>
        <w:t>International Journal of Chemical and Biochemical Sciences</w:t>
      </w:r>
      <w:r w:rsidR="00D3746B" w:rsidRPr="00D150D9">
        <w:rPr>
          <w:rFonts w:ascii="Times New Roman" w:hAnsi="Times New Roman" w:cs="Times New Roman"/>
          <w:sz w:val="24"/>
          <w:szCs w:val="24"/>
        </w:rPr>
        <w:t xml:space="preserve">, </w:t>
      </w:r>
      <w:r w:rsidR="00D80C49" w:rsidRPr="00D150D9">
        <w:rPr>
          <w:rFonts w:ascii="Times New Roman" w:hAnsi="Times New Roman" w:cs="Times New Roman"/>
          <w:sz w:val="24"/>
          <w:szCs w:val="24"/>
        </w:rPr>
        <w:t>1(2012):77-84.</w:t>
      </w:r>
    </w:p>
    <w:p w14:paraId="4AD6DA38" w14:textId="41E7F6E2" w:rsidR="001A6944" w:rsidRPr="00D150D9" w:rsidRDefault="001A6944"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Deb, C.R.,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Pongener</w:t>
      </w:r>
      <w:proofErr w:type="spellEnd"/>
      <w:r w:rsidRPr="00D150D9">
        <w:rPr>
          <w:rFonts w:ascii="Times New Roman" w:hAnsi="Times New Roman" w:cs="Times New Roman"/>
          <w:sz w:val="24"/>
          <w:szCs w:val="24"/>
        </w:rPr>
        <w:t xml:space="preserve">, A. (2012). Studies on the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regenerative competence of aerial roots of two horticultural important Cymbidium species. </w:t>
      </w:r>
      <w:r w:rsidRPr="00D150D9">
        <w:rPr>
          <w:rFonts w:ascii="Times New Roman" w:hAnsi="Times New Roman" w:cs="Times New Roman"/>
          <w:i/>
          <w:iCs/>
          <w:sz w:val="24"/>
          <w:szCs w:val="24"/>
        </w:rPr>
        <w:t>Journal of Plant Biochemistry and Biotechnology</w:t>
      </w:r>
      <w:r w:rsidRPr="00D150D9">
        <w:rPr>
          <w:rFonts w:ascii="Times New Roman" w:hAnsi="Times New Roman" w:cs="Times New Roman"/>
          <w:sz w:val="24"/>
          <w:szCs w:val="24"/>
        </w:rPr>
        <w:t>, 21, 235 - 241.</w:t>
      </w:r>
    </w:p>
    <w:p w14:paraId="1D3075AC" w14:textId="72990129"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George, E. F., Hall, M. A.,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De Klerk, G. J. (2008). </w:t>
      </w:r>
      <w:r w:rsidRPr="00D150D9">
        <w:rPr>
          <w:rFonts w:ascii="Times New Roman" w:hAnsi="Times New Roman" w:cs="Times New Roman"/>
          <w:i/>
          <w:iCs/>
          <w:sz w:val="24"/>
          <w:szCs w:val="24"/>
        </w:rPr>
        <w:t>Plant Propagation by Tissue Culture</w:t>
      </w:r>
      <w:r w:rsidRPr="00D150D9">
        <w:rPr>
          <w:rFonts w:ascii="Times New Roman" w:hAnsi="Times New Roman" w:cs="Times New Roman"/>
          <w:sz w:val="24"/>
          <w:szCs w:val="24"/>
        </w:rPr>
        <w:t>. Springer.</w:t>
      </w:r>
    </w:p>
    <w:p w14:paraId="66D5BA9F" w14:textId="57DCFBD3"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Husen, A.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Pal, M. (2007). Effects of auxins on adventitious root development from stem cuttings of teak (Tectona grandis). </w:t>
      </w:r>
      <w:r w:rsidRPr="00D150D9">
        <w:rPr>
          <w:rFonts w:ascii="Times New Roman" w:hAnsi="Times New Roman" w:cs="Times New Roman"/>
          <w:i/>
          <w:iCs/>
          <w:sz w:val="24"/>
          <w:szCs w:val="24"/>
        </w:rPr>
        <w:t>New Forests</w:t>
      </w:r>
      <w:r w:rsidRPr="00D150D9">
        <w:rPr>
          <w:rFonts w:ascii="Times New Roman" w:hAnsi="Times New Roman" w:cs="Times New Roman"/>
          <w:sz w:val="24"/>
          <w:szCs w:val="24"/>
        </w:rPr>
        <w:t>, 33(3), 309-323.</w:t>
      </w:r>
    </w:p>
    <w:p w14:paraId="2406E0BA" w14:textId="53B5A2EB" w:rsidR="00365C81" w:rsidRPr="00D150D9" w:rsidRDefault="00365C81"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Iqbal, N., Nazar, R.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Khan, N. A. (2017). Role of gibberellins in regulation of source–sink relations under optimal and limiting environmental conditions. </w:t>
      </w:r>
      <w:r w:rsidRPr="00D150D9">
        <w:rPr>
          <w:rFonts w:ascii="Times New Roman" w:hAnsi="Times New Roman" w:cs="Times New Roman"/>
          <w:i/>
          <w:iCs/>
          <w:sz w:val="24"/>
          <w:szCs w:val="24"/>
        </w:rPr>
        <w:t xml:space="preserve">Current Protein </w:t>
      </w:r>
      <w:r w:rsidR="00CD628C" w:rsidRPr="00D150D9">
        <w:rPr>
          <w:rFonts w:ascii="Times New Roman" w:hAnsi="Times New Roman" w:cs="Times New Roman"/>
          <w:i/>
          <w:iCs/>
          <w:sz w:val="24"/>
          <w:szCs w:val="24"/>
        </w:rPr>
        <w:t>and</w:t>
      </w:r>
      <w:r w:rsidRPr="00D150D9">
        <w:rPr>
          <w:rFonts w:ascii="Times New Roman" w:hAnsi="Times New Roman" w:cs="Times New Roman"/>
          <w:i/>
          <w:iCs/>
          <w:sz w:val="24"/>
          <w:szCs w:val="24"/>
        </w:rPr>
        <w:t xml:space="preserve"> Peptide Science,</w:t>
      </w:r>
      <w:r w:rsidRPr="00D150D9">
        <w:rPr>
          <w:rFonts w:ascii="Times New Roman" w:hAnsi="Times New Roman" w:cs="Times New Roman"/>
          <w:sz w:val="24"/>
          <w:szCs w:val="24"/>
        </w:rPr>
        <w:t xml:space="preserve"> 18(10), 1039-1049.</w:t>
      </w:r>
    </w:p>
    <w:p w14:paraId="7C425589" w14:textId="2496B24F" w:rsidR="00B560EA" w:rsidRPr="00D150D9" w:rsidRDefault="00B560EA"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Kumar, G. A. and Jasmine A.</w:t>
      </w:r>
      <w:r w:rsidR="003E0128" w:rsidRPr="00D150D9">
        <w:rPr>
          <w:rFonts w:ascii="Times New Roman" w:hAnsi="Times New Roman" w:cs="Times New Roman"/>
          <w:sz w:val="24"/>
          <w:szCs w:val="24"/>
        </w:rPr>
        <w:t xml:space="preserve"> </w:t>
      </w:r>
      <w:r w:rsidRPr="00D150D9">
        <w:rPr>
          <w:rFonts w:ascii="Times New Roman" w:hAnsi="Times New Roman" w:cs="Times New Roman"/>
          <w:sz w:val="24"/>
          <w:szCs w:val="24"/>
        </w:rPr>
        <w:t>J</w:t>
      </w:r>
      <w:r w:rsidR="003E0128" w:rsidRPr="00D150D9">
        <w:rPr>
          <w:rFonts w:ascii="Times New Roman" w:hAnsi="Times New Roman" w:cs="Times New Roman"/>
          <w:sz w:val="24"/>
          <w:szCs w:val="24"/>
        </w:rPr>
        <w:t xml:space="preserve">. (2020). Standardization of nutrients and growth promoters in </w:t>
      </w:r>
      <w:r w:rsidR="003E0128" w:rsidRPr="00D150D9">
        <w:rPr>
          <w:rFonts w:ascii="Times New Roman" w:hAnsi="Times New Roman" w:cs="Times New Roman"/>
          <w:i/>
          <w:iCs/>
          <w:sz w:val="24"/>
          <w:szCs w:val="24"/>
        </w:rPr>
        <w:t xml:space="preserve">Dendrobium </w:t>
      </w:r>
      <w:r w:rsidR="003E0128" w:rsidRPr="00D150D9">
        <w:rPr>
          <w:rFonts w:ascii="Times New Roman" w:hAnsi="Times New Roman" w:cs="Times New Roman"/>
          <w:sz w:val="24"/>
          <w:szCs w:val="24"/>
        </w:rPr>
        <w:t>Sonia ‘</w:t>
      </w:r>
      <w:proofErr w:type="spellStart"/>
      <w:r w:rsidR="003E0128" w:rsidRPr="00D150D9">
        <w:rPr>
          <w:rFonts w:ascii="Times New Roman" w:hAnsi="Times New Roman" w:cs="Times New Roman"/>
          <w:sz w:val="24"/>
          <w:szCs w:val="24"/>
        </w:rPr>
        <w:t>Earsakul</w:t>
      </w:r>
      <w:proofErr w:type="spellEnd"/>
      <w:r w:rsidR="003E0128" w:rsidRPr="00D150D9">
        <w:rPr>
          <w:rFonts w:ascii="Times New Roman" w:hAnsi="Times New Roman" w:cs="Times New Roman"/>
          <w:sz w:val="24"/>
          <w:szCs w:val="24"/>
        </w:rPr>
        <w:t>’.</w:t>
      </w:r>
      <w:r w:rsidR="00885215" w:rsidRPr="00D150D9">
        <w:rPr>
          <w:rFonts w:ascii="Times New Roman" w:hAnsi="Times New Roman" w:cs="Times New Roman"/>
          <w:sz w:val="24"/>
          <w:szCs w:val="24"/>
        </w:rPr>
        <w:t xml:space="preserve"> </w:t>
      </w:r>
      <w:r w:rsidR="00885215" w:rsidRPr="00D150D9">
        <w:rPr>
          <w:rFonts w:ascii="Times New Roman" w:hAnsi="Times New Roman" w:cs="Times New Roman"/>
          <w:i/>
          <w:iCs/>
          <w:sz w:val="24"/>
          <w:szCs w:val="24"/>
        </w:rPr>
        <w:t>International Journal of Current Microbiology and Applied Sciences</w:t>
      </w:r>
      <w:r w:rsidR="00885215" w:rsidRPr="00D150D9">
        <w:rPr>
          <w:rFonts w:ascii="Times New Roman" w:hAnsi="Times New Roman" w:cs="Times New Roman"/>
          <w:sz w:val="24"/>
          <w:szCs w:val="24"/>
        </w:rPr>
        <w:t>, 9(12): 2783-2788.</w:t>
      </w:r>
    </w:p>
    <w:p w14:paraId="537441DF" w14:textId="7A380655"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Kumar, A., Sharma, M.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Shekhawat, N. S. (2021).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propagation and conservation of endangered medicinal orchids. </w:t>
      </w:r>
      <w:r w:rsidRPr="00D150D9">
        <w:rPr>
          <w:rFonts w:ascii="Times New Roman" w:hAnsi="Times New Roman" w:cs="Times New Roman"/>
          <w:i/>
          <w:iCs/>
          <w:sz w:val="24"/>
          <w:szCs w:val="24"/>
        </w:rPr>
        <w:t>Plant Cell, Tissue and Organ Culture,</w:t>
      </w:r>
      <w:r w:rsidRPr="00D150D9">
        <w:rPr>
          <w:rFonts w:ascii="Times New Roman" w:hAnsi="Times New Roman" w:cs="Times New Roman"/>
          <w:sz w:val="24"/>
          <w:szCs w:val="24"/>
        </w:rPr>
        <w:t xml:space="preserve"> 147(2), 261-279.</w:t>
      </w:r>
    </w:p>
    <w:p w14:paraId="566FDEB1" w14:textId="6F0094F8"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Kucera, B., Cohn, M. A.,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Leubner-Metzger, G. (2005). Plant hormone interactions during seed dormancy release and germination. </w:t>
      </w:r>
      <w:r w:rsidRPr="00D150D9">
        <w:rPr>
          <w:rFonts w:ascii="Times New Roman" w:hAnsi="Times New Roman" w:cs="Times New Roman"/>
          <w:i/>
          <w:iCs/>
          <w:sz w:val="24"/>
          <w:szCs w:val="24"/>
        </w:rPr>
        <w:t>Seed Science Research</w:t>
      </w:r>
      <w:r w:rsidRPr="00D150D9">
        <w:rPr>
          <w:rFonts w:ascii="Times New Roman" w:hAnsi="Times New Roman" w:cs="Times New Roman"/>
          <w:sz w:val="24"/>
          <w:szCs w:val="24"/>
        </w:rPr>
        <w:t>, 15(4), 281–307.</w:t>
      </w:r>
    </w:p>
    <w:p w14:paraId="2DB7F4DD" w14:textId="7A93999E" w:rsidR="001A6944" w:rsidRPr="00D150D9" w:rsidRDefault="001A6944" w:rsidP="00880F23">
      <w:pPr>
        <w:ind w:left="851" w:right="107" w:hanging="851"/>
        <w:jc w:val="both"/>
        <w:rPr>
          <w:rFonts w:ascii="Times New Roman" w:hAnsi="Times New Roman" w:cs="Times New Roman"/>
          <w:sz w:val="24"/>
          <w:szCs w:val="24"/>
        </w:rPr>
      </w:pPr>
      <w:r w:rsidRPr="00D150D9">
        <w:rPr>
          <w:rFonts w:ascii="Times New Roman" w:hAnsi="Times New Roman" w:cs="Times New Roman"/>
          <w:sz w:val="24"/>
          <w:szCs w:val="24"/>
        </w:rPr>
        <w:t xml:space="preserve">Pant, B.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Swar, S. (2011). Micropropagation of Cymbidium </w:t>
      </w:r>
      <w:proofErr w:type="spellStart"/>
      <w:r w:rsidRPr="00D150D9">
        <w:rPr>
          <w:rFonts w:ascii="Times New Roman" w:hAnsi="Times New Roman" w:cs="Times New Roman"/>
          <w:sz w:val="24"/>
          <w:szCs w:val="24"/>
        </w:rPr>
        <w:t>iridioides</w:t>
      </w:r>
      <w:proofErr w:type="spellEnd"/>
      <w:r w:rsidRPr="00D150D9">
        <w:rPr>
          <w:rFonts w:ascii="Times New Roman" w:hAnsi="Times New Roman" w:cs="Times New Roman"/>
          <w:sz w:val="24"/>
          <w:szCs w:val="24"/>
        </w:rPr>
        <w:t xml:space="preserve">. </w:t>
      </w:r>
      <w:r w:rsidRPr="00D150D9">
        <w:rPr>
          <w:rFonts w:ascii="Times New Roman" w:hAnsi="Times New Roman" w:cs="Times New Roman"/>
          <w:i/>
          <w:iCs/>
          <w:sz w:val="24"/>
          <w:szCs w:val="24"/>
        </w:rPr>
        <w:t>Nepal Journal of Science and Technology,</w:t>
      </w:r>
      <w:r w:rsidRPr="00D150D9">
        <w:rPr>
          <w:rFonts w:ascii="Times New Roman" w:hAnsi="Times New Roman" w:cs="Times New Roman"/>
          <w:sz w:val="24"/>
          <w:szCs w:val="24"/>
        </w:rPr>
        <w:t xml:space="preserve"> 12, 91-96.</w:t>
      </w:r>
    </w:p>
    <w:p w14:paraId="0DFAE8D5" w14:textId="77777777"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Sachs, T. (2005). Auxin's role as an example of the mechanisms of shoot-root coordination in plants. </w:t>
      </w:r>
      <w:r w:rsidRPr="00D150D9">
        <w:rPr>
          <w:rFonts w:ascii="Times New Roman" w:hAnsi="Times New Roman" w:cs="Times New Roman"/>
          <w:i/>
          <w:iCs/>
          <w:sz w:val="24"/>
          <w:szCs w:val="24"/>
        </w:rPr>
        <w:t>Planta,</w:t>
      </w:r>
      <w:r w:rsidRPr="00D150D9">
        <w:rPr>
          <w:rFonts w:ascii="Times New Roman" w:hAnsi="Times New Roman" w:cs="Times New Roman"/>
          <w:sz w:val="24"/>
          <w:szCs w:val="24"/>
        </w:rPr>
        <w:t xml:space="preserve"> 221(1), 1-8.</w:t>
      </w:r>
    </w:p>
    <w:p w14:paraId="5F02EA21" w14:textId="22E2B090"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Shekhawat, M. S., </w:t>
      </w:r>
      <w:proofErr w:type="spellStart"/>
      <w:r w:rsidRPr="00D150D9">
        <w:rPr>
          <w:rFonts w:ascii="Times New Roman" w:hAnsi="Times New Roman" w:cs="Times New Roman"/>
          <w:sz w:val="24"/>
          <w:szCs w:val="24"/>
        </w:rPr>
        <w:t>Manokari</w:t>
      </w:r>
      <w:proofErr w:type="spellEnd"/>
      <w:r w:rsidRPr="00D150D9">
        <w:rPr>
          <w:rFonts w:ascii="Times New Roman" w:hAnsi="Times New Roman" w:cs="Times New Roman"/>
          <w:sz w:val="24"/>
          <w:szCs w:val="24"/>
        </w:rPr>
        <w:t xml:space="preserve">, M.,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Ravindran, C. P. (2015). Micropropagation of orchids: A review on conventional and recent advances. </w:t>
      </w:r>
      <w:r w:rsidRPr="00D150D9">
        <w:rPr>
          <w:rFonts w:ascii="Times New Roman" w:hAnsi="Times New Roman" w:cs="Times New Roman"/>
          <w:i/>
          <w:iCs/>
          <w:sz w:val="24"/>
          <w:szCs w:val="24"/>
        </w:rPr>
        <w:t>Biotechnological Research</w:t>
      </w:r>
      <w:r w:rsidRPr="00D150D9">
        <w:rPr>
          <w:rFonts w:ascii="Times New Roman" w:hAnsi="Times New Roman" w:cs="Times New Roman"/>
          <w:sz w:val="24"/>
          <w:szCs w:val="24"/>
        </w:rPr>
        <w:t>, 1(1), 1-20.</w:t>
      </w:r>
    </w:p>
    <w:p w14:paraId="04B5EC4A" w14:textId="0B793CFC"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Sun, T. P.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Gubler, F. (2004). Molecular mechanisms of gibberellin </w:t>
      </w:r>
      <w:proofErr w:type="spellStart"/>
      <w:r w:rsidRPr="00D150D9">
        <w:rPr>
          <w:rFonts w:ascii="Times New Roman" w:hAnsi="Times New Roman" w:cs="Times New Roman"/>
          <w:sz w:val="24"/>
          <w:szCs w:val="24"/>
        </w:rPr>
        <w:t>signaling</w:t>
      </w:r>
      <w:proofErr w:type="spellEnd"/>
      <w:r w:rsidRPr="00D150D9">
        <w:rPr>
          <w:rFonts w:ascii="Times New Roman" w:hAnsi="Times New Roman" w:cs="Times New Roman"/>
          <w:sz w:val="24"/>
          <w:szCs w:val="24"/>
        </w:rPr>
        <w:t xml:space="preserve"> in plants. </w:t>
      </w:r>
      <w:r w:rsidRPr="00D150D9">
        <w:rPr>
          <w:rFonts w:ascii="Times New Roman" w:hAnsi="Times New Roman" w:cs="Times New Roman"/>
          <w:i/>
          <w:iCs/>
          <w:sz w:val="24"/>
          <w:szCs w:val="24"/>
        </w:rPr>
        <w:t>Annual Review of Plant Biology</w:t>
      </w:r>
      <w:r w:rsidRPr="00D150D9">
        <w:rPr>
          <w:rFonts w:ascii="Times New Roman" w:hAnsi="Times New Roman" w:cs="Times New Roman"/>
          <w:sz w:val="24"/>
          <w:szCs w:val="24"/>
        </w:rPr>
        <w:t>, 55(1), 197–223.</w:t>
      </w:r>
    </w:p>
    <w:p w14:paraId="1A7C259E" w14:textId="477EEB6A"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lastRenderedPageBreak/>
        <w:t xml:space="preserve">Taiz, L.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Zeiger, E. (2010). Plant Physiology. 5th ed. Sinauer Associates</w:t>
      </w:r>
      <w:r w:rsidR="00387FD7" w:rsidRPr="00D150D9">
        <w:rPr>
          <w:rFonts w:ascii="Times New Roman" w:hAnsi="Times New Roman" w:cs="Times New Roman"/>
          <w:sz w:val="24"/>
          <w:szCs w:val="24"/>
        </w:rPr>
        <w:t xml:space="preserve"> Inc., Sunderland, 782 p.</w:t>
      </w:r>
    </w:p>
    <w:p w14:paraId="72F3B934" w14:textId="4F5B9DFE"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Thokchom, R., Maitra, S. and Sharma, S. 2017. </w:t>
      </w:r>
      <w:r w:rsidR="00BF6A6E" w:rsidRPr="00D150D9">
        <w:rPr>
          <w:rFonts w:ascii="Times New Roman" w:hAnsi="Times New Roman" w:cs="Times New Roman"/>
          <w:i/>
          <w:iCs/>
          <w:sz w:val="24"/>
          <w:szCs w:val="24"/>
        </w:rPr>
        <w:t>In-vitro</w:t>
      </w:r>
      <w:r w:rsidRPr="00D150D9">
        <w:rPr>
          <w:rFonts w:ascii="Times New Roman" w:hAnsi="Times New Roman" w:cs="Times New Roman"/>
          <w:sz w:val="24"/>
          <w:szCs w:val="24"/>
        </w:rPr>
        <w:t xml:space="preserve"> Mass Propagation of Endangered Terrestrial Orchid - </w:t>
      </w:r>
      <w:proofErr w:type="spellStart"/>
      <w:r w:rsidRPr="00D150D9">
        <w:rPr>
          <w:rFonts w:ascii="Times New Roman" w:hAnsi="Times New Roman" w:cs="Times New Roman"/>
          <w:i/>
          <w:iCs/>
          <w:sz w:val="24"/>
          <w:szCs w:val="24"/>
        </w:rPr>
        <w:t>Phaius</w:t>
      </w:r>
      <w:proofErr w:type="spellEnd"/>
      <w:r w:rsidRPr="00D150D9">
        <w:rPr>
          <w:rFonts w:ascii="Times New Roman" w:hAnsi="Times New Roman" w:cs="Times New Roman"/>
          <w:i/>
          <w:iCs/>
          <w:sz w:val="24"/>
          <w:szCs w:val="24"/>
        </w:rPr>
        <w:t xml:space="preserve"> </w:t>
      </w:r>
      <w:proofErr w:type="spellStart"/>
      <w:r w:rsidRPr="00D150D9">
        <w:rPr>
          <w:rFonts w:ascii="Times New Roman" w:hAnsi="Times New Roman" w:cs="Times New Roman"/>
          <w:i/>
          <w:iCs/>
          <w:sz w:val="24"/>
          <w:szCs w:val="24"/>
        </w:rPr>
        <w:t>tankervilliae</w:t>
      </w:r>
      <w:proofErr w:type="spellEnd"/>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L’Her</w:t>
      </w:r>
      <w:proofErr w:type="spellEnd"/>
      <w:r w:rsidRPr="00D150D9">
        <w:rPr>
          <w:rFonts w:ascii="Times New Roman" w:hAnsi="Times New Roman" w:cs="Times New Roman"/>
          <w:sz w:val="24"/>
          <w:szCs w:val="24"/>
        </w:rPr>
        <w:t xml:space="preserve">.) Blume through Green Seed Pod Culture. </w:t>
      </w:r>
      <w:r w:rsidRPr="00D150D9">
        <w:rPr>
          <w:rFonts w:ascii="Times New Roman" w:hAnsi="Times New Roman" w:cs="Times New Roman"/>
          <w:i/>
          <w:iCs/>
          <w:sz w:val="24"/>
          <w:szCs w:val="24"/>
        </w:rPr>
        <w:t>Int.</w:t>
      </w:r>
      <w:r w:rsidR="006551DD" w:rsidRPr="00D150D9">
        <w:rPr>
          <w:rFonts w:ascii="Times New Roman" w:hAnsi="Times New Roman" w:cs="Times New Roman"/>
          <w:i/>
          <w:iCs/>
          <w:sz w:val="24"/>
          <w:szCs w:val="24"/>
        </w:rPr>
        <w:t xml:space="preserve"> </w:t>
      </w:r>
      <w:r w:rsidRPr="00D150D9">
        <w:rPr>
          <w:rFonts w:ascii="Times New Roman" w:hAnsi="Times New Roman" w:cs="Times New Roman"/>
          <w:i/>
          <w:iCs/>
          <w:sz w:val="24"/>
          <w:szCs w:val="24"/>
        </w:rPr>
        <w:t>J.</w:t>
      </w:r>
      <w:r w:rsidR="006551DD" w:rsidRPr="00D150D9">
        <w:rPr>
          <w:rFonts w:ascii="Times New Roman" w:hAnsi="Times New Roman" w:cs="Times New Roman"/>
          <w:i/>
          <w:iCs/>
          <w:sz w:val="24"/>
          <w:szCs w:val="24"/>
        </w:rPr>
        <w:t xml:space="preserve"> </w:t>
      </w:r>
      <w:r w:rsidRPr="00D150D9">
        <w:rPr>
          <w:rFonts w:ascii="Times New Roman" w:hAnsi="Times New Roman" w:cs="Times New Roman"/>
          <w:i/>
          <w:iCs/>
          <w:sz w:val="24"/>
          <w:szCs w:val="24"/>
        </w:rPr>
        <w:t>Curr.</w:t>
      </w:r>
      <w:r w:rsidR="006551DD" w:rsidRPr="00D150D9">
        <w:rPr>
          <w:rFonts w:ascii="Times New Roman" w:hAnsi="Times New Roman" w:cs="Times New Roman"/>
          <w:i/>
          <w:iCs/>
          <w:sz w:val="24"/>
          <w:szCs w:val="24"/>
        </w:rPr>
        <w:t xml:space="preserve"> </w:t>
      </w:r>
      <w:proofErr w:type="spellStart"/>
      <w:r w:rsidRPr="00D150D9">
        <w:rPr>
          <w:rFonts w:ascii="Times New Roman" w:hAnsi="Times New Roman" w:cs="Times New Roman"/>
          <w:i/>
          <w:iCs/>
          <w:sz w:val="24"/>
          <w:szCs w:val="24"/>
        </w:rPr>
        <w:t>Microbiol</w:t>
      </w:r>
      <w:proofErr w:type="spellEnd"/>
      <w:r w:rsidRPr="00D150D9">
        <w:rPr>
          <w:rFonts w:ascii="Times New Roman" w:hAnsi="Times New Roman" w:cs="Times New Roman"/>
          <w:i/>
          <w:iCs/>
          <w:sz w:val="24"/>
          <w:szCs w:val="24"/>
        </w:rPr>
        <w:t>.</w:t>
      </w:r>
      <w:r w:rsidR="006551DD" w:rsidRPr="00D150D9">
        <w:rPr>
          <w:rFonts w:ascii="Times New Roman" w:hAnsi="Times New Roman" w:cs="Times New Roman"/>
          <w:i/>
          <w:iCs/>
          <w:sz w:val="24"/>
          <w:szCs w:val="24"/>
        </w:rPr>
        <w:t xml:space="preserve"> </w:t>
      </w:r>
      <w:r w:rsidRPr="00D150D9">
        <w:rPr>
          <w:rFonts w:ascii="Times New Roman" w:hAnsi="Times New Roman" w:cs="Times New Roman"/>
          <w:i/>
          <w:iCs/>
          <w:sz w:val="24"/>
          <w:szCs w:val="24"/>
        </w:rPr>
        <w:t>App.</w:t>
      </w:r>
      <w:r w:rsidR="006551DD" w:rsidRPr="00D150D9">
        <w:rPr>
          <w:rFonts w:ascii="Times New Roman" w:hAnsi="Times New Roman" w:cs="Times New Roman"/>
          <w:i/>
          <w:iCs/>
          <w:sz w:val="24"/>
          <w:szCs w:val="24"/>
        </w:rPr>
        <w:t xml:space="preserve"> </w:t>
      </w:r>
      <w:r w:rsidRPr="00D150D9">
        <w:rPr>
          <w:rFonts w:ascii="Times New Roman" w:hAnsi="Times New Roman" w:cs="Times New Roman"/>
          <w:i/>
          <w:iCs/>
          <w:sz w:val="24"/>
          <w:szCs w:val="24"/>
        </w:rPr>
        <w:t>Sci</w:t>
      </w:r>
      <w:r w:rsidRPr="00D150D9">
        <w:rPr>
          <w:rFonts w:ascii="Times New Roman" w:hAnsi="Times New Roman" w:cs="Times New Roman"/>
          <w:sz w:val="24"/>
          <w:szCs w:val="24"/>
        </w:rPr>
        <w:t>., 6(5): 722-728.</w:t>
      </w:r>
    </w:p>
    <w:p w14:paraId="144E3797" w14:textId="08C8FA4F" w:rsidR="00365C81" w:rsidRPr="00D150D9" w:rsidRDefault="00365C81" w:rsidP="00880F23">
      <w:pPr>
        <w:ind w:left="851" w:right="107" w:hanging="851"/>
        <w:jc w:val="both"/>
        <w:rPr>
          <w:rFonts w:ascii="Times New Roman" w:hAnsi="Times New Roman" w:cs="Times New Roman"/>
          <w:b/>
          <w:bCs/>
          <w:sz w:val="24"/>
          <w:szCs w:val="24"/>
        </w:rPr>
      </w:pPr>
      <w:proofErr w:type="spellStart"/>
      <w:r w:rsidRPr="00D150D9">
        <w:rPr>
          <w:rFonts w:ascii="Times New Roman" w:hAnsi="Times New Roman" w:cs="Times New Roman"/>
          <w:sz w:val="24"/>
          <w:szCs w:val="24"/>
        </w:rPr>
        <w:t>Vanstraelen</w:t>
      </w:r>
      <w:proofErr w:type="spellEnd"/>
      <w:r w:rsidRPr="00D150D9">
        <w:rPr>
          <w:rFonts w:ascii="Times New Roman" w:hAnsi="Times New Roman" w:cs="Times New Roman"/>
          <w:sz w:val="24"/>
          <w:szCs w:val="24"/>
        </w:rPr>
        <w:t xml:space="preserve">, M.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Benková</w:t>
      </w:r>
      <w:proofErr w:type="spellEnd"/>
      <w:r w:rsidRPr="00D150D9">
        <w:rPr>
          <w:rFonts w:ascii="Times New Roman" w:hAnsi="Times New Roman" w:cs="Times New Roman"/>
          <w:sz w:val="24"/>
          <w:szCs w:val="24"/>
        </w:rPr>
        <w:t xml:space="preserve">, E. (2012). Hormonal interactions in the regulation of plant development. </w:t>
      </w:r>
      <w:r w:rsidRPr="00D150D9">
        <w:rPr>
          <w:rFonts w:ascii="Times New Roman" w:hAnsi="Times New Roman" w:cs="Times New Roman"/>
          <w:i/>
          <w:iCs/>
          <w:sz w:val="24"/>
          <w:szCs w:val="24"/>
        </w:rPr>
        <w:t>Annual Review of Cell and Developmental Biology,</w:t>
      </w:r>
      <w:r w:rsidRPr="00D150D9">
        <w:rPr>
          <w:rFonts w:ascii="Times New Roman" w:hAnsi="Times New Roman" w:cs="Times New Roman"/>
          <w:sz w:val="24"/>
          <w:szCs w:val="24"/>
        </w:rPr>
        <w:t xml:space="preserve"> 28, 463–487.</w:t>
      </w:r>
    </w:p>
    <w:p w14:paraId="3ACF8298" w14:textId="05368334" w:rsidR="00365C81" w:rsidRPr="00D150D9" w:rsidRDefault="00365C81" w:rsidP="00880F2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Werner, T., Motyka, V., Strnad, M.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t>
      </w:r>
      <w:proofErr w:type="spellStart"/>
      <w:r w:rsidRPr="00D150D9">
        <w:rPr>
          <w:rFonts w:ascii="Times New Roman" w:hAnsi="Times New Roman" w:cs="Times New Roman"/>
          <w:sz w:val="24"/>
          <w:szCs w:val="24"/>
        </w:rPr>
        <w:t>Schmülling</w:t>
      </w:r>
      <w:proofErr w:type="spellEnd"/>
      <w:r w:rsidRPr="00D150D9">
        <w:rPr>
          <w:rFonts w:ascii="Times New Roman" w:hAnsi="Times New Roman" w:cs="Times New Roman"/>
          <w:sz w:val="24"/>
          <w:szCs w:val="24"/>
        </w:rPr>
        <w:t xml:space="preserve">, T. (2003). Regulation of plant growth by cytokinin. </w:t>
      </w:r>
      <w:r w:rsidRPr="00D150D9">
        <w:rPr>
          <w:rFonts w:ascii="Times New Roman" w:hAnsi="Times New Roman" w:cs="Times New Roman"/>
          <w:i/>
          <w:iCs/>
          <w:sz w:val="24"/>
          <w:szCs w:val="24"/>
        </w:rPr>
        <w:t>Proceedings of the National Academy of Sciences</w:t>
      </w:r>
      <w:r w:rsidRPr="00D150D9">
        <w:rPr>
          <w:rFonts w:ascii="Times New Roman" w:hAnsi="Times New Roman" w:cs="Times New Roman"/>
          <w:sz w:val="24"/>
          <w:szCs w:val="24"/>
        </w:rPr>
        <w:t>, 100(10), 5802–5807.</w:t>
      </w:r>
    </w:p>
    <w:p w14:paraId="4F7C293E" w14:textId="31481FAE" w:rsidR="0015153D" w:rsidRPr="00D150D9" w:rsidRDefault="00365C81" w:rsidP="000D01C3">
      <w:pPr>
        <w:ind w:left="851" w:right="107" w:hanging="851"/>
        <w:jc w:val="both"/>
        <w:rPr>
          <w:rFonts w:ascii="Times New Roman" w:hAnsi="Times New Roman" w:cs="Times New Roman"/>
          <w:b/>
          <w:bCs/>
          <w:sz w:val="24"/>
          <w:szCs w:val="24"/>
        </w:rPr>
      </w:pPr>
      <w:r w:rsidRPr="00D150D9">
        <w:rPr>
          <w:rFonts w:ascii="Times New Roman" w:hAnsi="Times New Roman" w:cs="Times New Roman"/>
          <w:sz w:val="24"/>
          <w:szCs w:val="24"/>
        </w:rPr>
        <w:t xml:space="preserve">Zhou, Y., Zhang, L., </w:t>
      </w:r>
      <w:r w:rsidR="00CD628C" w:rsidRPr="00D150D9">
        <w:rPr>
          <w:rFonts w:ascii="Times New Roman" w:hAnsi="Times New Roman" w:cs="Times New Roman"/>
          <w:sz w:val="24"/>
          <w:szCs w:val="24"/>
        </w:rPr>
        <w:t>and</w:t>
      </w:r>
      <w:r w:rsidRPr="00D150D9">
        <w:rPr>
          <w:rFonts w:ascii="Times New Roman" w:hAnsi="Times New Roman" w:cs="Times New Roman"/>
          <w:sz w:val="24"/>
          <w:szCs w:val="24"/>
        </w:rPr>
        <w:t xml:space="preserve"> Wang, Y. (2020). Effects of different hardening substrates on the survival and growth of </w:t>
      </w:r>
      <w:proofErr w:type="spellStart"/>
      <w:r w:rsidRPr="00D150D9">
        <w:rPr>
          <w:rFonts w:ascii="Times New Roman" w:hAnsi="Times New Roman" w:cs="Times New Roman"/>
          <w:sz w:val="24"/>
          <w:szCs w:val="24"/>
        </w:rPr>
        <w:t>micropropagated</w:t>
      </w:r>
      <w:proofErr w:type="spellEnd"/>
      <w:r w:rsidRPr="00D150D9">
        <w:rPr>
          <w:rFonts w:ascii="Times New Roman" w:hAnsi="Times New Roman" w:cs="Times New Roman"/>
          <w:sz w:val="24"/>
          <w:szCs w:val="24"/>
        </w:rPr>
        <w:t xml:space="preserve"> plantlets. </w:t>
      </w:r>
      <w:r w:rsidRPr="00D150D9">
        <w:rPr>
          <w:rFonts w:ascii="Times New Roman" w:hAnsi="Times New Roman" w:cs="Times New Roman"/>
          <w:i/>
          <w:iCs/>
          <w:sz w:val="24"/>
          <w:szCs w:val="24"/>
        </w:rPr>
        <w:t>Plant Cell Reports</w:t>
      </w:r>
      <w:r w:rsidRPr="00D150D9">
        <w:rPr>
          <w:rFonts w:ascii="Times New Roman" w:hAnsi="Times New Roman" w:cs="Times New Roman"/>
          <w:sz w:val="24"/>
          <w:szCs w:val="24"/>
        </w:rPr>
        <w:t>, 39(7), 923-932</w:t>
      </w:r>
      <w:r w:rsidR="000D01C3" w:rsidRPr="00D150D9">
        <w:rPr>
          <w:rFonts w:ascii="Times New Roman" w:hAnsi="Times New Roman" w:cs="Times New Roman"/>
          <w:sz w:val="24"/>
          <w:szCs w:val="24"/>
        </w:rPr>
        <w:t>.</w:t>
      </w:r>
    </w:p>
    <w:sectPr w:rsidR="0015153D" w:rsidRPr="00D150D9" w:rsidSect="008F2FFD">
      <w:headerReference w:type="even" r:id="rId14"/>
      <w:headerReference w:type="default" r:id="rId15"/>
      <w:footerReference w:type="even" r:id="rId16"/>
      <w:footerReference w:type="default" r:id="rId17"/>
      <w:headerReference w:type="first" r:id="rId18"/>
      <w:footerReference w:type="first" r:id="rId19"/>
      <w:pgSz w:w="11906" w:h="16838"/>
      <w:pgMar w:top="1276"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0AE08" w14:textId="77777777" w:rsidR="007C40FE" w:rsidRDefault="007C40FE" w:rsidP="0087531D">
      <w:pPr>
        <w:spacing w:after="0" w:line="240" w:lineRule="auto"/>
      </w:pPr>
      <w:r>
        <w:separator/>
      </w:r>
    </w:p>
  </w:endnote>
  <w:endnote w:type="continuationSeparator" w:id="0">
    <w:p w14:paraId="53A8E55E" w14:textId="77777777" w:rsidR="007C40FE" w:rsidRDefault="007C40FE" w:rsidP="0087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2060C" w14:textId="77777777" w:rsidR="00473B27" w:rsidRDefault="0047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4449" w14:textId="77777777" w:rsidR="00473B27" w:rsidRDefault="00473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C347" w14:textId="77777777" w:rsidR="00473B27" w:rsidRDefault="0047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B946C" w14:textId="77777777" w:rsidR="007C40FE" w:rsidRDefault="007C40FE" w:rsidP="0087531D">
      <w:pPr>
        <w:spacing w:after="0" w:line="240" w:lineRule="auto"/>
      </w:pPr>
      <w:r>
        <w:separator/>
      </w:r>
    </w:p>
  </w:footnote>
  <w:footnote w:type="continuationSeparator" w:id="0">
    <w:p w14:paraId="39FF82D1" w14:textId="77777777" w:rsidR="007C40FE" w:rsidRDefault="007C40FE" w:rsidP="0087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D5794" w14:textId="46A37B09" w:rsidR="00473B27" w:rsidRDefault="00473B27">
    <w:pPr>
      <w:pStyle w:val="Header"/>
    </w:pPr>
    <w:r>
      <w:rPr>
        <w:noProof/>
      </w:rPr>
      <w:pict w14:anchorId="36DFE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911672"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C625D" w14:textId="456FE7BC" w:rsidR="00473B27" w:rsidRDefault="00473B27">
    <w:pPr>
      <w:pStyle w:val="Header"/>
    </w:pPr>
    <w:r>
      <w:rPr>
        <w:noProof/>
      </w:rPr>
      <w:pict w14:anchorId="04A19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911673"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C8DB" w14:textId="173D07C7" w:rsidR="00473B27" w:rsidRDefault="00473B27">
    <w:pPr>
      <w:pStyle w:val="Header"/>
    </w:pPr>
    <w:r>
      <w:rPr>
        <w:noProof/>
      </w:rPr>
      <w:pict w14:anchorId="76398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911671"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1264F"/>
    <w:multiLevelType w:val="hybridMultilevel"/>
    <w:tmpl w:val="9EC8D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7E"/>
    <w:rsid w:val="00000818"/>
    <w:rsid w:val="00007D9C"/>
    <w:rsid w:val="000238D6"/>
    <w:rsid w:val="0004117F"/>
    <w:rsid w:val="00054CAB"/>
    <w:rsid w:val="0005535E"/>
    <w:rsid w:val="0006132C"/>
    <w:rsid w:val="00076DB0"/>
    <w:rsid w:val="00083AB3"/>
    <w:rsid w:val="000903B4"/>
    <w:rsid w:val="0009562A"/>
    <w:rsid w:val="00096A61"/>
    <w:rsid w:val="000A6C07"/>
    <w:rsid w:val="000A74D0"/>
    <w:rsid w:val="000B05B9"/>
    <w:rsid w:val="000B246B"/>
    <w:rsid w:val="000C0A76"/>
    <w:rsid w:val="000C7511"/>
    <w:rsid w:val="000C7B90"/>
    <w:rsid w:val="000D01C3"/>
    <w:rsid w:val="000D35F4"/>
    <w:rsid w:val="000D72C1"/>
    <w:rsid w:val="00110806"/>
    <w:rsid w:val="00113324"/>
    <w:rsid w:val="0012548D"/>
    <w:rsid w:val="00135CF2"/>
    <w:rsid w:val="001415C0"/>
    <w:rsid w:val="0015153D"/>
    <w:rsid w:val="0015411F"/>
    <w:rsid w:val="00160DA5"/>
    <w:rsid w:val="00161447"/>
    <w:rsid w:val="0016342C"/>
    <w:rsid w:val="00164DA5"/>
    <w:rsid w:val="00166DAB"/>
    <w:rsid w:val="00183813"/>
    <w:rsid w:val="00186282"/>
    <w:rsid w:val="001950F2"/>
    <w:rsid w:val="001A6944"/>
    <w:rsid w:val="001B3C5A"/>
    <w:rsid w:val="001D70A1"/>
    <w:rsid w:val="001E2A88"/>
    <w:rsid w:val="001E4B01"/>
    <w:rsid w:val="001F7923"/>
    <w:rsid w:val="00221676"/>
    <w:rsid w:val="002275C1"/>
    <w:rsid w:val="0023726E"/>
    <w:rsid w:val="00241211"/>
    <w:rsid w:val="002416BA"/>
    <w:rsid w:val="00244297"/>
    <w:rsid w:val="002477FC"/>
    <w:rsid w:val="0025519A"/>
    <w:rsid w:val="00260D5A"/>
    <w:rsid w:val="00270774"/>
    <w:rsid w:val="002750D0"/>
    <w:rsid w:val="002809D7"/>
    <w:rsid w:val="002850E8"/>
    <w:rsid w:val="002C42D7"/>
    <w:rsid w:val="002D0446"/>
    <w:rsid w:val="002D48DB"/>
    <w:rsid w:val="002E118A"/>
    <w:rsid w:val="003001A8"/>
    <w:rsid w:val="00301A72"/>
    <w:rsid w:val="00301BD7"/>
    <w:rsid w:val="00307B7E"/>
    <w:rsid w:val="00315F05"/>
    <w:rsid w:val="00322FA1"/>
    <w:rsid w:val="00327787"/>
    <w:rsid w:val="003329DD"/>
    <w:rsid w:val="0034020F"/>
    <w:rsid w:val="00345BB1"/>
    <w:rsid w:val="00355881"/>
    <w:rsid w:val="003571E8"/>
    <w:rsid w:val="00365C81"/>
    <w:rsid w:val="003776D3"/>
    <w:rsid w:val="003819C2"/>
    <w:rsid w:val="00387FD7"/>
    <w:rsid w:val="00392F03"/>
    <w:rsid w:val="0039693E"/>
    <w:rsid w:val="003A0A98"/>
    <w:rsid w:val="003A6C29"/>
    <w:rsid w:val="003B57E1"/>
    <w:rsid w:val="003E0128"/>
    <w:rsid w:val="003E4266"/>
    <w:rsid w:val="00406FEC"/>
    <w:rsid w:val="004127FF"/>
    <w:rsid w:val="004134E8"/>
    <w:rsid w:val="004137CA"/>
    <w:rsid w:val="004153D5"/>
    <w:rsid w:val="0042453D"/>
    <w:rsid w:val="004347EC"/>
    <w:rsid w:val="00437B1C"/>
    <w:rsid w:val="00444F3C"/>
    <w:rsid w:val="00446287"/>
    <w:rsid w:val="004525C6"/>
    <w:rsid w:val="004615BB"/>
    <w:rsid w:val="00466BCD"/>
    <w:rsid w:val="004730BF"/>
    <w:rsid w:val="00473B27"/>
    <w:rsid w:val="00474EB5"/>
    <w:rsid w:val="0047504A"/>
    <w:rsid w:val="00476491"/>
    <w:rsid w:val="00480ABC"/>
    <w:rsid w:val="004835C3"/>
    <w:rsid w:val="00486739"/>
    <w:rsid w:val="004945E7"/>
    <w:rsid w:val="004974BE"/>
    <w:rsid w:val="004B0CFC"/>
    <w:rsid w:val="004B6861"/>
    <w:rsid w:val="004C4994"/>
    <w:rsid w:val="004F2ADA"/>
    <w:rsid w:val="004F38B3"/>
    <w:rsid w:val="005128D5"/>
    <w:rsid w:val="0052222A"/>
    <w:rsid w:val="005271A2"/>
    <w:rsid w:val="0052787E"/>
    <w:rsid w:val="00527E93"/>
    <w:rsid w:val="00531EDE"/>
    <w:rsid w:val="00534D0F"/>
    <w:rsid w:val="00543AFF"/>
    <w:rsid w:val="00551285"/>
    <w:rsid w:val="00573542"/>
    <w:rsid w:val="0057494D"/>
    <w:rsid w:val="00580E3F"/>
    <w:rsid w:val="005835C5"/>
    <w:rsid w:val="00595E6F"/>
    <w:rsid w:val="005A0C58"/>
    <w:rsid w:val="005A2E33"/>
    <w:rsid w:val="005B1851"/>
    <w:rsid w:val="005C39DB"/>
    <w:rsid w:val="005C7708"/>
    <w:rsid w:val="005E1EB1"/>
    <w:rsid w:val="005E5045"/>
    <w:rsid w:val="005F76C0"/>
    <w:rsid w:val="00600BBD"/>
    <w:rsid w:val="0060500A"/>
    <w:rsid w:val="00605540"/>
    <w:rsid w:val="006232B4"/>
    <w:rsid w:val="00630101"/>
    <w:rsid w:val="00634769"/>
    <w:rsid w:val="00634E57"/>
    <w:rsid w:val="006403A5"/>
    <w:rsid w:val="0065227F"/>
    <w:rsid w:val="006551DD"/>
    <w:rsid w:val="006570E8"/>
    <w:rsid w:val="006614ED"/>
    <w:rsid w:val="00677012"/>
    <w:rsid w:val="006833BA"/>
    <w:rsid w:val="00685036"/>
    <w:rsid w:val="006961C0"/>
    <w:rsid w:val="00697CC5"/>
    <w:rsid w:val="006B4C61"/>
    <w:rsid w:val="006B71D2"/>
    <w:rsid w:val="006C27B0"/>
    <w:rsid w:val="006C5913"/>
    <w:rsid w:val="006F0B2E"/>
    <w:rsid w:val="006F78AC"/>
    <w:rsid w:val="0071280B"/>
    <w:rsid w:val="0071726F"/>
    <w:rsid w:val="00722619"/>
    <w:rsid w:val="007307CE"/>
    <w:rsid w:val="00737446"/>
    <w:rsid w:val="007555B8"/>
    <w:rsid w:val="00764623"/>
    <w:rsid w:val="007673DC"/>
    <w:rsid w:val="0077501A"/>
    <w:rsid w:val="007974F4"/>
    <w:rsid w:val="007A2168"/>
    <w:rsid w:val="007B5EA3"/>
    <w:rsid w:val="007C1CB8"/>
    <w:rsid w:val="007C2A70"/>
    <w:rsid w:val="007C40FE"/>
    <w:rsid w:val="007D1C22"/>
    <w:rsid w:val="007D497F"/>
    <w:rsid w:val="007E03EB"/>
    <w:rsid w:val="007E25CD"/>
    <w:rsid w:val="007E688D"/>
    <w:rsid w:val="007F5ABC"/>
    <w:rsid w:val="007F75E5"/>
    <w:rsid w:val="0080269F"/>
    <w:rsid w:val="00813198"/>
    <w:rsid w:val="00816083"/>
    <w:rsid w:val="00820677"/>
    <w:rsid w:val="00822F03"/>
    <w:rsid w:val="00827446"/>
    <w:rsid w:val="00831E5B"/>
    <w:rsid w:val="0083405D"/>
    <w:rsid w:val="008462A7"/>
    <w:rsid w:val="00860117"/>
    <w:rsid w:val="008651E6"/>
    <w:rsid w:val="0087531D"/>
    <w:rsid w:val="00880F23"/>
    <w:rsid w:val="00885215"/>
    <w:rsid w:val="00887DF7"/>
    <w:rsid w:val="00892639"/>
    <w:rsid w:val="008A28F4"/>
    <w:rsid w:val="008B48E1"/>
    <w:rsid w:val="008C1805"/>
    <w:rsid w:val="008C27B7"/>
    <w:rsid w:val="008C52BD"/>
    <w:rsid w:val="008D4DF3"/>
    <w:rsid w:val="008F10D1"/>
    <w:rsid w:val="008F2FFD"/>
    <w:rsid w:val="00902191"/>
    <w:rsid w:val="009163F6"/>
    <w:rsid w:val="009167C0"/>
    <w:rsid w:val="00917128"/>
    <w:rsid w:val="0093055D"/>
    <w:rsid w:val="00937D13"/>
    <w:rsid w:val="00956CB7"/>
    <w:rsid w:val="00957665"/>
    <w:rsid w:val="00963A5A"/>
    <w:rsid w:val="00963D11"/>
    <w:rsid w:val="00964188"/>
    <w:rsid w:val="00976B57"/>
    <w:rsid w:val="00983C19"/>
    <w:rsid w:val="00987CE0"/>
    <w:rsid w:val="00994627"/>
    <w:rsid w:val="009C08C7"/>
    <w:rsid w:val="009D373A"/>
    <w:rsid w:val="009E3917"/>
    <w:rsid w:val="009E48C4"/>
    <w:rsid w:val="009E6C1A"/>
    <w:rsid w:val="009F3BC2"/>
    <w:rsid w:val="00A06C5D"/>
    <w:rsid w:val="00A37375"/>
    <w:rsid w:val="00A850AD"/>
    <w:rsid w:val="00A85130"/>
    <w:rsid w:val="00A90DB9"/>
    <w:rsid w:val="00AA2667"/>
    <w:rsid w:val="00AA55FC"/>
    <w:rsid w:val="00AA5E06"/>
    <w:rsid w:val="00AB4DFB"/>
    <w:rsid w:val="00AC3DE0"/>
    <w:rsid w:val="00AE3506"/>
    <w:rsid w:val="00B10937"/>
    <w:rsid w:val="00B10BD6"/>
    <w:rsid w:val="00B11FEE"/>
    <w:rsid w:val="00B24AC8"/>
    <w:rsid w:val="00B27992"/>
    <w:rsid w:val="00B43742"/>
    <w:rsid w:val="00B450E6"/>
    <w:rsid w:val="00B4652F"/>
    <w:rsid w:val="00B54518"/>
    <w:rsid w:val="00B560EA"/>
    <w:rsid w:val="00B60DB3"/>
    <w:rsid w:val="00B72E38"/>
    <w:rsid w:val="00B77ECB"/>
    <w:rsid w:val="00B8249F"/>
    <w:rsid w:val="00B86D20"/>
    <w:rsid w:val="00B911FF"/>
    <w:rsid w:val="00B94946"/>
    <w:rsid w:val="00BB35DC"/>
    <w:rsid w:val="00BC316A"/>
    <w:rsid w:val="00BC3F10"/>
    <w:rsid w:val="00BC5681"/>
    <w:rsid w:val="00BD1B00"/>
    <w:rsid w:val="00BF6A6E"/>
    <w:rsid w:val="00C13788"/>
    <w:rsid w:val="00C257FF"/>
    <w:rsid w:val="00C30CF8"/>
    <w:rsid w:val="00C40A7F"/>
    <w:rsid w:val="00C455BC"/>
    <w:rsid w:val="00C53CE7"/>
    <w:rsid w:val="00C54092"/>
    <w:rsid w:val="00C55D8E"/>
    <w:rsid w:val="00C63D97"/>
    <w:rsid w:val="00C64E54"/>
    <w:rsid w:val="00C67F6F"/>
    <w:rsid w:val="00C915D3"/>
    <w:rsid w:val="00C91A30"/>
    <w:rsid w:val="00C9745B"/>
    <w:rsid w:val="00CA2381"/>
    <w:rsid w:val="00CA4F4C"/>
    <w:rsid w:val="00CB348F"/>
    <w:rsid w:val="00CC2C60"/>
    <w:rsid w:val="00CC7F9C"/>
    <w:rsid w:val="00CD58A2"/>
    <w:rsid w:val="00CD628C"/>
    <w:rsid w:val="00CE509A"/>
    <w:rsid w:val="00CF3B5A"/>
    <w:rsid w:val="00D0668F"/>
    <w:rsid w:val="00D150D9"/>
    <w:rsid w:val="00D166F0"/>
    <w:rsid w:val="00D17C63"/>
    <w:rsid w:val="00D2607C"/>
    <w:rsid w:val="00D33937"/>
    <w:rsid w:val="00D3746B"/>
    <w:rsid w:val="00D40874"/>
    <w:rsid w:val="00D43219"/>
    <w:rsid w:val="00D43FD8"/>
    <w:rsid w:val="00D445B7"/>
    <w:rsid w:val="00D47A34"/>
    <w:rsid w:val="00D61AA4"/>
    <w:rsid w:val="00D73AE8"/>
    <w:rsid w:val="00D80C49"/>
    <w:rsid w:val="00DA5EBA"/>
    <w:rsid w:val="00DB0EFD"/>
    <w:rsid w:val="00DB7269"/>
    <w:rsid w:val="00DC6268"/>
    <w:rsid w:val="00DC7C64"/>
    <w:rsid w:val="00DE4256"/>
    <w:rsid w:val="00DF2F14"/>
    <w:rsid w:val="00DF3C9F"/>
    <w:rsid w:val="00E04043"/>
    <w:rsid w:val="00E069ED"/>
    <w:rsid w:val="00E12882"/>
    <w:rsid w:val="00E2208B"/>
    <w:rsid w:val="00E228F2"/>
    <w:rsid w:val="00E35598"/>
    <w:rsid w:val="00E47C8D"/>
    <w:rsid w:val="00E5431B"/>
    <w:rsid w:val="00E571AF"/>
    <w:rsid w:val="00E66853"/>
    <w:rsid w:val="00E74078"/>
    <w:rsid w:val="00E867C7"/>
    <w:rsid w:val="00E91258"/>
    <w:rsid w:val="00E9262E"/>
    <w:rsid w:val="00E96659"/>
    <w:rsid w:val="00EA42BA"/>
    <w:rsid w:val="00EA45FF"/>
    <w:rsid w:val="00EA6ED6"/>
    <w:rsid w:val="00EB1882"/>
    <w:rsid w:val="00EC7EE3"/>
    <w:rsid w:val="00ED4FB3"/>
    <w:rsid w:val="00EE32B1"/>
    <w:rsid w:val="00EE3616"/>
    <w:rsid w:val="00EE4074"/>
    <w:rsid w:val="00EE533E"/>
    <w:rsid w:val="00EE6A7C"/>
    <w:rsid w:val="00EE793F"/>
    <w:rsid w:val="00EF022E"/>
    <w:rsid w:val="00EF7ADF"/>
    <w:rsid w:val="00F03C9C"/>
    <w:rsid w:val="00F0600B"/>
    <w:rsid w:val="00F14704"/>
    <w:rsid w:val="00F15BBE"/>
    <w:rsid w:val="00F33875"/>
    <w:rsid w:val="00F55B94"/>
    <w:rsid w:val="00F56260"/>
    <w:rsid w:val="00F676FE"/>
    <w:rsid w:val="00F71D4C"/>
    <w:rsid w:val="00F72A80"/>
    <w:rsid w:val="00F72C2F"/>
    <w:rsid w:val="00F75B89"/>
    <w:rsid w:val="00F83481"/>
    <w:rsid w:val="00F859AD"/>
    <w:rsid w:val="00F87FBA"/>
    <w:rsid w:val="00F91321"/>
    <w:rsid w:val="00F962C8"/>
    <w:rsid w:val="00FA0BE9"/>
    <w:rsid w:val="00FA2C2A"/>
    <w:rsid w:val="00FA740D"/>
    <w:rsid w:val="00FB3ECB"/>
    <w:rsid w:val="00FB50B9"/>
    <w:rsid w:val="00FB6E61"/>
    <w:rsid w:val="00FC214B"/>
    <w:rsid w:val="00FC6B71"/>
    <w:rsid w:val="00FD63B4"/>
    <w:rsid w:val="00FE00AD"/>
    <w:rsid w:val="00FF6D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D2985E"/>
  <w15:chartTrackingRefBased/>
  <w15:docId w15:val="{FA9E405C-2851-4FD9-8B84-79B421E3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07B7E"/>
    <w:rPr>
      <w:rFonts w:ascii="Times New Roman" w:hAnsi="Times New Roman" w:cs="Times New Roman" w:hint="default"/>
      <w:b w:val="0"/>
      <w:bCs w:val="0"/>
      <w:i w:val="0"/>
      <w:iCs w:val="0"/>
      <w:color w:val="000000"/>
      <w:sz w:val="22"/>
      <w:szCs w:val="22"/>
    </w:rPr>
  </w:style>
  <w:style w:type="paragraph" w:styleId="Header">
    <w:name w:val="header"/>
    <w:basedOn w:val="Normal"/>
    <w:link w:val="HeaderChar"/>
    <w:uiPriority w:val="99"/>
    <w:unhideWhenUsed/>
    <w:rsid w:val="00875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31D"/>
  </w:style>
  <w:style w:type="paragraph" w:styleId="Footer">
    <w:name w:val="footer"/>
    <w:basedOn w:val="Normal"/>
    <w:link w:val="FooterChar"/>
    <w:uiPriority w:val="99"/>
    <w:unhideWhenUsed/>
    <w:rsid w:val="00875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31D"/>
  </w:style>
  <w:style w:type="paragraph" w:styleId="ListParagraph">
    <w:name w:val="List Paragraph"/>
    <w:basedOn w:val="Normal"/>
    <w:uiPriority w:val="34"/>
    <w:qFormat/>
    <w:rsid w:val="002D0446"/>
    <w:pPr>
      <w:ind w:left="720"/>
      <w:contextualSpacing/>
    </w:pPr>
  </w:style>
  <w:style w:type="character" w:styleId="Hyperlink">
    <w:name w:val="Hyperlink"/>
    <w:basedOn w:val="DefaultParagraphFont"/>
    <w:uiPriority w:val="99"/>
    <w:unhideWhenUsed/>
    <w:rsid w:val="00DB7269"/>
    <w:rPr>
      <w:color w:val="0563C1" w:themeColor="hyperlink"/>
      <w:u w:val="single"/>
    </w:rPr>
  </w:style>
  <w:style w:type="character" w:styleId="CommentReference">
    <w:name w:val="annotation reference"/>
    <w:basedOn w:val="DefaultParagraphFont"/>
    <w:uiPriority w:val="99"/>
    <w:semiHidden/>
    <w:unhideWhenUsed/>
    <w:rsid w:val="00DA5EBA"/>
    <w:rPr>
      <w:sz w:val="16"/>
      <w:szCs w:val="16"/>
    </w:rPr>
  </w:style>
  <w:style w:type="paragraph" w:styleId="CommentText">
    <w:name w:val="annotation text"/>
    <w:basedOn w:val="Normal"/>
    <w:link w:val="CommentTextChar"/>
    <w:uiPriority w:val="99"/>
    <w:unhideWhenUsed/>
    <w:rsid w:val="00DA5EBA"/>
    <w:pPr>
      <w:spacing w:line="240" w:lineRule="auto"/>
    </w:pPr>
    <w:rPr>
      <w:sz w:val="20"/>
      <w:szCs w:val="20"/>
    </w:rPr>
  </w:style>
  <w:style w:type="character" w:customStyle="1" w:styleId="CommentTextChar">
    <w:name w:val="Comment Text Char"/>
    <w:basedOn w:val="DefaultParagraphFont"/>
    <w:link w:val="CommentText"/>
    <w:uiPriority w:val="99"/>
    <w:rsid w:val="00DA5EBA"/>
    <w:rPr>
      <w:sz w:val="20"/>
      <w:szCs w:val="20"/>
    </w:rPr>
  </w:style>
  <w:style w:type="paragraph" w:styleId="CommentSubject">
    <w:name w:val="annotation subject"/>
    <w:basedOn w:val="CommentText"/>
    <w:next w:val="CommentText"/>
    <w:link w:val="CommentSubjectChar"/>
    <w:uiPriority w:val="99"/>
    <w:semiHidden/>
    <w:unhideWhenUsed/>
    <w:rsid w:val="00DA5EBA"/>
    <w:rPr>
      <w:b/>
      <w:bCs/>
    </w:rPr>
  </w:style>
  <w:style w:type="character" w:customStyle="1" w:styleId="CommentSubjectChar">
    <w:name w:val="Comment Subject Char"/>
    <w:basedOn w:val="CommentTextChar"/>
    <w:link w:val="CommentSubject"/>
    <w:uiPriority w:val="99"/>
    <w:semiHidden/>
    <w:rsid w:val="00DA5EBA"/>
    <w:rPr>
      <w:b/>
      <w:bCs/>
      <w:sz w:val="20"/>
      <w:szCs w:val="20"/>
    </w:rPr>
  </w:style>
  <w:style w:type="character" w:styleId="LineNumber">
    <w:name w:val="line number"/>
    <w:basedOn w:val="DefaultParagraphFont"/>
    <w:uiPriority w:val="99"/>
    <w:semiHidden/>
    <w:unhideWhenUsed/>
    <w:rsid w:val="0006132C"/>
  </w:style>
  <w:style w:type="character" w:styleId="UnresolvedMention">
    <w:name w:val="Unresolved Mention"/>
    <w:basedOn w:val="DefaultParagraphFont"/>
    <w:uiPriority w:val="99"/>
    <w:semiHidden/>
    <w:unhideWhenUsed/>
    <w:rsid w:val="00937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1719">
      <w:bodyDiv w:val="1"/>
      <w:marLeft w:val="0"/>
      <w:marRight w:val="0"/>
      <w:marTop w:val="0"/>
      <w:marBottom w:val="0"/>
      <w:divBdr>
        <w:top w:val="none" w:sz="0" w:space="0" w:color="auto"/>
        <w:left w:val="none" w:sz="0" w:space="0" w:color="auto"/>
        <w:bottom w:val="none" w:sz="0" w:space="0" w:color="auto"/>
        <w:right w:val="none" w:sz="0" w:space="0" w:color="auto"/>
      </w:divBdr>
    </w:div>
    <w:div w:id="422727138">
      <w:bodyDiv w:val="1"/>
      <w:marLeft w:val="0"/>
      <w:marRight w:val="0"/>
      <w:marTop w:val="0"/>
      <w:marBottom w:val="0"/>
      <w:divBdr>
        <w:top w:val="none" w:sz="0" w:space="0" w:color="auto"/>
        <w:left w:val="none" w:sz="0" w:space="0" w:color="auto"/>
        <w:bottom w:val="none" w:sz="0" w:space="0" w:color="auto"/>
        <w:right w:val="none" w:sz="0" w:space="0" w:color="auto"/>
      </w:divBdr>
    </w:div>
    <w:div w:id="462623333">
      <w:bodyDiv w:val="1"/>
      <w:marLeft w:val="0"/>
      <w:marRight w:val="0"/>
      <w:marTop w:val="0"/>
      <w:marBottom w:val="0"/>
      <w:divBdr>
        <w:top w:val="none" w:sz="0" w:space="0" w:color="auto"/>
        <w:left w:val="none" w:sz="0" w:space="0" w:color="auto"/>
        <w:bottom w:val="none" w:sz="0" w:space="0" w:color="auto"/>
        <w:right w:val="none" w:sz="0" w:space="0" w:color="auto"/>
      </w:divBdr>
    </w:div>
    <w:div w:id="469135085">
      <w:bodyDiv w:val="1"/>
      <w:marLeft w:val="0"/>
      <w:marRight w:val="0"/>
      <w:marTop w:val="0"/>
      <w:marBottom w:val="0"/>
      <w:divBdr>
        <w:top w:val="none" w:sz="0" w:space="0" w:color="auto"/>
        <w:left w:val="none" w:sz="0" w:space="0" w:color="auto"/>
        <w:bottom w:val="none" w:sz="0" w:space="0" w:color="auto"/>
        <w:right w:val="none" w:sz="0" w:space="0" w:color="auto"/>
      </w:divBdr>
    </w:div>
    <w:div w:id="641230693">
      <w:bodyDiv w:val="1"/>
      <w:marLeft w:val="0"/>
      <w:marRight w:val="0"/>
      <w:marTop w:val="0"/>
      <w:marBottom w:val="0"/>
      <w:divBdr>
        <w:top w:val="none" w:sz="0" w:space="0" w:color="auto"/>
        <w:left w:val="none" w:sz="0" w:space="0" w:color="auto"/>
        <w:bottom w:val="none" w:sz="0" w:space="0" w:color="auto"/>
        <w:right w:val="none" w:sz="0" w:space="0" w:color="auto"/>
      </w:divBdr>
    </w:div>
    <w:div w:id="689382198">
      <w:bodyDiv w:val="1"/>
      <w:marLeft w:val="0"/>
      <w:marRight w:val="0"/>
      <w:marTop w:val="0"/>
      <w:marBottom w:val="0"/>
      <w:divBdr>
        <w:top w:val="none" w:sz="0" w:space="0" w:color="auto"/>
        <w:left w:val="none" w:sz="0" w:space="0" w:color="auto"/>
        <w:bottom w:val="none" w:sz="0" w:space="0" w:color="auto"/>
        <w:right w:val="none" w:sz="0" w:space="0" w:color="auto"/>
      </w:divBdr>
    </w:div>
    <w:div w:id="752168243">
      <w:bodyDiv w:val="1"/>
      <w:marLeft w:val="0"/>
      <w:marRight w:val="0"/>
      <w:marTop w:val="0"/>
      <w:marBottom w:val="0"/>
      <w:divBdr>
        <w:top w:val="none" w:sz="0" w:space="0" w:color="auto"/>
        <w:left w:val="none" w:sz="0" w:space="0" w:color="auto"/>
        <w:bottom w:val="none" w:sz="0" w:space="0" w:color="auto"/>
        <w:right w:val="none" w:sz="0" w:space="0" w:color="auto"/>
      </w:divBdr>
    </w:div>
    <w:div w:id="1310331343">
      <w:bodyDiv w:val="1"/>
      <w:marLeft w:val="0"/>
      <w:marRight w:val="0"/>
      <w:marTop w:val="0"/>
      <w:marBottom w:val="0"/>
      <w:divBdr>
        <w:top w:val="none" w:sz="0" w:space="0" w:color="auto"/>
        <w:left w:val="none" w:sz="0" w:space="0" w:color="auto"/>
        <w:bottom w:val="none" w:sz="0" w:space="0" w:color="auto"/>
        <w:right w:val="none" w:sz="0" w:space="0" w:color="auto"/>
      </w:divBdr>
    </w:div>
    <w:div w:id="212657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663E0-35E2-4C7A-849A-722B76E0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10</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Mangalleima Moirangthem</dc:creator>
  <cp:keywords/>
  <dc:description/>
  <cp:lastModifiedBy>SDI 1180</cp:lastModifiedBy>
  <cp:revision>50</cp:revision>
  <cp:lastPrinted>2025-02-22T09:38:00Z</cp:lastPrinted>
  <dcterms:created xsi:type="dcterms:W3CDTF">2025-08-21T04:09:00Z</dcterms:created>
  <dcterms:modified xsi:type="dcterms:W3CDTF">2025-11-12T13:03:00Z</dcterms:modified>
</cp:coreProperties>
</file>