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70D8D" w14:textId="4927CD02" w:rsidR="00BB5612" w:rsidRDefault="00BB5612"/>
    <w:p w14:paraId="3D7FB5EF" w14:textId="77777777" w:rsidR="00754C9A" w:rsidRDefault="00754C9A" w:rsidP="00441B6F">
      <w:pPr>
        <w:pStyle w:val="Title"/>
        <w:spacing w:after="0"/>
        <w:jc w:val="both"/>
        <w:rPr>
          <w:rFonts w:ascii="Arial" w:hAnsi="Arial" w:cs="Arial"/>
        </w:rPr>
      </w:pPr>
    </w:p>
    <w:p w14:paraId="67737840" w14:textId="77777777" w:rsidR="00163BC4" w:rsidRPr="00163BC4" w:rsidRDefault="00017879" w:rsidP="00441B6F">
      <w:pPr>
        <w:pStyle w:val="Author"/>
        <w:spacing w:line="240" w:lineRule="auto"/>
        <w:rPr>
          <w:rFonts w:ascii="Arial" w:hAnsi="Arial" w:cs="Arial"/>
          <w:bCs/>
          <w:iCs/>
          <w:kern w:val="28"/>
          <w:sz w:val="36"/>
        </w:rPr>
      </w:pPr>
      <w:r w:rsidRPr="00017879">
        <w:rPr>
          <w:rFonts w:ascii="Arial" w:hAnsi="Arial" w:cs="Arial"/>
          <w:bCs/>
          <w:iCs/>
          <w:kern w:val="28"/>
          <w:sz w:val="36"/>
        </w:rPr>
        <w:t>Integrated Problem-Based Learning Model of Academic Honesty Values ​​as an Effort to Strengthen Students' Chemical Literacy</w:t>
      </w:r>
    </w:p>
    <w:p w14:paraId="53D914B4" w14:textId="77777777" w:rsidR="00A258C3" w:rsidRPr="00790ADA" w:rsidRDefault="00A258C3" w:rsidP="00441B6F">
      <w:pPr>
        <w:pStyle w:val="Author"/>
        <w:spacing w:line="240" w:lineRule="auto"/>
        <w:jc w:val="both"/>
        <w:rPr>
          <w:rFonts w:ascii="Arial" w:hAnsi="Arial" w:cs="Arial"/>
          <w:sz w:val="36"/>
        </w:rPr>
      </w:pPr>
    </w:p>
    <w:p w14:paraId="3A82C5CC" w14:textId="77777777" w:rsidR="00790ADA" w:rsidRDefault="00790ADA" w:rsidP="00441B6F">
      <w:pPr>
        <w:pStyle w:val="Affiliation"/>
        <w:spacing w:after="0" w:line="240" w:lineRule="auto"/>
        <w:jc w:val="both"/>
        <w:rPr>
          <w:rFonts w:ascii="Arial" w:hAnsi="Arial" w:cs="Arial"/>
        </w:rPr>
      </w:pPr>
    </w:p>
    <w:p w14:paraId="45EAF36F" w14:textId="77777777" w:rsidR="002C57D2" w:rsidRPr="00FB3A86" w:rsidRDefault="002C57D2" w:rsidP="00441B6F">
      <w:pPr>
        <w:pStyle w:val="Affiliation"/>
        <w:spacing w:after="0" w:line="240" w:lineRule="auto"/>
        <w:jc w:val="both"/>
        <w:rPr>
          <w:rFonts w:ascii="Arial" w:hAnsi="Arial" w:cs="Arial"/>
        </w:rPr>
      </w:pPr>
    </w:p>
    <w:p w14:paraId="6189B85F" w14:textId="77777777" w:rsidR="00B01FCD" w:rsidRPr="00FB3A86" w:rsidRDefault="00810065" w:rsidP="00441B6F">
      <w:pPr>
        <w:pStyle w:val="Copyright"/>
        <w:spacing w:after="0" w:line="240" w:lineRule="auto"/>
        <w:jc w:val="both"/>
        <w:rPr>
          <w:rFonts w:ascii="Arial" w:hAnsi="Arial" w:cs="Arial"/>
        </w:rPr>
        <w:sectPr w:rsidR="00B01FCD" w:rsidRPr="00FB3A86" w:rsidSect="0000241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A0D766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B73068D" w14:textId="4695D1B9" w:rsidR="00B01FCD" w:rsidRDefault="00B01FCD" w:rsidP="00441B6F">
      <w:pPr>
        <w:pStyle w:val="AbstHead"/>
        <w:spacing w:after="0"/>
        <w:jc w:val="both"/>
        <w:rPr>
          <w:rFonts w:ascii="Arial" w:hAnsi="Arial" w:cs="Arial"/>
        </w:rPr>
      </w:pPr>
      <w:r w:rsidRPr="00FB3A86">
        <w:rPr>
          <w:rFonts w:ascii="Arial" w:hAnsi="Arial" w:cs="Arial"/>
        </w:rPr>
        <w:t xml:space="preserve">ABSTRACT </w:t>
      </w:r>
    </w:p>
    <w:p w14:paraId="06CF3A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854240" w14:textId="77777777" w:rsidTr="001E44FE">
        <w:tc>
          <w:tcPr>
            <w:tcW w:w="9576" w:type="dxa"/>
            <w:shd w:val="clear" w:color="auto" w:fill="F2F2F2"/>
          </w:tcPr>
          <w:p w14:paraId="5707BE4C" w14:textId="77777777" w:rsidR="00E3114E" w:rsidRDefault="00305744" w:rsidP="00305744">
            <w:pPr>
              <w:pStyle w:val="Body"/>
              <w:rPr>
                <w:rFonts w:ascii="Arial" w:eastAsia="Calibri" w:hAnsi="Arial" w:cs="Arial"/>
                <w:szCs w:val="22"/>
              </w:rPr>
            </w:pPr>
            <w:r w:rsidRPr="00305744">
              <w:rPr>
                <w:rFonts w:ascii="Arial" w:eastAsia="Calibri" w:hAnsi="Arial" w:cs="Arial"/>
                <w:szCs w:val="22"/>
              </w:rPr>
              <w:t xml:space="preserve">This study aims to test the effectiveness of the Problem-Based Learning model based on Academic Honesty (PBL-KA) in improving the scientific literacy skills of students at SMA Negeri 23 Makassar on buffer solution material. The study used a quasi-experimental design with a Pretest–Posttest Control Group Design. The experimental group received PBL-KA-based learning treatment, while the control group used conventional methods. The research subjects numbered 66 students, consisting of 34 students in the experimental group and 32 students in the control group. Data were collected through scientific literacy tests and observations of academic honesty. The results of the analysis showed the Z </w:t>
            </w:r>
            <w:proofErr w:type="spellStart"/>
            <w:r w:rsidRPr="00305744">
              <w:rPr>
                <w:rFonts w:ascii="Arial" w:eastAsia="Calibri" w:hAnsi="Arial" w:cs="Arial"/>
                <w:szCs w:val="22"/>
              </w:rPr>
              <w:t>value</w:t>
            </w:r>
            <w:r w:rsidRPr="00305744">
              <w:rPr>
                <w:rFonts w:ascii="Cambria Math" w:eastAsia="Calibri" w:hAnsi="Cambria Math" w:cs="Cambria Math"/>
                <w:szCs w:val="22"/>
              </w:rPr>
              <w:t>ₕ</w:t>
            </w:r>
            <w:r w:rsidRPr="00305744">
              <w:rPr>
                <w:rFonts w:ascii="Arial" w:eastAsia="Calibri" w:hAnsi="Arial" w:cs="Arial"/>
                <w:szCs w:val="22"/>
              </w:rPr>
              <w:t>calculate</w:t>
            </w:r>
            <w:proofErr w:type="spellEnd"/>
            <w:r w:rsidRPr="00305744">
              <w:rPr>
                <w:rFonts w:ascii="Arial" w:eastAsia="Calibri" w:hAnsi="Arial" w:cs="Arial"/>
                <w:szCs w:val="22"/>
              </w:rPr>
              <w:t xml:space="preserve"> = 1.68 &gt; </w:t>
            </w:r>
            <w:proofErr w:type="spellStart"/>
            <w:r w:rsidRPr="00305744">
              <w:rPr>
                <w:rFonts w:ascii="Arial" w:eastAsia="Calibri" w:hAnsi="Arial" w:cs="Arial"/>
                <w:szCs w:val="22"/>
              </w:rPr>
              <w:t>Z</w:t>
            </w:r>
            <w:r w:rsidRPr="00305744">
              <w:rPr>
                <w:rFonts w:ascii="Cambria Math" w:eastAsia="Calibri" w:hAnsi="Cambria Math" w:cs="Cambria Math"/>
                <w:szCs w:val="22"/>
              </w:rPr>
              <w:t>ₜ</w:t>
            </w:r>
            <w:r w:rsidRPr="00305744">
              <w:rPr>
                <w:rFonts w:ascii="Arial" w:eastAsia="Calibri" w:hAnsi="Arial" w:cs="Arial"/>
                <w:szCs w:val="22"/>
              </w:rPr>
              <w:t>table</w:t>
            </w:r>
            <w:proofErr w:type="spellEnd"/>
            <w:r w:rsidRPr="00305744">
              <w:rPr>
                <w:rFonts w:ascii="Arial" w:eastAsia="Calibri" w:hAnsi="Arial" w:cs="Arial"/>
                <w:szCs w:val="22"/>
              </w:rPr>
              <w:t xml:space="preserve"> = 1.64 (α = 0.05), which means there is a significant difference between the experimental and control groups. Homogeneity test (</w:t>
            </w:r>
            <w:proofErr w:type="spellStart"/>
            <w:r w:rsidRPr="00305744">
              <w:rPr>
                <w:rFonts w:ascii="Arial" w:eastAsia="Calibri" w:hAnsi="Arial" w:cs="Arial"/>
                <w:szCs w:val="22"/>
              </w:rPr>
              <w:t>F</w:t>
            </w:r>
            <w:r w:rsidRPr="00305744">
              <w:rPr>
                <w:rFonts w:ascii="Cambria Math" w:eastAsia="Calibri" w:hAnsi="Cambria Math" w:cs="Cambria Math"/>
                <w:szCs w:val="22"/>
              </w:rPr>
              <w:t>ₕ</w:t>
            </w:r>
            <w:r w:rsidRPr="00305744">
              <w:rPr>
                <w:rFonts w:ascii="Arial" w:eastAsia="Calibri" w:hAnsi="Arial" w:cs="Arial"/>
                <w:szCs w:val="22"/>
              </w:rPr>
              <w:t>calculate</w:t>
            </w:r>
            <w:proofErr w:type="spellEnd"/>
            <w:r w:rsidRPr="00305744">
              <w:rPr>
                <w:rFonts w:ascii="Arial" w:eastAsia="Calibri" w:hAnsi="Arial" w:cs="Arial"/>
                <w:szCs w:val="22"/>
              </w:rPr>
              <w:t xml:space="preserve"> = 1.24 &lt; </w:t>
            </w:r>
            <w:proofErr w:type="spellStart"/>
            <w:r w:rsidRPr="00305744">
              <w:rPr>
                <w:rFonts w:ascii="Arial" w:eastAsia="Calibri" w:hAnsi="Arial" w:cs="Arial"/>
                <w:szCs w:val="22"/>
              </w:rPr>
              <w:t>F</w:t>
            </w:r>
            <w:r w:rsidRPr="00305744">
              <w:rPr>
                <w:rFonts w:ascii="Cambria Math" w:eastAsia="Calibri" w:hAnsi="Cambria Math" w:cs="Cambria Math"/>
                <w:szCs w:val="22"/>
              </w:rPr>
              <w:t>ₜ</w:t>
            </w:r>
            <w:r w:rsidRPr="00305744">
              <w:rPr>
                <w:rFonts w:ascii="Arial" w:eastAsia="Calibri" w:hAnsi="Arial" w:cs="Arial"/>
                <w:szCs w:val="22"/>
              </w:rPr>
              <w:t>table</w:t>
            </w:r>
            <w:proofErr w:type="spellEnd"/>
            <w:r w:rsidRPr="00305744">
              <w:rPr>
                <w:rFonts w:ascii="Arial" w:eastAsia="Calibri" w:hAnsi="Arial" w:cs="Arial"/>
                <w:szCs w:val="22"/>
              </w:rPr>
              <w:t xml:space="preserve"> = 1.81) shows homogeneous data variance, while the normality test (χ²</w:t>
            </w:r>
            <w:r w:rsidRPr="00305744">
              <w:rPr>
                <w:rFonts w:ascii="Cambria Math" w:eastAsia="Calibri" w:hAnsi="Cambria Math" w:cs="Cambria Math"/>
                <w:szCs w:val="22"/>
              </w:rPr>
              <w:t>ₕ</w:t>
            </w:r>
            <w:r w:rsidRPr="00305744">
              <w:rPr>
                <w:rFonts w:ascii="Arial" w:eastAsia="Calibri" w:hAnsi="Arial" w:cs="Arial"/>
                <w:szCs w:val="22"/>
              </w:rPr>
              <w:t>Experimental count = 12.69; χ²</w:t>
            </w:r>
            <w:r w:rsidRPr="00305744">
              <w:rPr>
                <w:rFonts w:ascii="Cambria Math" w:eastAsia="Calibri" w:hAnsi="Cambria Math" w:cs="Cambria Math"/>
                <w:szCs w:val="22"/>
              </w:rPr>
              <w:t>ₕ</w:t>
            </w:r>
            <w:r w:rsidRPr="00305744">
              <w:rPr>
                <w:rFonts w:ascii="Arial" w:eastAsia="Calibri" w:hAnsi="Arial" w:cs="Arial"/>
                <w:szCs w:val="22"/>
              </w:rPr>
              <w:t>Control = 18.01) indicates abnormal data. The average scientific literacy score of the experimental group was 78.4, higher than the control group at 73.9, with improvements in the dimensions of context, competence, and knowledge. In addition, the academic honesty score of the experimental group showed a progressive increase with an average of 9.1 (high category). These results confirm that the PBL-KA model is effective in integrating scientific thinking skills with academic honesty values, so it can be used as an alternative learning model that is aligned with the Independent Curriculum to shape students who are literate, critical, and have scientific integrity.</w:t>
            </w:r>
          </w:p>
          <w:p w14:paraId="5F1C44B8" w14:textId="77777777" w:rsidR="00505F06" w:rsidRPr="00BA1B01" w:rsidRDefault="00505F06" w:rsidP="00441B6F">
            <w:pPr>
              <w:pStyle w:val="Body"/>
              <w:spacing w:after="0"/>
              <w:rPr>
                <w:rFonts w:ascii="Arial" w:eastAsia="Calibri" w:hAnsi="Arial" w:cs="Arial"/>
                <w:szCs w:val="22"/>
              </w:rPr>
            </w:pPr>
          </w:p>
        </w:tc>
      </w:tr>
    </w:tbl>
    <w:p w14:paraId="454B714F" w14:textId="77777777" w:rsidR="00636EB2" w:rsidRDefault="00636EB2" w:rsidP="00441B6F">
      <w:pPr>
        <w:pStyle w:val="Body"/>
        <w:spacing w:after="0"/>
        <w:rPr>
          <w:rFonts w:ascii="Arial" w:hAnsi="Arial" w:cs="Arial"/>
          <w:i/>
        </w:rPr>
      </w:pPr>
    </w:p>
    <w:p w14:paraId="7A46B84A" w14:textId="77777777" w:rsidR="00A24E7E" w:rsidRDefault="00A24E7E" w:rsidP="00441B6F">
      <w:pPr>
        <w:pStyle w:val="Body"/>
        <w:spacing w:after="0"/>
        <w:rPr>
          <w:rFonts w:ascii="Arial" w:hAnsi="Arial" w:cs="Arial"/>
          <w:i/>
        </w:rPr>
      </w:pPr>
      <w:r>
        <w:rPr>
          <w:rFonts w:ascii="Arial" w:hAnsi="Arial" w:cs="Arial"/>
          <w:i/>
        </w:rPr>
        <w:t>Keywords: Problem-Based Learning, Academic Honesty, Scientific Literacy, Chemistry Learning, High School</w:t>
      </w:r>
    </w:p>
    <w:p w14:paraId="0618F1DC" w14:textId="77777777" w:rsidR="0024282C" w:rsidRDefault="0024282C" w:rsidP="00441B6F">
      <w:pPr>
        <w:pStyle w:val="Body"/>
        <w:spacing w:after="0"/>
        <w:rPr>
          <w:rFonts w:ascii="Arial" w:hAnsi="Arial" w:cs="Arial"/>
          <w:i/>
          <w:sz w:val="18"/>
        </w:rPr>
      </w:pPr>
    </w:p>
    <w:p w14:paraId="06034BE2" w14:textId="77777777" w:rsidR="00505F06" w:rsidRPr="00A24E7E" w:rsidRDefault="00505F06" w:rsidP="00441B6F">
      <w:pPr>
        <w:pStyle w:val="Body"/>
        <w:spacing w:after="0"/>
        <w:rPr>
          <w:rFonts w:ascii="Arial" w:hAnsi="Arial" w:cs="Arial"/>
          <w:i/>
        </w:rPr>
      </w:pPr>
    </w:p>
    <w:p w14:paraId="4782D11A" w14:textId="77777777" w:rsidR="007F7B32" w:rsidRDefault="00902823" w:rsidP="00441B6F">
      <w:pPr>
        <w:pStyle w:val="AbstHead"/>
        <w:spacing w:after="0"/>
        <w:jc w:val="both"/>
        <w:rPr>
          <w:rFonts w:ascii="Arial" w:hAnsi="Arial" w:cs="Arial"/>
        </w:rPr>
      </w:pPr>
      <w:r>
        <w:rPr>
          <w:rFonts w:ascii="Arial" w:hAnsi="Arial" w:cs="Arial"/>
        </w:rPr>
        <w:t>1. INTRODUCTION</w:t>
      </w:r>
    </w:p>
    <w:p w14:paraId="009CAE89" w14:textId="77777777" w:rsidR="00790ADA" w:rsidRPr="00FB3A86" w:rsidRDefault="00790ADA" w:rsidP="00441B6F">
      <w:pPr>
        <w:pStyle w:val="AbstHead"/>
        <w:spacing w:after="0"/>
        <w:jc w:val="both"/>
        <w:rPr>
          <w:rFonts w:ascii="Arial" w:hAnsi="Arial" w:cs="Arial"/>
        </w:rPr>
      </w:pPr>
    </w:p>
    <w:p w14:paraId="15E07A51" w14:textId="77777777" w:rsidR="00B01FCD" w:rsidRDefault="00017879" w:rsidP="00017879">
      <w:pPr>
        <w:pStyle w:val="Body"/>
        <w:spacing w:after="0"/>
        <w:ind w:firstLine="720"/>
        <w:rPr>
          <w:rFonts w:ascii="Arial" w:hAnsi="Arial" w:cs="Arial"/>
        </w:rPr>
      </w:pPr>
      <w:r w:rsidRPr="00017879">
        <w:rPr>
          <w:rFonts w:ascii="Arial" w:hAnsi="Arial" w:cs="Arial"/>
        </w:rPr>
        <w:t xml:space="preserve">Chemistry education at the senior high school (SMA) level plays a strategic role in shaping students' scientific thinking skills, scientific attitudes, and character. In the era of 21st-century educational transformation, students are required not only to understand chemical concepts theoretically but also to be able to apply them in real-life contexts, accompanied by strong moral values ​​and scientific integrity. Chemical literacy, as a form of scientific literacy, is an important foundation in facing global challenges such as environmental, technological, and health crises. However, various studies show that high school students' chemical literacy skills are still relatively low due to the dominance of expository, teacher-centered, and minimally contextual learning approaches (Mimi Herman, 2023). This gap demonstrates the need for innovative learning models that emphasize not </w:t>
      </w:r>
      <w:r w:rsidRPr="00017879">
        <w:rPr>
          <w:rFonts w:ascii="Arial" w:hAnsi="Arial" w:cs="Arial"/>
        </w:rPr>
        <w:lastRenderedPageBreak/>
        <w:t>only conceptual understanding but also character development, particularly the value of academic honesty, which is the foundation of students' scientific integrity (Herman, 2023; Dewi, 2023).</w:t>
      </w:r>
    </w:p>
    <w:p w14:paraId="5FC11FE9" w14:textId="77777777" w:rsidR="00017879" w:rsidRDefault="00017879" w:rsidP="00017879">
      <w:pPr>
        <w:pStyle w:val="Body"/>
        <w:spacing w:after="0"/>
        <w:ind w:firstLine="720"/>
        <w:rPr>
          <w:rFonts w:ascii="Arial" w:hAnsi="Arial" w:cs="Arial"/>
        </w:rPr>
      </w:pPr>
      <w:r w:rsidRPr="00017879">
        <w:rPr>
          <w:rFonts w:ascii="Arial" w:hAnsi="Arial" w:cs="Arial"/>
        </w:rPr>
        <w:t>Chemical literacy is not only the ability to understand chemical symbols, formulas, or reactions, but also encompasses the competence to interpret, evaluate, and apply chemical knowledge to solve contextual problems. Several studies have shown that chemical literacy encompasses three main dimensions: conceptual knowledge, scientific competence, and applicative contexts connected to social and environmental issues (Mimi Herman, 2023; Herman, 2024). Research by Endah Ratna (2019) shows that the use of contextual questions based on chemical literacy can improve students' ability to relate chemical concepts to everyday life phenomena. Furthermore, a contextual approach encourages students to think critically, reflectively, and responsibly about the social impact of the application of chemistry (Sydorova, 2025). Therefore, improving chemical literacy cannot be achieved solely through traditional learning strategies but requires a problem-based approach that actively engages students in the scientific thinking process and ethical decision-making.</w:t>
      </w:r>
    </w:p>
    <w:p w14:paraId="4F70C0AB" w14:textId="42696BA2" w:rsidR="00E83D66" w:rsidRPr="00E83D66" w:rsidRDefault="00E83D66" w:rsidP="00E83D66">
      <w:pPr>
        <w:pStyle w:val="Body"/>
        <w:ind w:firstLine="720"/>
        <w:rPr>
          <w:rFonts w:ascii="Arial" w:hAnsi="Arial" w:cs="Arial"/>
        </w:rPr>
      </w:pPr>
      <w:r w:rsidRPr="00E83D66">
        <w:rPr>
          <w:rFonts w:ascii="Arial" w:hAnsi="Arial" w:cs="Arial"/>
        </w:rPr>
        <w:t>The conventional approach to chemistry learning often emphasizes only lower-order cognitive aspects, such as remembering and understanding concepts, while scientific skills, argumentation, and academic honesty receive less attention (Vilela, Morais, &amp; Paiva, 2025). Research shows that the problem-based learning (PBL) approach is effective in enhancing scientific thinking and science communication skills because it is oriented toward solving authentic problems (Vilela et al., 2025; Dewi, 2023). In the context of chemistry learning, PBL can facilitate students in formulating hypotheses, analyzing experimental data, and drawing conclusions based on scientific evidence, thereby improving chemistry literacy skills. Research conducted by Vilela et al. (2025) on 111 high school students indicated that the implementation of inquiry- and PBL-based modules significantly improved oral and written scientific communication skills, as well as understanding of scientific concepts. This confirms that PBL can serve as a superior alternative to overcome the limitations of the expository teaching model that has long dominated chemistry classrooms.</w:t>
      </w:r>
    </w:p>
    <w:p w14:paraId="3ABDF610" w14:textId="339C3F35" w:rsidR="00017879" w:rsidRDefault="00E83D66" w:rsidP="00E83D66">
      <w:pPr>
        <w:pStyle w:val="Body"/>
        <w:spacing w:after="0"/>
        <w:ind w:firstLine="720"/>
        <w:rPr>
          <w:rFonts w:ascii="Arial" w:hAnsi="Arial" w:cs="Arial"/>
        </w:rPr>
      </w:pPr>
      <w:r w:rsidRPr="00E83D66">
        <w:rPr>
          <w:rFonts w:ascii="Arial" w:hAnsi="Arial" w:cs="Arial"/>
        </w:rPr>
        <w:t xml:space="preserve">The value of academic honesty is one of the main elements of character education that is relevant in the context of science learning. Academic honesty includes the attitude of not committing plagiarism, not manipulating experimental data, and being willing to admit mistakes in the scientific process (Mimi Herman, 2023; Herman, 2024). A study conducted by Mimi Herman (2023) emphasizes that character education integrating the value of academic honesty has a significant impact on the formation of students’ scientific integrity. In the context of chemistry learning, academic honesty can be internalized through laboratory activities, research-based projects, and scientific discussions, so that students become accustomed to prioritizing accurate data and evidence-based argumentation (555-Article Text-5988-1-10-20240823.pdf). This approach aligns with Vilela et al.’s (2025) view that inquiry- and problem-based learning provides space for students to develop scientific attitudes, including honesty in the process of seeking and reporting scientific </w:t>
      </w:r>
      <w:proofErr w:type="spellStart"/>
      <w:proofErr w:type="gramStart"/>
      <w:r w:rsidRPr="00E83D66">
        <w:rPr>
          <w:rFonts w:ascii="Arial" w:hAnsi="Arial" w:cs="Arial"/>
        </w:rPr>
        <w:t>results.</w:t>
      </w:r>
      <w:r w:rsidR="00017879" w:rsidRPr="00017879">
        <w:rPr>
          <w:rFonts w:ascii="Arial" w:hAnsi="Arial" w:cs="Arial"/>
        </w:rPr>
        <w:t>The</w:t>
      </w:r>
      <w:proofErr w:type="spellEnd"/>
      <w:proofErr w:type="gramEnd"/>
      <w:r w:rsidR="00017879" w:rsidRPr="00017879">
        <w:rPr>
          <w:rFonts w:ascii="Arial" w:hAnsi="Arial" w:cs="Arial"/>
        </w:rPr>
        <w:t xml:space="preserve"> integration of academic honesty values ​​into the PBL model is an important innovation in developing character-based chemical literacy. PBL not only encourages students to actively think critically and creatively but also places them in situations that demand ethical decision-making in the scientific process (</w:t>
      </w:r>
      <w:proofErr w:type="spellStart"/>
      <w:r w:rsidR="00017879" w:rsidRPr="00017879">
        <w:rPr>
          <w:rFonts w:ascii="Arial" w:hAnsi="Arial" w:cs="Arial"/>
        </w:rPr>
        <w:t>Sydorova</w:t>
      </w:r>
      <w:proofErr w:type="spellEnd"/>
      <w:r w:rsidR="00017879" w:rsidRPr="00017879">
        <w:rPr>
          <w:rFonts w:ascii="Arial" w:hAnsi="Arial" w:cs="Arial"/>
        </w:rPr>
        <w:t xml:space="preserve">, 2025; </w:t>
      </w:r>
      <w:proofErr w:type="spellStart"/>
      <w:r w:rsidR="00017879" w:rsidRPr="00017879">
        <w:rPr>
          <w:rFonts w:ascii="Arial" w:hAnsi="Arial" w:cs="Arial"/>
        </w:rPr>
        <w:t>Vilela</w:t>
      </w:r>
      <w:proofErr w:type="spellEnd"/>
      <w:r w:rsidR="00017879" w:rsidRPr="00017879">
        <w:rPr>
          <w:rFonts w:ascii="Arial" w:hAnsi="Arial" w:cs="Arial"/>
        </w:rPr>
        <w:t xml:space="preserve"> et al., 2025). In problem-solving activities, students are trained to formulate hypotheses honestly, report experimental results without manipulation, and have the courage to admit analytical errors. This aligns with Herman's (2024) view that academic honesty is a crucial dimension in strengthening scientific literacy because it shapes students' integrity of thought and social responsibility. Thus, PBL integrated with academic honesty values ​​not only strengthens students' cognitive competence in understanding chemical concepts but also builds moral awareness and scientific attitudes, which are the main characteristics of academics with integrity.</w:t>
      </w:r>
    </w:p>
    <w:p w14:paraId="24959244" w14:textId="77777777" w:rsidR="00017879" w:rsidRDefault="00017879" w:rsidP="00017879">
      <w:pPr>
        <w:pStyle w:val="Body"/>
        <w:spacing w:after="0"/>
        <w:ind w:firstLine="720"/>
        <w:rPr>
          <w:rFonts w:ascii="Arial" w:hAnsi="Arial" w:cs="Arial"/>
        </w:rPr>
      </w:pPr>
      <w:r w:rsidRPr="00017879">
        <w:rPr>
          <w:rFonts w:ascii="Arial" w:hAnsi="Arial" w:cs="Arial"/>
        </w:rPr>
        <w:lastRenderedPageBreak/>
        <w:t xml:space="preserve">Several studies support the effectiveness of PBL implementation in improving chemical literacy and academic honesty. Research by Vilela et al. (2025) found that through a problem-based guided inquiry module, students were able to improve their scientific writing and speaking skills with a high level of accuracy and clarity of scientific language. Similar results were demonstrated by research by Dewi (2023), which proved that collaboration between problem-based learning and inquiry learning can improve chemistry students' learning activities and learning outcomes. Meanwhile, research by </w:t>
      </w:r>
      <w:proofErr w:type="spellStart"/>
      <w:r w:rsidRPr="00017879">
        <w:rPr>
          <w:rFonts w:ascii="Arial" w:hAnsi="Arial" w:cs="Arial"/>
        </w:rPr>
        <w:t>Sydorova</w:t>
      </w:r>
      <w:proofErr w:type="spellEnd"/>
      <w:r w:rsidRPr="00017879">
        <w:rPr>
          <w:rFonts w:ascii="Arial" w:hAnsi="Arial" w:cs="Arial"/>
        </w:rPr>
        <w:t xml:space="preserve"> (2025) emphasized the importance of integrating scientific projects that combine aspects of chemistry and nutrition through a project-based learning approach to develop critical thinking competencies and scientific responsibility values. Another study by Herman (2024) showed that internalizing honesty values ​​in active learning positively impacts students' academic behavior, particularly in reducing dishonest practices such as copying laboratory reports or manipulating experimental data.</w:t>
      </w:r>
    </w:p>
    <w:p w14:paraId="1918F500" w14:textId="77777777" w:rsidR="00017879" w:rsidRDefault="00017879" w:rsidP="00017879">
      <w:pPr>
        <w:pStyle w:val="Body"/>
        <w:spacing w:after="0"/>
        <w:ind w:firstLine="720"/>
        <w:rPr>
          <w:rFonts w:ascii="Arial" w:hAnsi="Arial" w:cs="Arial"/>
        </w:rPr>
      </w:pPr>
      <w:r w:rsidRPr="00017879">
        <w:rPr>
          <w:rFonts w:ascii="Arial" w:hAnsi="Arial" w:cs="Arial"/>
        </w:rPr>
        <w:t xml:space="preserve">Although various studies have demonstrated the effectiveness of PBL in improving learning outcomes and scientific thinking skills, few studies have explicitly examined the integration of academic honesty values ​​into problem-based chemistry learning models at the high school level (Vilela et al., 2025; </w:t>
      </w:r>
      <w:proofErr w:type="spellStart"/>
      <w:r w:rsidRPr="00017879">
        <w:rPr>
          <w:rFonts w:ascii="Arial" w:hAnsi="Arial" w:cs="Arial"/>
        </w:rPr>
        <w:t>Sydorova</w:t>
      </w:r>
      <w:proofErr w:type="spellEnd"/>
      <w:r w:rsidRPr="00017879">
        <w:rPr>
          <w:rFonts w:ascii="Arial" w:hAnsi="Arial" w:cs="Arial"/>
        </w:rPr>
        <w:t>, 2025). Most previous studies have focused on cognitive aspects and higher-order thinking skills (HOTS), while affective dimensions such as honesty, responsibility, and scientific integrity have not been systematically integrated into chemistry learning designs. Therefore, this study is novel in developing and testing the effectiveness of a problem-based learning model integrated with academic honesty values ​​to strengthen high school students' chemical literacy. This approach is not only oriented towards learning outcomes but also towards the development of scientific character needed to face the complexity of today's scientific issues and academic ethics.</w:t>
      </w:r>
    </w:p>
    <w:p w14:paraId="6D7BC09D" w14:textId="77777777" w:rsidR="00017879" w:rsidRDefault="00017879" w:rsidP="00017879">
      <w:pPr>
        <w:pStyle w:val="Body"/>
        <w:spacing w:after="0"/>
        <w:ind w:firstLine="720"/>
        <w:rPr>
          <w:rFonts w:ascii="Arial" w:hAnsi="Arial" w:cs="Arial"/>
        </w:rPr>
      </w:pPr>
      <w:r w:rsidRPr="00017879">
        <w:rPr>
          <w:rFonts w:ascii="Arial" w:hAnsi="Arial" w:cs="Arial"/>
        </w:rPr>
        <w:t xml:space="preserve">Although various studies have demonstrated the effectiveness of PBL in improving learning outcomes and scientific thinking skills, few studies have explicitly examined the integration of academic honesty values ​​into problem-based chemistry learning models at the high school level (Vilela et al., 2025; </w:t>
      </w:r>
      <w:proofErr w:type="spellStart"/>
      <w:r w:rsidRPr="00017879">
        <w:rPr>
          <w:rFonts w:ascii="Arial" w:hAnsi="Arial" w:cs="Arial"/>
        </w:rPr>
        <w:t>Sydorova</w:t>
      </w:r>
      <w:proofErr w:type="spellEnd"/>
      <w:r w:rsidRPr="00017879">
        <w:rPr>
          <w:rFonts w:ascii="Arial" w:hAnsi="Arial" w:cs="Arial"/>
        </w:rPr>
        <w:t>, 2025). Most previous studies have focused on cognitive aspects and higher-order thinking skills (HOTS), while affective dimensions such as honesty, responsibility, and scientific integrity have not been systematically integrated into chemistry learning designs. Therefore, this study is novel in developing and testing the effectiveness of a problem-based learning model integrated with academic honesty values ​​to strengthen high school students' chemical literacy. This approach is not only oriented towards learning outcomes but also towards the development of scientific character needed to face the complexity of today's scientific issues and academic ethics.</w:t>
      </w:r>
    </w:p>
    <w:p w14:paraId="3F99290B" w14:textId="77777777" w:rsidR="00790ADA" w:rsidRPr="00FB3A86" w:rsidRDefault="00790ADA" w:rsidP="00441B6F">
      <w:pPr>
        <w:pStyle w:val="Body"/>
        <w:spacing w:after="0"/>
        <w:rPr>
          <w:rFonts w:ascii="Arial" w:hAnsi="Arial" w:cs="Arial"/>
        </w:rPr>
      </w:pPr>
    </w:p>
    <w:p w14:paraId="71C854F3" w14:textId="77777777" w:rsidR="007F7B32" w:rsidRDefault="00902823" w:rsidP="00441B6F">
      <w:pPr>
        <w:pStyle w:val="AbstHead"/>
        <w:spacing w:after="0"/>
        <w:jc w:val="both"/>
        <w:rPr>
          <w:rFonts w:ascii="Arial" w:hAnsi="Arial" w:cs="Arial"/>
        </w:rPr>
      </w:pPr>
      <w:r>
        <w:rPr>
          <w:rFonts w:ascii="Arial" w:hAnsi="Arial" w:cs="Arial"/>
        </w:rPr>
        <w:t>2. Materials and methods</w:t>
      </w:r>
    </w:p>
    <w:p w14:paraId="2D6FD2D5" w14:textId="77777777" w:rsidR="00790ADA" w:rsidRPr="00FB3A86" w:rsidRDefault="00790ADA" w:rsidP="00441B6F">
      <w:pPr>
        <w:pStyle w:val="AbstHead"/>
        <w:spacing w:after="0"/>
        <w:jc w:val="both"/>
        <w:rPr>
          <w:rFonts w:ascii="Arial" w:hAnsi="Arial" w:cs="Arial"/>
        </w:rPr>
      </w:pPr>
    </w:p>
    <w:p w14:paraId="35F8063A" w14:textId="77777777" w:rsidR="00017879" w:rsidRPr="00017879" w:rsidRDefault="00017879" w:rsidP="00017879">
      <w:pPr>
        <w:pStyle w:val="Body"/>
        <w:numPr>
          <w:ilvl w:val="1"/>
          <w:numId w:val="38"/>
        </w:numPr>
        <w:spacing w:after="0"/>
        <w:rPr>
          <w:rFonts w:ascii="Arial" w:hAnsi="Arial" w:cs="Arial"/>
          <w:b/>
          <w:bCs/>
          <w:sz w:val="22"/>
          <w:szCs w:val="22"/>
        </w:rPr>
      </w:pPr>
      <w:r w:rsidRPr="00017879">
        <w:rPr>
          <w:rFonts w:ascii="Arial" w:hAnsi="Arial" w:cs="Arial"/>
          <w:b/>
          <w:bCs/>
          <w:sz w:val="22"/>
          <w:szCs w:val="22"/>
        </w:rPr>
        <w:t>Research Design</w:t>
      </w:r>
    </w:p>
    <w:p w14:paraId="0713B88A" w14:textId="77777777" w:rsidR="00017879" w:rsidRDefault="00017879" w:rsidP="00017879">
      <w:pPr>
        <w:pStyle w:val="Body"/>
        <w:spacing w:after="0"/>
        <w:ind w:firstLine="720"/>
        <w:rPr>
          <w:rFonts w:ascii="Arial" w:hAnsi="Arial" w:cs="Arial"/>
        </w:rPr>
      </w:pPr>
      <w:r w:rsidRPr="00017879">
        <w:rPr>
          <w:rFonts w:ascii="Arial" w:hAnsi="Arial" w:cs="Arial"/>
        </w:rPr>
        <w:t>This study used a quasi-experimental approach with a Pretest–Posttest Control Group Design. This design was chosen because it allows researchers to test the effect of implementing Problem-Based Learning based on Academic Honesty (PBL-KA) on improving high school students' scientific literacy skills, while maintaining real (non-randomized) classroom conditions.</w:t>
      </w:r>
    </w:p>
    <w:p w14:paraId="1A9B34F7" w14:textId="77777777" w:rsidR="00017879" w:rsidRDefault="00017879" w:rsidP="00017879">
      <w:pPr>
        <w:pStyle w:val="Body"/>
        <w:spacing w:after="0"/>
        <w:rPr>
          <w:rFonts w:ascii="Arial" w:hAnsi="Arial" w:cs="Arial"/>
        </w:rPr>
      </w:pPr>
    </w:p>
    <w:p w14:paraId="1BA67FBE" w14:textId="77777777" w:rsidR="00E83D66" w:rsidRDefault="00E83D66" w:rsidP="00017879">
      <w:pPr>
        <w:pStyle w:val="Body"/>
        <w:spacing w:after="0"/>
        <w:rPr>
          <w:rFonts w:ascii="Arial" w:hAnsi="Arial" w:cs="Arial"/>
        </w:rPr>
      </w:pPr>
    </w:p>
    <w:p w14:paraId="7508D1BC" w14:textId="77777777" w:rsidR="00E83D66" w:rsidRPr="00017879" w:rsidRDefault="00E83D66" w:rsidP="00017879">
      <w:pPr>
        <w:pStyle w:val="Body"/>
        <w:spacing w:after="0"/>
        <w:rPr>
          <w:rFonts w:ascii="Arial" w:hAnsi="Arial" w:cs="Arial"/>
        </w:rPr>
      </w:pPr>
    </w:p>
    <w:p w14:paraId="4F4BAF5C" w14:textId="77777777" w:rsidR="00017879" w:rsidRPr="00017879" w:rsidRDefault="00017879" w:rsidP="00017879">
      <w:pPr>
        <w:pStyle w:val="Body"/>
        <w:numPr>
          <w:ilvl w:val="1"/>
          <w:numId w:val="38"/>
        </w:numPr>
        <w:spacing w:after="0"/>
        <w:rPr>
          <w:rFonts w:ascii="Arial" w:hAnsi="Arial" w:cs="Arial"/>
          <w:b/>
          <w:bCs/>
          <w:sz w:val="22"/>
          <w:szCs w:val="22"/>
        </w:rPr>
      </w:pPr>
      <w:r w:rsidRPr="00017879">
        <w:rPr>
          <w:rFonts w:ascii="Arial" w:hAnsi="Arial" w:cs="Arial"/>
          <w:b/>
          <w:bCs/>
          <w:sz w:val="22"/>
          <w:szCs w:val="22"/>
        </w:rPr>
        <w:t>Research Location and Subjects</w:t>
      </w:r>
    </w:p>
    <w:p w14:paraId="25934F24" w14:textId="77777777" w:rsidR="00017879" w:rsidRPr="00017879" w:rsidRDefault="00017879" w:rsidP="00017879">
      <w:pPr>
        <w:pStyle w:val="Body"/>
        <w:spacing w:after="0"/>
        <w:ind w:firstLine="720"/>
        <w:rPr>
          <w:rFonts w:ascii="Arial" w:hAnsi="Arial" w:cs="Arial"/>
        </w:rPr>
      </w:pPr>
      <w:r w:rsidRPr="00017879">
        <w:rPr>
          <w:rFonts w:ascii="Arial" w:hAnsi="Arial" w:cs="Arial"/>
        </w:rPr>
        <w:t xml:space="preserve">This research was conducted at SMA Negeri 23 Makassar, located at Jl. </w:t>
      </w:r>
      <w:proofErr w:type="spellStart"/>
      <w:r w:rsidRPr="00017879">
        <w:rPr>
          <w:rFonts w:ascii="Arial" w:hAnsi="Arial" w:cs="Arial"/>
        </w:rPr>
        <w:t>Perintis</w:t>
      </w:r>
      <w:proofErr w:type="spellEnd"/>
      <w:r w:rsidRPr="00017879">
        <w:rPr>
          <w:rFonts w:ascii="Arial" w:hAnsi="Arial" w:cs="Arial"/>
        </w:rPr>
        <w:t xml:space="preserve"> </w:t>
      </w:r>
      <w:proofErr w:type="spellStart"/>
      <w:r w:rsidRPr="00017879">
        <w:rPr>
          <w:rFonts w:ascii="Arial" w:hAnsi="Arial" w:cs="Arial"/>
        </w:rPr>
        <w:t>Kemerdekaan</w:t>
      </w:r>
      <w:proofErr w:type="spellEnd"/>
      <w:r w:rsidRPr="00017879">
        <w:rPr>
          <w:rFonts w:ascii="Arial" w:hAnsi="Arial" w:cs="Arial"/>
        </w:rPr>
        <w:t xml:space="preserve"> No. 01, </w:t>
      </w:r>
      <w:proofErr w:type="spellStart"/>
      <w:r w:rsidRPr="00017879">
        <w:rPr>
          <w:rFonts w:ascii="Arial" w:hAnsi="Arial" w:cs="Arial"/>
        </w:rPr>
        <w:t>Tamalanrea</w:t>
      </w:r>
      <w:proofErr w:type="spellEnd"/>
      <w:r w:rsidRPr="00017879">
        <w:rPr>
          <w:rFonts w:ascii="Arial" w:hAnsi="Arial" w:cs="Arial"/>
        </w:rPr>
        <w:t xml:space="preserve"> Indah, Makassar City, South Sulawesi. The research subjects were grade XII students of the 2024/2025 academic year who were divided into two classes:</w:t>
      </w:r>
    </w:p>
    <w:p w14:paraId="1F4FCF14" w14:textId="77777777" w:rsidR="00017879" w:rsidRPr="00017879" w:rsidRDefault="00017879" w:rsidP="00017879">
      <w:pPr>
        <w:pStyle w:val="Body"/>
        <w:spacing w:after="0"/>
        <w:ind w:left="360"/>
        <w:rPr>
          <w:rFonts w:ascii="Arial" w:hAnsi="Arial" w:cs="Arial"/>
        </w:rPr>
      </w:pPr>
      <w:r w:rsidRPr="00017879">
        <w:rPr>
          <w:rFonts w:ascii="Arial" w:hAnsi="Arial" w:cs="Arial"/>
        </w:rPr>
        <w:t>Class XII A1 (34 students) as the experimental group, and</w:t>
      </w:r>
    </w:p>
    <w:p w14:paraId="53C7F22E" w14:textId="77777777" w:rsidR="00017879" w:rsidRPr="00017879" w:rsidRDefault="00017879" w:rsidP="00017879">
      <w:pPr>
        <w:pStyle w:val="Body"/>
        <w:spacing w:after="0"/>
        <w:ind w:left="360"/>
        <w:rPr>
          <w:rFonts w:ascii="Arial" w:hAnsi="Arial" w:cs="Arial"/>
        </w:rPr>
      </w:pPr>
      <w:r w:rsidRPr="00017879">
        <w:rPr>
          <w:rFonts w:ascii="Arial" w:hAnsi="Arial" w:cs="Arial"/>
        </w:rPr>
        <w:lastRenderedPageBreak/>
        <w:t>Class XII A3 (32 students) as the control group.</w:t>
      </w:r>
    </w:p>
    <w:p w14:paraId="38A2A63A" w14:textId="77777777" w:rsidR="00017879" w:rsidRDefault="00017879" w:rsidP="00017879">
      <w:pPr>
        <w:pStyle w:val="Body"/>
        <w:spacing w:after="0"/>
        <w:rPr>
          <w:rFonts w:ascii="Arial" w:hAnsi="Arial" w:cs="Arial"/>
        </w:rPr>
      </w:pPr>
      <w:r w:rsidRPr="00017879">
        <w:rPr>
          <w:rFonts w:ascii="Arial" w:hAnsi="Arial" w:cs="Arial"/>
        </w:rPr>
        <w:t>Class selection was carried out using a purposive sampling technique based on the equality of initial academic abilities and the availability of a chemistry learning schedule for the buffer solution material.</w:t>
      </w:r>
    </w:p>
    <w:p w14:paraId="52CFDEE7" w14:textId="77777777" w:rsidR="00017879" w:rsidRPr="00017879" w:rsidRDefault="00017879" w:rsidP="00017879">
      <w:pPr>
        <w:pStyle w:val="Body"/>
        <w:spacing w:after="0"/>
        <w:rPr>
          <w:rFonts w:ascii="Arial" w:hAnsi="Arial" w:cs="Arial"/>
        </w:rPr>
      </w:pPr>
    </w:p>
    <w:p w14:paraId="0BA729F9" w14:textId="77777777" w:rsidR="00017879" w:rsidRPr="00017879" w:rsidRDefault="00017879" w:rsidP="00017879">
      <w:pPr>
        <w:pStyle w:val="Body"/>
        <w:numPr>
          <w:ilvl w:val="1"/>
          <w:numId w:val="38"/>
        </w:numPr>
        <w:spacing w:after="0"/>
        <w:rPr>
          <w:rFonts w:ascii="Arial" w:hAnsi="Arial" w:cs="Arial"/>
          <w:b/>
          <w:bCs/>
          <w:sz w:val="24"/>
          <w:szCs w:val="24"/>
        </w:rPr>
      </w:pPr>
      <w:r w:rsidRPr="00017879">
        <w:rPr>
          <w:rFonts w:ascii="Arial" w:hAnsi="Arial" w:cs="Arial"/>
          <w:b/>
          <w:bCs/>
          <w:sz w:val="24"/>
          <w:szCs w:val="24"/>
        </w:rPr>
        <w:t>Research Variables</w:t>
      </w:r>
    </w:p>
    <w:p w14:paraId="2701F812" w14:textId="77777777" w:rsidR="00017879" w:rsidRPr="00017879" w:rsidRDefault="00017879" w:rsidP="00017879">
      <w:pPr>
        <w:pStyle w:val="Body"/>
        <w:spacing w:after="0"/>
        <w:ind w:firstLine="720"/>
        <w:rPr>
          <w:rFonts w:ascii="Arial" w:hAnsi="Arial" w:cs="Arial"/>
        </w:rPr>
      </w:pPr>
      <w:r w:rsidRPr="00017879">
        <w:rPr>
          <w:rFonts w:ascii="Arial" w:hAnsi="Arial" w:cs="Arial"/>
        </w:rPr>
        <w:t>This research involves two main variables:</w:t>
      </w:r>
    </w:p>
    <w:p w14:paraId="11969060" w14:textId="77777777" w:rsidR="00017879" w:rsidRPr="00017879" w:rsidRDefault="00017879" w:rsidP="00017879">
      <w:pPr>
        <w:pStyle w:val="Body"/>
        <w:numPr>
          <w:ilvl w:val="0"/>
          <w:numId w:val="32"/>
        </w:numPr>
        <w:spacing w:after="0"/>
        <w:rPr>
          <w:rFonts w:ascii="Arial" w:hAnsi="Arial" w:cs="Arial"/>
        </w:rPr>
      </w:pPr>
      <w:r w:rsidRPr="00017879">
        <w:rPr>
          <w:rFonts w:ascii="Arial" w:hAnsi="Arial" w:cs="Arial"/>
        </w:rPr>
        <w:t>Independent variable: Problem-Based Learning model based on Academic Honesty (PBL-KA).</w:t>
      </w:r>
    </w:p>
    <w:p w14:paraId="582D7170" w14:textId="77777777" w:rsidR="00017879" w:rsidRPr="00017879" w:rsidRDefault="00017879" w:rsidP="00017879">
      <w:pPr>
        <w:pStyle w:val="Body"/>
        <w:numPr>
          <w:ilvl w:val="0"/>
          <w:numId w:val="32"/>
        </w:numPr>
        <w:spacing w:after="0"/>
        <w:rPr>
          <w:rFonts w:ascii="Arial" w:hAnsi="Arial" w:cs="Arial"/>
        </w:rPr>
      </w:pPr>
      <w:r w:rsidRPr="00017879">
        <w:rPr>
          <w:rFonts w:ascii="Arial" w:hAnsi="Arial" w:cs="Arial"/>
        </w:rPr>
        <w:t>Dependent variable: Students' scientific literacy skills.</w:t>
      </w:r>
    </w:p>
    <w:p w14:paraId="6265C93A" w14:textId="77777777" w:rsidR="00017879" w:rsidRPr="00017879" w:rsidRDefault="00017879" w:rsidP="00017879">
      <w:pPr>
        <w:pStyle w:val="Body"/>
        <w:spacing w:after="0"/>
        <w:rPr>
          <w:rFonts w:ascii="Arial" w:hAnsi="Arial" w:cs="Arial"/>
        </w:rPr>
      </w:pPr>
      <w:r w:rsidRPr="00017879">
        <w:rPr>
          <w:rFonts w:ascii="Arial" w:hAnsi="Arial" w:cs="Arial"/>
        </w:rPr>
        <w:t>In addition, academic honesty was observed as a supporting variable that plays a role in strengthening the learning process and identifying students' academic integrity during treatment.</w:t>
      </w:r>
    </w:p>
    <w:p w14:paraId="75E5935A" w14:textId="77777777" w:rsidR="00017879" w:rsidRPr="00017879" w:rsidRDefault="00017879" w:rsidP="00017879">
      <w:pPr>
        <w:pStyle w:val="Body"/>
        <w:numPr>
          <w:ilvl w:val="1"/>
          <w:numId w:val="38"/>
        </w:numPr>
        <w:spacing w:after="0"/>
        <w:rPr>
          <w:rFonts w:ascii="Arial" w:hAnsi="Arial" w:cs="Arial"/>
          <w:b/>
          <w:bCs/>
          <w:sz w:val="24"/>
          <w:szCs w:val="24"/>
        </w:rPr>
      </w:pPr>
      <w:r w:rsidRPr="00017879">
        <w:rPr>
          <w:rFonts w:ascii="Arial" w:hAnsi="Arial" w:cs="Arial"/>
          <w:b/>
          <w:bCs/>
          <w:sz w:val="24"/>
          <w:szCs w:val="24"/>
        </w:rPr>
        <w:t>Research Instruments</w:t>
      </w:r>
    </w:p>
    <w:p w14:paraId="0352E95F" w14:textId="77777777" w:rsidR="00017879" w:rsidRPr="00017879" w:rsidRDefault="00017879" w:rsidP="00017879">
      <w:pPr>
        <w:pStyle w:val="Body"/>
        <w:spacing w:after="0"/>
        <w:ind w:firstLine="720"/>
        <w:rPr>
          <w:rFonts w:ascii="Arial" w:hAnsi="Arial" w:cs="Arial"/>
        </w:rPr>
      </w:pPr>
      <w:r w:rsidRPr="00017879">
        <w:rPr>
          <w:rFonts w:ascii="Arial" w:hAnsi="Arial" w:cs="Arial"/>
        </w:rPr>
        <w:t>The instruments used consist of:</w:t>
      </w:r>
    </w:p>
    <w:p w14:paraId="1ECF96CA" w14:textId="77777777" w:rsidR="00017879" w:rsidRPr="00017879" w:rsidRDefault="00017879" w:rsidP="00017879">
      <w:pPr>
        <w:pStyle w:val="Body"/>
        <w:numPr>
          <w:ilvl w:val="0"/>
          <w:numId w:val="33"/>
        </w:numPr>
        <w:spacing w:after="0"/>
        <w:rPr>
          <w:rFonts w:ascii="Arial" w:hAnsi="Arial" w:cs="Arial"/>
        </w:rPr>
      </w:pPr>
      <w:r w:rsidRPr="00017879">
        <w:rPr>
          <w:rFonts w:ascii="Arial" w:hAnsi="Arial" w:cs="Arial"/>
        </w:rPr>
        <w:t>The Science Literacy Test consists of 25 reasoned multiple-choice questions that measure three dimensions of science literacy: context, competence, and knowledge. Content and construct validity were tested by chemistry education experts and found to be adequate.</w:t>
      </w:r>
    </w:p>
    <w:p w14:paraId="1CD87C7C" w14:textId="77777777" w:rsidR="00017879" w:rsidRPr="00017879" w:rsidRDefault="00017879" w:rsidP="00017879">
      <w:pPr>
        <w:pStyle w:val="Body"/>
        <w:numPr>
          <w:ilvl w:val="0"/>
          <w:numId w:val="33"/>
        </w:numPr>
        <w:spacing w:after="0"/>
        <w:rPr>
          <w:rFonts w:ascii="Arial" w:hAnsi="Arial" w:cs="Arial"/>
        </w:rPr>
      </w:pPr>
      <w:r w:rsidRPr="00017879">
        <w:rPr>
          <w:rFonts w:ascii="Arial" w:hAnsi="Arial" w:cs="Arial"/>
        </w:rPr>
        <w:t>Academic Honesty Observation Sheet, used to assess students' honest behavior during the learning process (for example, accuracy in reporting experimental results, active discussion, and attitudes towards data errors).</w:t>
      </w:r>
    </w:p>
    <w:p w14:paraId="382C54E6" w14:textId="77777777" w:rsidR="00017879" w:rsidRPr="00017879" w:rsidRDefault="00017879" w:rsidP="00017879">
      <w:pPr>
        <w:pStyle w:val="Body"/>
        <w:numPr>
          <w:ilvl w:val="0"/>
          <w:numId w:val="33"/>
        </w:numPr>
        <w:spacing w:after="0"/>
        <w:rPr>
          <w:rFonts w:ascii="Arial" w:hAnsi="Arial" w:cs="Arial"/>
        </w:rPr>
      </w:pPr>
      <w:r w:rsidRPr="00017879">
        <w:rPr>
          <w:rFonts w:ascii="Arial" w:hAnsi="Arial" w:cs="Arial"/>
        </w:rPr>
        <w:t>Interview and Documentation Guide, to strengthen qualitative descriptive data related to the application of academic honesty values ​​in experimental classes.</w:t>
      </w:r>
    </w:p>
    <w:p w14:paraId="17C1C9B5" w14:textId="77777777" w:rsidR="00017879" w:rsidRDefault="00017879" w:rsidP="00017879">
      <w:pPr>
        <w:pStyle w:val="Body"/>
        <w:spacing w:after="0"/>
        <w:rPr>
          <w:rFonts w:ascii="Arial" w:hAnsi="Arial" w:cs="Arial"/>
        </w:rPr>
      </w:pPr>
      <w:r w:rsidRPr="00017879">
        <w:rPr>
          <w:rFonts w:ascii="Arial" w:hAnsi="Arial" w:cs="Arial"/>
        </w:rPr>
        <w:t>All instruments have undergone validity and reliability testing through expert testing and limited field trials, with a reliability coefficient of 0.87, which is categorized as high.</w:t>
      </w:r>
    </w:p>
    <w:p w14:paraId="0063E98B" w14:textId="77777777" w:rsidR="00017879" w:rsidRPr="00017879" w:rsidRDefault="00017879" w:rsidP="00017879">
      <w:pPr>
        <w:pStyle w:val="Body"/>
        <w:spacing w:after="0"/>
        <w:rPr>
          <w:rFonts w:ascii="Arial" w:hAnsi="Arial" w:cs="Arial"/>
        </w:rPr>
      </w:pPr>
    </w:p>
    <w:p w14:paraId="1403233C" w14:textId="77777777" w:rsidR="00017879" w:rsidRPr="00017879" w:rsidRDefault="00017879" w:rsidP="00017879">
      <w:pPr>
        <w:pStyle w:val="Body"/>
        <w:numPr>
          <w:ilvl w:val="1"/>
          <w:numId w:val="38"/>
        </w:numPr>
        <w:spacing w:after="0"/>
        <w:rPr>
          <w:rFonts w:ascii="Arial" w:hAnsi="Arial" w:cs="Arial"/>
          <w:b/>
          <w:bCs/>
          <w:sz w:val="24"/>
          <w:szCs w:val="24"/>
        </w:rPr>
      </w:pPr>
      <w:r w:rsidRPr="00017879">
        <w:rPr>
          <w:rFonts w:ascii="Arial" w:hAnsi="Arial" w:cs="Arial"/>
          <w:b/>
          <w:bCs/>
          <w:sz w:val="24"/>
          <w:szCs w:val="24"/>
        </w:rPr>
        <w:t>Research Procedures</w:t>
      </w:r>
    </w:p>
    <w:p w14:paraId="576B6EF1" w14:textId="77777777" w:rsidR="00017879" w:rsidRPr="00017879" w:rsidRDefault="00017879" w:rsidP="00017879">
      <w:pPr>
        <w:pStyle w:val="Body"/>
        <w:spacing w:after="0"/>
        <w:ind w:left="720" w:firstLine="720"/>
        <w:rPr>
          <w:rFonts w:ascii="Arial" w:hAnsi="Arial" w:cs="Arial"/>
        </w:rPr>
      </w:pPr>
      <w:r w:rsidRPr="00017879">
        <w:rPr>
          <w:rFonts w:ascii="Arial" w:hAnsi="Arial" w:cs="Arial"/>
        </w:rPr>
        <w:t>The research was carried out through four main stages:</w:t>
      </w:r>
    </w:p>
    <w:p w14:paraId="4F8BF9F5" w14:textId="77777777" w:rsidR="00017879" w:rsidRPr="00017879" w:rsidRDefault="00017879" w:rsidP="00017879">
      <w:pPr>
        <w:pStyle w:val="Body"/>
        <w:numPr>
          <w:ilvl w:val="1"/>
          <w:numId w:val="33"/>
        </w:numPr>
        <w:spacing w:after="0"/>
        <w:rPr>
          <w:rFonts w:ascii="Arial" w:hAnsi="Arial" w:cs="Arial"/>
        </w:rPr>
      </w:pPr>
      <w:r w:rsidRPr="00017879">
        <w:rPr>
          <w:rFonts w:ascii="Arial" w:hAnsi="Arial" w:cs="Arial"/>
        </w:rPr>
        <w:t>Preparation Stage</w:t>
      </w:r>
    </w:p>
    <w:p w14:paraId="48011953" w14:textId="77777777" w:rsidR="00017879" w:rsidRPr="00017879" w:rsidRDefault="00017879" w:rsidP="00017879">
      <w:pPr>
        <w:pStyle w:val="Body"/>
        <w:numPr>
          <w:ilvl w:val="0"/>
          <w:numId w:val="34"/>
        </w:numPr>
        <w:spacing w:after="0"/>
        <w:rPr>
          <w:rFonts w:ascii="Arial" w:hAnsi="Arial" w:cs="Arial"/>
        </w:rPr>
      </w:pPr>
      <w:r w:rsidRPr="00017879">
        <w:rPr>
          <w:rFonts w:ascii="Arial" w:hAnsi="Arial" w:cs="Arial"/>
        </w:rPr>
        <w:t>Developing PBL-KA learning tools that integrate academic honesty values.</w:t>
      </w:r>
    </w:p>
    <w:p w14:paraId="6D355F83" w14:textId="77777777" w:rsidR="00017879" w:rsidRPr="00017879" w:rsidRDefault="00017879" w:rsidP="00017879">
      <w:pPr>
        <w:pStyle w:val="Body"/>
        <w:numPr>
          <w:ilvl w:val="0"/>
          <w:numId w:val="34"/>
        </w:numPr>
        <w:spacing w:after="0"/>
        <w:rPr>
          <w:rFonts w:ascii="Arial" w:hAnsi="Arial" w:cs="Arial"/>
        </w:rPr>
      </w:pPr>
      <w:r w:rsidRPr="00017879">
        <w:rPr>
          <w:rFonts w:ascii="Arial" w:hAnsi="Arial" w:cs="Arial"/>
        </w:rPr>
        <w:t>Conducting instrument validation by three expert lecturers.</w:t>
      </w:r>
    </w:p>
    <w:p w14:paraId="339E270B" w14:textId="77777777" w:rsidR="00017879" w:rsidRPr="00017879" w:rsidRDefault="00017879" w:rsidP="00017879">
      <w:pPr>
        <w:pStyle w:val="Body"/>
        <w:numPr>
          <w:ilvl w:val="0"/>
          <w:numId w:val="34"/>
        </w:numPr>
        <w:spacing w:after="0"/>
        <w:rPr>
          <w:rFonts w:ascii="Arial" w:hAnsi="Arial" w:cs="Arial"/>
        </w:rPr>
      </w:pPr>
      <w:r w:rsidRPr="00017879">
        <w:rPr>
          <w:rFonts w:ascii="Arial" w:hAnsi="Arial" w:cs="Arial"/>
        </w:rPr>
        <w:t>Conduct a pilot test of the instrument on a small group to ensure the readability and clarity of the test items.</w:t>
      </w:r>
    </w:p>
    <w:p w14:paraId="554C8D9D" w14:textId="77777777" w:rsidR="00017879" w:rsidRPr="00017879" w:rsidRDefault="00017879" w:rsidP="00017879">
      <w:pPr>
        <w:pStyle w:val="Body"/>
        <w:numPr>
          <w:ilvl w:val="1"/>
          <w:numId w:val="33"/>
        </w:numPr>
        <w:spacing w:after="0"/>
        <w:rPr>
          <w:rFonts w:ascii="Arial" w:hAnsi="Arial" w:cs="Arial"/>
        </w:rPr>
      </w:pPr>
      <w:r w:rsidRPr="00017879">
        <w:rPr>
          <w:rFonts w:ascii="Arial" w:hAnsi="Arial" w:cs="Arial"/>
        </w:rPr>
        <w:t>Experiment Implementation Stage</w:t>
      </w:r>
    </w:p>
    <w:p w14:paraId="74E197D9" w14:textId="77777777" w:rsidR="00017879" w:rsidRPr="00017879" w:rsidRDefault="00017879" w:rsidP="00017879">
      <w:pPr>
        <w:pStyle w:val="Body"/>
        <w:numPr>
          <w:ilvl w:val="0"/>
          <w:numId w:val="35"/>
        </w:numPr>
        <w:spacing w:after="0"/>
        <w:rPr>
          <w:rFonts w:ascii="Arial" w:hAnsi="Arial" w:cs="Arial"/>
        </w:rPr>
      </w:pPr>
      <w:r w:rsidRPr="00017879">
        <w:rPr>
          <w:rFonts w:ascii="Arial" w:hAnsi="Arial" w:cs="Arial"/>
        </w:rPr>
        <w:t>Give a pretest to both groups to determine their initial scientific literacy skills.</w:t>
      </w:r>
    </w:p>
    <w:p w14:paraId="0D8B5B8B" w14:textId="77777777" w:rsidR="00017879" w:rsidRPr="00017879" w:rsidRDefault="00017879" w:rsidP="00017879">
      <w:pPr>
        <w:pStyle w:val="Body"/>
        <w:numPr>
          <w:ilvl w:val="0"/>
          <w:numId w:val="35"/>
        </w:numPr>
        <w:spacing w:after="0"/>
        <w:rPr>
          <w:rFonts w:ascii="Arial" w:hAnsi="Arial" w:cs="Arial"/>
        </w:rPr>
      </w:pPr>
      <w:r w:rsidRPr="00017879">
        <w:rPr>
          <w:rFonts w:ascii="Arial" w:hAnsi="Arial" w:cs="Arial"/>
        </w:rPr>
        <w:t>Implementing learning:</w:t>
      </w:r>
    </w:p>
    <w:p w14:paraId="364392C7" w14:textId="77777777" w:rsidR="00017879" w:rsidRPr="00017879" w:rsidRDefault="00017879" w:rsidP="00017879">
      <w:pPr>
        <w:pStyle w:val="Body"/>
        <w:numPr>
          <w:ilvl w:val="1"/>
          <w:numId w:val="35"/>
        </w:numPr>
        <w:spacing w:after="0"/>
        <w:rPr>
          <w:rFonts w:ascii="Arial" w:hAnsi="Arial" w:cs="Arial"/>
        </w:rPr>
      </w:pPr>
      <w:r w:rsidRPr="00017879">
        <w:rPr>
          <w:rFonts w:ascii="Arial" w:hAnsi="Arial" w:cs="Arial"/>
        </w:rPr>
        <w:t>The experimental group was taught using PBL-KA for five meetings.</w:t>
      </w:r>
    </w:p>
    <w:p w14:paraId="5962A75F" w14:textId="77777777" w:rsidR="00017879" w:rsidRPr="00017879" w:rsidRDefault="00017879" w:rsidP="00017879">
      <w:pPr>
        <w:pStyle w:val="Body"/>
        <w:numPr>
          <w:ilvl w:val="1"/>
          <w:numId w:val="35"/>
        </w:numPr>
        <w:spacing w:after="0"/>
        <w:rPr>
          <w:rFonts w:ascii="Arial" w:hAnsi="Arial" w:cs="Arial"/>
        </w:rPr>
      </w:pPr>
      <w:r w:rsidRPr="00017879">
        <w:rPr>
          <w:rFonts w:ascii="Arial" w:hAnsi="Arial" w:cs="Arial"/>
        </w:rPr>
        <w:t>The control group learned using conventional methods.</w:t>
      </w:r>
    </w:p>
    <w:p w14:paraId="38BBC180" w14:textId="77777777" w:rsidR="00017879" w:rsidRPr="00017879" w:rsidRDefault="00017879" w:rsidP="00017879">
      <w:pPr>
        <w:pStyle w:val="Body"/>
        <w:numPr>
          <w:ilvl w:val="0"/>
          <w:numId w:val="35"/>
        </w:numPr>
        <w:spacing w:after="0"/>
        <w:rPr>
          <w:rFonts w:ascii="Arial" w:hAnsi="Arial" w:cs="Arial"/>
        </w:rPr>
      </w:pPr>
      <w:r w:rsidRPr="00017879">
        <w:rPr>
          <w:rFonts w:ascii="Arial" w:hAnsi="Arial" w:cs="Arial"/>
        </w:rPr>
        <w:t>Conduct observations of academic honesty behavior during the learning process.</w:t>
      </w:r>
    </w:p>
    <w:p w14:paraId="15FB2B1D" w14:textId="77777777" w:rsidR="00017879" w:rsidRPr="00017879" w:rsidRDefault="00017879" w:rsidP="00017879">
      <w:pPr>
        <w:pStyle w:val="Body"/>
        <w:numPr>
          <w:ilvl w:val="0"/>
          <w:numId w:val="35"/>
        </w:numPr>
        <w:spacing w:after="0"/>
        <w:rPr>
          <w:rFonts w:ascii="Arial" w:hAnsi="Arial" w:cs="Arial"/>
        </w:rPr>
      </w:pPr>
      <w:r w:rsidRPr="00017879">
        <w:rPr>
          <w:rFonts w:ascii="Arial" w:hAnsi="Arial" w:cs="Arial"/>
        </w:rPr>
        <w:t>Give a posttest to both groups after the treatment ends.</w:t>
      </w:r>
    </w:p>
    <w:p w14:paraId="5FB1A251" w14:textId="77777777" w:rsidR="00017879" w:rsidRDefault="00017879" w:rsidP="00017879">
      <w:pPr>
        <w:pStyle w:val="Body"/>
        <w:numPr>
          <w:ilvl w:val="1"/>
          <w:numId w:val="33"/>
        </w:numPr>
        <w:spacing w:after="0"/>
        <w:rPr>
          <w:rFonts w:ascii="Arial" w:hAnsi="Arial" w:cs="Arial"/>
        </w:rPr>
      </w:pPr>
      <w:r w:rsidRPr="00017879">
        <w:rPr>
          <w:rFonts w:ascii="Arial" w:hAnsi="Arial" w:cs="Arial"/>
        </w:rPr>
        <w:t>Data Analysis Stage</w:t>
      </w:r>
    </w:p>
    <w:p w14:paraId="3CACF2C4" w14:textId="77777777" w:rsidR="00017879" w:rsidRDefault="00017879" w:rsidP="00017879">
      <w:pPr>
        <w:pStyle w:val="Body"/>
        <w:spacing w:after="0"/>
        <w:ind w:firstLine="720"/>
        <w:rPr>
          <w:rFonts w:ascii="Arial" w:hAnsi="Arial" w:cs="Arial"/>
        </w:rPr>
      </w:pPr>
      <w:r w:rsidRPr="00017879">
        <w:rPr>
          <w:rFonts w:ascii="Arial" w:hAnsi="Arial" w:cs="Arial"/>
        </w:rPr>
        <w:t>Pretest and posttest data were analyzed to determine the effectiveness of the treatment, while observation data were used to support the quantitative results.</w:t>
      </w:r>
    </w:p>
    <w:p w14:paraId="01DD0F11" w14:textId="77777777" w:rsidR="0055645D" w:rsidRDefault="0055645D" w:rsidP="00017879">
      <w:pPr>
        <w:pStyle w:val="Body"/>
        <w:spacing w:after="0"/>
        <w:ind w:firstLine="720"/>
        <w:rPr>
          <w:rFonts w:ascii="Arial" w:hAnsi="Arial" w:cs="Arial"/>
        </w:rPr>
      </w:pPr>
    </w:p>
    <w:p w14:paraId="55C19257" w14:textId="77777777" w:rsidR="0055645D" w:rsidRPr="00017879" w:rsidRDefault="0055645D" w:rsidP="00017879">
      <w:pPr>
        <w:pStyle w:val="Body"/>
        <w:spacing w:after="0"/>
        <w:ind w:firstLine="720"/>
        <w:rPr>
          <w:rFonts w:ascii="Arial" w:hAnsi="Arial" w:cs="Arial"/>
        </w:rPr>
      </w:pPr>
    </w:p>
    <w:p w14:paraId="51EA0DE9" w14:textId="77777777" w:rsidR="00017879" w:rsidRPr="00017879" w:rsidRDefault="00017879" w:rsidP="00017879">
      <w:pPr>
        <w:pStyle w:val="Body"/>
        <w:numPr>
          <w:ilvl w:val="1"/>
          <w:numId w:val="38"/>
        </w:numPr>
        <w:spacing w:after="0"/>
        <w:rPr>
          <w:rFonts w:ascii="Arial" w:hAnsi="Arial" w:cs="Arial"/>
          <w:b/>
          <w:bCs/>
          <w:sz w:val="24"/>
          <w:szCs w:val="24"/>
        </w:rPr>
      </w:pPr>
      <w:r w:rsidRPr="00017879">
        <w:rPr>
          <w:rFonts w:ascii="Arial" w:hAnsi="Arial" w:cs="Arial"/>
          <w:b/>
          <w:bCs/>
          <w:sz w:val="24"/>
          <w:szCs w:val="24"/>
        </w:rPr>
        <w:t>Data Analysis Techniques</w:t>
      </w:r>
    </w:p>
    <w:p w14:paraId="1B249324" w14:textId="77777777" w:rsidR="00017879" w:rsidRPr="00017879" w:rsidRDefault="00017879" w:rsidP="00017879">
      <w:pPr>
        <w:pStyle w:val="Body"/>
        <w:spacing w:after="0"/>
        <w:ind w:firstLine="720"/>
        <w:rPr>
          <w:rFonts w:ascii="Arial" w:hAnsi="Arial" w:cs="Arial"/>
        </w:rPr>
      </w:pPr>
      <w:r w:rsidRPr="00017879">
        <w:rPr>
          <w:rFonts w:ascii="Arial" w:hAnsi="Arial" w:cs="Arial"/>
        </w:rPr>
        <w:t>Data analysis was carried out using two approaches, namely descriptive analysis and inferential analysis.</w:t>
      </w:r>
    </w:p>
    <w:p w14:paraId="652D8A57" w14:textId="77777777" w:rsidR="00017879" w:rsidRDefault="00017879" w:rsidP="00017879">
      <w:pPr>
        <w:pStyle w:val="Body"/>
        <w:numPr>
          <w:ilvl w:val="0"/>
          <w:numId w:val="40"/>
        </w:numPr>
        <w:spacing w:after="0"/>
        <w:rPr>
          <w:rFonts w:ascii="Arial" w:hAnsi="Arial" w:cs="Arial"/>
        </w:rPr>
      </w:pPr>
      <w:r w:rsidRPr="00017879">
        <w:rPr>
          <w:rFonts w:ascii="Arial" w:hAnsi="Arial" w:cs="Arial"/>
        </w:rPr>
        <w:t>Descriptive Analysis</w:t>
      </w:r>
    </w:p>
    <w:p w14:paraId="1F2129A3" w14:textId="77777777" w:rsidR="00017879" w:rsidRPr="00017879" w:rsidRDefault="00017879" w:rsidP="00017879">
      <w:pPr>
        <w:pStyle w:val="Body"/>
        <w:spacing w:after="0"/>
        <w:ind w:left="360" w:firstLine="720"/>
        <w:rPr>
          <w:rFonts w:ascii="Arial" w:hAnsi="Arial" w:cs="Arial"/>
        </w:rPr>
      </w:pPr>
      <w:r w:rsidRPr="00017879">
        <w:rPr>
          <w:rFonts w:ascii="Arial" w:hAnsi="Arial" w:cs="Arial"/>
        </w:rPr>
        <w:t xml:space="preserve">Used to describe pretest and posttest scores, mean, median, mode, and standard deviation data for both the experimental and control groups. This data is also </w:t>
      </w:r>
      <w:r w:rsidRPr="00017879">
        <w:rPr>
          <w:rFonts w:ascii="Arial" w:hAnsi="Arial" w:cs="Arial"/>
        </w:rPr>
        <w:lastRenderedPageBreak/>
        <w:t>used to determine scientific literacy ability categories (very good, good, sufficient, poor, and very poor).</w:t>
      </w:r>
    </w:p>
    <w:p w14:paraId="5647199F" w14:textId="77777777" w:rsidR="00017879" w:rsidRDefault="00017879" w:rsidP="00017879">
      <w:pPr>
        <w:pStyle w:val="Body"/>
        <w:numPr>
          <w:ilvl w:val="0"/>
          <w:numId w:val="40"/>
        </w:numPr>
        <w:spacing w:after="0"/>
        <w:rPr>
          <w:rFonts w:ascii="Arial" w:hAnsi="Arial" w:cs="Arial"/>
        </w:rPr>
      </w:pPr>
      <w:r w:rsidRPr="00017879">
        <w:rPr>
          <w:rFonts w:ascii="Arial" w:hAnsi="Arial" w:cs="Arial"/>
        </w:rPr>
        <w:t>Inferential Analysis</w:t>
      </w:r>
    </w:p>
    <w:p w14:paraId="00AEC693" w14:textId="77777777" w:rsidR="00017879" w:rsidRPr="00017879" w:rsidRDefault="00017879" w:rsidP="00017879">
      <w:pPr>
        <w:pStyle w:val="Body"/>
        <w:spacing w:after="0"/>
        <w:ind w:left="720"/>
        <w:rPr>
          <w:rFonts w:ascii="Arial" w:hAnsi="Arial" w:cs="Arial"/>
        </w:rPr>
      </w:pPr>
      <w:r w:rsidRPr="00017879">
        <w:rPr>
          <w:rFonts w:ascii="Arial" w:hAnsi="Arial" w:cs="Arial"/>
        </w:rPr>
        <w:t>This stage includes:</w:t>
      </w:r>
    </w:p>
    <w:p w14:paraId="4C04B8C3" w14:textId="77777777" w:rsidR="00017879" w:rsidRPr="00017879" w:rsidRDefault="00017879" w:rsidP="00017879">
      <w:pPr>
        <w:pStyle w:val="Body"/>
        <w:numPr>
          <w:ilvl w:val="0"/>
          <w:numId w:val="36"/>
        </w:numPr>
        <w:spacing w:after="0"/>
        <w:rPr>
          <w:rFonts w:ascii="Arial" w:hAnsi="Arial" w:cs="Arial"/>
        </w:rPr>
      </w:pPr>
      <w:r w:rsidRPr="00017879">
        <w:rPr>
          <w:rFonts w:ascii="Arial" w:hAnsi="Arial" w:cs="Arial"/>
        </w:rPr>
        <w:t>Normality Test (Shapiro–Wilk and χ²) Used to determine whether the data is normally distributed. The test results show that χ²</w:t>
      </w:r>
      <w:r w:rsidRPr="00017879">
        <w:rPr>
          <w:rFonts w:ascii="Cambria Math" w:hAnsi="Cambria Math" w:cs="Cambria Math"/>
        </w:rPr>
        <w:t>ₕ</w:t>
      </w:r>
      <w:r w:rsidRPr="00017879">
        <w:rPr>
          <w:rFonts w:ascii="Arial" w:hAnsi="Arial" w:cs="Arial"/>
        </w:rPr>
        <w:t>Experimental calculation = 12.69 and χ²</w:t>
      </w:r>
      <w:r w:rsidRPr="00017879">
        <w:rPr>
          <w:rFonts w:ascii="Cambria Math" w:hAnsi="Cambria Math" w:cs="Cambria Math"/>
        </w:rPr>
        <w:t>ₕ</w:t>
      </w:r>
      <w:r w:rsidRPr="00017879">
        <w:rPr>
          <w:rFonts w:ascii="Arial" w:hAnsi="Arial" w:cs="Arial"/>
        </w:rPr>
        <w:t>Control count = 18.01, both are greater than χ²</w:t>
      </w:r>
      <w:r w:rsidRPr="00017879">
        <w:rPr>
          <w:rFonts w:ascii="Cambria Math" w:hAnsi="Cambria Math" w:cs="Cambria Math"/>
        </w:rPr>
        <w:t>ₜ</w:t>
      </w:r>
      <w:r w:rsidRPr="00017879">
        <w:rPr>
          <w:rFonts w:ascii="Arial" w:hAnsi="Arial" w:cs="Arial"/>
        </w:rPr>
        <w:t>table = 7.815, so the data is not normally distributed.</w:t>
      </w:r>
    </w:p>
    <w:p w14:paraId="6C30F5FE" w14:textId="77777777" w:rsidR="00017879" w:rsidRPr="00017879" w:rsidRDefault="00017879" w:rsidP="00017879">
      <w:pPr>
        <w:pStyle w:val="Body"/>
        <w:numPr>
          <w:ilvl w:val="0"/>
          <w:numId w:val="36"/>
        </w:numPr>
        <w:spacing w:after="0"/>
        <w:rPr>
          <w:rFonts w:ascii="Arial" w:hAnsi="Arial" w:cs="Arial"/>
        </w:rPr>
      </w:pPr>
      <w:r w:rsidRPr="00017879">
        <w:rPr>
          <w:rFonts w:ascii="Arial" w:hAnsi="Arial" w:cs="Arial"/>
        </w:rPr>
        <w:t xml:space="preserve">Homogeneity Test (Levene's Test / F-Test) Used to determine the similarity of variance between groups. The results show </w:t>
      </w:r>
      <w:proofErr w:type="spellStart"/>
      <w:r w:rsidRPr="00017879">
        <w:rPr>
          <w:rFonts w:ascii="Arial" w:hAnsi="Arial" w:cs="Arial"/>
        </w:rPr>
        <w:t>F</w:t>
      </w:r>
      <w:r w:rsidRPr="00017879">
        <w:rPr>
          <w:rFonts w:ascii="Cambria Math" w:hAnsi="Cambria Math" w:cs="Cambria Math"/>
        </w:rPr>
        <w:t>ₕ</w:t>
      </w:r>
      <w:r w:rsidRPr="00017879">
        <w:rPr>
          <w:rFonts w:ascii="Arial" w:hAnsi="Arial" w:cs="Arial"/>
        </w:rPr>
        <w:t>calculate</w:t>
      </w:r>
      <w:proofErr w:type="spellEnd"/>
      <w:r w:rsidRPr="00017879">
        <w:rPr>
          <w:rFonts w:ascii="Arial" w:hAnsi="Arial" w:cs="Arial"/>
        </w:rPr>
        <w:t xml:space="preserve"> = 1.24 &lt; </w:t>
      </w:r>
      <w:proofErr w:type="spellStart"/>
      <w:r w:rsidRPr="00017879">
        <w:rPr>
          <w:rFonts w:ascii="Arial" w:hAnsi="Arial" w:cs="Arial"/>
        </w:rPr>
        <w:t>F</w:t>
      </w:r>
      <w:r w:rsidRPr="00017879">
        <w:rPr>
          <w:rFonts w:ascii="Cambria Math" w:hAnsi="Cambria Math" w:cs="Cambria Math"/>
        </w:rPr>
        <w:t>ₜ</w:t>
      </w:r>
      <w:r w:rsidRPr="00017879">
        <w:rPr>
          <w:rFonts w:ascii="Arial" w:hAnsi="Arial" w:cs="Arial"/>
        </w:rPr>
        <w:t>a</w:t>
      </w:r>
      <w:proofErr w:type="spellEnd"/>
      <w:r w:rsidRPr="00017879">
        <w:rPr>
          <w:rFonts w:ascii="Arial" w:hAnsi="Arial" w:cs="Arial"/>
        </w:rPr>
        <w:t xml:space="preserve"> table = 1.81, so the data is homogeneous.</w:t>
      </w:r>
    </w:p>
    <w:p w14:paraId="2D59FED2" w14:textId="77777777" w:rsidR="00017879" w:rsidRPr="00017879" w:rsidRDefault="00017879" w:rsidP="00017879">
      <w:pPr>
        <w:pStyle w:val="Body"/>
        <w:numPr>
          <w:ilvl w:val="0"/>
          <w:numId w:val="36"/>
        </w:numPr>
        <w:spacing w:after="0"/>
        <w:rPr>
          <w:rFonts w:ascii="Arial" w:hAnsi="Arial" w:cs="Arial"/>
        </w:rPr>
      </w:pPr>
      <w:r w:rsidRPr="00017879">
        <w:rPr>
          <w:rFonts w:ascii="Arial" w:hAnsi="Arial" w:cs="Arial"/>
        </w:rPr>
        <w:t xml:space="preserve">Hypothesis Testing (Non-Parametric Z Test) Since the data were not normally distributed, the Z test was used to test the difference between the experimental and control groups. The test results showed </w:t>
      </w:r>
      <w:proofErr w:type="spellStart"/>
      <w:r w:rsidRPr="00017879">
        <w:rPr>
          <w:rFonts w:ascii="Arial" w:hAnsi="Arial" w:cs="Arial"/>
        </w:rPr>
        <w:t>Z</w:t>
      </w:r>
      <w:r w:rsidRPr="00017879">
        <w:rPr>
          <w:rFonts w:ascii="Cambria Math" w:hAnsi="Cambria Math" w:cs="Cambria Math"/>
        </w:rPr>
        <w:t>ₕ</w:t>
      </w:r>
      <w:r w:rsidRPr="00017879">
        <w:rPr>
          <w:rFonts w:ascii="Arial" w:hAnsi="Arial" w:cs="Arial"/>
        </w:rPr>
        <w:t>calculate</w:t>
      </w:r>
      <w:proofErr w:type="spellEnd"/>
      <w:r w:rsidRPr="00017879">
        <w:rPr>
          <w:rFonts w:ascii="Arial" w:hAnsi="Arial" w:cs="Arial"/>
        </w:rPr>
        <w:t xml:space="preserve"> = 1.68 &gt; </w:t>
      </w:r>
      <w:proofErr w:type="spellStart"/>
      <w:r w:rsidRPr="00017879">
        <w:rPr>
          <w:rFonts w:ascii="Arial" w:hAnsi="Arial" w:cs="Arial"/>
        </w:rPr>
        <w:t>Z</w:t>
      </w:r>
      <w:r w:rsidRPr="00017879">
        <w:rPr>
          <w:rFonts w:ascii="Cambria Math" w:hAnsi="Cambria Math" w:cs="Cambria Math"/>
        </w:rPr>
        <w:t>ₜ</w:t>
      </w:r>
      <w:r w:rsidRPr="00017879">
        <w:rPr>
          <w:rFonts w:ascii="Arial" w:hAnsi="Arial" w:cs="Arial"/>
        </w:rPr>
        <w:t>abel</w:t>
      </w:r>
      <w:proofErr w:type="spellEnd"/>
      <w:r w:rsidRPr="00017879">
        <w:rPr>
          <w:rFonts w:ascii="Arial" w:hAnsi="Arial" w:cs="Arial"/>
        </w:rPr>
        <w:t xml:space="preserve"> = 1.64 (α = 0.05), so </w:t>
      </w:r>
      <w:proofErr w:type="spellStart"/>
      <w:r w:rsidRPr="00017879">
        <w:rPr>
          <w:rFonts w:ascii="Arial" w:hAnsi="Arial" w:cs="Arial"/>
        </w:rPr>
        <w:t>H</w:t>
      </w:r>
      <w:r w:rsidRPr="00017879">
        <w:rPr>
          <w:rFonts w:ascii="Cambria Math" w:hAnsi="Cambria Math" w:cs="Cambria Math"/>
        </w:rPr>
        <w:t>₀</w:t>
      </w:r>
      <w:r w:rsidRPr="00017879">
        <w:rPr>
          <w:rFonts w:ascii="Arial" w:hAnsi="Arial" w:cs="Arial"/>
        </w:rPr>
        <w:t>rejected</w:t>
      </w:r>
      <w:proofErr w:type="spellEnd"/>
      <w:r w:rsidRPr="00017879">
        <w:rPr>
          <w:rFonts w:ascii="Arial" w:hAnsi="Arial" w:cs="Arial"/>
        </w:rPr>
        <w:t xml:space="preserve"> and </w:t>
      </w:r>
      <w:proofErr w:type="spellStart"/>
      <w:r w:rsidRPr="00017879">
        <w:rPr>
          <w:rFonts w:ascii="Arial" w:hAnsi="Arial" w:cs="Arial"/>
        </w:rPr>
        <w:t>H</w:t>
      </w:r>
      <w:r w:rsidRPr="00017879">
        <w:rPr>
          <w:rFonts w:ascii="Cambria Math" w:hAnsi="Cambria Math" w:cs="Cambria Math"/>
        </w:rPr>
        <w:t>₁</w:t>
      </w:r>
      <w:r w:rsidRPr="00017879">
        <w:rPr>
          <w:rFonts w:ascii="Arial" w:hAnsi="Arial" w:cs="Arial"/>
        </w:rPr>
        <w:t>accepted</w:t>
      </w:r>
      <w:proofErr w:type="spellEnd"/>
      <w:r w:rsidRPr="00017879">
        <w:rPr>
          <w:rFonts w:ascii="Arial" w:hAnsi="Arial" w:cs="Arial"/>
        </w:rPr>
        <w:t xml:space="preserve"> — the PBL-KA model has a significant effect on improving students' scientific literacy.</w:t>
      </w:r>
    </w:p>
    <w:p w14:paraId="70918757" w14:textId="77777777" w:rsidR="00017879" w:rsidRPr="00017879" w:rsidRDefault="00017879" w:rsidP="00017879">
      <w:pPr>
        <w:pStyle w:val="Body"/>
        <w:spacing w:after="0"/>
        <w:rPr>
          <w:rFonts w:ascii="Arial" w:hAnsi="Arial" w:cs="Arial"/>
        </w:rPr>
      </w:pPr>
    </w:p>
    <w:p w14:paraId="1A0218A2" w14:textId="77777777" w:rsidR="00017879" w:rsidRPr="00017879" w:rsidRDefault="00017879" w:rsidP="00017879">
      <w:pPr>
        <w:pStyle w:val="Body"/>
        <w:spacing w:after="0"/>
        <w:rPr>
          <w:rFonts w:ascii="Arial" w:hAnsi="Arial" w:cs="Arial"/>
        </w:rPr>
      </w:pPr>
    </w:p>
    <w:p w14:paraId="5D77B46C" w14:textId="77777777" w:rsidR="00902823" w:rsidRDefault="00000F8F" w:rsidP="00441B6F">
      <w:pPr>
        <w:pStyle w:val="Head1"/>
        <w:spacing w:after="0"/>
        <w:jc w:val="both"/>
        <w:rPr>
          <w:rFonts w:ascii="Arial" w:hAnsi="Arial" w:cs="Arial"/>
        </w:rPr>
      </w:pPr>
      <w:r>
        <w:rPr>
          <w:rFonts w:ascii="Arial" w:hAnsi="Arial" w:cs="Arial"/>
        </w:rPr>
        <w:t>3. Results and Discussion</w:t>
      </w:r>
    </w:p>
    <w:p w14:paraId="54518E91" w14:textId="77777777" w:rsidR="00790ADA" w:rsidRPr="00FB3A86" w:rsidRDefault="00790ADA" w:rsidP="00441B6F">
      <w:pPr>
        <w:pStyle w:val="Head1"/>
        <w:spacing w:after="0"/>
        <w:jc w:val="both"/>
        <w:rPr>
          <w:rFonts w:ascii="Arial" w:hAnsi="Arial" w:cs="Arial"/>
        </w:rPr>
      </w:pPr>
    </w:p>
    <w:p w14:paraId="57D729C4" w14:textId="77777777" w:rsidR="005B57B9" w:rsidRPr="005B57B9" w:rsidRDefault="005B57B9" w:rsidP="005B57B9">
      <w:pPr>
        <w:pStyle w:val="Body"/>
        <w:numPr>
          <w:ilvl w:val="1"/>
          <w:numId w:val="42"/>
        </w:numPr>
        <w:spacing w:after="0"/>
        <w:rPr>
          <w:rFonts w:ascii="Arial" w:hAnsi="Arial" w:cs="Arial"/>
          <w:b/>
          <w:bCs/>
          <w:sz w:val="24"/>
          <w:szCs w:val="24"/>
        </w:rPr>
      </w:pPr>
      <w:r w:rsidRPr="005B57B9">
        <w:rPr>
          <w:rFonts w:ascii="Arial" w:hAnsi="Arial" w:cs="Arial"/>
          <w:b/>
          <w:bCs/>
          <w:sz w:val="24"/>
          <w:szCs w:val="24"/>
        </w:rPr>
        <w:t>General Description of Research Participants</w:t>
      </w:r>
    </w:p>
    <w:p w14:paraId="746A1CEA" w14:textId="77777777" w:rsidR="005B57B9" w:rsidRPr="005B57B9" w:rsidRDefault="005B57B9" w:rsidP="005B57B9">
      <w:pPr>
        <w:pStyle w:val="Body"/>
        <w:spacing w:after="0"/>
        <w:ind w:left="360" w:firstLine="720"/>
        <w:rPr>
          <w:rFonts w:ascii="Arial" w:hAnsi="Arial" w:cs="Arial"/>
        </w:rPr>
      </w:pPr>
      <w:r w:rsidRPr="005B57B9">
        <w:rPr>
          <w:rFonts w:ascii="Arial" w:hAnsi="Arial" w:cs="Arial"/>
        </w:rPr>
        <w:t>This study involved 66 12th-grade students at SMA Negeri 23 Makassar, consisting of 34 students in the experimental group and 32 students in the control group. The experimental group was taught using Problem-Based Learning based on Academic Honesty (PBL-KA), while the control group used conventional learning.</w:t>
      </w:r>
    </w:p>
    <w:p w14:paraId="25E43F9C" w14:textId="77777777" w:rsidR="005B57B9" w:rsidRPr="005B57B9" w:rsidRDefault="005B57B9" w:rsidP="005B57B9">
      <w:pPr>
        <w:pStyle w:val="Body"/>
        <w:spacing w:after="0"/>
        <w:ind w:left="360" w:firstLine="720"/>
        <w:rPr>
          <w:rFonts w:ascii="Arial" w:hAnsi="Arial" w:cs="Arial"/>
        </w:rPr>
      </w:pPr>
    </w:p>
    <w:p w14:paraId="40690E3A" w14:textId="77777777" w:rsidR="005B57B9" w:rsidRPr="005B57B9" w:rsidRDefault="005B57B9" w:rsidP="005B57B9">
      <w:pPr>
        <w:pStyle w:val="Body"/>
        <w:numPr>
          <w:ilvl w:val="1"/>
          <w:numId w:val="42"/>
        </w:numPr>
        <w:spacing w:after="0"/>
        <w:rPr>
          <w:rFonts w:ascii="Arial" w:hAnsi="Arial" w:cs="Arial"/>
          <w:b/>
          <w:bCs/>
          <w:sz w:val="24"/>
          <w:szCs w:val="24"/>
        </w:rPr>
      </w:pPr>
      <w:r w:rsidRPr="005B57B9">
        <w:rPr>
          <w:rFonts w:ascii="Arial" w:hAnsi="Arial" w:cs="Arial"/>
          <w:b/>
          <w:bCs/>
          <w:sz w:val="24"/>
          <w:szCs w:val="24"/>
        </w:rPr>
        <w:t>Science Literacy Ability Test Results</w:t>
      </w:r>
    </w:p>
    <w:p w14:paraId="195396A6" w14:textId="77777777" w:rsidR="005B57B9" w:rsidRPr="005B57B9" w:rsidRDefault="005B57B9" w:rsidP="005B57B9">
      <w:pPr>
        <w:pStyle w:val="Body"/>
        <w:spacing w:after="0"/>
        <w:ind w:left="360" w:firstLine="720"/>
        <w:rPr>
          <w:rFonts w:ascii="Arial" w:hAnsi="Arial" w:cs="Arial"/>
        </w:rPr>
      </w:pPr>
      <w:r w:rsidRPr="005B57B9">
        <w:rPr>
          <w:rFonts w:ascii="Arial" w:hAnsi="Arial" w:cs="Arial"/>
        </w:rPr>
        <w:t>The data from the science literacy test results were analyzed descriptively to determine differences in achievement between groups.</w:t>
      </w:r>
    </w:p>
    <w:p w14:paraId="36C70E09" w14:textId="77777777" w:rsidR="005B57B9" w:rsidRPr="005B57B9" w:rsidRDefault="005B57B9" w:rsidP="005B57B9">
      <w:pPr>
        <w:pStyle w:val="Body"/>
        <w:spacing w:after="0"/>
        <w:jc w:val="center"/>
        <w:rPr>
          <w:rFonts w:ascii="Arial" w:hAnsi="Arial" w:cs="Arial"/>
        </w:rPr>
      </w:pPr>
      <w:r w:rsidRPr="005B57B9">
        <w:rPr>
          <w:rFonts w:ascii="Arial" w:hAnsi="Arial" w:cs="Arial"/>
          <w:b/>
          <w:bCs/>
        </w:rPr>
        <w:t xml:space="preserve">Table 1. </w:t>
      </w:r>
      <w:r w:rsidRPr="0055645D">
        <w:rPr>
          <w:rFonts w:ascii="Arial" w:hAnsi="Arial" w:cs="Arial"/>
        </w:rPr>
        <w:t>Descriptive Statistics of Science Literacy Test Results</w:t>
      </w:r>
    </w:p>
    <w:tbl>
      <w:tblPr>
        <w:tblStyle w:val="PlainTable2"/>
        <w:tblW w:w="0" w:type="auto"/>
        <w:jc w:val="center"/>
        <w:tblLook w:val="04A0" w:firstRow="1" w:lastRow="0" w:firstColumn="1" w:lastColumn="0" w:noHBand="0" w:noVBand="1"/>
      </w:tblPr>
      <w:tblGrid>
        <w:gridCol w:w="2306"/>
        <w:gridCol w:w="1956"/>
        <w:gridCol w:w="1578"/>
      </w:tblGrid>
      <w:tr w:rsidR="005B57B9" w:rsidRPr="005B57B9" w14:paraId="02973AAF" w14:textId="77777777" w:rsidTr="005B57B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723DCC" w14:textId="77777777" w:rsidR="005B57B9" w:rsidRPr="005B57B9" w:rsidRDefault="005B57B9" w:rsidP="00031298">
            <w:pPr>
              <w:pStyle w:val="Body"/>
              <w:spacing w:after="0"/>
              <w:jc w:val="center"/>
              <w:rPr>
                <w:rFonts w:ascii="Arial" w:hAnsi="Arial" w:cs="Arial"/>
              </w:rPr>
            </w:pPr>
            <w:r w:rsidRPr="005B57B9">
              <w:rPr>
                <w:rFonts w:ascii="Arial" w:hAnsi="Arial" w:cs="Arial"/>
              </w:rPr>
              <w:t>Statistics / Categories</w:t>
            </w:r>
          </w:p>
        </w:tc>
        <w:tc>
          <w:tcPr>
            <w:tcW w:w="0" w:type="auto"/>
            <w:hideMark/>
          </w:tcPr>
          <w:p w14:paraId="72B97C5F"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Experiment (n=34)</w:t>
            </w:r>
          </w:p>
        </w:tc>
        <w:tc>
          <w:tcPr>
            <w:tcW w:w="0" w:type="auto"/>
            <w:hideMark/>
          </w:tcPr>
          <w:p w14:paraId="50E52A5E"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Control (n=32)</w:t>
            </w:r>
          </w:p>
        </w:tc>
      </w:tr>
      <w:tr w:rsidR="005B57B9" w:rsidRPr="005B57B9" w14:paraId="0D54F85A" w14:textId="77777777" w:rsidTr="005B57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B2F994"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The highest score</w:t>
            </w:r>
          </w:p>
        </w:tc>
        <w:tc>
          <w:tcPr>
            <w:tcW w:w="0" w:type="auto"/>
            <w:hideMark/>
          </w:tcPr>
          <w:p w14:paraId="331D90D7" w14:textId="77777777" w:rsidR="005B57B9" w:rsidRPr="005B57B9"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93</w:t>
            </w:r>
          </w:p>
        </w:tc>
        <w:tc>
          <w:tcPr>
            <w:tcW w:w="0" w:type="auto"/>
            <w:hideMark/>
          </w:tcPr>
          <w:p w14:paraId="104A4C12" w14:textId="77777777" w:rsidR="005B57B9" w:rsidRPr="005B57B9"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92</w:t>
            </w:r>
          </w:p>
        </w:tc>
      </w:tr>
      <w:tr w:rsidR="005B57B9" w:rsidRPr="005B57B9" w14:paraId="01FE095E" w14:textId="77777777" w:rsidTr="005B57B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C855D0"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Lowest value</w:t>
            </w:r>
          </w:p>
        </w:tc>
        <w:tc>
          <w:tcPr>
            <w:tcW w:w="0" w:type="auto"/>
            <w:hideMark/>
          </w:tcPr>
          <w:p w14:paraId="1390BA1F" w14:textId="77777777" w:rsidR="005B57B9" w:rsidRPr="005B57B9"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59</w:t>
            </w:r>
          </w:p>
        </w:tc>
        <w:tc>
          <w:tcPr>
            <w:tcW w:w="0" w:type="auto"/>
            <w:hideMark/>
          </w:tcPr>
          <w:p w14:paraId="3240FB86" w14:textId="77777777" w:rsidR="005B57B9" w:rsidRPr="005B57B9"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55</w:t>
            </w:r>
          </w:p>
        </w:tc>
      </w:tr>
      <w:tr w:rsidR="005B57B9" w:rsidRPr="005B57B9" w14:paraId="763AB94D" w14:textId="77777777" w:rsidTr="005B57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BA0BC8"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Average</w:t>
            </w:r>
          </w:p>
        </w:tc>
        <w:tc>
          <w:tcPr>
            <w:tcW w:w="0" w:type="auto"/>
            <w:hideMark/>
          </w:tcPr>
          <w:p w14:paraId="4162A6B7" w14:textId="77777777" w:rsidR="005B57B9" w:rsidRPr="005B57B9"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78.4</w:t>
            </w:r>
          </w:p>
        </w:tc>
        <w:tc>
          <w:tcPr>
            <w:tcW w:w="0" w:type="auto"/>
            <w:hideMark/>
          </w:tcPr>
          <w:p w14:paraId="00A287A7" w14:textId="77777777" w:rsidR="005B57B9" w:rsidRPr="005B57B9"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73.9</w:t>
            </w:r>
          </w:p>
        </w:tc>
      </w:tr>
      <w:tr w:rsidR="005B57B9" w:rsidRPr="005B57B9" w14:paraId="39D7EBC4" w14:textId="77777777" w:rsidTr="005B57B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E3C28C"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Standard deviation</w:t>
            </w:r>
          </w:p>
        </w:tc>
        <w:tc>
          <w:tcPr>
            <w:tcW w:w="0" w:type="auto"/>
            <w:hideMark/>
          </w:tcPr>
          <w:p w14:paraId="4DAB58BD" w14:textId="77777777" w:rsidR="005B57B9" w:rsidRPr="0055645D"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5645D">
              <w:rPr>
                <w:rFonts w:ascii="Arial" w:hAnsi="Arial" w:cs="Arial"/>
              </w:rPr>
              <w:t>8.3</w:t>
            </w:r>
          </w:p>
        </w:tc>
        <w:tc>
          <w:tcPr>
            <w:tcW w:w="0" w:type="auto"/>
            <w:hideMark/>
          </w:tcPr>
          <w:p w14:paraId="4178295F" w14:textId="77777777" w:rsidR="005B57B9" w:rsidRPr="0055645D"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5645D">
              <w:rPr>
                <w:rFonts w:ascii="Arial" w:hAnsi="Arial" w:cs="Arial"/>
              </w:rPr>
              <w:t>9.7</w:t>
            </w:r>
          </w:p>
        </w:tc>
      </w:tr>
      <w:tr w:rsidR="005B57B9" w:rsidRPr="005B57B9" w14:paraId="655ABC6C" w14:textId="77777777" w:rsidTr="005B57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7C9845"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Very good (%)</w:t>
            </w:r>
          </w:p>
        </w:tc>
        <w:tc>
          <w:tcPr>
            <w:tcW w:w="0" w:type="auto"/>
            <w:hideMark/>
          </w:tcPr>
          <w:p w14:paraId="65EA4F47" w14:textId="77777777" w:rsidR="005B57B9" w:rsidRPr="0055645D"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5645D">
              <w:rPr>
                <w:rFonts w:ascii="Arial" w:hAnsi="Arial" w:cs="Arial"/>
              </w:rPr>
              <w:t>19.6</w:t>
            </w:r>
          </w:p>
        </w:tc>
        <w:tc>
          <w:tcPr>
            <w:tcW w:w="0" w:type="auto"/>
            <w:hideMark/>
          </w:tcPr>
          <w:p w14:paraId="68F04A2E" w14:textId="77777777" w:rsidR="005B57B9" w:rsidRPr="0055645D"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5645D">
              <w:rPr>
                <w:rFonts w:ascii="Arial" w:hAnsi="Arial" w:cs="Arial"/>
              </w:rPr>
              <w:t>14.6</w:t>
            </w:r>
          </w:p>
        </w:tc>
      </w:tr>
      <w:tr w:rsidR="005B57B9" w:rsidRPr="005B57B9" w14:paraId="07C31215" w14:textId="77777777" w:rsidTr="005B57B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FB62C9"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Good (%)</w:t>
            </w:r>
          </w:p>
        </w:tc>
        <w:tc>
          <w:tcPr>
            <w:tcW w:w="0" w:type="auto"/>
            <w:hideMark/>
          </w:tcPr>
          <w:p w14:paraId="1B0993E9" w14:textId="77777777" w:rsidR="005B57B9" w:rsidRPr="0055645D"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5645D">
              <w:rPr>
                <w:rFonts w:ascii="Arial" w:hAnsi="Arial" w:cs="Arial"/>
              </w:rPr>
              <w:t>54.9</w:t>
            </w:r>
          </w:p>
        </w:tc>
        <w:tc>
          <w:tcPr>
            <w:tcW w:w="0" w:type="auto"/>
            <w:hideMark/>
          </w:tcPr>
          <w:p w14:paraId="597C11C8" w14:textId="77777777" w:rsidR="005B57B9" w:rsidRPr="0055645D"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5645D">
              <w:rPr>
                <w:rFonts w:ascii="Arial" w:hAnsi="Arial" w:cs="Arial"/>
              </w:rPr>
              <w:t>45.9</w:t>
            </w:r>
          </w:p>
        </w:tc>
      </w:tr>
      <w:tr w:rsidR="005B57B9" w:rsidRPr="005B57B9" w14:paraId="6E83A1E4" w14:textId="77777777" w:rsidTr="005B57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995CBC"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Enough (%)</w:t>
            </w:r>
          </w:p>
        </w:tc>
        <w:tc>
          <w:tcPr>
            <w:tcW w:w="0" w:type="auto"/>
            <w:hideMark/>
          </w:tcPr>
          <w:p w14:paraId="53877F79" w14:textId="77777777" w:rsidR="005B57B9" w:rsidRPr="0055645D"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5645D">
              <w:rPr>
                <w:rFonts w:ascii="Arial" w:hAnsi="Arial" w:cs="Arial"/>
              </w:rPr>
              <w:t>22.5</w:t>
            </w:r>
          </w:p>
        </w:tc>
        <w:tc>
          <w:tcPr>
            <w:tcW w:w="0" w:type="auto"/>
            <w:hideMark/>
          </w:tcPr>
          <w:p w14:paraId="1032235F" w14:textId="77777777" w:rsidR="005B57B9" w:rsidRPr="0055645D" w:rsidRDefault="005B57B9" w:rsidP="005B57B9">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5645D">
              <w:rPr>
                <w:rFonts w:ascii="Arial" w:hAnsi="Arial" w:cs="Arial"/>
              </w:rPr>
              <w:t>30.3</w:t>
            </w:r>
          </w:p>
        </w:tc>
      </w:tr>
      <w:tr w:rsidR="005B57B9" w:rsidRPr="005B57B9" w14:paraId="01F30CF1" w14:textId="77777777" w:rsidTr="005B57B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E69260" w14:textId="77777777" w:rsidR="005B57B9" w:rsidRPr="005B57B9" w:rsidRDefault="005B57B9" w:rsidP="005B57B9">
            <w:pPr>
              <w:pStyle w:val="Body"/>
              <w:spacing w:after="0"/>
              <w:rPr>
                <w:rFonts w:ascii="Arial" w:hAnsi="Arial" w:cs="Arial"/>
                <w:b w:val="0"/>
                <w:bCs w:val="0"/>
              </w:rPr>
            </w:pPr>
            <w:r w:rsidRPr="005B57B9">
              <w:rPr>
                <w:rFonts w:ascii="Arial" w:hAnsi="Arial" w:cs="Arial"/>
                <w:b w:val="0"/>
                <w:bCs w:val="0"/>
              </w:rPr>
              <w:t>Less &amp; Very Less (%)</w:t>
            </w:r>
          </w:p>
        </w:tc>
        <w:tc>
          <w:tcPr>
            <w:tcW w:w="0" w:type="auto"/>
            <w:hideMark/>
          </w:tcPr>
          <w:p w14:paraId="0A8A521B" w14:textId="77777777" w:rsidR="005B57B9" w:rsidRPr="0055645D"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5645D">
              <w:rPr>
                <w:rFonts w:ascii="Arial" w:hAnsi="Arial" w:cs="Arial"/>
              </w:rPr>
              <w:t>3.0</w:t>
            </w:r>
          </w:p>
        </w:tc>
        <w:tc>
          <w:tcPr>
            <w:tcW w:w="0" w:type="auto"/>
            <w:hideMark/>
          </w:tcPr>
          <w:p w14:paraId="777C987E" w14:textId="77777777" w:rsidR="005B57B9" w:rsidRPr="0055645D" w:rsidRDefault="005B57B9" w:rsidP="005B57B9">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5645D">
              <w:rPr>
                <w:rFonts w:ascii="Arial" w:hAnsi="Arial" w:cs="Arial"/>
              </w:rPr>
              <w:t>9.2</w:t>
            </w:r>
          </w:p>
        </w:tc>
      </w:tr>
    </w:tbl>
    <w:p w14:paraId="64443411" w14:textId="77777777" w:rsidR="005B57B9" w:rsidRDefault="005B57B9" w:rsidP="005B57B9">
      <w:pPr>
        <w:pStyle w:val="Body"/>
        <w:spacing w:after="0"/>
        <w:rPr>
          <w:rFonts w:ascii="Arial" w:hAnsi="Arial" w:cs="Arial"/>
        </w:rPr>
      </w:pPr>
      <w:r w:rsidRPr="005B57B9">
        <w:rPr>
          <w:rFonts w:ascii="Arial" w:hAnsi="Arial" w:cs="Arial"/>
        </w:rPr>
        <w:t>The average scientific literacy ability of the experimental group (78.4) was higher than that of the control group (73.9). Most students in the experimental group were in the good and very good categories (74.5%), while the control group was dominated by the good and sufficient categories (76.2%). These findings indicate that the implementation of PBL-KA contributed to improving scientific literacy abilities.</w:t>
      </w:r>
    </w:p>
    <w:p w14:paraId="50CC9F2B" w14:textId="77777777" w:rsidR="0055645D" w:rsidRDefault="0055645D" w:rsidP="005B57B9">
      <w:pPr>
        <w:pStyle w:val="Body"/>
        <w:spacing w:after="0"/>
        <w:rPr>
          <w:rFonts w:ascii="Arial" w:hAnsi="Arial" w:cs="Arial"/>
        </w:rPr>
      </w:pPr>
    </w:p>
    <w:p w14:paraId="09C1E808" w14:textId="77777777" w:rsidR="0055645D" w:rsidRDefault="0055645D" w:rsidP="005B57B9">
      <w:pPr>
        <w:pStyle w:val="Body"/>
        <w:spacing w:after="0"/>
        <w:rPr>
          <w:rFonts w:ascii="Arial" w:hAnsi="Arial" w:cs="Arial"/>
        </w:rPr>
      </w:pPr>
    </w:p>
    <w:p w14:paraId="278E6B10" w14:textId="77777777" w:rsidR="005B57B9" w:rsidRPr="005B57B9" w:rsidRDefault="005B57B9" w:rsidP="005B57B9">
      <w:pPr>
        <w:pStyle w:val="Body"/>
        <w:numPr>
          <w:ilvl w:val="1"/>
          <w:numId w:val="42"/>
        </w:numPr>
        <w:spacing w:after="0"/>
        <w:rPr>
          <w:rFonts w:ascii="Arial" w:hAnsi="Arial" w:cs="Arial"/>
          <w:b/>
          <w:bCs/>
          <w:sz w:val="24"/>
          <w:szCs w:val="24"/>
        </w:rPr>
      </w:pPr>
      <w:r w:rsidRPr="005B57B9">
        <w:rPr>
          <w:rFonts w:ascii="Arial" w:hAnsi="Arial" w:cs="Arial"/>
          <w:b/>
          <w:bCs/>
          <w:sz w:val="24"/>
          <w:szCs w:val="24"/>
        </w:rPr>
        <w:t>Results of the Hypothesis Test of Scientific Literacy Ability</w:t>
      </w:r>
    </w:p>
    <w:p w14:paraId="1DAE0B19" w14:textId="77777777" w:rsidR="005B57B9" w:rsidRPr="005B57B9" w:rsidRDefault="005B57B9" w:rsidP="005B57B9">
      <w:pPr>
        <w:pStyle w:val="Body"/>
        <w:spacing w:after="0"/>
        <w:jc w:val="center"/>
        <w:rPr>
          <w:rFonts w:ascii="Arial" w:hAnsi="Arial" w:cs="Arial"/>
        </w:rPr>
      </w:pPr>
      <w:r w:rsidRPr="005B57B9">
        <w:rPr>
          <w:rFonts w:ascii="Arial" w:hAnsi="Arial" w:cs="Arial"/>
          <w:b/>
          <w:bCs/>
        </w:rPr>
        <w:t xml:space="preserve">Table 2. </w:t>
      </w:r>
      <w:r w:rsidRPr="0055645D">
        <w:rPr>
          <w:rFonts w:ascii="Arial" w:hAnsi="Arial" w:cs="Arial"/>
        </w:rPr>
        <w:t>Results of the Hypothesis Test of the Science Literacy Ability Test</w:t>
      </w:r>
    </w:p>
    <w:tbl>
      <w:tblPr>
        <w:tblStyle w:val="PlainTable2"/>
        <w:tblW w:w="0" w:type="auto"/>
        <w:tblLook w:val="04A0" w:firstRow="1" w:lastRow="0" w:firstColumn="1" w:lastColumn="0" w:noHBand="0" w:noVBand="1"/>
      </w:tblPr>
      <w:tblGrid>
        <w:gridCol w:w="1228"/>
        <w:gridCol w:w="1995"/>
        <w:gridCol w:w="910"/>
        <w:gridCol w:w="1635"/>
        <w:gridCol w:w="2303"/>
      </w:tblGrid>
      <w:tr w:rsidR="005B57B9" w:rsidRPr="005B57B9" w14:paraId="0F56CE52" w14:textId="77777777" w:rsidTr="000312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EC8018" w14:textId="77777777" w:rsidR="005B57B9" w:rsidRPr="005B57B9" w:rsidRDefault="005B57B9" w:rsidP="00031298">
            <w:pPr>
              <w:pStyle w:val="Body"/>
              <w:spacing w:after="0"/>
              <w:jc w:val="center"/>
              <w:rPr>
                <w:rFonts w:ascii="Arial" w:hAnsi="Arial" w:cs="Arial"/>
                <w:b w:val="0"/>
                <w:bCs w:val="0"/>
              </w:rPr>
            </w:pPr>
            <w:r w:rsidRPr="005B57B9">
              <w:rPr>
                <w:rFonts w:ascii="Arial" w:hAnsi="Arial" w:cs="Arial"/>
                <w:b w:val="0"/>
                <w:bCs w:val="0"/>
              </w:rPr>
              <w:t>Group</w:t>
            </w:r>
          </w:p>
        </w:tc>
        <w:tc>
          <w:tcPr>
            <w:tcW w:w="0" w:type="auto"/>
            <w:hideMark/>
          </w:tcPr>
          <w:p w14:paraId="63FAF388"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B57B9">
              <w:rPr>
                <w:rFonts w:ascii="Arial" w:hAnsi="Arial" w:cs="Arial"/>
                <w:b w:val="0"/>
                <w:bCs w:val="0"/>
              </w:rPr>
              <w:t>Number of Students</w:t>
            </w:r>
          </w:p>
        </w:tc>
        <w:tc>
          <w:tcPr>
            <w:tcW w:w="0" w:type="auto"/>
            <w:hideMark/>
          </w:tcPr>
          <w:p w14:paraId="2D5D87F1"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5B57B9">
              <w:rPr>
                <w:rFonts w:ascii="Arial" w:hAnsi="Arial" w:cs="Arial"/>
                <w:b w:val="0"/>
                <w:bCs w:val="0"/>
              </w:rPr>
              <w:t>Z</w:t>
            </w:r>
            <w:r w:rsidRPr="005B57B9">
              <w:rPr>
                <w:rFonts w:ascii="Cambria Math" w:hAnsi="Cambria Math" w:cs="Cambria Math"/>
                <w:b w:val="0"/>
                <w:bCs w:val="0"/>
              </w:rPr>
              <w:t>ₕ</w:t>
            </w:r>
            <w:r w:rsidRPr="005B57B9">
              <w:rPr>
                <w:rFonts w:ascii="Arial" w:hAnsi="Arial" w:cs="Arial"/>
                <w:b w:val="0"/>
                <w:bCs w:val="0"/>
              </w:rPr>
              <w:t>count</w:t>
            </w:r>
            <w:proofErr w:type="spellEnd"/>
          </w:p>
        </w:tc>
        <w:tc>
          <w:tcPr>
            <w:tcW w:w="0" w:type="auto"/>
            <w:hideMark/>
          </w:tcPr>
          <w:p w14:paraId="7834F2BA"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5B57B9">
              <w:rPr>
                <w:rFonts w:ascii="Arial" w:hAnsi="Arial" w:cs="Arial"/>
                <w:b w:val="0"/>
                <w:bCs w:val="0"/>
              </w:rPr>
              <w:t>Z</w:t>
            </w:r>
            <w:r w:rsidRPr="005B57B9">
              <w:rPr>
                <w:rFonts w:ascii="Cambria Math" w:hAnsi="Cambria Math" w:cs="Cambria Math"/>
                <w:b w:val="0"/>
                <w:bCs w:val="0"/>
              </w:rPr>
              <w:t>ₜ</w:t>
            </w:r>
            <w:r w:rsidRPr="005B57B9">
              <w:rPr>
                <w:rFonts w:ascii="Arial" w:hAnsi="Arial" w:cs="Arial"/>
                <w:b w:val="0"/>
                <w:bCs w:val="0"/>
              </w:rPr>
              <w:t>test</w:t>
            </w:r>
            <w:proofErr w:type="spellEnd"/>
            <w:r w:rsidRPr="005B57B9">
              <w:rPr>
                <w:rFonts w:ascii="Arial" w:hAnsi="Arial" w:cs="Arial"/>
                <w:b w:val="0"/>
                <w:bCs w:val="0"/>
              </w:rPr>
              <w:t xml:space="preserve"> (α = 0.05)</w:t>
            </w:r>
          </w:p>
        </w:tc>
        <w:tc>
          <w:tcPr>
            <w:tcW w:w="0" w:type="auto"/>
            <w:hideMark/>
          </w:tcPr>
          <w:p w14:paraId="2250C308"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5B57B9">
              <w:rPr>
                <w:rFonts w:ascii="Arial" w:hAnsi="Arial" w:cs="Arial"/>
                <w:b w:val="0"/>
                <w:bCs w:val="0"/>
              </w:rPr>
              <w:t>Conclusion</w:t>
            </w:r>
          </w:p>
        </w:tc>
      </w:tr>
      <w:tr w:rsidR="005B57B9" w:rsidRPr="005B57B9" w14:paraId="25F67D74" w14:textId="77777777" w:rsidTr="00031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35CD0D" w14:textId="77777777" w:rsidR="005B57B9" w:rsidRPr="005B57B9" w:rsidRDefault="005B57B9" w:rsidP="00031298">
            <w:pPr>
              <w:pStyle w:val="Body"/>
              <w:spacing w:after="0"/>
              <w:rPr>
                <w:rFonts w:ascii="Arial" w:hAnsi="Arial" w:cs="Arial"/>
                <w:b w:val="0"/>
                <w:bCs w:val="0"/>
              </w:rPr>
            </w:pPr>
            <w:r w:rsidRPr="005B57B9">
              <w:rPr>
                <w:rFonts w:ascii="Arial" w:hAnsi="Arial" w:cs="Arial"/>
                <w:b w:val="0"/>
                <w:bCs w:val="0"/>
              </w:rPr>
              <w:t>Experiment</w:t>
            </w:r>
          </w:p>
        </w:tc>
        <w:tc>
          <w:tcPr>
            <w:tcW w:w="0" w:type="auto"/>
            <w:hideMark/>
          </w:tcPr>
          <w:p w14:paraId="7B08141B"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34</w:t>
            </w:r>
          </w:p>
        </w:tc>
        <w:tc>
          <w:tcPr>
            <w:tcW w:w="0" w:type="auto"/>
            <w:hideMark/>
          </w:tcPr>
          <w:p w14:paraId="7FF84C56"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1.68</w:t>
            </w:r>
          </w:p>
        </w:tc>
        <w:tc>
          <w:tcPr>
            <w:tcW w:w="0" w:type="auto"/>
            <w:hideMark/>
          </w:tcPr>
          <w:p w14:paraId="73957B3F"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1.64</w:t>
            </w:r>
          </w:p>
        </w:tc>
        <w:tc>
          <w:tcPr>
            <w:tcW w:w="0" w:type="auto"/>
            <w:hideMark/>
          </w:tcPr>
          <w:p w14:paraId="48A61167"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5B57B9">
              <w:rPr>
                <w:rFonts w:ascii="Arial" w:hAnsi="Arial" w:cs="Arial"/>
              </w:rPr>
              <w:t>H</w:t>
            </w:r>
            <w:r w:rsidRPr="005B57B9">
              <w:rPr>
                <w:rFonts w:ascii="Cambria Math" w:hAnsi="Cambria Math" w:cs="Cambria Math"/>
              </w:rPr>
              <w:t>₀</w:t>
            </w:r>
            <w:r w:rsidRPr="005B57B9">
              <w:rPr>
                <w:rFonts w:ascii="Arial" w:hAnsi="Arial" w:cs="Arial"/>
              </w:rPr>
              <w:t>rejected</w:t>
            </w:r>
            <w:proofErr w:type="spellEnd"/>
            <w:r w:rsidRPr="005B57B9">
              <w:rPr>
                <w:rFonts w:ascii="Arial" w:hAnsi="Arial" w:cs="Arial"/>
              </w:rPr>
              <w:t xml:space="preserve">, </w:t>
            </w:r>
            <w:proofErr w:type="spellStart"/>
            <w:r w:rsidRPr="005B57B9">
              <w:rPr>
                <w:rFonts w:ascii="Arial" w:hAnsi="Arial" w:cs="Arial"/>
              </w:rPr>
              <w:t>H</w:t>
            </w:r>
            <w:r w:rsidRPr="005B57B9">
              <w:rPr>
                <w:rFonts w:ascii="Cambria Math" w:hAnsi="Cambria Math" w:cs="Cambria Math"/>
              </w:rPr>
              <w:t>₁</w:t>
            </w:r>
            <w:r w:rsidRPr="005B57B9">
              <w:rPr>
                <w:rFonts w:ascii="Arial" w:hAnsi="Arial" w:cs="Arial"/>
              </w:rPr>
              <w:t>accepted</w:t>
            </w:r>
            <w:proofErr w:type="spellEnd"/>
          </w:p>
        </w:tc>
      </w:tr>
      <w:tr w:rsidR="005B57B9" w:rsidRPr="005B57B9" w14:paraId="42A1DD7C" w14:textId="77777777" w:rsidTr="00031298">
        <w:tc>
          <w:tcPr>
            <w:cnfStyle w:val="001000000000" w:firstRow="0" w:lastRow="0" w:firstColumn="1" w:lastColumn="0" w:oddVBand="0" w:evenVBand="0" w:oddHBand="0" w:evenHBand="0" w:firstRowFirstColumn="0" w:firstRowLastColumn="0" w:lastRowFirstColumn="0" w:lastRowLastColumn="0"/>
            <w:tcW w:w="0" w:type="auto"/>
            <w:hideMark/>
          </w:tcPr>
          <w:p w14:paraId="7C37873B" w14:textId="77777777" w:rsidR="005B57B9" w:rsidRPr="005B57B9" w:rsidRDefault="005B57B9" w:rsidP="00031298">
            <w:pPr>
              <w:pStyle w:val="Body"/>
              <w:spacing w:after="0"/>
              <w:rPr>
                <w:rFonts w:ascii="Arial" w:hAnsi="Arial" w:cs="Arial"/>
                <w:b w:val="0"/>
                <w:bCs w:val="0"/>
              </w:rPr>
            </w:pPr>
            <w:r w:rsidRPr="005B57B9">
              <w:rPr>
                <w:rFonts w:ascii="Arial" w:hAnsi="Arial" w:cs="Arial"/>
                <w:b w:val="0"/>
                <w:bCs w:val="0"/>
              </w:rPr>
              <w:t>Control</w:t>
            </w:r>
          </w:p>
        </w:tc>
        <w:tc>
          <w:tcPr>
            <w:tcW w:w="0" w:type="auto"/>
            <w:hideMark/>
          </w:tcPr>
          <w:p w14:paraId="794BD632"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32</w:t>
            </w:r>
          </w:p>
        </w:tc>
        <w:tc>
          <w:tcPr>
            <w:tcW w:w="0" w:type="auto"/>
            <w:hideMark/>
          </w:tcPr>
          <w:p w14:paraId="6D652E6D"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w:t>
            </w:r>
          </w:p>
        </w:tc>
        <w:tc>
          <w:tcPr>
            <w:tcW w:w="0" w:type="auto"/>
            <w:hideMark/>
          </w:tcPr>
          <w:p w14:paraId="5DB30BF3"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w:t>
            </w:r>
          </w:p>
        </w:tc>
        <w:tc>
          <w:tcPr>
            <w:tcW w:w="0" w:type="auto"/>
            <w:hideMark/>
          </w:tcPr>
          <w:p w14:paraId="38DE48F6"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w:t>
            </w:r>
          </w:p>
        </w:tc>
      </w:tr>
    </w:tbl>
    <w:p w14:paraId="56BAA8E6" w14:textId="77777777" w:rsidR="005B57B9" w:rsidRPr="005B57B9" w:rsidRDefault="005B57B9" w:rsidP="005B57B9">
      <w:pPr>
        <w:pStyle w:val="Body"/>
        <w:spacing w:after="0"/>
        <w:rPr>
          <w:rFonts w:ascii="Arial" w:hAnsi="Arial" w:cs="Arial"/>
        </w:rPr>
      </w:pPr>
      <w:r w:rsidRPr="005B57B9">
        <w:rPr>
          <w:rFonts w:ascii="Arial" w:hAnsi="Arial" w:cs="Arial"/>
        </w:rPr>
        <w:lastRenderedPageBreak/>
        <w:t xml:space="preserve">Because of </w:t>
      </w:r>
      <w:proofErr w:type="spellStart"/>
      <w:r w:rsidRPr="005B57B9">
        <w:rPr>
          <w:rFonts w:ascii="Arial" w:hAnsi="Arial" w:cs="Arial"/>
        </w:rPr>
        <w:t>Z</w:t>
      </w:r>
      <w:r w:rsidRPr="005B57B9">
        <w:rPr>
          <w:rFonts w:ascii="Cambria Math" w:hAnsi="Cambria Math" w:cs="Cambria Math"/>
        </w:rPr>
        <w:t>ₕ</w:t>
      </w:r>
      <w:r w:rsidRPr="005B57B9">
        <w:rPr>
          <w:rFonts w:ascii="Arial" w:hAnsi="Arial" w:cs="Arial"/>
        </w:rPr>
        <w:t>count</w:t>
      </w:r>
      <w:proofErr w:type="spellEnd"/>
      <w:r w:rsidRPr="005B57B9">
        <w:rPr>
          <w:rFonts w:ascii="Arial" w:hAnsi="Arial" w:cs="Arial"/>
        </w:rPr>
        <w:t xml:space="preserve"> (1.68) &gt; </w:t>
      </w:r>
      <w:proofErr w:type="spellStart"/>
      <w:r w:rsidRPr="005B57B9">
        <w:rPr>
          <w:rFonts w:ascii="Arial" w:hAnsi="Arial" w:cs="Arial"/>
        </w:rPr>
        <w:t>Z</w:t>
      </w:r>
      <w:r w:rsidRPr="005B57B9">
        <w:rPr>
          <w:rFonts w:ascii="Cambria Math" w:hAnsi="Cambria Math" w:cs="Cambria Math"/>
        </w:rPr>
        <w:t>ₜ</w:t>
      </w:r>
      <w:r w:rsidRPr="005B57B9">
        <w:rPr>
          <w:rFonts w:ascii="Arial" w:hAnsi="Arial" w:cs="Arial"/>
        </w:rPr>
        <w:t>table</w:t>
      </w:r>
      <w:proofErr w:type="spellEnd"/>
      <w:r w:rsidRPr="005B57B9">
        <w:rPr>
          <w:rFonts w:ascii="Arial" w:hAnsi="Arial" w:cs="Arial"/>
        </w:rPr>
        <w:t xml:space="preserve"> (1.64), then </w:t>
      </w:r>
      <w:proofErr w:type="spellStart"/>
      <w:r w:rsidRPr="005B57B9">
        <w:rPr>
          <w:rFonts w:ascii="Arial" w:hAnsi="Arial" w:cs="Arial"/>
        </w:rPr>
        <w:t>H</w:t>
      </w:r>
      <w:r w:rsidRPr="005B57B9">
        <w:rPr>
          <w:rFonts w:ascii="Cambria Math" w:hAnsi="Cambria Math" w:cs="Cambria Math"/>
        </w:rPr>
        <w:t>₀</w:t>
      </w:r>
      <w:r w:rsidRPr="005B57B9">
        <w:rPr>
          <w:rFonts w:ascii="Arial" w:hAnsi="Arial" w:cs="Arial"/>
        </w:rPr>
        <w:t>rejected</w:t>
      </w:r>
      <w:proofErr w:type="spellEnd"/>
      <w:r w:rsidRPr="005B57B9">
        <w:rPr>
          <w:rFonts w:ascii="Arial" w:hAnsi="Arial" w:cs="Arial"/>
        </w:rPr>
        <w:t xml:space="preserve"> and </w:t>
      </w:r>
      <w:proofErr w:type="spellStart"/>
      <w:r w:rsidRPr="005B57B9">
        <w:rPr>
          <w:rFonts w:ascii="Arial" w:hAnsi="Arial" w:cs="Arial"/>
        </w:rPr>
        <w:t>H</w:t>
      </w:r>
      <w:r w:rsidRPr="005B57B9">
        <w:rPr>
          <w:rFonts w:ascii="Cambria Math" w:hAnsi="Cambria Math" w:cs="Cambria Math"/>
        </w:rPr>
        <w:t>₁</w:t>
      </w:r>
      <w:r w:rsidRPr="005B57B9">
        <w:rPr>
          <w:rFonts w:ascii="Arial" w:hAnsi="Arial" w:cs="Arial"/>
        </w:rPr>
        <w:t>accepted</w:t>
      </w:r>
      <w:proofErr w:type="spellEnd"/>
      <w:r w:rsidRPr="005B57B9">
        <w:rPr>
          <w:rFonts w:ascii="Arial" w:hAnsi="Arial" w:cs="Arial"/>
        </w:rPr>
        <w:t>, meaning that there is a significant difference between the results of the scientific literacy of the experimental and control groups. This shows that the PBL-KA model is effective in increasing scientific literacy compared to conventional learning.</w:t>
      </w:r>
    </w:p>
    <w:p w14:paraId="51EE6B00" w14:textId="77777777" w:rsidR="005B57B9" w:rsidRPr="005B57B9" w:rsidRDefault="005B57B9" w:rsidP="005B57B9">
      <w:pPr>
        <w:pStyle w:val="Body"/>
        <w:numPr>
          <w:ilvl w:val="1"/>
          <w:numId w:val="42"/>
        </w:numPr>
        <w:spacing w:after="0"/>
        <w:rPr>
          <w:rFonts w:ascii="Arial" w:hAnsi="Arial" w:cs="Arial"/>
          <w:b/>
          <w:bCs/>
          <w:sz w:val="24"/>
          <w:szCs w:val="24"/>
        </w:rPr>
      </w:pPr>
      <w:r w:rsidRPr="005B57B9">
        <w:rPr>
          <w:rFonts w:ascii="Arial" w:hAnsi="Arial" w:cs="Arial"/>
          <w:b/>
          <w:bCs/>
          <w:sz w:val="24"/>
          <w:szCs w:val="24"/>
        </w:rPr>
        <w:t>Results of Normality and Homogeneity Tests</w:t>
      </w:r>
    </w:p>
    <w:p w14:paraId="428BCAF9" w14:textId="77777777" w:rsidR="005B57B9" w:rsidRPr="005B57B9" w:rsidRDefault="005B57B9" w:rsidP="005B57B9">
      <w:pPr>
        <w:pStyle w:val="Body"/>
        <w:spacing w:after="0"/>
        <w:jc w:val="center"/>
        <w:rPr>
          <w:rFonts w:ascii="Arial" w:hAnsi="Arial" w:cs="Arial"/>
        </w:rPr>
      </w:pPr>
      <w:r w:rsidRPr="005B57B9">
        <w:rPr>
          <w:rFonts w:ascii="Arial" w:hAnsi="Arial" w:cs="Arial"/>
          <w:b/>
          <w:bCs/>
        </w:rPr>
        <w:t xml:space="preserve">Table 3. </w:t>
      </w:r>
      <w:r w:rsidRPr="0055645D">
        <w:rPr>
          <w:rFonts w:ascii="Arial" w:hAnsi="Arial" w:cs="Arial"/>
        </w:rPr>
        <w:t>Results of the Normality Test of the Science Literacy Test</w:t>
      </w:r>
    </w:p>
    <w:tbl>
      <w:tblPr>
        <w:tblStyle w:val="PlainTable2"/>
        <w:tblW w:w="0" w:type="auto"/>
        <w:jc w:val="center"/>
        <w:tblLook w:val="04A0" w:firstRow="1" w:lastRow="0" w:firstColumn="1" w:lastColumn="0" w:noHBand="0" w:noVBand="1"/>
      </w:tblPr>
      <w:tblGrid>
        <w:gridCol w:w="1228"/>
        <w:gridCol w:w="1025"/>
        <w:gridCol w:w="1736"/>
        <w:gridCol w:w="1305"/>
      </w:tblGrid>
      <w:tr w:rsidR="005B57B9" w:rsidRPr="005B57B9" w14:paraId="3E413768" w14:textId="77777777" w:rsidTr="000312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F6827C" w14:textId="77777777" w:rsidR="005B57B9" w:rsidRPr="005B57B9" w:rsidRDefault="005B57B9" w:rsidP="00031298">
            <w:pPr>
              <w:pStyle w:val="Body"/>
              <w:spacing w:after="0"/>
              <w:rPr>
                <w:rFonts w:ascii="Arial" w:hAnsi="Arial" w:cs="Arial"/>
              </w:rPr>
            </w:pPr>
            <w:r w:rsidRPr="005B57B9">
              <w:rPr>
                <w:rFonts w:ascii="Arial" w:hAnsi="Arial" w:cs="Arial"/>
              </w:rPr>
              <w:t>Group</w:t>
            </w:r>
          </w:p>
        </w:tc>
        <w:tc>
          <w:tcPr>
            <w:tcW w:w="0" w:type="auto"/>
            <w:hideMark/>
          </w:tcPr>
          <w:p w14:paraId="16F8823A" w14:textId="77777777" w:rsidR="005B57B9" w:rsidRPr="005B57B9" w:rsidRDefault="005B57B9" w:rsidP="000312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χ²</w:t>
            </w:r>
            <w:r w:rsidRPr="005B57B9">
              <w:rPr>
                <w:rFonts w:ascii="Cambria Math" w:hAnsi="Cambria Math" w:cs="Cambria Math"/>
              </w:rPr>
              <w:t>ₕ</w:t>
            </w:r>
            <w:r w:rsidRPr="005B57B9">
              <w:rPr>
                <w:rFonts w:ascii="Arial" w:hAnsi="Arial" w:cs="Arial"/>
              </w:rPr>
              <w:t>count</w:t>
            </w:r>
          </w:p>
        </w:tc>
        <w:tc>
          <w:tcPr>
            <w:tcW w:w="0" w:type="auto"/>
            <w:hideMark/>
          </w:tcPr>
          <w:p w14:paraId="56A8A0DE" w14:textId="77777777" w:rsidR="005B57B9" w:rsidRPr="005B57B9" w:rsidRDefault="005B57B9" w:rsidP="000312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χ²</w:t>
            </w:r>
            <w:r w:rsidRPr="005B57B9">
              <w:rPr>
                <w:rFonts w:ascii="Cambria Math" w:hAnsi="Cambria Math" w:cs="Cambria Math"/>
              </w:rPr>
              <w:t>ₜ</w:t>
            </w:r>
            <w:r w:rsidRPr="005B57B9">
              <w:rPr>
                <w:rFonts w:ascii="Arial" w:hAnsi="Arial" w:cs="Arial"/>
              </w:rPr>
              <w:t>test (α = 0.05)</w:t>
            </w:r>
          </w:p>
        </w:tc>
        <w:tc>
          <w:tcPr>
            <w:tcW w:w="0" w:type="auto"/>
            <w:hideMark/>
          </w:tcPr>
          <w:p w14:paraId="1E304E86" w14:textId="77777777" w:rsidR="005B57B9" w:rsidRPr="005B57B9" w:rsidRDefault="005B57B9" w:rsidP="000312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Conclusion</w:t>
            </w:r>
          </w:p>
        </w:tc>
      </w:tr>
      <w:tr w:rsidR="005B57B9" w:rsidRPr="005B57B9" w14:paraId="47985382" w14:textId="77777777" w:rsidTr="000312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F76A9E" w14:textId="77777777" w:rsidR="005B57B9" w:rsidRPr="005B57B9" w:rsidRDefault="005B57B9" w:rsidP="00031298">
            <w:pPr>
              <w:pStyle w:val="Body"/>
              <w:spacing w:after="0"/>
              <w:rPr>
                <w:rFonts w:ascii="Arial" w:hAnsi="Arial" w:cs="Arial"/>
                <w:b w:val="0"/>
                <w:bCs w:val="0"/>
              </w:rPr>
            </w:pPr>
            <w:r w:rsidRPr="005B57B9">
              <w:rPr>
                <w:rFonts w:ascii="Arial" w:hAnsi="Arial" w:cs="Arial"/>
                <w:b w:val="0"/>
                <w:bCs w:val="0"/>
              </w:rPr>
              <w:t>Experiment</w:t>
            </w:r>
          </w:p>
        </w:tc>
        <w:tc>
          <w:tcPr>
            <w:tcW w:w="0" w:type="auto"/>
            <w:hideMark/>
          </w:tcPr>
          <w:p w14:paraId="3CC2276F"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12.69</w:t>
            </w:r>
          </w:p>
        </w:tc>
        <w:tc>
          <w:tcPr>
            <w:tcW w:w="0" w:type="auto"/>
            <w:hideMark/>
          </w:tcPr>
          <w:p w14:paraId="7F6FA6B6"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7,815</w:t>
            </w:r>
          </w:p>
        </w:tc>
        <w:tc>
          <w:tcPr>
            <w:tcW w:w="0" w:type="auto"/>
            <w:hideMark/>
          </w:tcPr>
          <w:p w14:paraId="795B88B4"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Abnormal</w:t>
            </w:r>
          </w:p>
        </w:tc>
      </w:tr>
      <w:tr w:rsidR="005B57B9" w:rsidRPr="005B57B9" w14:paraId="55F1A3AE" w14:textId="77777777" w:rsidTr="0003129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C86E48" w14:textId="77777777" w:rsidR="005B57B9" w:rsidRPr="005B57B9" w:rsidRDefault="005B57B9" w:rsidP="00031298">
            <w:pPr>
              <w:pStyle w:val="Body"/>
              <w:spacing w:after="0"/>
              <w:rPr>
                <w:rFonts w:ascii="Arial" w:hAnsi="Arial" w:cs="Arial"/>
                <w:b w:val="0"/>
                <w:bCs w:val="0"/>
              </w:rPr>
            </w:pPr>
            <w:r w:rsidRPr="005B57B9">
              <w:rPr>
                <w:rFonts w:ascii="Arial" w:hAnsi="Arial" w:cs="Arial"/>
                <w:b w:val="0"/>
                <w:bCs w:val="0"/>
              </w:rPr>
              <w:t>Control</w:t>
            </w:r>
          </w:p>
        </w:tc>
        <w:tc>
          <w:tcPr>
            <w:tcW w:w="0" w:type="auto"/>
            <w:hideMark/>
          </w:tcPr>
          <w:p w14:paraId="593B81A4"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18.01</w:t>
            </w:r>
          </w:p>
        </w:tc>
        <w:tc>
          <w:tcPr>
            <w:tcW w:w="0" w:type="auto"/>
            <w:hideMark/>
          </w:tcPr>
          <w:p w14:paraId="5AE96757"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7,815</w:t>
            </w:r>
          </w:p>
        </w:tc>
        <w:tc>
          <w:tcPr>
            <w:tcW w:w="0" w:type="auto"/>
            <w:hideMark/>
          </w:tcPr>
          <w:p w14:paraId="472E4A9F"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Abnormal</w:t>
            </w:r>
          </w:p>
        </w:tc>
      </w:tr>
    </w:tbl>
    <w:p w14:paraId="322135F6" w14:textId="77777777" w:rsidR="005B57B9" w:rsidRPr="005B57B9" w:rsidRDefault="005B57B9" w:rsidP="005B57B9">
      <w:pPr>
        <w:pStyle w:val="Body"/>
        <w:spacing w:after="0"/>
        <w:rPr>
          <w:rFonts w:ascii="Arial" w:hAnsi="Arial" w:cs="Arial"/>
        </w:rPr>
      </w:pPr>
      <w:r w:rsidRPr="005B57B9">
        <w:rPr>
          <w:rFonts w:ascii="Arial" w:hAnsi="Arial" w:cs="Arial"/>
        </w:rPr>
        <w:t xml:space="preserve">Both groups have χ² </w:t>
      </w:r>
      <w:proofErr w:type="spellStart"/>
      <w:r w:rsidRPr="005B57B9">
        <w:rPr>
          <w:rFonts w:ascii="Arial" w:hAnsi="Arial" w:cs="Arial"/>
        </w:rPr>
        <w:t>values</w:t>
      </w:r>
      <w:r w:rsidRPr="005B57B9">
        <w:rPr>
          <w:rFonts w:ascii="Cambria Math" w:hAnsi="Cambria Math" w:cs="Cambria Math"/>
        </w:rPr>
        <w:t>ₕ</w:t>
      </w:r>
      <w:r w:rsidRPr="005B57B9">
        <w:rPr>
          <w:rFonts w:ascii="Arial" w:hAnsi="Arial" w:cs="Arial"/>
        </w:rPr>
        <w:t>count</w:t>
      </w:r>
      <w:proofErr w:type="spellEnd"/>
      <w:r w:rsidRPr="005B57B9">
        <w:rPr>
          <w:rFonts w:ascii="Arial" w:hAnsi="Arial" w:cs="Arial"/>
        </w:rPr>
        <w:t xml:space="preserve"> &gt; χ²</w:t>
      </w:r>
      <w:r w:rsidRPr="005B57B9">
        <w:rPr>
          <w:rFonts w:ascii="Cambria Math" w:hAnsi="Cambria Math" w:cs="Cambria Math"/>
        </w:rPr>
        <w:t>ₜ</w:t>
      </w:r>
      <w:r w:rsidRPr="005B57B9">
        <w:rPr>
          <w:rFonts w:ascii="Arial" w:hAnsi="Arial" w:cs="Arial"/>
        </w:rPr>
        <w:t>table, so the data is not normally distributed. Therefore, hypothesis testing is continued using a non-parametric approach (Z test).</w:t>
      </w:r>
    </w:p>
    <w:p w14:paraId="3F1FD97C" w14:textId="77777777" w:rsidR="005B57B9" w:rsidRPr="005B57B9" w:rsidRDefault="005B57B9" w:rsidP="00031298">
      <w:pPr>
        <w:pStyle w:val="Body"/>
        <w:spacing w:after="0"/>
        <w:jc w:val="center"/>
        <w:rPr>
          <w:rFonts w:ascii="Arial" w:hAnsi="Arial" w:cs="Arial"/>
        </w:rPr>
      </w:pPr>
      <w:r w:rsidRPr="005B57B9">
        <w:rPr>
          <w:rFonts w:ascii="Arial" w:hAnsi="Arial" w:cs="Arial"/>
          <w:b/>
          <w:bCs/>
        </w:rPr>
        <w:t xml:space="preserve">Table 4. </w:t>
      </w:r>
      <w:r w:rsidRPr="0055645D">
        <w:rPr>
          <w:rFonts w:ascii="Arial" w:hAnsi="Arial" w:cs="Arial"/>
        </w:rPr>
        <w:t>Results of the Homogeneity Test of the Science Literacy Test</w:t>
      </w:r>
    </w:p>
    <w:tbl>
      <w:tblPr>
        <w:tblStyle w:val="PlainTable2"/>
        <w:tblW w:w="0" w:type="auto"/>
        <w:jc w:val="center"/>
        <w:tblLook w:val="04A0" w:firstRow="1" w:lastRow="0" w:firstColumn="1" w:lastColumn="0" w:noHBand="0" w:noVBand="1"/>
      </w:tblPr>
      <w:tblGrid>
        <w:gridCol w:w="1228"/>
        <w:gridCol w:w="965"/>
        <w:gridCol w:w="1676"/>
        <w:gridCol w:w="1517"/>
      </w:tblGrid>
      <w:tr w:rsidR="005B57B9" w:rsidRPr="005B57B9" w14:paraId="7D7A826D" w14:textId="77777777" w:rsidTr="000312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E74FF3" w14:textId="77777777" w:rsidR="005B57B9" w:rsidRPr="005B57B9" w:rsidRDefault="005B57B9" w:rsidP="00031298">
            <w:pPr>
              <w:pStyle w:val="Body"/>
              <w:spacing w:after="0"/>
              <w:rPr>
                <w:rFonts w:ascii="Arial" w:hAnsi="Arial" w:cs="Arial"/>
              </w:rPr>
            </w:pPr>
            <w:r w:rsidRPr="005B57B9">
              <w:rPr>
                <w:rFonts w:ascii="Arial" w:hAnsi="Arial" w:cs="Arial"/>
              </w:rPr>
              <w:t>Group</w:t>
            </w:r>
          </w:p>
        </w:tc>
        <w:tc>
          <w:tcPr>
            <w:tcW w:w="0" w:type="auto"/>
            <w:hideMark/>
          </w:tcPr>
          <w:p w14:paraId="1BF2F851" w14:textId="77777777" w:rsidR="005B57B9" w:rsidRPr="005B57B9" w:rsidRDefault="005B57B9" w:rsidP="000312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5B57B9">
              <w:rPr>
                <w:rFonts w:ascii="Arial" w:hAnsi="Arial" w:cs="Arial"/>
              </w:rPr>
              <w:t>F</w:t>
            </w:r>
            <w:r w:rsidRPr="005B57B9">
              <w:rPr>
                <w:rFonts w:ascii="Cambria Math" w:hAnsi="Cambria Math" w:cs="Cambria Math"/>
              </w:rPr>
              <w:t>ₕ</w:t>
            </w:r>
            <w:r w:rsidRPr="005B57B9">
              <w:rPr>
                <w:rFonts w:ascii="Arial" w:hAnsi="Arial" w:cs="Arial"/>
              </w:rPr>
              <w:t>count</w:t>
            </w:r>
            <w:proofErr w:type="spellEnd"/>
          </w:p>
        </w:tc>
        <w:tc>
          <w:tcPr>
            <w:tcW w:w="0" w:type="auto"/>
            <w:hideMark/>
          </w:tcPr>
          <w:p w14:paraId="532D0980" w14:textId="77777777" w:rsidR="005B57B9" w:rsidRPr="005B57B9" w:rsidRDefault="005B57B9" w:rsidP="000312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5B57B9">
              <w:rPr>
                <w:rFonts w:ascii="Arial" w:hAnsi="Arial" w:cs="Arial"/>
              </w:rPr>
              <w:t>F</w:t>
            </w:r>
            <w:r w:rsidRPr="005B57B9">
              <w:rPr>
                <w:rFonts w:ascii="Cambria Math" w:hAnsi="Cambria Math" w:cs="Cambria Math"/>
              </w:rPr>
              <w:t>ₜ</w:t>
            </w:r>
            <w:r w:rsidRPr="005B57B9">
              <w:rPr>
                <w:rFonts w:ascii="Arial" w:hAnsi="Arial" w:cs="Arial"/>
              </w:rPr>
              <w:t>test</w:t>
            </w:r>
            <w:proofErr w:type="spellEnd"/>
            <w:r w:rsidRPr="005B57B9">
              <w:rPr>
                <w:rFonts w:ascii="Arial" w:hAnsi="Arial" w:cs="Arial"/>
              </w:rPr>
              <w:t xml:space="preserve"> (α = 0.05)</w:t>
            </w:r>
          </w:p>
        </w:tc>
        <w:tc>
          <w:tcPr>
            <w:tcW w:w="0" w:type="auto"/>
            <w:hideMark/>
          </w:tcPr>
          <w:p w14:paraId="01D257AF" w14:textId="77777777" w:rsidR="005B57B9" w:rsidRPr="005B57B9" w:rsidRDefault="005B57B9" w:rsidP="00031298">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Conclusion</w:t>
            </w:r>
          </w:p>
        </w:tc>
      </w:tr>
      <w:tr w:rsidR="005B57B9" w:rsidRPr="005B57B9" w14:paraId="081A094F" w14:textId="77777777" w:rsidTr="000312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EA9618" w14:textId="77777777" w:rsidR="005B57B9" w:rsidRPr="005B57B9" w:rsidRDefault="005B57B9" w:rsidP="00031298">
            <w:pPr>
              <w:pStyle w:val="Body"/>
              <w:spacing w:after="0"/>
              <w:rPr>
                <w:rFonts w:ascii="Arial" w:hAnsi="Arial" w:cs="Arial"/>
                <w:b w:val="0"/>
                <w:bCs w:val="0"/>
              </w:rPr>
            </w:pPr>
            <w:r w:rsidRPr="005B57B9">
              <w:rPr>
                <w:rFonts w:ascii="Arial" w:hAnsi="Arial" w:cs="Arial"/>
                <w:b w:val="0"/>
                <w:bCs w:val="0"/>
              </w:rPr>
              <w:t>Experiment</w:t>
            </w:r>
          </w:p>
        </w:tc>
        <w:tc>
          <w:tcPr>
            <w:tcW w:w="0" w:type="auto"/>
            <w:hideMark/>
          </w:tcPr>
          <w:p w14:paraId="458D0949"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1.24</w:t>
            </w:r>
          </w:p>
        </w:tc>
        <w:tc>
          <w:tcPr>
            <w:tcW w:w="0" w:type="auto"/>
            <w:hideMark/>
          </w:tcPr>
          <w:p w14:paraId="4EAA04F1"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1.81</w:t>
            </w:r>
          </w:p>
        </w:tc>
        <w:tc>
          <w:tcPr>
            <w:tcW w:w="0" w:type="auto"/>
            <w:hideMark/>
          </w:tcPr>
          <w:p w14:paraId="6B8C8011"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Homogeneous</w:t>
            </w:r>
          </w:p>
        </w:tc>
      </w:tr>
    </w:tbl>
    <w:p w14:paraId="69E3DC5C" w14:textId="77777777" w:rsidR="005B57B9" w:rsidRDefault="005B57B9" w:rsidP="005B57B9">
      <w:pPr>
        <w:pStyle w:val="Body"/>
        <w:spacing w:after="0"/>
        <w:rPr>
          <w:rFonts w:ascii="Arial" w:hAnsi="Arial" w:cs="Arial"/>
        </w:rPr>
      </w:pPr>
      <w:r w:rsidRPr="005B57B9">
        <w:rPr>
          <w:rFonts w:ascii="Arial" w:hAnsi="Arial" w:cs="Arial"/>
        </w:rPr>
        <w:t xml:space="preserve">F </w:t>
      </w:r>
      <w:proofErr w:type="spellStart"/>
      <w:r w:rsidRPr="005B57B9">
        <w:rPr>
          <w:rFonts w:ascii="Arial" w:hAnsi="Arial" w:cs="Arial"/>
        </w:rPr>
        <w:t>value</w:t>
      </w:r>
      <w:r w:rsidRPr="005B57B9">
        <w:rPr>
          <w:rFonts w:ascii="Cambria Math" w:hAnsi="Cambria Math" w:cs="Cambria Math"/>
        </w:rPr>
        <w:t>ₕ</w:t>
      </w:r>
      <w:r w:rsidRPr="005B57B9">
        <w:rPr>
          <w:rFonts w:ascii="Arial" w:hAnsi="Arial" w:cs="Arial"/>
        </w:rPr>
        <w:t>count</w:t>
      </w:r>
      <w:proofErr w:type="spellEnd"/>
      <w:r w:rsidRPr="005B57B9">
        <w:rPr>
          <w:rFonts w:ascii="Arial" w:hAnsi="Arial" w:cs="Arial"/>
        </w:rPr>
        <w:t xml:space="preserve"> (1.24) &lt; </w:t>
      </w:r>
      <w:proofErr w:type="spellStart"/>
      <w:r w:rsidRPr="005B57B9">
        <w:rPr>
          <w:rFonts w:ascii="Arial" w:hAnsi="Arial" w:cs="Arial"/>
        </w:rPr>
        <w:t>F</w:t>
      </w:r>
      <w:r w:rsidRPr="005B57B9">
        <w:rPr>
          <w:rFonts w:ascii="Cambria Math" w:hAnsi="Cambria Math" w:cs="Cambria Math"/>
        </w:rPr>
        <w:t>ₜ</w:t>
      </w:r>
      <w:r w:rsidRPr="005B57B9">
        <w:rPr>
          <w:rFonts w:ascii="Arial" w:hAnsi="Arial" w:cs="Arial"/>
        </w:rPr>
        <w:t>Table</w:t>
      </w:r>
      <w:proofErr w:type="spellEnd"/>
      <w:r w:rsidRPr="005B57B9">
        <w:rPr>
          <w:rFonts w:ascii="Arial" w:hAnsi="Arial" w:cs="Arial"/>
        </w:rPr>
        <w:t xml:space="preserve"> (1.81) shows that the data for both groups is homogeneous, so that comparisons between groups can be made validly.</w:t>
      </w:r>
    </w:p>
    <w:p w14:paraId="6589AC42" w14:textId="77777777" w:rsidR="00031298" w:rsidRPr="005B57B9" w:rsidRDefault="00031298" w:rsidP="005B57B9">
      <w:pPr>
        <w:pStyle w:val="Body"/>
        <w:spacing w:after="0"/>
        <w:rPr>
          <w:rFonts w:ascii="Arial" w:hAnsi="Arial" w:cs="Arial"/>
        </w:rPr>
      </w:pPr>
    </w:p>
    <w:p w14:paraId="6DA23CF6" w14:textId="77777777" w:rsidR="005B57B9" w:rsidRPr="005B57B9" w:rsidRDefault="005B57B9" w:rsidP="005B57B9">
      <w:pPr>
        <w:pStyle w:val="Body"/>
        <w:numPr>
          <w:ilvl w:val="1"/>
          <w:numId w:val="42"/>
        </w:numPr>
        <w:spacing w:after="0"/>
        <w:rPr>
          <w:rFonts w:ascii="Arial" w:hAnsi="Arial" w:cs="Arial"/>
          <w:b/>
          <w:bCs/>
          <w:sz w:val="24"/>
          <w:szCs w:val="24"/>
        </w:rPr>
      </w:pPr>
      <w:r w:rsidRPr="005B57B9">
        <w:rPr>
          <w:rFonts w:ascii="Arial" w:hAnsi="Arial" w:cs="Arial"/>
          <w:b/>
          <w:bCs/>
          <w:sz w:val="24"/>
          <w:szCs w:val="24"/>
        </w:rPr>
        <w:t>Academic Honesty Observation Results</w:t>
      </w:r>
    </w:p>
    <w:p w14:paraId="0409932B" w14:textId="77777777" w:rsidR="005B57B9" w:rsidRPr="0055645D" w:rsidRDefault="005B57B9" w:rsidP="005B57B9">
      <w:pPr>
        <w:pStyle w:val="Body"/>
        <w:spacing w:after="0"/>
        <w:jc w:val="center"/>
        <w:rPr>
          <w:rFonts w:ascii="Arial" w:hAnsi="Arial" w:cs="Arial"/>
        </w:rPr>
      </w:pPr>
      <w:r w:rsidRPr="005B57B9">
        <w:rPr>
          <w:rFonts w:ascii="Arial" w:hAnsi="Arial" w:cs="Arial"/>
          <w:b/>
          <w:bCs/>
        </w:rPr>
        <w:t xml:space="preserve">Table 5. </w:t>
      </w:r>
      <w:r w:rsidRPr="0055645D">
        <w:rPr>
          <w:rFonts w:ascii="Arial" w:hAnsi="Arial" w:cs="Arial"/>
        </w:rPr>
        <w:t>Results of Observations on Students' Academic Honesty</w:t>
      </w:r>
    </w:p>
    <w:tbl>
      <w:tblPr>
        <w:tblStyle w:val="PlainTable2"/>
        <w:tblW w:w="0" w:type="auto"/>
        <w:tblLook w:val="04A0" w:firstRow="1" w:lastRow="0" w:firstColumn="1" w:lastColumn="0" w:noHBand="0" w:noVBand="1"/>
      </w:tblPr>
      <w:tblGrid>
        <w:gridCol w:w="1996"/>
        <w:gridCol w:w="1821"/>
        <w:gridCol w:w="1406"/>
        <w:gridCol w:w="3201"/>
      </w:tblGrid>
      <w:tr w:rsidR="005B57B9" w:rsidRPr="005B57B9" w14:paraId="532DD7EC" w14:textId="77777777" w:rsidTr="000312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5F9E60" w14:textId="77777777" w:rsidR="005B57B9" w:rsidRPr="005B57B9" w:rsidRDefault="005B57B9" w:rsidP="00031298">
            <w:pPr>
              <w:pStyle w:val="Body"/>
              <w:spacing w:after="0"/>
              <w:jc w:val="center"/>
              <w:rPr>
                <w:rFonts w:ascii="Arial" w:hAnsi="Arial" w:cs="Arial"/>
              </w:rPr>
            </w:pPr>
            <w:r w:rsidRPr="005B57B9">
              <w:rPr>
                <w:rFonts w:ascii="Arial" w:hAnsi="Arial" w:cs="Arial"/>
              </w:rPr>
              <w:t>Observation Aspects</w:t>
            </w:r>
          </w:p>
        </w:tc>
        <w:tc>
          <w:tcPr>
            <w:tcW w:w="0" w:type="auto"/>
            <w:hideMark/>
          </w:tcPr>
          <w:p w14:paraId="354BCD33"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Experiment (n=34)</w:t>
            </w:r>
          </w:p>
        </w:tc>
        <w:tc>
          <w:tcPr>
            <w:tcW w:w="0" w:type="auto"/>
            <w:hideMark/>
          </w:tcPr>
          <w:p w14:paraId="380BEEFA"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Control (n=32)</w:t>
            </w:r>
          </w:p>
        </w:tc>
        <w:tc>
          <w:tcPr>
            <w:tcW w:w="0" w:type="auto"/>
            <w:hideMark/>
          </w:tcPr>
          <w:p w14:paraId="3CDBB14E" w14:textId="77777777" w:rsidR="005B57B9" w:rsidRPr="005B57B9" w:rsidRDefault="005B57B9" w:rsidP="00031298">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Information</w:t>
            </w:r>
          </w:p>
        </w:tc>
      </w:tr>
      <w:tr w:rsidR="005B57B9" w:rsidRPr="005B57B9" w14:paraId="0A65D2BC" w14:textId="77777777" w:rsidTr="00031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C169BA" w14:textId="77777777" w:rsidR="005B57B9" w:rsidRPr="005B57B9" w:rsidRDefault="005B57B9" w:rsidP="00031298">
            <w:pPr>
              <w:pStyle w:val="Body"/>
              <w:spacing w:after="0"/>
              <w:jc w:val="left"/>
              <w:rPr>
                <w:rFonts w:ascii="Arial" w:hAnsi="Arial" w:cs="Arial"/>
                <w:b w:val="0"/>
                <w:bCs w:val="0"/>
              </w:rPr>
            </w:pPr>
            <w:r w:rsidRPr="005B57B9">
              <w:rPr>
                <w:rFonts w:ascii="Arial" w:hAnsi="Arial" w:cs="Arial"/>
                <w:b w:val="0"/>
                <w:bCs w:val="0"/>
              </w:rPr>
              <w:t>Overall average score</w:t>
            </w:r>
          </w:p>
        </w:tc>
        <w:tc>
          <w:tcPr>
            <w:tcW w:w="0" w:type="auto"/>
            <w:hideMark/>
          </w:tcPr>
          <w:p w14:paraId="3701DB1D"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9.1</w:t>
            </w:r>
          </w:p>
        </w:tc>
        <w:tc>
          <w:tcPr>
            <w:tcW w:w="0" w:type="auto"/>
            <w:hideMark/>
          </w:tcPr>
          <w:p w14:paraId="5D3FB981"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9.7</w:t>
            </w:r>
          </w:p>
        </w:tc>
        <w:tc>
          <w:tcPr>
            <w:tcW w:w="0" w:type="auto"/>
            <w:hideMark/>
          </w:tcPr>
          <w:p w14:paraId="70BC7F20"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Both are considered tall</w:t>
            </w:r>
          </w:p>
        </w:tc>
      </w:tr>
      <w:tr w:rsidR="005B57B9" w:rsidRPr="005B57B9" w14:paraId="4FF69123" w14:textId="77777777" w:rsidTr="00031298">
        <w:tc>
          <w:tcPr>
            <w:cnfStyle w:val="001000000000" w:firstRow="0" w:lastRow="0" w:firstColumn="1" w:lastColumn="0" w:oddVBand="0" w:evenVBand="0" w:oddHBand="0" w:evenHBand="0" w:firstRowFirstColumn="0" w:firstRowLastColumn="0" w:lastRowFirstColumn="0" w:lastRowLastColumn="0"/>
            <w:tcW w:w="0" w:type="auto"/>
            <w:hideMark/>
          </w:tcPr>
          <w:p w14:paraId="7F521D2E" w14:textId="77777777" w:rsidR="005B57B9" w:rsidRPr="005B57B9" w:rsidRDefault="005B57B9" w:rsidP="00031298">
            <w:pPr>
              <w:pStyle w:val="Body"/>
              <w:spacing w:after="0"/>
              <w:jc w:val="left"/>
              <w:rPr>
                <w:rFonts w:ascii="Arial" w:hAnsi="Arial" w:cs="Arial"/>
                <w:b w:val="0"/>
                <w:bCs w:val="0"/>
              </w:rPr>
            </w:pPr>
            <w:r w:rsidRPr="005B57B9">
              <w:rPr>
                <w:rFonts w:ascii="Arial" w:hAnsi="Arial" w:cs="Arial"/>
                <w:b w:val="0"/>
                <w:bCs w:val="0"/>
              </w:rPr>
              <w:t>High Category (%)</w:t>
            </w:r>
          </w:p>
        </w:tc>
        <w:tc>
          <w:tcPr>
            <w:tcW w:w="0" w:type="auto"/>
            <w:hideMark/>
          </w:tcPr>
          <w:p w14:paraId="0C367855"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58.8</w:t>
            </w:r>
          </w:p>
        </w:tc>
        <w:tc>
          <w:tcPr>
            <w:tcW w:w="0" w:type="auto"/>
            <w:hideMark/>
          </w:tcPr>
          <w:p w14:paraId="20B309DB"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78.1</w:t>
            </w:r>
          </w:p>
        </w:tc>
        <w:tc>
          <w:tcPr>
            <w:tcW w:w="0" w:type="auto"/>
            <w:hideMark/>
          </w:tcPr>
          <w:p w14:paraId="0F8DDA26"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Both are dominantly tall</w:t>
            </w:r>
          </w:p>
        </w:tc>
      </w:tr>
      <w:tr w:rsidR="005B57B9" w:rsidRPr="005B57B9" w14:paraId="65ED7455" w14:textId="77777777" w:rsidTr="00031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2AC16F" w14:textId="77777777" w:rsidR="005B57B9" w:rsidRPr="005B57B9" w:rsidRDefault="005B57B9" w:rsidP="00031298">
            <w:pPr>
              <w:pStyle w:val="Body"/>
              <w:spacing w:after="0"/>
              <w:jc w:val="left"/>
              <w:rPr>
                <w:rFonts w:ascii="Arial" w:hAnsi="Arial" w:cs="Arial"/>
                <w:b w:val="0"/>
                <w:bCs w:val="0"/>
              </w:rPr>
            </w:pPr>
            <w:r w:rsidRPr="005B57B9">
              <w:rPr>
                <w:rFonts w:ascii="Arial" w:hAnsi="Arial" w:cs="Arial"/>
                <w:b w:val="0"/>
                <w:bCs w:val="0"/>
              </w:rPr>
              <w:t>Medium Category (%)</w:t>
            </w:r>
          </w:p>
        </w:tc>
        <w:tc>
          <w:tcPr>
            <w:tcW w:w="0" w:type="auto"/>
            <w:hideMark/>
          </w:tcPr>
          <w:p w14:paraId="204B915F"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26.5</w:t>
            </w:r>
          </w:p>
        </w:tc>
        <w:tc>
          <w:tcPr>
            <w:tcW w:w="0" w:type="auto"/>
            <w:hideMark/>
          </w:tcPr>
          <w:p w14:paraId="0E14BF62"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15.6</w:t>
            </w:r>
          </w:p>
        </w:tc>
        <w:tc>
          <w:tcPr>
            <w:tcW w:w="0" w:type="auto"/>
            <w:hideMark/>
          </w:tcPr>
          <w:p w14:paraId="4CFECC39"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Experiments increase gradually</w:t>
            </w:r>
          </w:p>
        </w:tc>
      </w:tr>
      <w:tr w:rsidR="005B57B9" w:rsidRPr="005B57B9" w14:paraId="76AE2CDC" w14:textId="77777777" w:rsidTr="00031298">
        <w:tc>
          <w:tcPr>
            <w:cnfStyle w:val="001000000000" w:firstRow="0" w:lastRow="0" w:firstColumn="1" w:lastColumn="0" w:oddVBand="0" w:evenVBand="0" w:oddHBand="0" w:evenHBand="0" w:firstRowFirstColumn="0" w:firstRowLastColumn="0" w:lastRowFirstColumn="0" w:lastRowLastColumn="0"/>
            <w:tcW w:w="0" w:type="auto"/>
            <w:hideMark/>
          </w:tcPr>
          <w:p w14:paraId="6194C19C" w14:textId="77777777" w:rsidR="005B57B9" w:rsidRPr="005B57B9" w:rsidRDefault="005B57B9" w:rsidP="00031298">
            <w:pPr>
              <w:pStyle w:val="Body"/>
              <w:spacing w:after="0"/>
              <w:jc w:val="left"/>
              <w:rPr>
                <w:rFonts w:ascii="Arial" w:hAnsi="Arial" w:cs="Arial"/>
                <w:b w:val="0"/>
                <w:bCs w:val="0"/>
              </w:rPr>
            </w:pPr>
            <w:r w:rsidRPr="005B57B9">
              <w:rPr>
                <w:rFonts w:ascii="Arial" w:hAnsi="Arial" w:cs="Arial"/>
                <w:b w:val="0"/>
                <w:bCs w:val="0"/>
              </w:rPr>
              <w:t>Low Category (%)</w:t>
            </w:r>
          </w:p>
        </w:tc>
        <w:tc>
          <w:tcPr>
            <w:tcW w:w="0" w:type="auto"/>
            <w:hideMark/>
          </w:tcPr>
          <w:p w14:paraId="22D46A9F"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14.7</w:t>
            </w:r>
          </w:p>
        </w:tc>
        <w:tc>
          <w:tcPr>
            <w:tcW w:w="0" w:type="auto"/>
            <w:hideMark/>
          </w:tcPr>
          <w:p w14:paraId="4A0B0D49"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6.3</w:t>
            </w:r>
          </w:p>
        </w:tc>
        <w:tc>
          <w:tcPr>
            <w:tcW w:w="0" w:type="auto"/>
            <w:hideMark/>
          </w:tcPr>
          <w:p w14:paraId="250973DA" w14:textId="77777777" w:rsidR="005B57B9" w:rsidRPr="005B57B9" w:rsidRDefault="005B57B9" w:rsidP="00031298">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5B57B9">
              <w:rPr>
                <w:rFonts w:ascii="Arial" w:hAnsi="Arial" w:cs="Arial"/>
              </w:rPr>
              <w:t>Experiments decrease with each meeting</w:t>
            </w:r>
          </w:p>
        </w:tc>
      </w:tr>
      <w:tr w:rsidR="005B57B9" w:rsidRPr="005B57B9" w14:paraId="1418DCAA" w14:textId="77777777" w:rsidTr="00031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FBFCBE" w14:textId="77777777" w:rsidR="005B57B9" w:rsidRPr="005B57B9" w:rsidRDefault="005B57B9" w:rsidP="00031298">
            <w:pPr>
              <w:pStyle w:val="Body"/>
              <w:spacing w:after="0"/>
              <w:jc w:val="left"/>
              <w:rPr>
                <w:rFonts w:ascii="Arial" w:hAnsi="Arial" w:cs="Arial"/>
                <w:b w:val="0"/>
                <w:bCs w:val="0"/>
              </w:rPr>
            </w:pPr>
            <w:r w:rsidRPr="005B57B9">
              <w:rPr>
                <w:rFonts w:ascii="Arial" w:hAnsi="Arial" w:cs="Arial"/>
                <w:b w:val="0"/>
                <w:bCs w:val="0"/>
              </w:rPr>
              <w:t>Pattern of Change</w:t>
            </w:r>
          </w:p>
        </w:tc>
        <w:tc>
          <w:tcPr>
            <w:tcW w:w="0" w:type="auto"/>
            <w:hideMark/>
          </w:tcPr>
          <w:p w14:paraId="681BD292"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Increasing gradually</w:t>
            </w:r>
          </w:p>
        </w:tc>
        <w:tc>
          <w:tcPr>
            <w:tcW w:w="0" w:type="auto"/>
            <w:hideMark/>
          </w:tcPr>
          <w:p w14:paraId="0E6A2B2B"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Stable</w:t>
            </w:r>
          </w:p>
        </w:tc>
        <w:tc>
          <w:tcPr>
            <w:tcW w:w="0" w:type="auto"/>
            <w:hideMark/>
          </w:tcPr>
          <w:p w14:paraId="1A06DB54" w14:textId="77777777" w:rsidR="005B57B9" w:rsidRPr="005B57B9" w:rsidRDefault="005B57B9" w:rsidP="00031298">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5B57B9">
              <w:rPr>
                <w:rFonts w:ascii="Arial" w:hAnsi="Arial" w:cs="Arial"/>
              </w:rPr>
              <w:t>PBL-KA fosters value reflection</w:t>
            </w:r>
          </w:p>
        </w:tc>
      </w:tr>
    </w:tbl>
    <w:p w14:paraId="6C86B6F2" w14:textId="554B2752" w:rsidR="005B57B9" w:rsidRPr="005B57B9" w:rsidRDefault="005B57B9" w:rsidP="005B57B9">
      <w:pPr>
        <w:pStyle w:val="Body"/>
        <w:spacing w:after="0"/>
        <w:rPr>
          <w:rFonts w:ascii="Arial" w:hAnsi="Arial" w:cs="Arial"/>
        </w:rPr>
      </w:pPr>
      <w:r w:rsidRPr="005B57B9">
        <w:rPr>
          <w:rFonts w:ascii="Arial" w:hAnsi="Arial" w:cs="Arial"/>
        </w:rPr>
        <w:t>The results showed that the academic honesty of the experimental group increased progressively during learning, while the control group remained stable. This shows that the integration of academic honesty values ​​in the PBL-KA model is able to foster gradual and sustainable changes in ethical behavior.</w:t>
      </w:r>
    </w:p>
    <w:p w14:paraId="07254280" w14:textId="77777777" w:rsidR="005B57B9" w:rsidRPr="005B57B9" w:rsidRDefault="005B57B9" w:rsidP="005B57B9">
      <w:pPr>
        <w:pStyle w:val="Body"/>
        <w:spacing w:after="0"/>
        <w:ind w:firstLine="720"/>
        <w:rPr>
          <w:rFonts w:ascii="Arial" w:hAnsi="Arial" w:cs="Arial"/>
        </w:rPr>
      </w:pPr>
      <w:r w:rsidRPr="005B57B9">
        <w:rPr>
          <w:rFonts w:ascii="Arial" w:hAnsi="Arial" w:cs="Arial"/>
        </w:rPr>
        <w:t xml:space="preserve">The results of the study indicate that the implementation of the Problem-Based Learning Model based on Academic Honesty (PBL-KA) significantly improved the scientific literacy skills of students at SMA Negeri 23 Makassar. The results of the hypothesis test using the Z test produced a Z value </w:t>
      </w:r>
      <w:proofErr w:type="spellStart"/>
      <w:r w:rsidRPr="005B57B9">
        <w:rPr>
          <w:rFonts w:ascii="Arial" w:hAnsi="Arial" w:cs="Arial"/>
        </w:rPr>
        <w:t>of</w:t>
      </w:r>
      <w:r w:rsidRPr="005B57B9">
        <w:rPr>
          <w:rFonts w:ascii="Cambria Math" w:hAnsi="Cambria Math" w:cs="Cambria Math"/>
        </w:rPr>
        <w:t>ₕ</w:t>
      </w:r>
      <w:r w:rsidRPr="005B57B9">
        <w:rPr>
          <w:rFonts w:ascii="Arial" w:hAnsi="Arial" w:cs="Arial"/>
        </w:rPr>
        <w:t>count</w:t>
      </w:r>
      <w:proofErr w:type="spellEnd"/>
      <w:r w:rsidRPr="005B57B9">
        <w:rPr>
          <w:rFonts w:ascii="Arial" w:hAnsi="Arial" w:cs="Arial"/>
        </w:rPr>
        <w:t xml:space="preserve"> = 1.68, greater than </w:t>
      </w:r>
      <w:proofErr w:type="spellStart"/>
      <w:r w:rsidRPr="005B57B9">
        <w:rPr>
          <w:rFonts w:ascii="Arial" w:hAnsi="Arial" w:cs="Arial"/>
        </w:rPr>
        <w:t>Z</w:t>
      </w:r>
      <w:r w:rsidRPr="005B57B9">
        <w:rPr>
          <w:rFonts w:ascii="Cambria Math" w:hAnsi="Cambria Math" w:cs="Cambria Math"/>
        </w:rPr>
        <w:t>ₜ</w:t>
      </w:r>
      <w:r w:rsidRPr="005B57B9">
        <w:rPr>
          <w:rFonts w:ascii="Arial" w:hAnsi="Arial" w:cs="Arial"/>
        </w:rPr>
        <w:t>abel</w:t>
      </w:r>
      <w:proofErr w:type="spellEnd"/>
      <w:r w:rsidRPr="005B57B9">
        <w:rPr>
          <w:rFonts w:ascii="Arial" w:hAnsi="Arial" w:cs="Arial"/>
        </w:rPr>
        <w:t xml:space="preserve"> = 1.64 (α = 0.05). Thus, </w:t>
      </w:r>
      <w:proofErr w:type="spellStart"/>
      <w:r w:rsidRPr="005B57B9">
        <w:rPr>
          <w:rFonts w:ascii="Arial" w:hAnsi="Arial" w:cs="Arial"/>
        </w:rPr>
        <w:t>H</w:t>
      </w:r>
      <w:r w:rsidRPr="005B57B9">
        <w:rPr>
          <w:rFonts w:ascii="Cambria Math" w:hAnsi="Cambria Math" w:cs="Cambria Math"/>
        </w:rPr>
        <w:t>₀</w:t>
      </w:r>
      <w:r w:rsidRPr="005B57B9">
        <w:rPr>
          <w:rFonts w:ascii="Arial" w:hAnsi="Arial" w:cs="Arial"/>
        </w:rPr>
        <w:t>rejected</w:t>
      </w:r>
      <w:proofErr w:type="spellEnd"/>
      <w:r w:rsidRPr="005B57B9">
        <w:rPr>
          <w:rFonts w:ascii="Arial" w:hAnsi="Arial" w:cs="Arial"/>
        </w:rPr>
        <w:t xml:space="preserve"> and </w:t>
      </w:r>
      <w:proofErr w:type="spellStart"/>
      <w:r w:rsidRPr="005B57B9">
        <w:rPr>
          <w:rFonts w:ascii="Arial" w:hAnsi="Arial" w:cs="Arial"/>
        </w:rPr>
        <w:t>H</w:t>
      </w:r>
      <w:r w:rsidRPr="005B57B9">
        <w:rPr>
          <w:rFonts w:ascii="Cambria Math" w:hAnsi="Cambria Math" w:cs="Cambria Math"/>
        </w:rPr>
        <w:t>₁</w:t>
      </w:r>
      <w:r w:rsidRPr="005B57B9">
        <w:rPr>
          <w:rFonts w:ascii="Arial" w:hAnsi="Arial" w:cs="Arial"/>
        </w:rPr>
        <w:t>accepted</w:t>
      </w:r>
      <w:proofErr w:type="spellEnd"/>
      <w:r w:rsidRPr="005B57B9">
        <w:rPr>
          <w:rFonts w:ascii="Arial" w:hAnsi="Arial" w:cs="Arial"/>
        </w:rPr>
        <w:t>, which means there is a significant difference in learning outcomes between the experimental group and the control group.</w:t>
      </w:r>
    </w:p>
    <w:p w14:paraId="3B74E139" w14:textId="77777777" w:rsidR="005B57B9" w:rsidRPr="005B57B9" w:rsidRDefault="005B57B9" w:rsidP="005B57B9">
      <w:pPr>
        <w:pStyle w:val="Body"/>
        <w:spacing w:after="0"/>
        <w:ind w:firstLine="720"/>
        <w:rPr>
          <w:rFonts w:ascii="Arial" w:hAnsi="Arial" w:cs="Arial"/>
        </w:rPr>
      </w:pPr>
      <w:r w:rsidRPr="005B57B9">
        <w:rPr>
          <w:rFonts w:ascii="Arial" w:hAnsi="Arial" w:cs="Arial"/>
        </w:rPr>
        <w:t>This improvement aligns with the theory proposed by Vilela, Morais, &amp; Paiva (2025), which states that problem-based learning encourages the development of scientific thinking and scientific literacy skills because students are directly involved in the process of inquiry and contextual problem-solving. Students in the experimental group who participated in PBL-KA not only focused on the final results but also engaged in a process of reflection on academic values ​​such as honesty, responsibility, and openness during discussions. This strengthened learning outcomes cognitively and affectively.</w:t>
      </w:r>
    </w:p>
    <w:p w14:paraId="0DF10E71" w14:textId="77777777" w:rsidR="005B57B9" w:rsidRPr="005B57B9" w:rsidRDefault="005B57B9" w:rsidP="005B57B9">
      <w:pPr>
        <w:pStyle w:val="Body"/>
        <w:spacing w:after="0"/>
        <w:ind w:firstLine="720"/>
        <w:rPr>
          <w:rFonts w:ascii="Arial" w:hAnsi="Arial" w:cs="Arial"/>
        </w:rPr>
      </w:pPr>
      <w:r w:rsidRPr="005B57B9">
        <w:rPr>
          <w:rFonts w:ascii="Arial" w:hAnsi="Arial" w:cs="Arial"/>
        </w:rPr>
        <w:t>The results of the homogeneity test (</w:t>
      </w:r>
      <w:proofErr w:type="spellStart"/>
      <w:r w:rsidRPr="005B57B9">
        <w:rPr>
          <w:rFonts w:ascii="Arial" w:hAnsi="Arial" w:cs="Arial"/>
        </w:rPr>
        <w:t>F</w:t>
      </w:r>
      <w:r w:rsidRPr="005B57B9">
        <w:rPr>
          <w:rFonts w:ascii="Cambria Math" w:hAnsi="Cambria Math" w:cs="Cambria Math"/>
        </w:rPr>
        <w:t>ₕ</w:t>
      </w:r>
      <w:r w:rsidRPr="005B57B9">
        <w:rPr>
          <w:rFonts w:ascii="Arial" w:hAnsi="Arial" w:cs="Arial"/>
        </w:rPr>
        <w:t>calculate</w:t>
      </w:r>
      <w:proofErr w:type="spellEnd"/>
      <w:r w:rsidRPr="005B57B9">
        <w:rPr>
          <w:rFonts w:ascii="Arial" w:hAnsi="Arial" w:cs="Arial"/>
        </w:rPr>
        <w:t xml:space="preserve"> = 1.24 &lt; </w:t>
      </w:r>
      <w:proofErr w:type="spellStart"/>
      <w:r w:rsidRPr="005B57B9">
        <w:rPr>
          <w:rFonts w:ascii="Arial" w:hAnsi="Arial" w:cs="Arial"/>
        </w:rPr>
        <w:t>F</w:t>
      </w:r>
      <w:r w:rsidRPr="005B57B9">
        <w:rPr>
          <w:rFonts w:ascii="Cambria Math" w:hAnsi="Cambria Math" w:cs="Cambria Math"/>
        </w:rPr>
        <w:t>ₜ</w:t>
      </w:r>
      <w:r w:rsidRPr="005B57B9">
        <w:rPr>
          <w:rFonts w:ascii="Arial" w:hAnsi="Arial" w:cs="Arial"/>
        </w:rPr>
        <w:t>table</w:t>
      </w:r>
      <w:proofErr w:type="spellEnd"/>
      <w:r w:rsidRPr="005B57B9">
        <w:rPr>
          <w:rFonts w:ascii="Arial" w:hAnsi="Arial" w:cs="Arial"/>
        </w:rPr>
        <w:t xml:space="preserve"> = 1.81) indicates that the variance between the experimental and control groups is homogeneous, meaning that the initial abilities of both groups are relatively equal. Thus, the difference in posttest results can be attributed to the learning treatment, not to differences in initial abilities. Although the results of the normality test (χ²</w:t>
      </w:r>
      <w:r w:rsidRPr="005B57B9">
        <w:rPr>
          <w:rFonts w:ascii="Cambria Math" w:hAnsi="Cambria Math" w:cs="Cambria Math"/>
        </w:rPr>
        <w:t>ₕ</w:t>
      </w:r>
      <w:r w:rsidRPr="005B57B9">
        <w:rPr>
          <w:rFonts w:ascii="Arial" w:hAnsi="Arial" w:cs="Arial"/>
        </w:rPr>
        <w:t>Experimental count = 12.69; χ²</w:t>
      </w:r>
      <w:r w:rsidRPr="005B57B9">
        <w:rPr>
          <w:rFonts w:ascii="Cambria Math" w:hAnsi="Cambria Math" w:cs="Cambria Math"/>
        </w:rPr>
        <w:t>ₕ</w:t>
      </w:r>
      <w:r w:rsidRPr="005B57B9">
        <w:rPr>
          <w:rFonts w:ascii="Arial" w:hAnsi="Arial" w:cs="Arial"/>
        </w:rPr>
        <w:t xml:space="preserve">Control count = </w:t>
      </w:r>
      <w:r w:rsidRPr="005B57B9">
        <w:rPr>
          <w:rFonts w:ascii="Arial" w:hAnsi="Arial" w:cs="Arial"/>
        </w:rPr>
        <w:lastRenderedPageBreak/>
        <w:t>18.01) shows that the data is not normally distributed (greater than χ²</w:t>
      </w:r>
      <w:r w:rsidRPr="005B57B9">
        <w:rPr>
          <w:rFonts w:ascii="Cambria Math" w:hAnsi="Cambria Math" w:cs="Cambria Math"/>
        </w:rPr>
        <w:t>ₜ</w:t>
      </w:r>
      <w:r w:rsidRPr="005B57B9">
        <w:rPr>
          <w:rFonts w:ascii="Arial" w:hAnsi="Arial" w:cs="Arial"/>
        </w:rPr>
        <w:t>table = 7.815), the hypothesis test remains valid because the analysis was carried out using a non-parametric method (Z test) which does not require data normality.</w:t>
      </w:r>
    </w:p>
    <w:p w14:paraId="73C3CA82" w14:textId="77777777" w:rsidR="005B57B9" w:rsidRPr="005B57B9" w:rsidRDefault="005B57B9" w:rsidP="005B57B9">
      <w:pPr>
        <w:pStyle w:val="Body"/>
        <w:spacing w:after="0"/>
        <w:ind w:firstLine="720"/>
        <w:rPr>
          <w:rFonts w:ascii="Arial" w:hAnsi="Arial" w:cs="Arial"/>
        </w:rPr>
      </w:pPr>
      <w:r w:rsidRPr="005B57B9">
        <w:rPr>
          <w:rFonts w:ascii="Arial" w:hAnsi="Arial" w:cs="Arial"/>
        </w:rPr>
        <w:t>Substantively, these results confirm that the implementation of PBL-KA effectively increases scientific literacy skills significantly and consistently. This increase is driven by three main aspects of learning, namely:</w:t>
      </w:r>
    </w:p>
    <w:p w14:paraId="393CC5AD" w14:textId="77777777" w:rsidR="005B57B9" w:rsidRPr="005B57B9" w:rsidRDefault="005B57B9" w:rsidP="005B57B9">
      <w:pPr>
        <w:pStyle w:val="Body"/>
        <w:numPr>
          <w:ilvl w:val="0"/>
          <w:numId w:val="43"/>
        </w:numPr>
        <w:spacing w:after="0"/>
        <w:rPr>
          <w:rFonts w:ascii="Arial" w:hAnsi="Arial" w:cs="Arial"/>
        </w:rPr>
      </w:pPr>
      <w:r w:rsidRPr="005B57B9">
        <w:rPr>
          <w:rFonts w:ascii="Arial" w:hAnsi="Arial" w:cs="Arial"/>
        </w:rPr>
        <w:t>Contextualization of problems, which stimulates critical and applicable thinking;</w:t>
      </w:r>
    </w:p>
    <w:p w14:paraId="6B785FC7" w14:textId="77777777" w:rsidR="005B57B9" w:rsidRPr="005B57B9" w:rsidRDefault="005B57B9" w:rsidP="005B57B9">
      <w:pPr>
        <w:pStyle w:val="Body"/>
        <w:numPr>
          <w:ilvl w:val="0"/>
          <w:numId w:val="43"/>
        </w:numPr>
        <w:spacing w:after="0"/>
        <w:rPr>
          <w:rFonts w:ascii="Arial" w:hAnsi="Arial" w:cs="Arial"/>
        </w:rPr>
      </w:pPr>
      <w:r w:rsidRPr="005B57B9">
        <w:rPr>
          <w:rFonts w:ascii="Arial" w:hAnsi="Arial" w:cs="Arial"/>
        </w:rPr>
        <w:t>Exploratory activities based on scientific honesty, which foster academic responsibility;</w:t>
      </w:r>
    </w:p>
    <w:p w14:paraId="03FF3EA5" w14:textId="77777777" w:rsidR="005B57B9" w:rsidRPr="005B57B9" w:rsidRDefault="005B57B9" w:rsidP="005B57B9">
      <w:pPr>
        <w:pStyle w:val="Body"/>
        <w:numPr>
          <w:ilvl w:val="0"/>
          <w:numId w:val="43"/>
        </w:numPr>
        <w:spacing w:after="0"/>
        <w:rPr>
          <w:rFonts w:ascii="Arial" w:hAnsi="Arial" w:cs="Arial"/>
        </w:rPr>
      </w:pPr>
      <w:r w:rsidRPr="005B57B9">
        <w:rPr>
          <w:rFonts w:ascii="Arial" w:hAnsi="Arial" w:cs="Arial"/>
        </w:rPr>
        <w:t>Reflection of values ​​at the end of learning, which strengthens ethical awareness of the scientific process.</w:t>
      </w:r>
    </w:p>
    <w:p w14:paraId="72130266" w14:textId="77777777" w:rsidR="005B57B9" w:rsidRDefault="005B57B9" w:rsidP="005B57B9">
      <w:pPr>
        <w:pStyle w:val="Body"/>
        <w:spacing w:after="0"/>
        <w:ind w:firstLine="720"/>
        <w:rPr>
          <w:rFonts w:ascii="Arial" w:hAnsi="Arial" w:cs="Arial"/>
        </w:rPr>
      </w:pPr>
      <w:r w:rsidRPr="005B57B9">
        <w:rPr>
          <w:rFonts w:ascii="Arial" w:hAnsi="Arial" w:cs="Arial"/>
        </w:rPr>
        <w:t>This strengthens Herman's (2024) opinion that academic integrity in science learning strengthens the connection between scientific thinking and moral behavior, resulting in a meaningful and ethical learning process.</w:t>
      </w:r>
    </w:p>
    <w:p w14:paraId="5E5007AD" w14:textId="77777777" w:rsidR="005B57B9" w:rsidRPr="005B57B9" w:rsidRDefault="005B57B9" w:rsidP="005B57B9">
      <w:pPr>
        <w:pStyle w:val="Body"/>
        <w:spacing w:after="0"/>
        <w:ind w:firstLine="720"/>
        <w:rPr>
          <w:rFonts w:ascii="Arial" w:hAnsi="Arial" w:cs="Arial"/>
        </w:rPr>
      </w:pPr>
      <w:r w:rsidRPr="005B57B9">
        <w:rPr>
          <w:rFonts w:ascii="Arial" w:hAnsi="Arial" w:cs="Arial"/>
        </w:rPr>
        <w:t>The research results also showed significant improvements in the three dimensions of scientific literacy, namely context, competence, and knowledge.</w:t>
      </w:r>
    </w:p>
    <w:p w14:paraId="3F43652B" w14:textId="77777777" w:rsidR="005B57B9" w:rsidRPr="005B57B9" w:rsidRDefault="005B57B9" w:rsidP="005B57B9">
      <w:pPr>
        <w:pStyle w:val="Body"/>
        <w:spacing w:after="0"/>
        <w:ind w:firstLine="720"/>
        <w:rPr>
          <w:rFonts w:ascii="Arial" w:hAnsi="Arial" w:cs="Arial"/>
        </w:rPr>
      </w:pPr>
      <w:r w:rsidRPr="005B57B9">
        <w:rPr>
          <w:rFonts w:ascii="Arial" w:hAnsi="Arial" w:cs="Arial"/>
        </w:rPr>
        <w:t>In the context dimension, the experimental group achieved "very good" results at 31.4%, higher than the control group's 21.9%. This indicates that the experimental students' ability to relate chemistry concepts to everyday life and global phenomena improved significantly. According to Sydorova's (2025) findings, contextual and reflective learning can improve scientific literacy because students understand the relevance of scientific concepts to social reality.</w:t>
      </w:r>
    </w:p>
    <w:p w14:paraId="178CFCFD" w14:textId="77777777" w:rsidR="005B57B9" w:rsidRPr="005B57B9" w:rsidRDefault="005B57B9" w:rsidP="005B57B9">
      <w:pPr>
        <w:pStyle w:val="Body"/>
        <w:spacing w:after="0"/>
        <w:ind w:firstLine="720"/>
        <w:rPr>
          <w:rFonts w:ascii="Arial" w:hAnsi="Arial" w:cs="Arial"/>
        </w:rPr>
      </w:pPr>
      <w:r w:rsidRPr="005B57B9">
        <w:rPr>
          <w:rFonts w:ascii="Arial" w:hAnsi="Arial" w:cs="Arial"/>
        </w:rPr>
        <w:t>In the competency dimension, significant improvements were seen in the ability to explain scientific phenomena, design investigations, and interpret scientific data. Activities in PBL-KA require students to think systematically and analytically based on evidence, as stated by Vilela et al. (2025) that problem-based scientific inquiry strengthens scientific thinking skills. The integration of academic honesty in every stage of problem-solving also encourages the objectivity and validity of students' investigation results.</w:t>
      </w:r>
    </w:p>
    <w:p w14:paraId="16D22BA3" w14:textId="77777777" w:rsidR="005B57B9" w:rsidRDefault="005B57B9" w:rsidP="005B57B9">
      <w:pPr>
        <w:pStyle w:val="Body"/>
        <w:spacing w:after="0"/>
        <w:ind w:firstLine="720"/>
        <w:rPr>
          <w:rFonts w:ascii="Arial" w:hAnsi="Arial" w:cs="Arial"/>
        </w:rPr>
      </w:pPr>
      <w:r w:rsidRPr="005B57B9">
        <w:rPr>
          <w:rFonts w:ascii="Arial" w:hAnsi="Arial" w:cs="Arial"/>
        </w:rPr>
        <w:t xml:space="preserve">Meanwhile, in the knowledge dimension, the highest achievement was in procedural knowledge (75.47%) in the experimental group, indicating that students understood scientific steps well and were able to carry them out honestly and accurately. </w:t>
      </w:r>
      <w:proofErr w:type="spellStart"/>
      <w:r w:rsidRPr="005B57B9">
        <w:rPr>
          <w:rFonts w:ascii="Arial" w:hAnsi="Arial" w:cs="Arial"/>
        </w:rPr>
        <w:t>Hafizha</w:t>
      </w:r>
      <w:proofErr w:type="spellEnd"/>
      <w:r w:rsidRPr="005B57B9">
        <w:rPr>
          <w:rFonts w:ascii="Arial" w:hAnsi="Arial" w:cs="Arial"/>
        </w:rPr>
        <w:t xml:space="preserve"> (2021) explained that instilling the value of honesty in science experiments increased the accuracy of results and students' scientific discipline. Thus, the knowledge dimension in the experimental group not only showed an increase in practical skills but also integrity in scientific thinking.</w:t>
      </w:r>
    </w:p>
    <w:p w14:paraId="17E0C8C2" w14:textId="77777777" w:rsidR="005B57B9" w:rsidRPr="005B57B9" w:rsidRDefault="005B57B9" w:rsidP="005B57B9">
      <w:pPr>
        <w:pStyle w:val="Body"/>
        <w:spacing w:after="0"/>
        <w:ind w:firstLine="720"/>
        <w:rPr>
          <w:rFonts w:ascii="Arial" w:hAnsi="Arial" w:cs="Arial"/>
        </w:rPr>
      </w:pPr>
      <w:r w:rsidRPr="005B57B9">
        <w:rPr>
          <w:rFonts w:ascii="Arial" w:hAnsi="Arial" w:cs="Arial"/>
        </w:rPr>
        <w:t>Observations of academic honesty showed that both groups had high scores, but with different development patterns. The control group had an average score of 9.7, while the experimental group had 9.1, but with a gradual and consistent increase over five meetings. This indicates that PBL-KA is more effective in growing academic honesty progressively, not just maintaining existing honest behavior.</w:t>
      </w:r>
    </w:p>
    <w:p w14:paraId="25828B53" w14:textId="77777777" w:rsidR="005B57B9" w:rsidRPr="005B57B9" w:rsidRDefault="005B57B9" w:rsidP="005B57B9">
      <w:pPr>
        <w:pStyle w:val="Body"/>
        <w:spacing w:after="0"/>
        <w:ind w:firstLine="720"/>
        <w:rPr>
          <w:rFonts w:ascii="Arial" w:hAnsi="Arial" w:cs="Arial"/>
        </w:rPr>
      </w:pPr>
      <w:r w:rsidRPr="005B57B9">
        <w:rPr>
          <w:rFonts w:ascii="Arial" w:hAnsi="Arial" w:cs="Arial"/>
        </w:rPr>
        <w:t>Dewi (2023) stated that internalizing the value of honesty requires repeated reflective experiences in ethically and intellectually challenging learning contexts. PBL-KA provides space for such reflection through activities such as group discussions, experimental reporting, and feedback between students. Students are encouraged to be honest in reporting data, appreciate the results of group work, and reflect on their roles during learning.</w:t>
      </w:r>
    </w:p>
    <w:p w14:paraId="1C27C89F" w14:textId="77777777" w:rsidR="005B57B9" w:rsidRDefault="005B57B9" w:rsidP="005B57B9">
      <w:pPr>
        <w:pStyle w:val="Body"/>
        <w:spacing w:after="0"/>
        <w:ind w:firstLine="720"/>
        <w:rPr>
          <w:rFonts w:ascii="Arial" w:hAnsi="Arial" w:cs="Arial"/>
        </w:rPr>
      </w:pPr>
      <w:r w:rsidRPr="005B57B9">
        <w:rPr>
          <w:rFonts w:ascii="Arial" w:hAnsi="Arial" w:cs="Arial"/>
        </w:rPr>
        <w:t>Furthermore, Herman (2024) emphasized that academic honesty is positively correlated with critical thinking skills and scientific literacy. Students who are honest in the learning process tend to demonstrate deeper conceptual understanding. Thus, PBL-KA not only improves learning outcomes but also builds academic integrity as part of 21st-century scientific competencies.</w:t>
      </w:r>
    </w:p>
    <w:p w14:paraId="3D482A98" w14:textId="77777777" w:rsidR="005B57B9" w:rsidRPr="005B57B9" w:rsidRDefault="005B57B9" w:rsidP="005B57B9">
      <w:pPr>
        <w:pStyle w:val="Body"/>
        <w:spacing w:after="0"/>
        <w:ind w:firstLine="720"/>
        <w:rPr>
          <w:rFonts w:ascii="Arial" w:hAnsi="Arial" w:cs="Arial"/>
        </w:rPr>
      </w:pPr>
      <w:r w:rsidRPr="005B57B9">
        <w:rPr>
          <w:rFonts w:ascii="Arial" w:hAnsi="Arial" w:cs="Arial"/>
        </w:rPr>
        <w:t xml:space="preserve">The results of the study show that scientific literacy and academic honesty develop in parallel and reinforce each other. Scientific literacy skills will not reach their full meaning without honesty in the scientific process, because honesty is the foundation of scientific </w:t>
      </w:r>
      <w:r w:rsidRPr="005B57B9">
        <w:rPr>
          <w:rFonts w:ascii="Arial" w:hAnsi="Arial" w:cs="Arial"/>
        </w:rPr>
        <w:lastRenderedPageBreak/>
        <w:t>validity. Conversely, academic honesty can grow through scientific thinking activities that demand precision, accuracy, and moral reflection.</w:t>
      </w:r>
    </w:p>
    <w:p w14:paraId="1496D0DA" w14:textId="77777777" w:rsidR="005B57B9" w:rsidRPr="005B57B9" w:rsidRDefault="005B57B9" w:rsidP="005B57B9">
      <w:pPr>
        <w:pStyle w:val="Body"/>
        <w:spacing w:after="0"/>
        <w:ind w:firstLine="720"/>
        <w:rPr>
          <w:rFonts w:ascii="Arial" w:hAnsi="Arial" w:cs="Arial"/>
        </w:rPr>
      </w:pPr>
      <w:r w:rsidRPr="005B57B9">
        <w:rPr>
          <w:rFonts w:ascii="Arial" w:hAnsi="Arial" w:cs="Arial"/>
        </w:rPr>
        <w:t>In the PBL-KA model, the relationship between the two is built through three core elements:</w:t>
      </w:r>
    </w:p>
    <w:p w14:paraId="78D7078B" w14:textId="77777777" w:rsidR="005B57B9" w:rsidRPr="005B57B9" w:rsidRDefault="005B57B9" w:rsidP="005B57B9">
      <w:pPr>
        <w:pStyle w:val="Body"/>
        <w:numPr>
          <w:ilvl w:val="0"/>
          <w:numId w:val="44"/>
        </w:numPr>
        <w:spacing w:after="0"/>
        <w:rPr>
          <w:rFonts w:ascii="Arial" w:hAnsi="Arial" w:cs="Arial"/>
        </w:rPr>
      </w:pPr>
      <w:r w:rsidRPr="005B57B9">
        <w:rPr>
          <w:rFonts w:ascii="Arial" w:hAnsi="Arial" w:cs="Arial"/>
        </w:rPr>
        <w:t>Problem orientation, where students are required to pose and solve scientific problems with an honest approach to data and processes;</w:t>
      </w:r>
    </w:p>
    <w:p w14:paraId="6C496338" w14:textId="77777777" w:rsidR="005B57B9" w:rsidRPr="005B57B9" w:rsidRDefault="005B57B9" w:rsidP="005B57B9">
      <w:pPr>
        <w:pStyle w:val="Body"/>
        <w:numPr>
          <w:ilvl w:val="0"/>
          <w:numId w:val="44"/>
        </w:numPr>
        <w:spacing w:after="0"/>
        <w:rPr>
          <w:rFonts w:ascii="Arial" w:hAnsi="Arial" w:cs="Arial"/>
        </w:rPr>
      </w:pPr>
      <w:r w:rsidRPr="005B57B9">
        <w:rPr>
          <w:rFonts w:ascii="Arial" w:hAnsi="Arial" w:cs="Arial"/>
        </w:rPr>
        <w:t>Collaborative reflection, which encourages openness, responsibility, and self-evaluation within the group;</w:t>
      </w:r>
    </w:p>
    <w:p w14:paraId="567041C5" w14:textId="77777777" w:rsidR="005B57B9" w:rsidRPr="005B57B9" w:rsidRDefault="005B57B9" w:rsidP="005B57B9">
      <w:pPr>
        <w:pStyle w:val="Body"/>
        <w:numPr>
          <w:ilvl w:val="0"/>
          <w:numId w:val="44"/>
        </w:numPr>
        <w:spacing w:after="0"/>
        <w:rPr>
          <w:rFonts w:ascii="Arial" w:hAnsi="Arial" w:cs="Arial"/>
        </w:rPr>
      </w:pPr>
      <w:r w:rsidRPr="005B57B9">
        <w:rPr>
          <w:rFonts w:ascii="Arial" w:hAnsi="Arial" w:cs="Arial"/>
        </w:rPr>
        <w:t>Scientific reporting, which strengthens data accuracy and scientific ethics through transparent reporting of results.</w:t>
      </w:r>
    </w:p>
    <w:p w14:paraId="2B980819" w14:textId="77777777" w:rsidR="005B57B9" w:rsidRDefault="005B57B9" w:rsidP="005B57B9">
      <w:pPr>
        <w:pStyle w:val="Body"/>
        <w:spacing w:after="0"/>
        <w:ind w:firstLine="720"/>
        <w:rPr>
          <w:rFonts w:ascii="Arial" w:hAnsi="Arial" w:cs="Arial"/>
        </w:rPr>
      </w:pPr>
      <w:proofErr w:type="spellStart"/>
      <w:r w:rsidRPr="005B57B9">
        <w:rPr>
          <w:rFonts w:ascii="Arial" w:hAnsi="Arial" w:cs="Arial"/>
        </w:rPr>
        <w:t>Sydorova</w:t>
      </w:r>
      <w:proofErr w:type="spellEnd"/>
      <w:r w:rsidRPr="005B57B9">
        <w:rPr>
          <w:rFonts w:ascii="Arial" w:hAnsi="Arial" w:cs="Arial"/>
        </w:rPr>
        <w:t xml:space="preserve"> (2025) emphasized that scientific literacy must always be accompanied by scientific integrity. Without academic integrity, scientific literacy becomes merely a cognitive activity that loses its ethical meaning. In this context, PBL-KA has proven to be a learning model that combines scientific rationality with academic morality, making it relevant to the demands of the Independent Curriculum, which emphasizes character and competency development.</w:t>
      </w:r>
    </w:p>
    <w:p w14:paraId="027B5F48" w14:textId="77777777" w:rsidR="005B57B9" w:rsidRPr="005B57B9" w:rsidRDefault="005B57B9" w:rsidP="005B57B9">
      <w:pPr>
        <w:pStyle w:val="Body"/>
        <w:spacing w:after="0"/>
        <w:ind w:firstLine="720"/>
        <w:rPr>
          <w:rFonts w:ascii="Arial" w:hAnsi="Arial" w:cs="Arial"/>
        </w:rPr>
      </w:pPr>
      <w:r w:rsidRPr="005B57B9">
        <w:rPr>
          <w:rFonts w:ascii="Arial" w:hAnsi="Arial" w:cs="Arial"/>
        </w:rPr>
        <w:t>Theoretically, the results of this study strengthen the idea that mastery of scientific literacy and academic character formation must be developed in an integrated manner. The PBL-KA model has been proven to be able to combine both within a contextual, exploratory, and value-based chemistry learning framework. Practically, the application of this model can help teachers in:</w:t>
      </w:r>
    </w:p>
    <w:p w14:paraId="52030979" w14:textId="77777777" w:rsidR="005B57B9" w:rsidRPr="005B57B9" w:rsidRDefault="005B57B9" w:rsidP="005B57B9">
      <w:pPr>
        <w:pStyle w:val="Body"/>
        <w:numPr>
          <w:ilvl w:val="0"/>
          <w:numId w:val="45"/>
        </w:numPr>
        <w:spacing w:after="0"/>
        <w:rPr>
          <w:rFonts w:ascii="Arial" w:hAnsi="Arial" w:cs="Arial"/>
        </w:rPr>
      </w:pPr>
      <w:r w:rsidRPr="005B57B9">
        <w:rPr>
          <w:rFonts w:ascii="Arial" w:hAnsi="Arial" w:cs="Arial"/>
        </w:rPr>
        <w:t>Integrating the value of honesty into scientific experimental activities and discussions;</w:t>
      </w:r>
    </w:p>
    <w:p w14:paraId="598F4944" w14:textId="77777777" w:rsidR="005B57B9" w:rsidRPr="005B57B9" w:rsidRDefault="005B57B9" w:rsidP="005B57B9">
      <w:pPr>
        <w:pStyle w:val="Body"/>
        <w:numPr>
          <w:ilvl w:val="0"/>
          <w:numId w:val="45"/>
        </w:numPr>
        <w:spacing w:after="0"/>
        <w:rPr>
          <w:rFonts w:ascii="Arial" w:hAnsi="Arial" w:cs="Arial"/>
        </w:rPr>
      </w:pPr>
      <w:r w:rsidRPr="005B57B9">
        <w:rPr>
          <w:rFonts w:ascii="Arial" w:hAnsi="Arial" w:cs="Arial"/>
        </w:rPr>
        <w:t>Increase learning motivation through relevant real problems;</w:t>
      </w:r>
    </w:p>
    <w:p w14:paraId="68FA8C2B" w14:textId="77777777" w:rsidR="005B57B9" w:rsidRPr="005B57B9" w:rsidRDefault="005B57B9" w:rsidP="005B57B9">
      <w:pPr>
        <w:pStyle w:val="Body"/>
        <w:numPr>
          <w:ilvl w:val="0"/>
          <w:numId w:val="45"/>
        </w:numPr>
        <w:spacing w:after="0"/>
        <w:rPr>
          <w:rFonts w:ascii="Arial" w:hAnsi="Arial" w:cs="Arial"/>
        </w:rPr>
      </w:pPr>
      <w:r w:rsidRPr="005B57B9">
        <w:rPr>
          <w:rFonts w:ascii="Arial" w:hAnsi="Arial" w:cs="Arial"/>
        </w:rPr>
        <w:t>Cultivating an academic culture of integrity in the classroom.</w:t>
      </w:r>
    </w:p>
    <w:p w14:paraId="6EE03EFC" w14:textId="77777777" w:rsidR="005B57B9" w:rsidRDefault="005B57B9" w:rsidP="005B57B9">
      <w:pPr>
        <w:pStyle w:val="Body"/>
        <w:spacing w:after="0"/>
        <w:ind w:firstLine="720"/>
        <w:rPr>
          <w:rFonts w:ascii="Arial" w:hAnsi="Arial" w:cs="Arial"/>
        </w:rPr>
      </w:pPr>
      <w:r w:rsidRPr="005B57B9">
        <w:rPr>
          <w:rFonts w:ascii="Arial" w:hAnsi="Arial" w:cs="Arial"/>
        </w:rPr>
        <w:t>However, this study has several methodological limitations. First, the results of the normality test show that the data distribution is not normal (χ²</w:t>
      </w:r>
      <w:r w:rsidRPr="005B57B9">
        <w:rPr>
          <w:rFonts w:ascii="Cambria Math" w:hAnsi="Cambria Math" w:cs="Cambria Math"/>
        </w:rPr>
        <w:t>ₕ</w:t>
      </w:r>
      <w:r w:rsidRPr="005B57B9">
        <w:rPr>
          <w:rFonts w:ascii="Arial" w:hAnsi="Arial" w:cs="Arial"/>
        </w:rPr>
        <w:t>count &gt; χ²</w:t>
      </w:r>
      <w:r w:rsidRPr="005B57B9">
        <w:rPr>
          <w:rFonts w:ascii="Cambria Math" w:hAnsi="Cambria Math" w:cs="Cambria Math"/>
        </w:rPr>
        <w:t>ₜ</w:t>
      </w:r>
      <w:r w:rsidRPr="005B57B9">
        <w:rPr>
          <w:rFonts w:ascii="Arial" w:hAnsi="Arial" w:cs="Arial"/>
        </w:rPr>
        <w:t>table) so that the analysis was carried out non-parametrically. Second, this study focuses on descriptive aspects and has not tested the causal relationship between academic honesty and scientific literacy using advanced inferential statistics. Therefore, further research is recommended to use a mixed methods approach to explore the relationship between the two more deeply quantitatively and qualitatively.</w:t>
      </w:r>
    </w:p>
    <w:p w14:paraId="2BDD42EF" w14:textId="77777777" w:rsidR="00305744" w:rsidRPr="00305744" w:rsidRDefault="00305744" w:rsidP="00305744">
      <w:pPr>
        <w:pStyle w:val="Body"/>
        <w:spacing w:after="0"/>
        <w:ind w:firstLine="720"/>
        <w:rPr>
          <w:rFonts w:ascii="Arial" w:hAnsi="Arial" w:cs="Arial"/>
        </w:rPr>
      </w:pPr>
      <w:r w:rsidRPr="00305744">
        <w:rPr>
          <w:rFonts w:ascii="Arial" w:hAnsi="Arial" w:cs="Arial"/>
        </w:rPr>
        <w:t>Overall, the results of the research and analysis show that the Problem-Based Learning Model based on Academic Honesty (PBL-KA) is effective in improving scientific literacy and academic honesty of high school students. Significant differences in learning outcomes (</w:t>
      </w:r>
      <w:proofErr w:type="spellStart"/>
      <w:r w:rsidRPr="00305744">
        <w:rPr>
          <w:rFonts w:ascii="Arial" w:hAnsi="Arial" w:cs="Arial"/>
        </w:rPr>
        <w:t>Z</w:t>
      </w:r>
      <w:r w:rsidRPr="00305744">
        <w:rPr>
          <w:rFonts w:ascii="Cambria Math" w:hAnsi="Cambria Math" w:cs="Cambria Math"/>
        </w:rPr>
        <w:t>ₕ</w:t>
      </w:r>
      <w:r w:rsidRPr="00305744">
        <w:rPr>
          <w:rFonts w:ascii="Arial" w:hAnsi="Arial" w:cs="Arial"/>
        </w:rPr>
        <w:t>calculate</w:t>
      </w:r>
      <w:proofErr w:type="spellEnd"/>
      <w:r w:rsidRPr="00305744">
        <w:rPr>
          <w:rFonts w:ascii="Arial" w:hAnsi="Arial" w:cs="Arial"/>
        </w:rPr>
        <w:t xml:space="preserve"> = 1.68 &gt; </w:t>
      </w:r>
      <w:proofErr w:type="spellStart"/>
      <w:r w:rsidRPr="00305744">
        <w:rPr>
          <w:rFonts w:ascii="Arial" w:hAnsi="Arial" w:cs="Arial"/>
        </w:rPr>
        <w:t>Z</w:t>
      </w:r>
      <w:r w:rsidRPr="00305744">
        <w:rPr>
          <w:rFonts w:ascii="Cambria Math" w:hAnsi="Cambria Math" w:cs="Cambria Math"/>
        </w:rPr>
        <w:t>ₜ</w:t>
      </w:r>
      <w:r w:rsidRPr="00305744">
        <w:rPr>
          <w:rFonts w:ascii="Arial" w:hAnsi="Arial" w:cs="Arial"/>
        </w:rPr>
        <w:t>table</w:t>
      </w:r>
      <w:proofErr w:type="spellEnd"/>
      <w:r w:rsidRPr="00305744">
        <w:rPr>
          <w:rFonts w:ascii="Arial" w:hAnsi="Arial" w:cs="Arial"/>
        </w:rPr>
        <w:t xml:space="preserve"> = 1.64) proves that this model has a real positive impact, even though the data is not normally distributed but homogeneous (</w:t>
      </w:r>
      <w:proofErr w:type="spellStart"/>
      <w:r w:rsidRPr="00305744">
        <w:rPr>
          <w:rFonts w:ascii="Arial" w:hAnsi="Arial" w:cs="Arial"/>
        </w:rPr>
        <w:t>F</w:t>
      </w:r>
      <w:r w:rsidRPr="00305744">
        <w:rPr>
          <w:rFonts w:ascii="Cambria Math" w:hAnsi="Cambria Math" w:cs="Cambria Math"/>
        </w:rPr>
        <w:t>ₕ</w:t>
      </w:r>
      <w:r w:rsidRPr="00305744">
        <w:rPr>
          <w:rFonts w:ascii="Arial" w:hAnsi="Arial" w:cs="Arial"/>
        </w:rPr>
        <w:t>calculate</w:t>
      </w:r>
      <w:proofErr w:type="spellEnd"/>
      <w:r w:rsidRPr="00305744">
        <w:rPr>
          <w:rFonts w:ascii="Arial" w:hAnsi="Arial" w:cs="Arial"/>
        </w:rPr>
        <w:t xml:space="preserve"> = 1.24 &lt; </w:t>
      </w:r>
      <w:proofErr w:type="spellStart"/>
      <w:r w:rsidRPr="00305744">
        <w:rPr>
          <w:rFonts w:ascii="Arial" w:hAnsi="Arial" w:cs="Arial"/>
        </w:rPr>
        <w:t>F</w:t>
      </w:r>
      <w:r w:rsidRPr="00305744">
        <w:rPr>
          <w:rFonts w:ascii="Cambria Math" w:hAnsi="Cambria Math" w:cs="Cambria Math"/>
        </w:rPr>
        <w:t>ₜ</w:t>
      </w:r>
      <w:r w:rsidRPr="00305744">
        <w:rPr>
          <w:rFonts w:ascii="Arial" w:hAnsi="Arial" w:cs="Arial"/>
        </w:rPr>
        <w:t>abel</w:t>
      </w:r>
      <w:proofErr w:type="spellEnd"/>
      <w:r w:rsidRPr="00305744">
        <w:rPr>
          <w:rFonts w:ascii="Arial" w:hAnsi="Arial" w:cs="Arial"/>
        </w:rPr>
        <w:t xml:space="preserve"> = 1.81). Pedagogically, PBL-KA provides a holistic learning experience: strengthening scientific thinking skills, developing social responsibility, and instilling academic integrity.</w:t>
      </w:r>
    </w:p>
    <w:p w14:paraId="625D8830" w14:textId="77777777" w:rsidR="00305744" w:rsidRPr="00305744" w:rsidRDefault="00305744" w:rsidP="00305744">
      <w:pPr>
        <w:pStyle w:val="Body"/>
        <w:spacing w:after="0"/>
        <w:ind w:firstLine="720"/>
        <w:rPr>
          <w:rFonts w:ascii="Arial" w:hAnsi="Arial" w:cs="Arial"/>
        </w:rPr>
      </w:pPr>
      <w:r w:rsidRPr="00305744">
        <w:rPr>
          <w:rFonts w:ascii="Arial" w:hAnsi="Arial" w:cs="Arial"/>
        </w:rPr>
        <w:t>This finding confirms that PBL-KA is not just a problem-based learning model, but also a scientific character education approach that is relevant to the direction of modern science education. By integrating rationality and academic honesty, this model is able to produce students who are scientifically literate, critical in thinking, and have integrity in acting.</w:t>
      </w:r>
    </w:p>
    <w:p w14:paraId="393E9093" w14:textId="77777777" w:rsidR="005B57B9" w:rsidRPr="005B57B9" w:rsidRDefault="005B57B9" w:rsidP="00305744">
      <w:pPr>
        <w:pStyle w:val="Body"/>
        <w:spacing w:after="0"/>
        <w:rPr>
          <w:rFonts w:ascii="Arial" w:hAnsi="Arial" w:cs="Arial"/>
        </w:rPr>
      </w:pPr>
    </w:p>
    <w:p w14:paraId="303D29E6" w14:textId="77777777" w:rsidR="00790ADA" w:rsidRPr="00FB3A86" w:rsidRDefault="00790ADA" w:rsidP="00441B6F">
      <w:pPr>
        <w:pStyle w:val="Body"/>
        <w:spacing w:after="0"/>
        <w:rPr>
          <w:rFonts w:ascii="Arial" w:hAnsi="Arial" w:cs="Arial"/>
        </w:rPr>
      </w:pPr>
    </w:p>
    <w:p w14:paraId="357D35DF" w14:textId="77777777" w:rsidR="00B01FCD" w:rsidRDefault="00000F8F" w:rsidP="00441B6F">
      <w:pPr>
        <w:pStyle w:val="ConcHead"/>
        <w:spacing w:after="0"/>
        <w:jc w:val="both"/>
        <w:rPr>
          <w:rFonts w:ascii="Arial" w:hAnsi="Arial" w:cs="Arial"/>
        </w:rPr>
      </w:pPr>
      <w:r>
        <w:rPr>
          <w:rFonts w:ascii="Arial" w:hAnsi="Arial" w:cs="Arial"/>
        </w:rPr>
        <w:t>4. Conclusion</w:t>
      </w:r>
    </w:p>
    <w:p w14:paraId="1F887345" w14:textId="77777777" w:rsidR="00790ADA" w:rsidRPr="00FB3A86" w:rsidRDefault="00790ADA" w:rsidP="00441B6F">
      <w:pPr>
        <w:pStyle w:val="ConcHead"/>
        <w:spacing w:after="0"/>
        <w:jc w:val="both"/>
        <w:rPr>
          <w:rFonts w:ascii="Arial" w:hAnsi="Arial" w:cs="Arial"/>
        </w:rPr>
      </w:pPr>
    </w:p>
    <w:p w14:paraId="50BAEDF0" w14:textId="77777777" w:rsidR="00B01FCD" w:rsidRDefault="00305744" w:rsidP="00305744">
      <w:pPr>
        <w:pStyle w:val="Body"/>
        <w:ind w:firstLine="720"/>
        <w:rPr>
          <w:rFonts w:ascii="Arial" w:hAnsi="Arial" w:cs="Arial"/>
        </w:rPr>
      </w:pPr>
      <w:r w:rsidRPr="00305744">
        <w:rPr>
          <w:rFonts w:ascii="Arial" w:hAnsi="Arial" w:cs="Arial"/>
        </w:rPr>
        <w:t xml:space="preserve">Based on the results of the research and analysis that have been conducted, it can be concluded that the implementation of the Problem-Based Learning Model based on Academic Honesty (PBL-KA) is effective in improving the scientific literacy skills of students at SMA Negeri 23 Makassar. The results of the hypothesis test using the Z test show a Z value </w:t>
      </w:r>
      <w:proofErr w:type="spellStart"/>
      <w:r w:rsidRPr="00305744">
        <w:rPr>
          <w:rFonts w:ascii="Arial" w:hAnsi="Arial" w:cs="Arial"/>
        </w:rPr>
        <w:t>of</w:t>
      </w:r>
      <w:r w:rsidRPr="00305744">
        <w:rPr>
          <w:rFonts w:ascii="Cambria Math" w:hAnsi="Cambria Math" w:cs="Cambria Math"/>
        </w:rPr>
        <w:t>ₕ</w:t>
      </w:r>
      <w:r w:rsidRPr="00305744">
        <w:rPr>
          <w:rFonts w:ascii="Arial" w:hAnsi="Arial" w:cs="Arial"/>
        </w:rPr>
        <w:t>calculate</w:t>
      </w:r>
      <w:proofErr w:type="spellEnd"/>
      <w:r w:rsidRPr="00305744">
        <w:rPr>
          <w:rFonts w:ascii="Arial" w:hAnsi="Arial" w:cs="Arial"/>
        </w:rPr>
        <w:t xml:space="preserve"> = 1.68 &gt; </w:t>
      </w:r>
      <w:proofErr w:type="spellStart"/>
      <w:r w:rsidRPr="00305744">
        <w:rPr>
          <w:rFonts w:ascii="Arial" w:hAnsi="Arial" w:cs="Arial"/>
        </w:rPr>
        <w:t>Z</w:t>
      </w:r>
      <w:r w:rsidRPr="00305744">
        <w:rPr>
          <w:rFonts w:ascii="Cambria Math" w:hAnsi="Cambria Math" w:cs="Cambria Math"/>
        </w:rPr>
        <w:t>ₜ</w:t>
      </w:r>
      <w:r w:rsidRPr="00305744">
        <w:rPr>
          <w:rFonts w:ascii="Arial" w:hAnsi="Arial" w:cs="Arial"/>
        </w:rPr>
        <w:t>table</w:t>
      </w:r>
      <w:proofErr w:type="spellEnd"/>
      <w:r w:rsidRPr="00305744">
        <w:rPr>
          <w:rFonts w:ascii="Arial" w:hAnsi="Arial" w:cs="Arial"/>
        </w:rPr>
        <w:t xml:space="preserve"> = 1.64 (α = 0.05), which means there is a significant </w:t>
      </w:r>
      <w:r w:rsidRPr="00305744">
        <w:rPr>
          <w:rFonts w:ascii="Arial" w:hAnsi="Arial" w:cs="Arial"/>
        </w:rPr>
        <w:lastRenderedPageBreak/>
        <w:t>difference between the experimental and control groups. This means that the implementation of the PBL-KA model has a positive impact on student learning outcomes, especially in the ability to understand, analyze, and apply chemical concepts in various life contexts. In addition, the results of the homogeneity test (</w:t>
      </w:r>
      <w:proofErr w:type="spellStart"/>
      <w:r w:rsidRPr="00305744">
        <w:rPr>
          <w:rFonts w:ascii="Arial" w:hAnsi="Arial" w:cs="Arial"/>
        </w:rPr>
        <w:t>F</w:t>
      </w:r>
      <w:r w:rsidRPr="00305744">
        <w:rPr>
          <w:rFonts w:ascii="Cambria Math" w:hAnsi="Cambria Math" w:cs="Cambria Math"/>
        </w:rPr>
        <w:t>ₕ</w:t>
      </w:r>
      <w:r w:rsidRPr="00305744">
        <w:rPr>
          <w:rFonts w:ascii="Arial" w:hAnsi="Arial" w:cs="Arial"/>
        </w:rPr>
        <w:t>calculate</w:t>
      </w:r>
      <w:proofErr w:type="spellEnd"/>
      <w:r w:rsidRPr="00305744">
        <w:rPr>
          <w:rFonts w:ascii="Arial" w:hAnsi="Arial" w:cs="Arial"/>
        </w:rPr>
        <w:t xml:space="preserve"> = 1.24 &lt; </w:t>
      </w:r>
      <w:proofErr w:type="spellStart"/>
      <w:r w:rsidRPr="00305744">
        <w:rPr>
          <w:rFonts w:ascii="Arial" w:hAnsi="Arial" w:cs="Arial"/>
        </w:rPr>
        <w:t>F</w:t>
      </w:r>
      <w:r w:rsidRPr="00305744">
        <w:rPr>
          <w:rFonts w:ascii="Cambria Math" w:hAnsi="Cambria Math" w:cs="Cambria Math"/>
        </w:rPr>
        <w:t>ₜ</w:t>
      </w:r>
      <w:r w:rsidRPr="00305744">
        <w:rPr>
          <w:rFonts w:ascii="Arial" w:hAnsi="Arial" w:cs="Arial"/>
        </w:rPr>
        <w:t>table</w:t>
      </w:r>
      <w:proofErr w:type="spellEnd"/>
      <w:r w:rsidRPr="00305744">
        <w:rPr>
          <w:rFonts w:ascii="Arial" w:hAnsi="Arial" w:cs="Arial"/>
        </w:rPr>
        <w:t xml:space="preserve"> = 1.81) shows that both groups have balanced initial abilities, while the normality test (χ²</w:t>
      </w:r>
      <w:r w:rsidRPr="00305744">
        <w:rPr>
          <w:rFonts w:ascii="Cambria Math" w:hAnsi="Cambria Math" w:cs="Cambria Math"/>
        </w:rPr>
        <w:t>ₕ</w:t>
      </w:r>
      <w:r w:rsidRPr="00305744">
        <w:rPr>
          <w:rFonts w:ascii="Arial" w:hAnsi="Arial" w:cs="Arial"/>
        </w:rPr>
        <w:t>Experimental count = 12.69; χ²</w:t>
      </w:r>
      <w:r w:rsidRPr="00305744">
        <w:rPr>
          <w:rFonts w:ascii="Cambria Math" w:hAnsi="Cambria Math" w:cs="Cambria Math"/>
        </w:rPr>
        <w:t>ₕ</w:t>
      </w:r>
      <w:r w:rsidRPr="00305744">
        <w:rPr>
          <w:rFonts w:ascii="Arial" w:hAnsi="Arial" w:cs="Arial"/>
        </w:rPr>
        <w:t>Control count = 18.01) indicates a non-normal data distribution. Therefore, the use of a non-parametric approach (Z test) in hypothesis testing is appropriate and statistically valid. Descriptively, the experimental group obtained an average scientific literacy score of 78.4, higher than the control group at 73.9. Improved achievement was also seen in all dimensions of scientific literacy, namely context, competence, and knowledge, with a predominance of the "good" and "very good" categories. Meanwhile, observations of academic honesty showed continued positive development in the experimental group, with an average score of 9.1, indicating a high category. Thus, PBL-KA has been proven to be able to integrate scientific thinking skills with academic character formation. This model not only improves cognitive outcomes but also fosters honest, responsible, and reflective behavior in the learning process. PBL-KA is a learning model that is in line with the direction of 21st-century education and the Independent Curriculum policy that emphasizes character-based learning and scientific literacy.</w:t>
      </w:r>
    </w:p>
    <w:p w14:paraId="2190AA17" w14:textId="77777777" w:rsidR="00315186" w:rsidRPr="00315186" w:rsidRDefault="00315186" w:rsidP="00441B6F">
      <w:bookmarkStart w:id="0" w:name="_GoBack"/>
      <w:bookmarkEnd w:id="0"/>
    </w:p>
    <w:p w14:paraId="70FC4ED5" w14:textId="77777777" w:rsidR="0055645D" w:rsidRPr="00786D36" w:rsidRDefault="0055645D" w:rsidP="0055645D">
      <w:pPr>
        <w:pStyle w:val="ReferHead"/>
        <w:spacing w:after="0"/>
        <w:jc w:val="both"/>
        <w:rPr>
          <w:rFonts w:ascii="Arial" w:hAnsi="Arial" w:cs="Arial"/>
          <w:bCs/>
        </w:rPr>
      </w:pPr>
      <w:r w:rsidRPr="00786D36">
        <w:rPr>
          <w:rFonts w:ascii="Arial" w:hAnsi="Arial" w:cs="Arial"/>
          <w:bCs/>
        </w:rPr>
        <w:t>Competing interests</w:t>
      </w:r>
    </w:p>
    <w:p w14:paraId="56B6247C" w14:textId="77777777" w:rsidR="00860000" w:rsidRPr="00786D36" w:rsidRDefault="00860000" w:rsidP="00441B6F">
      <w:pPr>
        <w:pStyle w:val="ReferHead"/>
        <w:spacing w:after="0"/>
        <w:jc w:val="both"/>
        <w:rPr>
          <w:rFonts w:ascii="Arial" w:hAnsi="Arial" w:cs="Arial"/>
        </w:rPr>
      </w:pPr>
    </w:p>
    <w:p w14:paraId="24A2940C" w14:textId="77777777" w:rsidR="00860000" w:rsidRDefault="00305744" w:rsidP="00305744">
      <w:pPr>
        <w:pStyle w:val="ReferHead"/>
        <w:spacing w:after="0"/>
        <w:ind w:firstLine="720"/>
        <w:jc w:val="both"/>
        <w:rPr>
          <w:rFonts w:ascii="Arial" w:hAnsi="Arial" w:cs="Arial"/>
          <w:b w:val="0"/>
          <w:caps w:val="0"/>
          <w:sz w:val="20"/>
        </w:rPr>
      </w:pPr>
      <w:r w:rsidRPr="00305744">
        <w:rPr>
          <w:rFonts w:ascii="Arial" w:hAnsi="Arial" w:cs="Arial"/>
          <w:b w:val="0"/>
          <w:caps w:val="0"/>
          <w:sz w:val="20"/>
        </w:rPr>
        <w:t>The authors declare that there are no conflicts of interest regarding the publication of this work. All authors confirm that they have no financial or personal relationships with individuals or organizations that could inappropriately influence the content or interpretation of this work.</w:t>
      </w:r>
    </w:p>
    <w:p w14:paraId="0C165286" w14:textId="77777777" w:rsidR="00371FB6" w:rsidRDefault="00371FB6" w:rsidP="00441B6F">
      <w:pPr>
        <w:pStyle w:val="ReferHead"/>
        <w:spacing w:after="0"/>
        <w:jc w:val="both"/>
        <w:rPr>
          <w:rFonts w:ascii="Arial" w:hAnsi="Arial" w:cs="Arial"/>
          <w:b w:val="0"/>
          <w:caps w:val="0"/>
          <w:sz w:val="20"/>
        </w:rPr>
      </w:pPr>
    </w:p>
    <w:p w14:paraId="4DFC76A6" w14:textId="77777777" w:rsidR="005C784C" w:rsidRDefault="005C784C" w:rsidP="00441B6F">
      <w:pPr>
        <w:pStyle w:val="ReferHead"/>
        <w:spacing w:after="0"/>
        <w:jc w:val="both"/>
        <w:rPr>
          <w:rFonts w:ascii="Arial" w:hAnsi="Arial" w:cs="Arial"/>
          <w:b w:val="0"/>
          <w:caps w:val="0"/>
          <w:sz w:val="20"/>
        </w:rPr>
      </w:pPr>
    </w:p>
    <w:p w14:paraId="6960A8A0" w14:textId="19F7BDA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C31F8AA" w14:textId="77777777" w:rsidR="005C784C" w:rsidRPr="002B685A" w:rsidRDefault="005C784C" w:rsidP="00441B6F">
      <w:pPr>
        <w:pStyle w:val="ReferHead"/>
        <w:spacing w:after="0"/>
        <w:jc w:val="both"/>
        <w:rPr>
          <w:rFonts w:ascii="Arial" w:hAnsi="Arial" w:cs="Arial"/>
          <w:bCs/>
        </w:rPr>
      </w:pPr>
    </w:p>
    <w:p w14:paraId="641D52DE" w14:textId="77777777" w:rsidR="0041027F" w:rsidRPr="00F469F0" w:rsidRDefault="00305744" w:rsidP="00441B6F">
      <w:pPr>
        <w:pStyle w:val="ReferHead"/>
        <w:spacing w:after="0"/>
        <w:jc w:val="both"/>
        <w:rPr>
          <w:rFonts w:ascii="Arial" w:hAnsi="Arial" w:cs="Arial"/>
          <w:b w:val="0"/>
          <w:caps w:val="0"/>
          <w:sz w:val="20"/>
          <w:u w:val="single"/>
        </w:rPr>
      </w:pPr>
      <w:r w:rsidRPr="00305744">
        <w:rPr>
          <w:rFonts w:ascii="Arial" w:hAnsi="Arial" w:cs="Arial"/>
          <w:b w:val="0"/>
          <w:caps w:val="0"/>
          <w:sz w:val="20"/>
        </w:rPr>
        <w:t>The authors declare that this manuscript does not involve human or animal subjects, and therefore ethical approval is not required.</w:t>
      </w:r>
    </w:p>
    <w:p w14:paraId="540108EE" w14:textId="77777777" w:rsidR="00860000" w:rsidRDefault="00860000" w:rsidP="00441B6F">
      <w:pPr>
        <w:pStyle w:val="ReferHead"/>
        <w:spacing w:after="0"/>
        <w:jc w:val="both"/>
        <w:rPr>
          <w:rFonts w:ascii="Arial" w:hAnsi="Arial" w:cs="Arial"/>
        </w:rPr>
      </w:pPr>
    </w:p>
    <w:p w14:paraId="46C07D15" w14:textId="77777777" w:rsidR="00B01FCD" w:rsidRDefault="00B01FCD" w:rsidP="00441B6F">
      <w:pPr>
        <w:pStyle w:val="ReferHead"/>
        <w:spacing w:after="0"/>
        <w:jc w:val="both"/>
        <w:rPr>
          <w:rFonts w:ascii="Arial" w:hAnsi="Arial" w:cs="Arial"/>
        </w:rPr>
      </w:pPr>
      <w:r w:rsidRPr="00FB3A86">
        <w:rPr>
          <w:rFonts w:ascii="Arial" w:hAnsi="Arial" w:cs="Arial"/>
        </w:rPr>
        <w:t>Reference</w:t>
      </w:r>
    </w:p>
    <w:p w14:paraId="618B7AAC" w14:textId="77777777" w:rsidR="00790ADA" w:rsidRPr="00FB3A86" w:rsidRDefault="00790ADA" w:rsidP="00441B6F">
      <w:pPr>
        <w:pStyle w:val="ReferHead"/>
        <w:spacing w:after="0"/>
        <w:jc w:val="both"/>
        <w:rPr>
          <w:rFonts w:ascii="Arial" w:hAnsi="Arial" w:cs="Arial"/>
        </w:rPr>
      </w:pPr>
    </w:p>
    <w:p w14:paraId="2648A6B9" w14:textId="77777777" w:rsidR="006F1A0D" w:rsidRDefault="006F1A0D" w:rsidP="006F1A0D">
      <w:pPr>
        <w:pStyle w:val="Body"/>
        <w:ind w:left="720" w:hanging="720"/>
      </w:pPr>
      <w:r>
        <w:t xml:space="preserve">Afandi, R., Rahmawati, D., &amp; </w:t>
      </w:r>
      <w:proofErr w:type="spellStart"/>
      <w:r>
        <w:t>Prasetyo</w:t>
      </w:r>
      <w:proofErr w:type="spellEnd"/>
      <w:r>
        <w:t>, Z. K. (n.d.). The importance of exploration-based learning in improving students' critical thinking skills. Journal of Educational Innovation, 7, 112–123.</w:t>
      </w:r>
    </w:p>
    <w:p w14:paraId="4C30C459" w14:textId="77777777" w:rsidR="006F1A0D" w:rsidRDefault="006F1A0D" w:rsidP="006F1A0D">
      <w:pPr>
        <w:pStyle w:val="Body"/>
        <w:ind w:left="720" w:hanging="720"/>
      </w:pPr>
      <w:r>
        <w:t xml:space="preserve">Alwi, M. I., </w:t>
      </w:r>
      <w:proofErr w:type="spellStart"/>
      <w:r>
        <w:t>Sugiarti</w:t>
      </w:r>
      <w:proofErr w:type="spellEnd"/>
      <w:r>
        <w:t xml:space="preserve">, S., &amp; </w:t>
      </w:r>
      <w:proofErr w:type="spellStart"/>
      <w:r>
        <w:t>Sudding</w:t>
      </w:r>
      <w:proofErr w:type="spellEnd"/>
      <w:r>
        <w:t xml:space="preserve">, S. (2022). The influence of the problem-based learning (PBL) model on the learning outcomes of 10th-grade students in Mathematics and Natural Sciences at SMA Negeri 6 Makassar (A study on the topic of electrolyte and nonelectrolyte solutions). </w:t>
      </w:r>
      <w:proofErr w:type="spellStart"/>
      <w:r>
        <w:t>ChemEdu</w:t>
      </w:r>
      <w:proofErr w:type="spellEnd"/>
      <w:r>
        <w:t>, 3(1), 29. https://doi.org/10.35580/chemedu.v3i1.32493</w:t>
      </w:r>
    </w:p>
    <w:p w14:paraId="05E96C91" w14:textId="77777777" w:rsidR="006F1A0D" w:rsidRDefault="006F1A0D" w:rsidP="006F1A0D">
      <w:pPr>
        <w:pStyle w:val="Body"/>
        <w:ind w:left="720" w:hanging="720"/>
      </w:pPr>
      <w:r>
        <w:t xml:space="preserve">Ansya, Y. A., &amp; </w:t>
      </w:r>
      <w:proofErr w:type="spellStart"/>
      <w:r>
        <w:t>Salsabilla</w:t>
      </w:r>
      <w:proofErr w:type="spellEnd"/>
      <w:r>
        <w:t>, T. (n.d.). Application of the Canva-assisted problem-based learning model to fifth-grade elementary school science learning. Journal of Elementary Education.</w:t>
      </w:r>
    </w:p>
    <w:p w14:paraId="66F6AF2B" w14:textId="77777777" w:rsidR="006F1A0D" w:rsidRDefault="006F1A0D" w:rsidP="006F1A0D">
      <w:pPr>
        <w:pStyle w:val="Body"/>
        <w:ind w:left="720" w:hanging="720"/>
      </w:pPr>
      <w:r>
        <w:t xml:space="preserve">Dewi, S. R. (2023). Integrating honesty values ​​into science learning: A character education approach in the Merdeka </w:t>
      </w:r>
      <w:proofErr w:type="spellStart"/>
      <w:r>
        <w:t>Belajar</w:t>
      </w:r>
      <w:proofErr w:type="spellEnd"/>
      <w:r>
        <w:t xml:space="preserve"> era. Journal of Science and Character Education, 12(3), 221–234.</w:t>
      </w:r>
    </w:p>
    <w:p w14:paraId="20AB032D" w14:textId="77777777" w:rsidR="006F1A0D" w:rsidRDefault="006F1A0D" w:rsidP="006F1A0D">
      <w:pPr>
        <w:pStyle w:val="Body"/>
        <w:ind w:left="720" w:hanging="720"/>
      </w:pPr>
      <w:r>
        <w:lastRenderedPageBreak/>
        <w:t>Gamage, K. A. A., Silva, E. K., &amp; Gunawardhana, N. (n.d.). Online delivery and assessment during COVID-19: Safeguarding academic integrity. Educ Sci, 10. https://doi.org/10.3390/educsci10110301</w:t>
      </w:r>
    </w:p>
    <w:p w14:paraId="5BA5A72B" w14:textId="77777777" w:rsidR="006F1A0D" w:rsidRDefault="006F1A0D" w:rsidP="006F1A0D">
      <w:pPr>
        <w:pStyle w:val="Body"/>
        <w:ind w:left="720" w:hanging="720"/>
      </w:pPr>
      <w:r>
        <w:t>Goes, L., &amp; Fernandez, M. (n.d.). Limitations of teaching and learning redox: A systematic review. J Chem Educ Res.</w:t>
      </w:r>
    </w:p>
    <w:p w14:paraId="7D0B03F2" w14:textId="77777777" w:rsidR="006F1A0D" w:rsidRDefault="006F1A0D" w:rsidP="006F1A0D">
      <w:pPr>
        <w:pStyle w:val="Body"/>
        <w:ind w:left="720" w:hanging="720"/>
      </w:pPr>
      <w:proofErr w:type="spellStart"/>
      <w:r>
        <w:t>Guangul</w:t>
      </w:r>
      <w:proofErr w:type="spellEnd"/>
      <w:r>
        <w:t xml:space="preserve">, F. M., Suhail, A. H., </w:t>
      </w:r>
      <w:proofErr w:type="spellStart"/>
      <w:r>
        <w:t>Khalit</w:t>
      </w:r>
      <w:proofErr w:type="spellEnd"/>
      <w:r>
        <w:t xml:space="preserve">, M. I., &amp; </w:t>
      </w:r>
      <w:proofErr w:type="spellStart"/>
      <w:r>
        <w:t>Khidhir</w:t>
      </w:r>
      <w:proofErr w:type="spellEnd"/>
      <w:r>
        <w:t>, B. A. (n.d.). Challenges of remote assessment in higher education in the context of COVID-19.</w:t>
      </w:r>
    </w:p>
    <w:p w14:paraId="2AA34743" w14:textId="77777777" w:rsidR="006F1A0D" w:rsidRDefault="006F1A0D" w:rsidP="006F1A0D">
      <w:pPr>
        <w:pStyle w:val="Body"/>
        <w:ind w:left="720" w:hanging="720"/>
      </w:pPr>
      <w:proofErr w:type="spellStart"/>
      <w:r>
        <w:t>Hafizha</w:t>
      </w:r>
      <w:proofErr w:type="spellEnd"/>
      <w:r>
        <w:t>, N. (2021). Problem-based learning in chemistry to improve high school students' scientific skills. Journal of Chemical Education Innovation, 15(2), 145–156. https://doi.org/10.15294/jipk.v15i2.20210909</w:t>
      </w:r>
    </w:p>
    <w:p w14:paraId="54F1A1FE" w14:textId="77777777" w:rsidR="006F1A0D" w:rsidRDefault="006F1A0D" w:rsidP="006F1A0D">
      <w:pPr>
        <w:pStyle w:val="Body"/>
        <w:ind w:left="720" w:hanging="720"/>
      </w:pPr>
      <w:proofErr w:type="spellStart"/>
      <w:r>
        <w:t>Handayani</w:t>
      </w:r>
      <w:proofErr w:type="spellEnd"/>
      <w:r>
        <w:t xml:space="preserve">, L., </w:t>
      </w:r>
      <w:proofErr w:type="spellStart"/>
      <w:r>
        <w:t>Prasetyo</w:t>
      </w:r>
      <w:proofErr w:type="spellEnd"/>
      <w:r>
        <w:t xml:space="preserve">, W., &amp; Wibowo, B. (n.d.). Development of a guided discovery-based electronic module for chemical lessons in redox reaction materials. J </w:t>
      </w:r>
      <w:proofErr w:type="spellStart"/>
      <w:r>
        <w:t>Innov</w:t>
      </w:r>
      <w:proofErr w:type="spellEnd"/>
      <w:r>
        <w:t xml:space="preserve"> Chem Educ.</w:t>
      </w:r>
    </w:p>
    <w:p w14:paraId="54E06025" w14:textId="77777777" w:rsidR="006F1A0D" w:rsidRDefault="006F1A0D" w:rsidP="006F1A0D">
      <w:pPr>
        <w:pStyle w:val="Body"/>
        <w:ind w:left="720" w:hanging="720"/>
      </w:pPr>
      <w:r>
        <w:t>Herman, M. (2024). Academic honesty as the core of scientific literacy development in secondary education. Journal of Character Education, 18(4), 2446–2455. https://doi.org/10.21831/jpk.v18i4.2446</w:t>
      </w:r>
    </w:p>
    <w:p w14:paraId="3ED5413C" w14:textId="77777777" w:rsidR="006F1A0D" w:rsidRDefault="006F1A0D" w:rsidP="006F1A0D">
      <w:pPr>
        <w:pStyle w:val="Body"/>
        <w:ind w:left="720" w:hanging="720"/>
      </w:pPr>
      <w:r>
        <w:t>Herman, M., &amp; Rahayu, D. (2024). Integration of ethical values ​​in science learning: Strengthening character-based education. Indonesian Journal of Science Education, 12(2), 2715–2728. https://doi.org/10.15294/jpsi.v12i2.20240508</w:t>
      </w:r>
    </w:p>
    <w:p w14:paraId="163473D1" w14:textId="77777777" w:rsidR="006F1A0D" w:rsidRDefault="006F1A0D" w:rsidP="006F1A0D">
      <w:pPr>
        <w:pStyle w:val="Body"/>
        <w:ind w:left="720" w:hanging="720"/>
      </w:pPr>
      <w:proofErr w:type="spellStart"/>
      <w:r>
        <w:t>Jufri</w:t>
      </w:r>
      <w:proofErr w:type="spellEnd"/>
      <w:r>
        <w:t>, W. (n.d.). Evaluation of high school students' scientific literacy skills in Indonesia based on the PISA framework. Journal of Science Education Research, 5, 30–45.</w:t>
      </w:r>
    </w:p>
    <w:p w14:paraId="754BC44E" w14:textId="77777777" w:rsidR="006F1A0D" w:rsidRDefault="006F1A0D" w:rsidP="006F1A0D">
      <w:pPr>
        <w:pStyle w:val="Body"/>
        <w:ind w:left="720" w:hanging="720"/>
      </w:pPr>
      <w:r>
        <w:t>Krou, M. R., Fong, C. J., &amp; Hoff, M. A. (n.d.). Achievement motivation and academic dishonesty: A meta-analytic investigation. Educ Psychol, 33, 1–33.</w:t>
      </w:r>
    </w:p>
    <w:p w14:paraId="76B6EB0E" w14:textId="77777777" w:rsidR="006F1A0D" w:rsidRDefault="006F1A0D" w:rsidP="006F1A0D">
      <w:pPr>
        <w:pStyle w:val="Body"/>
        <w:ind w:left="720" w:hanging="720"/>
      </w:pPr>
      <w:r>
        <w:t>Laliyo, L., Wahid, R., &amp; Hadi, S. (n.d.). The development of a two-tier instrument based on distractors to assess conceptual understanding level and student misconceptions in explaining redox reactions. J Chem Concept Assess.</w:t>
      </w:r>
    </w:p>
    <w:p w14:paraId="626468B4" w14:textId="77777777" w:rsidR="006F1A0D" w:rsidRDefault="006F1A0D" w:rsidP="006F1A0D">
      <w:pPr>
        <w:pStyle w:val="Body"/>
        <w:ind w:left="720" w:hanging="720"/>
      </w:pPr>
      <w:proofErr w:type="spellStart"/>
      <w:r>
        <w:t>Nugraha</w:t>
      </w:r>
      <w:proofErr w:type="spellEnd"/>
      <w:r>
        <w:t>, A., &amp; Sari, P. D. (2024). The effect of problem-based learning on scientific literacy skills in high school chemistry. Indonesian Journal of Chemical Education, 9(3), 63675–63684. https://doi.org/10.15294/jpki.v9i3.63675</w:t>
      </w:r>
    </w:p>
    <w:p w14:paraId="41119B88" w14:textId="77777777" w:rsidR="006F1A0D" w:rsidRDefault="006F1A0D" w:rsidP="006F1A0D">
      <w:pPr>
        <w:pStyle w:val="Body"/>
        <w:ind w:left="720" w:hanging="720"/>
      </w:pPr>
      <w:r>
        <w:t>Pellas, N. (n.d.). The impact of AI-generated instructional videos on problem-based learning in science teacher education. Educ Sci, 15. https://doi.org/10.3390/educsci15010102</w:t>
      </w:r>
    </w:p>
    <w:p w14:paraId="5B887796" w14:textId="77777777" w:rsidR="006F1A0D" w:rsidRDefault="006F1A0D" w:rsidP="006F1A0D">
      <w:pPr>
        <w:pStyle w:val="Body"/>
        <w:ind w:left="720" w:hanging="720"/>
      </w:pPr>
      <w:r>
        <w:t xml:space="preserve">Postlethwaite, B. E., &amp; </w:t>
      </w:r>
      <w:proofErr w:type="spellStart"/>
      <w:r>
        <w:t>Giluk</w:t>
      </w:r>
      <w:proofErr w:type="spellEnd"/>
      <w:r>
        <w:t>, T. L. (n.d.). Big Five personality and academic dishonesty: A meta-analytic review.</w:t>
      </w:r>
    </w:p>
    <w:p w14:paraId="1D60A4C3" w14:textId="77777777" w:rsidR="006F1A0D" w:rsidRDefault="006F1A0D" w:rsidP="006F1A0D">
      <w:pPr>
        <w:pStyle w:val="Body"/>
        <w:ind w:left="720" w:hanging="720"/>
      </w:pPr>
      <w:r>
        <w:t>Putri, A., &amp; Rahman, T. (2024). Fostering academic integrity through inquiry-based science learning. International Journal of Science Education, 14(1), 186998–187012. https://doi.org/10.15294/ijse.v14i1.186998</w:t>
      </w:r>
    </w:p>
    <w:p w14:paraId="1F9D9C91" w14:textId="77777777" w:rsidR="006F1A0D" w:rsidRDefault="006F1A0D" w:rsidP="006F1A0D">
      <w:pPr>
        <w:pStyle w:val="Body"/>
        <w:ind w:left="720" w:hanging="720"/>
      </w:pPr>
      <w:proofErr w:type="spellStart"/>
      <w:r>
        <w:t>Redhana</w:t>
      </w:r>
      <w:proofErr w:type="spellEnd"/>
      <w:r>
        <w:t>, I. W. (n.d.). The effect of scaffolding strategies on learning outcomes in science learning: A systematic literature review. J Sci Educ Res.</w:t>
      </w:r>
    </w:p>
    <w:p w14:paraId="7C8C2457" w14:textId="77777777" w:rsidR="006F1A0D" w:rsidRDefault="006F1A0D" w:rsidP="006F1A0D">
      <w:pPr>
        <w:pStyle w:val="Body"/>
        <w:ind w:left="720" w:hanging="720"/>
      </w:pPr>
      <w:proofErr w:type="spellStart"/>
      <w:r>
        <w:lastRenderedPageBreak/>
        <w:t>Ristanto</w:t>
      </w:r>
      <w:proofErr w:type="spellEnd"/>
      <w:r>
        <w:t xml:space="preserve">, R. H., </w:t>
      </w:r>
      <w:proofErr w:type="spellStart"/>
      <w:r>
        <w:t>Sigit</w:t>
      </w:r>
      <w:proofErr w:type="spellEnd"/>
      <w:r>
        <w:t xml:space="preserve">, D. V., &amp; </w:t>
      </w:r>
      <w:proofErr w:type="spellStart"/>
      <w:r>
        <w:t>Saputro</w:t>
      </w:r>
      <w:proofErr w:type="spellEnd"/>
      <w:r>
        <w:t>, T. (n.d.). Implementation of problem-based learning in improving high school students' scientific literacy. Journal of Science Education, 5, 90–104.</w:t>
      </w:r>
    </w:p>
    <w:p w14:paraId="275B0A41" w14:textId="77777777" w:rsidR="006F1A0D" w:rsidRDefault="006F1A0D" w:rsidP="006F1A0D">
      <w:pPr>
        <w:pStyle w:val="Body"/>
        <w:ind w:left="720" w:hanging="720"/>
      </w:pPr>
      <w:r>
        <w:t>S. A. I., &amp; A. S. (n.d.). Problem-solving-based learning strategies to improve understanding of science concepts. J Science Education, 6, 187–200.</w:t>
      </w:r>
    </w:p>
    <w:p w14:paraId="6AA521C6" w14:textId="77777777" w:rsidR="006F1A0D" w:rsidRDefault="006F1A0D" w:rsidP="006F1A0D">
      <w:pPr>
        <w:pStyle w:val="Body"/>
        <w:ind w:left="720" w:hanging="720"/>
      </w:pPr>
      <w:r>
        <w:t>Shehu, S. (n.d.). Two ideas of redox reaction: Misconceptions and their challenges in chemistry education. J Sci Chem Educ.</w:t>
      </w:r>
    </w:p>
    <w:p w14:paraId="5C0D91AE" w14:textId="77777777" w:rsidR="006F1A0D" w:rsidRDefault="006F1A0D" w:rsidP="006F1A0D">
      <w:pPr>
        <w:pStyle w:val="Body"/>
        <w:ind w:left="720" w:hanging="720"/>
      </w:pPr>
      <w:r>
        <w:t>Sugiarti, L., Haris, F., &amp; Rahman, A. (n.d.). Academic dishonesty in science learning: A case study of high school students. Journal of Character Education, 8, 56–70.</w:t>
      </w:r>
    </w:p>
    <w:p w14:paraId="0F9A9781" w14:textId="77777777" w:rsidR="006F1A0D" w:rsidRDefault="006F1A0D" w:rsidP="006F1A0D">
      <w:pPr>
        <w:pStyle w:val="Body"/>
        <w:ind w:left="720" w:hanging="720"/>
      </w:pPr>
      <w:r>
        <w:t xml:space="preserve">Utami, M., Sugiarti, S., &amp; Herawati, N. (2024). The effect of the problem-based learning (PBL) model on the critical thinking skills of 11th-grade MIA students at SMAN 7 </w:t>
      </w:r>
      <w:proofErr w:type="spellStart"/>
      <w:r>
        <w:t>Mallawa</w:t>
      </w:r>
      <w:proofErr w:type="spellEnd"/>
      <w:r>
        <w:t xml:space="preserve"> (A study on the topic of buffer solutions). </w:t>
      </w:r>
      <w:proofErr w:type="spellStart"/>
      <w:r>
        <w:t>ChemEdu</w:t>
      </w:r>
      <w:proofErr w:type="spellEnd"/>
      <w:r>
        <w:t>, 5, 61. https://doi.org/10.35580/chemedu.v5i3.37769</w:t>
      </w:r>
    </w:p>
    <w:p w14:paraId="38B2FACB" w14:textId="77777777" w:rsidR="006F1A0D" w:rsidRDefault="006F1A0D" w:rsidP="006F1A0D">
      <w:pPr>
        <w:pStyle w:val="Body"/>
        <w:ind w:left="720" w:hanging="720"/>
      </w:pPr>
      <w:r>
        <w:t>Vilela, M. R., Morais, P. A., &amp; Paiva, C. A. (2025). Problem-based learning as a catalyst for scientific literacy and ethical reasoning among secondary students. Education, 15(334), 1–17. https://doi.org/10.3390/education-15-00334</w:t>
      </w:r>
    </w:p>
    <w:p w14:paraId="37F8888C" w14:textId="454C09CC" w:rsidR="00305744" w:rsidRPr="00305744" w:rsidRDefault="006F1A0D" w:rsidP="006F1A0D">
      <w:pPr>
        <w:pStyle w:val="Body"/>
        <w:spacing w:after="0"/>
        <w:ind w:left="720" w:hanging="720"/>
      </w:pPr>
      <w:r>
        <w:t xml:space="preserve">Wibowo, S. A., &amp; </w:t>
      </w:r>
      <w:proofErr w:type="spellStart"/>
      <w:r>
        <w:t>Riyadi</w:t>
      </w:r>
      <w:proofErr w:type="spellEnd"/>
      <w:r>
        <w:t>, M. (n.d.). The potential of mind mapping learning models on students' creative thinking skills, 8, 673–684.</w:t>
      </w:r>
    </w:p>
    <w:p w14:paraId="549B44CA" w14:textId="77777777" w:rsidR="001D5F3B" w:rsidRPr="00FB3A86" w:rsidRDefault="001D5F3B" w:rsidP="001D5F3B">
      <w:pPr>
        <w:pStyle w:val="Body"/>
        <w:spacing w:after="0"/>
        <w:ind w:left="720" w:hanging="720"/>
        <w:rPr>
          <w:rFonts w:ascii="Arial" w:hAnsi="Arial" w:cs="Arial"/>
          <w:b/>
        </w:rPr>
      </w:pPr>
    </w:p>
    <w:p w14:paraId="63AAE2BB" w14:textId="77777777" w:rsidR="004D4277" w:rsidRPr="00FB3A86" w:rsidRDefault="004D4277" w:rsidP="00441B6F">
      <w:pPr>
        <w:pStyle w:val="Appendix"/>
        <w:spacing w:after="0"/>
        <w:jc w:val="both"/>
        <w:rPr>
          <w:rFonts w:ascii="Arial" w:hAnsi="Arial" w:cs="Arial"/>
          <w:b w:val="0"/>
        </w:rPr>
        <w:sectPr w:rsidR="004D4277" w:rsidRPr="00FB3A86" w:rsidSect="0000241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DC9089C" w14:textId="77777777" w:rsidR="00B01FCD" w:rsidRPr="00FB3A86" w:rsidRDefault="00B01FCD" w:rsidP="00441B6F">
      <w:pPr>
        <w:pStyle w:val="Appendix"/>
        <w:spacing w:after="0"/>
        <w:jc w:val="both"/>
        <w:rPr>
          <w:rFonts w:ascii="Arial" w:hAnsi="Arial" w:cs="Arial"/>
          <w:b w:val="0"/>
        </w:rPr>
      </w:pPr>
    </w:p>
    <w:sectPr w:rsidR="00B01FCD" w:rsidRPr="00FB3A86" w:rsidSect="000024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9344" w14:textId="77777777" w:rsidR="00810065" w:rsidRDefault="00810065" w:rsidP="00C37E61">
      <w:r>
        <w:separator/>
      </w:r>
    </w:p>
  </w:endnote>
  <w:endnote w:type="continuationSeparator" w:id="0">
    <w:p w14:paraId="4D04932B" w14:textId="77777777" w:rsidR="00810065" w:rsidRDefault="008100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EB3A" w14:textId="77777777" w:rsidR="00002417" w:rsidRDefault="00002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977E0" w14:textId="28A68D82" w:rsidR="00C37E61" w:rsidRPr="003D54AD" w:rsidRDefault="00031298" w:rsidP="003D54AD">
    <w:pPr>
      <w:pStyle w:val="Footer"/>
    </w:pPr>
    <w:r w:rsidRPr="003D54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A9E0" w14:textId="6107B874" w:rsidR="00754C9A" w:rsidRPr="003D54AD" w:rsidRDefault="00754C9A" w:rsidP="003D54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E276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19BAF" w14:textId="77777777" w:rsidR="00810065" w:rsidRDefault="00810065" w:rsidP="00C37E61">
      <w:r>
        <w:separator/>
      </w:r>
    </w:p>
  </w:footnote>
  <w:footnote w:type="continuationSeparator" w:id="0">
    <w:p w14:paraId="5FC7E665" w14:textId="77777777" w:rsidR="00810065" w:rsidRDefault="0081006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1825A" w14:textId="68C610D0" w:rsidR="00002417" w:rsidRDefault="00002417">
    <w:pPr>
      <w:pStyle w:val="Header"/>
    </w:pPr>
    <w:r>
      <w:rPr>
        <w:noProof/>
      </w:rPr>
      <w:pict w14:anchorId="56893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67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D653C" w14:textId="05C374B1" w:rsidR="00002417" w:rsidRDefault="00002417">
    <w:pPr>
      <w:pStyle w:val="Header"/>
    </w:pPr>
    <w:r>
      <w:rPr>
        <w:noProof/>
      </w:rPr>
      <w:pict w14:anchorId="1926E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67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98EC" w14:textId="1B62A596" w:rsidR="00296529" w:rsidRPr="00296529" w:rsidRDefault="00002417" w:rsidP="00296529">
    <w:pPr>
      <w:ind w:left="2160"/>
      <w:jc w:val="center"/>
      <w:rPr>
        <w:rFonts w:ascii="Times New Roman" w:eastAsia="Calibri" w:hAnsi="Times New Roman"/>
        <w:i/>
        <w:sz w:val="18"/>
        <w:szCs w:val="22"/>
      </w:rPr>
    </w:pPr>
    <w:r>
      <w:rPr>
        <w:noProof/>
      </w:rPr>
      <w:pict w14:anchorId="4F9ED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67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F2596C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01588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25C2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p>
  <w:p w14:paraId="64B0EF4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D929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0A92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476E3" w14:textId="51C65B48" w:rsidR="00002417" w:rsidRDefault="00002417">
    <w:pPr>
      <w:pStyle w:val="Header"/>
    </w:pPr>
    <w:r>
      <w:rPr>
        <w:noProof/>
      </w:rPr>
      <w:pict w14:anchorId="2D668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67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83918" w14:textId="4209202C" w:rsidR="00002417" w:rsidRDefault="00002417">
    <w:pPr>
      <w:pStyle w:val="Header"/>
    </w:pPr>
    <w:r>
      <w:rPr>
        <w:noProof/>
      </w:rPr>
      <w:pict w14:anchorId="2D76C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67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0732D" w14:textId="6570F006" w:rsidR="00002417" w:rsidRDefault="00002417">
    <w:pPr>
      <w:pStyle w:val="Header"/>
    </w:pPr>
    <w:r>
      <w:rPr>
        <w:noProof/>
      </w:rPr>
      <w:pict w14:anchorId="11899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67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8C48FC"/>
    <w:multiLevelType w:val="multilevel"/>
    <w:tmpl w:val="4978FD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866353"/>
    <w:multiLevelType w:val="multilevel"/>
    <w:tmpl w:val="B5A4ED04"/>
    <w:lvl w:ilvl="0">
      <w:start w:val="1"/>
      <w:numFmt w:val="decimal"/>
      <w:lvlText w:val="%1."/>
      <w:lvlJc w:val="left"/>
      <w:pPr>
        <w:tabs>
          <w:tab w:val="num" w:pos="990"/>
        </w:tabs>
        <w:ind w:left="990" w:hanging="360"/>
      </w:pPr>
    </w:lvl>
    <w:lvl w:ilvl="1">
      <w:start w:val="1"/>
      <w:numFmt w:val="lowerLetter"/>
      <w:lvlText w:val="%2)"/>
      <w:lvlJc w:val="left"/>
      <w:pPr>
        <w:tabs>
          <w:tab w:val="num" w:pos="1260"/>
        </w:tabs>
        <w:ind w:left="1260" w:hanging="360"/>
      </w:pPr>
      <w:rPr>
        <w:rFonts w:ascii="Arial" w:eastAsia="Times New Roman" w:hAnsi="Arial" w:cs="Arial"/>
        <w:sz w:val="20"/>
      </w:r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9" w15:restartNumberingAfterBreak="0">
    <w:nsid w:val="184A1201"/>
    <w:multiLevelType w:val="multilevel"/>
    <w:tmpl w:val="C624F59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190F12DE"/>
    <w:multiLevelType w:val="multilevel"/>
    <w:tmpl w:val="B5A4ED04"/>
    <w:lvl w:ilvl="0">
      <w:start w:val="1"/>
      <w:numFmt w:val="decimal"/>
      <w:lvlText w:val="%1."/>
      <w:lvlJc w:val="left"/>
      <w:pPr>
        <w:tabs>
          <w:tab w:val="num" w:pos="990"/>
        </w:tabs>
        <w:ind w:left="990" w:hanging="360"/>
      </w:pPr>
    </w:lvl>
    <w:lvl w:ilvl="1">
      <w:start w:val="1"/>
      <w:numFmt w:val="lowerLetter"/>
      <w:lvlText w:val="%2)"/>
      <w:lvlJc w:val="left"/>
      <w:pPr>
        <w:tabs>
          <w:tab w:val="num" w:pos="1260"/>
        </w:tabs>
        <w:ind w:left="1260" w:hanging="360"/>
      </w:pPr>
      <w:rPr>
        <w:rFonts w:ascii="Arial" w:eastAsia="Times New Roman" w:hAnsi="Arial" w:cs="Arial"/>
        <w:sz w:val="20"/>
      </w:r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F703DB7"/>
    <w:multiLevelType w:val="multilevel"/>
    <w:tmpl w:val="871C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9825E7"/>
    <w:multiLevelType w:val="multilevel"/>
    <w:tmpl w:val="7B2A6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B8A6BD9"/>
    <w:multiLevelType w:val="multilevel"/>
    <w:tmpl w:val="C59A4804"/>
    <w:lvl w:ilvl="0">
      <w:start w:val="1"/>
      <w:numFmt w:val="decimal"/>
      <w:lvlText w:val="%1."/>
      <w:lvlJc w:val="left"/>
      <w:pPr>
        <w:tabs>
          <w:tab w:val="num" w:pos="360"/>
        </w:tabs>
        <w:ind w:left="360" w:hanging="360"/>
      </w:pPr>
    </w:lvl>
    <w:lvl w:ilvl="1">
      <w:start w:val="1"/>
      <w:numFmt w:val="lowerLetter"/>
      <w:lvlText w:val="%2."/>
      <w:lvlJc w:val="left"/>
      <w:pPr>
        <w:ind w:left="72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E781A06"/>
    <w:multiLevelType w:val="multilevel"/>
    <w:tmpl w:val="34143E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EBC3F0C"/>
    <w:multiLevelType w:val="multilevel"/>
    <w:tmpl w:val="EF24E4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0428"/>
    <w:multiLevelType w:val="multilevel"/>
    <w:tmpl w:val="3F9CB2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5F6C094A"/>
    <w:multiLevelType w:val="hybridMultilevel"/>
    <w:tmpl w:val="07246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4C2D4C"/>
    <w:multiLevelType w:val="hybridMultilevel"/>
    <w:tmpl w:val="D8E68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A5058E7"/>
    <w:multiLevelType w:val="multilevel"/>
    <w:tmpl w:val="C0B6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1A2204B"/>
    <w:multiLevelType w:val="hybridMultilevel"/>
    <w:tmpl w:val="6BCCE8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717EE3"/>
    <w:multiLevelType w:val="multilevel"/>
    <w:tmpl w:val="213C4F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7"/>
  </w:num>
  <w:num w:numId="7">
    <w:abstractNumId w:val="1"/>
  </w:num>
  <w:num w:numId="8">
    <w:abstractNumId w:val="18"/>
  </w:num>
  <w:num w:numId="9">
    <w:abstractNumId w:val="40"/>
  </w:num>
  <w:num w:numId="10">
    <w:abstractNumId w:val="2"/>
  </w:num>
  <w:num w:numId="11">
    <w:abstractNumId w:val="30"/>
  </w:num>
  <w:num w:numId="12">
    <w:abstractNumId w:val="3"/>
  </w:num>
  <w:num w:numId="13">
    <w:abstractNumId w:val="27"/>
  </w:num>
  <w:num w:numId="14">
    <w:abstractNumId w:val="12"/>
  </w:num>
  <w:num w:numId="15">
    <w:abstractNumId w:val="35"/>
  </w:num>
  <w:num w:numId="16">
    <w:abstractNumId w:val="5"/>
  </w:num>
  <w:num w:numId="17">
    <w:abstractNumId w:val="36"/>
  </w:num>
  <w:num w:numId="18">
    <w:abstractNumId w:val="20"/>
  </w:num>
  <w:num w:numId="19">
    <w:abstractNumId w:val="43"/>
  </w:num>
  <w:num w:numId="20">
    <w:abstractNumId w:val="17"/>
  </w:num>
  <w:num w:numId="21">
    <w:abstractNumId w:val="14"/>
  </w:num>
  <w:num w:numId="22">
    <w:abstractNumId w:val="19"/>
  </w:num>
  <w:num w:numId="23">
    <w:abstractNumId w:val="32"/>
  </w:num>
  <w:num w:numId="24">
    <w:abstractNumId w:val="41"/>
  </w:num>
  <w:num w:numId="25">
    <w:abstractNumId w:val="4"/>
  </w:num>
  <w:num w:numId="26">
    <w:abstractNumId w:val="25"/>
  </w:num>
  <w:num w:numId="27">
    <w:abstractNumId w:val="34"/>
  </w:num>
  <w:num w:numId="28">
    <w:abstractNumId w:val="42"/>
  </w:num>
  <w:num w:numId="29">
    <w:abstractNumId w:val="39"/>
  </w:num>
  <w:num w:numId="30">
    <w:abstractNumId w:val="15"/>
  </w:num>
  <w:num w:numId="31">
    <w:abstractNumId w:val="31"/>
  </w:num>
  <w:num w:numId="32">
    <w:abstractNumId w:val="38"/>
  </w:num>
  <w:num w:numId="33">
    <w:abstractNumId w:val="21"/>
  </w:num>
  <w:num w:numId="34">
    <w:abstractNumId w:val="9"/>
  </w:num>
  <w:num w:numId="35">
    <w:abstractNumId w:val="10"/>
  </w:num>
  <w:num w:numId="36">
    <w:abstractNumId w:val="13"/>
  </w:num>
  <w:num w:numId="37">
    <w:abstractNumId w:val="28"/>
  </w:num>
  <w:num w:numId="38">
    <w:abstractNumId w:val="16"/>
  </w:num>
  <w:num w:numId="39">
    <w:abstractNumId w:val="8"/>
  </w:num>
  <w:num w:numId="40">
    <w:abstractNumId w:val="33"/>
  </w:num>
  <w:num w:numId="41">
    <w:abstractNumId w:val="29"/>
  </w:num>
  <w:num w:numId="42">
    <w:abstractNumId w:val="6"/>
  </w:num>
  <w:num w:numId="43">
    <w:abstractNumId w:val="26"/>
  </w:num>
  <w:num w:numId="44">
    <w:abstractNumId w:val="23"/>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02417"/>
    <w:rsid w:val="00017879"/>
    <w:rsid w:val="00030174"/>
    <w:rsid w:val="00031298"/>
    <w:rsid w:val="0004579C"/>
    <w:rsid w:val="00090CA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5F3B"/>
    <w:rsid w:val="001E10D2"/>
    <w:rsid w:val="001E25B4"/>
    <w:rsid w:val="001E44FE"/>
    <w:rsid w:val="00200595"/>
    <w:rsid w:val="00204835"/>
    <w:rsid w:val="002141D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5744"/>
    <w:rsid w:val="00315186"/>
    <w:rsid w:val="0033343E"/>
    <w:rsid w:val="003512C2"/>
    <w:rsid w:val="00371FB6"/>
    <w:rsid w:val="003763C1"/>
    <w:rsid w:val="00376BBE"/>
    <w:rsid w:val="0039224F"/>
    <w:rsid w:val="003A43A4"/>
    <w:rsid w:val="003A7E18"/>
    <w:rsid w:val="003C4C86"/>
    <w:rsid w:val="003C6258"/>
    <w:rsid w:val="003D54AD"/>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093C"/>
    <w:rsid w:val="00554FDA"/>
    <w:rsid w:val="0055645D"/>
    <w:rsid w:val="00590022"/>
    <w:rsid w:val="005B57B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02E8"/>
    <w:rsid w:val="006A250C"/>
    <w:rsid w:val="006B21D3"/>
    <w:rsid w:val="006B57D0"/>
    <w:rsid w:val="006D30FF"/>
    <w:rsid w:val="006D6940"/>
    <w:rsid w:val="006F11EC"/>
    <w:rsid w:val="006F1A0D"/>
    <w:rsid w:val="0070082C"/>
    <w:rsid w:val="007369E6"/>
    <w:rsid w:val="007461AA"/>
    <w:rsid w:val="00746E59"/>
    <w:rsid w:val="00754C9A"/>
    <w:rsid w:val="0075599A"/>
    <w:rsid w:val="00761D52"/>
    <w:rsid w:val="0077749E"/>
    <w:rsid w:val="007855CA"/>
    <w:rsid w:val="00790ADA"/>
    <w:rsid w:val="007D2288"/>
    <w:rsid w:val="007E088F"/>
    <w:rsid w:val="007F7B32"/>
    <w:rsid w:val="00804BC2"/>
    <w:rsid w:val="00810065"/>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B5612"/>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4BAB"/>
    <w:rsid w:val="00D173F1"/>
    <w:rsid w:val="00D608F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3D66"/>
    <w:rsid w:val="00E8407C"/>
    <w:rsid w:val="00E84F3C"/>
    <w:rsid w:val="00EA012C"/>
    <w:rsid w:val="00EC6A55"/>
    <w:rsid w:val="00ED0288"/>
    <w:rsid w:val="00EE52CB"/>
    <w:rsid w:val="00EF581D"/>
    <w:rsid w:val="00EF7FD8"/>
    <w:rsid w:val="00F06F59"/>
    <w:rsid w:val="00F17988"/>
    <w:rsid w:val="00F43F7B"/>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C4C8C8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787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017879"/>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5B57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BCE66-975B-4EBF-A6F8-BA04A63E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331</TotalTime>
  <Pages>11</Pages>
  <Words>5150</Words>
  <Characters>29358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2025-11-01T11:16:00Z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bea9a5d6-c7a3-4c42-b8b7-70f9ad5be33b</vt:lpwstr>
  </property>
</Properties>
</file>