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D66F8" w14:textId="41B35668" w:rsidR="00095E20" w:rsidRPr="0009052C" w:rsidRDefault="4D14A16F" w:rsidP="62823E84">
      <w:pPr>
        <w:pStyle w:val="Heading1"/>
        <w:spacing w:after="120" w:line="360" w:lineRule="auto"/>
        <w:jc w:val="right"/>
        <w:rPr>
          <w:rFonts w:ascii="Times New Roman" w:hAnsi="Times New Roman" w:cs="Times New Roman"/>
          <w:color w:val="1B1C1D"/>
          <w:sz w:val="36"/>
          <w:szCs w:val="36"/>
        </w:rPr>
      </w:pPr>
      <w:r w:rsidRPr="0009052C">
        <w:rPr>
          <w:rFonts w:ascii="Times New Roman" w:hAnsi="Times New Roman" w:cs="Times New Roman"/>
          <w:color w:val="1B1C1D"/>
          <w:sz w:val="36"/>
          <w:szCs w:val="36"/>
        </w:rPr>
        <w:t>A Narrative Review of Recent Advances in Accelerated Bridge Construction: Materials, Methods, and Implementation Challenges</w:t>
      </w:r>
    </w:p>
    <w:p w14:paraId="69893A35" w14:textId="1B145183" w:rsidR="0009052C" w:rsidRDefault="0009052C" w:rsidP="62823E84">
      <w:pPr>
        <w:pBdr>
          <w:top w:val="nil"/>
          <w:left w:val="nil"/>
          <w:bottom w:val="nil"/>
          <w:right w:val="nil"/>
          <w:between w:val="nil"/>
        </w:pBdr>
        <w:jc w:val="right"/>
      </w:pPr>
    </w:p>
    <w:p w14:paraId="7587C8F5" w14:textId="77777777" w:rsidR="001C4A51" w:rsidRPr="000A0BA4" w:rsidRDefault="001C4A51" w:rsidP="62823E84">
      <w:pPr>
        <w:pBdr>
          <w:top w:val="nil"/>
          <w:left w:val="nil"/>
          <w:bottom w:val="nil"/>
          <w:right w:val="nil"/>
          <w:between w:val="nil"/>
        </w:pBdr>
        <w:jc w:val="right"/>
      </w:pPr>
      <w:bookmarkStart w:id="0" w:name="_GoBack"/>
      <w:bookmarkEnd w:id="0"/>
    </w:p>
    <w:p w14:paraId="367FD328" w14:textId="27DB07C1" w:rsidR="000A0BA4" w:rsidRPr="000A0BA4" w:rsidRDefault="0009052C" w:rsidP="62823E84">
      <w:r>
        <w:rPr>
          <w:noProof/>
        </w:rPr>
        <mc:AlternateContent>
          <mc:Choice Requires="wps">
            <w:drawing>
              <wp:inline distT="0" distB="0" distL="0" distR="0" wp14:anchorId="18C54830" wp14:editId="19C551B6">
                <wp:extent cx="5943600" cy="44869"/>
                <wp:effectExtent l="0" t="0" r="19050" b="31750"/>
                <wp:docPr id="111939212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4486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0510582" id="_x0000_t32" coordsize="21600,21600" o:spt="32" o:oned="t" path="m,l21600,21600e" filled="f">
                <v:path arrowok="t" fillok="f" o:connecttype="none"/>
                <o:lock v:ext="edit" shapetype="t"/>
              </v:shapetype>
              <v:shape id="Straight Arrow Connector 1" o:spid="_x0000_s1026" type="#_x0000_t32" style="width:468pt;height:3.5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" strokeweight="1.5pt">
                <w10:anchorlock/>
              </v:shape>
            </w:pict>
          </mc:Fallback>
        </mc:AlternateContent>
      </w:r>
    </w:p>
    <w:p w14:paraId="678662CF" w14:textId="168A904B" w:rsidR="000A0BA4" w:rsidRDefault="5818CEC5" w:rsidP="62823E84">
      <w:pPr>
        <w:pBdr>
          <w:top w:val="nil"/>
          <w:left w:val="nil"/>
          <w:bottom w:val="nil"/>
          <w:right w:val="nil"/>
          <w:between w:val="nil"/>
        </w:pBdr>
        <w:spacing w:before="240" w:after="240" w:line="360" w:lineRule="auto"/>
        <w:jc w:val="both"/>
        <w:rPr>
          <w:b/>
          <w:bCs/>
          <w:color w:val="1B1C1D"/>
        </w:rPr>
      </w:pPr>
      <w:r w:rsidRPr="62823E84">
        <w:rPr>
          <w:b/>
          <w:bCs/>
          <w:color w:val="1B1C1D"/>
        </w:rPr>
        <w:t>ABSTRACT</w:t>
      </w:r>
    </w:p>
    <w:tbl>
      <w:tblPr>
        <w:tblStyle w:val="TableGrid"/>
        <w:tblW w:w="0" w:type="auto"/>
        <w:tblLook w:val="04A0" w:firstRow="1" w:lastRow="0" w:firstColumn="1" w:lastColumn="0" w:noHBand="0" w:noVBand="1"/>
      </w:tblPr>
      <w:tblGrid>
        <w:gridCol w:w="9350"/>
      </w:tblGrid>
      <w:tr w:rsidR="0009052C" w14:paraId="49C387E4" w14:textId="77777777" w:rsidTr="0009052C">
        <w:tc>
          <w:tcPr>
            <w:tcW w:w="9350" w:type="dxa"/>
          </w:tcPr>
          <w:p w14:paraId="0176E889" w14:textId="79B76C8D" w:rsidR="0009052C" w:rsidRPr="0009052C" w:rsidRDefault="0009052C" w:rsidP="0009052C">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The critical need to rehabilitate or replace aging highway infrastructure with minimal disruption to the public has propelled Accelerated Bridge Construction (ABC) from a niche concept to a mainstream project delivery imperative. This narrative review synthesizes the significant advancements in ABC post 2018, focusing on three core pillars: materials, construction methods, and implementation challenges. The review examines the transformative role of advanced materials, particularly Ultra-High-Performance Concrete (UHPC)</w:t>
            </w:r>
            <w:r>
              <w:rPr>
                <w:color w:val="1B1C1D"/>
                <w:sz w:val="20"/>
                <w:szCs w:val="20"/>
              </w:rPr>
              <w:t>, in creating robust prefabricated element connections, as well as</w:t>
            </w:r>
            <w:r w:rsidRPr="0009052C">
              <w:rPr>
                <w:color w:val="1B1C1D"/>
                <w:sz w:val="20"/>
                <w:szCs w:val="20"/>
              </w:rPr>
              <w:t xml:space="preserve"> the growing application of Fiber-Reinforced Polymer (FRP) composites for lightweight, durable systems. It then analyzes the evolution of construction methods beyond simple prefabrication to include large scale modular systems, Slide-In Bridge Construction, and the use of Self-Propelled Modular Transporters (SPMTs). Innovative geotechnical solutions, such as Geosynthetic Reinforced Soil (GRS) abutments, are also discussed as critical enablers. Finally, the review addresses the persistent implementation challenges that impede wider adoption, including design standardization, complex logistics, workforce training, and the necessity of comprehensive cost benefit analyses that accurately capture societal user delay costs. This paper concludes that</w:t>
            </w:r>
            <w:r>
              <w:rPr>
                <w:color w:val="1B1C1D"/>
                <w:sz w:val="20"/>
                <w:szCs w:val="20"/>
              </w:rPr>
              <w:t>, while significant technological progress has been made, the future of ABC hinges on policy development, digital integration with Building Information Modeling (BIM), and a systemic shift toward life-</w:t>
            </w:r>
            <w:r w:rsidRPr="0009052C">
              <w:rPr>
                <w:color w:val="1B1C1D"/>
                <w:sz w:val="20"/>
                <w:szCs w:val="20"/>
              </w:rPr>
              <w:t>cycle and sustainability-based procurement.</w:t>
            </w:r>
          </w:p>
        </w:tc>
      </w:tr>
    </w:tbl>
    <w:p w14:paraId="181DE5CD" w14:textId="77777777" w:rsidR="0009052C" w:rsidRPr="0009052C" w:rsidRDefault="0009052C" w:rsidP="62823E84">
      <w:pPr>
        <w:pBdr>
          <w:top w:val="nil"/>
          <w:left w:val="nil"/>
          <w:bottom w:val="nil"/>
          <w:right w:val="nil"/>
          <w:between w:val="nil"/>
        </w:pBdr>
        <w:spacing w:before="240" w:after="240" w:line="360" w:lineRule="auto"/>
        <w:jc w:val="both"/>
        <w:rPr>
          <w:color w:val="1B1C1D"/>
        </w:rPr>
      </w:pPr>
    </w:p>
    <w:p w14:paraId="4230249D" w14:textId="72229C0D" w:rsidR="0009052C" w:rsidRPr="000A0BA4" w:rsidRDefault="4D14A16F" w:rsidP="62823E84">
      <w:pPr>
        <w:pBdr>
          <w:top w:val="nil"/>
          <w:left w:val="nil"/>
          <w:bottom w:val="nil"/>
          <w:right w:val="nil"/>
          <w:between w:val="nil"/>
        </w:pBdr>
        <w:spacing w:before="240" w:after="240" w:line="360" w:lineRule="auto"/>
        <w:jc w:val="both"/>
        <w:rPr>
          <w:i/>
          <w:iCs/>
          <w:color w:val="1B1C1D"/>
          <w:sz w:val="20"/>
          <w:szCs w:val="20"/>
        </w:rPr>
      </w:pPr>
      <w:r w:rsidRPr="0009052C">
        <w:rPr>
          <w:i/>
          <w:iCs/>
          <w:color w:val="1B1C1D"/>
          <w:sz w:val="20"/>
          <w:szCs w:val="20"/>
        </w:rPr>
        <w:t>Keywords:</w:t>
      </w:r>
      <w:r w:rsidRPr="62823E84">
        <w:rPr>
          <w:color w:val="1B1C1D"/>
          <w:sz w:val="20"/>
          <w:szCs w:val="20"/>
        </w:rPr>
        <w:t xml:space="preserve"> </w:t>
      </w:r>
      <w:r w:rsidRPr="62823E84">
        <w:rPr>
          <w:i/>
          <w:iCs/>
          <w:color w:val="1B1C1D"/>
          <w:sz w:val="20"/>
          <w:szCs w:val="20"/>
        </w:rPr>
        <w:t>Accelerated Bridge Construction, Prefabrication, Modular Construction, Ultra-High-Performance Concrete, Composite Materials, Bridge Engineering, Self-Propelled Modular Transporters.</w:t>
      </w:r>
    </w:p>
    <w:p w14:paraId="32A36C38" w14:textId="1437222E" w:rsidR="00095E20" w:rsidRDefault="4D14A16F" w:rsidP="62823E84">
      <w:pPr>
        <w:pStyle w:val="Heading2"/>
        <w:spacing w:before="240" w:after="120" w:line="360" w:lineRule="auto"/>
        <w:jc w:val="both"/>
        <w:rPr>
          <w:color w:val="1B1C1D"/>
          <w:sz w:val="22"/>
          <w:szCs w:val="22"/>
        </w:rPr>
      </w:pPr>
      <w:r w:rsidRPr="62823E84">
        <w:rPr>
          <w:color w:val="1B1C1D"/>
          <w:sz w:val="22"/>
          <w:szCs w:val="22"/>
        </w:rPr>
        <w:t>1. I</w:t>
      </w:r>
      <w:r w:rsidR="2CA249D3" w:rsidRPr="62823E84">
        <w:rPr>
          <w:color w:val="1B1C1D"/>
          <w:sz w:val="22"/>
          <w:szCs w:val="22"/>
        </w:rPr>
        <w:t>NTRODUCTION</w:t>
      </w:r>
    </w:p>
    <w:p w14:paraId="09846D75" w14:textId="77777777" w:rsidR="00775D4D" w:rsidRPr="0009052C" w:rsidRDefault="2CA249D3" w:rsidP="62823E84">
      <w:pPr>
        <w:spacing w:after="120" w:line="360" w:lineRule="auto"/>
        <w:jc w:val="both"/>
        <w:rPr>
          <w:sz w:val="20"/>
          <w:szCs w:val="20"/>
        </w:rPr>
      </w:pPr>
      <w:r w:rsidRPr="0009052C">
        <w:rPr>
          <w:sz w:val="20"/>
          <w:szCs w:val="20"/>
        </w:rPr>
        <w:t xml:space="preserve">U.S. bridge programs are navigating simultaneous pressures: ageing assets, steady traffic growth, and climate-related extremes, which intensify deterioration and heighten work-zone risks. In this context, </w:t>
      </w:r>
      <w:r w:rsidRPr="0009052C">
        <w:rPr>
          <w:sz w:val="20"/>
          <w:szCs w:val="20"/>
        </w:rPr>
        <w:lastRenderedPageBreak/>
        <w:t xml:space="preserve">Accelerated Bridge Construction (ABC) has evolved from a niche innovation to a mainstream delivery strategy, as it compresses field schedules by shifting fabrication to controlled environments and assembling prefabricated systems on-site. Contemporary reviews and case syntheses emphasize that ABC’s benefits extend beyond calendar time: when user delay costs and exposure to work‑zone hazards are monetized with agency costs, the total‑cost optimum often moves toward ABC on high‑volume facilities (Aurier, Hassan, Jaworski, &amp; </w:t>
      </w:r>
      <w:proofErr w:type="spellStart"/>
      <w:r w:rsidRPr="0009052C">
        <w:rPr>
          <w:sz w:val="20"/>
          <w:szCs w:val="20"/>
        </w:rPr>
        <w:t>Guizani</w:t>
      </w:r>
      <w:proofErr w:type="spellEnd"/>
      <w:r w:rsidRPr="0009052C">
        <w:rPr>
          <w:sz w:val="20"/>
          <w:szCs w:val="20"/>
        </w:rPr>
        <w:t xml:space="preserve">, 2023; </w:t>
      </w:r>
      <w:proofErr w:type="spellStart"/>
      <w:r w:rsidRPr="0009052C">
        <w:rPr>
          <w:sz w:val="20"/>
          <w:szCs w:val="20"/>
        </w:rPr>
        <w:t>Kenarkoohi</w:t>
      </w:r>
      <w:proofErr w:type="spellEnd"/>
      <w:r w:rsidRPr="0009052C">
        <w:rPr>
          <w:sz w:val="20"/>
          <w:szCs w:val="20"/>
        </w:rPr>
        <w:t xml:space="preserve"> &amp; Hassan, 2024; </w:t>
      </w:r>
      <w:proofErr w:type="spellStart"/>
      <w:r w:rsidRPr="0009052C">
        <w:rPr>
          <w:sz w:val="20"/>
          <w:szCs w:val="20"/>
        </w:rPr>
        <w:t>Vahedi</w:t>
      </w:r>
      <w:proofErr w:type="spellEnd"/>
      <w:r w:rsidRPr="0009052C">
        <w:rPr>
          <w:sz w:val="20"/>
          <w:szCs w:val="20"/>
        </w:rPr>
        <w:t xml:space="preserve">, </w:t>
      </w:r>
      <w:proofErr w:type="spellStart"/>
      <w:r w:rsidRPr="0009052C">
        <w:rPr>
          <w:sz w:val="20"/>
          <w:szCs w:val="20"/>
        </w:rPr>
        <w:t>Arabzadeh</w:t>
      </w:r>
      <w:proofErr w:type="spellEnd"/>
      <w:r w:rsidRPr="0009052C">
        <w:rPr>
          <w:sz w:val="20"/>
          <w:szCs w:val="20"/>
        </w:rPr>
        <w:t xml:space="preserve">, Sideris, &amp; </w:t>
      </w:r>
      <w:proofErr w:type="spellStart"/>
      <w:r w:rsidRPr="0009052C">
        <w:rPr>
          <w:sz w:val="20"/>
          <w:szCs w:val="20"/>
        </w:rPr>
        <w:t>Moustafa</w:t>
      </w:r>
      <w:proofErr w:type="spellEnd"/>
      <w:r w:rsidRPr="0009052C">
        <w:rPr>
          <w:sz w:val="20"/>
          <w:szCs w:val="20"/>
        </w:rPr>
        <w:t>, 2024).</w:t>
      </w:r>
    </w:p>
    <w:p w14:paraId="3867E098" w14:textId="4CBCA006" w:rsidR="00775D4D" w:rsidRPr="0009052C" w:rsidRDefault="2CA249D3" w:rsidP="62823E84">
      <w:pPr>
        <w:spacing w:after="120" w:line="360" w:lineRule="auto"/>
        <w:jc w:val="both"/>
        <w:rPr>
          <w:sz w:val="20"/>
          <w:szCs w:val="20"/>
        </w:rPr>
      </w:pPr>
      <w:r w:rsidRPr="0009052C">
        <w:rPr>
          <w:sz w:val="20"/>
          <w:szCs w:val="20"/>
        </w:rPr>
        <w:t>Since 2018, advances in materials and connection technologies have materially improved ABC readiness. Ultra-High-Performance Concrete (UHPC) has become a preferred material for field-cast joints between prefabricated bridge elements due to its very high compressive strength, post-cracking tensile capacity, and ultralow permeability, which enable compact details and accelerated staging. Experimental and analytical studies on UHPC closures have demonstrated short development lengths and robust flexural performance for deck-to-deck and lap-spliced bar connections (</w:t>
      </w:r>
      <w:proofErr w:type="spellStart"/>
      <w:r w:rsidRPr="0009052C">
        <w:rPr>
          <w:sz w:val="20"/>
          <w:szCs w:val="20"/>
        </w:rPr>
        <w:t>Akhnoukh</w:t>
      </w:r>
      <w:proofErr w:type="spellEnd"/>
      <w:r w:rsidRPr="0009052C">
        <w:rPr>
          <w:sz w:val="20"/>
          <w:szCs w:val="20"/>
        </w:rPr>
        <w:t xml:space="preserve"> &amp; </w:t>
      </w:r>
      <w:proofErr w:type="spellStart"/>
      <w:r w:rsidRPr="0009052C">
        <w:rPr>
          <w:sz w:val="20"/>
          <w:szCs w:val="20"/>
        </w:rPr>
        <w:t>Buckhalter</w:t>
      </w:r>
      <w:proofErr w:type="spellEnd"/>
      <w:r w:rsidRPr="0009052C">
        <w:rPr>
          <w:sz w:val="20"/>
          <w:szCs w:val="20"/>
        </w:rPr>
        <w:t>, 2021). Hybrid steel–UHPC deck systems have similarly shown advantages in weight reduction and fatigue performance, supporting rapid redecking scenarios compatible with ABC (Liu, Zhang, Liu, &amp; Chen, 2021).</w:t>
      </w:r>
    </w:p>
    <w:p w14:paraId="041FFED0" w14:textId="64F14D4B" w:rsidR="00775D4D" w:rsidRPr="0009052C" w:rsidRDefault="2CA249D3" w:rsidP="62823E84">
      <w:pPr>
        <w:spacing w:after="120" w:line="360" w:lineRule="auto"/>
        <w:jc w:val="both"/>
        <w:rPr>
          <w:sz w:val="20"/>
          <w:szCs w:val="20"/>
        </w:rPr>
      </w:pPr>
      <w:r w:rsidRPr="0009052C">
        <w:rPr>
          <w:sz w:val="20"/>
          <w:szCs w:val="20"/>
        </w:rPr>
        <w:t xml:space="preserve">In parallel, </w:t>
      </w:r>
      <w:proofErr w:type="spellStart"/>
      <w:r w:rsidRPr="0009052C">
        <w:rPr>
          <w:sz w:val="20"/>
          <w:szCs w:val="20"/>
        </w:rPr>
        <w:t>fibre</w:t>
      </w:r>
      <w:proofErr w:type="spellEnd"/>
      <w:r w:rsidRPr="0009052C">
        <w:rPr>
          <w:sz w:val="20"/>
          <w:szCs w:val="20"/>
        </w:rPr>
        <w:t xml:space="preserve">-reinforced polymer (FRP) systems, rebars, laminates, and full or hybrid FRP decks offer mass reduction and corrosion resistance that align with ABC’s factory-first ethos. A recent state-of-the-art review catalogues all-FRP and hybrid-FRP bridge applications, design considerations, and persistent barriers in codes, procurement, and circularity. For ABC, the practical implication is </w:t>
      </w:r>
      <w:r w:rsidR="6D1E3628" w:rsidRPr="0009052C">
        <w:rPr>
          <w:sz w:val="20"/>
          <w:szCs w:val="20"/>
        </w:rPr>
        <w:t>simplifying</w:t>
      </w:r>
      <w:r w:rsidRPr="0009052C">
        <w:rPr>
          <w:sz w:val="20"/>
          <w:szCs w:val="20"/>
        </w:rPr>
        <w:t xml:space="preserve"> heavy moves and improved durability, where de-icing or marine exposure drives life-cycle cost (Qureshi, 2023).</w:t>
      </w:r>
    </w:p>
    <w:p w14:paraId="5A7F3200" w14:textId="500DE581" w:rsidR="00775D4D" w:rsidRPr="0009052C" w:rsidRDefault="2CA249D3" w:rsidP="62823E84">
      <w:pPr>
        <w:spacing w:after="120" w:line="360" w:lineRule="auto"/>
        <w:jc w:val="both"/>
        <w:rPr>
          <w:sz w:val="20"/>
          <w:szCs w:val="20"/>
        </w:rPr>
      </w:pPr>
      <w:r w:rsidRPr="0009052C">
        <w:rPr>
          <w:sz w:val="20"/>
          <w:szCs w:val="20"/>
        </w:rPr>
        <w:t xml:space="preserve">System‑level construction methods have also matured. Slide‑In Bridge Construction (SIBC) laterally translates a newly built superstructure into final position over a short closure, while Self‑Propelled Modular Transporters (SPMTs) enable precise lift, transport, and placement when adjacent builds are infeasible. Laboratory and field investigations since 2020 have reported refined connection details, tolerances, and geometry control for multi-span lateral slides, underscoring constructability and risk considerations during heavy moves (Liu, Nelson, &amp; </w:t>
      </w:r>
      <w:proofErr w:type="spellStart"/>
      <w:r w:rsidRPr="0009052C">
        <w:rPr>
          <w:sz w:val="20"/>
          <w:szCs w:val="20"/>
        </w:rPr>
        <w:t>Hosteng</w:t>
      </w:r>
      <w:proofErr w:type="spellEnd"/>
      <w:r w:rsidRPr="0009052C">
        <w:rPr>
          <w:sz w:val="20"/>
          <w:szCs w:val="20"/>
        </w:rPr>
        <w:t>, 2022). For short- to medium-span crossings, geosynthetic-reinforced soil approaches continue to compress substructure schedules by replacing deep foundations with engineered fills and modular facings, as reported in recent practice-informed studies (</w:t>
      </w:r>
      <w:proofErr w:type="spellStart"/>
      <w:r w:rsidRPr="0009052C">
        <w:rPr>
          <w:sz w:val="20"/>
          <w:szCs w:val="20"/>
        </w:rPr>
        <w:t>Kenarkoohi</w:t>
      </w:r>
      <w:proofErr w:type="spellEnd"/>
      <w:r w:rsidRPr="0009052C">
        <w:rPr>
          <w:sz w:val="20"/>
          <w:szCs w:val="20"/>
        </w:rPr>
        <w:t xml:space="preserve"> &amp; Hassan, 2024).</w:t>
      </w:r>
    </w:p>
    <w:p w14:paraId="5CAE0BEE" w14:textId="7B5D36D9" w:rsidR="00775D4D" w:rsidRPr="0009052C" w:rsidRDefault="2CA249D3" w:rsidP="62823E84">
      <w:pPr>
        <w:spacing w:after="120" w:line="360" w:lineRule="auto"/>
        <w:jc w:val="both"/>
        <w:rPr>
          <w:sz w:val="20"/>
          <w:szCs w:val="20"/>
        </w:rPr>
      </w:pPr>
      <w:r w:rsidRPr="0009052C">
        <w:rPr>
          <w:sz w:val="20"/>
          <w:szCs w:val="20"/>
        </w:rPr>
        <w:t xml:space="preserve">The digital layer surrounding ABC has undergone the most significant changes. Project teams now use 4D and 5D </w:t>
      </w:r>
      <w:bookmarkStart w:id="1" w:name="_Hlk213930478"/>
      <w:r w:rsidRPr="0009052C">
        <w:rPr>
          <w:sz w:val="20"/>
          <w:szCs w:val="20"/>
        </w:rPr>
        <w:t xml:space="preserve">Building Information Modeling (BIM) </w:t>
      </w:r>
      <w:bookmarkEnd w:id="1"/>
      <w:r w:rsidRPr="0009052C">
        <w:rPr>
          <w:sz w:val="20"/>
          <w:szCs w:val="20"/>
        </w:rPr>
        <w:t xml:space="preserve">for hour‑by‑hour erection simulations, laydown optimization, and clash detection; </w:t>
      </w:r>
      <w:bookmarkStart w:id="2" w:name="_Hlk213930484"/>
      <w:r w:rsidRPr="0009052C">
        <w:rPr>
          <w:sz w:val="20"/>
          <w:szCs w:val="20"/>
        </w:rPr>
        <w:t xml:space="preserve">uncrewed aerial vehicles </w:t>
      </w:r>
      <w:bookmarkEnd w:id="2"/>
      <w:r w:rsidRPr="0009052C">
        <w:rPr>
          <w:sz w:val="20"/>
          <w:szCs w:val="20"/>
        </w:rPr>
        <w:t xml:space="preserve">(UAVs) provide rapid site survey, progress verification, and post‑installation quality checks; and the first bridge digital twins, integrating geometry, materials provenance, structural response, and inspection data, are beginning to connect ABC construction histories to operations, maintenance, and renewal decisions. Recent peer‑reviewed syntheses outline the state of bridge digital twins and their data architectures, and they identify gaps in decision support and </w:t>
      </w:r>
      <w:r w:rsidRPr="0009052C">
        <w:rPr>
          <w:sz w:val="20"/>
          <w:szCs w:val="20"/>
        </w:rPr>
        <w:lastRenderedPageBreak/>
        <w:t>interoperability with agency asset systems (Mousavi, Rashidi, Mohammadi, &amp; Samali, 2024; Liang, Chen, Zhang, &amp; Li, 2023).</w:t>
      </w:r>
    </w:p>
    <w:p w14:paraId="1C0C92D0" w14:textId="77777777" w:rsidR="00775D4D" w:rsidRPr="0009052C" w:rsidRDefault="2CA249D3" w:rsidP="62823E84">
      <w:pPr>
        <w:spacing w:after="120" w:line="360" w:lineRule="auto"/>
        <w:jc w:val="both"/>
        <w:rPr>
          <w:sz w:val="20"/>
          <w:szCs w:val="20"/>
        </w:rPr>
      </w:pPr>
      <w:r w:rsidRPr="0009052C">
        <w:rPr>
          <w:sz w:val="20"/>
          <w:szCs w:val="20"/>
        </w:rPr>
        <w:t>Sustainability and resilience imperatives frame the next stage of ABC. Field time and traffic disruption are reduced under ABC, resulting in lower work-zone emissions and safety exposure; however, some enabling materials can have higher embodied carbon, e.g., UHPC binders with elevated clinker content. Recent life‑cycle assessment studies explore mixture‑design levers such as partial clinker substitution, recycled constituents, and low‑temperature curing regimes that preserve early‑age performance while reducing greenhouse‑gas intensity; parallel life‑cycle cost analyses report long‑horizon maintenance savings that can offset higher initial material costs (Wang, Chen, Ma, &amp; Li, 2024; Hossain, Zhan, &amp; Ye, 2024).</w:t>
      </w:r>
    </w:p>
    <w:p w14:paraId="6255C95F" w14:textId="3A018632" w:rsidR="007D1001" w:rsidRPr="0009052C" w:rsidRDefault="2CA249D3" w:rsidP="62823E84">
      <w:pPr>
        <w:spacing w:after="120" w:line="360" w:lineRule="auto"/>
        <w:jc w:val="both"/>
        <w:rPr>
          <w:sz w:val="20"/>
          <w:szCs w:val="20"/>
        </w:rPr>
      </w:pPr>
      <w:r w:rsidRPr="0009052C">
        <w:rPr>
          <w:sz w:val="20"/>
          <w:szCs w:val="20"/>
        </w:rPr>
        <w:t xml:space="preserve">Bringing these threads together, this review is </w:t>
      </w:r>
      <w:proofErr w:type="spellStart"/>
      <w:r w:rsidRPr="0009052C">
        <w:rPr>
          <w:sz w:val="20"/>
          <w:szCs w:val="20"/>
        </w:rPr>
        <w:t>organised</w:t>
      </w:r>
      <w:proofErr w:type="spellEnd"/>
      <w:r w:rsidRPr="0009052C">
        <w:rPr>
          <w:sz w:val="20"/>
          <w:szCs w:val="20"/>
        </w:rPr>
        <w:t xml:space="preserve"> to help practitioners determine what is technically ready, what remains bottlenecked by practice and policy, and where near-term research can yield the greatest payoff. </w:t>
      </w:r>
      <w:r w:rsidR="1B17213F" w:rsidRPr="0009052C">
        <w:rPr>
          <w:sz w:val="20"/>
          <w:szCs w:val="20"/>
          <w:shd w:val="clear" w:color="auto" w:fill="FFFFFF"/>
        </w:rPr>
        <w:t>The rest of this paper is organized in the following way:</w:t>
      </w:r>
    </w:p>
    <w:p w14:paraId="19F4D94F" w14:textId="18CE72E3" w:rsidR="007D1001" w:rsidRPr="0009052C" w:rsidRDefault="2CA249D3" w:rsidP="62823E84">
      <w:pPr>
        <w:pStyle w:val="ListParagraph"/>
        <w:numPr>
          <w:ilvl w:val="0"/>
          <w:numId w:val="36"/>
        </w:numPr>
        <w:spacing w:after="120" w:line="360" w:lineRule="auto"/>
        <w:jc w:val="both"/>
        <w:rPr>
          <w:sz w:val="20"/>
          <w:szCs w:val="20"/>
        </w:rPr>
      </w:pPr>
      <w:r w:rsidRPr="0009052C">
        <w:rPr>
          <w:sz w:val="20"/>
          <w:szCs w:val="20"/>
        </w:rPr>
        <w:t xml:space="preserve">Section 2 </w:t>
      </w:r>
      <w:proofErr w:type="spellStart"/>
      <w:r w:rsidRPr="0009052C">
        <w:rPr>
          <w:sz w:val="20"/>
          <w:szCs w:val="20"/>
        </w:rPr>
        <w:t>summarises</w:t>
      </w:r>
      <w:proofErr w:type="spellEnd"/>
      <w:r w:rsidRPr="0009052C">
        <w:rPr>
          <w:sz w:val="20"/>
          <w:szCs w:val="20"/>
        </w:rPr>
        <w:t xml:space="preserve"> </w:t>
      </w:r>
      <w:r w:rsidR="1B17213F" w:rsidRPr="0009052C">
        <w:rPr>
          <w:sz w:val="20"/>
          <w:szCs w:val="20"/>
        </w:rPr>
        <w:t>the evolution of ABC</w:t>
      </w:r>
    </w:p>
    <w:p w14:paraId="23E47369" w14:textId="77777777" w:rsidR="007D1001" w:rsidRPr="0009052C" w:rsidRDefault="2CA249D3" w:rsidP="62823E84">
      <w:pPr>
        <w:pStyle w:val="ListParagraph"/>
        <w:numPr>
          <w:ilvl w:val="0"/>
          <w:numId w:val="36"/>
        </w:numPr>
        <w:spacing w:after="120" w:line="360" w:lineRule="auto"/>
        <w:jc w:val="both"/>
        <w:rPr>
          <w:sz w:val="20"/>
          <w:szCs w:val="20"/>
        </w:rPr>
      </w:pPr>
      <w:r w:rsidRPr="0009052C">
        <w:rPr>
          <w:sz w:val="20"/>
          <w:szCs w:val="20"/>
        </w:rPr>
        <w:t xml:space="preserve">Section 3 distils recent evidence on materials and field‑cast connections, especially UHPC joints and hybrid steel–UHPC decks, covering constructability, QA/QC, and durability. </w:t>
      </w:r>
    </w:p>
    <w:p w14:paraId="53014EDF" w14:textId="77777777" w:rsidR="007D1001" w:rsidRPr="0009052C" w:rsidRDefault="2CA249D3" w:rsidP="62823E84">
      <w:pPr>
        <w:pStyle w:val="ListParagraph"/>
        <w:numPr>
          <w:ilvl w:val="0"/>
          <w:numId w:val="36"/>
        </w:numPr>
        <w:spacing w:after="120" w:line="360" w:lineRule="auto"/>
        <w:jc w:val="both"/>
        <w:rPr>
          <w:sz w:val="20"/>
          <w:szCs w:val="20"/>
        </w:rPr>
      </w:pPr>
      <w:r w:rsidRPr="0009052C">
        <w:rPr>
          <w:sz w:val="20"/>
          <w:szCs w:val="20"/>
        </w:rPr>
        <w:t xml:space="preserve">Section 4 surveys system-scale methods (SIBC, SPMT, geosynthetic-reinforced approaches) with a focus on tolerances and risk. </w:t>
      </w:r>
    </w:p>
    <w:p w14:paraId="2D2954F2" w14:textId="77777777" w:rsidR="007D1001" w:rsidRPr="0009052C" w:rsidRDefault="2CA249D3" w:rsidP="62823E84">
      <w:pPr>
        <w:pStyle w:val="ListParagraph"/>
        <w:numPr>
          <w:ilvl w:val="0"/>
          <w:numId w:val="36"/>
        </w:numPr>
        <w:spacing w:after="120" w:line="360" w:lineRule="auto"/>
        <w:jc w:val="both"/>
        <w:rPr>
          <w:sz w:val="20"/>
          <w:szCs w:val="20"/>
        </w:rPr>
      </w:pPr>
      <w:r w:rsidRPr="0009052C">
        <w:rPr>
          <w:sz w:val="20"/>
          <w:szCs w:val="20"/>
        </w:rPr>
        <w:t xml:space="preserve">Section 5 addresses implementation challenges (standardized details, logistics, workforce readiness). </w:t>
      </w:r>
    </w:p>
    <w:p w14:paraId="6AFFB832" w14:textId="77777777" w:rsidR="007D1001" w:rsidRPr="0009052C" w:rsidRDefault="2CA249D3" w:rsidP="62823E84">
      <w:pPr>
        <w:pStyle w:val="ListParagraph"/>
        <w:numPr>
          <w:ilvl w:val="0"/>
          <w:numId w:val="36"/>
        </w:numPr>
        <w:spacing w:after="120" w:line="360" w:lineRule="auto"/>
        <w:jc w:val="both"/>
        <w:rPr>
          <w:sz w:val="20"/>
          <w:szCs w:val="20"/>
        </w:rPr>
      </w:pPr>
      <w:r w:rsidRPr="0009052C">
        <w:rPr>
          <w:sz w:val="20"/>
          <w:szCs w:val="20"/>
        </w:rPr>
        <w:t xml:space="preserve">Section 6 maps digital integration patterns (4D/5D BIM, UAV-enabled QC, and bridge digital twins) and identifies gaps in data handover to asset systems. </w:t>
      </w:r>
    </w:p>
    <w:p w14:paraId="2968F7E0" w14:textId="696F1E0E" w:rsidR="00775D4D" w:rsidRPr="0009052C" w:rsidRDefault="2CA249D3" w:rsidP="62823E84">
      <w:pPr>
        <w:pStyle w:val="ListParagraph"/>
        <w:numPr>
          <w:ilvl w:val="0"/>
          <w:numId w:val="36"/>
        </w:numPr>
        <w:spacing w:after="120" w:line="360" w:lineRule="auto"/>
        <w:jc w:val="both"/>
        <w:rPr>
          <w:sz w:val="20"/>
          <w:szCs w:val="20"/>
        </w:rPr>
      </w:pPr>
      <w:r w:rsidRPr="0009052C">
        <w:rPr>
          <w:sz w:val="20"/>
          <w:szCs w:val="20"/>
        </w:rPr>
        <w:t xml:space="preserve">Section 7 frames sustainability via LCA and outlines research priorities in low‑carbon UHPC and FRP circularity. </w:t>
      </w:r>
    </w:p>
    <w:p w14:paraId="3CE99B82" w14:textId="77777777" w:rsidR="00095E20" w:rsidRDefault="4D14A16F" w:rsidP="62823E84">
      <w:pPr>
        <w:pStyle w:val="Heading2"/>
        <w:spacing w:before="240" w:after="120" w:line="360" w:lineRule="auto"/>
        <w:jc w:val="both"/>
        <w:rPr>
          <w:color w:val="1B1C1D"/>
          <w:sz w:val="22"/>
          <w:szCs w:val="22"/>
        </w:rPr>
      </w:pPr>
      <w:r w:rsidRPr="62823E84">
        <w:rPr>
          <w:color w:val="1B1C1D"/>
          <w:sz w:val="22"/>
          <w:szCs w:val="22"/>
        </w:rPr>
        <w:t>2. EVOLUTION OF ACCELERATED BRIDGE CONSTRUCTION</w:t>
      </w:r>
    </w:p>
    <w:p w14:paraId="533E49D1"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2.1 Historical Background and Timeline of Development</w:t>
      </w:r>
    </w:p>
    <w:p w14:paraId="1DA53A37" w14:textId="71578F75" w:rsidR="2F5CC5DE" w:rsidRPr="0009052C" w:rsidRDefault="73F33C18" w:rsidP="62823E84">
      <w:pPr>
        <w:pBdr>
          <w:top w:val="nil"/>
          <w:left w:val="nil"/>
          <w:bottom w:val="nil"/>
          <w:right w:val="nil"/>
          <w:between w:val="nil"/>
        </w:pBdr>
        <w:spacing w:before="240" w:after="240" w:line="360" w:lineRule="auto"/>
        <w:jc w:val="both"/>
        <w:rPr>
          <w:sz w:val="20"/>
          <w:szCs w:val="20"/>
        </w:rPr>
      </w:pPr>
      <w:r w:rsidRPr="0009052C">
        <w:rPr>
          <w:sz w:val="20"/>
          <w:szCs w:val="20"/>
        </w:rPr>
        <w:t xml:space="preserve">The concept of prefabrication in bridge engineering is not new; its origins trace back to early segmental construction and military bridging applications. However, the modern ABC movement gained significant traction in the early 2000s, catalyzed by coordinated efforts from transportation agencies such as the </w:t>
      </w:r>
      <w:bookmarkStart w:id="3" w:name="_Hlk213930519"/>
      <w:r w:rsidRPr="0009052C">
        <w:rPr>
          <w:sz w:val="20"/>
          <w:szCs w:val="20"/>
        </w:rPr>
        <w:t xml:space="preserve">Federal Highway Administration (FHWA). </w:t>
      </w:r>
      <w:bookmarkEnd w:id="3"/>
      <w:r w:rsidRPr="0009052C">
        <w:rPr>
          <w:sz w:val="20"/>
          <w:szCs w:val="20"/>
        </w:rPr>
        <w:t xml:space="preserve">The </w:t>
      </w:r>
      <w:bookmarkStart w:id="4" w:name="_Hlk213930527"/>
      <w:r w:rsidRPr="0009052C">
        <w:rPr>
          <w:sz w:val="20"/>
          <w:szCs w:val="20"/>
        </w:rPr>
        <w:t xml:space="preserve">Everyday Counts (EDC) </w:t>
      </w:r>
      <w:bookmarkEnd w:id="4"/>
      <w:r w:rsidRPr="0009052C">
        <w:rPr>
          <w:sz w:val="20"/>
          <w:szCs w:val="20"/>
        </w:rPr>
        <w:t xml:space="preserve">initiative, launched by FHWA, identified ABC technologies as critical innovations to reduce project delivery time and enhance safety (FHWA, 2023). This institutional push ushered in a wave of innovation, transitioning ABC from experimental applications to a mainstream procurement strategy. Since 2018, the field has matured significantly, with a growing emphasis on optimization, standardization, and the integration of advanced materials and climate-adaptive systems (Aurier et al., 2023; </w:t>
      </w:r>
      <w:proofErr w:type="spellStart"/>
      <w:r w:rsidRPr="0009052C">
        <w:rPr>
          <w:sz w:val="20"/>
          <w:szCs w:val="20"/>
        </w:rPr>
        <w:t>Kenarkoohi</w:t>
      </w:r>
      <w:proofErr w:type="spellEnd"/>
      <w:r w:rsidRPr="0009052C">
        <w:rPr>
          <w:sz w:val="20"/>
          <w:szCs w:val="20"/>
        </w:rPr>
        <w:t xml:space="preserve"> &amp; Hassan, 2024</w:t>
      </w:r>
      <w:r w:rsidR="78E4E948" w:rsidRPr="0009052C">
        <w:rPr>
          <w:sz w:val="20"/>
          <w:szCs w:val="20"/>
        </w:rPr>
        <w:t>, Aduwa et al., 2025</w:t>
      </w:r>
      <w:r w:rsidRPr="0009052C">
        <w:rPr>
          <w:sz w:val="20"/>
          <w:szCs w:val="20"/>
        </w:rPr>
        <w:t>).</w:t>
      </w:r>
    </w:p>
    <w:p w14:paraId="465AC1E0" w14:textId="0E9E5AAD" w:rsidR="00095E20" w:rsidRDefault="4D14A16F" w:rsidP="62823E84">
      <w:pPr>
        <w:pStyle w:val="Heading3"/>
        <w:spacing w:after="120" w:line="360" w:lineRule="auto"/>
        <w:jc w:val="both"/>
        <w:rPr>
          <w:color w:val="1B1C1D"/>
          <w:sz w:val="22"/>
          <w:szCs w:val="22"/>
        </w:rPr>
      </w:pPr>
      <w:r w:rsidRPr="62823E84">
        <w:rPr>
          <w:color w:val="1B1C1D"/>
          <w:sz w:val="22"/>
          <w:szCs w:val="22"/>
        </w:rPr>
        <w:lastRenderedPageBreak/>
        <w:t xml:space="preserve">2.2 Drivers for Adoption </w:t>
      </w:r>
    </w:p>
    <w:p w14:paraId="73B12D04" w14:textId="5F142D39" w:rsidR="00095E20"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 xml:space="preserve">The primary drivers for ABC are the reduction of </w:t>
      </w:r>
      <w:r w:rsidR="7AD94901" w:rsidRPr="0009052C">
        <w:rPr>
          <w:color w:val="1B1C1D"/>
          <w:sz w:val="20"/>
          <w:szCs w:val="20"/>
        </w:rPr>
        <w:t>on-site</w:t>
      </w:r>
      <w:r w:rsidRPr="0009052C">
        <w:rPr>
          <w:color w:val="1B1C1D"/>
          <w:sz w:val="20"/>
          <w:szCs w:val="20"/>
        </w:rPr>
        <w:t xml:space="preserve"> construction time, the enhancement of worker and public safety, and the optimization of total project cost when societal impacts are included.</w:t>
      </w:r>
    </w:p>
    <w:p w14:paraId="4D2A3EDF" w14:textId="5E4E7819" w:rsidR="00095E20" w:rsidRPr="0009052C" w:rsidRDefault="4D14A16F" w:rsidP="62823E84">
      <w:pPr>
        <w:spacing w:before="240" w:after="240" w:line="360" w:lineRule="auto"/>
        <w:jc w:val="both"/>
        <w:rPr>
          <w:color w:val="1B1C1D"/>
          <w:sz w:val="20"/>
          <w:szCs w:val="20"/>
        </w:rPr>
      </w:pPr>
      <w:r w:rsidRPr="0009052C">
        <w:rPr>
          <w:color w:val="1B1C1D"/>
          <w:sz w:val="20"/>
          <w:szCs w:val="20"/>
        </w:rPr>
        <w:t xml:space="preserve">Time and Societal Cost: </w:t>
      </w:r>
      <w:r w:rsidR="3AA6F52B" w:rsidRPr="0009052C">
        <w:rPr>
          <w:sz w:val="20"/>
          <w:szCs w:val="20"/>
        </w:rPr>
        <w:t>The primary driver for ABC is the reduction of on-site construction time</w:t>
      </w:r>
      <w:r w:rsidR="2C4294A8" w:rsidRPr="0009052C">
        <w:rPr>
          <w:sz w:val="20"/>
          <w:szCs w:val="20"/>
        </w:rPr>
        <w:t xml:space="preserve">, along with the corresponding </w:t>
      </w:r>
      <w:proofErr w:type="spellStart"/>
      <w:r w:rsidR="2C4294A8" w:rsidRPr="0009052C">
        <w:rPr>
          <w:sz w:val="20"/>
          <w:szCs w:val="20"/>
        </w:rPr>
        <w:t>minimis</w:t>
      </w:r>
      <w:r w:rsidR="3AA6F52B" w:rsidRPr="0009052C">
        <w:rPr>
          <w:sz w:val="20"/>
          <w:szCs w:val="20"/>
        </w:rPr>
        <w:t>ation</w:t>
      </w:r>
      <w:proofErr w:type="spellEnd"/>
      <w:r w:rsidR="3AA6F52B" w:rsidRPr="0009052C">
        <w:rPr>
          <w:sz w:val="20"/>
          <w:szCs w:val="20"/>
        </w:rPr>
        <w:t xml:space="preserve"> of traffic disruption.</w:t>
      </w:r>
      <w:r w:rsidR="2C4294A8" w:rsidRPr="0009052C">
        <w:rPr>
          <w:sz w:val="20"/>
          <w:szCs w:val="20"/>
        </w:rPr>
        <w:t> </w:t>
      </w:r>
      <w:r w:rsidR="3AA6F52B" w:rsidRPr="0009052C">
        <w:rPr>
          <w:sz w:val="20"/>
          <w:szCs w:val="20"/>
        </w:rPr>
        <w:t xml:space="preserve">The societal and economic impacts of long-term lane closures are immense. These impacts, broadly termed </w:t>
      </w:r>
      <w:bookmarkStart w:id="5" w:name="_Hlk213930540"/>
      <w:r w:rsidR="3AA6F52B" w:rsidRPr="0009052C">
        <w:rPr>
          <w:sz w:val="20"/>
          <w:szCs w:val="20"/>
        </w:rPr>
        <w:t xml:space="preserve">User Delay Costs (UDC), </w:t>
      </w:r>
      <w:bookmarkEnd w:id="5"/>
      <w:r w:rsidR="3AA6F52B" w:rsidRPr="0009052C">
        <w:rPr>
          <w:sz w:val="20"/>
          <w:szCs w:val="20"/>
        </w:rPr>
        <w:t xml:space="preserve">can often exceed the direct construction cost of the bridge itself. A probabilistic methodology for quantifying UDC, which is central to the ABC business case, has been developed to account for variability in traffic volumes, work zone durations, and user behavior. This approach enables transportation agencies to </w:t>
      </w:r>
      <w:r w:rsidR="2C4294A8" w:rsidRPr="0009052C">
        <w:rPr>
          <w:sz w:val="20"/>
          <w:szCs w:val="20"/>
        </w:rPr>
        <w:t>more effectively evaluate the trade-offs between conventional and accelerated methods, particular</w:t>
      </w:r>
      <w:r w:rsidR="3AA6F52B" w:rsidRPr="0009052C">
        <w:rPr>
          <w:sz w:val="20"/>
          <w:szCs w:val="20"/>
        </w:rPr>
        <w:t>ly in urban arterial settings where delays are most costly (</w:t>
      </w:r>
      <w:proofErr w:type="spellStart"/>
      <w:r w:rsidR="3AA6F52B" w:rsidRPr="0009052C">
        <w:rPr>
          <w:sz w:val="20"/>
          <w:szCs w:val="20"/>
        </w:rPr>
        <w:t>Ghaffari</w:t>
      </w:r>
      <w:proofErr w:type="spellEnd"/>
      <w:r w:rsidR="3AA6F52B" w:rsidRPr="0009052C">
        <w:rPr>
          <w:sz w:val="20"/>
          <w:szCs w:val="20"/>
        </w:rPr>
        <w:t xml:space="preserve"> </w:t>
      </w:r>
      <w:proofErr w:type="spellStart"/>
      <w:r w:rsidR="3AA6F52B" w:rsidRPr="0009052C">
        <w:rPr>
          <w:sz w:val="20"/>
          <w:szCs w:val="20"/>
        </w:rPr>
        <w:t>Dolama</w:t>
      </w:r>
      <w:proofErr w:type="spellEnd"/>
      <w:r w:rsidR="3AA6F52B" w:rsidRPr="0009052C">
        <w:rPr>
          <w:sz w:val="20"/>
          <w:szCs w:val="20"/>
        </w:rPr>
        <w:t xml:space="preserve"> et al., 2020). </w:t>
      </w:r>
      <w:r w:rsidRPr="0009052C">
        <w:rPr>
          <w:color w:val="1B1C1D"/>
          <w:sz w:val="20"/>
          <w:szCs w:val="20"/>
        </w:rPr>
        <w:t xml:space="preserve">A simplified formulation for quantifying this impact, which is central to the ABC business case, can be expressed </w:t>
      </w:r>
      <w:r w:rsidR="7DAB8175" w:rsidRPr="0009052C">
        <w:rPr>
          <w:color w:val="1B1C1D"/>
          <w:sz w:val="20"/>
          <w:szCs w:val="20"/>
        </w:rPr>
        <w:t>as:</w:t>
      </w:r>
    </w:p>
    <w:p w14:paraId="44F7F306" w14:textId="6C24F134" w:rsidR="0B0A15D6" w:rsidRPr="000A61C2" w:rsidRDefault="4A17F3A0" w:rsidP="62823E84">
      <w:pPr>
        <w:pBdr>
          <w:top w:val="nil"/>
          <w:left w:val="nil"/>
          <w:bottom w:val="nil"/>
          <w:right w:val="nil"/>
          <w:between w:val="nil"/>
        </w:pBdr>
        <w:spacing w:before="240" w:line="360" w:lineRule="auto"/>
        <w:jc w:val="both"/>
      </w:pPr>
      <w:r w:rsidRPr="62823E84">
        <w:t xml:space="preserve"> </w:t>
      </w:r>
      <w:r w:rsidR="3984B9AE" w:rsidRPr="62823E84">
        <w:t xml:space="preserve">                       </w:t>
      </w:r>
      <m:oMath>
        <m:r>
          <w:rPr>
            <w:rFonts w:ascii="Cambria Math" w:hAnsi="Cambria Math"/>
            <w:sz w:val="24"/>
            <w:szCs w:val="24"/>
          </w:rPr>
          <m:t>UD</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Total</m:t>
            </m:r>
          </m:sub>
        </m:sSub>
        <m:r>
          <w:rPr>
            <w:rFonts w:ascii="Cambria Math" w:hAnsi="Cambria Math"/>
            <w:sz w:val="24"/>
            <w:szCs w:val="24"/>
          </w:rPr>
          <m:t>=</m:t>
        </m:r>
        <m:nary>
          <m:naryPr>
            <m:chr m:val="∑"/>
            <m:ctrlPr>
              <w:rPr>
                <w:rFonts w:ascii="Cambria Math" w:hAnsi="Cambria Math"/>
                <w:sz w:val="24"/>
                <w:szCs w:val="24"/>
              </w:rPr>
            </m:ctrlPr>
          </m:naryPr>
          <m:sub>
            <m:r>
              <w:rPr>
                <w:rFonts w:ascii="Cambria Math" w:hAnsi="Cambria Math"/>
                <w:sz w:val="24"/>
                <w:szCs w:val="24"/>
              </w:rPr>
              <m:t>i=1</m:t>
            </m:r>
          </m:sub>
          <m:sup>
            <m:r>
              <w:rPr>
                <w:rFonts w:ascii="Cambria Math" w:hAnsi="Cambria Math"/>
                <w:sz w:val="24"/>
                <w:szCs w:val="24"/>
              </w:rPr>
              <m:t>n</m:t>
            </m:r>
          </m:sup>
          <m:e>
            <m:d>
              <m:dPr>
                <m:ctrlPr>
                  <w:rPr>
                    <w:rFonts w:ascii="Cambria Math" w:hAnsi="Cambria Math"/>
                    <w:sz w:val="24"/>
                    <w:szCs w:val="24"/>
                  </w:rPr>
                </m:ctrlPr>
              </m:dPr>
              <m:e>
                <m:r>
                  <w:rPr>
                    <w:rFonts w:ascii="Cambria Math" w:hAnsi="Cambria Math"/>
                    <w:sz w:val="24"/>
                    <w:szCs w:val="24"/>
                  </w:rPr>
                  <m:t>AAD</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i</m:t>
                    </m:r>
                  </m:sub>
                </m:sSub>
                <m:r>
                  <w:rPr>
                    <w:rFonts w:ascii="Cambria Math" w:hAnsi="Cambria Math"/>
                    <w:sz w:val="24"/>
                    <w:szCs w:val="24"/>
                  </w:rPr>
                  <m:t>×VO</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i</m:t>
                    </m:r>
                  </m:sub>
                </m:sSub>
              </m:e>
            </m:d>
          </m:e>
        </m:nary>
      </m:oMath>
      <w:r w:rsidR="2C4294A8" w:rsidRPr="62823E84">
        <w:t xml:space="preserve">                                  (1)</w:t>
      </w:r>
    </w:p>
    <w:p w14:paraId="19057200" w14:textId="1014CF82" w:rsidR="38326F3D" w:rsidRPr="0009052C" w:rsidRDefault="0947435B" w:rsidP="62823E84">
      <w:pPr>
        <w:pBdr>
          <w:top w:val="nil"/>
          <w:left w:val="nil"/>
          <w:bottom w:val="nil"/>
          <w:right w:val="nil"/>
          <w:between w:val="nil"/>
        </w:pBdr>
        <w:spacing w:before="240" w:after="240" w:line="360" w:lineRule="auto"/>
        <w:jc w:val="both"/>
        <w:rPr>
          <w:color w:val="1B1C1D"/>
          <w:sz w:val="20"/>
          <w:szCs w:val="20"/>
          <w:vertAlign w:val="subscript"/>
        </w:rPr>
      </w:pPr>
      <w:r w:rsidRPr="0009052C">
        <w:rPr>
          <w:color w:val="1B1C1D"/>
          <w:sz w:val="20"/>
          <w:szCs w:val="20"/>
        </w:rPr>
        <w:t>Where</w:t>
      </w:r>
      <w:r w:rsidR="4D14A16F" w:rsidRPr="0009052C">
        <w:rPr>
          <w:color w:val="1B1C1D"/>
          <w:sz w:val="20"/>
          <w:szCs w:val="20"/>
        </w:rPr>
        <w:t xml:space="preserve"> for each</w:t>
      </w:r>
      <w:r w:rsidR="581ED04C" w:rsidRPr="0009052C">
        <w:rPr>
          <w:color w:val="1B1C1D"/>
          <w:sz w:val="20"/>
          <w:szCs w:val="20"/>
        </w:rPr>
        <w:t xml:space="preserve"> </w:t>
      </w:r>
      <w:proofErr w:type="spellStart"/>
      <w:r w:rsidR="581ED04C" w:rsidRPr="0009052C">
        <w:rPr>
          <w:i/>
          <w:iCs/>
          <w:color w:val="1B1C1D"/>
          <w:sz w:val="20"/>
          <w:szCs w:val="20"/>
        </w:rPr>
        <w:t>i</w:t>
      </w:r>
      <w:proofErr w:type="spellEnd"/>
      <w:r w:rsidR="4D14A16F" w:rsidRPr="0009052C">
        <w:rPr>
          <w:i/>
          <w:iCs/>
          <w:color w:val="1B1C1D"/>
          <w:sz w:val="20"/>
          <w:szCs w:val="20"/>
        </w:rPr>
        <w:t xml:space="preserve"> </w:t>
      </w:r>
      <w:r w:rsidR="4D14A16F" w:rsidRPr="0009052C">
        <w:rPr>
          <w:color w:val="1B1C1D"/>
          <w:sz w:val="20"/>
          <w:szCs w:val="20"/>
        </w:rPr>
        <w:t xml:space="preserve">route affected by construction, </w:t>
      </w:r>
      <w:bookmarkStart w:id="6" w:name="_Hlk213930557"/>
      <w:r w:rsidR="5202A367" w:rsidRPr="0009052C">
        <w:rPr>
          <w:color w:val="1B1C1D"/>
          <w:sz w:val="20"/>
          <w:szCs w:val="20"/>
        </w:rPr>
        <w:t>AADT</w:t>
      </w:r>
      <w:r w:rsidR="4D14A16F" w:rsidRPr="0009052C">
        <w:rPr>
          <w:color w:val="1B1C1D"/>
          <w:sz w:val="20"/>
          <w:szCs w:val="20"/>
        </w:rPr>
        <w:t xml:space="preserve"> is the Annual Average Daily Traffic</w:t>
      </w:r>
      <w:bookmarkEnd w:id="6"/>
      <w:r w:rsidR="4D14A16F" w:rsidRPr="0009052C">
        <w:rPr>
          <w:color w:val="1B1C1D"/>
          <w:sz w:val="20"/>
          <w:szCs w:val="20"/>
        </w:rPr>
        <w:t xml:space="preserve">, </w:t>
      </w:r>
      <w:r w:rsidR="79BE2956" w:rsidRPr="0009052C">
        <w:rPr>
          <w:color w:val="1B1C1D"/>
          <w:sz w:val="20"/>
          <w:szCs w:val="20"/>
        </w:rPr>
        <w:t xml:space="preserve">D </w:t>
      </w:r>
      <w:r w:rsidR="4D14A16F" w:rsidRPr="0009052C">
        <w:rPr>
          <w:color w:val="1B1C1D"/>
          <w:sz w:val="20"/>
          <w:szCs w:val="20"/>
        </w:rPr>
        <w:t xml:space="preserve">is the duration of the disruption, </w:t>
      </w:r>
      <w:r w:rsidR="4BE69EBA" w:rsidRPr="0009052C">
        <w:rPr>
          <w:color w:val="1B1C1D"/>
          <w:sz w:val="20"/>
          <w:szCs w:val="20"/>
        </w:rPr>
        <w:t>L</w:t>
      </w:r>
      <w:r w:rsidR="4D14A16F" w:rsidRPr="0009052C">
        <w:rPr>
          <w:color w:val="1B1C1D"/>
          <w:sz w:val="20"/>
          <w:szCs w:val="20"/>
        </w:rPr>
        <w:t xml:space="preserve"> is the additional travel time or delay per vehicle, and </w:t>
      </w:r>
      <w:r w:rsidR="3B366320" w:rsidRPr="0009052C">
        <w:rPr>
          <w:color w:val="1B1C1D"/>
          <w:sz w:val="20"/>
          <w:szCs w:val="20"/>
        </w:rPr>
        <w:t>VOT</w:t>
      </w:r>
      <w:r w:rsidR="4D14A16F" w:rsidRPr="0009052C">
        <w:rPr>
          <w:color w:val="1B1C1D"/>
          <w:sz w:val="20"/>
          <w:szCs w:val="20"/>
        </w:rPr>
        <w:t xml:space="preserve"> is the monetary Value of Time for vehicle occupants. By reducing the </w:t>
      </w:r>
      <w:r w:rsidR="13BB1738" w:rsidRPr="0009052C">
        <w:rPr>
          <w:color w:val="1B1C1D"/>
          <w:sz w:val="20"/>
          <w:szCs w:val="20"/>
        </w:rPr>
        <w:t>duration</w:t>
      </w:r>
      <w:r w:rsidR="28D7F225" w:rsidRPr="0009052C">
        <w:rPr>
          <w:color w:val="1B1C1D"/>
          <w:sz w:val="20"/>
          <w:szCs w:val="20"/>
        </w:rPr>
        <w:t xml:space="preserve"> </w:t>
      </w:r>
      <w:r w:rsidR="13BB1738" w:rsidRPr="0009052C">
        <w:rPr>
          <w:color w:val="1B1C1D"/>
          <w:sz w:val="20"/>
          <w:szCs w:val="20"/>
        </w:rPr>
        <w:t>of</w:t>
      </w:r>
      <w:r w:rsidR="4D14A16F" w:rsidRPr="0009052C">
        <w:rPr>
          <w:color w:val="1B1C1D"/>
          <w:sz w:val="20"/>
          <w:szCs w:val="20"/>
        </w:rPr>
        <w:t xml:space="preserve"> </w:t>
      </w:r>
      <w:r w:rsidR="6D5F5D2A" w:rsidRPr="0009052C">
        <w:rPr>
          <w:color w:val="1B1C1D"/>
          <w:sz w:val="20"/>
          <w:szCs w:val="20"/>
        </w:rPr>
        <w:t>D</w:t>
      </w:r>
      <w:r w:rsidR="4D14A16F" w:rsidRPr="0009052C">
        <w:rPr>
          <w:color w:val="1B1C1D"/>
          <w:sz w:val="20"/>
          <w:szCs w:val="20"/>
        </w:rPr>
        <w:t xml:space="preserve"> from months to days, ABC </w:t>
      </w:r>
      <w:r w:rsidR="2C4294A8" w:rsidRPr="0009052C">
        <w:rPr>
          <w:color w:val="1B1C1D"/>
          <w:sz w:val="20"/>
          <w:szCs w:val="20"/>
        </w:rPr>
        <w:t xml:space="preserve">achieves an exponential reduction in </w:t>
      </w:r>
      <w:proofErr w:type="spellStart"/>
      <w:r w:rsidR="2C4294A8" w:rsidRPr="0009052C">
        <w:rPr>
          <w:color w:val="1B1C1D"/>
          <w:sz w:val="20"/>
          <w:szCs w:val="20"/>
        </w:rPr>
        <w:t>UDCTotal</w:t>
      </w:r>
      <w:proofErr w:type="spellEnd"/>
      <w:r w:rsidR="3A8BF25E" w:rsidRPr="0009052C">
        <w:rPr>
          <w:color w:val="1B1C1D"/>
          <w:sz w:val="20"/>
          <w:szCs w:val="20"/>
          <w:vertAlign w:val="subscript"/>
        </w:rPr>
        <w:t>.</w:t>
      </w:r>
    </w:p>
    <w:p w14:paraId="7FD7FBFE" w14:textId="64538C2D" w:rsidR="00095E20"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 xml:space="preserve">While the initial capital cost of an ABC project may be 10 to 20 percent higher, a comprehensive cost benefit analysis incorporating </w:t>
      </w:r>
      <w:proofErr w:type="spellStart"/>
      <w:r w:rsidR="2D7CD82D" w:rsidRPr="0009052C">
        <w:rPr>
          <w:color w:val="1B1C1D"/>
          <w:sz w:val="20"/>
          <w:szCs w:val="20"/>
        </w:rPr>
        <w:t>UDC</w:t>
      </w:r>
      <w:r w:rsidR="2D7CD82D" w:rsidRPr="0009052C">
        <w:rPr>
          <w:color w:val="1B1C1D"/>
          <w:sz w:val="20"/>
          <w:szCs w:val="20"/>
          <w:vertAlign w:val="subscript"/>
        </w:rPr>
        <w:t>Total</w:t>
      </w:r>
      <w:proofErr w:type="spellEnd"/>
      <w:r w:rsidR="2D7CD82D" w:rsidRPr="0009052C">
        <w:rPr>
          <w:color w:val="1B1C1D"/>
          <w:sz w:val="20"/>
          <w:szCs w:val="20"/>
          <w:vertAlign w:val="subscript"/>
        </w:rPr>
        <w:t xml:space="preserve"> </w:t>
      </w:r>
      <w:bookmarkStart w:id="7" w:name="_Int_zLbJHK4H"/>
      <w:r w:rsidRPr="0009052C">
        <w:rPr>
          <w:color w:val="1B1C1D"/>
          <w:sz w:val="20"/>
          <w:szCs w:val="20"/>
        </w:rPr>
        <w:t>almost invariably</w:t>
      </w:r>
      <w:bookmarkEnd w:id="7"/>
      <w:r w:rsidRPr="0009052C">
        <w:rPr>
          <w:color w:val="1B1C1D"/>
          <w:sz w:val="20"/>
          <w:szCs w:val="20"/>
        </w:rPr>
        <w:t xml:space="preserve"> demonstrates superior economic value </w:t>
      </w:r>
      <w:r w:rsidR="57137C2D" w:rsidRPr="0009052C">
        <w:rPr>
          <w:sz w:val="20"/>
          <w:szCs w:val="20"/>
        </w:rPr>
        <w:t>(</w:t>
      </w:r>
      <w:proofErr w:type="spellStart"/>
      <w:r w:rsidR="57137C2D" w:rsidRPr="0009052C">
        <w:rPr>
          <w:sz w:val="20"/>
          <w:szCs w:val="20"/>
        </w:rPr>
        <w:t>Ghaffari</w:t>
      </w:r>
      <w:proofErr w:type="spellEnd"/>
      <w:r w:rsidR="57137C2D" w:rsidRPr="0009052C">
        <w:rPr>
          <w:sz w:val="20"/>
          <w:szCs w:val="20"/>
        </w:rPr>
        <w:t xml:space="preserve"> </w:t>
      </w:r>
      <w:proofErr w:type="spellStart"/>
      <w:r w:rsidR="57137C2D" w:rsidRPr="0009052C">
        <w:rPr>
          <w:sz w:val="20"/>
          <w:szCs w:val="20"/>
        </w:rPr>
        <w:t>Dolama</w:t>
      </w:r>
      <w:proofErr w:type="spellEnd"/>
      <w:r w:rsidR="57137C2D" w:rsidRPr="0009052C">
        <w:rPr>
          <w:sz w:val="20"/>
          <w:szCs w:val="20"/>
        </w:rPr>
        <w:t xml:space="preserve"> et al., 2020</w:t>
      </w:r>
      <w:r w:rsidR="7D650880" w:rsidRPr="0009052C">
        <w:rPr>
          <w:sz w:val="20"/>
          <w:szCs w:val="20"/>
        </w:rPr>
        <w:t xml:space="preserve">). </w:t>
      </w:r>
      <w:r w:rsidRPr="0009052C">
        <w:rPr>
          <w:color w:val="1B1C1D"/>
          <w:sz w:val="20"/>
          <w:szCs w:val="20"/>
        </w:rPr>
        <w:t xml:space="preserve">A holistic </w:t>
      </w:r>
      <w:bookmarkStart w:id="8" w:name="_Hlk213930565"/>
      <w:r w:rsidRPr="0009052C">
        <w:rPr>
          <w:color w:val="1B1C1D"/>
          <w:sz w:val="20"/>
          <w:szCs w:val="20"/>
        </w:rPr>
        <w:t xml:space="preserve">Total Project Cost (TPC) </w:t>
      </w:r>
      <w:bookmarkEnd w:id="8"/>
      <w:r w:rsidRPr="0009052C">
        <w:rPr>
          <w:color w:val="1B1C1D"/>
          <w:sz w:val="20"/>
          <w:szCs w:val="20"/>
        </w:rPr>
        <w:t>model can be represented as:</w:t>
      </w:r>
    </w:p>
    <w:p w14:paraId="38C8ADA0" w14:textId="5B04F19F" w:rsidR="3C61F9EC" w:rsidRPr="000A61C2" w:rsidRDefault="3C61F9EC" w:rsidP="62823E84">
      <w:pPr>
        <w:pBdr>
          <w:top w:val="nil"/>
          <w:left w:val="nil"/>
          <w:bottom w:val="nil"/>
          <w:right w:val="nil"/>
          <w:between w:val="nil"/>
        </w:pBdr>
        <w:spacing w:before="240" w:line="360" w:lineRule="auto"/>
        <w:ind w:left="1440"/>
        <w:jc w:val="both"/>
      </w:pPr>
      <m:oMath>
        <m:r>
          <w:rPr>
            <w:rFonts w:ascii="Cambria Math" w:hAnsi="Cambria Math"/>
            <w:sz w:val="24"/>
            <w:szCs w:val="24"/>
          </w:rPr>
          <m:t>TP</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Model</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Direct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Agency</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Safety</m:t>
            </m:r>
          </m:sub>
        </m:sSub>
        <m:r>
          <w:rPr>
            <w:rFonts w:ascii="Cambria Math" w:hAnsi="Cambria Math"/>
            <w:sz w:val="24"/>
            <w:szCs w:val="24"/>
          </w:rPr>
          <m:t>+UD</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Total</m:t>
            </m:r>
          </m:sub>
        </m:sSub>
      </m:oMath>
      <w:r w:rsidR="110A16F4" w:rsidRPr="62823E84">
        <w:t xml:space="preserve">   </w:t>
      </w:r>
      <w:r w:rsidR="404E8ED9" w:rsidRPr="62823E84">
        <w:t xml:space="preserve">  </w:t>
      </w:r>
      <w:r w:rsidR="2C4294A8" w:rsidRPr="62823E84">
        <w:t xml:space="preserve">                     (2)</w:t>
      </w:r>
    </w:p>
    <w:p w14:paraId="5DD4D6CF" w14:textId="005DEFFA" w:rsidR="00095E20" w:rsidRPr="0009052C" w:rsidRDefault="1089A750"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Where</w:t>
      </w:r>
      <w:r w:rsidR="4D14A16F" w:rsidRPr="0009052C">
        <w:rPr>
          <w:color w:val="1B1C1D"/>
          <w:sz w:val="20"/>
          <w:szCs w:val="20"/>
        </w:rPr>
        <w:t xml:space="preserve"> </w:t>
      </w:r>
      <w:proofErr w:type="spellStart"/>
      <w:r w:rsidR="4B6E2336" w:rsidRPr="0009052C">
        <w:rPr>
          <w:color w:val="1B1C1D"/>
          <w:sz w:val="20"/>
          <w:szCs w:val="20"/>
        </w:rPr>
        <w:t>C</w:t>
      </w:r>
      <w:r w:rsidR="4B6E2336" w:rsidRPr="0009052C">
        <w:rPr>
          <w:color w:val="1B1C1D"/>
          <w:sz w:val="20"/>
          <w:szCs w:val="20"/>
          <w:vertAlign w:val="subscript"/>
        </w:rPr>
        <w:t>Direct</w:t>
      </w:r>
      <w:proofErr w:type="spellEnd"/>
      <w:r w:rsidR="4B6E2336" w:rsidRPr="0009052C">
        <w:rPr>
          <w:color w:val="1B1C1D"/>
          <w:sz w:val="20"/>
          <w:szCs w:val="20"/>
        </w:rPr>
        <w:t xml:space="preserve"> </w:t>
      </w:r>
      <w:r w:rsidR="4D14A16F" w:rsidRPr="0009052C">
        <w:rPr>
          <w:color w:val="1B1C1D"/>
          <w:sz w:val="20"/>
          <w:szCs w:val="20"/>
        </w:rPr>
        <w:t xml:space="preserve">is the direct construction cost (materials, labor, equipment), </w:t>
      </w:r>
      <w:proofErr w:type="spellStart"/>
      <w:r w:rsidR="6EDF536D" w:rsidRPr="0009052C">
        <w:rPr>
          <w:color w:val="1B1C1D"/>
          <w:sz w:val="20"/>
          <w:szCs w:val="20"/>
        </w:rPr>
        <w:t>C</w:t>
      </w:r>
      <w:r w:rsidR="6EDF536D" w:rsidRPr="0009052C">
        <w:rPr>
          <w:color w:val="1B1C1D"/>
          <w:sz w:val="20"/>
          <w:szCs w:val="20"/>
          <w:vertAlign w:val="subscript"/>
        </w:rPr>
        <w:t>Agency</w:t>
      </w:r>
      <w:proofErr w:type="spellEnd"/>
      <w:r w:rsidR="4D14A16F" w:rsidRPr="0009052C">
        <w:rPr>
          <w:color w:val="1B1C1D"/>
          <w:sz w:val="20"/>
          <w:szCs w:val="20"/>
        </w:rPr>
        <w:t xml:space="preserve"> is the agency's engineering and oversight cost, </w:t>
      </w:r>
      <w:proofErr w:type="spellStart"/>
      <w:r w:rsidR="178DC526" w:rsidRPr="0009052C">
        <w:rPr>
          <w:color w:val="1B1C1D"/>
          <w:sz w:val="20"/>
          <w:szCs w:val="20"/>
        </w:rPr>
        <w:t>C</w:t>
      </w:r>
      <w:r w:rsidR="178DC526" w:rsidRPr="0009052C">
        <w:rPr>
          <w:color w:val="1B1C1D"/>
          <w:sz w:val="20"/>
          <w:szCs w:val="20"/>
          <w:vertAlign w:val="subscript"/>
        </w:rPr>
        <w:t>Safety</w:t>
      </w:r>
      <w:proofErr w:type="spellEnd"/>
      <w:r w:rsidR="4D14A16F" w:rsidRPr="0009052C">
        <w:rPr>
          <w:color w:val="1B1C1D"/>
          <w:sz w:val="20"/>
          <w:szCs w:val="20"/>
        </w:rPr>
        <w:t xml:space="preserve"> is the monetized cost of safety risks, and </w:t>
      </w:r>
      <w:proofErr w:type="spellStart"/>
      <w:r w:rsidR="3C1879E5" w:rsidRPr="0009052C">
        <w:rPr>
          <w:color w:val="1B1C1D"/>
          <w:sz w:val="20"/>
          <w:szCs w:val="20"/>
        </w:rPr>
        <w:t>UDC</w:t>
      </w:r>
      <w:r w:rsidR="3C1879E5" w:rsidRPr="0009052C">
        <w:rPr>
          <w:color w:val="1B1C1D"/>
          <w:sz w:val="20"/>
          <w:szCs w:val="20"/>
          <w:vertAlign w:val="subscript"/>
        </w:rPr>
        <w:t>Total</w:t>
      </w:r>
      <w:proofErr w:type="spellEnd"/>
      <w:r w:rsidR="4D14A16F" w:rsidRPr="0009052C">
        <w:rPr>
          <w:color w:val="1B1C1D"/>
          <w:sz w:val="20"/>
          <w:szCs w:val="20"/>
        </w:rPr>
        <w:t xml:space="preserve"> is the user delay cost from Eq. 1. ABC aims to minimize </w:t>
      </w:r>
      <w:proofErr w:type="spellStart"/>
      <w:r w:rsidR="7FD96FBB" w:rsidRPr="0009052C">
        <w:rPr>
          <w:color w:val="1B1C1D"/>
          <w:sz w:val="20"/>
          <w:szCs w:val="20"/>
        </w:rPr>
        <w:t>TPC</w:t>
      </w:r>
      <w:r w:rsidR="7FD96FBB" w:rsidRPr="0009052C">
        <w:rPr>
          <w:color w:val="1B1C1D"/>
          <w:sz w:val="20"/>
          <w:szCs w:val="20"/>
          <w:vertAlign w:val="subscript"/>
        </w:rPr>
        <w:t>Mode</w:t>
      </w:r>
      <w:r w:rsidR="7FD96FBB" w:rsidRPr="0009052C">
        <w:rPr>
          <w:color w:val="1B1C1D"/>
          <w:sz w:val="20"/>
          <w:szCs w:val="20"/>
        </w:rPr>
        <w:t>l</w:t>
      </w:r>
      <w:proofErr w:type="spellEnd"/>
      <w:r w:rsidR="4D14A16F" w:rsidRPr="0009052C">
        <w:rPr>
          <w:color w:val="1B1C1D"/>
          <w:sz w:val="20"/>
          <w:szCs w:val="20"/>
        </w:rPr>
        <w:t xml:space="preserve"> by drastically reducing </w:t>
      </w:r>
      <w:proofErr w:type="spellStart"/>
      <w:r w:rsidR="4429B6CD" w:rsidRPr="0009052C">
        <w:rPr>
          <w:color w:val="1B1C1D"/>
          <w:sz w:val="20"/>
          <w:szCs w:val="20"/>
        </w:rPr>
        <w:t>UDC</w:t>
      </w:r>
      <w:r w:rsidR="4429B6CD" w:rsidRPr="0009052C">
        <w:rPr>
          <w:color w:val="1B1C1D"/>
          <w:sz w:val="20"/>
          <w:szCs w:val="20"/>
          <w:vertAlign w:val="subscript"/>
        </w:rPr>
        <w:t>Total</w:t>
      </w:r>
      <w:proofErr w:type="spellEnd"/>
      <w:r w:rsidR="4D14A16F" w:rsidRPr="0009052C">
        <w:rPr>
          <w:color w:val="1B1C1D"/>
          <w:sz w:val="20"/>
          <w:szCs w:val="20"/>
        </w:rPr>
        <w:t xml:space="preserve"> and </w:t>
      </w:r>
      <w:proofErr w:type="spellStart"/>
      <w:r w:rsidR="312AA606" w:rsidRPr="0009052C">
        <w:rPr>
          <w:color w:val="1B1C1D"/>
          <w:sz w:val="20"/>
          <w:szCs w:val="20"/>
        </w:rPr>
        <w:t>C</w:t>
      </w:r>
      <w:r w:rsidR="312AA606" w:rsidRPr="0009052C">
        <w:rPr>
          <w:color w:val="1B1C1D"/>
          <w:sz w:val="20"/>
          <w:szCs w:val="20"/>
          <w:vertAlign w:val="subscript"/>
        </w:rPr>
        <w:t>Safety</w:t>
      </w:r>
      <w:proofErr w:type="spellEnd"/>
      <w:r w:rsidR="2C4294A8" w:rsidRPr="0009052C">
        <w:rPr>
          <w:color w:val="1B1C1D"/>
          <w:sz w:val="20"/>
          <w:szCs w:val="20"/>
          <w:vertAlign w:val="subscript"/>
        </w:rPr>
        <w:t>,</w:t>
      </w:r>
      <w:r w:rsidR="4D14A16F" w:rsidRPr="0009052C">
        <w:rPr>
          <w:color w:val="1B1C1D"/>
          <w:sz w:val="20"/>
          <w:szCs w:val="20"/>
        </w:rPr>
        <w:t xml:space="preserve"> justifying a potential increase in </w:t>
      </w:r>
      <w:proofErr w:type="spellStart"/>
      <w:r w:rsidR="40D3FA37" w:rsidRPr="0009052C">
        <w:rPr>
          <w:color w:val="1B1C1D"/>
          <w:sz w:val="20"/>
          <w:szCs w:val="20"/>
        </w:rPr>
        <w:t>C</w:t>
      </w:r>
      <w:r w:rsidR="40D3FA37" w:rsidRPr="0009052C">
        <w:rPr>
          <w:color w:val="1B1C1D"/>
          <w:sz w:val="20"/>
          <w:szCs w:val="20"/>
          <w:vertAlign w:val="subscript"/>
        </w:rPr>
        <w:t>Direc</w:t>
      </w:r>
      <w:r w:rsidR="098BA211" w:rsidRPr="0009052C">
        <w:rPr>
          <w:color w:val="1B1C1D"/>
          <w:sz w:val="20"/>
          <w:szCs w:val="20"/>
          <w:vertAlign w:val="subscript"/>
        </w:rPr>
        <w:t>t</w:t>
      </w:r>
      <w:proofErr w:type="spellEnd"/>
      <w:r w:rsidR="4D14A16F" w:rsidRPr="0009052C">
        <w:rPr>
          <w:color w:val="1B1C1D"/>
          <w:sz w:val="20"/>
          <w:szCs w:val="20"/>
        </w:rPr>
        <w:t xml:space="preserve"> </w:t>
      </w:r>
      <w:r w:rsidR="0ACB07B7" w:rsidRPr="0009052C">
        <w:rPr>
          <w:sz w:val="20"/>
          <w:szCs w:val="20"/>
        </w:rPr>
        <w:t>(</w:t>
      </w:r>
      <w:proofErr w:type="spellStart"/>
      <w:r w:rsidR="0ACB07B7" w:rsidRPr="0009052C">
        <w:rPr>
          <w:sz w:val="20"/>
          <w:szCs w:val="20"/>
        </w:rPr>
        <w:t>Ghaffari</w:t>
      </w:r>
      <w:proofErr w:type="spellEnd"/>
      <w:r w:rsidR="0ACB07B7" w:rsidRPr="0009052C">
        <w:rPr>
          <w:sz w:val="20"/>
          <w:szCs w:val="20"/>
        </w:rPr>
        <w:t xml:space="preserve"> </w:t>
      </w:r>
      <w:proofErr w:type="spellStart"/>
      <w:r w:rsidR="0ACB07B7" w:rsidRPr="0009052C">
        <w:rPr>
          <w:sz w:val="20"/>
          <w:szCs w:val="20"/>
        </w:rPr>
        <w:t>Dolama</w:t>
      </w:r>
      <w:proofErr w:type="spellEnd"/>
      <w:r w:rsidR="0ACB07B7" w:rsidRPr="0009052C">
        <w:rPr>
          <w:sz w:val="20"/>
          <w:szCs w:val="20"/>
        </w:rPr>
        <w:t xml:space="preserve"> et al., 2020</w:t>
      </w:r>
      <w:r w:rsidR="7164D0FC" w:rsidRPr="0009052C">
        <w:rPr>
          <w:sz w:val="20"/>
          <w:szCs w:val="20"/>
        </w:rPr>
        <w:t>).</w:t>
      </w:r>
    </w:p>
    <w:p w14:paraId="78436B2D" w14:textId="439451A4" w:rsidR="00095E20"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Safety is a co-equal driver. Reduced on</w:t>
      </w:r>
      <w:r w:rsidR="2C4294A8" w:rsidRPr="0009052C">
        <w:rPr>
          <w:color w:val="1B1C1D"/>
          <w:sz w:val="20"/>
          <w:szCs w:val="20"/>
        </w:rPr>
        <w:t>-</w:t>
      </w:r>
      <w:r w:rsidRPr="0009052C">
        <w:rPr>
          <w:color w:val="1B1C1D"/>
          <w:sz w:val="20"/>
          <w:szCs w:val="20"/>
        </w:rPr>
        <w:t xml:space="preserve">site construction time directly translates to reduced exposure of highway workers to live traffic, a </w:t>
      </w:r>
      <w:r w:rsidR="4CD4D6E1" w:rsidRPr="0009052C">
        <w:rPr>
          <w:color w:val="1B1C1D"/>
          <w:sz w:val="20"/>
          <w:szCs w:val="20"/>
        </w:rPr>
        <w:t>high-risk</w:t>
      </w:r>
      <w:r w:rsidRPr="0009052C">
        <w:rPr>
          <w:color w:val="1B1C1D"/>
          <w:sz w:val="20"/>
          <w:szCs w:val="20"/>
        </w:rPr>
        <w:t xml:space="preserve"> environment. This reduction in exposure is a primary benefit. A Risk Exposure Index (REI) for work zones can be conceptualized as (Chen, 2020):</w:t>
      </w:r>
    </w:p>
    <w:p w14:paraId="3236C5FA" w14:textId="6A64AAEB" w:rsidR="02D30943" w:rsidRDefault="2C4294A8" w:rsidP="62823E84">
      <w:pPr>
        <w:pBdr>
          <w:top w:val="nil"/>
          <w:left w:val="nil"/>
          <w:bottom w:val="nil"/>
          <w:right w:val="nil"/>
          <w:between w:val="nil"/>
        </w:pBdr>
        <w:spacing w:before="240" w:line="360" w:lineRule="auto"/>
        <w:jc w:val="center"/>
      </w:pPr>
      <w:r w:rsidRPr="62823E84">
        <w:t xml:space="preserve">      </w:t>
      </w:r>
      <m:oMath>
        <m:r>
          <w:rPr>
            <w:rFonts w:ascii="Cambria Math" w:hAnsi="Cambria Math"/>
          </w:rPr>
          <m:t> REI=</m:t>
        </m:r>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Traffic</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Wor</m:t>
                </m:r>
                <m:func>
                  <m:funcPr>
                    <m:ctrlPr>
                      <w:rPr>
                        <w:rFonts w:ascii="Cambria Math" w:hAnsi="Cambria Math"/>
                      </w:rPr>
                    </m:ctrlPr>
                  </m:funcPr>
                  <m:fName>
                    <m:r>
                      <m:rPr>
                        <m:sty m:val="p"/>
                      </m:rPr>
                      <w:rPr>
                        <w:rFonts w:ascii="Cambria Math" w:hAnsi="Cambria Math"/>
                      </w:rPr>
                      <m:t>ker</m:t>
                    </m:r>
                  </m:fName>
                  <m:e>
                    <m:r>
                      <w:rPr>
                        <w:rFonts w:ascii="Cambria Math" w:hAnsi="Cambria Math"/>
                      </w:rPr>
                      <m:t>s</m:t>
                    </m:r>
                  </m:e>
                </m:func>
              </m:sub>
            </m:sSub>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Exposure</m:t>
            </m:r>
          </m:sub>
        </m:sSub>
        <m:r>
          <w:rPr>
            <w:rFonts w:ascii="Cambria Math" w:hAnsi="Cambria Math"/>
          </w:rPr>
          <m:t> </m:t>
        </m:r>
      </m:oMath>
      <w:r w:rsidRPr="62823E84">
        <w:t xml:space="preserve">                                     (3)  </w:t>
      </w:r>
    </w:p>
    <w:p w14:paraId="33BA3B5A" w14:textId="555E101C" w:rsidR="02D30943" w:rsidRPr="0009052C" w:rsidRDefault="5D20D8E6" w:rsidP="62823E84">
      <w:pPr>
        <w:pBdr>
          <w:top w:val="nil"/>
          <w:left w:val="nil"/>
          <w:bottom w:val="nil"/>
          <w:right w:val="nil"/>
          <w:between w:val="nil"/>
        </w:pBdr>
        <w:spacing w:before="240" w:after="240" w:line="360" w:lineRule="auto"/>
        <w:jc w:val="both"/>
        <w:rPr>
          <w:sz w:val="20"/>
          <w:szCs w:val="20"/>
        </w:rPr>
      </w:pPr>
      <w:r w:rsidRPr="0009052C">
        <w:rPr>
          <w:color w:val="1B1C1D"/>
          <w:sz w:val="20"/>
          <w:szCs w:val="20"/>
        </w:rPr>
        <w:t>Where</w:t>
      </w:r>
      <w:r w:rsidR="4D14A16F" w:rsidRPr="0009052C">
        <w:rPr>
          <w:color w:val="1B1C1D"/>
          <w:sz w:val="20"/>
          <w:szCs w:val="20"/>
        </w:rPr>
        <w:t xml:space="preserve"> </w:t>
      </w:r>
      <w:proofErr w:type="spellStart"/>
      <w:r w:rsidR="4E107EB6" w:rsidRPr="0009052C">
        <w:rPr>
          <w:color w:val="1B1C1D"/>
          <w:sz w:val="20"/>
          <w:szCs w:val="20"/>
        </w:rPr>
        <w:t>V</w:t>
      </w:r>
      <w:r w:rsidR="4E107EB6" w:rsidRPr="0009052C">
        <w:rPr>
          <w:color w:val="1B1C1D"/>
          <w:sz w:val="20"/>
          <w:szCs w:val="20"/>
          <w:vertAlign w:val="subscript"/>
        </w:rPr>
        <w:t>Traffic</w:t>
      </w:r>
      <w:proofErr w:type="spellEnd"/>
      <w:r w:rsidR="4E107EB6" w:rsidRPr="0009052C">
        <w:rPr>
          <w:color w:val="1B1C1D"/>
          <w:sz w:val="20"/>
          <w:szCs w:val="20"/>
        </w:rPr>
        <w:t xml:space="preserve"> </w:t>
      </w:r>
      <w:r w:rsidR="4D14A16F" w:rsidRPr="0009052C">
        <w:rPr>
          <w:color w:val="1B1C1D"/>
          <w:sz w:val="20"/>
          <w:szCs w:val="20"/>
        </w:rPr>
        <w:t xml:space="preserve">is the traffic volume, </w:t>
      </w:r>
      <w:proofErr w:type="spellStart"/>
      <w:r w:rsidR="3D2A5ECD" w:rsidRPr="0009052C">
        <w:rPr>
          <w:color w:val="1B1C1D"/>
          <w:sz w:val="20"/>
          <w:szCs w:val="20"/>
        </w:rPr>
        <w:t>N</w:t>
      </w:r>
      <w:r w:rsidR="3D2A5ECD" w:rsidRPr="0009052C">
        <w:rPr>
          <w:color w:val="1B1C1D"/>
          <w:sz w:val="20"/>
          <w:szCs w:val="20"/>
          <w:vertAlign w:val="subscript"/>
        </w:rPr>
        <w:t>Workers</w:t>
      </w:r>
      <w:proofErr w:type="spellEnd"/>
      <w:r w:rsidR="3D2A5ECD" w:rsidRPr="0009052C">
        <w:rPr>
          <w:color w:val="1B1C1D"/>
          <w:sz w:val="20"/>
          <w:szCs w:val="20"/>
        </w:rPr>
        <w:t xml:space="preserve"> </w:t>
      </w:r>
      <w:r w:rsidR="4D14A16F" w:rsidRPr="0009052C">
        <w:rPr>
          <w:color w:val="1B1C1D"/>
          <w:sz w:val="20"/>
          <w:szCs w:val="20"/>
        </w:rPr>
        <w:t xml:space="preserve">is the number of workers present, and </w:t>
      </w:r>
      <w:proofErr w:type="spellStart"/>
      <w:r w:rsidR="216A1371" w:rsidRPr="0009052C">
        <w:rPr>
          <w:color w:val="1B1C1D"/>
          <w:sz w:val="20"/>
          <w:szCs w:val="20"/>
        </w:rPr>
        <w:t>T</w:t>
      </w:r>
      <w:r w:rsidR="216A1371" w:rsidRPr="0009052C">
        <w:rPr>
          <w:color w:val="1B1C1D"/>
          <w:sz w:val="20"/>
          <w:szCs w:val="20"/>
          <w:vertAlign w:val="subscript"/>
        </w:rPr>
        <w:t>Exposure</w:t>
      </w:r>
      <w:proofErr w:type="spellEnd"/>
      <w:r w:rsidR="4D14A16F" w:rsidRPr="0009052C">
        <w:rPr>
          <w:color w:val="1B1C1D"/>
          <w:sz w:val="20"/>
          <w:szCs w:val="20"/>
        </w:rPr>
        <w:t xml:space="preserve"> is the duration of </w:t>
      </w:r>
      <w:r w:rsidR="4D14A16F" w:rsidRPr="0009052C">
        <w:rPr>
          <w:color w:val="1B1C1D"/>
          <w:sz w:val="20"/>
          <w:szCs w:val="20"/>
        </w:rPr>
        <w:lastRenderedPageBreak/>
        <w:t xml:space="preserve">the work. ABC attacks this formula by reducing </w:t>
      </w:r>
      <w:proofErr w:type="spellStart"/>
      <w:r w:rsidR="0AEAC6FD" w:rsidRPr="0009052C">
        <w:rPr>
          <w:color w:val="1B1C1D"/>
          <w:sz w:val="20"/>
          <w:szCs w:val="20"/>
        </w:rPr>
        <w:t>T</w:t>
      </w:r>
      <w:r w:rsidR="0AEAC6FD" w:rsidRPr="0009052C">
        <w:rPr>
          <w:color w:val="1B1C1D"/>
          <w:sz w:val="20"/>
          <w:szCs w:val="20"/>
          <w:vertAlign w:val="subscript"/>
        </w:rPr>
        <w:t>Exposure</w:t>
      </w:r>
      <w:proofErr w:type="spellEnd"/>
      <w:r w:rsidR="4D14A16F" w:rsidRPr="0009052C">
        <w:rPr>
          <w:color w:val="1B1C1D"/>
          <w:sz w:val="20"/>
          <w:szCs w:val="20"/>
        </w:rPr>
        <w:t xml:space="preserve"> from months to days, and by minimizing </w:t>
      </w:r>
      <w:proofErr w:type="spellStart"/>
      <w:r w:rsidR="38B55615" w:rsidRPr="0009052C">
        <w:rPr>
          <w:color w:val="1B1C1D"/>
          <w:sz w:val="20"/>
          <w:szCs w:val="20"/>
        </w:rPr>
        <w:t>N</w:t>
      </w:r>
      <w:r w:rsidR="38B55615" w:rsidRPr="0009052C">
        <w:rPr>
          <w:color w:val="1B1C1D"/>
          <w:sz w:val="20"/>
          <w:szCs w:val="20"/>
          <w:vertAlign w:val="subscript"/>
        </w:rPr>
        <w:t>Workers</w:t>
      </w:r>
      <w:proofErr w:type="spellEnd"/>
      <w:r w:rsidR="4D14A16F" w:rsidRPr="0009052C">
        <w:rPr>
          <w:color w:val="1B1C1D"/>
          <w:sz w:val="20"/>
          <w:szCs w:val="20"/>
        </w:rPr>
        <w:t xml:space="preserve"> at the high-risk final site, thereby lowering the total </w:t>
      </w:r>
      <w:r w:rsidR="53225878" w:rsidRPr="0009052C">
        <w:rPr>
          <w:color w:val="1B1C1D"/>
          <w:sz w:val="20"/>
          <w:szCs w:val="20"/>
        </w:rPr>
        <w:t>risk of</w:t>
      </w:r>
      <w:r w:rsidR="4D14A16F" w:rsidRPr="0009052C">
        <w:rPr>
          <w:color w:val="1B1C1D"/>
          <w:sz w:val="20"/>
          <w:szCs w:val="20"/>
        </w:rPr>
        <w:t xml:space="preserve"> exposure</w:t>
      </w:r>
      <w:r w:rsidR="7B5FBB72" w:rsidRPr="0009052C">
        <w:rPr>
          <w:color w:val="1B1C1D"/>
          <w:sz w:val="20"/>
          <w:szCs w:val="20"/>
        </w:rPr>
        <w:t>.</w:t>
      </w:r>
      <w:r w:rsidR="4D14A16F" w:rsidRPr="0009052C">
        <w:rPr>
          <w:color w:val="1B1C1D"/>
          <w:sz w:val="20"/>
          <w:szCs w:val="20"/>
        </w:rPr>
        <w:t xml:space="preserve"> </w:t>
      </w:r>
      <w:r w:rsidR="2D119164" w:rsidRPr="0009052C">
        <w:rPr>
          <w:sz w:val="20"/>
          <w:szCs w:val="20"/>
        </w:rPr>
        <w:t>This approach not only enhances safety for workers and the traveling public but also improves project efficiency and reduces societal disruption (</w:t>
      </w:r>
      <w:proofErr w:type="spellStart"/>
      <w:r w:rsidR="2D119164" w:rsidRPr="0009052C">
        <w:rPr>
          <w:sz w:val="20"/>
          <w:szCs w:val="20"/>
        </w:rPr>
        <w:t>Farhangdoust</w:t>
      </w:r>
      <w:proofErr w:type="spellEnd"/>
      <w:r w:rsidR="2D119164" w:rsidRPr="0009052C">
        <w:rPr>
          <w:sz w:val="20"/>
          <w:szCs w:val="20"/>
        </w:rPr>
        <w:t xml:space="preserve"> &amp; </w:t>
      </w:r>
      <w:proofErr w:type="spellStart"/>
      <w:r w:rsidR="2D119164" w:rsidRPr="0009052C">
        <w:rPr>
          <w:sz w:val="20"/>
          <w:szCs w:val="20"/>
        </w:rPr>
        <w:t>Mehrabi</w:t>
      </w:r>
      <w:proofErr w:type="spellEnd"/>
      <w:r w:rsidR="2D119164" w:rsidRPr="0009052C">
        <w:rPr>
          <w:sz w:val="20"/>
          <w:szCs w:val="20"/>
        </w:rPr>
        <w:t>, 2019).</w:t>
      </w:r>
    </w:p>
    <w:p w14:paraId="28177D92" w14:textId="77777777" w:rsidR="00095E20" w:rsidRDefault="4D14A16F" w:rsidP="62823E84">
      <w:pPr>
        <w:pStyle w:val="Heading2"/>
        <w:spacing w:before="240" w:after="120" w:line="360" w:lineRule="auto"/>
        <w:jc w:val="both"/>
        <w:rPr>
          <w:color w:val="1B1C1D"/>
          <w:sz w:val="22"/>
          <w:szCs w:val="22"/>
        </w:rPr>
      </w:pPr>
      <w:r w:rsidRPr="62823E84">
        <w:rPr>
          <w:color w:val="1B1C1D"/>
          <w:sz w:val="22"/>
          <w:szCs w:val="22"/>
        </w:rPr>
        <w:t>3. ADVANCES IN MATERIALS FOR ABC</w:t>
      </w:r>
    </w:p>
    <w:p w14:paraId="2A243655" w14:textId="36BFBCBD" w:rsidR="00C228A1" w:rsidRDefault="4D14A16F" w:rsidP="62823E84">
      <w:pPr>
        <w:pBdr>
          <w:top w:val="nil"/>
          <w:left w:val="nil"/>
          <w:bottom w:val="nil"/>
          <w:right w:val="nil"/>
          <w:between w:val="nil"/>
        </w:pBdr>
        <w:spacing w:before="240" w:after="240" w:line="360" w:lineRule="auto"/>
        <w:jc w:val="both"/>
        <w:rPr>
          <w:color w:val="1B1C1D"/>
        </w:rPr>
      </w:pPr>
      <w:r w:rsidRPr="0009052C">
        <w:rPr>
          <w:color w:val="1B1C1D"/>
          <w:sz w:val="20"/>
          <w:szCs w:val="20"/>
        </w:rPr>
        <w:t>The viability of ABC is contingent upon materials that enable rapid assembly, ensure robust connections, and provide long term durability. Recent material science advancements have been pivotal. Table 1 provides a general comparison of these materials</w:t>
      </w:r>
      <w:r w:rsidRPr="62823E84">
        <w:rPr>
          <w:color w:val="1B1C1D"/>
        </w:rPr>
        <w:t>.</w:t>
      </w:r>
    </w:p>
    <w:p w14:paraId="02EB378F" w14:textId="1F110B7F" w:rsidR="00095E20" w:rsidRPr="0009052C" w:rsidRDefault="4D14A16F" w:rsidP="62823E84">
      <w:pPr>
        <w:pBdr>
          <w:top w:val="nil"/>
          <w:left w:val="nil"/>
          <w:bottom w:val="nil"/>
          <w:right w:val="nil"/>
          <w:between w:val="nil"/>
        </w:pBdr>
        <w:spacing w:before="240" w:after="240" w:line="360" w:lineRule="auto"/>
        <w:jc w:val="center"/>
        <w:rPr>
          <w:b/>
          <w:bCs/>
          <w:color w:val="1B1C1D"/>
          <w:sz w:val="20"/>
          <w:szCs w:val="20"/>
        </w:rPr>
      </w:pPr>
      <w:r w:rsidRPr="0009052C">
        <w:rPr>
          <w:b/>
          <w:bCs/>
          <w:color w:val="1B1C1D"/>
          <w:sz w:val="20"/>
          <w:szCs w:val="20"/>
        </w:rPr>
        <w:t xml:space="preserve">Table 1: </w:t>
      </w:r>
      <w:r w:rsidR="4B313C5E" w:rsidRPr="0009052C">
        <w:rPr>
          <w:b/>
          <w:bCs/>
          <w:color w:val="1B1C1D"/>
          <w:sz w:val="20"/>
          <w:szCs w:val="20"/>
        </w:rPr>
        <w:t>G</w:t>
      </w:r>
      <w:r w:rsidRPr="0009052C">
        <w:rPr>
          <w:b/>
          <w:bCs/>
          <w:color w:val="1B1C1D"/>
          <w:sz w:val="20"/>
          <w:szCs w:val="20"/>
        </w:rPr>
        <w:t>eneral comparison of advanced materials in accelerated bridge construction</w:t>
      </w:r>
    </w:p>
    <w:tbl>
      <w:tblPr>
        <w:tblStyle w:val="TableGrid"/>
        <w:tblW w:w="9360" w:type="dxa"/>
        <w:tblLayout w:type="fixed"/>
        <w:tblLook w:val="0600" w:firstRow="0" w:lastRow="0" w:firstColumn="0" w:lastColumn="0" w:noHBand="1" w:noVBand="1"/>
      </w:tblPr>
      <w:tblGrid>
        <w:gridCol w:w="2340"/>
        <w:gridCol w:w="2340"/>
        <w:gridCol w:w="2340"/>
        <w:gridCol w:w="2340"/>
      </w:tblGrid>
      <w:tr w:rsidR="00095E20" w14:paraId="244B83A0" w14:textId="77777777" w:rsidTr="62823E84">
        <w:tc>
          <w:tcPr>
            <w:tcW w:w="2340" w:type="dxa"/>
          </w:tcPr>
          <w:p w14:paraId="101A0893" w14:textId="77777777" w:rsidR="00095E20" w:rsidRPr="0009052C" w:rsidRDefault="4D14A16F" w:rsidP="62823E84">
            <w:pPr>
              <w:pBdr>
                <w:top w:val="nil"/>
                <w:left w:val="nil"/>
                <w:bottom w:val="nil"/>
                <w:right w:val="nil"/>
                <w:between w:val="nil"/>
              </w:pBdr>
              <w:spacing w:before="240" w:line="360" w:lineRule="auto"/>
              <w:jc w:val="both"/>
              <w:rPr>
                <w:color w:val="1B1C1D"/>
                <w:sz w:val="20"/>
                <w:szCs w:val="20"/>
              </w:rPr>
            </w:pPr>
            <w:r w:rsidRPr="0009052C">
              <w:rPr>
                <w:color w:val="1B1C1D"/>
                <w:sz w:val="20"/>
                <w:szCs w:val="20"/>
              </w:rPr>
              <w:t>Material</w:t>
            </w:r>
          </w:p>
        </w:tc>
        <w:tc>
          <w:tcPr>
            <w:tcW w:w="2340" w:type="dxa"/>
          </w:tcPr>
          <w:p w14:paraId="2F75E23A" w14:textId="77777777" w:rsidR="00095E20" w:rsidRPr="0009052C" w:rsidRDefault="4D14A16F" w:rsidP="62823E84">
            <w:pPr>
              <w:pBdr>
                <w:top w:val="nil"/>
                <w:left w:val="nil"/>
                <w:bottom w:val="nil"/>
                <w:right w:val="nil"/>
                <w:between w:val="nil"/>
              </w:pBdr>
              <w:spacing w:before="240" w:line="360" w:lineRule="auto"/>
              <w:jc w:val="both"/>
              <w:rPr>
                <w:color w:val="1B1C1D"/>
                <w:sz w:val="20"/>
                <w:szCs w:val="20"/>
              </w:rPr>
            </w:pPr>
            <w:r w:rsidRPr="0009052C">
              <w:rPr>
                <w:color w:val="1B1C1D"/>
                <w:sz w:val="20"/>
                <w:szCs w:val="20"/>
              </w:rPr>
              <w:t>Key Properties</w:t>
            </w:r>
          </w:p>
        </w:tc>
        <w:tc>
          <w:tcPr>
            <w:tcW w:w="2340" w:type="dxa"/>
          </w:tcPr>
          <w:p w14:paraId="693BD73C" w14:textId="77777777" w:rsidR="00095E20" w:rsidRPr="0009052C" w:rsidRDefault="4D14A16F" w:rsidP="62823E84">
            <w:pPr>
              <w:pBdr>
                <w:top w:val="nil"/>
                <w:left w:val="nil"/>
                <w:bottom w:val="nil"/>
                <w:right w:val="nil"/>
                <w:between w:val="nil"/>
              </w:pBdr>
              <w:spacing w:before="240" w:line="360" w:lineRule="auto"/>
              <w:jc w:val="center"/>
              <w:rPr>
                <w:color w:val="1B1C1D"/>
                <w:sz w:val="20"/>
                <w:szCs w:val="20"/>
              </w:rPr>
            </w:pPr>
            <w:r w:rsidRPr="0009052C">
              <w:rPr>
                <w:color w:val="1B1C1D"/>
                <w:sz w:val="20"/>
                <w:szCs w:val="20"/>
              </w:rPr>
              <w:t>Primary ABC Application</w:t>
            </w:r>
          </w:p>
        </w:tc>
        <w:tc>
          <w:tcPr>
            <w:tcW w:w="2340" w:type="dxa"/>
          </w:tcPr>
          <w:p w14:paraId="3E7EBE2B" w14:textId="77777777" w:rsidR="00095E20" w:rsidRPr="0009052C" w:rsidRDefault="4D14A16F" w:rsidP="62823E84">
            <w:pPr>
              <w:pBdr>
                <w:top w:val="nil"/>
                <w:left w:val="nil"/>
                <w:bottom w:val="nil"/>
                <w:right w:val="nil"/>
                <w:between w:val="nil"/>
              </w:pBdr>
              <w:spacing w:before="240" w:line="360" w:lineRule="auto"/>
              <w:jc w:val="both"/>
              <w:rPr>
                <w:color w:val="1B1C1D"/>
                <w:sz w:val="20"/>
                <w:szCs w:val="20"/>
              </w:rPr>
            </w:pPr>
            <w:r w:rsidRPr="0009052C">
              <w:rPr>
                <w:color w:val="1B1C1D"/>
                <w:sz w:val="20"/>
                <w:szCs w:val="20"/>
              </w:rPr>
              <w:t>Key Challenge</w:t>
            </w:r>
          </w:p>
        </w:tc>
      </w:tr>
      <w:tr w:rsidR="00095E20" w14:paraId="51DA8D80" w14:textId="77777777" w:rsidTr="62823E84">
        <w:tc>
          <w:tcPr>
            <w:tcW w:w="2340" w:type="dxa"/>
          </w:tcPr>
          <w:p w14:paraId="151E4AD3" w14:textId="77777777" w:rsidR="00095E20" w:rsidRPr="0009052C" w:rsidRDefault="4D14A16F" w:rsidP="62823E84">
            <w:pPr>
              <w:pBdr>
                <w:top w:val="nil"/>
                <w:left w:val="nil"/>
                <w:bottom w:val="nil"/>
                <w:right w:val="nil"/>
                <w:between w:val="nil"/>
              </w:pBdr>
              <w:spacing w:before="240" w:line="360" w:lineRule="auto"/>
              <w:jc w:val="both"/>
              <w:rPr>
                <w:color w:val="1B1C1D"/>
                <w:sz w:val="20"/>
                <w:szCs w:val="20"/>
              </w:rPr>
            </w:pPr>
            <w:r w:rsidRPr="0009052C">
              <w:rPr>
                <w:color w:val="1B1C1D"/>
                <w:sz w:val="20"/>
                <w:szCs w:val="20"/>
              </w:rPr>
              <w:t>UHPC</w:t>
            </w:r>
          </w:p>
        </w:tc>
        <w:tc>
          <w:tcPr>
            <w:tcW w:w="2340" w:type="dxa"/>
          </w:tcPr>
          <w:p w14:paraId="4D64405D"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High strength, ductility, low permeability, superior bond</w:t>
            </w:r>
          </w:p>
        </w:tc>
        <w:tc>
          <w:tcPr>
            <w:tcW w:w="2340" w:type="dxa"/>
          </w:tcPr>
          <w:p w14:paraId="015D65C7"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Field-cast connections between prefabricated elements</w:t>
            </w:r>
          </w:p>
        </w:tc>
        <w:tc>
          <w:tcPr>
            <w:tcW w:w="2340" w:type="dxa"/>
          </w:tcPr>
          <w:p w14:paraId="41614E0B"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High material cost, specialized mixing (Hassan et al., 2022)</w:t>
            </w:r>
          </w:p>
        </w:tc>
      </w:tr>
      <w:tr w:rsidR="00095E20" w14:paraId="191E46B7" w14:textId="77777777" w:rsidTr="62823E84">
        <w:tc>
          <w:tcPr>
            <w:tcW w:w="2340" w:type="dxa"/>
          </w:tcPr>
          <w:p w14:paraId="0D7C71E0" w14:textId="77777777" w:rsidR="00095E20" w:rsidRPr="0009052C" w:rsidRDefault="4D14A16F" w:rsidP="62823E84">
            <w:pPr>
              <w:pBdr>
                <w:top w:val="nil"/>
                <w:left w:val="nil"/>
                <w:bottom w:val="nil"/>
                <w:right w:val="nil"/>
                <w:between w:val="nil"/>
              </w:pBdr>
              <w:spacing w:before="240" w:line="360" w:lineRule="auto"/>
              <w:jc w:val="both"/>
              <w:rPr>
                <w:color w:val="1B1C1D"/>
                <w:sz w:val="20"/>
                <w:szCs w:val="20"/>
              </w:rPr>
            </w:pPr>
            <w:r w:rsidRPr="0009052C">
              <w:rPr>
                <w:color w:val="1B1C1D"/>
                <w:sz w:val="20"/>
                <w:szCs w:val="20"/>
              </w:rPr>
              <w:t>FRP Composites</w:t>
            </w:r>
          </w:p>
        </w:tc>
        <w:tc>
          <w:tcPr>
            <w:tcW w:w="2340" w:type="dxa"/>
          </w:tcPr>
          <w:p w14:paraId="08EFAED9"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High strength-to-weight, corrosion resistance</w:t>
            </w:r>
          </w:p>
        </w:tc>
        <w:tc>
          <w:tcPr>
            <w:tcW w:w="2340" w:type="dxa"/>
          </w:tcPr>
          <w:p w14:paraId="46592CAC"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Decks, beams, reinforcement, structural strengthening</w:t>
            </w:r>
          </w:p>
        </w:tc>
        <w:tc>
          <w:tcPr>
            <w:tcW w:w="2340" w:type="dxa"/>
          </w:tcPr>
          <w:p w14:paraId="0E85280A" w14:textId="6AFBF2C5"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High initial cost, lack of design familiarity (</w:t>
            </w:r>
            <w:r w:rsidR="3CF2487B" w:rsidRPr="0009052C">
              <w:rPr>
                <w:sz w:val="20"/>
                <w:szCs w:val="20"/>
              </w:rPr>
              <w:t>Kamarudin et al., 2022</w:t>
            </w:r>
            <w:r w:rsidRPr="0009052C">
              <w:rPr>
                <w:color w:val="1B1C1D"/>
                <w:sz w:val="20"/>
                <w:szCs w:val="20"/>
              </w:rPr>
              <w:t>)</w:t>
            </w:r>
          </w:p>
        </w:tc>
      </w:tr>
      <w:tr w:rsidR="00095E20" w14:paraId="42ACCB2A" w14:textId="77777777" w:rsidTr="62823E84">
        <w:tc>
          <w:tcPr>
            <w:tcW w:w="2340" w:type="dxa"/>
          </w:tcPr>
          <w:p w14:paraId="4AF16CA1" w14:textId="77777777" w:rsidR="00095E20" w:rsidRPr="0009052C" w:rsidRDefault="4D14A16F" w:rsidP="62823E84">
            <w:pPr>
              <w:pBdr>
                <w:top w:val="nil"/>
                <w:left w:val="nil"/>
                <w:bottom w:val="nil"/>
                <w:right w:val="nil"/>
                <w:between w:val="nil"/>
              </w:pBdr>
              <w:spacing w:before="240" w:line="360" w:lineRule="auto"/>
              <w:jc w:val="both"/>
              <w:rPr>
                <w:color w:val="1B1C1D"/>
                <w:sz w:val="20"/>
                <w:szCs w:val="20"/>
              </w:rPr>
            </w:pPr>
            <w:r w:rsidRPr="0009052C">
              <w:rPr>
                <w:color w:val="1B1C1D"/>
                <w:sz w:val="20"/>
                <w:szCs w:val="20"/>
              </w:rPr>
              <w:t>SCC</w:t>
            </w:r>
          </w:p>
        </w:tc>
        <w:tc>
          <w:tcPr>
            <w:tcW w:w="2340" w:type="dxa"/>
          </w:tcPr>
          <w:p w14:paraId="5E3E5E2E"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High flowability, self-consolidation</w:t>
            </w:r>
          </w:p>
        </w:tc>
        <w:tc>
          <w:tcPr>
            <w:tcW w:w="2340" w:type="dxa"/>
          </w:tcPr>
          <w:p w14:paraId="70043DAD"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Prefabricated elements with complex forms, connection grouting</w:t>
            </w:r>
          </w:p>
        </w:tc>
        <w:tc>
          <w:tcPr>
            <w:tcW w:w="2340" w:type="dxa"/>
          </w:tcPr>
          <w:p w14:paraId="729991DF" w14:textId="7338BC4B"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Sensitive mix design, quality control (Abdel-Mohti &amp; Ahmed, 202</w:t>
            </w:r>
            <w:r w:rsidR="4A86D7F2" w:rsidRPr="0009052C">
              <w:rPr>
                <w:color w:val="1B1C1D"/>
                <w:sz w:val="20"/>
                <w:szCs w:val="20"/>
              </w:rPr>
              <w:t>4</w:t>
            </w:r>
            <w:r w:rsidRPr="0009052C">
              <w:rPr>
                <w:color w:val="1B1C1D"/>
                <w:sz w:val="20"/>
                <w:szCs w:val="20"/>
              </w:rPr>
              <w:t>)</w:t>
            </w:r>
          </w:p>
        </w:tc>
      </w:tr>
      <w:tr w:rsidR="00095E20" w14:paraId="146033BB" w14:textId="77777777" w:rsidTr="62823E84">
        <w:tc>
          <w:tcPr>
            <w:tcW w:w="2340" w:type="dxa"/>
          </w:tcPr>
          <w:p w14:paraId="5B543332" w14:textId="77777777" w:rsidR="00095E20" w:rsidRPr="0009052C" w:rsidRDefault="4D14A16F" w:rsidP="62823E84">
            <w:pPr>
              <w:pBdr>
                <w:top w:val="nil"/>
                <w:left w:val="nil"/>
                <w:bottom w:val="nil"/>
                <w:right w:val="nil"/>
                <w:between w:val="nil"/>
              </w:pBdr>
              <w:spacing w:before="240" w:line="360" w:lineRule="auto"/>
              <w:jc w:val="both"/>
              <w:rPr>
                <w:color w:val="1B1C1D"/>
                <w:sz w:val="20"/>
                <w:szCs w:val="20"/>
              </w:rPr>
            </w:pPr>
            <w:r w:rsidRPr="0009052C">
              <w:rPr>
                <w:color w:val="1B1C1D"/>
                <w:sz w:val="20"/>
                <w:szCs w:val="20"/>
              </w:rPr>
              <w:t>HSS</w:t>
            </w:r>
          </w:p>
        </w:tc>
        <w:tc>
          <w:tcPr>
            <w:tcW w:w="2340" w:type="dxa"/>
          </w:tcPr>
          <w:p w14:paraId="72C656DA"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High strength, reduced section size</w:t>
            </w:r>
          </w:p>
        </w:tc>
        <w:tc>
          <w:tcPr>
            <w:tcW w:w="2340" w:type="dxa"/>
          </w:tcPr>
          <w:p w14:paraId="7D92E2E6"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Steel girders, high-strength rebar for congestion reduction</w:t>
            </w:r>
          </w:p>
        </w:tc>
        <w:tc>
          <w:tcPr>
            <w:tcW w:w="2340" w:type="dxa"/>
          </w:tcPr>
          <w:p w14:paraId="0A7103F7" w14:textId="47FF984C"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Connection detailing, global standards (Wang et al., 202</w:t>
            </w:r>
            <w:r w:rsidR="54869937" w:rsidRPr="0009052C">
              <w:rPr>
                <w:color w:val="1B1C1D"/>
                <w:sz w:val="20"/>
                <w:szCs w:val="20"/>
              </w:rPr>
              <w:t>0</w:t>
            </w:r>
            <w:r w:rsidRPr="0009052C">
              <w:rPr>
                <w:color w:val="1B1C1D"/>
                <w:sz w:val="20"/>
                <w:szCs w:val="20"/>
              </w:rPr>
              <w:t>)</w:t>
            </w:r>
          </w:p>
        </w:tc>
      </w:tr>
    </w:tbl>
    <w:p w14:paraId="0114692B" w14:textId="3A7103DA" w:rsidR="3B5F1339" w:rsidRDefault="3B5F1339" w:rsidP="62823E84">
      <w:pPr>
        <w:pStyle w:val="Heading3"/>
        <w:spacing w:after="120" w:line="360" w:lineRule="auto"/>
        <w:jc w:val="both"/>
        <w:rPr>
          <w:color w:val="1B1C1D"/>
          <w:sz w:val="22"/>
          <w:szCs w:val="22"/>
        </w:rPr>
      </w:pPr>
    </w:p>
    <w:p w14:paraId="56115FCA"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3.1 Ultra-High-Performance Concrete (UHPC)</w:t>
      </w:r>
    </w:p>
    <w:p w14:paraId="35F5BF53" w14:textId="6FDFF0AF" w:rsidR="00095E20"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 xml:space="preserve">UHPC has arguably been the most significant material enabler for ABC. Its discontinuous steel fiber reinforcement provides exceptional ductility and energy absorption, while its optimized particle packing </w:t>
      </w:r>
      <w:r w:rsidRPr="0009052C">
        <w:rPr>
          <w:color w:val="1B1C1D"/>
          <w:sz w:val="20"/>
          <w:szCs w:val="20"/>
        </w:rPr>
        <w:lastRenderedPageBreak/>
        <w:t xml:space="preserve">results in extremely high compressive strength and exceptionally low permeability </w:t>
      </w:r>
      <w:r w:rsidR="07177432" w:rsidRPr="0009052C">
        <w:rPr>
          <w:sz w:val="20"/>
          <w:szCs w:val="20"/>
        </w:rPr>
        <w:t>(</w:t>
      </w:r>
      <w:proofErr w:type="spellStart"/>
      <w:r w:rsidR="07177432" w:rsidRPr="0009052C">
        <w:rPr>
          <w:sz w:val="20"/>
          <w:szCs w:val="20"/>
        </w:rPr>
        <w:t>Akhnoukh</w:t>
      </w:r>
      <w:proofErr w:type="spellEnd"/>
      <w:r w:rsidR="07177432" w:rsidRPr="0009052C">
        <w:rPr>
          <w:sz w:val="20"/>
          <w:szCs w:val="20"/>
        </w:rPr>
        <w:t xml:space="preserve"> &amp; </w:t>
      </w:r>
      <w:proofErr w:type="spellStart"/>
      <w:r w:rsidR="07177432" w:rsidRPr="0009052C">
        <w:rPr>
          <w:sz w:val="20"/>
          <w:szCs w:val="20"/>
        </w:rPr>
        <w:t>Buckhalter</w:t>
      </w:r>
      <w:proofErr w:type="spellEnd"/>
      <w:r w:rsidR="07177432" w:rsidRPr="0009052C">
        <w:rPr>
          <w:sz w:val="20"/>
          <w:szCs w:val="20"/>
        </w:rPr>
        <w:t>, 2021)</w:t>
      </w:r>
      <w:r w:rsidRPr="0009052C">
        <w:rPr>
          <w:color w:val="1B1C1D"/>
          <w:sz w:val="20"/>
          <w:szCs w:val="20"/>
        </w:rPr>
        <w:t>. Table 2 provides a direct comparison of its properties against conventional concrete.</w:t>
      </w:r>
    </w:p>
    <w:p w14:paraId="7C3A0CED" w14:textId="1E582BC7" w:rsidR="00095E20" w:rsidRPr="0009052C" w:rsidRDefault="4D14A16F" w:rsidP="62823E84">
      <w:pPr>
        <w:pBdr>
          <w:top w:val="nil"/>
          <w:left w:val="nil"/>
          <w:bottom w:val="nil"/>
          <w:right w:val="nil"/>
          <w:between w:val="nil"/>
        </w:pBdr>
        <w:spacing w:before="240" w:after="240" w:line="360" w:lineRule="auto"/>
        <w:jc w:val="center"/>
        <w:rPr>
          <w:b/>
          <w:bCs/>
          <w:color w:val="1B1C1D"/>
          <w:sz w:val="20"/>
          <w:szCs w:val="20"/>
        </w:rPr>
      </w:pPr>
      <w:r w:rsidRPr="0009052C">
        <w:rPr>
          <w:b/>
          <w:bCs/>
          <w:color w:val="1B1C1D"/>
          <w:sz w:val="20"/>
          <w:szCs w:val="20"/>
        </w:rPr>
        <w:t>Table 2:</w:t>
      </w:r>
      <w:r w:rsidR="2CD99153" w:rsidRPr="0009052C">
        <w:rPr>
          <w:b/>
          <w:bCs/>
          <w:color w:val="1B1C1D"/>
          <w:sz w:val="20"/>
          <w:szCs w:val="20"/>
        </w:rPr>
        <w:t xml:space="preserve">  T</w:t>
      </w:r>
      <w:r w:rsidRPr="0009052C">
        <w:rPr>
          <w:b/>
          <w:bCs/>
          <w:color w:val="1B1C1D"/>
          <w:sz w:val="20"/>
          <w:szCs w:val="20"/>
        </w:rPr>
        <w:t xml:space="preserve">ypical mechanical properties of </w:t>
      </w:r>
      <w:r w:rsidR="0009052C">
        <w:rPr>
          <w:b/>
          <w:bCs/>
          <w:color w:val="1B1C1D"/>
          <w:sz w:val="20"/>
          <w:szCs w:val="20"/>
        </w:rPr>
        <w:t>UHPC</w:t>
      </w:r>
      <w:r w:rsidRPr="0009052C">
        <w:rPr>
          <w:b/>
          <w:bCs/>
          <w:color w:val="1B1C1D"/>
          <w:sz w:val="20"/>
          <w:szCs w:val="20"/>
        </w:rPr>
        <w:t xml:space="preserve"> vs. conventional concrete</w:t>
      </w:r>
    </w:p>
    <w:tbl>
      <w:tblPr>
        <w:tblStyle w:val="TableGrid"/>
        <w:tblW w:w="9360" w:type="dxa"/>
        <w:tblLayout w:type="fixed"/>
        <w:tblLook w:val="0600" w:firstRow="0" w:lastRow="0" w:firstColumn="0" w:lastColumn="0" w:noHBand="1" w:noVBand="1"/>
      </w:tblPr>
      <w:tblGrid>
        <w:gridCol w:w="2340"/>
        <w:gridCol w:w="1975"/>
        <w:gridCol w:w="2070"/>
        <w:gridCol w:w="2975"/>
      </w:tblGrid>
      <w:tr w:rsidR="00095E20" w14:paraId="34039F82" w14:textId="77777777" w:rsidTr="62823E84">
        <w:tc>
          <w:tcPr>
            <w:tcW w:w="2340" w:type="dxa"/>
          </w:tcPr>
          <w:p w14:paraId="68E1667E" w14:textId="77777777" w:rsidR="00095E20" w:rsidRPr="0009052C" w:rsidRDefault="4D14A16F" w:rsidP="62823E84">
            <w:pPr>
              <w:pBdr>
                <w:top w:val="nil"/>
                <w:left w:val="nil"/>
                <w:bottom w:val="nil"/>
                <w:right w:val="nil"/>
                <w:between w:val="nil"/>
              </w:pBdr>
              <w:spacing w:before="240" w:line="360" w:lineRule="auto"/>
              <w:jc w:val="both"/>
              <w:rPr>
                <w:color w:val="1B1C1D"/>
                <w:sz w:val="20"/>
                <w:szCs w:val="20"/>
              </w:rPr>
            </w:pPr>
            <w:r w:rsidRPr="0009052C">
              <w:rPr>
                <w:color w:val="1B1C1D"/>
                <w:sz w:val="20"/>
                <w:szCs w:val="20"/>
              </w:rPr>
              <w:t>Property</w:t>
            </w:r>
          </w:p>
        </w:tc>
        <w:tc>
          <w:tcPr>
            <w:tcW w:w="1975" w:type="dxa"/>
          </w:tcPr>
          <w:p w14:paraId="35687AB8"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Conventional Concrete (C40)</w:t>
            </w:r>
          </w:p>
        </w:tc>
        <w:tc>
          <w:tcPr>
            <w:tcW w:w="2070" w:type="dxa"/>
          </w:tcPr>
          <w:p w14:paraId="0A211905"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UHPC (Steel Fiber Reinforced)</w:t>
            </w:r>
          </w:p>
        </w:tc>
        <w:tc>
          <w:tcPr>
            <w:tcW w:w="2975" w:type="dxa"/>
          </w:tcPr>
          <w:p w14:paraId="3046FA5C"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Significance for ABC</w:t>
            </w:r>
          </w:p>
        </w:tc>
      </w:tr>
      <w:tr w:rsidR="00095E20" w14:paraId="0AE39322" w14:textId="77777777" w:rsidTr="62823E84">
        <w:tc>
          <w:tcPr>
            <w:tcW w:w="2340" w:type="dxa"/>
          </w:tcPr>
          <w:p w14:paraId="137E6AD4"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Compressive Strength (MPa)</w:t>
            </w:r>
          </w:p>
        </w:tc>
        <w:tc>
          <w:tcPr>
            <w:tcW w:w="1975" w:type="dxa"/>
          </w:tcPr>
          <w:p w14:paraId="16ABD015"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30 – 50</w:t>
            </w:r>
          </w:p>
        </w:tc>
        <w:tc>
          <w:tcPr>
            <w:tcW w:w="2070" w:type="dxa"/>
          </w:tcPr>
          <w:p w14:paraId="11356C49"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150 – 200</w:t>
            </w:r>
          </w:p>
        </w:tc>
        <w:tc>
          <w:tcPr>
            <w:tcW w:w="2975" w:type="dxa"/>
          </w:tcPr>
          <w:p w14:paraId="6C8879EB"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Smaller, lighter elements; robust connections.</w:t>
            </w:r>
          </w:p>
        </w:tc>
      </w:tr>
      <w:tr w:rsidR="00095E20" w14:paraId="2A8D5944" w14:textId="77777777" w:rsidTr="62823E84">
        <w:tc>
          <w:tcPr>
            <w:tcW w:w="2340" w:type="dxa"/>
          </w:tcPr>
          <w:p w14:paraId="4152BDB3"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Flexural Strength (MPa)</w:t>
            </w:r>
          </w:p>
        </w:tc>
        <w:tc>
          <w:tcPr>
            <w:tcW w:w="1975" w:type="dxa"/>
          </w:tcPr>
          <w:p w14:paraId="48B4A095"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4 – 7</w:t>
            </w:r>
          </w:p>
        </w:tc>
        <w:tc>
          <w:tcPr>
            <w:tcW w:w="2070" w:type="dxa"/>
          </w:tcPr>
          <w:p w14:paraId="4A8DAACE"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20 – 50</w:t>
            </w:r>
          </w:p>
        </w:tc>
        <w:tc>
          <w:tcPr>
            <w:tcW w:w="2975" w:type="dxa"/>
          </w:tcPr>
          <w:p w14:paraId="07BE1802"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High ductility; superior crack resistance.</w:t>
            </w:r>
          </w:p>
        </w:tc>
      </w:tr>
      <w:tr w:rsidR="00095E20" w14:paraId="5D9F10D2" w14:textId="77777777" w:rsidTr="62823E84">
        <w:tc>
          <w:tcPr>
            <w:tcW w:w="2340" w:type="dxa"/>
          </w:tcPr>
          <w:p w14:paraId="43C27E0E"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Chloride Ion Pen. (Coulombs)</w:t>
            </w:r>
          </w:p>
        </w:tc>
        <w:tc>
          <w:tcPr>
            <w:tcW w:w="1975" w:type="dxa"/>
          </w:tcPr>
          <w:p w14:paraId="61C59AC0"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2,000 – 4,000 (Moderate)</w:t>
            </w:r>
          </w:p>
        </w:tc>
        <w:tc>
          <w:tcPr>
            <w:tcW w:w="2070" w:type="dxa"/>
          </w:tcPr>
          <w:p w14:paraId="21FC4138"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&lt; 100 (Very Low)</w:t>
            </w:r>
          </w:p>
        </w:tc>
        <w:tc>
          <w:tcPr>
            <w:tcW w:w="2975" w:type="dxa"/>
          </w:tcPr>
          <w:p w14:paraId="44A2636D"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Exceptional durability and corrosion protection.</w:t>
            </w:r>
          </w:p>
        </w:tc>
      </w:tr>
      <w:tr w:rsidR="00095E20" w14:paraId="285B75EF" w14:textId="77777777" w:rsidTr="62823E84">
        <w:tc>
          <w:tcPr>
            <w:tcW w:w="2340" w:type="dxa"/>
          </w:tcPr>
          <w:p w14:paraId="2AFD04A9"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Development Length</w:t>
            </w:r>
          </w:p>
        </w:tc>
        <w:tc>
          <w:tcPr>
            <w:tcW w:w="1975" w:type="dxa"/>
          </w:tcPr>
          <w:p w14:paraId="4C0B5A07" w14:textId="568D00A8"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 xml:space="preserve">1.0 </w:t>
            </w:r>
            <w:proofErr w:type="spellStart"/>
            <w:r w:rsidR="04835E04" w:rsidRPr="0009052C">
              <w:rPr>
                <w:color w:val="1B1C1D"/>
                <w:sz w:val="20"/>
                <w:szCs w:val="20"/>
              </w:rPr>
              <w:t>L</w:t>
            </w:r>
            <w:r w:rsidR="04835E04" w:rsidRPr="0009052C">
              <w:rPr>
                <w:color w:val="1B1C1D"/>
                <w:sz w:val="20"/>
                <w:szCs w:val="20"/>
                <w:vertAlign w:val="subscript"/>
              </w:rPr>
              <w:t>d</w:t>
            </w:r>
            <w:proofErr w:type="spellEnd"/>
          </w:p>
        </w:tc>
        <w:tc>
          <w:tcPr>
            <w:tcW w:w="2070" w:type="dxa"/>
          </w:tcPr>
          <w:p w14:paraId="1962D315" w14:textId="6DF0F9F6" w:rsidR="00095E20" w:rsidRPr="0009052C" w:rsidRDefault="24097885"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w:t>
            </w:r>
            <w:r w:rsidR="4D14A16F" w:rsidRPr="0009052C">
              <w:rPr>
                <w:color w:val="1B1C1D"/>
                <w:sz w:val="20"/>
                <w:szCs w:val="20"/>
              </w:rPr>
              <w:t xml:space="preserve">sim 0.3 - 0.5$ </w:t>
            </w:r>
            <w:proofErr w:type="spellStart"/>
            <w:r w:rsidR="7A321BCF" w:rsidRPr="0009052C">
              <w:rPr>
                <w:color w:val="1B1C1D"/>
                <w:sz w:val="20"/>
                <w:szCs w:val="20"/>
              </w:rPr>
              <w:t>L</w:t>
            </w:r>
            <w:r w:rsidR="7A321BCF" w:rsidRPr="0009052C">
              <w:rPr>
                <w:color w:val="1B1C1D"/>
                <w:sz w:val="20"/>
                <w:szCs w:val="20"/>
                <w:vertAlign w:val="subscript"/>
              </w:rPr>
              <w:t>d</w:t>
            </w:r>
            <w:proofErr w:type="spellEnd"/>
          </w:p>
        </w:tc>
        <w:tc>
          <w:tcPr>
            <w:tcW w:w="2975" w:type="dxa"/>
          </w:tcPr>
          <w:p w14:paraId="4D3A5480"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Allows for narrow, strong connections (e.g., 150-300mm).</w:t>
            </w:r>
          </w:p>
        </w:tc>
      </w:tr>
    </w:tbl>
    <w:p w14:paraId="7EC30B8A" w14:textId="557AB002" w:rsidR="00074659"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 xml:space="preserve">In ABC, UHPC is most frequently used for the field </w:t>
      </w:r>
      <w:r w:rsidR="2AEB972D" w:rsidRPr="0009052C">
        <w:rPr>
          <w:color w:val="1B1C1D"/>
          <w:sz w:val="20"/>
          <w:szCs w:val="20"/>
        </w:rPr>
        <w:t>to cast</w:t>
      </w:r>
      <w:r w:rsidRPr="0009052C">
        <w:rPr>
          <w:color w:val="1B1C1D"/>
          <w:sz w:val="20"/>
          <w:szCs w:val="20"/>
        </w:rPr>
        <w:t xml:space="preserve"> connections between prefabricated elements. These connections were historically the weakest point of prefabricated systems. Using UHPC allows for the creation of narrow, rapidly curing joints that are often stronger and more durable than the prefabricated elements they connect, ensuring monolithic structural behavior </w:t>
      </w:r>
      <w:r w:rsidR="7F33DDEF" w:rsidRPr="0009052C">
        <w:rPr>
          <w:sz w:val="20"/>
          <w:szCs w:val="20"/>
        </w:rPr>
        <w:t>(</w:t>
      </w:r>
      <w:proofErr w:type="spellStart"/>
      <w:r w:rsidR="7F33DDEF" w:rsidRPr="0009052C">
        <w:rPr>
          <w:sz w:val="20"/>
          <w:szCs w:val="20"/>
        </w:rPr>
        <w:t>Akhnoukh</w:t>
      </w:r>
      <w:proofErr w:type="spellEnd"/>
      <w:r w:rsidR="7F33DDEF" w:rsidRPr="0009052C">
        <w:rPr>
          <w:sz w:val="20"/>
          <w:szCs w:val="20"/>
        </w:rPr>
        <w:t xml:space="preserve"> &amp; </w:t>
      </w:r>
      <w:proofErr w:type="spellStart"/>
      <w:r w:rsidR="7F33DDEF" w:rsidRPr="0009052C">
        <w:rPr>
          <w:sz w:val="20"/>
          <w:szCs w:val="20"/>
        </w:rPr>
        <w:t>Buckhalter</w:t>
      </w:r>
      <w:proofErr w:type="spellEnd"/>
      <w:r w:rsidR="7F33DDEF" w:rsidRPr="0009052C">
        <w:rPr>
          <w:sz w:val="20"/>
          <w:szCs w:val="20"/>
        </w:rPr>
        <w:t>, 2021)</w:t>
      </w:r>
      <w:r w:rsidR="7F33DDEF" w:rsidRPr="0009052C">
        <w:rPr>
          <w:color w:val="1B1C1D"/>
          <w:sz w:val="20"/>
          <w:szCs w:val="20"/>
        </w:rPr>
        <w:t>.</w:t>
      </w:r>
    </w:p>
    <w:p w14:paraId="354DEE39"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3.2 Fiber-Reinforced Polymers (FRP) and Composite Materials</w:t>
      </w:r>
    </w:p>
    <w:p w14:paraId="441D433F" w14:textId="3E7F0F1B" w:rsidR="562552BC" w:rsidRDefault="0E1BB0B9" w:rsidP="62823E84">
      <w:pPr>
        <w:pBdr>
          <w:top w:val="nil"/>
          <w:left w:val="nil"/>
          <w:bottom w:val="nil"/>
          <w:right w:val="nil"/>
          <w:between w:val="nil"/>
        </w:pBdr>
        <w:spacing w:before="240" w:after="240" w:line="360" w:lineRule="auto"/>
        <w:jc w:val="both"/>
      </w:pPr>
      <w:r w:rsidRPr="0009052C">
        <w:rPr>
          <w:sz w:val="20"/>
          <w:szCs w:val="20"/>
        </w:rPr>
        <w:t>The high strength-to-weight ratio and superior corrosion resistance of FRP composites make them ideal for ABC. Lighter elements require smaller, more agile cranes and faster installation. Recent advancements have focused on complete FRP composite bridge deck systems, as well</w:t>
      </w:r>
      <w:r w:rsidRPr="62823E84">
        <w:t xml:space="preserve"> as hybrid systems, such as </w:t>
      </w:r>
      <w:r w:rsidRPr="0009052C">
        <w:rPr>
          <w:sz w:val="20"/>
          <w:szCs w:val="20"/>
        </w:rPr>
        <w:t>concrete beams reinforced with FRP bars or external post-tensioning (</w:t>
      </w:r>
      <w:proofErr w:type="spellStart"/>
      <w:r w:rsidRPr="0009052C">
        <w:rPr>
          <w:sz w:val="20"/>
          <w:szCs w:val="20"/>
        </w:rPr>
        <w:t>Kossakowski</w:t>
      </w:r>
      <w:proofErr w:type="spellEnd"/>
      <w:r w:rsidRPr="0009052C">
        <w:rPr>
          <w:sz w:val="20"/>
          <w:szCs w:val="20"/>
        </w:rPr>
        <w:t xml:space="preserve"> &amp; </w:t>
      </w:r>
      <w:proofErr w:type="spellStart"/>
      <w:r w:rsidRPr="0009052C">
        <w:rPr>
          <w:sz w:val="20"/>
          <w:szCs w:val="20"/>
        </w:rPr>
        <w:t>Wciślik</w:t>
      </w:r>
      <w:proofErr w:type="spellEnd"/>
      <w:r w:rsidRPr="0009052C">
        <w:rPr>
          <w:sz w:val="20"/>
          <w:szCs w:val="20"/>
        </w:rPr>
        <w:t>, 2022). The long-term durability and fatigue performance of these systems are now well-documented, showing significant advantages over conventional steel-reinforced concrete in corrosive environments (Al-Saoudi, et.al, 2021).</w:t>
      </w:r>
    </w:p>
    <w:p w14:paraId="7FCEDDA2"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3.3 Self-Consolidating Concrete and High-Strength Steel</w:t>
      </w:r>
    </w:p>
    <w:p w14:paraId="0581D7D6" w14:textId="6699B251" w:rsidR="3D1A554F" w:rsidRPr="0009052C" w:rsidRDefault="0AE2D523" w:rsidP="62823E84">
      <w:pPr>
        <w:pBdr>
          <w:top w:val="nil"/>
          <w:left w:val="nil"/>
          <w:bottom w:val="nil"/>
          <w:right w:val="nil"/>
          <w:between w:val="nil"/>
        </w:pBdr>
        <w:spacing w:before="240" w:after="240" w:line="360" w:lineRule="auto"/>
        <w:jc w:val="both"/>
        <w:rPr>
          <w:sz w:val="20"/>
          <w:szCs w:val="20"/>
        </w:rPr>
      </w:pPr>
      <w:bookmarkStart w:id="9" w:name="_Hlk213929301"/>
      <w:r w:rsidRPr="0009052C">
        <w:rPr>
          <w:sz w:val="20"/>
          <w:szCs w:val="20"/>
        </w:rPr>
        <w:t xml:space="preserve">Self-Consolidating Concrete (SCC) </w:t>
      </w:r>
      <w:bookmarkEnd w:id="9"/>
      <w:r w:rsidRPr="0009052C">
        <w:rPr>
          <w:sz w:val="20"/>
          <w:szCs w:val="20"/>
        </w:rPr>
        <w:t xml:space="preserve">flows readily into complex forms and consolidates under its own weight without mechanical vibration. This property is highly advantageous for fabricating intricate prefabricated </w:t>
      </w:r>
      <w:r w:rsidRPr="0009052C">
        <w:rPr>
          <w:sz w:val="20"/>
          <w:szCs w:val="20"/>
        </w:rPr>
        <w:lastRenderedPageBreak/>
        <w:t xml:space="preserve">elements with dense reinforcement (Castano &amp; Abdel-Mohti, 2024). In ABC, it is particularly useful for encasing complex connection details. Concurrently, the use of </w:t>
      </w:r>
      <w:bookmarkStart w:id="10" w:name="_Hlk213929311"/>
      <w:r w:rsidRPr="0009052C">
        <w:rPr>
          <w:sz w:val="20"/>
          <w:szCs w:val="20"/>
        </w:rPr>
        <w:t xml:space="preserve">High-Strength Steel (HSS) </w:t>
      </w:r>
      <w:bookmarkEnd w:id="10"/>
      <w:r w:rsidRPr="0009052C">
        <w:rPr>
          <w:sz w:val="20"/>
          <w:szCs w:val="20"/>
        </w:rPr>
        <w:t>and high strength stainless steel reinforcement (Jiang et al., 2021) allows for smaller and lighter prefabricated elements, further reducing transportation and erection demands.</w:t>
      </w:r>
    </w:p>
    <w:p w14:paraId="414A3BFC"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3.4 Hybrid Material Systems</w:t>
      </w:r>
    </w:p>
    <w:p w14:paraId="40117239" w14:textId="447E3FEE" w:rsidR="0540F7CF" w:rsidRPr="0009052C" w:rsidRDefault="7103A6A5" w:rsidP="62823E84">
      <w:pPr>
        <w:pBdr>
          <w:top w:val="nil"/>
          <w:left w:val="nil"/>
          <w:bottom w:val="nil"/>
          <w:right w:val="nil"/>
          <w:between w:val="nil"/>
        </w:pBdr>
        <w:spacing w:before="240" w:after="240" w:line="360" w:lineRule="auto"/>
        <w:jc w:val="both"/>
        <w:rPr>
          <w:sz w:val="20"/>
          <w:szCs w:val="20"/>
        </w:rPr>
      </w:pPr>
      <w:r w:rsidRPr="0009052C">
        <w:rPr>
          <w:sz w:val="20"/>
          <w:szCs w:val="20"/>
        </w:rPr>
        <w:t xml:space="preserve">Recent innovations often involve the intelligent combination of materials. Examples include </w:t>
      </w:r>
      <w:bookmarkStart w:id="11" w:name="_Hlk213929324"/>
      <w:r w:rsidRPr="0009052C">
        <w:rPr>
          <w:sz w:val="20"/>
          <w:szCs w:val="20"/>
        </w:rPr>
        <w:t xml:space="preserve">concrete-filled FRP tubes (CFRP) </w:t>
      </w:r>
      <w:bookmarkEnd w:id="11"/>
      <w:r w:rsidRPr="0009052C">
        <w:rPr>
          <w:sz w:val="20"/>
          <w:szCs w:val="20"/>
        </w:rPr>
        <w:t xml:space="preserve">for piles and columns, which use the FRP tube as both stay-in-place formwork and permanent, corrosion-resistant confinement (Saadeh &amp; </w:t>
      </w:r>
      <w:proofErr w:type="spellStart"/>
      <w:r w:rsidRPr="0009052C">
        <w:rPr>
          <w:sz w:val="20"/>
          <w:szCs w:val="20"/>
        </w:rPr>
        <w:t>Irshidat</w:t>
      </w:r>
      <w:proofErr w:type="spellEnd"/>
      <w:r w:rsidRPr="0009052C">
        <w:rPr>
          <w:sz w:val="20"/>
          <w:szCs w:val="20"/>
        </w:rPr>
        <w:t>, 2024). Steel-UHPC composite decks are also gaining traction, leveraging the tensile strength of steel and the compressive strength and durability of UHPC (Liu et al., 2021).</w:t>
      </w:r>
    </w:p>
    <w:p w14:paraId="153932BB" w14:textId="77777777" w:rsidR="00095E20" w:rsidRDefault="4D14A16F" w:rsidP="62823E84">
      <w:pPr>
        <w:pStyle w:val="Heading2"/>
        <w:spacing w:before="240" w:after="120" w:line="360" w:lineRule="auto"/>
        <w:jc w:val="both"/>
        <w:rPr>
          <w:color w:val="1B1C1D"/>
          <w:sz w:val="22"/>
          <w:szCs w:val="22"/>
        </w:rPr>
      </w:pPr>
      <w:r w:rsidRPr="62823E84">
        <w:rPr>
          <w:color w:val="1B1C1D"/>
          <w:sz w:val="22"/>
          <w:szCs w:val="22"/>
        </w:rPr>
        <w:t>4. ADVANCES IN ABC CONSTRUCTION METHODS</w:t>
      </w:r>
    </w:p>
    <w:p w14:paraId="1E84C6BE" w14:textId="1EA24CAB" w:rsidR="002D7E29"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Parallel to material science, construction methods have evolved to accommodate the erection of larger, more complex systems. Table 3 compares the dominant large-scale methods.</w:t>
      </w:r>
    </w:p>
    <w:p w14:paraId="30590B35" w14:textId="0C9109F1" w:rsidR="00095E20" w:rsidRPr="0009052C" w:rsidRDefault="4D14A16F" w:rsidP="62823E84">
      <w:pPr>
        <w:pBdr>
          <w:top w:val="nil"/>
          <w:left w:val="nil"/>
          <w:bottom w:val="nil"/>
          <w:right w:val="nil"/>
          <w:between w:val="nil"/>
        </w:pBdr>
        <w:spacing w:before="240" w:after="240" w:line="360" w:lineRule="auto"/>
        <w:jc w:val="center"/>
        <w:rPr>
          <w:b/>
          <w:bCs/>
          <w:color w:val="1B1C1D"/>
          <w:sz w:val="20"/>
          <w:szCs w:val="20"/>
        </w:rPr>
      </w:pPr>
      <w:r w:rsidRPr="0009052C">
        <w:rPr>
          <w:b/>
          <w:bCs/>
          <w:color w:val="1B1C1D"/>
          <w:sz w:val="20"/>
          <w:szCs w:val="20"/>
        </w:rPr>
        <w:t xml:space="preserve">Table 3: Comparison of large-scale </w:t>
      </w:r>
      <w:r w:rsidR="0009052C">
        <w:rPr>
          <w:b/>
          <w:bCs/>
          <w:color w:val="1B1C1D"/>
          <w:sz w:val="20"/>
          <w:szCs w:val="20"/>
        </w:rPr>
        <w:t>ABC</w:t>
      </w:r>
      <w:r w:rsidRPr="0009052C">
        <w:rPr>
          <w:b/>
          <w:bCs/>
          <w:color w:val="1B1C1D"/>
          <w:sz w:val="20"/>
          <w:szCs w:val="20"/>
        </w:rPr>
        <w:t xml:space="preserve"> erection methods</w:t>
      </w:r>
    </w:p>
    <w:tbl>
      <w:tblPr>
        <w:tblStyle w:val="TableGrid"/>
        <w:tblW w:w="9805" w:type="dxa"/>
        <w:tblLayout w:type="fixed"/>
        <w:tblLook w:val="0600" w:firstRow="0" w:lastRow="0" w:firstColumn="0" w:lastColumn="0" w:noHBand="1" w:noVBand="1"/>
      </w:tblPr>
      <w:tblGrid>
        <w:gridCol w:w="2340"/>
        <w:gridCol w:w="2340"/>
        <w:gridCol w:w="2340"/>
        <w:gridCol w:w="2785"/>
      </w:tblGrid>
      <w:tr w:rsidR="00095E20" w14:paraId="6EBA6EF4" w14:textId="77777777" w:rsidTr="62823E84">
        <w:tc>
          <w:tcPr>
            <w:tcW w:w="2340" w:type="dxa"/>
          </w:tcPr>
          <w:p w14:paraId="206DFFD0"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Method</w:t>
            </w:r>
          </w:p>
        </w:tc>
        <w:tc>
          <w:tcPr>
            <w:tcW w:w="2340" w:type="dxa"/>
          </w:tcPr>
          <w:p w14:paraId="6F53C203"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Typical Application</w:t>
            </w:r>
          </w:p>
        </w:tc>
        <w:tc>
          <w:tcPr>
            <w:tcW w:w="2340" w:type="dxa"/>
          </w:tcPr>
          <w:p w14:paraId="79B5507D"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Key Equipment</w:t>
            </w:r>
          </w:p>
        </w:tc>
        <w:tc>
          <w:tcPr>
            <w:tcW w:w="2785" w:type="dxa"/>
          </w:tcPr>
          <w:p w14:paraId="2A183FBE"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Primary Advantage / Limitation</w:t>
            </w:r>
          </w:p>
        </w:tc>
      </w:tr>
      <w:tr w:rsidR="00095E20" w14:paraId="12189AE5" w14:textId="77777777" w:rsidTr="62823E84">
        <w:tc>
          <w:tcPr>
            <w:tcW w:w="2340" w:type="dxa"/>
          </w:tcPr>
          <w:p w14:paraId="4AB6D943"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bookmarkStart w:id="12" w:name="_Hlk213930609"/>
            <w:r w:rsidRPr="0009052C">
              <w:rPr>
                <w:color w:val="1B1C1D"/>
                <w:sz w:val="20"/>
                <w:szCs w:val="20"/>
              </w:rPr>
              <w:t>Slide-In Bridge (SIBC)</w:t>
            </w:r>
            <w:bookmarkEnd w:id="12"/>
          </w:p>
        </w:tc>
        <w:tc>
          <w:tcPr>
            <w:tcW w:w="2340" w:type="dxa"/>
          </w:tcPr>
          <w:p w14:paraId="05D9C714"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Replacement of entire superstructures (1-3 spans).</w:t>
            </w:r>
          </w:p>
        </w:tc>
        <w:tc>
          <w:tcPr>
            <w:tcW w:w="2340" w:type="dxa"/>
          </w:tcPr>
          <w:p w14:paraId="44BD4D43"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Hydraulic jacks, low-friction slide paths, temporary abutments.</w:t>
            </w:r>
          </w:p>
        </w:tc>
        <w:tc>
          <w:tcPr>
            <w:tcW w:w="2785" w:type="dxa"/>
          </w:tcPr>
          <w:p w14:paraId="77B2C400" w14:textId="3349C825" w:rsidR="00024E7A"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Adv</w:t>
            </w:r>
            <w:r w:rsidR="1829EA92" w:rsidRPr="0009052C">
              <w:rPr>
                <w:color w:val="1B1C1D"/>
                <w:sz w:val="20"/>
                <w:szCs w:val="20"/>
              </w:rPr>
              <w:t>antage</w:t>
            </w:r>
            <w:r w:rsidRPr="0009052C">
              <w:rPr>
                <w:b/>
                <w:bCs/>
                <w:color w:val="1B1C1D"/>
                <w:sz w:val="20"/>
                <w:szCs w:val="20"/>
              </w:rPr>
              <w:t>:</w:t>
            </w:r>
            <w:r w:rsidRPr="0009052C">
              <w:rPr>
                <w:color w:val="1B1C1D"/>
                <w:sz w:val="20"/>
                <w:szCs w:val="20"/>
              </w:rPr>
              <w:t xml:space="preserve"> High precision; cost-effective for moderate spans. </w:t>
            </w:r>
          </w:p>
          <w:p w14:paraId="6C4E9102" w14:textId="1474AC6D" w:rsidR="00095E20" w:rsidRPr="0009052C" w:rsidRDefault="4D14A16F" w:rsidP="62823E84">
            <w:pPr>
              <w:pBdr>
                <w:top w:val="nil"/>
                <w:left w:val="nil"/>
                <w:bottom w:val="nil"/>
                <w:right w:val="nil"/>
                <w:between w:val="nil"/>
              </w:pBdr>
              <w:spacing w:before="240" w:line="360" w:lineRule="auto"/>
              <w:rPr>
                <w:sz w:val="20"/>
                <w:szCs w:val="20"/>
              </w:rPr>
            </w:pPr>
            <w:r w:rsidRPr="0009052C">
              <w:rPr>
                <w:color w:val="1B1C1D"/>
                <w:sz w:val="20"/>
                <w:szCs w:val="20"/>
              </w:rPr>
              <w:t>L</w:t>
            </w:r>
            <w:r w:rsidR="1829EA92" w:rsidRPr="0009052C">
              <w:rPr>
                <w:color w:val="1B1C1D"/>
                <w:sz w:val="20"/>
                <w:szCs w:val="20"/>
              </w:rPr>
              <w:t>imitation</w:t>
            </w:r>
            <w:r w:rsidRPr="0009052C">
              <w:rPr>
                <w:b/>
                <w:bCs/>
                <w:color w:val="1B1C1D"/>
                <w:sz w:val="20"/>
                <w:szCs w:val="20"/>
              </w:rPr>
              <w:t>:</w:t>
            </w:r>
            <w:r w:rsidRPr="0009052C">
              <w:rPr>
                <w:color w:val="1B1C1D"/>
                <w:sz w:val="20"/>
                <w:szCs w:val="20"/>
              </w:rPr>
              <w:t xml:space="preserve"> Requires significant adjacent laydown area. </w:t>
            </w:r>
            <w:r w:rsidR="277F54B3" w:rsidRPr="0009052C">
              <w:rPr>
                <w:sz w:val="20"/>
                <w:szCs w:val="20"/>
              </w:rPr>
              <w:t>(Mohamed Ali et al., 2022)</w:t>
            </w:r>
          </w:p>
        </w:tc>
      </w:tr>
      <w:tr w:rsidR="00095E20" w14:paraId="35B134EC" w14:textId="77777777" w:rsidTr="62823E84">
        <w:tc>
          <w:tcPr>
            <w:tcW w:w="2340" w:type="dxa"/>
          </w:tcPr>
          <w:p w14:paraId="6E442ED5"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SPMTs</w:t>
            </w:r>
          </w:p>
        </w:tc>
        <w:tc>
          <w:tcPr>
            <w:tcW w:w="2340" w:type="dxa"/>
          </w:tcPr>
          <w:p w14:paraId="63C6A040"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Movement of entire super- or substructures; complex alignments.</w:t>
            </w:r>
          </w:p>
        </w:tc>
        <w:tc>
          <w:tcPr>
            <w:tcW w:w="2340" w:type="dxa"/>
          </w:tcPr>
          <w:p w14:paraId="784D24CE"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Self-Propelled Modular Transporters (SPMTs).</w:t>
            </w:r>
          </w:p>
        </w:tc>
        <w:tc>
          <w:tcPr>
            <w:tcW w:w="2785" w:type="dxa"/>
          </w:tcPr>
          <w:p w14:paraId="07E15FDA" w14:textId="0317522C" w:rsidR="00095E20" w:rsidRPr="0009052C" w:rsidRDefault="1829EA92" w:rsidP="62823E84">
            <w:pPr>
              <w:spacing w:before="240" w:line="360" w:lineRule="auto"/>
              <w:rPr>
                <w:sz w:val="20"/>
                <w:szCs w:val="20"/>
              </w:rPr>
            </w:pPr>
            <w:r w:rsidRPr="0009052C">
              <w:rPr>
                <w:color w:val="1B1C1D"/>
                <w:sz w:val="20"/>
                <w:szCs w:val="20"/>
              </w:rPr>
              <w:t>Advantage</w:t>
            </w:r>
            <w:r w:rsidR="4D14A16F" w:rsidRPr="0009052C">
              <w:rPr>
                <w:b/>
                <w:bCs/>
                <w:color w:val="1B1C1D"/>
                <w:sz w:val="20"/>
                <w:szCs w:val="20"/>
              </w:rPr>
              <w:t>:</w:t>
            </w:r>
            <w:r w:rsidR="4D14A16F" w:rsidRPr="0009052C">
              <w:rPr>
                <w:color w:val="1B1C1D"/>
                <w:sz w:val="20"/>
                <w:szCs w:val="20"/>
              </w:rPr>
              <w:t xml:space="preserve"> Unmatched mobility and capacity; vertical/horizontal moves. </w:t>
            </w:r>
            <w:r w:rsidRPr="0009052C">
              <w:rPr>
                <w:color w:val="1B1C1D"/>
                <w:sz w:val="20"/>
                <w:szCs w:val="20"/>
              </w:rPr>
              <w:t>Limitation</w:t>
            </w:r>
            <w:r w:rsidR="4D14A16F" w:rsidRPr="0009052C">
              <w:rPr>
                <w:b/>
                <w:bCs/>
                <w:color w:val="1B1C1D"/>
                <w:sz w:val="20"/>
                <w:szCs w:val="20"/>
              </w:rPr>
              <w:t>:</w:t>
            </w:r>
            <w:r w:rsidR="4D14A16F" w:rsidRPr="0009052C">
              <w:rPr>
                <w:color w:val="1B1C1D"/>
                <w:sz w:val="20"/>
                <w:szCs w:val="20"/>
              </w:rPr>
              <w:t xml:space="preserve"> High mobilization </w:t>
            </w:r>
            <w:r w:rsidR="064DBC69" w:rsidRPr="0009052C">
              <w:rPr>
                <w:color w:val="1B1C1D"/>
                <w:sz w:val="20"/>
                <w:szCs w:val="20"/>
              </w:rPr>
              <w:t>cost</w:t>
            </w:r>
            <w:r w:rsidR="4D14A16F" w:rsidRPr="0009052C">
              <w:rPr>
                <w:color w:val="1B1C1D"/>
                <w:sz w:val="20"/>
                <w:szCs w:val="20"/>
              </w:rPr>
              <w:t xml:space="preserve"> requires clear ground</w:t>
            </w:r>
            <w:r w:rsidR="5025F463" w:rsidRPr="0009052C">
              <w:rPr>
                <w:color w:val="1B1C1D"/>
                <w:sz w:val="20"/>
                <w:szCs w:val="20"/>
              </w:rPr>
              <w:t xml:space="preserve"> access. (</w:t>
            </w:r>
            <w:proofErr w:type="spellStart"/>
            <w:r w:rsidR="3095F3C4" w:rsidRPr="0009052C">
              <w:rPr>
                <w:sz w:val="20"/>
                <w:szCs w:val="20"/>
              </w:rPr>
              <w:t>Khudeira</w:t>
            </w:r>
            <w:proofErr w:type="spellEnd"/>
            <w:r w:rsidR="3095F3C4" w:rsidRPr="0009052C">
              <w:rPr>
                <w:sz w:val="20"/>
                <w:szCs w:val="20"/>
              </w:rPr>
              <w:t>, 2023)</w:t>
            </w:r>
          </w:p>
        </w:tc>
      </w:tr>
      <w:tr w:rsidR="00095E20" w14:paraId="5E133EF0" w14:textId="77777777" w:rsidTr="62823E84">
        <w:tc>
          <w:tcPr>
            <w:tcW w:w="2340" w:type="dxa"/>
          </w:tcPr>
          <w:p w14:paraId="72599D60"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lastRenderedPageBreak/>
              <w:t>GRS-IBS</w:t>
            </w:r>
          </w:p>
        </w:tc>
        <w:tc>
          <w:tcPr>
            <w:tcW w:w="2340" w:type="dxa"/>
          </w:tcPr>
          <w:p w14:paraId="13EA96FD"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Small-to-medium span bridges (substructure).</w:t>
            </w:r>
          </w:p>
        </w:tc>
        <w:tc>
          <w:tcPr>
            <w:tcW w:w="2340" w:type="dxa"/>
          </w:tcPr>
          <w:p w14:paraId="07C47525"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Standard excavation/compaction equipment.</w:t>
            </w:r>
          </w:p>
        </w:tc>
        <w:tc>
          <w:tcPr>
            <w:tcW w:w="2785" w:type="dxa"/>
          </w:tcPr>
          <w:p w14:paraId="239A44D5" w14:textId="626F348F" w:rsidR="00024E7A" w:rsidRPr="0009052C" w:rsidRDefault="1829EA92"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Advantage</w:t>
            </w:r>
            <w:r w:rsidR="4D14A16F" w:rsidRPr="0009052C">
              <w:rPr>
                <w:b/>
                <w:bCs/>
                <w:color w:val="1B1C1D"/>
                <w:sz w:val="20"/>
                <w:szCs w:val="20"/>
              </w:rPr>
              <w:t>:</w:t>
            </w:r>
            <w:r w:rsidR="4D14A16F" w:rsidRPr="0009052C">
              <w:rPr>
                <w:color w:val="1B1C1D"/>
                <w:sz w:val="20"/>
                <w:szCs w:val="20"/>
              </w:rPr>
              <w:t xml:space="preserve"> Extremely fast; cost-effective; flexible. </w:t>
            </w:r>
          </w:p>
          <w:p w14:paraId="0085021A" w14:textId="326BDC38" w:rsidR="00095E20" w:rsidRPr="0009052C" w:rsidRDefault="1829EA92" w:rsidP="62823E84">
            <w:pPr>
              <w:pBdr>
                <w:top w:val="nil"/>
                <w:left w:val="nil"/>
                <w:bottom w:val="nil"/>
                <w:right w:val="nil"/>
                <w:between w:val="nil"/>
              </w:pBdr>
              <w:spacing w:before="240" w:line="360" w:lineRule="auto"/>
              <w:rPr>
                <w:sz w:val="20"/>
                <w:szCs w:val="20"/>
              </w:rPr>
            </w:pPr>
            <w:r w:rsidRPr="0009052C">
              <w:rPr>
                <w:color w:val="1B1C1D"/>
                <w:sz w:val="20"/>
                <w:szCs w:val="20"/>
              </w:rPr>
              <w:t>Limitation</w:t>
            </w:r>
            <w:r w:rsidR="4D14A16F" w:rsidRPr="0009052C">
              <w:rPr>
                <w:b/>
                <w:bCs/>
                <w:color w:val="1B1C1D"/>
                <w:sz w:val="20"/>
                <w:szCs w:val="20"/>
              </w:rPr>
              <w:t>:</w:t>
            </w:r>
            <w:r w:rsidR="4D14A16F" w:rsidRPr="0009052C">
              <w:rPr>
                <w:color w:val="1B1C1D"/>
                <w:sz w:val="20"/>
                <w:szCs w:val="20"/>
              </w:rPr>
              <w:t xml:space="preserve"> Limited to shorter spans; specific geotechnical needs. </w:t>
            </w:r>
            <w:r w:rsidR="54841DA0" w:rsidRPr="0009052C">
              <w:rPr>
                <w:sz w:val="20"/>
                <w:szCs w:val="20"/>
              </w:rPr>
              <w:t>(Adams &amp; Nicks, 2018)</w:t>
            </w:r>
          </w:p>
        </w:tc>
      </w:tr>
    </w:tbl>
    <w:p w14:paraId="338DE44D" w14:textId="77777777" w:rsidR="00024E7A" w:rsidRDefault="00024E7A" w:rsidP="62823E84">
      <w:pPr>
        <w:pStyle w:val="Heading3"/>
        <w:spacing w:before="0" w:after="120" w:line="360" w:lineRule="auto"/>
        <w:jc w:val="both"/>
        <w:rPr>
          <w:color w:val="1B1C1D"/>
          <w:sz w:val="22"/>
          <w:szCs w:val="22"/>
        </w:rPr>
      </w:pPr>
    </w:p>
    <w:p w14:paraId="3D47D855" w14:textId="77777777" w:rsidR="00B8625C" w:rsidRPr="00B8625C" w:rsidRDefault="00B8625C" w:rsidP="62823E84"/>
    <w:p w14:paraId="1BAE1E45" w14:textId="06D1A404" w:rsidR="00095E20" w:rsidRDefault="4D14A16F" w:rsidP="62823E84">
      <w:pPr>
        <w:pStyle w:val="Heading3"/>
        <w:spacing w:before="0" w:after="120" w:line="360" w:lineRule="auto"/>
        <w:jc w:val="both"/>
        <w:rPr>
          <w:color w:val="1B1C1D"/>
          <w:sz w:val="22"/>
          <w:szCs w:val="22"/>
        </w:rPr>
      </w:pPr>
      <w:r w:rsidRPr="62823E84">
        <w:rPr>
          <w:color w:val="1B1C1D"/>
          <w:sz w:val="22"/>
          <w:szCs w:val="22"/>
        </w:rPr>
        <w:t>4.1 Modular and Prefabricated Systems</w:t>
      </w:r>
    </w:p>
    <w:p w14:paraId="54799F07" w14:textId="5040A95F" w:rsidR="7F55927B" w:rsidRPr="0009052C" w:rsidRDefault="02415265" w:rsidP="62823E84">
      <w:pPr>
        <w:pBdr>
          <w:top w:val="nil"/>
          <w:left w:val="nil"/>
          <w:bottom w:val="nil"/>
          <w:right w:val="nil"/>
          <w:between w:val="nil"/>
        </w:pBdr>
        <w:spacing w:before="240" w:after="240" w:line="360" w:lineRule="auto"/>
        <w:jc w:val="both"/>
        <w:rPr>
          <w:sz w:val="20"/>
          <w:szCs w:val="20"/>
        </w:rPr>
      </w:pPr>
      <w:r w:rsidRPr="0009052C">
        <w:rPr>
          <w:sz w:val="20"/>
          <w:szCs w:val="20"/>
        </w:rPr>
        <w:t>The foundation of ABC rests on Prefabricated Bridge Elements and Systems (PBES). This has evolved from simple prefabricated deck panels to entire modular superstructures. Decked-girder systems, where steel or concrete beams are fabricated with the deck slab already attached, are now common. This approach significantly reduces site formwork, rebar tying, and concrete curing (Culmo, 2021). Recent efforts have focused on modular abutment and pier systems, allowing for the rapid construction of the entire bridge substructure (</w:t>
      </w:r>
      <w:proofErr w:type="spellStart"/>
      <w:r w:rsidRPr="0009052C">
        <w:rPr>
          <w:sz w:val="20"/>
          <w:szCs w:val="20"/>
        </w:rPr>
        <w:t>Kenarkoohi</w:t>
      </w:r>
      <w:proofErr w:type="spellEnd"/>
      <w:r w:rsidRPr="0009052C">
        <w:rPr>
          <w:sz w:val="20"/>
          <w:szCs w:val="20"/>
        </w:rPr>
        <w:t xml:space="preserve"> &amp; Hassan, 2024).</w:t>
      </w:r>
    </w:p>
    <w:p w14:paraId="2543E8D1"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4.2 Slide-In and Moveable Bridge Techniques</w:t>
      </w:r>
    </w:p>
    <w:p w14:paraId="4149CAEF" w14:textId="0C96A9E8" w:rsidR="00074659"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 xml:space="preserve">For large scale bridge replacements, Slide-In Bridge Construction (SIBC) has become a preferred method. This technique involves constructing the new bridge superstructure on temporary supports adjacent to the existing, operational bridge. During a short term, high impact closure (typically a single weekend), the old bridge is demolished, and the new superstructure is "slid" laterally into its final position using hydraulic jacks and low friction slide-paths </w:t>
      </w:r>
      <w:r w:rsidR="77CF9D69" w:rsidRPr="0009052C">
        <w:rPr>
          <w:sz w:val="20"/>
          <w:szCs w:val="20"/>
        </w:rPr>
        <w:t>(Mohamed Ali et al., 2022).</w:t>
      </w:r>
    </w:p>
    <w:p w14:paraId="3C220FD3" w14:textId="524DB9C1" w:rsidR="00074659" w:rsidRPr="0009052C" w:rsidRDefault="4D14A16F" w:rsidP="62823E84">
      <w:pPr>
        <w:pBdr>
          <w:top w:val="nil"/>
          <w:left w:val="nil"/>
          <w:bottom w:val="nil"/>
          <w:right w:val="nil"/>
          <w:between w:val="nil"/>
        </w:pBdr>
        <w:spacing w:before="240" w:after="240" w:line="360" w:lineRule="auto"/>
        <w:jc w:val="both"/>
        <w:rPr>
          <w:sz w:val="20"/>
          <w:szCs w:val="20"/>
        </w:rPr>
      </w:pPr>
      <w:r w:rsidRPr="0009052C">
        <w:rPr>
          <w:color w:val="1B1C1D"/>
          <w:sz w:val="20"/>
          <w:szCs w:val="20"/>
        </w:rPr>
        <w:t xml:space="preserve">A variation of this is the use of Self-Propelled Modular Transporters (SPMTs). SPMTs are </w:t>
      </w:r>
      <w:r w:rsidR="6CD340BC" w:rsidRPr="0009052C">
        <w:rPr>
          <w:color w:val="1B1C1D"/>
          <w:sz w:val="20"/>
          <w:szCs w:val="20"/>
        </w:rPr>
        <w:t>multi-axled</w:t>
      </w:r>
      <w:r w:rsidRPr="0009052C">
        <w:rPr>
          <w:color w:val="1B1C1D"/>
          <w:sz w:val="20"/>
          <w:szCs w:val="20"/>
        </w:rPr>
        <w:t xml:space="preserve">, </w:t>
      </w:r>
      <w:r w:rsidR="3D5BB250" w:rsidRPr="0009052C">
        <w:rPr>
          <w:color w:val="1B1C1D"/>
          <w:sz w:val="20"/>
          <w:szCs w:val="20"/>
        </w:rPr>
        <w:t>computer-controlled</w:t>
      </w:r>
      <w:r w:rsidRPr="0009052C">
        <w:rPr>
          <w:color w:val="1B1C1D"/>
          <w:sz w:val="20"/>
          <w:szCs w:val="20"/>
        </w:rPr>
        <w:t xml:space="preserve"> vehicles capable of lifting and moving massive structures with high precision. They can be used to move an entire bridge superstructure, or even a complete bridge (substructure and superstructure), from its fabrication area and place it into its final alignment </w:t>
      </w:r>
      <w:r w:rsidR="0E4CEB3F" w:rsidRPr="0009052C">
        <w:rPr>
          <w:sz w:val="20"/>
          <w:szCs w:val="20"/>
        </w:rPr>
        <w:t>(Adams &amp; Nicks, 2018).</w:t>
      </w:r>
      <w:r w:rsidRPr="0009052C">
        <w:rPr>
          <w:color w:val="1B1C1D"/>
          <w:sz w:val="20"/>
          <w:szCs w:val="20"/>
        </w:rPr>
        <w:t xml:space="preserve"> </w:t>
      </w:r>
      <w:r w:rsidR="2F18942A" w:rsidRPr="0009052C">
        <w:rPr>
          <w:sz w:val="20"/>
          <w:szCs w:val="20"/>
        </w:rPr>
        <w:t xml:space="preserve">For large-scale bridge replacements, </w:t>
      </w:r>
      <w:bookmarkStart w:id="13" w:name="_Hlk213929485"/>
      <w:r w:rsidR="2F18942A" w:rsidRPr="0009052C">
        <w:rPr>
          <w:sz w:val="20"/>
          <w:szCs w:val="20"/>
        </w:rPr>
        <w:t xml:space="preserve">Self-Propelled Modular Transporter (SPMT) </w:t>
      </w:r>
      <w:bookmarkEnd w:id="13"/>
      <w:r w:rsidR="2F18942A" w:rsidRPr="0009052C">
        <w:rPr>
          <w:sz w:val="20"/>
          <w:szCs w:val="20"/>
        </w:rPr>
        <w:t xml:space="preserve">moves have become a transformative method in ABC. The logistics and planning for these moves are complex but have enabled the replacement of major highway bridges in as little as 48 hours. This technique involves transporting entire bridge spans using modular carriers with precise alignment and hydraulic control, minimizing traffic </w:t>
      </w:r>
      <w:r w:rsidR="2129257E" w:rsidRPr="0009052C">
        <w:rPr>
          <w:sz w:val="20"/>
          <w:szCs w:val="20"/>
        </w:rPr>
        <w:t>disruption,</w:t>
      </w:r>
      <w:r w:rsidR="2F18942A" w:rsidRPr="0009052C">
        <w:rPr>
          <w:sz w:val="20"/>
          <w:szCs w:val="20"/>
        </w:rPr>
        <w:t xml:space="preserve"> and maximizing construction efficiency (Wen et al., 2023</w:t>
      </w:r>
      <w:r w:rsidR="78E4E948" w:rsidRPr="0009052C">
        <w:rPr>
          <w:sz w:val="20"/>
          <w:szCs w:val="20"/>
        </w:rPr>
        <w:t>, Opara et.al. 2025</w:t>
      </w:r>
      <w:r w:rsidR="2F18942A" w:rsidRPr="0009052C">
        <w:rPr>
          <w:sz w:val="20"/>
          <w:szCs w:val="20"/>
        </w:rPr>
        <w:t>).</w:t>
      </w:r>
    </w:p>
    <w:p w14:paraId="28BCDFF8"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4.3 Innovative Foundation and Abutment Systems</w:t>
      </w:r>
    </w:p>
    <w:p w14:paraId="3D99D0A5" w14:textId="70073F9C" w:rsidR="007E23B7" w:rsidRPr="0009052C" w:rsidRDefault="4D14A16F" w:rsidP="62823E84">
      <w:pPr>
        <w:pBdr>
          <w:top w:val="nil"/>
          <w:left w:val="nil"/>
          <w:bottom w:val="nil"/>
          <w:right w:val="nil"/>
          <w:between w:val="nil"/>
        </w:pBdr>
        <w:spacing w:before="240" w:after="240" w:line="360" w:lineRule="auto"/>
        <w:jc w:val="both"/>
        <w:rPr>
          <w:sz w:val="20"/>
          <w:szCs w:val="20"/>
        </w:rPr>
      </w:pPr>
      <w:r w:rsidRPr="0009052C">
        <w:rPr>
          <w:color w:val="1B1C1D"/>
          <w:sz w:val="20"/>
          <w:szCs w:val="20"/>
        </w:rPr>
        <w:lastRenderedPageBreak/>
        <w:t xml:space="preserve">Foundation construction is a traditional bottleneck for bridge projects. ABC has driven innovation in prefabricated foundation systems, such as precast concrete footings, pile caps, and abutment walls. One of the most successful developments is the </w:t>
      </w:r>
      <w:bookmarkStart w:id="14" w:name="_Hlk213929455"/>
      <w:r w:rsidRPr="0009052C">
        <w:rPr>
          <w:color w:val="1B1C1D"/>
          <w:sz w:val="20"/>
          <w:szCs w:val="20"/>
        </w:rPr>
        <w:t>Geosynthetic Reinforced Soil Integrated Bridge System (GRS-IBS)</w:t>
      </w:r>
      <w:bookmarkEnd w:id="14"/>
      <w:r w:rsidRPr="0009052C">
        <w:rPr>
          <w:color w:val="1B1C1D"/>
          <w:sz w:val="20"/>
          <w:szCs w:val="20"/>
        </w:rPr>
        <w:t xml:space="preserve">. This system uses alternating layers of compacted fill and geosynthetic reinforcement to create a stable, load bearing abutment that directly supports the bridge superstructure, eliminating the need for a deep foundation or cast in </w:t>
      </w:r>
      <w:r w:rsidR="7517E510" w:rsidRPr="0009052C">
        <w:rPr>
          <w:color w:val="1B1C1D"/>
          <w:sz w:val="20"/>
          <w:szCs w:val="20"/>
        </w:rPr>
        <w:t>place of</w:t>
      </w:r>
      <w:r w:rsidRPr="0009052C">
        <w:rPr>
          <w:color w:val="1B1C1D"/>
          <w:sz w:val="20"/>
          <w:szCs w:val="20"/>
        </w:rPr>
        <w:t xml:space="preserve"> concrete abutment. GRS-IBS is fast, economical, and has demonstrated excellent performance </w:t>
      </w:r>
      <w:r w:rsidR="376BCD3B" w:rsidRPr="0009052C">
        <w:rPr>
          <w:sz w:val="20"/>
          <w:szCs w:val="20"/>
        </w:rPr>
        <w:t>(Adams &amp; Nicks, 2018)</w:t>
      </w:r>
    </w:p>
    <w:p w14:paraId="5727F1B3"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4.4 Automation and Robotics in ABC</w:t>
      </w:r>
    </w:p>
    <w:p w14:paraId="5B2F8A63" w14:textId="5E2828FC" w:rsidR="268609B3" w:rsidRPr="0009052C" w:rsidRDefault="756362B8" w:rsidP="62823E84">
      <w:pPr>
        <w:pBdr>
          <w:top w:val="nil"/>
          <w:left w:val="nil"/>
          <w:bottom w:val="nil"/>
          <w:right w:val="nil"/>
          <w:between w:val="nil"/>
        </w:pBdr>
        <w:spacing w:before="240" w:after="240" w:line="360" w:lineRule="auto"/>
        <w:jc w:val="both"/>
        <w:rPr>
          <w:sz w:val="20"/>
          <w:szCs w:val="20"/>
        </w:rPr>
      </w:pPr>
      <w:r w:rsidRPr="0009052C">
        <w:rPr>
          <w:sz w:val="20"/>
          <w:szCs w:val="20"/>
        </w:rPr>
        <w:t>While still in its nascent stages, automation is poised to further revolutionize</w:t>
      </w:r>
      <w:r w:rsidR="2A9A7311" w:rsidRPr="0009052C">
        <w:rPr>
          <w:sz w:val="20"/>
          <w:szCs w:val="20"/>
        </w:rPr>
        <w:t xml:space="preserve"> </w:t>
      </w:r>
      <w:r w:rsidRPr="0009052C">
        <w:rPr>
          <w:sz w:val="20"/>
          <w:szCs w:val="20"/>
        </w:rPr>
        <w:t>ABC. The controlled, factory-like environment of a prefabrication yard is ideal for robotics. Current and emerging applications include robotic rebar tying, automated welding for steel girders, and 3D concrete printing for complex formwork or elements (Javed et al., 2022). On site, drones (UAVs) are increasingly used for rapid surveying, site logistics planning, and post-installation inspection (Choi et al., 2023).</w:t>
      </w:r>
    </w:p>
    <w:p w14:paraId="7029E5E8" w14:textId="7C65915F" w:rsidR="0392E741" w:rsidRDefault="5F2E5823" w:rsidP="62823E84">
      <w:pPr>
        <w:pBdr>
          <w:top w:val="nil"/>
          <w:left w:val="nil"/>
          <w:bottom w:val="nil"/>
          <w:right w:val="nil"/>
          <w:between w:val="nil"/>
        </w:pBdr>
        <w:spacing w:before="240" w:after="240" w:line="360" w:lineRule="auto"/>
        <w:jc w:val="center"/>
      </w:pPr>
      <w:r>
        <w:rPr>
          <w:noProof/>
        </w:rPr>
        <w:drawing>
          <wp:inline distT="0" distB="0" distL="0" distR="0" wp14:anchorId="4B0C106A" wp14:editId="6A120CEE">
            <wp:extent cx="3569335" cy="2860719"/>
            <wp:effectExtent l="0" t="0" r="0" b="0"/>
            <wp:docPr id="1158410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1084" name=""/>
                    <pic:cNvPicPr/>
                  </pic:nvPicPr>
                  <pic:blipFill rotWithShape="1">
                    <a:blip r:embed="rId7" cstate="print">
                      <a:extLst>
                        <a:ext uri="{28A0092B-C50C-407E-A947-70E740481C1C}">
                          <a14:useLocalDpi xmlns:a14="http://schemas.microsoft.com/office/drawing/2010/main" val="0"/>
                        </a:ext>
                      </a:extLst>
                    </a:blip>
                    <a:srcRect t="14216"/>
                    <a:stretch>
                      <a:fillRect/>
                    </a:stretch>
                  </pic:blipFill>
                  <pic:spPr bwMode="auto">
                    <a:xfrm>
                      <a:off x="0" y="0"/>
                      <a:ext cx="3585829" cy="2873938"/>
                    </a:xfrm>
                    <a:prstGeom prst="rect">
                      <a:avLst/>
                    </a:prstGeom>
                    <a:ln>
                      <a:noFill/>
                    </a:ln>
                    <a:extLst>
                      <a:ext uri="{53640926-AAD7-44D8-BBD7-CCE9431645EC}">
                        <a14:shadowObscured xmlns:a14="http://schemas.microsoft.com/office/drawing/2010/main"/>
                      </a:ext>
                    </a:extLst>
                  </pic:spPr>
                </pic:pic>
              </a:graphicData>
            </a:graphic>
          </wp:inline>
        </w:drawing>
      </w:r>
    </w:p>
    <w:p w14:paraId="463484BD" w14:textId="77777777" w:rsidR="00095E20" w:rsidRPr="0009052C" w:rsidRDefault="4D14A16F" w:rsidP="62823E84">
      <w:pPr>
        <w:pBdr>
          <w:top w:val="nil"/>
          <w:left w:val="nil"/>
          <w:bottom w:val="nil"/>
          <w:right w:val="nil"/>
          <w:between w:val="nil"/>
        </w:pBdr>
        <w:spacing w:before="240" w:after="240" w:line="360" w:lineRule="auto"/>
        <w:jc w:val="center"/>
        <w:rPr>
          <w:b/>
          <w:bCs/>
          <w:color w:val="1B1C1D"/>
          <w:sz w:val="20"/>
          <w:szCs w:val="20"/>
        </w:rPr>
      </w:pPr>
      <w:r w:rsidRPr="0009052C">
        <w:rPr>
          <w:b/>
          <w:bCs/>
          <w:color w:val="1B1C1D"/>
          <w:sz w:val="20"/>
          <w:szCs w:val="20"/>
        </w:rPr>
        <w:t>Figure 1: Conceptual Schematic of PBES</w:t>
      </w:r>
    </w:p>
    <w:p w14:paraId="2FABC114" w14:textId="4459F1E4" w:rsidR="3B5F1339" w:rsidRDefault="3B5F1339" w:rsidP="62823E84">
      <w:pPr>
        <w:pBdr>
          <w:top w:val="nil"/>
          <w:left w:val="nil"/>
          <w:bottom w:val="nil"/>
          <w:right w:val="nil"/>
          <w:between w:val="nil"/>
        </w:pBdr>
        <w:spacing w:before="240" w:after="240" w:line="360" w:lineRule="auto"/>
        <w:jc w:val="both"/>
        <w:rPr>
          <w:color w:val="1B1C1D"/>
        </w:rPr>
      </w:pPr>
    </w:p>
    <w:p w14:paraId="05F1C6E0" w14:textId="2501D9DB" w:rsidR="18D4A515" w:rsidRDefault="421C1963" w:rsidP="62823E84">
      <w:pPr>
        <w:pBdr>
          <w:top w:val="nil"/>
          <w:left w:val="nil"/>
          <w:bottom w:val="nil"/>
          <w:right w:val="nil"/>
          <w:between w:val="nil"/>
        </w:pBdr>
        <w:spacing w:before="240" w:line="360" w:lineRule="auto"/>
        <w:jc w:val="both"/>
      </w:pPr>
      <w:r>
        <w:rPr>
          <w:noProof/>
        </w:rPr>
        <w:lastRenderedPageBreak/>
        <w:drawing>
          <wp:inline distT="0" distB="0" distL="0" distR="0" wp14:anchorId="05748C9A" wp14:editId="06223691">
            <wp:extent cx="6286030" cy="2447925"/>
            <wp:effectExtent l="0" t="0" r="635" b="0"/>
            <wp:docPr id="292038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3821" name=""/>
                    <pic:cNvPicPr/>
                  </pic:nvPicPr>
                  <pic:blipFill rotWithShape="1">
                    <a:blip r:embed="rId8">
                      <a:extLst>
                        <a:ext uri="{28A0092B-C50C-407E-A947-70E740481C1C}">
                          <a14:useLocalDpi xmlns:a14="http://schemas.microsoft.com/office/drawing/2010/main" val="0"/>
                        </a:ext>
                      </a:extLst>
                    </a:blip>
                    <a:srcRect t="35490" b="22028"/>
                    <a:stretch>
                      <a:fillRect/>
                    </a:stretch>
                  </pic:blipFill>
                  <pic:spPr bwMode="auto">
                    <a:xfrm>
                      <a:off x="0" y="0"/>
                      <a:ext cx="6288877" cy="2449034"/>
                    </a:xfrm>
                    <a:prstGeom prst="rect">
                      <a:avLst/>
                    </a:prstGeom>
                    <a:ln>
                      <a:noFill/>
                    </a:ln>
                    <a:extLst>
                      <a:ext uri="{53640926-AAD7-44D8-BBD7-CCE9431645EC}">
                        <a14:shadowObscured xmlns:a14="http://schemas.microsoft.com/office/drawing/2010/main"/>
                      </a:ext>
                    </a:extLst>
                  </pic:spPr>
                </pic:pic>
              </a:graphicData>
            </a:graphic>
          </wp:inline>
        </w:drawing>
      </w:r>
    </w:p>
    <w:p w14:paraId="3E41E2EB" w14:textId="52A1BC21" w:rsidR="00095E20" w:rsidRPr="0009052C" w:rsidRDefault="4D14A16F" w:rsidP="62823E84">
      <w:pPr>
        <w:pBdr>
          <w:top w:val="nil"/>
          <w:left w:val="nil"/>
          <w:bottom w:val="nil"/>
          <w:right w:val="nil"/>
          <w:between w:val="nil"/>
        </w:pBdr>
        <w:spacing w:before="240" w:after="240" w:line="360" w:lineRule="auto"/>
        <w:jc w:val="center"/>
        <w:rPr>
          <w:b/>
          <w:bCs/>
          <w:color w:val="1B1C1D"/>
          <w:sz w:val="20"/>
          <w:szCs w:val="20"/>
        </w:rPr>
      </w:pPr>
      <w:r w:rsidRPr="0009052C">
        <w:rPr>
          <w:b/>
          <w:bCs/>
          <w:color w:val="1B1C1D"/>
          <w:sz w:val="20"/>
          <w:szCs w:val="20"/>
        </w:rPr>
        <w:t xml:space="preserve">Figure 2: </w:t>
      </w:r>
      <w:r w:rsidR="77FA169E" w:rsidRPr="0009052C">
        <w:rPr>
          <w:b/>
          <w:bCs/>
          <w:color w:val="1B1C1D"/>
          <w:sz w:val="20"/>
          <w:szCs w:val="20"/>
        </w:rPr>
        <w:t xml:space="preserve">Bridge Construction Method. (a) </w:t>
      </w:r>
      <w:r w:rsidRPr="0009052C">
        <w:rPr>
          <w:b/>
          <w:bCs/>
          <w:color w:val="1B1C1D"/>
          <w:sz w:val="20"/>
          <w:szCs w:val="20"/>
        </w:rPr>
        <w:t xml:space="preserve">Slide-In </w:t>
      </w:r>
      <w:r w:rsidR="77FA169E" w:rsidRPr="0009052C">
        <w:rPr>
          <w:b/>
          <w:bCs/>
          <w:color w:val="1B1C1D"/>
          <w:sz w:val="20"/>
          <w:szCs w:val="20"/>
        </w:rPr>
        <w:t xml:space="preserve">(b) </w:t>
      </w:r>
      <w:r w:rsidRPr="0009052C">
        <w:rPr>
          <w:b/>
          <w:bCs/>
          <w:color w:val="1B1C1D"/>
          <w:sz w:val="20"/>
          <w:szCs w:val="20"/>
        </w:rPr>
        <w:t>SPMT Methods</w:t>
      </w:r>
    </w:p>
    <w:p w14:paraId="628DCA94" w14:textId="77777777" w:rsidR="00095E20" w:rsidRDefault="4D14A16F" w:rsidP="62823E84">
      <w:pPr>
        <w:pStyle w:val="Heading2"/>
        <w:spacing w:before="240" w:after="120" w:line="360" w:lineRule="auto"/>
        <w:jc w:val="both"/>
        <w:rPr>
          <w:color w:val="1B1C1D"/>
          <w:sz w:val="22"/>
          <w:szCs w:val="22"/>
        </w:rPr>
      </w:pPr>
      <w:r w:rsidRPr="62823E84">
        <w:rPr>
          <w:color w:val="1B1C1D"/>
          <w:sz w:val="22"/>
          <w:szCs w:val="22"/>
        </w:rPr>
        <w:t>5. IMPLEMENTATION CHALLENGES AND CASE STUDIES</w:t>
      </w:r>
    </w:p>
    <w:p w14:paraId="3561B3E4" w14:textId="77777777" w:rsidR="00095E20"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Despite proven benefits, the transition to ABC is not without significant challenges.</w:t>
      </w:r>
    </w:p>
    <w:p w14:paraId="714EBF09"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5.1 Design and Standardization Issues</w:t>
      </w:r>
    </w:p>
    <w:p w14:paraId="4C19AAA6" w14:textId="45B93712" w:rsidR="2C10E920" w:rsidRPr="0009052C" w:rsidRDefault="1C675128" w:rsidP="62823E84">
      <w:pPr>
        <w:spacing w:before="240" w:after="240" w:line="360" w:lineRule="auto"/>
        <w:jc w:val="both"/>
        <w:rPr>
          <w:sz w:val="20"/>
          <w:szCs w:val="20"/>
        </w:rPr>
      </w:pPr>
      <w:r w:rsidRPr="0009052C">
        <w:rPr>
          <w:sz w:val="20"/>
          <w:szCs w:val="20"/>
        </w:rPr>
        <w:t xml:space="preserve">A primary hurdle in Accelerated Bridge Construction is the lack of standardized designs, </w:t>
      </w:r>
      <w:r w:rsidR="7EB66870" w:rsidRPr="0009052C">
        <w:rPr>
          <w:sz w:val="20"/>
          <w:szCs w:val="20"/>
        </w:rPr>
        <w:t>especially</w:t>
      </w:r>
      <w:r w:rsidRPr="0009052C">
        <w:rPr>
          <w:sz w:val="20"/>
          <w:szCs w:val="20"/>
        </w:rPr>
        <w:t xml:space="preserve"> connections between prefabricated elements. This often necessitates project-specific engineering and detailing, which increases design costs and introduces a “first of its kind” risk for contractors (Culmo, 2021). Transportation agencies and researchers are actively working to develop standard plans for common PBES and UHPC connections, but regional variations in seismic activity, load demands, and environmental conditions complicate this effort (Zhang et al., 2023).</w:t>
      </w:r>
    </w:p>
    <w:p w14:paraId="22E7464F"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5.2 Cost–Benefit and Time Savings Analyses</w:t>
      </w:r>
    </w:p>
    <w:p w14:paraId="2990FB52" w14:textId="67241F3B" w:rsidR="00095E20" w:rsidRDefault="4D14A16F" w:rsidP="62823E84">
      <w:pPr>
        <w:pBdr>
          <w:top w:val="nil"/>
          <w:left w:val="nil"/>
          <w:bottom w:val="nil"/>
          <w:right w:val="nil"/>
          <w:between w:val="nil"/>
        </w:pBdr>
        <w:spacing w:before="240" w:after="240" w:line="360" w:lineRule="auto"/>
        <w:jc w:val="both"/>
        <w:rPr>
          <w:sz w:val="20"/>
          <w:szCs w:val="20"/>
        </w:rPr>
      </w:pPr>
      <w:r w:rsidRPr="0009052C">
        <w:rPr>
          <w:color w:val="1B1C1D"/>
          <w:sz w:val="20"/>
          <w:szCs w:val="20"/>
        </w:rPr>
        <w:t xml:space="preserve">As previously noted, ABC projects often carry a higher initial capital cost. This premium is associated with the higher cost of advanced materials, the precision required in fabrication, and the mobilization costs for heavy lifting equipment </w:t>
      </w:r>
      <w:r w:rsidR="6C1948CE" w:rsidRPr="0009052C">
        <w:rPr>
          <w:sz w:val="20"/>
          <w:szCs w:val="20"/>
        </w:rPr>
        <w:t>(</w:t>
      </w:r>
      <w:proofErr w:type="spellStart"/>
      <w:r w:rsidR="6C1948CE" w:rsidRPr="0009052C">
        <w:rPr>
          <w:sz w:val="20"/>
          <w:szCs w:val="20"/>
        </w:rPr>
        <w:t>Ghaffari</w:t>
      </w:r>
      <w:proofErr w:type="spellEnd"/>
      <w:r w:rsidR="6C1948CE" w:rsidRPr="0009052C">
        <w:rPr>
          <w:sz w:val="20"/>
          <w:szCs w:val="20"/>
        </w:rPr>
        <w:t xml:space="preserve"> </w:t>
      </w:r>
      <w:proofErr w:type="spellStart"/>
      <w:r w:rsidR="6C1948CE" w:rsidRPr="0009052C">
        <w:rPr>
          <w:sz w:val="20"/>
          <w:szCs w:val="20"/>
        </w:rPr>
        <w:t>Dolama</w:t>
      </w:r>
      <w:proofErr w:type="spellEnd"/>
      <w:r w:rsidR="6C1948CE" w:rsidRPr="0009052C">
        <w:rPr>
          <w:sz w:val="20"/>
          <w:szCs w:val="20"/>
        </w:rPr>
        <w:t xml:space="preserve"> et al., 2020).</w:t>
      </w:r>
      <w:r w:rsidRPr="0009052C">
        <w:rPr>
          <w:color w:val="1B1C1D"/>
          <w:sz w:val="20"/>
          <w:szCs w:val="20"/>
        </w:rPr>
        <w:t xml:space="preserve"> Justifying this premium requires a comprehensive cost benefit analysis that monetizes the </w:t>
      </w:r>
      <w:proofErr w:type="spellStart"/>
      <w:r w:rsidRPr="0009052C">
        <w:rPr>
          <w:color w:val="1B1C1D"/>
          <w:sz w:val="20"/>
          <w:szCs w:val="20"/>
        </w:rPr>
        <w:t>UDC</w:t>
      </w:r>
      <w:r w:rsidR="0862ADD9" w:rsidRPr="0009052C">
        <w:rPr>
          <w:color w:val="1B1C1D"/>
          <w:sz w:val="20"/>
          <w:szCs w:val="20"/>
          <w:vertAlign w:val="subscript"/>
        </w:rPr>
        <w:t>T</w:t>
      </w:r>
      <w:r w:rsidRPr="0009052C">
        <w:rPr>
          <w:color w:val="1B1C1D"/>
          <w:sz w:val="20"/>
          <w:szCs w:val="20"/>
          <w:vertAlign w:val="subscript"/>
        </w:rPr>
        <w:t>otal</w:t>
      </w:r>
      <w:proofErr w:type="spellEnd"/>
      <w:r w:rsidRPr="0009052C">
        <w:rPr>
          <w:color w:val="1B1C1D"/>
          <w:sz w:val="20"/>
          <w:szCs w:val="20"/>
        </w:rPr>
        <w:t xml:space="preserve"> (Eq. 1) and safety benefits (Eq. 3). Many procurement frameworks are not yet structured to prioritize this holistic </w:t>
      </w:r>
      <w:proofErr w:type="spellStart"/>
      <w:r w:rsidRPr="0009052C">
        <w:rPr>
          <w:color w:val="1B1C1D"/>
          <w:sz w:val="20"/>
          <w:szCs w:val="20"/>
        </w:rPr>
        <w:t>TPC</w:t>
      </w:r>
      <w:r w:rsidRPr="0009052C">
        <w:rPr>
          <w:color w:val="1B1C1D"/>
          <w:sz w:val="20"/>
          <w:szCs w:val="20"/>
          <w:vertAlign w:val="subscript"/>
        </w:rPr>
        <w:t>Model</w:t>
      </w:r>
      <w:proofErr w:type="spellEnd"/>
      <w:r w:rsidRPr="0009052C">
        <w:rPr>
          <w:color w:val="1B1C1D"/>
          <w:sz w:val="20"/>
          <w:szCs w:val="20"/>
          <w:vertAlign w:val="subscript"/>
        </w:rPr>
        <w:t xml:space="preserve"> </w:t>
      </w:r>
      <w:r w:rsidRPr="0009052C">
        <w:rPr>
          <w:color w:val="1B1C1D"/>
          <w:sz w:val="20"/>
          <w:szCs w:val="20"/>
        </w:rPr>
        <w:t xml:space="preserve">(Eq. 2) over simple lowest bid capital cost </w:t>
      </w:r>
      <w:r w:rsidR="61EF0B02" w:rsidRPr="0009052C">
        <w:rPr>
          <w:sz w:val="20"/>
          <w:szCs w:val="20"/>
        </w:rPr>
        <w:t>(</w:t>
      </w:r>
      <w:proofErr w:type="spellStart"/>
      <w:r w:rsidR="61EF0B02" w:rsidRPr="0009052C">
        <w:rPr>
          <w:sz w:val="20"/>
          <w:szCs w:val="20"/>
        </w:rPr>
        <w:t>Ghaffari</w:t>
      </w:r>
      <w:proofErr w:type="spellEnd"/>
      <w:r w:rsidR="61EF0B02" w:rsidRPr="0009052C">
        <w:rPr>
          <w:sz w:val="20"/>
          <w:szCs w:val="20"/>
        </w:rPr>
        <w:t xml:space="preserve"> </w:t>
      </w:r>
      <w:proofErr w:type="spellStart"/>
      <w:r w:rsidR="61EF0B02" w:rsidRPr="0009052C">
        <w:rPr>
          <w:sz w:val="20"/>
          <w:szCs w:val="20"/>
        </w:rPr>
        <w:t>Dolama</w:t>
      </w:r>
      <w:proofErr w:type="spellEnd"/>
      <w:r w:rsidR="61EF0B02" w:rsidRPr="0009052C">
        <w:rPr>
          <w:sz w:val="20"/>
          <w:szCs w:val="20"/>
        </w:rPr>
        <w:t xml:space="preserve"> et al., 2020).</w:t>
      </w:r>
    </w:p>
    <w:p w14:paraId="2415A86E" w14:textId="77777777" w:rsidR="0009052C" w:rsidRPr="0009052C" w:rsidRDefault="0009052C" w:rsidP="62823E84">
      <w:pPr>
        <w:pBdr>
          <w:top w:val="nil"/>
          <w:left w:val="nil"/>
          <w:bottom w:val="nil"/>
          <w:right w:val="nil"/>
          <w:between w:val="nil"/>
        </w:pBdr>
        <w:spacing w:before="240" w:after="240" w:line="360" w:lineRule="auto"/>
        <w:jc w:val="both"/>
        <w:rPr>
          <w:color w:val="1B1C1D"/>
          <w:sz w:val="20"/>
          <w:szCs w:val="20"/>
        </w:rPr>
      </w:pPr>
    </w:p>
    <w:p w14:paraId="197652A6"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5.3 Logistics, Safety, and Workforce Training</w:t>
      </w:r>
    </w:p>
    <w:p w14:paraId="495769D1" w14:textId="612039C2" w:rsidR="001419AB" w:rsidRPr="0009052C" w:rsidRDefault="52022447" w:rsidP="62823E84">
      <w:pPr>
        <w:spacing w:before="240" w:after="240" w:line="360" w:lineRule="auto"/>
        <w:jc w:val="both"/>
        <w:rPr>
          <w:sz w:val="20"/>
          <w:szCs w:val="20"/>
        </w:rPr>
      </w:pPr>
      <w:r w:rsidRPr="0009052C">
        <w:rPr>
          <w:sz w:val="20"/>
          <w:szCs w:val="20"/>
        </w:rPr>
        <w:lastRenderedPageBreak/>
        <w:t>ABC shifts the complexity of a project from the field to the fabrication yard and the transportation vector. Transporting large, overweight, and oversized prefabricated elements from the yard to the site is a major logistical challenge, requiring detailed route planning, permits, and coordination (Souza, 202</w:t>
      </w:r>
      <w:r w:rsidR="5D3163AD" w:rsidRPr="0009052C">
        <w:rPr>
          <w:sz w:val="20"/>
          <w:szCs w:val="20"/>
        </w:rPr>
        <w:t>5</w:t>
      </w:r>
      <w:r w:rsidRPr="0009052C">
        <w:rPr>
          <w:sz w:val="20"/>
          <w:szCs w:val="20"/>
        </w:rPr>
        <w:t>). Furthermore, the on-site erection, which involves lifting and precisely placing massive elements, introduces new safety risks that require specialized training and planning (Shan et al., 2023</w:t>
      </w:r>
      <w:r w:rsidR="272F15F0" w:rsidRPr="0009052C">
        <w:rPr>
          <w:sz w:val="20"/>
          <w:szCs w:val="20"/>
        </w:rPr>
        <w:t>, Awwal &amp; Lateef, 2025</w:t>
      </w:r>
      <w:r w:rsidRPr="0009052C">
        <w:rPr>
          <w:sz w:val="20"/>
          <w:szCs w:val="20"/>
        </w:rPr>
        <w:t>). The construction workforce, accustomed to cast-in-place methods, requires retraining to develop skills such as precision tolerance, grouting, and rigging</w:t>
      </w:r>
      <w:r w:rsidR="2022503B" w:rsidRPr="0009052C">
        <w:rPr>
          <w:sz w:val="20"/>
          <w:szCs w:val="20"/>
        </w:rPr>
        <w:t xml:space="preserve"> </w:t>
      </w:r>
      <w:r w:rsidRPr="0009052C">
        <w:rPr>
          <w:sz w:val="20"/>
          <w:szCs w:val="20"/>
        </w:rPr>
        <w:t>necessary for ABC (Barutha et al., 2024).</w:t>
      </w:r>
    </w:p>
    <w:p w14:paraId="60567418" w14:textId="192C7413" w:rsidR="00095E20" w:rsidRDefault="4D14A16F" w:rsidP="62823E84">
      <w:pPr>
        <w:pStyle w:val="Heading3"/>
        <w:spacing w:line="360" w:lineRule="auto"/>
        <w:jc w:val="both"/>
        <w:rPr>
          <w:color w:val="1B1C1D"/>
          <w:sz w:val="22"/>
          <w:szCs w:val="22"/>
        </w:rPr>
      </w:pPr>
      <w:r w:rsidRPr="62823E84">
        <w:rPr>
          <w:color w:val="1B1C1D"/>
          <w:sz w:val="22"/>
          <w:szCs w:val="22"/>
        </w:rPr>
        <w:t>5.4 Environmental and Sustainability Considerations</w:t>
      </w:r>
    </w:p>
    <w:p w14:paraId="0F9FE103" w14:textId="0B8E42AF" w:rsidR="320F4675" w:rsidRPr="0009052C" w:rsidRDefault="4BA2432B" w:rsidP="62823E84">
      <w:pPr>
        <w:pBdr>
          <w:top w:val="nil"/>
          <w:left w:val="nil"/>
          <w:bottom w:val="nil"/>
          <w:right w:val="nil"/>
          <w:between w:val="nil"/>
        </w:pBdr>
        <w:spacing w:before="240" w:after="240" w:line="360" w:lineRule="auto"/>
        <w:jc w:val="both"/>
        <w:rPr>
          <w:sz w:val="20"/>
          <w:szCs w:val="20"/>
        </w:rPr>
      </w:pPr>
      <w:r w:rsidRPr="0009052C">
        <w:rPr>
          <w:sz w:val="20"/>
          <w:szCs w:val="20"/>
        </w:rPr>
        <w:t xml:space="preserve">The environmental profile of ABC is mixed. On one hand, it significantly reduces site construction impacts, such as local air and noise pollution, habitat disruption, and construction waste (Hadi et al., 2018). On the other hand, the advanced materials central to ABC particularly </w:t>
      </w:r>
      <w:bookmarkStart w:id="15" w:name="_Hlk213929579"/>
      <w:r w:rsidRPr="0009052C">
        <w:rPr>
          <w:sz w:val="20"/>
          <w:szCs w:val="20"/>
        </w:rPr>
        <w:t xml:space="preserve">UHPC and </w:t>
      </w:r>
      <w:bookmarkStart w:id="16" w:name="_Hlk213929599"/>
      <w:bookmarkEnd w:id="15"/>
      <w:r w:rsidRPr="0009052C">
        <w:rPr>
          <w:sz w:val="20"/>
          <w:szCs w:val="20"/>
        </w:rPr>
        <w:t>FRP</w:t>
      </w:r>
      <w:bookmarkEnd w:id="16"/>
      <w:r w:rsidRPr="0009052C">
        <w:rPr>
          <w:sz w:val="20"/>
          <w:szCs w:val="20"/>
        </w:rPr>
        <w:t xml:space="preserve"> can be more energy and carbon intensive to produce than conventional concrete and steel (Anish &amp; Logeshwari, 2024). A </w:t>
      </w:r>
      <w:bookmarkStart w:id="17" w:name="_Hlk213929569"/>
      <w:r w:rsidRPr="0009052C">
        <w:rPr>
          <w:sz w:val="20"/>
          <w:szCs w:val="20"/>
        </w:rPr>
        <w:t xml:space="preserve">comprehensive Life Cycle Assessment (LCA) </w:t>
      </w:r>
      <w:bookmarkEnd w:id="17"/>
      <w:r w:rsidRPr="0009052C">
        <w:rPr>
          <w:sz w:val="20"/>
          <w:szCs w:val="20"/>
        </w:rPr>
        <w:t>is necessary to quantify these tradeoffs. The trend is moving toward Green ABC, which incorporates recycled materials, low-carbon cements, and designs for future deconstruction and reuse (Zhang et al., 2023).</w:t>
      </w:r>
    </w:p>
    <w:p w14:paraId="14B5AEC9"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5.5 Lessons from International ABC Projects</w:t>
      </w:r>
    </w:p>
    <w:p w14:paraId="4E109F4F" w14:textId="376EBF18" w:rsidR="00BB6EC5"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Case studies from successful ABC projects internationally, from the U.S. to Europe and Asia, highlight common themes for success. Early contractor involvement during the design phase is critical to ensure that prefabricated elements are designed for manufacturability and transport. Robust public outreach and communication are also essential to manage public expectations regarding the short term, high intensity closures required for installation (Culmo, 2021).</w:t>
      </w:r>
    </w:p>
    <w:p w14:paraId="37D1B78F" w14:textId="037BB215" w:rsidR="00024E7A" w:rsidRDefault="4D14A16F" w:rsidP="62823E84">
      <w:pPr>
        <w:pStyle w:val="Heading2"/>
        <w:spacing w:before="240" w:after="120" w:line="360" w:lineRule="auto"/>
        <w:jc w:val="both"/>
        <w:rPr>
          <w:color w:val="1B1C1D"/>
          <w:sz w:val="22"/>
          <w:szCs w:val="22"/>
        </w:rPr>
      </w:pPr>
      <w:r w:rsidRPr="62823E84">
        <w:rPr>
          <w:color w:val="1B1C1D"/>
          <w:sz w:val="22"/>
          <w:szCs w:val="22"/>
        </w:rPr>
        <w:t>6. DISCUSSION</w:t>
      </w:r>
    </w:p>
    <w:p w14:paraId="09C0FA2E" w14:textId="77777777" w:rsidR="00095E20"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The continued evolution of ABC is moving toward greater integration, intelligence, and sustainability. Four key emerging trends are identified that will define the next generation of accelerated bridge projects.</w:t>
      </w:r>
    </w:p>
    <w:p w14:paraId="7F4F6BB7" w14:textId="05BBAA90" w:rsidR="4FA1CADD" w:rsidRPr="0009052C" w:rsidRDefault="4F52D659" w:rsidP="62823E84">
      <w:pPr>
        <w:spacing w:before="240" w:after="240" w:line="360" w:lineRule="auto"/>
        <w:jc w:val="both"/>
        <w:rPr>
          <w:sz w:val="20"/>
          <w:szCs w:val="20"/>
        </w:rPr>
      </w:pPr>
      <w:r w:rsidRPr="0009052C">
        <w:rPr>
          <w:sz w:val="20"/>
          <w:szCs w:val="20"/>
        </w:rPr>
        <w:t xml:space="preserve">First, integration with smart construction technologies is paramount. Building Information Modeling (BIM) is evolving from a 3D visualization tool into a comprehensive 4D (time) and 5D (cost) management platform. For ABC, BIM is essential for digital clash detection of prefabricated elements and for simulating complex erection logistics (Song et al., 2023). This leads to the concept of a Digital Twin, where a living digital model of the bridge is created during construction and updated with data from integrated </w:t>
      </w:r>
      <w:bookmarkStart w:id="18" w:name="_Hlk213930689"/>
      <w:r w:rsidRPr="0009052C">
        <w:rPr>
          <w:sz w:val="20"/>
          <w:szCs w:val="20"/>
        </w:rPr>
        <w:t>Structural Health Monitoring (SHM)</w:t>
      </w:r>
      <w:bookmarkEnd w:id="18"/>
      <w:r w:rsidRPr="0009052C">
        <w:rPr>
          <w:sz w:val="20"/>
          <w:szCs w:val="20"/>
        </w:rPr>
        <w:t xml:space="preserve"> sensors (Mousavi et al., 2024). This integration enables optimized life cycle management and predictive maintenance strategies (van Dinter et al., 2022)</w:t>
      </w:r>
      <w:r w:rsidR="34351AE2" w:rsidRPr="0009052C">
        <w:rPr>
          <w:sz w:val="20"/>
          <w:szCs w:val="20"/>
        </w:rPr>
        <w:t>.</w:t>
      </w:r>
    </w:p>
    <w:p w14:paraId="5CDBF4C5" w14:textId="0DB92AB1" w:rsidR="29F2082F" w:rsidRPr="0009052C" w:rsidRDefault="010EBD83" w:rsidP="62823E84">
      <w:pPr>
        <w:spacing w:before="240" w:after="240" w:line="360" w:lineRule="auto"/>
        <w:jc w:val="both"/>
        <w:rPr>
          <w:sz w:val="20"/>
          <w:szCs w:val="20"/>
        </w:rPr>
      </w:pPr>
      <w:r w:rsidRPr="0009052C">
        <w:rPr>
          <w:sz w:val="20"/>
          <w:szCs w:val="20"/>
        </w:rPr>
        <w:t xml:space="preserve">Second, life cycle performance and resilience are becoming central design drivers. ABC is not just about </w:t>
      </w:r>
      <w:r w:rsidRPr="0009052C">
        <w:rPr>
          <w:sz w:val="20"/>
          <w:szCs w:val="20"/>
        </w:rPr>
        <w:lastRenderedPageBreak/>
        <w:t xml:space="preserve">building bridges fast; it is about building them to last. The use of highly durable materials like </w:t>
      </w:r>
      <w:r w:rsidR="0009052C">
        <w:rPr>
          <w:sz w:val="20"/>
          <w:szCs w:val="20"/>
        </w:rPr>
        <w:t xml:space="preserve">UHPC </w:t>
      </w:r>
      <w:r w:rsidRPr="0009052C">
        <w:rPr>
          <w:sz w:val="20"/>
          <w:szCs w:val="20"/>
        </w:rPr>
        <w:t>and FRP is intended to create 100+ year service life structures with minimal maintenance (Hossain &amp; Chang, 2024). Furthermore, ABC techniques are being adapted for rapid post-disaster</w:t>
      </w:r>
      <w:r w:rsidRPr="0009052C">
        <w:rPr>
          <w:b/>
          <w:bCs/>
          <w:sz w:val="20"/>
          <w:szCs w:val="20"/>
        </w:rPr>
        <w:t xml:space="preserve"> </w:t>
      </w:r>
      <w:r w:rsidRPr="0009052C">
        <w:rPr>
          <w:sz w:val="20"/>
          <w:szCs w:val="20"/>
        </w:rPr>
        <w:t xml:space="preserve">recovery, allowing communities to quickly restore vital transportation links after an earthquake or hurricane (Bruneau &amp; </w:t>
      </w:r>
      <w:proofErr w:type="spellStart"/>
      <w:r w:rsidRPr="0009052C">
        <w:rPr>
          <w:sz w:val="20"/>
          <w:szCs w:val="20"/>
        </w:rPr>
        <w:t>Reinhorn</w:t>
      </w:r>
      <w:proofErr w:type="spellEnd"/>
      <w:r w:rsidRPr="0009052C">
        <w:rPr>
          <w:sz w:val="20"/>
          <w:szCs w:val="20"/>
        </w:rPr>
        <w:t>, 2021).</w:t>
      </w:r>
    </w:p>
    <w:p w14:paraId="0F9677DF" w14:textId="09D6C671" w:rsidR="29F2082F" w:rsidRPr="0009052C" w:rsidRDefault="010EBD83" w:rsidP="62823E84">
      <w:pPr>
        <w:spacing w:before="240" w:after="240" w:line="360" w:lineRule="auto"/>
        <w:jc w:val="both"/>
        <w:rPr>
          <w:sz w:val="20"/>
          <w:szCs w:val="20"/>
        </w:rPr>
      </w:pPr>
      <w:r w:rsidRPr="0009052C">
        <w:rPr>
          <w:sz w:val="20"/>
          <w:szCs w:val="20"/>
        </w:rPr>
        <w:t>Third, sustainability and carbon reduction are being integrated into ABC. Future research is focusing on low-carbon UHPC mixes, sustainably sourced materials like mass timber in hybrid bridge systems, and design optimization to reduce material quantities (Holý et al., 2021).</w:t>
      </w:r>
    </w:p>
    <w:p w14:paraId="5D6A9FE7" w14:textId="54342A72" w:rsidR="00AC5183"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 xml:space="preserve">Finally, policy and standardization needs must be addressed. For ABC to become the default method, transportation agencies must develop </w:t>
      </w:r>
      <w:r w:rsidR="3505395C" w:rsidRPr="0009052C">
        <w:rPr>
          <w:color w:val="1B1C1D"/>
          <w:sz w:val="20"/>
          <w:szCs w:val="20"/>
        </w:rPr>
        <w:t>performance-based</w:t>
      </w:r>
      <w:r w:rsidRPr="0009052C">
        <w:rPr>
          <w:color w:val="1B1C1D"/>
          <w:sz w:val="20"/>
          <w:szCs w:val="20"/>
        </w:rPr>
        <w:t xml:space="preserve"> specifications, standard design details, and procurement policies that reward innovation and explicitly value the reduction of societal disruption costs (Culmo, 2021</w:t>
      </w:r>
      <w:r w:rsidR="126FBEC9" w:rsidRPr="0009052C">
        <w:rPr>
          <w:color w:val="1B1C1D"/>
          <w:sz w:val="20"/>
          <w:szCs w:val="20"/>
        </w:rPr>
        <w:t>).</w:t>
      </w:r>
    </w:p>
    <w:p w14:paraId="6332A944" w14:textId="3B6B8DE5" w:rsidR="00095E20" w:rsidRDefault="4D14A16F" w:rsidP="62823E84">
      <w:pPr>
        <w:pStyle w:val="Heading2"/>
        <w:spacing w:before="240" w:after="120" w:line="360" w:lineRule="auto"/>
        <w:jc w:val="both"/>
        <w:rPr>
          <w:color w:val="1B1C1D"/>
          <w:sz w:val="22"/>
          <w:szCs w:val="22"/>
        </w:rPr>
      </w:pPr>
      <w:r w:rsidRPr="62823E84">
        <w:rPr>
          <w:color w:val="1B1C1D"/>
          <w:sz w:val="22"/>
          <w:szCs w:val="22"/>
        </w:rPr>
        <w:t xml:space="preserve">7. CONCLUSIONS </w:t>
      </w:r>
    </w:p>
    <w:p w14:paraId="640FC1BD" w14:textId="323AA9E6" w:rsidR="62823E84" w:rsidRPr="0009052C" w:rsidRDefault="314DC7E0" w:rsidP="62823E84">
      <w:pPr>
        <w:pStyle w:val="NormalWeb"/>
        <w:spacing w:line="360" w:lineRule="auto"/>
        <w:jc w:val="both"/>
        <w:rPr>
          <w:rFonts w:ascii="Arial" w:eastAsia="Arial" w:hAnsi="Arial" w:cs="Arial"/>
          <w:sz w:val="20"/>
          <w:szCs w:val="20"/>
        </w:rPr>
      </w:pPr>
      <w:r w:rsidRPr="0009052C">
        <w:rPr>
          <w:rFonts w:ascii="Arial" w:eastAsia="Arial" w:hAnsi="Arial" w:cs="Arial"/>
          <w:sz w:val="20"/>
          <w:szCs w:val="20"/>
        </w:rPr>
        <w:t xml:space="preserve">Accelerated Bridge Construction (ABC) has </w:t>
      </w:r>
      <w:r w:rsidR="0009052C">
        <w:rPr>
          <w:rFonts w:ascii="Arial" w:eastAsia="Arial" w:hAnsi="Arial" w:cs="Arial"/>
          <w:sz w:val="20"/>
          <w:szCs w:val="20"/>
        </w:rPr>
        <w:t>evolved from a novel concept into a proven and</w:t>
      </w:r>
      <w:r w:rsidRPr="0009052C">
        <w:rPr>
          <w:rFonts w:ascii="Arial" w:eastAsia="Arial" w:hAnsi="Arial" w:cs="Arial"/>
          <w:sz w:val="20"/>
          <w:szCs w:val="20"/>
        </w:rPr>
        <w:t xml:space="preserve"> indispensable strategy for modern infrastructure renewal. Advances in high-performance materials, </w:t>
      </w:r>
      <w:r w:rsidR="0009052C">
        <w:rPr>
          <w:rFonts w:ascii="Arial" w:eastAsia="Arial" w:hAnsi="Arial" w:cs="Arial"/>
          <w:sz w:val="20"/>
          <w:szCs w:val="20"/>
        </w:rPr>
        <w:t>particularly UHPC and composite systems, have addressed key technical hurdles, enabling the construction of</w:t>
      </w:r>
      <w:r w:rsidRPr="0009052C">
        <w:rPr>
          <w:rFonts w:ascii="Arial" w:eastAsia="Arial" w:hAnsi="Arial" w:cs="Arial"/>
          <w:sz w:val="20"/>
          <w:szCs w:val="20"/>
        </w:rPr>
        <w:t xml:space="preserve"> robust, durable, and rapidly assembled bridges. In parallel, system-level methods such as SPMTs and GRS-IBS have expanded the scale and applicability of ABC, making major replacements feasible with minimal disruption to the public. The center of gravity for obstacles has therefore shifted: the most pressing challenges are now systemic rather than technical, revolving around credible cost justification, design standardization, logistics and staging, and the adaptation of the workforce to factory-centric and digitally enabled delivery.</w:t>
      </w:r>
    </w:p>
    <w:p w14:paraId="3E5DB09A" w14:textId="3B2F5A4F" w:rsidR="3B5F1339" w:rsidRDefault="314DC7E0" w:rsidP="62823E84">
      <w:pPr>
        <w:pStyle w:val="NormalWeb"/>
        <w:spacing w:line="360" w:lineRule="auto"/>
        <w:jc w:val="both"/>
        <w:rPr>
          <w:rFonts w:ascii="Arial" w:eastAsia="Arial" w:hAnsi="Arial" w:cs="Arial"/>
          <w:sz w:val="20"/>
          <w:szCs w:val="20"/>
        </w:rPr>
      </w:pPr>
      <w:r w:rsidRPr="0009052C">
        <w:rPr>
          <w:rFonts w:ascii="Arial" w:eastAsia="Arial" w:hAnsi="Arial" w:cs="Arial"/>
          <w:sz w:val="20"/>
          <w:szCs w:val="20"/>
        </w:rPr>
        <w:t>Looking ahead, research, practice, and policy must advance in concert. On the research front, priority should be given to sustainable, low-carbon ABC materials</w:t>
      </w:r>
      <w:r w:rsidR="0009052C">
        <w:rPr>
          <w:rFonts w:ascii="Arial" w:eastAsia="Arial" w:hAnsi="Arial" w:cs="Arial"/>
          <w:sz w:val="20"/>
          <w:szCs w:val="20"/>
        </w:rPr>
        <w:t>, the integration of robotics and automation in prefabrication and onsite assembly, and</w:t>
      </w:r>
      <w:r w:rsidRPr="0009052C">
        <w:rPr>
          <w:rFonts w:ascii="Arial" w:eastAsia="Arial" w:hAnsi="Arial" w:cs="Arial"/>
          <w:sz w:val="20"/>
          <w:szCs w:val="20"/>
        </w:rPr>
        <w:t xml:space="preserve"> rigorous life-cycle performance modeling that quantifies long-term resilience and maintenance needs. In practice, project teams should emphasize </w:t>
      </w:r>
      <w:r w:rsidR="0009052C">
        <w:rPr>
          <w:rFonts w:ascii="Arial" w:eastAsia="Arial" w:hAnsi="Arial" w:cs="Arial"/>
          <w:sz w:val="20"/>
          <w:szCs w:val="20"/>
        </w:rPr>
        <w:t>the early and substantive involvement of contractors and fabricators to align detailing with means and methods from the outset. E</w:t>
      </w:r>
      <w:r w:rsidRPr="0009052C">
        <w:rPr>
          <w:rFonts w:ascii="Arial" w:eastAsia="Arial" w:hAnsi="Arial" w:cs="Arial"/>
          <w:sz w:val="20"/>
          <w:szCs w:val="20"/>
        </w:rPr>
        <w:t>very procurement should include comprehensive cost–benefit analyses that fully monetize user delay and safety externalities, not just agency expenditures. Policy frameworks should reinforce these shifts by expanding standardized designs and connection libraries for common PBES elements, and by modernizing procurement to move beyond lowest-bid capital cost toward whole-life and societal-value selection criteria. Taken together, these steps will accelerate responsible adoption, reduce delivery risk, and translate technical maturity into consistent field performance. The continued diffusion and refinement of ABC is not optional; it is essential for rebuilding transportation networks efficiently, safely, and sustainably.</w:t>
      </w:r>
    </w:p>
    <w:p w14:paraId="6D3EBBD0" w14:textId="77777777" w:rsidR="0009052C" w:rsidRPr="006C6EDB" w:rsidRDefault="0009052C" w:rsidP="0009052C">
      <w:pPr>
        <w:pBdr>
          <w:top w:val="nil"/>
          <w:left w:val="nil"/>
          <w:bottom w:val="nil"/>
          <w:right w:val="nil"/>
          <w:between w:val="nil"/>
        </w:pBdr>
        <w:spacing w:before="240" w:after="240" w:line="360" w:lineRule="auto"/>
        <w:jc w:val="both"/>
        <w:rPr>
          <w:rFonts w:eastAsia="Google Sans Text"/>
          <w:b/>
          <w:bCs/>
          <w:color w:val="1B1C1D"/>
          <w:sz w:val="20"/>
          <w:szCs w:val="20"/>
        </w:rPr>
      </w:pPr>
      <w:r w:rsidRPr="006C6EDB">
        <w:rPr>
          <w:rFonts w:eastAsia="Google Sans Text"/>
          <w:b/>
          <w:bCs/>
          <w:color w:val="1B1C1D"/>
          <w:sz w:val="20"/>
          <w:szCs w:val="20"/>
        </w:rPr>
        <w:lastRenderedPageBreak/>
        <w:t>DISCLAIMER (ARTIFICIAL INTELLIGENCE)</w:t>
      </w:r>
    </w:p>
    <w:p w14:paraId="5D577078" w14:textId="29D8E3EB" w:rsidR="0009052C" w:rsidRPr="0009052C" w:rsidRDefault="0009052C" w:rsidP="0009052C">
      <w:pPr>
        <w:pBdr>
          <w:top w:val="nil"/>
          <w:left w:val="nil"/>
          <w:bottom w:val="nil"/>
          <w:right w:val="nil"/>
          <w:between w:val="nil"/>
        </w:pBdr>
        <w:spacing w:before="240" w:after="240" w:line="360" w:lineRule="auto"/>
        <w:jc w:val="both"/>
        <w:rPr>
          <w:rFonts w:eastAsia="Google Sans Text"/>
          <w:color w:val="1B1C1D"/>
          <w:sz w:val="20"/>
          <w:szCs w:val="20"/>
        </w:rPr>
      </w:pPr>
      <w:r w:rsidRPr="001A3A06">
        <w:rPr>
          <w:rFonts w:eastAsia="Google Sans Text"/>
          <w:color w:val="1B1C1D"/>
          <w:sz w:val="20"/>
          <w:szCs w:val="20"/>
        </w:rPr>
        <w:t>Author(s) hereby declare that NO generative AI technologies such as Large Language Models (</w:t>
      </w:r>
      <w:proofErr w:type="spellStart"/>
      <w:r w:rsidRPr="001A3A06">
        <w:rPr>
          <w:rFonts w:eastAsia="Google Sans Text"/>
          <w:color w:val="1B1C1D"/>
          <w:sz w:val="20"/>
          <w:szCs w:val="20"/>
        </w:rPr>
        <w:t>ChatGPT</w:t>
      </w:r>
      <w:proofErr w:type="spellEnd"/>
      <w:r w:rsidRPr="001A3A06">
        <w:rPr>
          <w:rFonts w:eastAsia="Google Sans Text"/>
          <w:color w:val="1B1C1D"/>
          <w:sz w:val="20"/>
          <w:szCs w:val="20"/>
        </w:rPr>
        <w:t xml:space="preserve">, COPILOT, </w:t>
      </w:r>
      <w:proofErr w:type="spellStart"/>
      <w:r w:rsidRPr="001A3A06">
        <w:rPr>
          <w:rFonts w:eastAsia="Google Sans Text"/>
          <w:color w:val="1B1C1D"/>
          <w:sz w:val="20"/>
          <w:szCs w:val="20"/>
        </w:rPr>
        <w:t>etc</w:t>
      </w:r>
      <w:proofErr w:type="spellEnd"/>
      <w:r w:rsidRPr="001A3A06">
        <w:rPr>
          <w:rFonts w:eastAsia="Google Sans Text"/>
          <w:color w:val="1B1C1D"/>
          <w:sz w:val="20"/>
          <w:szCs w:val="20"/>
        </w:rPr>
        <w:t xml:space="preserve">) and </w:t>
      </w:r>
      <w:r w:rsidRPr="001A3A06">
        <w:rPr>
          <w:sz w:val="20"/>
          <w:szCs w:val="20"/>
        </w:rPr>
        <w:t xml:space="preserve">text-to-image </w:t>
      </w:r>
      <w:proofErr w:type="gramStart"/>
      <w:r w:rsidRPr="001A3A06">
        <w:rPr>
          <w:sz w:val="20"/>
          <w:szCs w:val="20"/>
        </w:rPr>
        <w:t>generators  have</w:t>
      </w:r>
      <w:proofErr w:type="gramEnd"/>
      <w:r w:rsidRPr="001A3A06">
        <w:rPr>
          <w:sz w:val="20"/>
          <w:szCs w:val="20"/>
        </w:rPr>
        <w:t xml:space="preserve">  been  used  during  writing  or editing of this manuscript</w:t>
      </w:r>
      <w:r w:rsidRPr="001A3A06">
        <w:rPr>
          <w:sz w:val="20"/>
          <w:szCs w:val="20"/>
          <w:shd w:val="clear" w:color="auto" w:fill="FFFFFF"/>
        </w:rPr>
        <w:t xml:space="preserve"> </w:t>
      </w:r>
      <w:r w:rsidRPr="001A3A06">
        <w:rPr>
          <w:rFonts w:eastAsia="Google Sans Text"/>
          <w:color w:val="1B1C1D"/>
          <w:sz w:val="20"/>
          <w:szCs w:val="20"/>
        </w:rPr>
        <w:t>were used during the writing and editing of this manuscript.</w:t>
      </w:r>
    </w:p>
    <w:p w14:paraId="1351A6EC" w14:textId="77777777" w:rsidR="00946187" w:rsidRPr="00874486" w:rsidRDefault="5BF7EFFD" w:rsidP="62823E84">
      <w:pPr>
        <w:pBdr>
          <w:top w:val="nil"/>
          <w:left w:val="nil"/>
          <w:bottom w:val="nil"/>
          <w:right w:val="nil"/>
          <w:between w:val="nil"/>
        </w:pBdr>
        <w:spacing w:before="240" w:after="240" w:line="360" w:lineRule="auto"/>
        <w:jc w:val="both"/>
        <w:rPr>
          <w:b/>
          <w:bCs/>
          <w:color w:val="1B1C1D"/>
        </w:rPr>
      </w:pPr>
      <w:r w:rsidRPr="62823E84">
        <w:rPr>
          <w:b/>
          <w:bCs/>
          <w:color w:val="1B1C1D"/>
        </w:rPr>
        <w:t>COMPETING INTERESTS</w:t>
      </w:r>
    </w:p>
    <w:p w14:paraId="3C7210B3" w14:textId="0ACB0704" w:rsidR="00161C0E" w:rsidRPr="0009052C" w:rsidRDefault="2CC8CE49" w:rsidP="62823E84">
      <w:pPr>
        <w:pBdr>
          <w:top w:val="nil"/>
          <w:left w:val="nil"/>
          <w:bottom w:val="nil"/>
          <w:right w:val="nil"/>
          <w:between w:val="nil"/>
        </w:pBdr>
        <w:spacing w:before="240" w:after="240" w:line="360" w:lineRule="auto"/>
        <w:jc w:val="both"/>
        <w:rPr>
          <w:color w:val="1B1C1D"/>
          <w:sz w:val="20"/>
          <w:szCs w:val="20"/>
        </w:rPr>
      </w:pPr>
      <w:r w:rsidRPr="0009052C">
        <w:rPr>
          <w:sz w:val="20"/>
          <w:szCs w:val="20"/>
          <w:shd w:val="clear" w:color="auto" w:fill="FFFFFF"/>
        </w:rPr>
        <w:t xml:space="preserve">Author </w:t>
      </w:r>
      <w:r w:rsidR="0B61D15A" w:rsidRPr="0009052C">
        <w:rPr>
          <w:sz w:val="20"/>
          <w:szCs w:val="20"/>
          <w:shd w:val="clear" w:color="auto" w:fill="FFFFFF"/>
        </w:rPr>
        <w:t>has declared</w:t>
      </w:r>
      <w:r w:rsidR="6E263EB8" w:rsidRPr="0009052C">
        <w:rPr>
          <w:sz w:val="20"/>
          <w:szCs w:val="20"/>
          <w:shd w:val="clear" w:color="auto" w:fill="FFFFFF"/>
        </w:rPr>
        <w:t xml:space="preserve"> </w:t>
      </w:r>
      <w:r w:rsidR="272C1DFA" w:rsidRPr="0009052C">
        <w:rPr>
          <w:sz w:val="20"/>
          <w:szCs w:val="20"/>
          <w:shd w:val="clear" w:color="auto" w:fill="FFFFFF"/>
        </w:rPr>
        <w:t>that they</w:t>
      </w:r>
      <w:r w:rsidR="7EB047FD" w:rsidRPr="0009052C">
        <w:rPr>
          <w:sz w:val="20"/>
          <w:szCs w:val="20"/>
          <w:shd w:val="clear" w:color="auto" w:fill="FFFFFF"/>
        </w:rPr>
        <w:t xml:space="preserve"> </w:t>
      </w:r>
      <w:r w:rsidR="48E3EFBE" w:rsidRPr="0009052C">
        <w:rPr>
          <w:sz w:val="20"/>
          <w:szCs w:val="20"/>
          <w:shd w:val="clear" w:color="auto" w:fill="FFFFFF"/>
        </w:rPr>
        <w:t>have no</w:t>
      </w:r>
      <w:r w:rsidR="674E821D" w:rsidRPr="0009052C">
        <w:rPr>
          <w:sz w:val="20"/>
          <w:szCs w:val="20"/>
          <w:shd w:val="clear" w:color="auto" w:fill="FFFFFF"/>
        </w:rPr>
        <w:t xml:space="preserve"> known</w:t>
      </w:r>
      <w:r w:rsidR="5BF7EFFD" w:rsidRPr="0009052C">
        <w:rPr>
          <w:sz w:val="20"/>
          <w:szCs w:val="20"/>
          <w:shd w:val="clear" w:color="auto" w:fill="FFFFFF"/>
        </w:rPr>
        <w:t xml:space="preserve"> competing financial interests or non-financial interests or personal relationships that could </w:t>
      </w:r>
      <w:r w:rsidR="69E94E93" w:rsidRPr="0009052C">
        <w:rPr>
          <w:sz w:val="20"/>
          <w:szCs w:val="20"/>
          <w:shd w:val="clear" w:color="auto" w:fill="FFFFFF"/>
        </w:rPr>
        <w:t xml:space="preserve">have </w:t>
      </w:r>
      <w:r w:rsidR="3F71845C" w:rsidRPr="0009052C">
        <w:rPr>
          <w:sz w:val="20"/>
          <w:szCs w:val="20"/>
          <w:shd w:val="clear" w:color="auto" w:fill="FFFFFF"/>
        </w:rPr>
        <w:t xml:space="preserve">appeared </w:t>
      </w:r>
      <w:r w:rsidR="6A4FD98A" w:rsidRPr="0009052C">
        <w:rPr>
          <w:sz w:val="20"/>
          <w:szCs w:val="20"/>
          <w:shd w:val="clear" w:color="auto" w:fill="FFFFFF"/>
        </w:rPr>
        <w:t>to influence</w:t>
      </w:r>
      <w:r w:rsidR="5A1ACA89" w:rsidRPr="0009052C">
        <w:rPr>
          <w:sz w:val="20"/>
          <w:szCs w:val="20"/>
          <w:shd w:val="clear" w:color="auto" w:fill="FFFFFF"/>
        </w:rPr>
        <w:t xml:space="preserve"> the </w:t>
      </w:r>
      <w:r w:rsidR="0C98D08A" w:rsidRPr="0009052C">
        <w:rPr>
          <w:sz w:val="20"/>
          <w:szCs w:val="20"/>
          <w:shd w:val="clear" w:color="auto" w:fill="FFFFFF"/>
        </w:rPr>
        <w:t xml:space="preserve">work </w:t>
      </w:r>
      <w:r w:rsidR="46F194D7" w:rsidRPr="0009052C">
        <w:rPr>
          <w:sz w:val="20"/>
          <w:szCs w:val="20"/>
          <w:shd w:val="clear" w:color="auto" w:fill="FFFFFF"/>
        </w:rPr>
        <w:t>reported in</w:t>
      </w:r>
      <w:r w:rsidR="5BF7EFFD" w:rsidRPr="0009052C">
        <w:rPr>
          <w:sz w:val="20"/>
          <w:szCs w:val="20"/>
          <w:shd w:val="clear" w:color="auto" w:fill="FFFFFF"/>
        </w:rPr>
        <w:t xml:space="preserve"> this paper</w:t>
      </w:r>
      <w:r w:rsidR="334A8DE6" w:rsidRPr="0009052C">
        <w:rPr>
          <w:color w:val="1B1C1D"/>
          <w:sz w:val="20"/>
          <w:szCs w:val="20"/>
        </w:rPr>
        <w:t>.</w:t>
      </w:r>
    </w:p>
    <w:p w14:paraId="4CE87929" w14:textId="0DC28B3C" w:rsidR="00874486" w:rsidRPr="0009052C" w:rsidRDefault="5CFB395B" w:rsidP="62823E84">
      <w:pPr>
        <w:jc w:val="both"/>
        <w:rPr>
          <w:sz w:val="20"/>
          <w:szCs w:val="20"/>
        </w:rPr>
      </w:pPr>
      <w:r w:rsidRPr="0009052C">
        <w:rPr>
          <w:sz w:val="20"/>
          <w:szCs w:val="20"/>
        </w:rPr>
        <w:t>R</w:t>
      </w:r>
      <w:r w:rsidR="142E7C48" w:rsidRPr="0009052C">
        <w:rPr>
          <w:sz w:val="20"/>
          <w:szCs w:val="20"/>
        </w:rPr>
        <w:t>EFERENCES</w:t>
      </w:r>
    </w:p>
    <w:p w14:paraId="5D26CAA8" w14:textId="77777777" w:rsidR="00874486" w:rsidRPr="00874486" w:rsidRDefault="00874486" w:rsidP="62823E84">
      <w:pPr>
        <w:jc w:val="both"/>
      </w:pPr>
    </w:p>
    <w:p w14:paraId="0D7CFF20" w14:textId="77777777" w:rsidR="00874486" w:rsidRPr="0009052C" w:rsidRDefault="5CFB395B" w:rsidP="62823E84">
      <w:pPr>
        <w:spacing w:after="120"/>
        <w:ind w:left="720" w:hanging="720"/>
        <w:jc w:val="both"/>
        <w:rPr>
          <w:sz w:val="20"/>
          <w:szCs w:val="20"/>
        </w:rPr>
      </w:pPr>
      <w:r w:rsidRPr="0009052C">
        <w:rPr>
          <w:sz w:val="20"/>
          <w:szCs w:val="20"/>
        </w:rPr>
        <w:t>Abdel-Mohti, A., &amp; Castano, J. E. (2024). Assessing the Impact of Recycled Concrete Aggregates on the Fresh and Hardened Properties of Self-Consolidating Concrete for Structural Precast Applications. Infrastructures, 9(10), 177. https://doi.org/10.3390/infrastructures9100177</w:t>
      </w:r>
    </w:p>
    <w:p w14:paraId="0F543151" w14:textId="77777777" w:rsidR="00874486" w:rsidRPr="0009052C" w:rsidRDefault="5CFB395B" w:rsidP="62823E84">
      <w:pPr>
        <w:spacing w:after="120"/>
        <w:ind w:left="720" w:hanging="720"/>
        <w:jc w:val="both"/>
        <w:rPr>
          <w:sz w:val="20"/>
          <w:szCs w:val="20"/>
        </w:rPr>
      </w:pPr>
      <w:r w:rsidRPr="0009052C">
        <w:rPr>
          <w:sz w:val="20"/>
          <w:szCs w:val="20"/>
        </w:rPr>
        <w:t xml:space="preserve">Adams, M., Nicks, J., &amp; United States Federal Highway Administration Office of Infrastructure Research and Development. (2018). Design and construction guidelines for geosynthetic reinforced soil abutments and integrated bridge systems. U.S. Department of Transportation, Federal Highway Administration, Research, Development, and Technology, Turner-Fairbank Highway Research Center. </w:t>
      </w:r>
      <w:hyperlink r:id="rId9">
        <w:r w:rsidRPr="0009052C">
          <w:rPr>
            <w:rStyle w:val="Hyperlink"/>
            <w:color w:val="auto"/>
            <w:sz w:val="20"/>
            <w:szCs w:val="20"/>
            <w:u w:val="none"/>
          </w:rPr>
          <w:t>https://purl.fdlp.gov/GPO/gpo106408</w:t>
        </w:r>
      </w:hyperlink>
    </w:p>
    <w:p w14:paraId="2BF496DE" w14:textId="77777777" w:rsidR="00874486" w:rsidRPr="0009052C" w:rsidRDefault="5CFB395B" w:rsidP="62823E84">
      <w:pPr>
        <w:spacing w:after="120"/>
        <w:ind w:left="720" w:hanging="720"/>
        <w:jc w:val="both"/>
        <w:rPr>
          <w:sz w:val="20"/>
          <w:szCs w:val="20"/>
        </w:rPr>
      </w:pPr>
      <w:r w:rsidRPr="0009052C">
        <w:rPr>
          <w:sz w:val="20"/>
          <w:szCs w:val="20"/>
        </w:rPr>
        <w:t xml:space="preserve">Aduwa, S.I., Mensah, K. E., Aderibigbe, A. A., Lateef, J., Eromosele, I. E., Adebayo, A., </w:t>
      </w:r>
      <w:proofErr w:type="gramStart"/>
      <w:r w:rsidRPr="0009052C">
        <w:rPr>
          <w:sz w:val="20"/>
          <w:szCs w:val="20"/>
        </w:rPr>
        <w:t>&amp;  Nii</w:t>
      </w:r>
      <w:proofErr w:type="gramEnd"/>
      <w:r w:rsidRPr="0009052C">
        <w:rPr>
          <w:sz w:val="20"/>
          <w:szCs w:val="20"/>
        </w:rPr>
        <w:t>-Okai, E. (2025). “Integrating Climate Resilience into Construction Project Management: A Global Narrative Review of Frameworks, Policies and Implementation Challenges”. Journal of Global Ecology and Environment 21 (4):92–107. https://doi.org/10.56557/jogee/2025/v21i49902</w:t>
      </w:r>
    </w:p>
    <w:p w14:paraId="614C7D17" w14:textId="77777777" w:rsidR="00874486" w:rsidRPr="0009052C" w:rsidRDefault="5CFB395B" w:rsidP="62823E84">
      <w:pPr>
        <w:spacing w:after="120"/>
        <w:ind w:left="720" w:hanging="720"/>
        <w:jc w:val="both"/>
        <w:rPr>
          <w:sz w:val="20"/>
          <w:szCs w:val="20"/>
        </w:rPr>
      </w:pPr>
      <w:proofErr w:type="spellStart"/>
      <w:r w:rsidRPr="0009052C">
        <w:rPr>
          <w:sz w:val="20"/>
          <w:szCs w:val="20"/>
        </w:rPr>
        <w:t>Akhnoukh</w:t>
      </w:r>
      <w:proofErr w:type="spellEnd"/>
      <w:r w:rsidRPr="0009052C">
        <w:rPr>
          <w:sz w:val="20"/>
          <w:szCs w:val="20"/>
        </w:rPr>
        <w:t>, A. K., &amp; Buckhalter, C. (2021). Ultra-high-performance concrete: Constituents, mechanical properties, applications and current challenges. Case Studies in Construction Materials, 15, e00559. https://doi.org/10.1016/j.cscm.2021.e00559</w:t>
      </w:r>
    </w:p>
    <w:p w14:paraId="4E67CF45" w14:textId="77777777" w:rsidR="00874486" w:rsidRPr="0009052C" w:rsidRDefault="5CFB395B" w:rsidP="62823E84">
      <w:pPr>
        <w:spacing w:after="120"/>
        <w:ind w:left="720" w:hanging="720"/>
        <w:jc w:val="both"/>
        <w:rPr>
          <w:sz w:val="20"/>
          <w:szCs w:val="20"/>
        </w:rPr>
      </w:pPr>
      <w:proofErr w:type="spellStart"/>
      <w:r w:rsidRPr="0009052C">
        <w:rPr>
          <w:sz w:val="20"/>
          <w:szCs w:val="20"/>
        </w:rPr>
        <w:t>Akhnoukh</w:t>
      </w:r>
      <w:proofErr w:type="spellEnd"/>
      <w:r w:rsidRPr="0009052C">
        <w:rPr>
          <w:sz w:val="20"/>
          <w:szCs w:val="20"/>
        </w:rPr>
        <w:t>, A. K., &amp; Buckhalter, C. (2021). Ultra</w:t>
      </w:r>
      <w:r w:rsidRPr="0009052C">
        <w:rPr>
          <w:rFonts w:ascii="Cambria Math" w:hAnsi="Cambria Math" w:cs="Cambria Math"/>
          <w:sz w:val="20"/>
          <w:szCs w:val="20"/>
        </w:rPr>
        <w:t>‑</w:t>
      </w:r>
      <w:r w:rsidRPr="0009052C">
        <w:rPr>
          <w:sz w:val="20"/>
          <w:szCs w:val="20"/>
        </w:rPr>
        <w:t>High</w:t>
      </w:r>
      <w:r w:rsidRPr="0009052C">
        <w:rPr>
          <w:rFonts w:ascii="Cambria Math" w:hAnsi="Cambria Math" w:cs="Cambria Math"/>
          <w:sz w:val="20"/>
          <w:szCs w:val="20"/>
        </w:rPr>
        <w:t>‑</w:t>
      </w:r>
      <w:r w:rsidRPr="0009052C">
        <w:rPr>
          <w:sz w:val="20"/>
          <w:szCs w:val="20"/>
        </w:rPr>
        <w:t>Performance Concrete: Constituents, Mechanical Properties, Applications and Current Challenges. Case Studies in Construction Materials, 15, e00559.</w:t>
      </w:r>
    </w:p>
    <w:p w14:paraId="7F8763D4" w14:textId="77777777" w:rsidR="00874486" w:rsidRPr="0009052C" w:rsidRDefault="5CFB395B" w:rsidP="62823E84">
      <w:pPr>
        <w:spacing w:after="120"/>
        <w:ind w:left="720" w:hanging="720"/>
        <w:jc w:val="both"/>
        <w:rPr>
          <w:sz w:val="20"/>
          <w:szCs w:val="20"/>
        </w:rPr>
      </w:pPr>
      <w:r w:rsidRPr="0009052C">
        <w:rPr>
          <w:sz w:val="20"/>
          <w:szCs w:val="20"/>
        </w:rPr>
        <w:t xml:space="preserve">Al-Saoudi, A., </w:t>
      </w:r>
      <w:proofErr w:type="spellStart"/>
      <w:r w:rsidRPr="0009052C">
        <w:rPr>
          <w:sz w:val="20"/>
          <w:szCs w:val="20"/>
        </w:rPr>
        <w:t>Kalfat</w:t>
      </w:r>
      <w:proofErr w:type="spellEnd"/>
      <w:r w:rsidRPr="0009052C">
        <w:rPr>
          <w:sz w:val="20"/>
          <w:szCs w:val="20"/>
        </w:rPr>
        <w:t>, R., &amp; Al-</w:t>
      </w:r>
      <w:proofErr w:type="spellStart"/>
      <w:r w:rsidRPr="0009052C">
        <w:rPr>
          <w:sz w:val="20"/>
          <w:szCs w:val="20"/>
        </w:rPr>
        <w:t>Mahaidi</w:t>
      </w:r>
      <w:proofErr w:type="spellEnd"/>
      <w:r w:rsidRPr="0009052C">
        <w:rPr>
          <w:sz w:val="20"/>
          <w:szCs w:val="20"/>
        </w:rPr>
        <w:t>, R. (2021). Investigation into the fatigue life of FRP strengthened concrete structures. Materials and Structures, 55(6). https://doi.org/10.3390/fib10040037</w:t>
      </w:r>
    </w:p>
    <w:p w14:paraId="080DAD16" w14:textId="77777777" w:rsidR="00874486" w:rsidRPr="0009052C" w:rsidRDefault="5CFB395B" w:rsidP="62823E84">
      <w:pPr>
        <w:spacing w:after="120"/>
        <w:ind w:left="720" w:hanging="720"/>
        <w:jc w:val="both"/>
        <w:rPr>
          <w:sz w:val="20"/>
          <w:szCs w:val="20"/>
        </w:rPr>
      </w:pPr>
      <w:r w:rsidRPr="0009052C">
        <w:rPr>
          <w:sz w:val="20"/>
          <w:szCs w:val="20"/>
        </w:rPr>
        <w:t xml:space="preserve">Anish, V., &amp; Logeshwari, J. (2024). A review on </w:t>
      </w:r>
      <w:proofErr w:type="spellStart"/>
      <w:r w:rsidRPr="0009052C">
        <w:rPr>
          <w:sz w:val="20"/>
          <w:szCs w:val="20"/>
        </w:rPr>
        <w:t>ultra high-performance</w:t>
      </w:r>
      <w:proofErr w:type="spellEnd"/>
      <w:r w:rsidRPr="0009052C">
        <w:rPr>
          <w:sz w:val="20"/>
          <w:szCs w:val="20"/>
        </w:rPr>
        <w:t xml:space="preserve"> </w:t>
      </w:r>
      <w:proofErr w:type="spellStart"/>
      <w:r w:rsidRPr="0009052C">
        <w:rPr>
          <w:sz w:val="20"/>
          <w:szCs w:val="20"/>
        </w:rPr>
        <w:t>fibre</w:t>
      </w:r>
      <w:proofErr w:type="spellEnd"/>
      <w:r w:rsidRPr="0009052C">
        <w:rPr>
          <w:sz w:val="20"/>
          <w:szCs w:val="20"/>
        </w:rPr>
        <w:t>-reinforced concrete with nanomaterials and its applications. Journal of Engineering and Applied Science, 71, Article 25. https://doi.org/10.1186/s44147-023-00357-8</w:t>
      </w:r>
    </w:p>
    <w:p w14:paraId="0FB5DC38" w14:textId="77777777" w:rsidR="00874486" w:rsidRPr="0009052C" w:rsidRDefault="5CFB395B" w:rsidP="62823E84">
      <w:pPr>
        <w:spacing w:after="120"/>
        <w:ind w:left="720" w:hanging="720"/>
        <w:jc w:val="both"/>
        <w:rPr>
          <w:sz w:val="20"/>
          <w:szCs w:val="20"/>
        </w:rPr>
      </w:pPr>
      <w:r w:rsidRPr="0009052C">
        <w:rPr>
          <w:sz w:val="20"/>
          <w:szCs w:val="20"/>
        </w:rPr>
        <w:t xml:space="preserve">Aurier, L., Hassan, M., Jaworski, J., &amp; </w:t>
      </w:r>
      <w:proofErr w:type="spellStart"/>
      <w:r w:rsidRPr="0009052C">
        <w:rPr>
          <w:sz w:val="20"/>
          <w:szCs w:val="20"/>
        </w:rPr>
        <w:t>Guizani</w:t>
      </w:r>
      <w:proofErr w:type="spellEnd"/>
      <w:r w:rsidRPr="0009052C">
        <w:rPr>
          <w:sz w:val="20"/>
          <w:szCs w:val="20"/>
        </w:rPr>
        <w:t xml:space="preserve">, L. (2023). Review of Accelerated Bridge Construction Systems for Bridge Superstructures and Their Adaptability for Cold Weather. </w:t>
      </w:r>
      <w:proofErr w:type="spellStart"/>
      <w:r w:rsidRPr="0009052C">
        <w:rPr>
          <w:sz w:val="20"/>
          <w:szCs w:val="20"/>
        </w:rPr>
        <w:t>CivilEng</w:t>
      </w:r>
      <w:proofErr w:type="spellEnd"/>
      <w:r w:rsidRPr="0009052C">
        <w:rPr>
          <w:sz w:val="20"/>
          <w:szCs w:val="20"/>
        </w:rPr>
        <w:t>, 4(1), 83–104. https://doi.org/10.3390/civileng4010007</w:t>
      </w:r>
    </w:p>
    <w:p w14:paraId="4ECDFECC" w14:textId="77777777" w:rsidR="00874486" w:rsidRPr="0009052C" w:rsidRDefault="5CFB395B" w:rsidP="62823E84">
      <w:pPr>
        <w:spacing w:after="120"/>
        <w:ind w:left="720" w:hanging="720"/>
        <w:jc w:val="both"/>
        <w:rPr>
          <w:sz w:val="20"/>
          <w:szCs w:val="20"/>
        </w:rPr>
      </w:pPr>
      <w:r w:rsidRPr="0009052C">
        <w:rPr>
          <w:sz w:val="20"/>
          <w:szCs w:val="20"/>
        </w:rPr>
        <w:t xml:space="preserve">Awwal, I., &amp; Lateef, J. (2025). Optimizing Urban Road Networks: A Systematic Review of Design, Control and Multimodal Integration. Journal of Engineering Research and Reports, 27(10), 359–372. </w:t>
      </w:r>
      <w:hyperlink r:id="rId10">
        <w:r w:rsidRPr="0009052C">
          <w:rPr>
            <w:rStyle w:val="Hyperlink"/>
            <w:color w:val="auto"/>
            <w:sz w:val="20"/>
            <w:szCs w:val="20"/>
            <w:u w:val="none"/>
          </w:rPr>
          <w:t>https://doi.org/10.9734/jerr/2025/v27i101678</w:t>
        </w:r>
      </w:hyperlink>
      <w:r w:rsidRPr="0009052C">
        <w:rPr>
          <w:sz w:val="20"/>
          <w:szCs w:val="20"/>
        </w:rPr>
        <w:t xml:space="preserve"> </w:t>
      </w:r>
    </w:p>
    <w:p w14:paraId="4FB4C9A0" w14:textId="77777777" w:rsidR="00874486" w:rsidRPr="0009052C" w:rsidRDefault="5CFB395B" w:rsidP="62823E84">
      <w:pPr>
        <w:spacing w:after="120"/>
        <w:ind w:left="720" w:hanging="720"/>
        <w:jc w:val="both"/>
        <w:rPr>
          <w:sz w:val="20"/>
          <w:szCs w:val="20"/>
        </w:rPr>
      </w:pPr>
      <w:r w:rsidRPr="0009052C">
        <w:rPr>
          <w:sz w:val="20"/>
          <w:szCs w:val="20"/>
        </w:rPr>
        <w:t>Barutha, P., Maguire, M., Saldana, E., &amp; Pozo-Lora, F. F. (2024). Accelerated Bridge Construction (ABC) Decision Tool. Nebraska Department of Transportation Research Report. https://digitalcommons.unl.edu/ndor/292/</w:t>
      </w:r>
    </w:p>
    <w:p w14:paraId="65A7E015" w14:textId="77777777" w:rsidR="00874486" w:rsidRPr="0009052C" w:rsidRDefault="5CFB395B" w:rsidP="62823E84">
      <w:pPr>
        <w:spacing w:after="120"/>
        <w:ind w:left="720" w:hanging="720"/>
        <w:jc w:val="both"/>
        <w:rPr>
          <w:sz w:val="20"/>
          <w:szCs w:val="20"/>
        </w:rPr>
      </w:pPr>
      <w:r w:rsidRPr="0009052C">
        <w:rPr>
          <w:sz w:val="20"/>
          <w:szCs w:val="20"/>
        </w:rPr>
        <w:t xml:space="preserve">Bruneau, M., &amp; </w:t>
      </w:r>
      <w:proofErr w:type="spellStart"/>
      <w:r w:rsidRPr="0009052C">
        <w:rPr>
          <w:sz w:val="20"/>
          <w:szCs w:val="20"/>
        </w:rPr>
        <w:t>Reinhorn</w:t>
      </w:r>
      <w:proofErr w:type="spellEnd"/>
      <w:r w:rsidRPr="0009052C">
        <w:rPr>
          <w:sz w:val="20"/>
          <w:szCs w:val="20"/>
        </w:rPr>
        <w:t xml:space="preserve">, A. (2021). Seismic resilience of communities – Conceptualization and operationalization. Multidisciplinary Center for Earthquake Engineering Research. </w:t>
      </w:r>
      <w:r w:rsidRPr="0009052C">
        <w:rPr>
          <w:sz w:val="20"/>
          <w:szCs w:val="20"/>
        </w:rPr>
        <w:lastRenderedPageBreak/>
        <w:t>https://www.eng.buffalo.edu/~bruneau/Bruneau-Reinhorn_Bled_Final.pdf</w:t>
      </w:r>
    </w:p>
    <w:p w14:paraId="744C611D" w14:textId="77777777" w:rsidR="00874486" w:rsidRPr="0009052C" w:rsidRDefault="5CFB395B" w:rsidP="62823E84">
      <w:pPr>
        <w:spacing w:after="120"/>
        <w:ind w:left="720" w:hanging="720"/>
        <w:jc w:val="both"/>
        <w:rPr>
          <w:sz w:val="20"/>
          <w:szCs w:val="20"/>
        </w:rPr>
      </w:pPr>
      <w:r w:rsidRPr="0009052C">
        <w:rPr>
          <w:sz w:val="20"/>
          <w:szCs w:val="20"/>
        </w:rPr>
        <w:t>Castano, J. E., &amp; Abdel-Mohti, A. (2024). Assessing the impact of recycled concrete aggregates on the fresh and hardened properties of self-consolidating concrete for structural precast applications. Infrastructures, 9(10), 177. https://doi.org/10.3390/infrastructures9100177</w:t>
      </w:r>
    </w:p>
    <w:p w14:paraId="31368D6C" w14:textId="77777777" w:rsidR="00874486" w:rsidRPr="0009052C" w:rsidRDefault="5CFB395B" w:rsidP="62823E84">
      <w:pPr>
        <w:spacing w:after="120"/>
        <w:ind w:left="720" w:hanging="720"/>
        <w:jc w:val="both"/>
        <w:rPr>
          <w:sz w:val="20"/>
          <w:szCs w:val="20"/>
        </w:rPr>
      </w:pPr>
      <w:r w:rsidRPr="0009052C">
        <w:rPr>
          <w:sz w:val="20"/>
          <w:szCs w:val="20"/>
        </w:rPr>
        <w:t xml:space="preserve">Chen K (2020). Enhancing construction safety management through edge computing: framework and scenarios, </w:t>
      </w:r>
      <w:proofErr w:type="spellStart"/>
      <w:r w:rsidRPr="0009052C">
        <w:rPr>
          <w:sz w:val="20"/>
          <w:szCs w:val="20"/>
        </w:rPr>
        <w:t>ITcon</w:t>
      </w:r>
      <w:proofErr w:type="spellEnd"/>
      <w:r w:rsidRPr="0009052C">
        <w:rPr>
          <w:sz w:val="20"/>
          <w:szCs w:val="20"/>
        </w:rPr>
        <w:t xml:space="preserve"> Vol. 25, pg. 438-451, https://doi.org/10.36680/j.itcon.2020.025</w:t>
      </w:r>
    </w:p>
    <w:p w14:paraId="14DC33B1" w14:textId="77777777" w:rsidR="00874486" w:rsidRPr="0009052C" w:rsidRDefault="5CFB395B" w:rsidP="62823E84">
      <w:pPr>
        <w:spacing w:after="120"/>
        <w:ind w:left="720" w:hanging="720"/>
        <w:jc w:val="both"/>
        <w:rPr>
          <w:sz w:val="20"/>
          <w:szCs w:val="20"/>
        </w:rPr>
      </w:pPr>
      <w:r w:rsidRPr="0009052C">
        <w:rPr>
          <w:sz w:val="20"/>
          <w:szCs w:val="20"/>
        </w:rPr>
        <w:t>Choi, H.-W., Kim, H.-J., Kim, S.-K., &amp; Na, W. S. (2023). An overview of drone applications in the construction industry. Drones, 7(8), 515. https://doi.org/10.3390/drones7080515</w:t>
      </w:r>
    </w:p>
    <w:p w14:paraId="5EB7BD67" w14:textId="77777777" w:rsidR="00874486" w:rsidRPr="0009052C" w:rsidRDefault="5CFB395B" w:rsidP="62823E84">
      <w:pPr>
        <w:spacing w:after="120"/>
        <w:ind w:left="720" w:hanging="720"/>
        <w:jc w:val="both"/>
        <w:rPr>
          <w:sz w:val="20"/>
          <w:szCs w:val="20"/>
        </w:rPr>
      </w:pPr>
      <w:r w:rsidRPr="0009052C">
        <w:rPr>
          <w:sz w:val="20"/>
          <w:szCs w:val="20"/>
        </w:rPr>
        <w:t>Culmo, M. P. (2021). Framework for Prefabricated Bridge Elements and Systems (PBES) Decision-Making. Federal Highway Administration. https://utcdb.fiu.edu/wp-content/uploads/2021/09/Executive-Summary.pdf</w:t>
      </w:r>
    </w:p>
    <w:p w14:paraId="49EA09C9" w14:textId="77777777" w:rsidR="00874486" w:rsidRPr="0009052C" w:rsidRDefault="5CFB395B" w:rsidP="62823E84">
      <w:pPr>
        <w:spacing w:after="120"/>
        <w:ind w:left="720" w:hanging="720"/>
        <w:jc w:val="both"/>
        <w:rPr>
          <w:sz w:val="20"/>
          <w:szCs w:val="20"/>
        </w:rPr>
      </w:pPr>
      <w:proofErr w:type="spellStart"/>
      <w:r w:rsidRPr="0009052C">
        <w:rPr>
          <w:sz w:val="20"/>
          <w:szCs w:val="20"/>
        </w:rPr>
        <w:t>Farhangdoust</w:t>
      </w:r>
      <w:proofErr w:type="spellEnd"/>
      <w:r w:rsidRPr="0009052C">
        <w:rPr>
          <w:sz w:val="20"/>
          <w:szCs w:val="20"/>
        </w:rPr>
        <w:t>, S., &amp; Mehrabi, A. (2019). Health monitoring of closure joints in Accelerated Bridge Construction: A review of non-destructive testing applications. Journal of Advanced Concrete Technology, 17(7), 381–404. https://doi.org/10.3151/jact.17.381</w:t>
      </w:r>
    </w:p>
    <w:p w14:paraId="3286370B" w14:textId="77777777" w:rsidR="00874486" w:rsidRPr="0009052C" w:rsidRDefault="5CFB395B" w:rsidP="62823E84">
      <w:pPr>
        <w:spacing w:after="120"/>
        <w:ind w:left="720" w:hanging="720"/>
        <w:jc w:val="both"/>
        <w:rPr>
          <w:sz w:val="20"/>
          <w:szCs w:val="20"/>
        </w:rPr>
      </w:pPr>
      <w:r w:rsidRPr="0009052C">
        <w:rPr>
          <w:sz w:val="20"/>
          <w:szCs w:val="20"/>
        </w:rPr>
        <w:t>Federal Highway Administration. (2023). Everyday Counts Round 7 (EDC-7) Summit Summary and Baseline Report. https://www.njdottechtransfer.net/2023/07/07/fhwa-issued-its-edc-7-summit-summary-and-baseline-report/ Abu-Lebdeh, T. M., et al. (2020). Cost-benefit analysis of accelerated bridge construction in the United States. Transportation Research Record, 2674(10), 575–585. https://doi.org/10.1177/0361198120934098</w:t>
      </w:r>
    </w:p>
    <w:p w14:paraId="61FA5E5C" w14:textId="77777777" w:rsidR="00874486" w:rsidRPr="0009052C" w:rsidRDefault="5CFB395B" w:rsidP="62823E84">
      <w:pPr>
        <w:spacing w:after="120"/>
        <w:ind w:left="720" w:hanging="720"/>
        <w:jc w:val="both"/>
        <w:rPr>
          <w:sz w:val="20"/>
          <w:szCs w:val="20"/>
        </w:rPr>
      </w:pPr>
      <w:r w:rsidRPr="0009052C">
        <w:rPr>
          <w:sz w:val="20"/>
          <w:szCs w:val="20"/>
        </w:rPr>
        <w:t>FHWA. (2023). Bridge Conditions 2023. U.S. Department of Transportation, Federal Highway Administration. https://www.fhwa.dot.gov/bridge/nbi/2023/condition.cfm</w:t>
      </w:r>
    </w:p>
    <w:p w14:paraId="5D02E68E" w14:textId="77777777" w:rsidR="00874486" w:rsidRPr="0009052C" w:rsidRDefault="5CFB395B" w:rsidP="62823E84">
      <w:pPr>
        <w:spacing w:after="120"/>
        <w:ind w:left="720" w:hanging="720"/>
        <w:jc w:val="both"/>
        <w:rPr>
          <w:sz w:val="20"/>
          <w:szCs w:val="20"/>
        </w:rPr>
      </w:pPr>
      <w:r w:rsidRPr="0009052C">
        <w:rPr>
          <w:sz w:val="20"/>
          <w:szCs w:val="20"/>
        </w:rPr>
        <w:t>Ghaffari Dolama, M., Cowe Falls, L., &amp; Regehr, J. D. (2020). Probabilistic methodology to quantify user delay costs for urban arterial work zones. Journal of Transportation Engineering, Part A: Systems, 146(9), 04020100, https://doi.org/10.1061/JTEPBS.0000424</w:t>
      </w:r>
    </w:p>
    <w:p w14:paraId="5353CE72" w14:textId="77777777" w:rsidR="00874486" w:rsidRPr="0009052C" w:rsidRDefault="5CFB395B" w:rsidP="62823E84">
      <w:pPr>
        <w:spacing w:after="120"/>
        <w:ind w:left="720" w:hanging="720"/>
        <w:jc w:val="both"/>
        <w:rPr>
          <w:sz w:val="20"/>
          <w:szCs w:val="20"/>
        </w:rPr>
      </w:pPr>
      <w:r w:rsidRPr="0009052C">
        <w:rPr>
          <w:sz w:val="20"/>
          <w:szCs w:val="20"/>
        </w:rPr>
        <w:t>Hadi, M., Ibrahim, M., Orabi, W., &amp; Xiao, Y. (2018). Multi-Criteria Evaluation Framework in Selection of Accelerated Bridge Construction (ABC) Method. Florida International University.</w:t>
      </w:r>
      <w:r w:rsidR="00874486" w:rsidRPr="0009052C">
        <w:rPr>
          <w:sz w:val="20"/>
          <w:szCs w:val="20"/>
        </w:rPr>
        <w:tab/>
      </w:r>
      <w:r w:rsidRPr="0009052C">
        <w:rPr>
          <w:sz w:val="20"/>
          <w:szCs w:val="20"/>
        </w:rPr>
        <w:t>https://doi.org/10.3390/su10114059?urlappend=%3Futm_source%3Dresearchgate</w:t>
      </w:r>
    </w:p>
    <w:p w14:paraId="5123C4BA" w14:textId="77777777" w:rsidR="00874486" w:rsidRPr="0009052C" w:rsidRDefault="5CFB395B" w:rsidP="62823E84">
      <w:pPr>
        <w:spacing w:after="120"/>
        <w:ind w:left="720" w:hanging="720"/>
        <w:jc w:val="both"/>
        <w:rPr>
          <w:sz w:val="20"/>
          <w:szCs w:val="20"/>
        </w:rPr>
      </w:pPr>
      <w:r w:rsidRPr="0009052C">
        <w:rPr>
          <w:sz w:val="20"/>
          <w:szCs w:val="20"/>
        </w:rPr>
        <w:t xml:space="preserve">Hassan, M., Aurier, L., Jaworski, J., &amp; </w:t>
      </w:r>
      <w:proofErr w:type="spellStart"/>
      <w:r w:rsidRPr="0009052C">
        <w:rPr>
          <w:sz w:val="20"/>
          <w:szCs w:val="20"/>
        </w:rPr>
        <w:t>Guizani</w:t>
      </w:r>
      <w:proofErr w:type="spellEnd"/>
      <w:r w:rsidRPr="0009052C">
        <w:rPr>
          <w:sz w:val="20"/>
          <w:szCs w:val="20"/>
        </w:rPr>
        <w:t xml:space="preserve">, L. (2023). Review of Accelerated Bridge Construction Systems for Bridge Superstructures and Their Adaptability for Cold Weather. </w:t>
      </w:r>
      <w:proofErr w:type="spellStart"/>
      <w:r w:rsidRPr="0009052C">
        <w:rPr>
          <w:sz w:val="20"/>
          <w:szCs w:val="20"/>
        </w:rPr>
        <w:t>CivilEng</w:t>
      </w:r>
      <w:proofErr w:type="spellEnd"/>
      <w:r w:rsidRPr="0009052C">
        <w:rPr>
          <w:sz w:val="20"/>
          <w:szCs w:val="20"/>
        </w:rPr>
        <w:t>, 4(1), 83–104. https://doi.org/10.3390/civileng4010007</w:t>
      </w:r>
    </w:p>
    <w:p w14:paraId="643F0130" w14:textId="77777777" w:rsidR="00874486" w:rsidRPr="0009052C" w:rsidRDefault="5CFB395B" w:rsidP="62823E84">
      <w:pPr>
        <w:spacing w:after="120"/>
        <w:ind w:left="720" w:hanging="720"/>
        <w:jc w:val="both"/>
        <w:rPr>
          <w:sz w:val="20"/>
          <w:szCs w:val="20"/>
        </w:rPr>
      </w:pPr>
      <w:r w:rsidRPr="0009052C">
        <w:rPr>
          <w:sz w:val="20"/>
          <w:szCs w:val="20"/>
        </w:rPr>
        <w:t xml:space="preserve">Holý, M., </w:t>
      </w:r>
      <w:proofErr w:type="spellStart"/>
      <w:r w:rsidRPr="0009052C">
        <w:rPr>
          <w:sz w:val="20"/>
          <w:szCs w:val="20"/>
        </w:rPr>
        <w:t>Čítek</w:t>
      </w:r>
      <w:proofErr w:type="spellEnd"/>
      <w:r w:rsidRPr="0009052C">
        <w:rPr>
          <w:sz w:val="20"/>
          <w:szCs w:val="20"/>
        </w:rPr>
        <w:t xml:space="preserve">, D., Tej, P., &amp; </w:t>
      </w:r>
      <w:proofErr w:type="spellStart"/>
      <w:r w:rsidRPr="0009052C">
        <w:rPr>
          <w:sz w:val="20"/>
          <w:szCs w:val="20"/>
        </w:rPr>
        <w:t>Vráblík</w:t>
      </w:r>
      <w:proofErr w:type="spellEnd"/>
      <w:r w:rsidRPr="0009052C">
        <w:rPr>
          <w:sz w:val="20"/>
          <w:szCs w:val="20"/>
        </w:rPr>
        <w:t>, L. (2021). The experimental timber–UHPC composite bridge. Sustainability, 13(9), 4895.</w:t>
      </w:r>
    </w:p>
    <w:p w14:paraId="601D84AC" w14:textId="77777777" w:rsidR="00874486" w:rsidRPr="0009052C" w:rsidRDefault="5CFB395B" w:rsidP="62823E84">
      <w:pPr>
        <w:spacing w:after="120"/>
        <w:ind w:left="720" w:hanging="720"/>
        <w:jc w:val="both"/>
        <w:rPr>
          <w:sz w:val="20"/>
          <w:szCs w:val="20"/>
        </w:rPr>
      </w:pPr>
      <w:r w:rsidRPr="0009052C">
        <w:rPr>
          <w:sz w:val="20"/>
          <w:szCs w:val="20"/>
        </w:rPr>
        <w:t>Hossain, A., &amp; Chang, C. M. (2024). Modeling life expectancy and cost effectiveness for UHPC bridge retrofitting techniques. Advances in Bridge Engineering, 5, Article 9. https://doi.org/10.1186/s43251-024-00120-w</w:t>
      </w:r>
    </w:p>
    <w:p w14:paraId="6777AC73" w14:textId="77777777" w:rsidR="00874486" w:rsidRPr="0009052C" w:rsidRDefault="5CFB395B" w:rsidP="62823E84">
      <w:pPr>
        <w:spacing w:after="120"/>
        <w:ind w:left="720" w:hanging="720"/>
        <w:jc w:val="both"/>
        <w:rPr>
          <w:sz w:val="20"/>
          <w:szCs w:val="20"/>
        </w:rPr>
      </w:pPr>
      <w:r w:rsidRPr="0009052C">
        <w:rPr>
          <w:sz w:val="20"/>
          <w:szCs w:val="20"/>
        </w:rPr>
        <w:t>Hossain, A., Zhan, Y., &amp; Ye, J. (2024). Modeling life expectancy and cost effectiveness for UHPC repair strategies for bridges. Advances in Bridge Engineering, 5, Article 3.</w:t>
      </w:r>
    </w:p>
    <w:p w14:paraId="751F9C2E" w14:textId="77777777" w:rsidR="00874486" w:rsidRPr="0009052C" w:rsidRDefault="5CFB395B" w:rsidP="62823E84">
      <w:pPr>
        <w:spacing w:after="120"/>
        <w:ind w:left="720" w:hanging="720"/>
        <w:jc w:val="both"/>
        <w:rPr>
          <w:sz w:val="20"/>
          <w:szCs w:val="20"/>
        </w:rPr>
      </w:pPr>
      <w:r w:rsidRPr="0009052C">
        <w:rPr>
          <w:sz w:val="20"/>
          <w:szCs w:val="20"/>
        </w:rPr>
        <w:t xml:space="preserve">Javed, A., </w:t>
      </w:r>
      <w:proofErr w:type="spellStart"/>
      <w:r w:rsidRPr="0009052C">
        <w:rPr>
          <w:sz w:val="20"/>
          <w:szCs w:val="20"/>
        </w:rPr>
        <w:t>Mantawy</w:t>
      </w:r>
      <w:proofErr w:type="spellEnd"/>
      <w:r w:rsidRPr="0009052C">
        <w:rPr>
          <w:sz w:val="20"/>
          <w:szCs w:val="20"/>
        </w:rPr>
        <w:t xml:space="preserve">, I., &amp; </w:t>
      </w:r>
      <w:proofErr w:type="spellStart"/>
      <w:r w:rsidRPr="0009052C">
        <w:rPr>
          <w:sz w:val="20"/>
          <w:szCs w:val="20"/>
        </w:rPr>
        <w:t>Azizinamini</w:t>
      </w:r>
      <w:proofErr w:type="spellEnd"/>
      <w:r w:rsidRPr="0009052C">
        <w:rPr>
          <w:sz w:val="20"/>
          <w:szCs w:val="20"/>
        </w:rPr>
        <w:t>, A. (2022). Robotics Bridge Construction: Experimental Phase 1. Florida International University, ABC-UTC. Retrieved from https://abc-utc.fiu.edu/wp-content/uploads/2023/01/2022-12-10-Quarterly-Report_RoboticsBridgeCons_Q12.pdf</w:t>
      </w:r>
    </w:p>
    <w:p w14:paraId="58B779D6" w14:textId="77777777" w:rsidR="00874486" w:rsidRPr="0009052C" w:rsidRDefault="5CFB395B" w:rsidP="62823E84">
      <w:pPr>
        <w:spacing w:after="120"/>
        <w:ind w:left="720" w:hanging="720"/>
        <w:jc w:val="both"/>
        <w:rPr>
          <w:sz w:val="20"/>
          <w:szCs w:val="20"/>
        </w:rPr>
      </w:pPr>
      <w:r w:rsidRPr="0009052C">
        <w:rPr>
          <w:sz w:val="20"/>
          <w:szCs w:val="20"/>
        </w:rPr>
        <w:t>Jiang, Q., Wang, H., Chong, X., Feng, Y., &amp; Ye, X. (2021). Flexural behavior of high-strength, steel-reinforced, and prestressed concrete beams. Frontiers of Structural and Civil Engineering, 15(1), 227–243. https://doi.org/10.1007/s11709-020-0687-3</w:t>
      </w:r>
    </w:p>
    <w:p w14:paraId="11C9DA97" w14:textId="77777777" w:rsidR="00874486" w:rsidRPr="0009052C" w:rsidRDefault="5CFB395B" w:rsidP="62823E84">
      <w:pPr>
        <w:spacing w:after="120"/>
        <w:ind w:left="720" w:hanging="720"/>
        <w:jc w:val="both"/>
        <w:rPr>
          <w:sz w:val="20"/>
          <w:szCs w:val="20"/>
        </w:rPr>
      </w:pPr>
      <w:r w:rsidRPr="0009052C">
        <w:rPr>
          <w:sz w:val="20"/>
          <w:szCs w:val="20"/>
        </w:rPr>
        <w:t xml:space="preserve">Kamarudin, S. H., Basri, M. S. M., Rayung, M., Abu, F., Ahmad, S., </w:t>
      </w:r>
      <w:proofErr w:type="spellStart"/>
      <w:r w:rsidRPr="0009052C">
        <w:rPr>
          <w:sz w:val="20"/>
          <w:szCs w:val="20"/>
        </w:rPr>
        <w:t>Norizan</w:t>
      </w:r>
      <w:proofErr w:type="spellEnd"/>
      <w:r w:rsidRPr="0009052C">
        <w:rPr>
          <w:sz w:val="20"/>
          <w:szCs w:val="20"/>
        </w:rPr>
        <w:t xml:space="preserve">, M. N., Osman, S., </w:t>
      </w:r>
      <w:proofErr w:type="spellStart"/>
      <w:r w:rsidRPr="0009052C">
        <w:rPr>
          <w:sz w:val="20"/>
          <w:szCs w:val="20"/>
        </w:rPr>
        <w:t>Sarifuddin</w:t>
      </w:r>
      <w:proofErr w:type="spellEnd"/>
      <w:r w:rsidRPr="0009052C">
        <w:rPr>
          <w:sz w:val="20"/>
          <w:szCs w:val="20"/>
        </w:rPr>
        <w:t xml:space="preserve">, N., Mat Desa, M. S. Z., Abdullah, U. H., </w:t>
      </w:r>
      <w:proofErr w:type="spellStart"/>
      <w:r w:rsidRPr="0009052C">
        <w:rPr>
          <w:sz w:val="20"/>
          <w:szCs w:val="20"/>
        </w:rPr>
        <w:t>Tawakkal</w:t>
      </w:r>
      <w:proofErr w:type="spellEnd"/>
      <w:r w:rsidRPr="0009052C">
        <w:rPr>
          <w:sz w:val="20"/>
          <w:szCs w:val="20"/>
        </w:rPr>
        <w:t>, I. S. M. A., &amp; Abdullah, L. C. (2022). A review on natural fiber reinforced polymer composites (NFRPC) for sustainable industrial applications. Polymers, 14(1), 102.  https://doi.org/10.3390/polym14173698</w:t>
      </w:r>
    </w:p>
    <w:p w14:paraId="07D39027" w14:textId="77777777" w:rsidR="00874486" w:rsidRPr="0009052C" w:rsidRDefault="5CFB395B" w:rsidP="62823E84">
      <w:pPr>
        <w:spacing w:after="120"/>
        <w:ind w:left="720" w:hanging="720"/>
        <w:jc w:val="both"/>
        <w:rPr>
          <w:sz w:val="20"/>
          <w:szCs w:val="20"/>
        </w:rPr>
      </w:pPr>
      <w:proofErr w:type="spellStart"/>
      <w:r w:rsidRPr="0009052C">
        <w:rPr>
          <w:sz w:val="20"/>
          <w:szCs w:val="20"/>
        </w:rPr>
        <w:lastRenderedPageBreak/>
        <w:t>Kenarkoohi</w:t>
      </w:r>
      <w:proofErr w:type="spellEnd"/>
      <w:r w:rsidRPr="0009052C">
        <w:rPr>
          <w:sz w:val="20"/>
          <w:szCs w:val="20"/>
        </w:rPr>
        <w:t>, M., &amp; Hassan, M. (2024). Review of Accelerated Construction of Bridge Piers – Methods and Performance. Advances in Bridge Engineering, 5, Article 3. https://doi.org/10.1186/s43251-024-00116-6</w:t>
      </w:r>
    </w:p>
    <w:p w14:paraId="5A4DCB9C" w14:textId="77777777" w:rsidR="00874486" w:rsidRPr="0009052C" w:rsidRDefault="5CFB395B" w:rsidP="62823E84">
      <w:pPr>
        <w:spacing w:after="120"/>
        <w:ind w:left="720" w:hanging="720"/>
        <w:jc w:val="both"/>
        <w:rPr>
          <w:sz w:val="20"/>
          <w:szCs w:val="20"/>
        </w:rPr>
      </w:pPr>
      <w:proofErr w:type="spellStart"/>
      <w:r w:rsidRPr="0009052C">
        <w:rPr>
          <w:sz w:val="20"/>
          <w:szCs w:val="20"/>
        </w:rPr>
        <w:t>Kenarkoohi</w:t>
      </w:r>
      <w:proofErr w:type="spellEnd"/>
      <w:r w:rsidRPr="0009052C">
        <w:rPr>
          <w:sz w:val="20"/>
          <w:szCs w:val="20"/>
        </w:rPr>
        <w:t>, M., &amp; Hassan, M. (2024). Review of accelerated construction of bridge piers: Methods and performance. Advances in Bridge Engineering, 53 https://doi.org/10.1186/s43251-024-00116-6</w:t>
      </w:r>
    </w:p>
    <w:p w14:paraId="7588F649" w14:textId="77777777" w:rsidR="00874486" w:rsidRPr="0009052C" w:rsidRDefault="5CFB395B" w:rsidP="62823E84">
      <w:pPr>
        <w:spacing w:after="120"/>
        <w:ind w:left="720" w:hanging="720"/>
        <w:jc w:val="both"/>
        <w:rPr>
          <w:sz w:val="20"/>
          <w:szCs w:val="20"/>
        </w:rPr>
      </w:pPr>
      <w:proofErr w:type="spellStart"/>
      <w:r w:rsidRPr="0009052C">
        <w:rPr>
          <w:sz w:val="20"/>
          <w:szCs w:val="20"/>
        </w:rPr>
        <w:t>Khudeira</w:t>
      </w:r>
      <w:proofErr w:type="spellEnd"/>
      <w:r w:rsidRPr="0009052C">
        <w:rPr>
          <w:sz w:val="20"/>
          <w:szCs w:val="20"/>
        </w:rPr>
        <w:t>, S. (2023). Truss bridge construction using self-propelled modular transporters compared to traditional bridge building methods. In Automation in Construction toward Resilience (pp. 30). CRC Press. https://www.taylorfrancis.com/chapters/edit/10.1201/9781003325246-9/truss-bridge-construction-using-self-propelled-modular-transporters-compared-traditional-bridge-building-methods-soliman-khudeira</w:t>
      </w:r>
    </w:p>
    <w:p w14:paraId="225D4DD3" w14:textId="77777777" w:rsidR="00874486" w:rsidRPr="0009052C" w:rsidRDefault="5CFB395B" w:rsidP="62823E84">
      <w:pPr>
        <w:spacing w:after="120"/>
        <w:ind w:left="720" w:hanging="720"/>
        <w:jc w:val="both"/>
        <w:rPr>
          <w:sz w:val="20"/>
          <w:szCs w:val="20"/>
        </w:rPr>
      </w:pPr>
      <w:r w:rsidRPr="0009052C">
        <w:rPr>
          <w:sz w:val="20"/>
          <w:szCs w:val="20"/>
        </w:rPr>
        <w:t xml:space="preserve">Kossakowski, P. G., &amp; </w:t>
      </w:r>
      <w:proofErr w:type="spellStart"/>
      <w:r w:rsidRPr="0009052C">
        <w:rPr>
          <w:sz w:val="20"/>
          <w:szCs w:val="20"/>
        </w:rPr>
        <w:t>Wciślik</w:t>
      </w:r>
      <w:proofErr w:type="spellEnd"/>
      <w:r w:rsidRPr="0009052C">
        <w:rPr>
          <w:sz w:val="20"/>
          <w:szCs w:val="20"/>
        </w:rPr>
        <w:t>, W. (2022). Fiber-reinforced polymer composites in the construction of bridges: Opportunities, problems and challenges. Fibers, 10(4), 37. https://doi.org/10.1617/s11527-021-01839-y</w:t>
      </w:r>
    </w:p>
    <w:p w14:paraId="707F6281" w14:textId="77777777" w:rsidR="00874486" w:rsidRPr="0009052C" w:rsidRDefault="5CFB395B" w:rsidP="62823E84">
      <w:pPr>
        <w:spacing w:after="120"/>
        <w:ind w:left="720" w:hanging="720"/>
        <w:jc w:val="both"/>
        <w:rPr>
          <w:sz w:val="20"/>
          <w:szCs w:val="20"/>
        </w:rPr>
      </w:pPr>
      <w:r w:rsidRPr="0009052C">
        <w:rPr>
          <w:sz w:val="20"/>
          <w:szCs w:val="20"/>
        </w:rPr>
        <w:t>Liang, H., Chen, Y., Zhang, X., &amp; Li, J. (2023). Towards UAVs in Construction: Advancements, Applications, and Challenges. Drones, 7(3), 202.</w:t>
      </w:r>
    </w:p>
    <w:p w14:paraId="61F2DA4F" w14:textId="77777777" w:rsidR="00874486" w:rsidRPr="0009052C" w:rsidRDefault="5CFB395B" w:rsidP="62823E84">
      <w:pPr>
        <w:spacing w:after="120"/>
        <w:ind w:left="720" w:hanging="720"/>
        <w:jc w:val="both"/>
        <w:rPr>
          <w:sz w:val="20"/>
          <w:szCs w:val="20"/>
        </w:rPr>
      </w:pPr>
      <w:r w:rsidRPr="0009052C">
        <w:rPr>
          <w:sz w:val="20"/>
          <w:szCs w:val="20"/>
        </w:rPr>
        <w:t>Liu, Y., Zhang, X., Liu, R., &amp; Chen, G. (2021). Design and mechanical properties of steel-UHPC lightweight composite decks. Advances in Civil Engineering, 2021, Article ID 8508795.  https://doi.org/10.1155/2021/8508795</w:t>
      </w:r>
    </w:p>
    <w:p w14:paraId="3CADF4D2" w14:textId="77777777" w:rsidR="00874486" w:rsidRPr="0009052C" w:rsidRDefault="5CFB395B" w:rsidP="62823E84">
      <w:pPr>
        <w:spacing w:after="120"/>
        <w:ind w:left="720" w:hanging="720"/>
        <w:jc w:val="both"/>
        <w:rPr>
          <w:sz w:val="20"/>
          <w:szCs w:val="20"/>
        </w:rPr>
      </w:pPr>
      <w:r w:rsidRPr="0009052C">
        <w:rPr>
          <w:sz w:val="20"/>
          <w:szCs w:val="20"/>
        </w:rPr>
        <w:t xml:space="preserve">Liu, Y., Nelson, B., &amp; </w:t>
      </w:r>
      <w:proofErr w:type="spellStart"/>
      <w:r w:rsidRPr="0009052C">
        <w:rPr>
          <w:sz w:val="20"/>
          <w:szCs w:val="20"/>
        </w:rPr>
        <w:t>Hosteng</w:t>
      </w:r>
      <w:proofErr w:type="spellEnd"/>
      <w:r w:rsidRPr="0009052C">
        <w:rPr>
          <w:sz w:val="20"/>
          <w:szCs w:val="20"/>
        </w:rPr>
        <w:t>, T. (2022). Multi</w:t>
      </w:r>
      <w:r w:rsidRPr="0009052C">
        <w:rPr>
          <w:rFonts w:ascii="Cambria Math" w:hAnsi="Cambria Math" w:cs="Cambria Math"/>
          <w:sz w:val="20"/>
          <w:szCs w:val="20"/>
        </w:rPr>
        <w:t>‑</w:t>
      </w:r>
      <w:r w:rsidRPr="0009052C">
        <w:rPr>
          <w:sz w:val="20"/>
          <w:szCs w:val="20"/>
        </w:rPr>
        <w:t>Span Lateral Slide Laboratory Investigation: Phase II. Advances in Bridge Engineering, 3, 1–19. https://rosap.ntl.bts.gov/view/dot/65973 (publisher PDF); journal version summary at</w:t>
      </w:r>
    </w:p>
    <w:p w14:paraId="7895FA3F" w14:textId="77777777" w:rsidR="00874486" w:rsidRPr="0009052C" w:rsidRDefault="5CFB395B" w:rsidP="62823E84">
      <w:pPr>
        <w:spacing w:after="120"/>
        <w:ind w:left="720" w:hanging="720"/>
        <w:jc w:val="both"/>
        <w:rPr>
          <w:sz w:val="20"/>
          <w:szCs w:val="20"/>
        </w:rPr>
      </w:pPr>
      <w:r w:rsidRPr="0009052C">
        <w:rPr>
          <w:sz w:val="20"/>
          <w:szCs w:val="20"/>
        </w:rPr>
        <w:t>Liu, Y., Zhang, X., Liu, R., &amp; Chen, G. (2021). Design and Mechanical Properties of Steel–UHPC Lightweight Composite Decks. Advances in Civil Engineering, 2021, 8508795.</w:t>
      </w:r>
    </w:p>
    <w:p w14:paraId="2CAE3A8C" w14:textId="77777777" w:rsidR="00874486" w:rsidRPr="0009052C" w:rsidRDefault="5CFB395B" w:rsidP="62823E84">
      <w:pPr>
        <w:spacing w:after="120"/>
        <w:ind w:left="720" w:hanging="720"/>
        <w:jc w:val="both"/>
        <w:rPr>
          <w:sz w:val="20"/>
          <w:szCs w:val="20"/>
        </w:rPr>
      </w:pPr>
      <w:r w:rsidRPr="0009052C">
        <w:rPr>
          <w:sz w:val="20"/>
          <w:szCs w:val="20"/>
        </w:rPr>
        <w:t xml:space="preserve">Mohamed Ali, M. S., Mahdi, S., Sheikh, A. H., </w:t>
      </w:r>
      <w:proofErr w:type="spellStart"/>
      <w:r w:rsidRPr="0009052C">
        <w:rPr>
          <w:sz w:val="20"/>
          <w:szCs w:val="20"/>
        </w:rPr>
        <w:t>Elchalakani</w:t>
      </w:r>
      <w:proofErr w:type="spellEnd"/>
      <w:r w:rsidRPr="0009052C">
        <w:rPr>
          <w:sz w:val="20"/>
          <w:szCs w:val="20"/>
        </w:rPr>
        <w:t xml:space="preserve">, M., &amp; Xie, T. (2022). Structural performance and analysis of asymmetrically skewed and curved ultra-high-performance </w:t>
      </w:r>
      <w:proofErr w:type="spellStart"/>
      <w:r w:rsidRPr="0009052C">
        <w:rPr>
          <w:sz w:val="20"/>
          <w:szCs w:val="20"/>
        </w:rPr>
        <w:t>fibre</w:t>
      </w:r>
      <w:proofErr w:type="spellEnd"/>
      <w:r w:rsidRPr="0009052C">
        <w:rPr>
          <w:sz w:val="20"/>
          <w:szCs w:val="20"/>
        </w:rPr>
        <w:t xml:space="preserve"> reinforced concrete slabs. Engineering Structures, 252, 113574. https://doi.org/10.1016/j.engstruct.2021.113574</w:t>
      </w:r>
    </w:p>
    <w:p w14:paraId="3308E9D9" w14:textId="77777777" w:rsidR="00874486" w:rsidRPr="0009052C" w:rsidRDefault="5CFB395B" w:rsidP="62823E84">
      <w:pPr>
        <w:spacing w:after="120"/>
        <w:ind w:left="720" w:hanging="720"/>
        <w:jc w:val="both"/>
        <w:rPr>
          <w:sz w:val="20"/>
          <w:szCs w:val="20"/>
        </w:rPr>
      </w:pPr>
      <w:r w:rsidRPr="0009052C">
        <w:rPr>
          <w:sz w:val="20"/>
          <w:szCs w:val="20"/>
        </w:rPr>
        <w:t>Mousavi, V., Rashidi, M., Mohammadi, M., &amp; Samali, B. (2024). Evolution of digital twin frameworks in bridge management: Review and future directions. Remote Sensing, 16(11), 1887. https://doi.org/10.3390/rs16111887</w:t>
      </w:r>
    </w:p>
    <w:p w14:paraId="77FFED44" w14:textId="77777777" w:rsidR="00874486" w:rsidRPr="0009052C" w:rsidRDefault="5CFB395B" w:rsidP="62823E84">
      <w:pPr>
        <w:spacing w:after="120"/>
        <w:ind w:left="720" w:hanging="720"/>
        <w:jc w:val="both"/>
        <w:rPr>
          <w:sz w:val="20"/>
          <w:szCs w:val="20"/>
        </w:rPr>
      </w:pPr>
      <w:r w:rsidRPr="0009052C">
        <w:rPr>
          <w:sz w:val="20"/>
          <w:szCs w:val="20"/>
        </w:rPr>
        <w:t>Mousavi, V., Rashidi, M., Mohammadi, M., &amp; Samali, B. (2024). Evolution of Digital Twin Frameworks in Bridge Management: Review and Future Directions. Remote Sensing, 16(11), 1887.</w:t>
      </w:r>
    </w:p>
    <w:p w14:paraId="303E35D3" w14:textId="77777777" w:rsidR="00874486" w:rsidRPr="0009052C" w:rsidRDefault="5CFB395B" w:rsidP="62823E84">
      <w:pPr>
        <w:spacing w:after="120"/>
        <w:ind w:left="720" w:hanging="720"/>
        <w:jc w:val="both"/>
        <w:rPr>
          <w:sz w:val="20"/>
          <w:szCs w:val="20"/>
        </w:rPr>
      </w:pPr>
      <w:r w:rsidRPr="0009052C">
        <w:rPr>
          <w:sz w:val="20"/>
          <w:szCs w:val="20"/>
        </w:rPr>
        <w:t xml:space="preserve">Opara I. J., Lateef, J., Nii-Okai, E., Saah, B. P., Mensah, E. K., Wiafe, G. F. O., &amp; </w:t>
      </w:r>
      <w:proofErr w:type="spellStart"/>
      <w:r w:rsidRPr="0009052C">
        <w:rPr>
          <w:sz w:val="20"/>
          <w:szCs w:val="20"/>
        </w:rPr>
        <w:t>Olayode</w:t>
      </w:r>
      <w:proofErr w:type="spellEnd"/>
      <w:r w:rsidRPr="0009052C">
        <w:rPr>
          <w:sz w:val="20"/>
          <w:szCs w:val="20"/>
        </w:rPr>
        <w:t xml:space="preserve">, A. (2025). Digital </w:t>
      </w:r>
      <w:proofErr w:type="spellStart"/>
      <w:r w:rsidRPr="0009052C">
        <w:rPr>
          <w:sz w:val="20"/>
          <w:szCs w:val="20"/>
        </w:rPr>
        <w:t>Resilence</w:t>
      </w:r>
      <w:proofErr w:type="spellEnd"/>
      <w:r w:rsidRPr="0009052C">
        <w:rPr>
          <w:sz w:val="20"/>
          <w:szCs w:val="20"/>
        </w:rPr>
        <w:t xml:space="preserve"> in Construction Projects: A Narrative Review of Data Governance, BIM, and Real-Time Decision Support Systems. Journal of Management, and Development Research, 2(2), 117-124. </w:t>
      </w:r>
      <w:hyperlink r:id="rId11">
        <w:r w:rsidRPr="0009052C">
          <w:rPr>
            <w:rStyle w:val="Hyperlink"/>
            <w:color w:val="auto"/>
            <w:sz w:val="20"/>
            <w:szCs w:val="20"/>
            <w:u w:val="none"/>
          </w:rPr>
          <w:t>https://doi.org/10.69739/jmdr.v2i2.1129</w:t>
        </w:r>
      </w:hyperlink>
      <w:r w:rsidRPr="0009052C">
        <w:rPr>
          <w:sz w:val="20"/>
          <w:szCs w:val="20"/>
        </w:rPr>
        <w:t xml:space="preserve"> </w:t>
      </w:r>
    </w:p>
    <w:p w14:paraId="5DA3BDB0" w14:textId="77777777" w:rsidR="00874486" w:rsidRPr="0009052C" w:rsidRDefault="5CFB395B" w:rsidP="62823E84">
      <w:pPr>
        <w:spacing w:after="120"/>
        <w:ind w:left="720" w:hanging="720"/>
        <w:jc w:val="both"/>
        <w:rPr>
          <w:sz w:val="20"/>
          <w:szCs w:val="20"/>
        </w:rPr>
      </w:pPr>
      <w:r w:rsidRPr="0009052C">
        <w:rPr>
          <w:sz w:val="20"/>
          <w:szCs w:val="20"/>
        </w:rPr>
        <w:t xml:space="preserve">Qureshi, J. (2023). A Review of </w:t>
      </w:r>
      <w:proofErr w:type="spellStart"/>
      <w:r w:rsidRPr="0009052C">
        <w:rPr>
          <w:sz w:val="20"/>
          <w:szCs w:val="20"/>
        </w:rPr>
        <w:t>Fibre</w:t>
      </w:r>
      <w:proofErr w:type="spellEnd"/>
      <w:r w:rsidRPr="0009052C">
        <w:rPr>
          <w:sz w:val="20"/>
          <w:szCs w:val="20"/>
        </w:rPr>
        <w:t xml:space="preserve"> Reinforced Polymer Bridges. Fibers, 11(5), 40.</w:t>
      </w:r>
    </w:p>
    <w:p w14:paraId="6DB0E133" w14:textId="77777777" w:rsidR="00874486" w:rsidRPr="0009052C" w:rsidRDefault="5CFB395B" w:rsidP="62823E84">
      <w:pPr>
        <w:spacing w:after="120"/>
        <w:ind w:left="720" w:hanging="720"/>
        <w:jc w:val="both"/>
        <w:rPr>
          <w:sz w:val="20"/>
          <w:szCs w:val="20"/>
        </w:rPr>
      </w:pPr>
      <w:r w:rsidRPr="0009052C">
        <w:rPr>
          <w:sz w:val="20"/>
          <w:szCs w:val="20"/>
        </w:rPr>
        <w:t xml:space="preserve">Saadeh, M., &amp; </w:t>
      </w:r>
      <w:proofErr w:type="spellStart"/>
      <w:r w:rsidRPr="0009052C">
        <w:rPr>
          <w:sz w:val="20"/>
          <w:szCs w:val="20"/>
        </w:rPr>
        <w:t>Irshidat</w:t>
      </w:r>
      <w:proofErr w:type="spellEnd"/>
      <w:r w:rsidRPr="0009052C">
        <w:rPr>
          <w:sz w:val="20"/>
          <w:szCs w:val="20"/>
        </w:rPr>
        <w:t>, M. R. (2024). Recent advances in concrete-filled fiber-reinforced polymer tubes: A systematic review and future directions. Innovative Infrastructure Solutions. https://doi.org/10.1007/s41062-024-01722-z</w:t>
      </w:r>
    </w:p>
    <w:p w14:paraId="35BC60AE" w14:textId="77777777" w:rsidR="00874486" w:rsidRPr="0009052C" w:rsidRDefault="5CFB395B" w:rsidP="62823E84">
      <w:pPr>
        <w:spacing w:after="120"/>
        <w:ind w:left="720" w:hanging="720"/>
        <w:jc w:val="both"/>
        <w:rPr>
          <w:sz w:val="20"/>
          <w:szCs w:val="20"/>
        </w:rPr>
      </w:pPr>
      <w:r w:rsidRPr="0009052C">
        <w:rPr>
          <w:sz w:val="20"/>
          <w:szCs w:val="20"/>
        </w:rPr>
        <w:t>Shan, Z., Qiu, L., Chen, H., &amp; Zhou, J. (2023). Coupled analysis of safety risks in bridge construction based on N-K model and SNA. Buildings, 13(9), 2178. https://doi.org/10.3390/buildings13092178</w:t>
      </w:r>
    </w:p>
    <w:p w14:paraId="16D5D67E" w14:textId="77777777" w:rsidR="00874486" w:rsidRPr="0009052C" w:rsidRDefault="5CFB395B" w:rsidP="62823E84">
      <w:pPr>
        <w:spacing w:after="120"/>
        <w:ind w:left="720" w:hanging="720"/>
        <w:jc w:val="both"/>
        <w:rPr>
          <w:sz w:val="20"/>
          <w:szCs w:val="20"/>
        </w:rPr>
      </w:pPr>
      <w:r w:rsidRPr="0009052C">
        <w:rPr>
          <w:sz w:val="20"/>
          <w:szCs w:val="20"/>
        </w:rPr>
        <w:t>Song, H., Yang, G., Li, H., Zhang, T., &amp; Jiang, A. (2023). Digital twin enhanced BIM to shape full life cycle digital transformation for bridge engineering. Automation in Construction, 147, 104736. https://doi.org/10.1016/j.autcon.2022.104736</w:t>
      </w:r>
    </w:p>
    <w:p w14:paraId="24926D1A" w14:textId="77777777" w:rsidR="00874486" w:rsidRPr="0009052C" w:rsidRDefault="5CFB395B" w:rsidP="62823E84">
      <w:pPr>
        <w:spacing w:after="120"/>
        <w:ind w:left="720" w:hanging="720"/>
        <w:jc w:val="both"/>
        <w:rPr>
          <w:sz w:val="20"/>
          <w:szCs w:val="20"/>
        </w:rPr>
      </w:pPr>
      <w:r w:rsidRPr="0009052C">
        <w:rPr>
          <w:sz w:val="20"/>
          <w:szCs w:val="20"/>
        </w:rPr>
        <w:t>Souza, A. L. (2025). Logistics: Critical Challenges in Bridge Construction. In Bridge Construction Methods: Essentials and Critical Lessons (pp. 171–179). https://doi.org/10.2749/sp001.ch04.4</w:t>
      </w:r>
    </w:p>
    <w:p w14:paraId="2070434F" w14:textId="77777777" w:rsidR="00874486" w:rsidRPr="0009052C" w:rsidRDefault="5CFB395B" w:rsidP="62823E84">
      <w:pPr>
        <w:spacing w:after="120"/>
        <w:ind w:left="720" w:hanging="720"/>
        <w:jc w:val="both"/>
        <w:rPr>
          <w:sz w:val="20"/>
          <w:szCs w:val="20"/>
        </w:rPr>
      </w:pPr>
      <w:r w:rsidRPr="0009052C">
        <w:rPr>
          <w:sz w:val="20"/>
          <w:szCs w:val="20"/>
        </w:rPr>
        <w:t xml:space="preserve">van Dinter, R., </w:t>
      </w:r>
      <w:proofErr w:type="spellStart"/>
      <w:r w:rsidRPr="0009052C">
        <w:rPr>
          <w:sz w:val="20"/>
          <w:szCs w:val="20"/>
        </w:rPr>
        <w:t>Tekinerdogan</w:t>
      </w:r>
      <w:proofErr w:type="spellEnd"/>
      <w:r w:rsidRPr="0009052C">
        <w:rPr>
          <w:sz w:val="20"/>
          <w:szCs w:val="20"/>
        </w:rPr>
        <w:t xml:space="preserve">, B., &amp; </w:t>
      </w:r>
      <w:proofErr w:type="spellStart"/>
      <w:r w:rsidRPr="0009052C">
        <w:rPr>
          <w:sz w:val="20"/>
          <w:szCs w:val="20"/>
        </w:rPr>
        <w:t>Catal</w:t>
      </w:r>
      <w:proofErr w:type="spellEnd"/>
      <w:r w:rsidRPr="0009052C">
        <w:rPr>
          <w:sz w:val="20"/>
          <w:szCs w:val="20"/>
        </w:rPr>
        <w:t xml:space="preserve">, C. (2022). Predictive maintenance using digital twins: A </w:t>
      </w:r>
      <w:r w:rsidRPr="0009052C">
        <w:rPr>
          <w:sz w:val="20"/>
          <w:szCs w:val="20"/>
        </w:rPr>
        <w:lastRenderedPageBreak/>
        <w:t>systematic literature review. Information and Software Technology, 151, 107008.   https://doi.org/10.1016/j.infsof.2022.107008</w:t>
      </w:r>
    </w:p>
    <w:p w14:paraId="0DD2DE68" w14:textId="77777777" w:rsidR="00874486" w:rsidRPr="0009052C" w:rsidRDefault="5CFB395B" w:rsidP="62823E84">
      <w:pPr>
        <w:spacing w:after="120"/>
        <w:ind w:left="720" w:hanging="720"/>
        <w:jc w:val="both"/>
        <w:rPr>
          <w:sz w:val="20"/>
          <w:szCs w:val="20"/>
        </w:rPr>
      </w:pPr>
      <w:r w:rsidRPr="0009052C">
        <w:rPr>
          <w:sz w:val="20"/>
          <w:szCs w:val="20"/>
        </w:rPr>
        <w:t>Wang, J., Liu, J., Zhang, J., &amp; Liu, T. (2020). Cost-Effective UHPC for Accelerated Bridge Construction: Material Properties, Structural Elements, and Structural Applications. ResearchGate Preprint. https://doi.org/10.1061/(ASCE)BE.1943-5592.0001660</w:t>
      </w:r>
    </w:p>
    <w:p w14:paraId="6DAAF1CD" w14:textId="77777777" w:rsidR="00874486" w:rsidRPr="0009052C" w:rsidRDefault="5CFB395B" w:rsidP="62823E84">
      <w:pPr>
        <w:spacing w:after="120"/>
        <w:ind w:left="720" w:hanging="720"/>
        <w:jc w:val="both"/>
        <w:rPr>
          <w:sz w:val="20"/>
          <w:szCs w:val="20"/>
        </w:rPr>
      </w:pPr>
      <w:r w:rsidRPr="0009052C">
        <w:rPr>
          <w:sz w:val="20"/>
          <w:szCs w:val="20"/>
        </w:rPr>
        <w:t>Wang, M., Chen, H., Ma, Y., &amp; Li, G. (2024). Carbon Emission Optimization of Ultra</w:t>
      </w:r>
      <w:r w:rsidRPr="0009052C">
        <w:rPr>
          <w:rFonts w:ascii="Cambria Math" w:hAnsi="Cambria Math" w:cs="Cambria Math"/>
          <w:sz w:val="20"/>
          <w:szCs w:val="20"/>
        </w:rPr>
        <w:t>‑</w:t>
      </w:r>
      <w:r w:rsidRPr="0009052C">
        <w:rPr>
          <w:sz w:val="20"/>
          <w:szCs w:val="20"/>
        </w:rPr>
        <w:t>High</w:t>
      </w:r>
      <w:r w:rsidRPr="0009052C">
        <w:rPr>
          <w:rFonts w:ascii="Cambria Math" w:hAnsi="Cambria Math" w:cs="Cambria Math"/>
          <w:sz w:val="20"/>
          <w:szCs w:val="20"/>
        </w:rPr>
        <w:t>‑</w:t>
      </w:r>
      <w:r w:rsidRPr="0009052C">
        <w:rPr>
          <w:sz w:val="20"/>
          <w:szCs w:val="20"/>
        </w:rPr>
        <w:t>Performance Concrete Mixtures: Life</w:t>
      </w:r>
      <w:r w:rsidRPr="0009052C">
        <w:rPr>
          <w:rFonts w:ascii="Cambria Math" w:hAnsi="Cambria Math" w:cs="Cambria Math"/>
          <w:sz w:val="20"/>
          <w:szCs w:val="20"/>
        </w:rPr>
        <w:t>‑</w:t>
      </w:r>
      <w:r w:rsidRPr="0009052C">
        <w:rPr>
          <w:sz w:val="20"/>
          <w:szCs w:val="20"/>
        </w:rPr>
        <w:t xml:space="preserve">Cycle Assessment and Mix Design. Materials, 17(7), 1670. </w:t>
      </w:r>
    </w:p>
    <w:p w14:paraId="520B4440" w14:textId="77777777" w:rsidR="00874486" w:rsidRPr="0009052C" w:rsidRDefault="5CFB395B" w:rsidP="62823E84">
      <w:pPr>
        <w:spacing w:after="120"/>
        <w:ind w:left="720" w:hanging="720"/>
        <w:jc w:val="both"/>
        <w:rPr>
          <w:sz w:val="20"/>
          <w:szCs w:val="20"/>
        </w:rPr>
      </w:pPr>
      <w:r w:rsidRPr="0009052C">
        <w:rPr>
          <w:sz w:val="20"/>
          <w:szCs w:val="20"/>
        </w:rPr>
        <w:t xml:space="preserve">Wen, Z., Zhou, J., Dong, J., &amp; Zhang, C. (2023). Improvement measures for structure system conversions caused by </w:t>
      </w:r>
      <w:proofErr w:type="spellStart"/>
      <w:r w:rsidRPr="0009052C">
        <w:rPr>
          <w:sz w:val="20"/>
          <w:szCs w:val="20"/>
        </w:rPr>
        <w:t>utilising</w:t>
      </w:r>
      <w:proofErr w:type="spellEnd"/>
      <w:r w:rsidRPr="0009052C">
        <w:rPr>
          <w:sz w:val="20"/>
          <w:szCs w:val="20"/>
        </w:rPr>
        <w:t xml:space="preserve"> SPMTs to lift trusses. In C. Zhang (Ed.), Proceedings of the International Conference on Structural Engineering (pp. 15–28). Springer. https://doi.org/10.1007/978-981-19-1260-3_2</w:t>
      </w:r>
    </w:p>
    <w:p w14:paraId="154631FB" w14:textId="77777777" w:rsidR="00874486" w:rsidRPr="0009052C" w:rsidRDefault="5CFB395B" w:rsidP="62823E84">
      <w:pPr>
        <w:spacing w:after="120"/>
        <w:ind w:left="720" w:hanging="720"/>
        <w:jc w:val="both"/>
        <w:rPr>
          <w:sz w:val="20"/>
          <w:szCs w:val="20"/>
        </w:rPr>
      </w:pPr>
      <w:r w:rsidRPr="0009052C">
        <w:rPr>
          <w:sz w:val="20"/>
          <w:szCs w:val="20"/>
        </w:rPr>
        <w:t>World Bank. (2021). The state of infrastructure: A global perspective. Washington, D.C.: The World Bank. https://www.worldbank.org/en/topic/transport/publication/transport-decarbonization-investment-series American Society of Civil Engineers. (2021). Report card for America's infrastructure: Bridges. ASCE. https://2021.infrastructurereportcard.org/</w:t>
      </w:r>
    </w:p>
    <w:p w14:paraId="40F81EC9" w14:textId="77777777" w:rsidR="00874486" w:rsidRPr="0009052C" w:rsidRDefault="5CFB395B" w:rsidP="62823E84">
      <w:pPr>
        <w:spacing w:after="120"/>
        <w:ind w:left="720" w:hanging="720"/>
        <w:jc w:val="both"/>
        <w:rPr>
          <w:sz w:val="20"/>
          <w:szCs w:val="20"/>
        </w:rPr>
      </w:pPr>
      <w:r w:rsidRPr="0009052C">
        <w:rPr>
          <w:sz w:val="20"/>
          <w:szCs w:val="20"/>
        </w:rPr>
        <w:t>Zhang, L., et al. (2021). Economic impacts of highway work zone delays: A review. Transport Reviews, 41(5), 630-650. DOI: 10.1257/app.20190024</w:t>
      </w:r>
    </w:p>
    <w:p w14:paraId="4A3968F8" w14:textId="79DF286E" w:rsidR="00B46AA6" w:rsidRPr="00B46AA6" w:rsidRDefault="5CFB395B" w:rsidP="00B46AA6">
      <w:pPr>
        <w:spacing w:after="120"/>
        <w:ind w:left="720" w:hanging="720"/>
        <w:jc w:val="both"/>
        <w:rPr>
          <w:color w:val="000000" w:themeColor="text1"/>
          <w:sz w:val="20"/>
          <w:szCs w:val="20"/>
        </w:rPr>
      </w:pPr>
      <w:r w:rsidRPr="0009052C">
        <w:rPr>
          <w:sz w:val="20"/>
          <w:szCs w:val="20"/>
        </w:rPr>
        <w:t xml:space="preserve">Zhang, R., Zhang, Y., Sun, G., &amp; Wei, H. (2023). Low-Carbon and Recycled Mineral Composite Materials for Sustainable Infrastructure: A Comprehensive Review. Sustainability, 17(17), 7908. </w:t>
      </w:r>
      <w:hyperlink r:id="rId12" w:history="1">
        <w:r w:rsidR="00B46AA6" w:rsidRPr="00B46AA6">
          <w:rPr>
            <w:rStyle w:val="Hyperlink"/>
            <w:color w:val="000000" w:themeColor="text1"/>
            <w:sz w:val="20"/>
            <w:szCs w:val="20"/>
            <w:u w:val="none"/>
          </w:rPr>
          <w:t>https://doi.org/10.3390/su17177908</w:t>
        </w:r>
      </w:hyperlink>
    </w:p>
    <w:p w14:paraId="15C9232F" w14:textId="77777777" w:rsidR="00B46AA6" w:rsidRPr="00EF0C3B" w:rsidRDefault="00B46AA6" w:rsidP="00B46AA6">
      <w:pPr>
        <w:pBdr>
          <w:top w:val="nil"/>
          <w:left w:val="nil"/>
          <w:bottom w:val="nil"/>
          <w:right w:val="nil"/>
          <w:between w:val="nil"/>
        </w:pBdr>
        <w:spacing w:before="240" w:after="120" w:line="360" w:lineRule="auto"/>
        <w:jc w:val="both"/>
        <w:rPr>
          <w:rFonts w:eastAsia="Google Sans Text"/>
          <w:b/>
          <w:bCs/>
          <w:color w:val="1B1C1D"/>
          <w:sz w:val="20"/>
          <w:szCs w:val="20"/>
        </w:rPr>
      </w:pPr>
      <w:r w:rsidRPr="00EF0C3B">
        <w:rPr>
          <w:rFonts w:eastAsia="Google Sans Text"/>
          <w:b/>
          <w:bCs/>
          <w:color w:val="1B1C1D"/>
          <w:sz w:val="20"/>
          <w:szCs w:val="20"/>
        </w:rPr>
        <w:t>ABBREVIATIONS</w:t>
      </w:r>
    </w:p>
    <w:p w14:paraId="1054E62A" w14:textId="69E14D54" w:rsidR="00B46AA6" w:rsidRPr="00B46AA6" w:rsidRDefault="00B46AA6" w:rsidP="00B46AA6">
      <w:pPr>
        <w:spacing w:line="360" w:lineRule="auto"/>
        <w:rPr>
          <w:i/>
          <w:iCs/>
          <w:sz w:val="20"/>
          <w:szCs w:val="20"/>
        </w:rPr>
      </w:pPr>
      <w:bookmarkStart w:id="19" w:name="_Hlk213930454"/>
      <w:r w:rsidRPr="00B46AA6">
        <w:rPr>
          <w:i/>
          <w:iCs/>
          <w:sz w:val="20"/>
          <w:szCs w:val="20"/>
        </w:rPr>
        <w:t xml:space="preserve">SCC: Self-Consolidating Concrete </w:t>
      </w:r>
    </w:p>
    <w:p w14:paraId="240E9188" w14:textId="7885E209" w:rsidR="00B46AA6" w:rsidRPr="00B46AA6" w:rsidRDefault="00B46AA6" w:rsidP="00B46AA6">
      <w:pPr>
        <w:spacing w:line="360" w:lineRule="auto"/>
        <w:rPr>
          <w:i/>
          <w:iCs/>
          <w:sz w:val="20"/>
          <w:szCs w:val="20"/>
        </w:rPr>
      </w:pPr>
      <w:r w:rsidRPr="00B46AA6">
        <w:rPr>
          <w:i/>
          <w:iCs/>
          <w:sz w:val="20"/>
          <w:szCs w:val="20"/>
        </w:rPr>
        <w:t xml:space="preserve">HSS: High-Strength Steel </w:t>
      </w:r>
    </w:p>
    <w:p w14:paraId="5DF1D1B1" w14:textId="4C827CBD" w:rsidR="00B46AA6" w:rsidRPr="00B46AA6" w:rsidRDefault="00B46AA6" w:rsidP="00B46AA6">
      <w:pPr>
        <w:spacing w:line="360" w:lineRule="auto"/>
        <w:rPr>
          <w:i/>
          <w:iCs/>
          <w:sz w:val="20"/>
          <w:szCs w:val="20"/>
        </w:rPr>
      </w:pPr>
      <w:r w:rsidRPr="00B46AA6">
        <w:rPr>
          <w:i/>
          <w:iCs/>
          <w:sz w:val="20"/>
          <w:szCs w:val="20"/>
        </w:rPr>
        <w:t xml:space="preserve">CFRP: concrete-filled FRP tubes </w:t>
      </w:r>
    </w:p>
    <w:p w14:paraId="2106517D" w14:textId="04C413D6" w:rsidR="00B46AA6" w:rsidRPr="00B46AA6" w:rsidRDefault="00B46AA6" w:rsidP="00B46AA6">
      <w:pPr>
        <w:spacing w:line="360" w:lineRule="auto"/>
        <w:rPr>
          <w:i/>
          <w:iCs/>
          <w:color w:val="1B1C1D"/>
          <w:sz w:val="20"/>
          <w:szCs w:val="20"/>
        </w:rPr>
      </w:pPr>
      <w:r w:rsidRPr="00B46AA6">
        <w:rPr>
          <w:i/>
          <w:iCs/>
          <w:color w:val="1B1C1D"/>
          <w:sz w:val="20"/>
          <w:szCs w:val="20"/>
        </w:rPr>
        <w:t xml:space="preserve">GRS-IBS: Geosynthetic Reinforced Soil Integrated Bridge System </w:t>
      </w:r>
    </w:p>
    <w:p w14:paraId="0A70E841" w14:textId="3AF369AB" w:rsidR="00B46AA6" w:rsidRPr="00B46AA6" w:rsidRDefault="00B46AA6" w:rsidP="00B46AA6">
      <w:pPr>
        <w:spacing w:line="360" w:lineRule="auto"/>
        <w:rPr>
          <w:i/>
          <w:iCs/>
          <w:sz w:val="20"/>
          <w:szCs w:val="20"/>
        </w:rPr>
      </w:pPr>
      <w:r w:rsidRPr="00B46AA6">
        <w:rPr>
          <w:i/>
          <w:iCs/>
          <w:sz w:val="20"/>
          <w:szCs w:val="20"/>
        </w:rPr>
        <w:t xml:space="preserve">SPMT: Self-Propelled Modular Transporter </w:t>
      </w:r>
    </w:p>
    <w:p w14:paraId="288AAFCD" w14:textId="0411860B" w:rsidR="00B46AA6" w:rsidRPr="00B46AA6" w:rsidRDefault="00B46AA6" w:rsidP="00B46AA6">
      <w:pPr>
        <w:spacing w:line="360" w:lineRule="auto"/>
        <w:rPr>
          <w:i/>
          <w:iCs/>
          <w:sz w:val="20"/>
          <w:szCs w:val="20"/>
        </w:rPr>
      </w:pPr>
      <w:r w:rsidRPr="00B46AA6">
        <w:rPr>
          <w:i/>
          <w:iCs/>
          <w:sz w:val="20"/>
          <w:szCs w:val="20"/>
        </w:rPr>
        <w:t xml:space="preserve">LCA: Life Cycle Assessment </w:t>
      </w:r>
    </w:p>
    <w:p w14:paraId="6B870910" w14:textId="6B6AD0C8" w:rsidR="00B46AA6" w:rsidRPr="00B46AA6" w:rsidRDefault="00B46AA6" w:rsidP="00B46AA6">
      <w:pPr>
        <w:spacing w:line="360" w:lineRule="auto"/>
        <w:rPr>
          <w:i/>
          <w:iCs/>
          <w:sz w:val="20"/>
          <w:szCs w:val="20"/>
        </w:rPr>
      </w:pPr>
      <w:r w:rsidRPr="00B46AA6">
        <w:rPr>
          <w:i/>
          <w:iCs/>
          <w:sz w:val="20"/>
          <w:szCs w:val="20"/>
        </w:rPr>
        <w:t xml:space="preserve">UHPC: ultra-high-performance concrete </w:t>
      </w:r>
    </w:p>
    <w:p w14:paraId="3673907E" w14:textId="185AB8A8" w:rsidR="00B46AA6" w:rsidRPr="00B46AA6" w:rsidRDefault="00B46AA6" w:rsidP="00B46AA6">
      <w:pPr>
        <w:spacing w:line="360" w:lineRule="auto"/>
        <w:rPr>
          <w:i/>
          <w:iCs/>
          <w:sz w:val="20"/>
          <w:szCs w:val="20"/>
        </w:rPr>
      </w:pPr>
      <w:r w:rsidRPr="00B46AA6">
        <w:rPr>
          <w:i/>
          <w:iCs/>
          <w:sz w:val="20"/>
          <w:szCs w:val="20"/>
        </w:rPr>
        <w:t>FRP: fiber-reinforced polymers</w:t>
      </w:r>
    </w:p>
    <w:bookmarkEnd w:id="19"/>
    <w:p w14:paraId="7066CC60" w14:textId="079E59B1" w:rsidR="00B46AA6" w:rsidRPr="00B46AA6" w:rsidRDefault="00B46AA6" w:rsidP="00B46AA6">
      <w:pPr>
        <w:spacing w:line="360" w:lineRule="auto"/>
        <w:rPr>
          <w:i/>
          <w:iCs/>
          <w:sz w:val="20"/>
          <w:szCs w:val="20"/>
        </w:rPr>
      </w:pPr>
      <w:r w:rsidRPr="00B46AA6">
        <w:rPr>
          <w:i/>
          <w:iCs/>
          <w:sz w:val="20"/>
          <w:szCs w:val="20"/>
        </w:rPr>
        <w:t>BIM</w:t>
      </w:r>
      <w:r>
        <w:rPr>
          <w:i/>
          <w:iCs/>
          <w:sz w:val="20"/>
          <w:szCs w:val="20"/>
        </w:rPr>
        <w:t xml:space="preserve">: </w:t>
      </w:r>
      <w:r w:rsidRPr="00B46AA6">
        <w:rPr>
          <w:i/>
          <w:iCs/>
          <w:sz w:val="20"/>
          <w:szCs w:val="20"/>
        </w:rPr>
        <w:t xml:space="preserve">Building Information Modeling </w:t>
      </w:r>
    </w:p>
    <w:p w14:paraId="32BB7689" w14:textId="7DDD156A" w:rsidR="00B46AA6" w:rsidRPr="00B46AA6" w:rsidRDefault="00B46AA6" w:rsidP="00B46AA6">
      <w:pPr>
        <w:spacing w:line="360" w:lineRule="auto"/>
        <w:rPr>
          <w:i/>
          <w:iCs/>
          <w:sz w:val="20"/>
          <w:szCs w:val="20"/>
        </w:rPr>
      </w:pPr>
      <w:r>
        <w:rPr>
          <w:i/>
          <w:iCs/>
          <w:sz w:val="20"/>
          <w:szCs w:val="20"/>
        </w:rPr>
        <w:t>UAV: U</w:t>
      </w:r>
      <w:r w:rsidRPr="00B46AA6">
        <w:rPr>
          <w:i/>
          <w:iCs/>
          <w:sz w:val="20"/>
          <w:szCs w:val="20"/>
        </w:rPr>
        <w:t xml:space="preserve">ncrewed </w:t>
      </w:r>
      <w:r>
        <w:rPr>
          <w:i/>
          <w:iCs/>
          <w:sz w:val="20"/>
          <w:szCs w:val="20"/>
        </w:rPr>
        <w:t>A</w:t>
      </w:r>
      <w:r w:rsidRPr="00B46AA6">
        <w:rPr>
          <w:i/>
          <w:iCs/>
          <w:sz w:val="20"/>
          <w:szCs w:val="20"/>
        </w:rPr>
        <w:t xml:space="preserve">erial </w:t>
      </w:r>
      <w:r>
        <w:rPr>
          <w:i/>
          <w:iCs/>
          <w:sz w:val="20"/>
          <w:szCs w:val="20"/>
        </w:rPr>
        <w:t>V</w:t>
      </w:r>
      <w:r w:rsidRPr="00B46AA6">
        <w:rPr>
          <w:i/>
          <w:iCs/>
          <w:sz w:val="20"/>
          <w:szCs w:val="20"/>
        </w:rPr>
        <w:t>ehicles</w:t>
      </w:r>
    </w:p>
    <w:p w14:paraId="5CBF42C1" w14:textId="5FDEE92C" w:rsidR="00B46AA6" w:rsidRPr="00B46AA6" w:rsidRDefault="00B46AA6" w:rsidP="00B46AA6">
      <w:pPr>
        <w:spacing w:line="360" w:lineRule="auto"/>
        <w:rPr>
          <w:i/>
          <w:iCs/>
          <w:sz w:val="20"/>
          <w:szCs w:val="20"/>
        </w:rPr>
      </w:pPr>
      <w:r>
        <w:rPr>
          <w:i/>
          <w:iCs/>
          <w:sz w:val="20"/>
          <w:szCs w:val="20"/>
        </w:rPr>
        <w:t xml:space="preserve">FHWA: </w:t>
      </w:r>
      <w:r w:rsidRPr="00B46AA6">
        <w:rPr>
          <w:i/>
          <w:iCs/>
          <w:sz w:val="20"/>
          <w:szCs w:val="20"/>
        </w:rPr>
        <w:t xml:space="preserve">Federal Highway Administration </w:t>
      </w:r>
    </w:p>
    <w:p w14:paraId="3DC132F9" w14:textId="75880981" w:rsidR="00B46AA6" w:rsidRDefault="00B46AA6" w:rsidP="00B46AA6">
      <w:pPr>
        <w:spacing w:line="360" w:lineRule="auto"/>
        <w:rPr>
          <w:i/>
          <w:iCs/>
          <w:sz w:val="20"/>
          <w:szCs w:val="20"/>
        </w:rPr>
      </w:pPr>
      <w:r>
        <w:rPr>
          <w:i/>
          <w:iCs/>
          <w:sz w:val="20"/>
          <w:szCs w:val="20"/>
        </w:rPr>
        <w:t xml:space="preserve">EDC: </w:t>
      </w:r>
      <w:r w:rsidRPr="00B46AA6">
        <w:rPr>
          <w:i/>
          <w:iCs/>
          <w:sz w:val="20"/>
          <w:szCs w:val="20"/>
        </w:rPr>
        <w:t>Everyday Counts</w:t>
      </w:r>
    </w:p>
    <w:p w14:paraId="68057093" w14:textId="54F98CA8" w:rsidR="00B46AA6" w:rsidRDefault="00B46AA6" w:rsidP="00B46AA6">
      <w:pPr>
        <w:spacing w:line="360" w:lineRule="auto"/>
        <w:rPr>
          <w:i/>
          <w:iCs/>
          <w:sz w:val="20"/>
          <w:szCs w:val="20"/>
        </w:rPr>
      </w:pPr>
      <w:r>
        <w:rPr>
          <w:i/>
          <w:iCs/>
          <w:sz w:val="20"/>
          <w:szCs w:val="20"/>
        </w:rPr>
        <w:t xml:space="preserve">UDC: </w:t>
      </w:r>
      <w:r w:rsidRPr="00B46AA6">
        <w:rPr>
          <w:i/>
          <w:iCs/>
          <w:sz w:val="20"/>
          <w:szCs w:val="20"/>
        </w:rPr>
        <w:t xml:space="preserve">User Delay Costs </w:t>
      </w:r>
    </w:p>
    <w:p w14:paraId="57B48229" w14:textId="6FFC1DF8" w:rsidR="00B46AA6" w:rsidRPr="00B46AA6" w:rsidRDefault="00B46AA6" w:rsidP="00B46AA6">
      <w:pPr>
        <w:spacing w:line="360" w:lineRule="auto"/>
        <w:rPr>
          <w:i/>
          <w:iCs/>
          <w:sz w:val="20"/>
          <w:szCs w:val="20"/>
        </w:rPr>
      </w:pPr>
      <w:r w:rsidRPr="00B46AA6">
        <w:rPr>
          <w:i/>
          <w:iCs/>
          <w:color w:val="1B1C1D"/>
          <w:sz w:val="20"/>
          <w:szCs w:val="20"/>
        </w:rPr>
        <w:t>AADT</w:t>
      </w:r>
      <w:r>
        <w:rPr>
          <w:i/>
          <w:iCs/>
          <w:color w:val="1B1C1D"/>
          <w:sz w:val="20"/>
          <w:szCs w:val="20"/>
        </w:rPr>
        <w:t xml:space="preserve">: </w:t>
      </w:r>
      <w:r w:rsidRPr="00B46AA6">
        <w:rPr>
          <w:i/>
          <w:iCs/>
          <w:color w:val="1B1C1D"/>
          <w:sz w:val="20"/>
          <w:szCs w:val="20"/>
        </w:rPr>
        <w:t>Annual Average Daily Traffic</w:t>
      </w:r>
    </w:p>
    <w:p w14:paraId="42F256B4" w14:textId="4415978C" w:rsidR="00B46AA6" w:rsidRPr="00B46AA6" w:rsidRDefault="00B46AA6" w:rsidP="00B46AA6">
      <w:pPr>
        <w:spacing w:line="360" w:lineRule="auto"/>
        <w:rPr>
          <w:i/>
          <w:iCs/>
          <w:color w:val="1B1C1D"/>
          <w:sz w:val="20"/>
          <w:szCs w:val="20"/>
        </w:rPr>
      </w:pPr>
      <w:r>
        <w:rPr>
          <w:i/>
          <w:iCs/>
          <w:color w:val="1B1C1D"/>
          <w:sz w:val="20"/>
          <w:szCs w:val="20"/>
        </w:rPr>
        <w:t xml:space="preserve">TPC: </w:t>
      </w:r>
      <w:r w:rsidRPr="00B46AA6">
        <w:rPr>
          <w:i/>
          <w:iCs/>
          <w:color w:val="1B1C1D"/>
          <w:sz w:val="20"/>
          <w:szCs w:val="20"/>
        </w:rPr>
        <w:t xml:space="preserve">Total Project Cost </w:t>
      </w:r>
    </w:p>
    <w:p w14:paraId="65F5223D" w14:textId="3389AF44" w:rsidR="00B46AA6" w:rsidRPr="00B46AA6" w:rsidRDefault="00B46AA6" w:rsidP="00B46AA6">
      <w:pPr>
        <w:spacing w:line="360" w:lineRule="auto"/>
        <w:rPr>
          <w:i/>
          <w:iCs/>
          <w:color w:val="1B1C1D"/>
          <w:sz w:val="20"/>
          <w:szCs w:val="20"/>
        </w:rPr>
      </w:pPr>
      <w:r>
        <w:rPr>
          <w:i/>
          <w:iCs/>
          <w:color w:val="1B1C1D"/>
          <w:sz w:val="20"/>
          <w:szCs w:val="20"/>
        </w:rPr>
        <w:t xml:space="preserve">SIBC: </w:t>
      </w:r>
      <w:r w:rsidRPr="00B46AA6">
        <w:rPr>
          <w:i/>
          <w:iCs/>
          <w:color w:val="1B1C1D"/>
          <w:sz w:val="20"/>
          <w:szCs w:val="20"/>
        </w:rPr>
        <w:t xml:space="preserve">Slide-In Bridge </w:t>
      </w:r>
    </w:p>
    <w:p w14:paraId="2A159C95" w14:textId="1B44A564" w:rsidR="00B46AA6" w:rsidRPr="00B46AA6" w:rsidRDefault="00B46AA6" w:rsidP="00B46AA6">
      <w:pPr>
        <w:spacing w:line="360" w:lineRule="auto"/>
        <w:rPr>
          <w:i/>
          <w:iCs/>
        </w:rPr>
      </w:pPr>
      <w:r>
        <w:rPr>
          <w:i/>
          <w:iCs/>
          <w:sz w:val="20"/>
          <w:szCs w:val="20"/>
        </w:rPr>
        <w:t xml:space="preserve">SHM: </w:t>
      </w:r>
      <w:r w:rsidRPr="00B46AA6">
        <w:rPr>
          <w:i/>
          <w:iCs/>
          <w:sz w:val="20"/>
          <w:szCs w:val="20"/>
        </w:rPr>
        <w:t xml:space="preserve">Structural Health Monitoring </w:t>
      </w:r>
    </w:p>
    <w:sectPr w:rsidR="00B46AA6" w:rsidRPr="00B46AA6" w:rsidSect="0009052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C918E" w14:textId="77777777" w:rsidR="00C62001" w:rsidRDefault="00C62001" w:rsidP="0009052C">
      <w:r>
        <w:separator/>
      </w:r>
    </w:p>
  </w:endnote>
  <w:endnote w:type="continuationSeparator" w:id="0">
    <w:p w14:paraId="727A07CD" w14:textId="77777777" w:rsidR="00C62001" w:rsidRDefault="00C62001" w:rsidP="00090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89957ED-FC69-4C11-9821-6E95FABED49D}"/>
    <w:embedItalic r:id="rId2" w:fontKey="{D498A1C0-C036-4D25-B217-1C7CA109E455}"/>
  </w:font>
  <w:font w:name="Cambria Math">
    <w:panose1 w:val="02040503050406030204"/>
    <w:charset w:val="00"/>
    <w:family w:val="roman"/>
    <w:pitch w:val="variable"/>
    <w:sig w:usb0="E00006FF" w:usb1="420024FF" w:usb2="02000000" w:usb3="00000000" w:csb0="0000019F" w:csb1="00000000"/>
    <w:embedRegular r:id="rId3" w:fontKey="{FFC1E551-DD7D-4784-843D-18BD5B730B46}"/>
    <w:embedItalic r:id="rId4" w:fontKey="{63ECC6DC-01C1-4B16-B7C4-6497DCEEDAC3}"/>
  </w:font>
  <w:font w:name="Google Sans Tex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3FF6D59E-AC2D-4D59-8EDA-75F0BDB5DD4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47F4DA09-0B40-4463-8ECB-70DEFF0788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1CFD7" w14:textId="77777777" w:rsidR="0009052C" w:rsidRDefault="000905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0B0A5" w14:textId="77777777" w:rsidR="0009052C" w:rsidRDefault="000905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F530A" w14:textId="77777777" w:rsidR="0009052C" w:rsidRDefault="000905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C7868" w14:textId="77777777" w:rsidR="00C62001" w:rsidRDefault="00C62001" w:rsidP="0009052C">
      <w:r>
        <w:separator/>
      </w:r>
    </w:p>
  </w:footnote>
  <w:footnote w:type="continuationSeparator" w:id="0">
    <w:p w14:paraId="283C0A0B" w14:textId="77777777" w:rsidR="00C62001" w:rsidRDefault="00C62001" w:rsidP="000905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2D9D6" w14:textId="26391DA7" w:rsidR="0009052C" w:rsidRDefault="001C4A51">
    <w:pPr>
      <w:pStyle w:val="Header"/>
    </w:pPr>
    <w:r>
      <w:rPr>
        <w:noProof/>
      </w:rPr>
      <w:pict w14:anchorId="4BC02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77171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1FD9" w14:textId="74B47A47" w:rsidR="0009052C" w:rsidRDefault="001C4A51">
    <w:pPr>
      <w:pStyle w:val="Header"/>
    </w:pPr>
    <w:r>
      <w:rPr>
        <w:noProof/>
      </w:rPr>
      <w:pict w14:anchorId="70EDF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77172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60717" w14:textId="6B0581BB" w:rsidR="0009052C" w:rsidRDefault="001C4A51">
    <w:pPr>
      <w:pStyle w:val="Header"/>
    </w:pPr>
    <w:r>
      <w:rPr>
        <w:noProof/>
      </w:rPr>
      <w:pict w14:anchorId="3585D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77171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intelligence2.xml><?xml version="1.0" encoding="utf-8"?>
<int2:intelligence xmlns:int2="http://schemas.microsoft.com/office/intelligence/2020/intelligence" xmlns:oel="http://schemas.microsoft.com/office/2019/extlst">
  <int2:observations>
    <int2:textHash int2:hashCode="t41CaDLH0Sy1uF" int2:id="EpbWfNrI">
      <int2:state int2:value="Rejected" int2:type="spell"/>
    </int2:textHash>
    <int2:textHash int2:hashCode="KmD+jiYVbjq+XM" int2:id="CL7dEsLL">
      <int2:state int2:value="Rejected" int2:type="spell"/>
    </int2:textHash>
    <int2:textHash int2:hashCode="rqqvU7xpn0Ywmt" int2:id="vXWWYNKa">
      <int2:state int2:value="Rejected" int2:type="spell"/>
    </int2:textHash>
    <int2:textHash int2:hashCode="M5jM11xSGktHLk" int2:id="HedgPG5a">
      <int2:state int2:value="Rejected" int2:type="spell"/>
    </int2:textHash>
    <int2:textHash int2:hashCode="AdA3KqSKsB5sXz" int2:id="w1fpPo0U">
      <int2:state int2:value="Rejected" int2:type="spell"/>
    </int2:textHash>
    <int2:textHash int2:hashCode="4LmZl3lcU27sEd" int2:id="f6T8gleX">
      <int2:state int2:value="Rejected" int2:type="spell"/>
    </int2:textHash>
    <int2:textHash int2:hashCode="FEfQGq4isQ1cN4" int2:id="F3kNFE5t">
      <int2:state int2:value="Rejected" int2:type="spell"/>
    </int2:textHash>
    <int2:textHash int2:hashCode="sLgQqtC+3Oyi2d" int2:id="5q85BhaW">
      <int2:state int2:value="Rejected" int2:type="spell"/>
    </int2:textHash>
    <int2:textHash int2:hashCode="c6cslk3NKRfTrC" int2:id="fxMcEQ9M">
      <int2:state int2:value="Rejected" int2:type="spell"/>
    </int2:textHash>
    <int2:bookmark int2:bookmarkName="_Int_zLbJHK4H" int2:invalidationBookmarkName="" int2:hashCode="5I95YaVcV0iKs7" int2:id="5N3YolDV">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31834"/>
    <w:multiLevelType w:val="hybridMultilevel"/>
    <w:tmpl w:val="D7B82624"/>
    <w:lvl w:ilvl="0" w:tplc="8C9CA912">
      <w:start w:val="1"/>
      <w:numFmt w:val="bullet"/>
      <w:lvlText w:val=""/>
      <w:lvlJc w:val="left"/>
      <w:pPr>
        <w:ind w:left="720" w:hanging="360"/>
      </w:pPr>
      <w:rPr>
        <w:rFonts w:ascii="Symbol" w:hAnsi="Symbol" w:hint="default"/>
      </w:rPr>
    </w:lvl>
    <w:lvl w:ilvl="1" w:tplc="8760F258">
      <w:start w:val="1"/>
      <w:numFmt w:val="bullet"/>
      <w:lvlText w:val="o"/>
      <w:lvlJc w:val="left"/>
      <w:pPr>
        <w:ind w:left="1440" w:hanging="360"/>
      </w:pPr>
      <w:rPr>
        <w:rFonts w:ascii="Courier New" w:hAnsi="Courier New" w:hint="default"/>
      </w:rPr>
    </w:lvl>
    <w:lvl w:ilvl="2" w:tplc="AF8ACE02">
      <w:start w:val="1"/>
      <w:numFmt w:val="bullet"/>
      <w:lvlText w:val=""/>
      <w:lvlJc w:val="left"/>
      <w:pPr>
        <w:ind w:left="2160" w:hanging="360"/>
      </w:pPr>
      <w:rPr>
        <w:rFonts w:ascii="Wingdings" w:hAnsi="Wingdings" w:hint="default"/>
      </w:rPr>
    </w:lvl>
    <w:lvl w:ilvl="3" w:tplc="B89601B4">
      <w:start w:val="1"/>
      <w:numFmt w:val="bullet"/>
      <w:lvlText w:val=""/>
      <w:lvlJc w:val="left"/>
      <w:pPr>
        <w:ind w:left="2880" w:hanging="360"/>
      </w:pPr>
      <w:rPr>
        <w:rFonts w:ascii="Symbol" w:hAnsi="Symbol" w:hint="default"/>
      </w:rPr>
    </w:lvl>
    <w:lvl w:ilvl="4" w:tplc="C52A8240">
      <w:start w:val="1"/>
      <w:numFmt w:val="bullet"/>
      <w:lvlText w:val="o"/>
      <w:lvlJc w:val="left"/>
      <w:pPr>
        <w:ind w:left="3600" w:hanging="360"/>
      </w:pPr>
      <w:rPr>
        <w:rFonts w:ascii="Courier New" w:hAnsi="Courier New" w:hint="default"/>
      </w:rPr>
    </w:lvl>
    <w:lvl w:ilvl="5" w:tplc="489E43D8">
      <w:start w:val="1"/>
      <w:numFmt w:val="bullet"/>
      <w:lvlText w:val=""/>
      <w:lvlJc w:val="left"/>
      <w:pPr>
        <w:ind w:left="4320" w:hanging="360"/>
      </w:pPr>
      <w:rPr>
        <w:rFonts w:ascii="Wingdings" w:hAnsi="Wingdings" w:hint="default"/>
      </w:rPr>
    </w:lvl>
    <w:lvl w:ilvl="6" w:tplc="424A9FE0">
      <w:start w:val="1"/>
      <w:numFmt w:val="bullet"/>
      <w:lvlText w:val=""/>
      <w:lvlJc w:val="left"/>
      <w:pPr>
        <w:ind w:left="5040" w:hanging="360"/>
      </w:pPr>
      <w:rPr>
        <w:rFonts w:ascii="Symbol" w:hAnsi="Symbol" w:hint="default"/>
      </w:rPr>
    </w:lvl>
    <w:lvl w:ilvl="7" w:tplc="028C1DC0">
      <w:start w:val="1"/>
      <w:numFmt w:val="bullet"/>
      <w:lvlText w:val="o"/>
      <w:lvlJc w:val="left"/>
      <w:pPr>
        <w:ind w:left="5760" w:hanging="360"/>
      </w:pPr>
      <w:rPr>
        <w:rFonts w:ascii="Courier New" w:hAnsi="Courier New" w:hint="default"/>
      </w:rPr>
    </w:lvl>
    <w:lvl w:ilvl="8" w:tplc="C9C2ACDE">
      <w:start w:val="1"/>
      <w:numFmt w:val="bullet"/>
      <w:lvlText w:val=""/>
      <w:lvlJc w:val="left"/>
      <w:pPr>
        <w:ind w:left="6480" w:hanging="360"/>
      </w:pPr>
      <w:rPr>
        <w:rFonts w:ascii="Wingdings" w:hAnsi="Wingdings" w:hint="default"/>
      </w:rPr>
    </w:lvl>
  </w:abstractNum>
  <w:abstractNum w:abstractNumId="1" w15:restartNumberingAfterBreak="0">
    <w:nsid w:val="0A5965A5"/>
    <w:multiLevelType w:val="hybridMultilevel"/>
    <w:tmpl w:val="0646EAEE"/>
    <w:lvl w:ilvl="0" w:tplc="431CF47A">
      <w:start w:val="1"/>
      <w:numFmt w:val="bullet"/>
      <w:lvlText w:val=""/>
      <w:lvlJc w:val="left"/>
      <w:pPr>
        <w:ind w:left="720" w:hanging="360"/>
      </w:pPr>
      <w:rPr>
        <w:rFonts w:ascii="Symbol" w:hAnsi="Symbol" w:hint="default"/>
      </w:rPr>
    </w:lvl>
    <w:lvl w:ilvl="1" w:tplc="8E4208FC">
      <w:start w:val="1"/>
      <w:numFmt w:val="bullet"/>
      <w:lvlText w:val="o"/>
      <w:lvlJc w:val="left"/>
      <w:pPr>
        <w:ind w:left="1440" w:hanging="360"/>
      </w:pPr>
      <w:rPr>
        <w:rFonts w:ascii="Courier New" w:hAnsi="Courier New" w:hint="default"/>
      </w:rPr>
    </w:lvl>
    <w:lvl w:ilvl="2" w:tplc="FA94BA38">
      <w:start w:val="1"/>
      <w:numFmt w:val="bullet"/>
      <w:lvlText w:val=""/>
      <w:lvlJc w:val="left"/>
      <w:pPr>
        <w:ind w:left="2160" w:hanging="360"/>
      </w:pPr>
      <w:rPr>
        <w:rFonts w:ascii="Wingdings" w:hAnsi="Wingdings" w:hint="default"/>
      </w:rPr>
    </w:lvl>
    <w:lvl w:ilvl="3" w:tplc="818E9CCE">
      <w:start w:val="1"/>
      <w:numFmt w:val="bullet"/>
      <w:lvlText w:val=""/>
      <w:lvlJc w:val="left"/>
      <w:pPr>
        <w:ind w:left="2880" w:hanging="360"/>
      </w:pPr>
      <w:rPr>
        <w:rFonts w:ascii="Symbol" w:hAnsi="Symbol" w:hint="default"/>
      </w:rPr>
    </w:lvl>
    <w:lvl w:ilvl="4" w:tplc="04A459CA">
      <w:start w:val="1"/>
      <w:numFmt w:val="bullet"/>
      <w:lvlText w:val="o"/>
      <w:lvlJc w:val="left"/>
      <w:pPr>
        <w:ind w:left="3600" w:hanging="360"/>
      </w:pPr>
      <w:rPr>
        <w:rFonts w:ascii="Courier New" w:hAnsi="Courier New" w:hint="default"/>
      </w:rPr>
    </w:lvl>
    <w:lvl w:ilvl="5" w:tplc="1D967C82">
      <w:start w:val="1"/>
      <w:numFmt w:val="bullet"/>
      <w:lvlText w:val=""/>
      <w:lvlJc w:val="left"/>
      <w:pPr>
        <w:ind w:left="4320" w:hanging="360"/>
      </w:pPr>
      <w:rPr>
        <w:rFonts w:ascii="Wingdings" w:hAnsi="Wingdings" w:hint="default"/>
      </w:rPr>
    </w:lvl>
    <w:lvl w:ilvl="6" w:tplc="EB5472D2">
      <w:start w:val="1"/>
      <w:numFmt w:val="bullet"/>
      <w:lvlText w:val=""/>
      <w:lvlJc w:val="left"/>
      <w:pPr>
        <w:ind w:left="5040" w:hanging="360"/>
      </w:pPr>
      <w:rPr>
        <w:rFonts w:ascii="Symbol" w:hAnsi="Symbol" w:hint="default"/>
      </w:rPr>
    </w:lvl>
    <w:lvl w:ilvl="7" w:tplc="3CE2F8D0">
      <w:start w:val="1"/>
      <w:numFmt w:val="bullet"/>
      <w:lvlText w:val="o"/>
      <w:lvlJc w:val="left"/>
      <w:pPr>
        <w:ind w:left="5760" w:hanging="360"/>
      </w:pPr>
      <w:rPr>
        <w:rFonts w:ascii="Courier New" w:hAnsi="Courier New" w:hint="default"/>
      </w:rPr>
    </w:lvl>
    <w:lvl w:ilvl="8" w:tplc="FAEE0E36">
      <w:start w:val="1"/>
      <w:numFmt w:val="bullet"/>
      <w:lvlText w:val=""/>
      <w:lvlJc w:val="left"/>
      <w:pPr>
        <w:ind w:left="6480" w:hanging="360"/>
      </w:pPr>
      <w:rPr>
        <w:rFonts w:ascii="Wingdings" w:hAnsi="Wingdings" w:hint="default"/>
      </w:rPr>
    </w:lvl>
  </w:abstractNum>
  <w:abstractNum w:abstractNumId="2" w15:restartNumberingAfterBreak="0">
    <w:nsid w:val="0C721170"/>
    <w:multiLevelType w:val="hybridMultilevel"/>
    <w:tmpl w:val="BCDE3C50"/>
    <w:lvl w:ilvl="0" w:tplc="532EA718">
      <w:start w:val="1"/>
      <w:numFmt w:val="bullet"/>
      <w:lvlText w:val=""/>
      <w:lvlJc w:val="left"/>
      <w:pPr>
        <w:ind w:left="720" w:hanging="360"/>
      </w:pPr>
      <w:rPr>
        <w:rFonts w:ascii="Symbol" w:hAnsi="Symbol" w:hint="default"/>
      </w:rPr>
    </w:lvl>
    <w:lvl w:ilvl="1" w:tplc="EB6AE168">
      <w:start w:val="1"/>
      <w:numFmt w:val="bullet"/>
      <w:lvlText w:val="o"/>
      <w:lvlJc w:val="left"/>
      <w:pPr>
        <w:ind w:left="1440" w:hanging="360"/>
      </w:pPr>
      <w:rPr>
        <w:rFonts w:ascii="Courier New" w:hAnsi="Courier New" w:hint="default"/>
      </w:rPr>
    </w:lvl>
    <w:lvl w:ilvl="2" w:tplc="FCCA76DC">
      <w:start w:val="1"/>
      <w:numFmt w:val="bullet"/>
      <w:lvlText w:val=""/>
      <w:lvlJc w:val="left"/>
      <w:pPr>
        <w:ind w:left="2160" w:hanging="360"/>
      </w:pPr>
      <w:rPr>
        <w:rFonts w:ascii="Wingdings" w:hAnsi="Wingdings" w:hint="default"/>
      </w:rPr>
    </w:lvl>
    <w:lvl w:ilvl="3" w:tplc="6B3C6D94">
      <w:start w:val="1"/>
      <w:numFmt w:val="bullet"/>
      <w:lvlText w:val=""/>
      <w:lvlJc w:val="left"/>
      <w:pPr>
        <w:ind w:left="2880" w:hanging="360"/>
      </w:pPr>
      <w:rPr>
        <w:rFonts w:ascii="Symbol" w:hAnsi="Symbol" w:hint="default"/>
      </w:rPr>
    </w:lvl>
    <w:lvl w:ilvl="4" w:tplc="3F74D090">
      <w:start w:val="1"/>
      <w:numFmt w:val="bullet"/>
      <w:lvlText w:val="o"/>
      <w:lvlJc w:val="left"/>
      <w:pPr>
        <w:ind w:left="3600" w:hanging="360"/>
      </w:pPr>
      <w:rPr>
        <w:rFonts w:ascii="Courier New" w:hAnsi="Courier New" w:hint="default"/>
      </w:rPr>
    </w:lvl>
    <w:lvl w:ilvl="5" w:tplc="E360749E">
      <w:start w:val="1"/>
      <w:numFmt w:val="bullet"/>
      <w:lvlText w:val=""/>
      <w:lvlJc w:val="left"/>
      <w:pPr>
        <w:ind w:left="4320" w:hanging="360"/>
      </w:pPr>
      <w:rPr>
        <w:rFonts w:ascii="Wingdings" w:hAnsi="Wingdings" w:hint="default"/>
      </w:rPr>
    </w:lvl>
    <w:lvl w:ilvl="6" w:tplc="74D0D2F6">
      <w:start w:val="1"/>
      <w:numFmt w:val="bullet"/>
      <w:lvlText w:val=""/>
      <w:lvlJc w:val="left"/>
      <w:pPr>
        <w:ind w:left="5040" w:hanging="360"/>
      </w:pPr>
      <w:rPr>
        <w:rFonts w:ascii="Symbol" w:hAnsi="Symbol" w:hint="default"/>
      </w:rPr>
    </w:lvl>
    <w:lvl w:ilvl="7" w:tplc="E3861FB8">
      <w:start w:val="1"/>
      <w:numFmt w:val="bullet"/>
      <w:lvlText w:val="o"/>
      <w:lvlJc w:val="left"/>
      <w:pPr>
        <w:ind w:left="5760" w:hanging="360"/>
      </w:pPr>
      <w:rPr>
        <w:rFonts w:ascii="Courier New" w:hAnsi="Courier New" w:hint="default"/>
      </w:rPr>
    </w:lvl>
    <w:lvl w:ilvl="8" w:tplc="50AEABB2">
      <w:start w:val="1"/>
      <w:numFmt w:val="bullet"/>
      <w:lvlText w:val=""/>
      <w:lvlJc w:val="left"/>
      <w:pPr>
        <w:ind w:left="6480" w:hanging="360"/>
      </w:pPr>
      <w:rPr>
        <w:rFonts w:ascii="Wingdings" w:hAnsi="Wingdings" w:hint="default"/>
      </w:rPr>
    </w:lvl>
  </w:abstractNum>
  <w:abstractNum w:abstractNumId="3" w15:restartNumberingAfterBreak="0">
    <w:nsid w:val="134F9E3F"/>
    <w:multiLevelType w:val="hybridMultilevel"/>
    <w:tmpl w:val="6F9E7B20"/>
    <w:lvl w:ilvl="0" w:tplc="EF669B14">
      <w:start w:val="1"/>
      <w:numFmt w:val="bullet"/>
      <w:lvlText w:val=""/>
      <w:lvlJc w:val="left"/>
      <w:pPr>
        <w:ind w:left="720" w:hanging="360"/>
      </w:pPr>
      <w:rPr>
        <w:rFonts w:ascii="Symbol" w:hAnsi="Symbol" w:hint="default"/>
      </w:rPr>
    </w:lvl>
    <w:lvl w:ilvl="1" w:tplc="F0C2D748">
      <w:start w:val="1"/>
      <w:numFmt w:val="bullet"/>
      <w:lvlText w:val="o"/>
      <w:lvlJc w:val="left"/>
      <w:pPr>
        <w:ind w:left="1440" w:hanging="360"/>
      </w:pPr>
      <w:rPr>
        <w:rFonts w:ascii="Courier New" w:hAnsi="Courier New" w:hint="default"/>
      </w:rPr>
    </w:lvl>
    <w:lvl w:ilvl="2" w:tplc="69C403BA">
      <w:start w:val="1"/>
      <w:numFmt w:val="bullet"/>
      <w:lvlText w:val=""/>
      <w:lvlJc w:val="left"/>
      <w:pPr>
        <w:ind w:left="2160" w:hanging="360"/>
      </w:pPr>
      <w:rPr>
        <w:rFonts w:ascii="Wingdings" w:hAnsi="Wingdings" w:hint="default"/>
      </w:rPr>
    </w:lvl>
    <w:lvl w:ilvl="3" w:tplc="745C779E">
      <w:start w:val="1"/>
      <w:numFmt w:val="bullet"/>
      <w:lvlText w:val=""/>
      <w:lvlJc w:val="left"/>
      <w:pPr>
        <w:ind w:left="2880" w:hanging="360"/>
      </w:pPr>
      <w:rPr>
        <w:rFonts w:ascii="Symbol" w:hAnsi="Symbol" w:hint="default"/>
      </w:rPr>
    </w:lvl>
    <w:lvl w:ilvl="4" w:tplc="4D88CC6C">
      <w:start w:val="1"/>
      <w:numFmt w:val="bullet"/>
      <w:lvlText w:val="o"/>
      <w:lvlJc w:val="left"/>
      <w:pPr>
        <w:ind w:left="3600" w:hanging="360"/>
      </w:pPr>
      <w:rPr>
        <w:rFonts w:ascii="Courier New" w:hAnsi="Courier New" w:hint="default"/>
      </w:rPr>
    </w:lvl>
    <w:lvl w:ilvl="5" w:tplc="095EB91C">
      <w:start w:val="1"/>
      <w:numFmt w:val="bullet"/>
      <w:lvlText w:val=""/>
      <w:lvlJc w:val="left"/>
      <w:pPr>
        <w:ind w:left="4320" w:hanging="360"/>
      </w:pPr>
      <w:rPr>
        <w:rFonts w:ascii="Wingdings" w:hAnsi="Wingdings" w:hint="default"/>
      </w:rPr>
    </w:lvl>
    <w:lvl w:ilvl="6" w:tplc="0B6A3C96">
      <w:start w:val="1"/>
      <w:numFmt w:val="bullet"/>
      <w:lvlText w:val=""/>
      <w:lvlJc w:val="left"/>
      <w:pPr>
        <w:ind w:left="5040" w:hanging="360"/>
      </w:pPr>
      <w:rPr>
        <w:rFonts w:ascii="Symbol" w:hAnsi="Symbol" w:hint="default"/>
      </w:rPr>
    </w:lvl>
    <w:lvl w:ilvl="7" w:tplc="D89204BE">
      <w:start w:val="1"/>
      <w:numFmt w:val="bullet"/>
      <w:lvlText w:val="o"/>
      <w:lvlJc w:val="left"/>
      <w:pPr>
        <w:ind w:left="5760" w:hanging="360"/>
      </w:pPr>
      <w:rPr>
        <w:rFonts w:ascii="Courier New" w:hAnsi="Courier New" w:hint="default"/>
      </w:rPr>
    </w:lvl>
    <w:lvl w:ilvl="8" w:tplc="28D618DE">
      <w:start w:val="1"/>
      <w:numFmt w:val="bullet"/>
      <w:lvlText w:val=""/>
      <w:lvlJc w:val="left"/>
      <w:pPr>
        <w:ind w:left="6480" w:hanging="360"/>
      </w:pPr>
      <w:rPr>
        <w:rFonts w:ascii="Wingdings" w:hAnsi="Wingdings" w:hint="default"/>
      </w:rPr>
    </w:lvl>
  </w:abstractNum>
  <w:abstractNum w:abstractNumId="4" w15:restartNumberingAfterBreak="0">
    <w:nsid w:val="164B3035"/>
    <w:multiLevelType w:val="hybridMultilevel"/>
    <w:tmpl w:val="FB1ADA10"/>
    <w:lvl w:ilvl="0" w:tplc="26DE7EB6">
      <w:start w:val="1"/>
      <w:numFmt w:val="bullet"/>
      <w:lvlText w:val=""/>
      <w:lvlJc w:val="left"/>
      <w:pPr>
        <w:ind w:left="720" w:hanging="360"/>
      </w:pPr>
      <w:rPr>
        <w:rFonts w:ascii="Symbol" w:hAnsi="Symbol" w:hint="default"/>
      </w:rPr>
    </w:lvl>
    <w:lvl w:ilvl="1" w:tplc="7930A39E">
      <w:start w:val="1"/>
      <w:numFmt w:val="bullet"/>
      <w:lvlText w:val="o"/>
      <w:lvlJc w:val="left"/>
      <w:pPr>
        <w:ind w:left="1440" w:hanging="360"/>
      </w:pPr>
      <w:rPr>
        <w:rFonts w:ascii="Courier New" w:hAnsi="Courier New" w:hint="default"/>
      </w:rPr>
    </w:lvl>
    <w:lvl w:ilvl="2" w:tplc="9052FE74">
      <w:start w:val="1"/>
      <w:numFmt w:val="bullet"/>
      <w:lvlText w:val=""/>
      <w:lvlJc w:val="left"/>
      <w:pPr>
        <w:ind w:left="2160" w:hanging="360"/>
      </w:pPr>
      <w:rPr>
        <w:rFonts w:ascii="Wingdings" w:hAnsi="Wingdings" w:hint="default"/>
      </w:rPr>
    </w:lvl>
    <w:lvl w:ilvl="3" w:tplc="3AAEAFCC">
      <w:start w:val="1"/>
      <w:numFmt w:val="bullet"/>
      <w:lvlText w:val=""/>
      <w:lvlJc w:val="left"/>
      <w:pPr>
        <w:ind w:left="2880" w:hanging="360"/>
      </w:pPr>
      <w:rPr>
        <w:rFonts w:ascii="Symbol" w:hAnsi="Symbol" w:hint="default"/>
      </w:rPr>
    </w:lvl>
    <w:lvl w:ilvl="4" w:tplc="9D486654">
      <w:start w:val="1"/>
      <w:numFmt w:val="bullet"/>
      <w:lvlText w:val="o"/>
      <w:lvlJc w:val="left"/>
      <w:pPr>
        <w:ind w:left="3600" w:hanging="360"/>
      </w:pPr>
      <w:rPr>
        <w:rFonts w:ascii="Courier New" w:hAnsi="Courier New" w:hint="default"/>
      </w:rPr>
    </w:lvl>
    <w:lvl w:ilvl="5" w:tplc="F96EB7DA">
      <w:start w:val="1"/>
      <w:numFmt w:val="bullet"/>
      <w:lvlText w:val=""/>
      <w:lvlJc w:val="left"/>
      <w:pPr>
        <w:ind w:left="4320" w:hanging="360"/>
      </w:pPr>
      <w:rPr>
        <w:rFonts w:ascii="Wingdings" w:hAnsi="Wingdings" w:hint="default"/>
      </w:rPr>
    </w:lvl>
    <w:lvl w:ilvl="6" w:tplc="C818B57E">
      <w:start w:val="1"/>
      <w:numFmt w:val="bullet"/>
      <w:lvlText w:val=""/>
      <w:lvlJc w:val="left"/>
      <w:pPr>
        <w:ind w:left="5040" w:hanging="360"/>
      </w:pPr>
      <w:rPr>
        <w:rFonts w:ascii="Symbol" w:hAnsi="Symbol" w:hint="default"/>
      </w:rPr>
    </w:lvl>
    <w:lvl w:ilvl="7" w:tplc="1F6CDF4A">
      <w:start w:val="1"/>
      <w:numFmt w:val="bullet"/>
      <w:lvlText w:val="o"/>
      <w:lvlJc w:val="left"/>
      <w:pPr>
        <w:ind w:left="5760" w:hanging="360"/>
      </w:pPr>
      <w:rPr>
        <w:rFonts w:ascii="Courier New" w:hAnsi="Courier New" w:hint="default"/>
      </w:rPr>
    </w:lvl>
    <w:lvl w:ilvl="8" w:tplc="BA88719C">
      <w:start w:val="1"/>
      <w:numFmt w:val="bullet"/>
      <w:lvlText w:val=""/>
      <w:lvlJc w:val="left"/>
      <w:pPr>
        <w:ind w:left="6480" w:hanging="360"/>
      </w:pPr>
      <w:rPr>
        <w:rFonts w:ascii="Wingdings" w:hAnsi="Wingdings" w:hint="default"/>
      </w:rPr>
    </w:lvl>
  </w:abstractNum>
  <w:abstractNum w:abstractNumId="5" w15:restartNumberingAfterBreak="0">
    <w:nsid w:val="1680F1D7"/>
    <w:multiLevelType w:val="hybridMultilevel"/>
    <w:tmpl w:val="818073A2"/>
    <w:lvl w:ilvl="0" w:tplc="7B70F7DC">
      <w:start w:val="1"/>
      <w:numFmt w:val="bullet"/>
      <w:lvlText w:val=""/>
      <w:lvlJc w:val="left"/>
      <w:pPr>
        <w:ind w:left="720" w:hanging="360"/>
      </w:pPr>
      <w:rPr>
        <w:rFonts w:ascii="Symbol" w:hAnsi="Symbol" w:hint="default"/>
      </w:rPr>
    </w:lvl>
    <w:lvl w:ilvl="1" w:tplc="7CEA8C98">
      <w:start w:val="1"/>
      <w:numFmt w:val="bullet"/>
      <w:lvlText w:val="o"/>
      <w:lvlJc w:val="left"/>
      <w:pPr>
        <w:ind w:left="1440" w:hanging="360"/>
      </w:pPr>
      <w:rPr>
        <w:rFonts w:ascii="Courier New" w:hAnsi="Courier New" w:hint="default"/>
      </w:rPr>
    </w:lvl>
    <w:lvl w:ilvl="2" w:tplc="2466AA32">
      <w:start w:val="1"/>
      <w:numFmt w:val="bullet"/>
      <w:lvlText w:val=""/>
      <w:lvlJc w:val="left"/>
      <w:pPr>
        <w:ind w:left="2160" w:hanging="360"/>
      </w:pPr>
      <w:rPr>
        <w:rFonts w:ascii="Wingdings" w:hAnsi="Wingdings" w:hint="default"/>
      </w:rPr>
    </w:lvl>
    <w:lvl w:ilvl="3" w:tplc="CED4507E">
      <w:start w:val="1"/>
      <w:numFmt w:val="bullet"/>
      <w:lvlText w:val=""/>
      <w:lvlJc w:val="left"/>
      <w:pPr>
        <w:ind w:left="2880" w:hanging="360"/>
      </w:pPr>
      <w:rPr>
        <w:rFonts w:ascii="Symbol" w:hAnsi="Symbol" w:hint="default"/>
      </w:rPr>
    </w:lvl>
    <w:lvl w:ilvl="4" w:tplc="4D6EEF5C">
      <w:start w:val="1"/>
      <w:numFmt w:val="bullet"/>
      <w:lvlText w:val="o"/>
      <w:lvlJc w:val="left"/>
      <w:pPr>
        <w:ind w:left="3600" w:hanging="360"/>
      </w:pPr>
      <w:rPr>
        <w:rFonts w:ascii="Courier New" w:hAnsi="Courier New" w:hint="default"/>
      </w:rPr>
    </w:lvl>
    <w:lvl w:ilvl="5" w:tplc="4CA6E936">
      <w:start w:val="1"/>
      <w:numFmt w:val="bullet"/>
      <w:lvlText w:val=""/>
      <w:lvlJc w:val="left"/>
      <w:pPr>
        <w:ind w:left="4320" w:hanging="360"/>
      </w:pPr>
      <w:rPr>
        <w:rFonts w:ascii="Wingdings" w:hAnsi="Wingdings" w:hint="default"/>
      </w:rPr>
    </w:lvl>
    <w:lvl w:ilvl="6" w:tplc="78B899D0">
      <w:start w:val="1"/>
      <w:numFmt w:val="bullet"/>
      <w:lvlText w:val=""/>
      <w:lvlJc w:val="left"/>
      <w:pPr>
        <w:ind w:left="5040" w:hanging="360"/>
      </w:pPr>
      <w:rPr>
        <w:rFonts w:ascii="Symbol" w:hAnsi="Symbol" w:hint="default"/>
      </w:rPr>
    </w:lvl>
    <w:lvl w:ilvl="7" w:tplc="2B688A10">
      <w:start w:val="1"/>
      <w:numFmt w:val="bullet"/>
      <w:lvlText w:val="o"/>
      <w:lvlJc w:val="left"/>
      <w:pPr>
        <w:ind w:left="5760" w:hanging="360"/>
      </w:pPr>
      <w:rPr>
        <w:rFonts w:ascii="Courier New" w:hAnsi="Courier New" w:hint="default"/>
      </w:rPr>
    </w:lvl>
    <w:lvl w:ilvl="8" w:tplc="FE80412A">
      <w:start w:val="1"/>
      <w:numFmt w:val="bullet"/>
      <w:lvlText w:val=""/>
      <w:lvlJc w:val="left"/>
      <w:pPr>
        <w:ind w:left="6480" w:hanging="360"/>
      </w:pPr>
      <w:rPr>
        <w:rFonts w:ascii="Wingdings" w:hAnsi="Wingdings" w:hint="default"/>
      </w:rPr>
    </w:lvl>
  </w:abstractNum>
  <w:abstractNum w:abstractNumId="6" w15:restartNumberingAfterBreak="0">
    <w:nsid w:val="1918B2CC"/>
    <w:multiLevelType w:val="hybridMultilevel"/>
    <w:tmpl w:val="19B24404"/>
    <w:lvl w:ilvl="0" w:tplc="E08CE204">
      <w:start w:val="1"/>
      <w:numFmt w:val="bullet"/>
      <w:lvlText w:val=""/>
      <w:lvlJc w:val="left"/>
      <w:pPr>
        <w:ind w:left="720" w:hanging="360"/>
      </w:pPr>
      <w:rPr>
        <w:rFonts w:ascii="Symbol" w:hAnsi="Symbol" w:hint="default"/>
      </w:rPr>
    </w:lvl>
    <w:lvl w:ilvl="1" w:tplc="412ED99A">
      <w:start w:val="1"/>
      <w:numFmt w:val="bullet"/>
      <w:lvlText w:val="o"/>
      <w:lvlJc w:val="left"/>
      <w:pPr>
        <w:ind w:left="1440" w:hanging="360"/>
      </w:pPr>
      <w:rPr>
        <w:rFonts w:ascii="Courier New" w:hAnsi="Courier New" w:hint="default"/>
      </w:rPr>
    </w:lvl>
    <w:lvl w:ilvl="2" w:tplc="98FC79C2">
      <w:start w:val="1"/>
      <w:numFmt w:val="bullet"/>
      <w:lvlText w:val=""/>
      <w:lvlJc w:val="left"/>
      <w:pPr>
        <w:ind w:left="2160" w:hanging="360"/>
      </w:pPr>
      <w:rPr>
        <w:rFonts w:ascii="Wingdings" w:hAnsi="Wingdings" w:hint="default"/>
      </w:rPr>
    </w:lvl>
    <w:lvl w:ilvl="3" w:tplc="9FE0D47C">
      <w:start w:val="1"/>
      <w:numFmt w:val="bullet"/>
      <w:lvlText w:val=""/>
      <w:lvlJc w:val="left"/>
      <w:pPr>
        <w:ind w:left="2880" w:hanging="360"/>
      </w:pPr>
      <w:rPr>
        <w:rFonts w:ascii="Symbol" w:hAnsi="Symbol" w:hint="default"/>
      </w:rPr>
    </w:lvl>
    <w:lvl w:ilvl="4" w:tplc="49E2D298">
      <w:start w:val="1"/>
      <w:numFmt w:val="bullet"/>
      <w:lvlText w:val="o"/>
      <w:lvlJc w:val="left"/>
      <w:pPr>
        <w:ind w:left="3600" w:hanging="360"/>
      </w:pPr>
      <w:rPr>
        <w:rFonts w:ascii="Courier New" w:hAnsi="Courier New" w:hint="default"/>
      </w:rPr>
    </w:lvl>
    <w:lvl w:ilvl="5" w:tplc="D2326414">
      <w:start w:val="1"/>
      <w:numFmt w:val="bullet"/>
      <w:lvlText w:val=""/>
      <w:lvlJc w:val="left"/>
      <w:pPr>
        <w:ind w:left="4320" w:hanging="360"/>
      </w:pPr>
      <w:rPr>
        <w:rFonts w:ascii="Wingdings" w:hAnsi="Wingdings" w:hint="default"/>
      </w:rPr>
    </w:lvl>
    <w:lvl w:ilvl="6" w:tplc="BB983DCA">
      <w:start w:val="1"/>
      <w:numFmt w:val="bullet"/>
      <w:lvlText w:val=""/>
      <w:lvlJc w:val="left"/>
      <w:pPr>
        <w:ind w:left="5040" w:hanging="360"/>
      </w:pPr>
      <w:rPr>
        <w:rFonts w:ascii="Symbol" w:hAnsi="Symbol" w:hint="default"/>
      </w:rPr>
    </w:lvl>
    <w:lvl w:ilvl="7" w:tplc="DC94A9C2">
      <w:start w:val="1"/>
      <w:numFmt w:val="bullet"/>
      <w:lvlText w:val="o"/>
      <w:lvlJc w:val="left"/>
      <w:pPr>
        <w:ind w:left="5760" w:hanging="360"/>
      </w:pPr>
      <w:rPr>
        <w:rFonts w:ascii="Courier New" w:hAnsi="Courier New" w:hint="default"/>
      </w:rPr>
    </w:lvl>
    <w:lvl w:ilvl="8" w:tplc="FF9A70AC">
      <w:start w:val="1"/>
      <w:numFmt w:val="bullet"/>
      <w:lvlText w:val=""/>
      <w:lvlJc w:val="left"/>
      <w:pPr>
        <w:ind w:left="6480" w:hanging="360"/>
      </w:pPr>
      <w:rPr>
        <w:rFonts w:ascii="Wingdings" w:hAnsi="Wingdings" w:hint="default"/>
      </w:rPr>
    </w:lvl>
  </w:abstractNum>
  <w:abstractNum w:abstractNumId="7" w15:restartNumberingAfterBreak="0">
    <w:nsid w:val="1C09828B"/>
    <w:multiLevelType w:val="hybridMultilevel"/>
    <w:tmpl w:val="3E48AE6E"/>
    <w:lvl w:ilvl="0" w:tplc="261EDB22">
      <w:start w:val="1"/>
      <w:numFmt w:val="bullet"/>
      <w:lvlText w:val=""/>
      <w:lvlJc w:val="left"/>
      <w:pPr>
        <w:ind w:left="720" w:hanging="360"/>
      </w:pPr>
      <w:rPr>
        <w:rFonts w:ascii="Symbol" w:hAnsi="Symbol" w:hint="default"/>
      </w:rPr>
    </w:lvl>
    <w:lvl w:ilvl="1" w:tplc="5DE8EB46">
      <w:start w:val="1"/>
      <w:numFmt w:val="bullet"/>
      <w:lvlText w:val="o"/>
      <w:lvlJc w:val="left"/>
      <w:pPr>
        <w:ind w:left="1440" w:hanging="360"/>
      </w:pPr>
      <w:rPr>
        <w:rFonts w:ascii="Courier New" w:hAnsi="Courier New" w:hint="default"/>
      </w:rPr>
    </w:lvl>
    <w:lvl w:ilvl="2" w:tplc="74600822">
      <w:start w:val="1"/>
      <w:numFmt w:val="bullet"/>
      <w:lvlText w:val=""/>
      <w:lvlJc w:val="left"/>
      <w:pPr>
        <w:ind w:left="2160" w:hanging="360"/>
      </w:pPr>
      <w:rPr>
        <w:rFonts w:ascii="Wingdings" w:hAnsi="Wingdings" w:hint="default"/>
      </w:rPr>
    </w:lvl>
    <w:lvl w:ilvl="3" w:tplc="6ACCB292">
      <w:start w:val="1"/>
      <w:numFmt w:val="bullet"/>
      <w:lvlText w:val=""/>
      <w:lvlJc w:val="left"/>
      <w:pPr>
        <w:ind w:left="2880" w:hanging="360"/>
      </w:pPr>
      <w:rPr>
        <w:rFonts w:ascii="Symbol" w:hAnsi="Symbol" w:hint="default"/>
      </w:rPr>
    </w:lvl>
    <w:lvl w:ilvl="4" w:tplc="F87E9178">
      <w:start w:val="1"/>
      <w:numFmt w:val="bullet"/>
      <w:lvlText w:val="o"/>
      <w:lvlJc w:val="left"/>
      <w:pPr>
        <w:ind w:left="3600" w:hanging="360"/>
      </w:pPr>
      <w:rPr>
        <w:rFonts w:ascii="Courier New" w:hAnsi="Courier New" w:hint="default"/>
      </w:rPr>
    </w:lvl>
    <w:lvl w:ilvl="5" w:tplc="3446E86C">
      <w:start w:val="1"/>
      <w:numFmt w:val="bullet"/>
      <w:lvlText w:val=""/>
      <w:lvlJc w:val="left"/>
      <w:pPr>
        <w:ind w:left="4320" w:hanging="360"/>
      </w:pPr>
      <w:rPr>
        <w:rFonts w:ascii="Wingdings" w:hAnsi="Wingdings" w:hint="default"/>
      </w:rPr>
    </w:lvl>
    <w:lvl w:ilvl="6" w:tplc="0C80CB74">
      <w:start w:val="1"/>
      <w:numFmt w:val="bullet"/>
      <w:lvlText w:val=""/>
      <w:lvlJc w:val="left"/>
      <w:pPr>
        <w:ind w:left="5040" w:hanging="360"/>
      </w:pPr>
      <w:rPr>
        <w:rFonts w:ascii="Symbol" w:hAnsi="Symbol" w:hint="default"/>
      </w:rPr>
    </w:lvl>
    <w:lvl w:ilvl="7" w:tplc="DF068ABE">
      <w:start w:val="1"/>
      <w:numFmt w:val="bullet"/>
      <w:lvlText w:val="o"/>
      <w:lvlJc w:val="left"/>
      <w:pPr>
        <w:ind w:left="5760" w:hanging="360"/>
      </w:pPr>
      <w:rPr>
        <w:rFonts w:ascii="Courier New" w:hAnsi="Courier New" w:hint="default"/>
      </w:rPr>
    </w:lvl>
    <w:lvl w:ilvl="8" w:tplc="32B227D2">
      <w:start w:val="1"/>
      <w:numFmt w:val="bullet"/>
      <w:lvlText w:val=""/>
      <w:lvlJc w:val="left"/>
      <w:pPr>
        <w:ind w:left="6480" w:hanging="360"/>
      </w:pPr>
      <w:rPr>
        <w:rFonts w:ascii="Wingdings" w:hAnsi="Wingdings" w:hint="default"/>
      </w:rPr>
    </w:lvl>
  </w:abstractNum>
  <w:abstractNum w:abstractNumId="8" w15:restartNumberingAfterBreak="0">
    <w:nsid w:val="1F9250DB"/>
    <w:multiLevelType w:val="hybridMultilevel"/>
    <w:tmpl w:val="2800EDA8"/>
    <w:lvl w:ilvl="0" w:tplc="F71A59F6">
      <w:start w:val="1"/>
      <w:numFmt w:val="bullet"/>
      <w:lvlText w:val=""/>
      <w:lvlJc w:val="left"/>
      <w:pPr>
        <w:ind w:left="720" w:hanging="360"/>
      </w:pPr>
      <w:rPr>
        <w:rFonts w:ascii="Symbol" w:hAnsi="Symbol" w:hint="default"/>
      </w:rPr>
    </w:lvl>
    <w:lvl w:ilvl="1" w:tplc="BE124C40">
      <w:start w:val="1"/>
      <w:numFmt w:val="bullet"/>
      <w:lvlText w:val="o"/>
      <w:lvlJc w:val="left"/>
      <w:pPr>
        <w:ind w:left="1440" w:hanging="360"/>
      </w:pPr>
      <w:rPr>
        <w:rFonts w:ascii="Courier New" w:hAnsi="Courier New" w:hint="default"/>
      </w:rPr>
    </w:lvl>
    <w:lvl w:ilvl="2" w:tplc="A4E8DCCC">
      <w:start w:val="1"/>
      <w:numFmt w:val="bullet"/>
      <w:lvlText w:val=""/>
      <w:lvlJc w:val="left"/>
      <w:pPr>
        <w:ind w:left="2160" w:hanging="360"/>
      </w:pPr>
      <w:rPr>
        <w:rFonts w:ascii="Wingdings" w:hAnsi="Wingdings" w:hint="default"/>
      </w:rPr>
    </w:lvl>
    <w:lvl w:ilvl="3" w:tplc="1ABE6396">
      <w:start w:val="1"/>
      <w:numFmt w:val="bullet"/>
      <w:lvlText w:val=""/>
      <w:lvlJc w:val="left"/>
      <w:pPr>
        <w:ind w:left="2880" w:hanging="360"/>
      </w:pPr>
      <w:rPr>
        <w:rFonts w:ascii="Symbol" w:hAnsi="Symbol" w:hint="default"/>
      </w:rPr>
    </w:lvl>
    <w:lvl w:ilvl="4" w:tplc="D9E00AEA">
      <w:start w:val="1"/>
      <w:numFmt w:val="bullet"/>
      <w:lvlText w:val="o"/>
      <w:lvlJc w:val="left"/>
      <w:pPr>
        <w:ind w:left="3600" w:hanging="360"/>
      </w:pPr>
      <w:rPr>
        <w:rFonts w:ascii="Courier New" w:hAnsi="Courier New" w:hint="default"/>
      </w:rPr>
    </w:lvl>
    <w:lvl w:ilvl="5" w:tplc="FC1A08AC">
      <w:start w:val="1"/>
      <w:numFmt w:val="bullet"/>
      <w:lvlText w:val=""/>
      <w:lvlJc w:val="left"/>
      <w:pPr>
        <w:ind w:left="4320" w:hanging="360"/>
      </w:pPr>
      <w:rPr>
        <w:rFonts w:ascii="Wingdings" w:hAnsi="Wingdings" w:hint="default"/>
      </w:rPr>
    </w:lvl>
    <w:lvl w:ilvl="6" w:tplc="20AE1472">
      <w:start w:val="1"/>
      <w:numFmt w:val="bullet"/>
      <w:lvlText w:val=""/>
      <w:lvlJc w:val="left"/>
      <w:pPr>
        <w:ind w:left="5040" w:hanging="360"/>
      </w:pPr>
      <w:rPr>
        <w:rFonts w:ascii="Symbol" w:hAnsi="Symbol" w:hint="default"/>
      </w:rPr>
    </w:lvl>
    <w:lvl w:ilvl="7" w:tplc="A57E7DBC">
      <w:start w:val="1"/>
      <w:numFmt w:val="bullet"/>
      <w:lvlText w:val="o"/>
      <w:lvlJc w:val="left"/>
      <w:pPr>
        <w:ind w:left="5760" w:hanging="360"/>
      </w:pPr>
      <w:rPr>
        <w:rFonts w:ascii="Courier New" w:hAnsi="Courier New" w:hint="default"/>
      </w:rPr>
    </w:lvl>
    <w:lvl w:ilvl="8" w:tplc="F2740274">
      <w:start w:val="1"/>
      <w:numFmt w:val="bullet"/>
      <w:lvlText w:val=""/>
      <w:lvlJc w:val="left"/>
      <w:pPr>
        <w:ind w:left="6480" w:hanging="360"/>
      </w:pPr>
      <w:rPr>
        <w:rFonts w:ascii="Wingdings" w:hAnsi="Wingdings" w:hint="default"/>
      </w:rPr>
    </w:lvl>
  </w:abstractNum>
  <w:abstractNum w:abstractNumId="9" w15:restartNumberingAfterBreak="0">
    <w:nsid w:val="22528448"/>
    <w:multiLevelType w:val="hybridMultilevel"/>
    <w:tmpl w:val="8D78A366"/>
    <w:lvl w:ilvl="0" w:tplc="28326E02">
      <w:start w:val="1"/>
      <w:numFmt w:val="bullet"/>
      <w:lvlText w:val=""/>
      <w:lvlJc w:val="left"/>
      <w:pPr>
        <w:ind w:left="720" w:hanging="360"/>
      </w:pPr>
      <w:rPr>
        <w:rFonts w:ascii="Symbol" w:hAnsi="Symbol" w:hint="default"/>
      </w:rPr>
    </w:lvl>
    <w:lvl w:ilvl="1" w:tplc="D04C6B88">
      <w:start w:val="1"/>
      <w:numFmt w:val="bullet"/>
      <w:lvlText w:val="o"/>
      <w:lvlJc w:val="left"/>
      <w:pPr>
        <w:ind w:left="1440" w:hanging="360"/>
      </w:pPr>
      <w:rPr>
        <w:rFonts w:ascii="Courier New" w:hAnsi="Courier New" w:hint="default"/>
      </w:rPr>
    </w:lvl>
    <w:lvl w:ilvl="2" w:tplc="A77E2C62">
      <w:start w:val="1"/>
      <w:numFmt w:val="bullet"/>
      <w:lvlText w:val=""/>
      <w:lvlJc w:val="left"/>
      <w:pPr>
        <w:ind w:left="2160" w:hanging="360"/>
      </w:pPr>
      <w:rPr>
        <w:rFonts w:ascii="Wingdings" w:hAnsi="Wingdings" w:hint="default"/>
      </w:rPr>
    </w:lvl>
    <w:lvl w:ilvl="3" w:tplc="1B24AD9C">
      <w:start w:val="1"/>
      <w:numFmt w:val="bullet"/>
      <w:lvlText w:val=""/>
      <w:lvlJc w:val="left"/>
      <w:pPr>
        <w:ind w:left="2880" w:hanging="360"/>
      </w:pPr>
      <w:rPr>
        <w:rFonts w:ascii="Symbol" w:hAnsi="Symbol" w:hint="default"/>
      </w:rPr>
    </w:lvl>
    <w:lvl w:ilvl="4" w:tplc="AF525F0C">
      <w:start w:val="1"/>
      <w:numFmt w:val="bullet"/>
      <w:lvlText w:val="o"/>
      <w:lvlJc w:val="left"/>
      <w:pPr>
        <w:ind w:left="3600" w:hanging="360"/>
      </w:pPr>
      <w:rPr>
        <w:rFonts w:ascii="Courier New" w:hAnsi="Courier New" w:hint="default"/>
      </w:rPr>
    </w:lvl>
    <w:lvl w:ilvl="5" w:tplc="B79C66B8">
      <w:start w:val="1"/>
      <w:numFmt w:val="bullet"/>
      <w:lvlText w:val=""/>
      <w:lvlJc w:val="left"/>
      <w:pPr>
        <w:ind w:left="4320" w:hanging="360"/>
      </w:pPr>
      <w:rPr>
        <w:rFonts w:ascii="Wingdings" w:hAnsi="Wingdings" w:hint="default"/>
      </w:rPr>
    </w:lvl>
    <w:lvl w:ilvl="6" w:tplc="39C0FEF2">
      <w:start w:val="1"/>
      <w:numFmt w:val="bullet"/>
      <w:lvlText w:val=""/>
      <w:lvlJc w:val="left"/>
      <w:pPr>
        <w:ind w:left="5040" w:hanging="360"/>
      </w:pPr>
      <w:rPr>
        <w:rFonts w:ascii="Symbol" w:hAnsi="Symbol" w:hint="default"/>
      </w:rPr>
    </w:lvl>
    <w:lvl w:ilvl="7" w:tplc="41EA1EEA">
      <w:start w:val="1"/>
      <w:numFmt w:val="bullet"/>
      <w:lvlText w:val="o"/>
      <w:lvlJc w:val="left"/>
      <w:pPr>
        <w:ind w:left="5760" w:hanging="360"/>
      </w:pPr>
      <w:rPr>
        <w:rFonts w:ascii="Courier New" w:hAnsi="Courier New" w:hint="default"/>
      </w:rPr>
    </w:lvl>
    <w:lvl w:ilvl="8" w:tplc="4D08B4B4">
      <w:start w:val="1"/>
      <w:numFmt w:val="bullet"/>
      <w:lvlText w:val=""/>
      <w:lvlJc w:val="left"/>
      <w:pPr>
        <w:ind w:left="6480" w:hanging="360"/>
      </w:pPr>
      <w:rPr>
        <w:rFonts w:ascii="Wingdings" w:hAnsi="Wingdings" w:hint="default"/>
      </w:rPr>
    </w:lvl>
  </w:abstractNum>
  <w:abstractNum w:abstractNumId="10" w15:restartNumberingAfterBreak="0">
    <w:nsid w:val="23BEE2BE"/>
    <w:multiLevelType w:val="hybridMultilevel"/>
    <w:tmpl w:val="82A8EBAC"/>
    <w:lvl w:ilvl="0" w:tplc="D90E661E">
      <w:start w:val="1"/>
      <w:numFmt w:val="bullet"/>
      <w:lvlText w:val=""/>
      <w:lvlJc w:val="left"/>
      <w:pPr>
        <w:ind w:left="720" w:hanging="360"/>
      </w:pPr>
      <w:rPr>
        <w:rFonts w:ascii="Symbol" w:hAnsi="Symbol" w:hint="default"/>
      </w:rPr>
    </w:lvl>
    <w:lvl w:ilvl="1" w:tplc="FE1ADCFC">
      <w:start w:val="1"/>
      <w:numFmt w:val="bullet"/>
      <w:lvlText w:val="o"/>
      <w:lvlJc w:val="left"/>
      <w:pPr>
        <w:ind w:left="1440" w:hanging="360"/>
      </w:pPr>
      <w:rPr>
        <w:rFonts w:ascii="Courier New" w:hAnsi="Courier New" w:hint="default"/>
      </w:rPr>
    </w:lvl>
    <w:lvl w:ilvl="2" w:tplc="40488AF2">
      <w:start w:val="1"/>
      <w:numFmt w:val="bullet"/>
      <w:lvlText w:val=""/>
      <w:lvlJc w:val="left"/>
      <w:pPr>
        <w:ind w:left="2160" w:hanging="360"/>
      </w:pPr>
      <w:rPr>
        <w:rFonts w:ascii="Wingdings" w:hAnsi="Wingdings" w:hint="default"/>
      </w:rPr>
    </w:lvl>
    <w:lvl w:ilvl="3" w:tplc="CEBEF4DA">
      <w:start w:val="1"/>
      <w:numFmt w:val="bullet"/>
      <w:lvlText w:val=""/>
      <w:lvlJc w:val="left"/>
      <w:pPr>
        <w:ind w:left="2880" w:hanging="360"/>
      </w:pPr>
      <w:rPr>
        <w:rFonts w:ascii="Symbol" w:hAnsi="Symbol" w:hint="default"/>
      </w:rPr>
    </w:lvl>
    <w:lvl w:ilvl="4" w:tplc="EBDA946E">
      <w:start w:val="1"/>
      <w:numFmt w:val="bullet"/>
      <w:lvlText w:val="o"/>
      <w:lvlJc w:val="left"/>
      <w:pPr>
        <w:ind w:left="3600" w:hanging="360"/>
      </w:pPr>
      <w:rPr>
        <w:rFonts w:ascii="Courier New" w:hAnsi="Courier New" w:hint="default"/>
      </w:rPr>
    </w:lvl>
    <w:lvl w:ilvl="5" w:tplc="E5A6D60A">
      <w:start w:val="1"/>
      <w:numFmt w:val="bullet"/>
      <w:lvlText w:val=""/>
      <w:lvlJc w:val="left"/>
      <w:pPr>
        <w:ind w:left="4320" w:hanging="360"/>
      </w:pPr>
      <w:rPr>
        <w:rFonts w:ascii="Wingdings" w:hAnsi="Wingdings" w:hint="default"/>
      </w:rPr>
    </w:lvl>
    <w:lvl w:ilvl="6" w:tplc="E7CE7D0C">
      <w:start w:val="1"/>
      <w:numFmt w:val="bullet"/>
      <w:lvlText w:val=""/>
      <w:lvlJc w:val="left"/>
      <w:pPr>
        <w:ind w:left="5040" w:hanging="360"/>
      </w:pPr>
      <w:rPr>
        <w:rFonts w:ascii="Symbol" w:hAnsi="Symbol" w:hint="default"/>
      </w:rPr>
    </w:lvl>
    <w:lvl w:ilvl="7" w:tplc="A01CC8B0">
      <w:start w:val="1"/>
      <w:numFmt w:val="bullet"/>
      <w:lvlText w:val="o"/>
      <w:lvlJc w:val="left"/>
      <w:pPr>
        <w:ind w:left="5760" w:hanging="360"/>
      </w:pPr>
      <w:rPr>
        <w:rFonts w:ascii="Courier New" w:hAnsi="Courier New" w:hint="default"/>
      </w:rPr>
    </w:lvl>
    <w:lvl w:ilvl="8" w:tplc="BF04A602">
      <w:start w:val="1"/>
      <w:numFmt w:val="bullet"/>
      <w:lvlText w:val=""/>
      <w:lvlJc w:val="left"/>
      <w:pPr>
        <w:ind w:left="6480" w:hanging="360"/>
      </w:pPr>
      <w:rPr>
        <w:rFonts w:ascii="Wingdings" w:hAnsi="Wingdings" w:hint="default"/>
      </w:rPr>
    </w:lvl>
  </w:abstractNum>
  <w:abstractNum w:abstractNumId="11" w15:restartNumberingAfterBreak="0">
    <w:nsid w:val="2AC640F4"/>
    <w:multiLevelType w:val="hybridMultilevel"/>
    <w:tmpl w:val="97762402"/>
    <w:lvl w:ilvl="0" w:tplc="AFE8FAFA">
      <w:start w:val="1"/>
      <w:numFmt w:val="bullet"/>
      <w:lvlText w:val=""/>
      <w:lvlJc w:val="left"/>
      <w:pPr>
        <w:ind w:left="720" w:hanging="360"/>
      </w:pPr>
      <w:rPr>
        <w:rFonts w:ascii="Symbol" w:hAnsi="Symbol" w:hint="default"/>
      </w:rPr>
    </w:lvl>
    <w:lvl w:ilvl="1" w:tplc="D1949CE6">
      <w:start w:val="1"/>
      <w:numFmt w:val="bullet"/>
      <w:lvlText w:val="o"/>
      <w:lvlJc w:val="left"/>
      <w:pPr>
        <w:ind w:left="1440" w:hanging="360"/>
      </w:pPr>
      <w:rPr>
        <w:rFonts w:ascii="Courier New" w:hAnsi="Courier New" w:hint="default"/>
      </w:rPr>
    </w:lvl>
    <w:lvl w:ilvl="2" w:tplc="A62EDC42">
      <w:start w:val="1"/>
      <w:numFmt w:val="bullet"/>
      <w:lvlText w:val=""/>
      <w:lvlJc w:val="left"/>
      <w:pPr>
        <w:ind w:left="2160" w:hanging="360"/>
      </w:pPr>
      <w:rPr>
        <w:rFonts w:ascii="Wingdings" w:hAnsi="Wingdings" w:hint="default"/>
      </w:rPr>
    </w:lvl>
    <w:lvl w:ilvl="3" w:tplc="7A6E3ABC">
      <w:start w:val="1"/>
      <w:numFmt w:val="bullet"/>
      <w:lvlText w:val=""/>
      <w:lvlJc w:val="left"/>
      <w:pPr>
        <w:ind w:left="2880" w:hanging="360"/>
      </w:pPr>
      <w:rPr>
        <w:rFonts w:ascii="Symbol" w:hAnsi="Symbol" w:hint="default"/>
      </w:rPr>
    </w:lvl>
    <w:lvl w:ilvl="4" w:tplc="9B80EAAC">
      <w:start w:val="1"/>
      <w:numFmt w:val="bullet"/>
      <w:lvlText w:val="o"/>
      <w:lvlJc w:val="left"/>
      <w:pPr>
        <w:ind w:left="3600" w:hanging="360"/>
      </w:pPr>
      <w:rPr>
        <w:rFonts w:ascii="Courier New" w:hAnsi="Courier New" w:hint="default"/>
      </w:rPr>
    </w:lvl>
    <w:lvl w:ilvl="5" w:tplc="8FC28C98">
      <w:start w:val="1"/>
      <w:numFmt w:val="bullet"/>
      <w:lvlText w:val=""/>
      <w:lvlJc w:val="left"/>
      <w:pPr>
        <w:ind w:left="4320" w:hanging="360"/>
      </w:pPr>
      <w:rPr>
        <w:rFonts w:ascii="Wingdings" w:hAnsi="Wingdings" w:hint="default"/>
      </w:rPr>
    </w:lvl>
    <w:lvl w:ilvl="6" w:tplc="36F0130C">
      <w:start w:val="1"/>
      <w:numFmt w:val="bullet"/>
      <w:lvlText w:val=""/>
      <w:lvlJc w:val="left"/>
      <w:pPr>
        <w:ind w:left="5040" w:hanging="360"/>
      </w:pPr>
      <w:rPr>
        <w:rFonts w:ascii="Symbol" w:hAnsi="Symbol" w:hint="default"/>
      </w:rPr>
    </w:lvl>
    <w:lvl w:ilvl="7" w:tplc="37D8A914">
      <w:start w:val="1"/>
      <w:numFmt w:val="bullet"/>
      <w:lvlText w:val="o"/>
      <w:lvlJc w:val="left"/>
      <w:pPr>
        <w:ind w:left="5760" w:hanging="360"/>
      </w:pPr>
      <w:rPr>
        <w:rFonts w:ascii="Courier New" w:hAnsi="Courier New" w:hint="default"/>
      </w:rPr>
    </w:lvl>
    <w:lvl w:ilvl="8" w:tplc="0DACC0A6">
      <w:start w:val="1"/>
      <w:numFmt w:val="bullet"/>
      <w:lvlText w:val=""/>
      <w:lvlJc w:val="left"/>
      <w:pPr>
        <w:ind w:left="6480" w:hanging="360"/>
      </w:pPr>
      <w:rPr>
        <w:rFonts w:ascii="Wingdings" w:hAnsi="Wingdings" w:hint="default"/>
      </w:rPr>
    </w:lvl>
  </w:abstractNum>
  <w:abstractNum w:abstractNumId="12" w15:restartNumberingAfterBreak="0">
    <w:nsid w:val="2CE70B87"/>
    <w:multiLevelType w:val="hybridMultilevel"/>
    <w:tmpl w:val="AAA4E706"/>
    <w:lvl w:ilvl="0" w:tplc="6C84A366">
      <w:start w:val="1"/>
      <w:numFmt w:val="bullet"/>
      <w:lvlText w:val=""/>
      <w:lvlJc w:val="left"/>
      <w:pPr>
        <w:ind w:left="720" w:hanging="360"/>
      </w:pPr>
      <w:rPr>
        <w:rFonts w:ascii="Symbol" w:hAnsi="Symbol" w:hint="default"/>
      </w:rPr>
    </w:lvl>
    <w:lvl w:ilvl="1" w:tplc="1994C9D4">
      <w:start w:val="1"/>
      <w:numFmt w:val="bullet"/>
      <w:lvlText w:val="o"/>
      <w:lvlJc w:val="left"/>
      <w:pPr>
        <w:ind w:left="1440" w:hanging="360"/>
      </w:pPr>
      <w:rPr>
        <w:rFonts w:ascii="Courier New" w:hAnsi="Courier New" w:hint="default"/>
      </w:rPr>
    </w:lvl>
    <w:lvl w:ilvl="2" w:tplc="6B889990">
      <w:start w:val="1"/>
      <w:numFmt w:val="bullet"/>
      <w:lvlText w:val=""/>
      <w:lvlJc w:val="left"/>
      <w:pPr>
        <w:ind w:left="2160" w:hanging="360"/>
      </w:pPr>
      <w:rPr>
        <w:rFonts w:ascii="Wingdings" w:hAnsi="Wingdings" w:hint="default"/>
      </w:rPr>
    </w:lvl>
    <w:lvl w:ilvl="3" w:tplc="D1B0CFD8">
      <w:start w:val="1"/>
      <w:numFmt w:val="bullet"/>
      <w:lvlText w:val=""/>
      <w:lvlJc w:val="left"/>
      <w:pPr>
        <w:ind w:left="2880" w:hanging="360"/>
      </w:pPr>
      <w:rPr>
        <w:rFonts w:ascii="Symbol" w:hAnsi="Symbol" w:hint="default"/>
      </w:rPr>
    </w:lvl>
    <w:lvl w:ilvl="4" w:tplc="0AD2574C">
      <w:start w:val="1"/>
      <w:numFmt w:val="bullet"/>
      <w:lvlText w:val="o"/>
      <w:lvlJc w:val="left"/>
      <w:pPr>
        <w:ind w:left="3600" w:hanging="360"/>
      </w:pPr>
      <w:rPr>
        <w:rFonts w:ascii="Courier New" w:hAnsi="Courier New" w:hint="default"/>
      </w:rPr>
    </w:lvl>
    <w:lvl w:ilvl="5" w:tplc="7EB8E88C">
      <w:start w:val="1"/>
      <w:numFmt w:val="bullet"/>
      <w:lvlText w:val=""/>
      <w:lvlJc w:val="left"/>
      <w:pPr>
        <w:ind w:left="4320" w:hanging="360"/>
      </w:pPr>
      <w:rPr>
        <w:rFonts w:ascii="Wingdings" w:hAnsi="Wingdings" w:hint="default"/>
      </w:rPr>
    </w:lvl>
    <w:lvl w:ilvl="6" w:tplc="084E03FC">
      <w:start w:val="1"/>
      <w:numFmt w:val="bullet"/>
      <w:lvlText w:val=""/>
      <w:lvlJc w:val="left"/>
      <w:pPr>
        <w:ind w:left="5040" w:hanging="360"/>
      </w:pPr>
      <w:rPr>
        <w:rFonts w:ascii="Symbol" w:hAnsi="Symbol" w:hint="default"/>
      </w:rPr>
    </w:lvl>
    <w:lvl w:ilvl="7" w:tplc="219E1ABE">
      <w:start w:val="1"/>
      <w:numFmt w:val="bullet"/>
      <w:lvlText w:val="o"/>
      <w:lvlJc w:val="left"/>
      <w:pPr>
        <w:ind w:left="5760" w:hanging="360"/>
      </w:pPr>
      <w:rPr>
        <w:rFonts w:ascii="Courier New" w:hAnsi="Courier New" w:hint="default"/>
      </w:rPr>
    </w:lvl>
    <w:lvl w:ilvl="8" w:tplc="4C8867C2">
      <w:start w:val="1"/>
      <w:numFmt w:val="bullet"/>
      <w:lvlText w:val=""/>
      <w:lvlJc w:val="left"/>
      <w:pPr>
        <w:ind w:left="6480" w:hanging="360"/>
      </w:pPr>
      <w:rPr>
        <w:rFonts w:ascii="Wingdings" w:hAnsi="Wingdings" w:hint="default"/>
      </w:rPr>
    </w:lvl>
  </w:abstractNum>
  <w:abstractNum w:abstractNumId="13" w15:restartNumberingAfterBreak="0">
    <w:nsid w:val="2EE151F4"/>
    <w:multiLevelType w:val="hybridMultilevel"/>
    <w:tmpl w:val="2390B664"/>
    <w:lvl w:ilvl="0" w:tplc="A00C76A8">
      <w:start w:val="1"/>
      <w:numFmt w:val="bullet"/>
      <w:lvlText w:val=""/>
      <w:lvlJc w:val="left"/>
      <w:pPr>
        <w:ind w:left="720" w:hanging="360"/>
      </w:pPr>
      <w:rPr>
        <w:rFonts w:ascii="Symbol" w:hAnsi="Symbol" w:hint="default"/>
      </w:rPr>
    </w:lvl>
    <w:lvl w:ilvl="1" w:tplc="8BF8228A">
      <w:start w:val="1"/>
      <w:numFmt w:val="bullet"/>
      <w:lvlText w:val="o"/>
      <w:lvlJc w:val="left"/>
      <w:pPr>
        <w:ind w:left="1440" w:hanging="360"/>
      </w:pPr>
      <w:rPr>
        <w:rFonts w:ascii="Courier New" w:hAnsi="Courier New" w:hint="default"/>
      </w:rPr>
    </w:lvl>
    <w:lvl w:ilvl="2" w:tplc="5DFAA194">
      <w:start w:val="1"/>
      <w:numFmt w:val="bullet"/>
      <w:lvlText w:val=""/>
      <w:lvlJc w:val="left"/>
      <w:pPr>
        <w:ind w:left="2160" w:hanging="360"/>
      </w:pPr>
      <w:rPr>
        <w:rFonts w:ascii="Wingdings" w:hAnsi="Wingdings" w:hint="default"/>
      </w:rPr>
    </w:lvl>
    <w:lvl w:ilvl="3" w:tplc="439409EA">
      <w:start w:val="1"/>
      <w:numFmt w:val="bullet"/>
      <w:lvlText w:val=""/>
      <w:lvlJc w:val="left"/>
      <w:pPr>
        <w:ind w:left="2880" w:hanging="360"/>
      </w:pPr>
      <w:rPr>
        <w:rFonts w:ascii="Symbol" w:hAnsi="Symbol" w:hint="default"/>
      </w:rPr>
    </w:lvl>
    <w:lvl w:ilvl="4" w:tplc="D97E600E">
      <w:start w:val="1"/>
      <w:numFmt w:val="bullet"/>
      <w:lvlText w:val="o"/>
      <w:lvlJc w:val="left"/>
      <w:pPr>
        <w:ind w:left="3600" w:hanging="360"/>
      </w:pPr>
      <w:rPr>
        <w:rFonts w:ascii="Courier New" w:hAnsi="Courier New" w:hint="default"/>
      </w:rPr>
    </w:lvl>
    <w:lvl w:ilvl="5" w:tplc="753E366C">
      <w:start w:val="1"/>
      <w:numFmt w:val="bullet"/>
      <w:lvlText w:val=""/>
      <w:lvlJc w:val="left"/>
      <w:pPr>
        <w:ind w:left="4320" w:hanging="360"/>
      </w:pPr>
      <w:rPr>
        <w:rFonts w:ascii="Wingdings" w:hAnsi="Wingdings" w:hint="default"/>
      </w:rPr>
    </w:lvl>
    <w:lvl w:ilvl="6" w:tplc="4A4E0ACC">
      <w:start w:val="1"/>
      <w:numFmt w:val="bullet"/>
      <w:lvlText w:val=""/>
      <w:lvlJc w:val="left"/>
      <w:pPr>
        <w:ind w:left="5040" w:hanging="360"/>
      </w:pPr>
      <w:rPr>
        <w:rFonts w:ascii="Symbol" w:hAnsi="Symbol" w:hint="default"/>
      </w:rPr>
    </w:lvl>
    <w:lvl w:ilvl="7" w:tplc="8B1658DC">
      <w:start w:val="1"/>
      <w:numFmt w:val="bullet"/>
      <w:lvlText w:val="o"/>
      <w:lvlJc w:val="left"/>
      <w:pPr>
        <w:ind w:left="5760" w:hanging="360"/>
      </w:pPr>
      <w:rPr>
        <w:rFonts w:ascii="Courier New" w:hAnsi="Courier New" w:hint="default"/>
      </w:rPr>
    </w:lvl>
    <w:lvl w:ilvl="8" w:tplc="57E6AB30">
      <w:start w:val="1"/>
      <w:numFmt w:val="bullet"/>
      <w:lvlText w:val=""/>
      <w:lvlJc w:val="left"/>
      <w:pPr>
        <w:ind w:left="6480" w:hanging="360"/>
      </w:pPr>
      <w:rPr>
        <w:rFonts w:ascii="Wingdings" w:hAnsi="Wingdings" w:hint="default"/>
      </w:rPr>
    </w:lvl>
  </w:abstractNum>
  <w:abstractNum w:abstractNumId="14" w15:restartNumberingAfterBreak="0">
    <w:nsid w:val="2F84AB0C"/>
    <w:multiLevelType w:val="hybridMultilevel"/>
    <w:tmpl w:val="F148D8BC"/>
    <w:lvl w:ilvl="0" w:tplc="2DAED416">
      <w:start w:val="1"/>
      <w:numFmt w:val="bullet"/>
      <w:lvlText w:val=""/>
      <w:lvlJc w:val="left"/>
      <w:pPr>
        <w:ind w:left="720" w:hanging="360"/>
      </w:pPr>
      <w:rPr>
        <w:rFonts w:ascii="Symbol" w:hAnsi="Symbol" w:hint="default"/>
      </w:rPr>
    </w:lvl>
    <w:lvl w:ilvl="1" w:tplc="0366A7A2">
      <w:start w:val="1"/>
      <w:numFmt w:val="bullet"/>
      <w:lvlText w:val="o"/>
      <w:lvlJc w:val="left"/>
      <w:pPr>
        <w:ind w:left="1440" w:hanging="360"/>
      </w:pPr>
      <w:rPr>
        <w:rFonts w:ascii="Courier New" w:hAnsi="Courier New" w:hint="default"/>
      </w:rPr>
    </w:lvl>
    <w:lvl w:ilvl="2" w:tplc="8FF63DD4">
      <w:start w:val="1"/>
      <w:numFmt w:val="bullet"/>
      <w:lvlText w:val=""/>
      <w:lvlJc w:val="left"/>
      <w:pPr>
        <w:ind w:left="2160" w:hanging="360"/>
      </w:pPr>
      <w:rPr>
        <w:rFonts w:ascii="Wingdings" w:hAnsi="Wingdings" w:hint="default"/>
      </w:rPr>
    </w:lvl>
    <w:lvl w:ilvl="3" w:tplc="4352F446">
      <w:start w:val="1"/>
      <w:numFmt w:val="bullet"/>
      <w:lvlText w:val=""/>
      <w:lvlJc w:val="left"/>
      <w:pPr>
        <w:ind w:left="2880" w:hanging="360"/>
      </w:pPr>
      <w:rPr>
        <w:rFonts w:ascii="Symbol" w:hAnsi="Symbol" w:hint="default"/>
      </w:rPr>
    </w:lvl>
    <w:lvl w:ilvl="4" w:tplc="BD4A678C">
      <w:start w:val="1"/>
      <w:numFmt w:val="bullet"/>
      <w:lvlText w:val="o"/>
      <w:lvlJc w:val="left"/>
      <w:pPr>
        <w:ind w:left="3600" w:hanging="360"/>
      </w:pPr>
      <w:rPr>
        <w:rFonts w:ascii="Courier New" w:hAnsi="Courier New" w:hint="default"/>
      </w:rPr>
    </w:lvl>
    <w:lvl w:ilvl="5" w:tplc="D3260614">
      <w:start w:val="1"/>
      <w:numFmt w:val="bullet"/>
      <w:lvlText w:val=""/>
      <w:lvlJc w:val="left"/>
      <w:pPr>
        <w:ind w:left="4320" w:hanging="360"/>
      </w:pPr>
      <w:rPr>
        <w:rFonts w:ascii="Wingdings" w:hAnsi="Wingdings" w:hint="default"/>
      </w:rPr>
    </w:lvl>
    <w:lvl w:ilvl="6" w:tplc="80384ADE">
      <w:start w:val="1"/>
      <w:numFmt w:val="bullet"/>
      <w:lvlText w:val=""/>
      <w:lvlJc w:val="left"/>
      <w:pPr>
        <w:ind w:left="5040" w:hanging="360"/>
      </w:pPr>
      <w:rPr>
        <w:rFonts w:ascii="Symbol" w:hAnsi="Symbol" w:hint="default"/>
      </w:rPr>
    </w:lvl>
    <w:lvl w:ilvl="7" w:tplc="AD226E72">
      <w:start w:val="1"/>
      <w:numFmt w:val="bullet"/>
      <w:lvlText w:val="o"/>
      <w:lvlJc w:val="left"/>
      <w:pPr>
        <w:ind w:left="5760" w:hanging="360"/>
      </w:pPr>
      <w:rPr>
        <w:rFonts w:ascii="Courier New" w:hAnsi="Courier New" w:hint="default"/>
      </w:rPr>
    </w:lvl>
    <w:lvl w:ilvl="8" w:tplc="A16892A0">
      <w:start w:val="1"/>
      <w:numFmt w:val="bullet"/>
      <w:lvlText w:val=""/>
      <w:lvlJc w:val="left"/>
      <w:pPr>
        <w:ind w:left="6480" w:hanging="360"/>
      </w:pPr>
      <w:rPr>
        <w:rFonts w:ascii="Wingdings" w:hAnsi="Wingdings" w:hint="default"/>
      </w:rPr>
    </w:lvl>
  </w:abstractNum>
  <w:abstractNum w:abstractNumId="15" w15:restartNumberingAfterBreak="0">
    <w:nsid w:val="31C12998"/>
    <w:multiLevelType w:val="hybridMultilevel"/>
    <w:tmpl w:val="0FF6AEF4"/>
    <w:lvl w:ilvl="0" w:tplc="443C0658">
      <w:start w:val="1"/>
      <w:numFmt w:val="bullet"/>
      <w:lvlText w:val=""/>
      <w:lvlJc w:val="left"/>
      <w:pPr>
        <w:ind w:left="720" w:hanging="360"/>
      </w:pPr>
      <w:rPr>
        <w:rFonts w:ascii="Symbol" w:hAnsi="Symbol" w:hint="default"/>
      </w:rPr>
    </w:lvl>
    <w:lvl w:ilvl="1" w:tplc="B81C815A">
      <w:start w:val="1"/>
      <w:numFmt w:val="bullet"/>
      <w:lvlText w:val="o"/>
      <w:lvlJc w:val="left"/>
      <w:pPr>
        <w:ind w:left="1440" w:hanging="360"/>
      </w:pPr>
      <w:rPr>
        <w:rFonts w:ascii="Courier New" w:hAnsi="Courier New" w:hint="default"/>
      </w:rPr>
    </w:lvl>
    <w:lvl w:ilvl="2" w:tplc="DD14EB8A">
      <w:start w:val="1"/>
      <w:numFmt w:val="bullet"/>
      <w:lvlText w:val=""/>
      <w:lvlJc w:val="left"/>
      <w:pPr>
        <w:ind w:left="2160" w:hanging="360"/>
      </w:pPr>
      <w:rPr>
        <w:rFonts w:ascii="Wingdings" w:hAnsi="Wingdings" w:hint="default"/>
      </w:rPr>
    </w:lvl>
    <w:lvl w:ilvl="3" w:tplc="D20476F0">
      <w:start w:val="1"/>
      <w:numFmt w:val="bullet"/>
      <w:lvlText w:val=""/>
      <w:lvlJc w:val="left"/>
      <w:pPr>
        <w:ind w:left="2880" w:hanging="360"/>
      </w:pPr>
      <w:rPr>
        <w:rFonts w:ascii="Symbol" w:hAnsi="Symbol" w:hint="default"/>
      </w:rPr>
    </w:lvl>
    <w:lvl w:ilvl="4" w:tplc="6908E8AE">
      <w:start w:val="1"/>
      <w:numFmt w:val="bullet"/>
      <w:lvlText w:val="o"/>
      <w:lvlJc w:val="left"/>
      <w:pPr>
        <w:ind w:left="3600" w:hanging="360"/>
      </w:pPr>
      <w:rPr>
        <w:rFonts w:ascii="Courier New" w:hAnsi="Courier New" w:hint="default"/>
      </w:rPr>
    </w:lvl>
    <w:lvl w:ilvl="5" w:tplc="02E0A0AA">
      <w:start w:val="1"/>
      <w:numFmt w:val="bullet"/>
      <w:lvlText w:val=""/>
      <w:lvlJc w:val="left"/>
      <w:pPr>
        <w:ind w:left="4320" w:hanging="360"/>
      </w:pPr>
      <w:rPr>
        <w:rFonts w:ascii="Wingdings" w:hAnsi="Wingdings" w:hint="default"/>
      </w:rPr>
    </w:lvl>
    <w:lvl w:ilvl="6" w:tplc="06F89D86">
      <w:start w:val="1"/>
      <w:numFmt w:val="bullet"/>
      <w:lvlText w:val=""/>
      <w:lvlJc w:val="left"/>
      <w:pPr>
        <w:ind w:left="5040" w:hanging="360"/>
      </w:pPr>
      <w:rPr>
        <w:rFonts w:ascii="Symbol" w:hAnsi="Symbol" w:hint="default"/>
      </w:rPr>
    </w:lvl>
    <w:lvl w:ilvl="7" w:tplc="8E9A5406">
      <w:start w:val="1"/>
      <w:numFmt w:val="bullet"/>
      <w:lvlText w:val="o"/>
      <w:lvlJc w:val="left"/>
      <w:pPr>
        <w:ind w:left="5760" w:hanging="360"/>
      </w:pPr>
      <w:rPr>
        <w:rFonts w:ascii="Courier New" w:hAnsi="Courier New" w:hint="default"/>
      </w:rPr>
    </w:lvl>
    <w:lvl w:ilvl="8" w:tplc="D8ACD9C0">
      <w:start w:val="1"/>
      <w:numFmt w:val="bullet"/>
      <w:lvlText w:val=""/>
      <w:lvlJc w:val="left"/>
      <w:pPr>
        <w:ind w:left="6480" w:hanging="360"/>
      </w:pPr>
      <w:rPr>
        <w:rFonts w:ascii="Wingdings" w:hAnsi="Wingdings" w:hint="default"/>
      </w:rPr>
    </w:lvl>
  </w:abstractNum>
  <w:abstractNum w:abstractNumId="16" w15:restartNumberingAfterBreak="0">
    <w:nsid w:val="33169290"/>
    <w:multiLevelType w:val="hybridMultilevel"/>
    <w:tmpl w:val="EF3EC7A6"/>
    <w:lvl w:ilvl="0" w:tplc="C434A8BE">
      <w:start w:val="1"/>
      <w:numFmt w:val="bullet"/>
      <w:lvlText w:val=""/>
      <w:lvlJc w:val="left"/>
      <w:pPr>
        <w:ind w:left="720" w:hanging="360"/>
      </w:pPr>
      <w:rPr>
        <w:rFonts w:ascii="Symbol" w:hAnsi="Symbol" w:hint="default"/>
      </w:rPr>
    </w:lvl>
    <w:lvl w:ilvl="1" w:tplc="09622DD6">
      <w:start w:val="1"/>
      <w:numFmt w:val="bullet"/>
      <w:lvlText w:val="o"/>
      <w:lvlJc w:val="left"/>
      <w:pPr>
        <w:ind w:left="1440" w:hanging="360"/>
      </w:pPr>
      <w:rPr>
        <w:rFonts w:ascii="Courier New" w:hAnsi="Courier New" w:hint="default"/>
      </w:rPr>
    </w:lvl>
    <w:lvl w:ilvl="2" w:tplc="B6E88148">
      <w:start w:val="1"/>
      <w:numFmt w:val="bullet"/>
      <w:lvlText w:val=""/>
      <w:lvlJc w:val="left"/>
      <w:pPr>
        <w:ind w:left="2160" w:hanging="360"/>
      </w:pPr>
      <w:rPr>
        <w:rFonts w:ascii="Wingdings" w:hAnsi="Wingdings" w:hint="default"/>
      </w:rPr>
    </w:lvl>
    <w:lvl w:ilvl="3" w:tplc="06DC9E36">
      <w:start w:val="1"/>
      <w:numFmt w:val="bullet"/>
      <w:lvlText w:val=""/>
      <w:lvlJc w:val="left"/>
      <w:pPr>
        <w:ind w:left="2880" w:hanging="360"/>
      </w:pPr>
      <w:rPr>
        <w:rFonts w:ascii="Symbol" w:hAnsi="Symbol" w:hint="default"/>
      </w:rPr>
    </w:lvl>
    <w:lvl w:ilvl="4" w:tplc="22DEEFFE">
      <w:start w:val="1"/>
      <w:numFmt w:val="bullet"/>
      <w:lvlText w:val="o"/>
      <w:lvlJc w:val="left"/>
      <w:pPr>
        <w:ind w:left="3600" w:hanging="360"/>
      </w:pPr>
      <w:rPr>
        <w:rFonts w:ascii="Courier New" w:hAnsi="Courier New" w:hint="default"/>
      </w:rPr>
    </w:lvl>
    <w:lvl w:ilvl="5" w:tplc="7A64AB88">
      <w:start w:val="1"/>
      <w:numFmt w:val="bullet"/>
      <w:lvlText w:val=""/>
      <w:lvlJc w:val="left"/>
      <w:pPr>
        <w:ind w:left="4320" w:hanging="360"/>
      </w:pPr>
      <w:rPr>
        <w:rFonts w:ascii="Wingdings" w:hAnsi="Wingdings" w:hint="default"/>
      </w:rPr>
    </w:lvl>
    <w:lvl w:ilvl="6" w:tplc="08E0CE6A">
      <w:start w:val="1"/>
      <w:numFmt w:val="bullet"/>
      <w:lvlText w:val=""/>
      <w:lvlJc w:val="left"/>
      <w:pPr>
        <w:ind w:left="5040" w:hanging="360"/>
      </w:pPr>
      <w:rPr>
        <w:rFonts w:ascii="Symbol" w:hAnsi="Symbol" w:hint="default"/>
      </w:rPr>
    </w:lvl>
    <w:lvl w:ilvl="7" w:tplc="6B227034">
      <w:start w:val="1"/>
      <w:numFmt w:val="bullet"/>
      <w:lvlText w:val="o"/>
      <w:lvlJc w:val="left"/>
      <w:pPr>
        <w:ind w:left="5760" w:hanging="360"/>
      </w:pPr>
      <w:rPr>
        <w:rFonts w:ascii="Courier New" w:hAnsi="Courier New" w:hint="default"/>
      </w:rPr>
    </w:lvl>
    <w:lvl w:ilvl="8" w:tplc="05249796">
      <w:start w:val="1"/>
      <w:numFmt w:val="bullet"/>
      <w:lvlText w:val=""/>
      <w:lvlJc w:val="left"/>
      <w:pPr>
        <w:ind w:left="6480" w:hanging="360"/>
      </w:pPr>
      <w:rPr>
        <w:rFonts w:ascii="Wingdings" w:hAnsi="Wingdings" w:hint="default"/>
      </w:rPr>
    </w:lvl>
  </w:abstractNum>
  <w:abstractNum w:abstractNumId="17" w15:restartNumberingAfterBreak="0">
    <w:nsid w:val="36745C07"/>
    <w:multiLevelType w:val="multilevel"/>
    <w:tmpl w:val="BC1E3E58"/>
    <w:lvl w:ilvl="0">
      <w:start w:val="1"/>
      <w:numFmt w:val="decimal"/>
      <w:lvlText w:val="%1."/>
      <w:lvlJc w:val="left"/>
      <w:pPr>
        <w:ind w:left="480" w:hanging="360"/>
      </w:pPr>
      <w:rPr>
        <w:rFonts w:ascii="Arial" w:hAnsi="Arial"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8" w15:restartNumberingAfterBreak="0">
    <w:nsid w:val="37961A5C"/>
    <w:multiLevelType w:val="hybridMultilevel"/>
    <w:tmpl w:val="9C54B5C2"/>
    <w:lvl w:ilvl="0" w:tplc="863668A2">
      <w:start w:val="1"/>
      <w:numFmt w:val="bullet"/>
      <w:lvlText w:val=""/>
      <w:lvlJc w:val="left"/>
      <w:pPr>
        <w:ind w:left="720" w:hanging="360"/>
      </w:pPr>
      <w:rPr>
        <w:rFonts w:ascii="Symbol" w:hAnsi="Symbol" w:hint="default"/>
      </w:rPr>
    </w:lvl>
    <w:lvl w:ilvl="1" w:tplc="A3A6B76A">
      <w:start w:val="1"/>
      <w:numFmt w:val="bullet"/>
      <w:lvlText w:val="o"/>
      <w:lvlJc w:val="left"/>
      <w:pPr>
        <w:ind w:left="1440" w:hanging="360"/>
      </w:pPr>
      <w:rPr>
        <w:rFonts w:ascii="Courier New" w:hAnsi="Courier New" w:hint="default"/>
      </w:rPr>
    </w:lvl>
    <w:lvl w:ilvl="2" w:tplc="E5383E40">
      <w:start w:val="1"/>
      <w:numFmt w:val="bullet"/>
      <w:lvlText w:val=""/>
      <w:lvlJc w:val="left"/>
      <w:pPr>
        <w:ind w:left="2160" w:hanging="360"/>
      </w:pPr>
      <w:rPr>
        <w:rFonts w:ascii="Wingdings" w:hAnsi="Wingdings" w:hint="default"/>
      </w:rPr>
    </w:lvl>
    <w:lvl w:ilvl="3" w:tplc="85D60A18">
      <w:start w:val="1"/>
      <w:numFmt w:val="bullet"/>
      <w:lvlText w:val=""/>
      <w:lvlJc w:val="left"/>
      <w:pPr>
        <w:ind w:left="2880" w:hanging="360"/>
      </w:pPr>
      <w:rPr>
        <w:rFonts w:ascii="Symbol" w:hAnsi="Symbol" w:hint="default"/>
      </w:rPr>
    </w:lvl>
    <w:lvl w:ilvl="4" w:tplc="A5400D64">
      <w:start w:val="1"/>
      <w:numFmt w:val="bullet"/>
      <w:lvlText w:val="o"/>
      <w:lvlJc w:val="left"/>
      <w:pPr>
        <w:ind w:left="3600" w:hanging="360"/>
      </w:pPr>
      <w:rPr>
        <w:rFonts w:ascii="Courier New" w:hAnsi="Courier New" w:hint="default"/>
      </w:rPr>
    </w:lvl>
    <w:lvl w:ilvl="5" w:tplc="0C7075B0">
      <w:start w:val="1"/>
      <w:numFmt w:val="bullet"/>
      <w:lvlText w:val=""/>
      <w:lvlJc w:val="left"/>
      <w:pPr>
        <w:ind w:left="4320" w:hanging="360"/>
      </w:pPr>
      <w:rPr>
        <w:rFonts w:ascii="Wingdings" w:hAnsi="Wingdings" w:hint="default"/>
      </w:rPr>
    </w:lvl>
    <w:lvl w:ilvl="6" w:tplc="715EADF0">
      <w:start w:val="1"/>
      <w:numFmt w:val="bullet"/>
      <w:lvlText w:val=""/>
      <w:lvlJc w:val="left"/>
      <w:pPr>
        <w:ind w:left="5040" w:hanging="360"/>
      </w:pPr>
      <w:rPr>
        <w:rFonts w:ascii="Symbol" w:hAnsi="Symbol" w:hint="default"/>
      </w:rPr>
    </w:lvl>
    <w:lvl w:ilvl="7" w:tplc="52FE5B06">
      <w:start w:val="1"/>
      <w:numFmt w:val="bullet"/>
      <w:lvlText w:val="o"/>
      <w:lvlJc w:val="left"/>
      <w:pPr>
        <w:ind w:left="5760" w:hanging="360"/>
      </w:pPr>
      <w:rPr>
        <w:rFonts w:ascii="Courier New" w:hAnsi="Courier New" w:hint="default"/>
      </w:rPr>
    </w:lvl>
    <w:lvl w:ilvl="8" w:tplc="808C1F02">
      <w:start w:val="1"/>
      <w:numFmt w:val="bullet"/>
      <w:lvlText w:val=""/>
      <w:lvlJc w:val="left"/>
      <w:pPr>
        <w:ind w:left="6480" w:hanging="360"/>
      </w:pPr>
      <w:rPr>
        <w:rFonts w:ascii="Wingdings" w:hAnsi="Wingdings" w:hint="default"/>
      </w:rPr>
    </w:lvl>
  </w:abstractNum>
  <w:abstractNum w:abstractNumId="19" w15:restartNumberingAfterBreak="0">
    <w:nsid w:val="37F86121"/>
    <w:multiLevelType w:val="hybridMultilevel"/>
    <w:tmpl w:val="48180FE4"/>
    <w:lvl w:ilvl="0" w:tplc="0A6E90E2">
      <w:start w:val="1"/>
      <w:numFmt w:val="bullet"/>
      <w:lvlText w:val=""/>
      <w:lvlJc w:val="left"/>
      <w:pPr>
        <w:ind w:left="720" w:hanging="360"/>
      </w:pPr>
      <w:rPr>
        <w:rFonts w:ascii="Symbol" w:hAnsi="Symbol" w:hint="default"/>
      </w:rPr>
    </w:lvl>
    <w:lvl w:ilvl="1" w:tplc="AD2E3E6E">
      <w:start w:val="1"/>
      <w:numFmt w:val="bullet"/>
      <w:lvlText w:val="o"/>
      <w:lvlJc w:val="left"/>
      <w:pPr>
        <w:ind w:left="1440" w:hanging="360"/>
      </w:pPr>
      <w:rPr>
        <w:rFonts w:ascii="Courier New" w:hAnsi="Courier New" w:hint="default"/>
      </w:rPr>
    </w:lvl>
    <w:lvl w:ilvl="2" w:tplc="57ACC16E">
      <w:start w:val="1"/>
      <w:numFmt w:val="bullet"/>
      <w:lvlText w:val=""/>
      <w:lvlJc w:val="left"/>
      <w:pPr>
        <w:ind w:left="2160" w:hanging="360"/>
      </w:pPr>
      <w:rPr>
        <w:rFonts w:ascii="Wingdings" w:hAnsi="Wingdings" w:hint="default"/>
      </w:rPr>
    </w:lvl>
    <w:lvl w:ilvl="3" w:tplc="1F30E46A">
      <w:start w:val="1"/>
      <w:numFmt w:val="bullet"/>
      <w:lvlText w:val=""/>
      <w:lvlJc w:val="left"/>
      <w:pPr>
        <w:ind w:left="2880" w:hanging="360"/>
      </w:pPr>
      <w:rPr>
        <w:rFonts w:ascii="Symbol" w:hAnsi="Symbol" w:hint="default"/>
      </w:rPr>
    </w:lvl>
    <w:lvl w:ilvl="4" w:tplc="398C25EC">
      <w:start w:val="1"/>
      <w:numFmt w:val="bullet"/>
      <w:lvlText w:val="o"/>
      <w:lvlJc w:val="left"/>
      <w:pPr>
        <w:ind w:left="3600" w:hanging="360"/>
      </w:pPr>
      <w:rPr>
        <w:rFonts w:ascii="Courier New" w:hAnsi="Courier New" w:hint="default"/>
      </w:rPr>
    </w:lvl>
    <w:lvl w:ilvl="5" w:tplc="43EC486E">
      <w:start w:val="1"/>
      <w:numFmt w:val="bullet"/>
      <w:lvlText w:val=""/>
      <w:lvlJc w:val="left"/>
      <w:pPr>
        <w:ind w:left="4320" w:hanging="360"/>
      </w:pPr>
      <w:rPr>
        <w:rFonts w:ascii="Wingdings" w:hAnsi="Wingdings" w:hint="default"/>
      </w:rPr>
    </w:lvl>
    <w:lvl w:ilvl="6" w:tplc="FE20D7C4">
      <w:start w:val="1"/>
      <w:numFmt w:val="bullet"/>
      <w:lvlText w:val=""/>
      <w:lvlJc w:val="left"/>
      <w:pPr>
        <w:ind w:left="5040" w:hanging="360"/>
      </w:pPr>
      <w:rPr>
        <w:rFonts w:ascii="Symbol" w:hAnsi="Symbol" w:hint="default"/>
      </w:rPr>
    </w:lvl>
    <w:lvl w:ilvl="7" w:tplc="144865E4">
      <w:start w:val="1"/>
      <w:numFmt w:val="bullet"/>
      <w:lvlText w:val="o"/>
      <w:lvlJc w:val="left"/>
      <w:pPr>
        <w:ind w:left="5760" w:hanging="360"/>
      </w:pPr>
      <w:rPr>
        <w:rFonts w:ascii="Courier New" w:hAnsi="Courier New" w:hint="default"/>
      </w:rPr>
    </w:lvl>
    <w:lvl w:ilvl="8" w:tplc="620E1B18">
      <w:start w:val="1"/>
      <w:numFmt w:val="bullet"/>
      <w:lvlText w:val=""/>
      <w:lvlJc w:val="left"/>
      <w:pPr>
        <w:ind w:left="6480" w:hanging="360"/>
      </w:pPr>
      <w:rPr>
        <w:rFonts w:ascii="Wingdings" w:hAnsi="Wingdings" w:hint="default"/>
      </w:rPr>
    </w:lvl>
  </w:abstractNum>
  <w:abstractNum w:abstractNumId="20" w15:restartNumberingAfterBreak="0">
    <w:nsid w:val="380F9003"/>
    <w:multiLevelType w:val="hybridMultilevel"/>
    <w:tmpl w:val="49803858"/>
    <w:lvl w:ilvl="0" w:tplc="DC7C16CC">
      <w:start w:val="1"/>
      <w:numFmt w:val="bullet"/>
      <w:lvlText w:val=""/>
      <w:lvlJc w:val="left"/>
      <w:pPr>
        <w:ind w:left="720" w:hanging="360"/>
      </w:pPr>
      <w:rPr>
        <w:rFonts w:ascii="Symbol" w:hAnsi="Symbol" w:hint="default"/>
      </w:rPr>
    </w:lvl>
    <w:lvl w:ilvl="1" w:tplc="0C22AE9C">
      <w:start w:val="1"/>
      <w:numFmt w:val="bullet"/>
      <w:lvlText w:val="o"/>
      <w:lvlJc w:val="left"/>
      <w:pPr>
        <w:ind w:left="1440" w:hanging="360"/>
      </w:pPr>
      <w:rPr>
        <w:rFonts w:ascii="Courier New" w:hAnsi="Courier New" w:hint="default"/>
      </w:rPr>
    </w:lvl>
    <w:lvl w:ilvl="2" w:tplc="35324E32">
      <w:start w:val="1"/>
      <w:numFmt w:val="bullet"/>
      <w:lvlText w:val=""/>
      <w:lvlJc w:val="left"/>
      <w:pPr>
        <w:ind w:left="2160" w:hanging="360"/>
      </w:pPr>
      <w:rPr>
        <w:rFonts w:ascii="Wingdings" w:hAnsi="Wingdings" w:hint="default"/>
      </w:rPr>
    </w:lvl>
    <w:lvl w:ilvl="3" w:tplc="67000C46">
      <w:start w:val="1"/>
      <w:numFmt w:val="bullet"/>
      <w:lvlText w:val=""/>
      <w:lvlJc w:val="left"/>
      <w:pPr>
        <w:ind w:left="2880" w:hanging="360"/>
      </w:pPr>
      <w:rPr>
        <w:rFonts w:ascii="Symbol" w:hAnsi="Symbol" w:hint="default"/>
      </w:rPr>
    </w:lvl>
    <w:lvl w:ilvl="4" w:tplc="4070866E">
      <w:start w:val="1"/>
      <w:numFmt w:val="bullet"/>
      <w:lvlText w:val="o"/>
      <w:lvlJc w:val="left"/>
      <w:pPr>
        <w:ind w:left="3600" w:hanging="360"/>
      </w:pPr>
      <w:rPr>
        <w:rFonts w:ascii="Courier New" w:hAnsi="Courier New" w:hint="default"/>
      </w:rPr>
    </w:lvl>
    <w:lvl w:ilvl="5" w:tplc="AE5A29FA">
      <w:start w:val="1"/>
      <w:numFmt w:val="bullet"/>
      <w:lvlText w:val=""/>
      <w:lvlJc w:val="left"/>
      <w:pPr>
        <w:ind w:left="4320" w:hanging="360"/>
      </w:pPr>
      <w:rPr>
        <w:rFonts w:ascii="Wingdings" w:hAnsi="Wingdings" w:hint="default"/>
      </w:rPr>
    </w:lvl>
    <w:lvl w:ilvl="6" w:tplc="B4407D0A">
      <w:start w:val="1"/>
      <w:numFmt w:val="bullet"/>
      <w:lvlText w:val=""/>
      <w:lvlJc w:val="left"/>
      <w:pPr>
        <w:ind w:left="5040" w:hanging="360"/>
      </w:pPr>
      <w:rPr>
        <w:rFonts w:ascii="Symbol" w:hAnsi="Symbol" w:hint="default"/>
      </w:rPr>
    </w:lvl>
    <w:lvl w:ilvl="7" w:tplc="75F0016A">
      <w:start w:val="1"/>
      <w:numFmt w:val="bullet"/>
      <w:lvlText w:val="o"/>
      <w:lvlJc w:val="left"/>
      <w:pPr>
        <w:ind w:left="5760" w:hanging="360"/>
      </w:pPr>
      <w:rPr>
        <w:rFonts w:ascii="Courier New" w:hAnsi="Courier New" w:hint="default"/>
      </w:rPr>
    </w:lvl>
    <w:lvl w:ilvl="8" w:tplc="83A8604A">
      <w:start w:val="1"/>
      <w:numFmt w:val="bullet"/>
      <w:lvlText w:val=""/>
      <w:lvlJc w:val="left"/>
      <w:pPr>
        <w:ind w:left="6480" w:hanging="360"/>
      </w:pPr>
      <w:rPr>
        <w:rFonts w:ascii="Wingdings" w:hAnsi="Wingdings" w:hint="default"/>
      </w:rPr>
    </w:lvl>
  </w:abstractNum>
  <w:abstractNum w:abstractNumId="21" w15:restartNumberingAfterBreak="0">
    <w:nsid w:val="3A6BD44F"/>
    <w:multiLevelType w:val="hybridMultilevel"/>
    <w:tmpl w:val="BB903228"/>
    <w:lvl w:ilvl="0" w:tplc="8D9656D4">
      <w:start w:val="1"/>
      <w:numFmt w:val="bullet"/>
      <w:lvlText w:val=""/>
      <w:lvlJc w:val="left"/>
      <w:pPr>
        <w:ind w:left="720" w:hanging="360"/>
      </w:pPr>
      <w:rPr>
        <w:rFonts w:ascii="Symbol" w:hAnsi="Symbol" w:hint="default"/>
      </w:rPr>
    </w:lvl>
    <w:lvl w:ilvl="1" w:tplc="9328C956">
      <w:start w:val="1"/>
      <w:numFmt w:val="bullet"/>
      <w:lvlText w:val="o"/>
      <w:lvlJc w:val="left"/>
      <w:pPr>
        <w:ind w:left="1440" w:hanging="360"/>
      </w:pPr>
      <w:rPr>
        <w:rFonts w:ascii="Courier New" w:hAnsi="Courier New" w:hint="default"/>
      </w:rPr>
    </w:lvl>
    <w:lvl w:ilvl="2" w:tplc="908CAEB2">
      <w:start w:val="1"/>
      <w:numFmt w:val="bullet"/>
      <w:lvlText w:val=""/>
      <w:lvlJc w:val="left"/>
      <w:pPr>
        <w:ind w:left="2160" w:hanging="360"/>
      </w:pPr>
      <w:rPr>
        <w:rFonts w:ascii="Wingdings" w:hAnsi="Wingdings" w:hint="default"/>
      </w:rPr>
    </w:lvl>
    <w:lvl w:ilvl="3" w:tplc="511C0E54">
      <w:start w:val="1"/>
      <w:numFmt w:val="bullet"/>
      <w:lvlText w:val=""/>
      <w:lvlJc w:val="left"/>
      <w:pPr>
        <w:ind w:left="2880" w:hanging="360"/>
      </w:pPr>
      <w:rPr>
        <w:rFonts w:ascii="Symbol" w:hAnsi="Symbol" w:hint="default"/>
      </w:rPr>
    </w:lvl>
    <w:lvl w:ilvl="4" w:tplc="2B945B4C">
      <w:start w:val="1"/>
      <w:numFmt w:val="bullet"/>
      <w:lvlText w:val="o"/>
      <w:lvlJc w:val="left"/>
      <w:pPr>
        <w:ind w:left="3600" w:hanging="360"/>
      </w:pPr>
      <w:rPr>
        <w:rFonts w:ascii="Courier New" w:hAnsi="Courier New" w:hint="default"/>
      </w:rPr>
    </w:lvl>
    <w:lvl w:ilvl="5" w:tplc="E654D258">
      <w:start w:val="1"/>
      <w:numFmt w:val="bullet"/>
      <w:lvlText w:val=""/>
      <w:lvlJc w:val="left"/>
      <w:pPr>
        <w:ind w:left="4320" w:hanging="360"/>
      </w:pPr>
      <w:rPr>
        <w:rFonts w:ascii="Wingdings" w:hAnsi="Wingdings" w:hint="default"/>
      </w:rPr>
    </w:lvl>
    <w:lvl w:ilvl="6" w:tplc="FC5ABCEC">
      <w:start w:val="1"/>
      <w:numFmt w:val="bullet"/>
      <w:lvlText w:val=""/>
      <w:lvlJc w:val="left"/>
      <w:pPr>
        <w:ind w:left="5040" w:hanging="360"/>
      </w:pPr>
      <w:rPr>
        <w:rFonts w:ascii="Symbol" w:hAnsi="Symbol" w:hint="default"/>
      </w:rPr>
    </w:lvl>
    <w:lvl w:ilvl="7" w:tplc="5EFAF25E">
      <w:start w:val="1"/>
      <w:numFmt w:val="bullet"/>
      <w:lvlText w:val="o"/>
      <w:lvlJc w:val="left"/>
      <w:pPr>
        <w:ind w:left="5760" w:hanging="360"/>
      </w:pPr>
      <w:rPr>
        <w:rFonts w:ascii="Courier New" w:hAnsi="Courier New" w:hint="default"/>
      </w:rPr>
    </w:lvl>
    <w:lvl w:ilvl="8" w:tplc="87625304">
      <w:start w:val="1"/>
      <w:numFmt w:val="bullet"/>
      <w:lvlText w:val=""/>
      <w:lvlJc w:val="left"/>
      <w:pPr>
        <w:ind w:left="6480" w:hanging="360"/>
      </w:pPr>
      <w:rPr>
        <w:rFonts w:ascii="Wingdings" w:hAnsi="Wingdings" w:hint="default"/>
      </w:rPr>
    </w:lvl>
  </w:abstractNum>
  <w:abstractNum w:abstractNumId="22" w15:restartNumberingAfterBreak="0">
    <w:nsid w:val="3E27CBEF"/>
    <w:multiLevelType w:val="hybridMultilevel"/>
    <w:tmpl w:val="1CD8FA4E"/>
    <w:lvl w:ilvl="0" w:tplc="479EFE02">
      <w:start w:val="1"/>
      <w:numFmt w:val="bullet"/>
      <w:lvlText w:val=""/>
      <w:lvlJc w:val="left"/>
      <w:pPr>
        <w:ind w:left="720" w:hanging="360"/>
      </w:pPr>
      <w:rPr>
        <w:rFonts w:ascii="Symbol" w:hAnsi="Symbol" w:hint="default"/>
      </w:rPr>
    </w:lvl>
    <w:lvl w:ilvl="1" w:tplc="594AC156">
      <w:start w:val="1"/>
      <w:numFmt w:val="bullet"/>
      <w:lvlText w:val="o"/>
      <w:lvlJc w:val="left"/>
      <w:pPr>
        <w:ind w:left="1440" w:hanging="360"/>
      </w:pPr>
      <w:rPr>
        <w:rFonts w:ascii="Courier New" w:hAnsi="Courier New" w:hint="default"/>
      </w:rPr>
    </w:lvl>
    <w:lvl w:ilvl="2" w:tplc="B53428C8">
      <w:start w:val="1"/>
      <w:numFmt w:val="bullet"/>
      <w:lvlText w:val=""/>
      <w:lvlJc w:val="left"/>
      <w:pPr>
        <w:ind w:left="2160" w:hanging="360"/>
      </w:pPr>
      <w:rPr>
        <w:rFonts w:ascii="Wingdings" w:hAnsi="Wingdings" w:hint="default"/>
      </w:rPr>
    </w:lvl>
    <w:lvl w:ilvl="3" w:tplc="C7243890">
      <w:start w:val="1"/>
      <w:numFmt w:val="bullet"/>
      <w:lvlText w:val=""/>
      <w:lvlJc w:val="left"/>
      <w:pPr>
        <w:ind w:left="2880" w:hanging="360"/>
      </w:pPr>
      <w:rPr>
        <w:rFonts w:ascii="Symbol" w:hAnsi="Symbol" w:hint="default"/>
      </w:rPr>
    </w:lvl>
    <w:lvl w:ilvl="4" w:tplc="59D4AFAC">
      <w:start w:val="1"/>
      <w:numFmt w:val="bullet"/>
      <w:lvlText w:val="o"/>
      <w:lvlJc w:val="left"/>
      <w:pPr>
        <w:ind w:left="3600" w:hanging="360"/>
      </w:pPr>
      <w:rPr>
        <w:rFonts w:ascii="Courier New" w:hAnsi="Courier New" w:hint="default"/>
      </w:rPr>
    </w:lvl>
    <w:lvl w:ilvl="5" w:tplc="E43C6C62">
      <w:start w:val="1"/>
      <w:numFmt w:val="bullet"/>
      <w:lvlText w:val=""/>
      <w:lvlJc w:val="left"/>
      <w:pPr>
        <w:ind w:left="4320" w:hanging="360"/>
      </w:pPr>
      <w:rPr>
        <w:rFonts w:ascii="Wingdings" w:hAnsi="Wingdings" w:hint="default"/>
      </w:rPr>
    </w:lvl>
    <w:lvl w:ilvl="6" w:tplc="73A4DEC8">
      <w:start w:val="1"/>
      <w:numFmt w:val="bullet"/>
      <w:lvlText w:val=""/>
      <w:lvlJc w:val="left"/>
      <w:pPr>
        <w:ind w:left="5040" w:hanging="360"/>
      </w:pPr>
      <w:rPr>
        <w:rFonts w:ascii="Symbol" w:hAnsi="Symbol" w:hint="default"/>
      </w:rPr>
    </w:lvl>
    <w:lvl w:ilvl="7" w:tplc="2A72DCEA">
      <w:start w:val="1"/>
      <w:numFmt w:val="bullet"/>
      <w:lvlText w:val="o"/>
      <w:lvlJc w:val="left"/>
      <w:pPr>
        <w:ind w:left="5760" w:hanging="360"/>
      </w:pPr>
      <w:rPr>
        <w:rFonts w:ascii="Courier New" w:hAnsi="Courier New" w:hint="default"/>
      </w:rPr>
    </w:lvl>
    <w:lvl w:ilvl="8" w:tplc="9B78B84C">
      <w:start w:val="1"/>
      <w:numFmt w:val="bullet"/>
      <w:lvlText w:val=""/>
      <w:lvlJc w:val="left"/>
      <w:pPr>
        <w:ind w:left="6480" w:hanging="360"/>
      </w:pPr>
      <w:rPr>
        <w:rFonts w:ascii="Wingdings" w:hAnsi="Wingdings" w:hint="default"/>
      </w:rPr>
    </w:lvl>
  </w:abstractNum>
  <w:abstractNum w:abstractNumId="23" w15:restartNumberingAfterBreak="0">
    <w:nsid w:val="3F19142A"/>
    <w:multiLevelType w:val="hybridMultilevel"/>
    <w:tmpl w:val="8A70691E"/>
    <w:lvl w:ilvl="0" w:tplc="2B5489D0">
      <w:start w:val="1"/>
      <w:numFmt w:val="bullet"/>
      <w:lvlText w:val=""/>
      <w:lvlJc w:val="left"/>
      <w:pPr>
        <w:ind w:left="720" w:hanging="360"/>
      </w:pPr>
      <w:rPr>
        <w:rFonts w:ascii="Symbol" w:hAnsi="Symbol" w:hint="default"/>
      </w:rPr>
    </w:lvl>
    <w:lvl w:ilvl="1" w:tplc="8C1A430A">
      <w:start w:val="1"/>
      <w:numFmt w:val="bullet"/>
      <w:lvlText w:val="o"/>
      <w:lvlJc w:val="left"/>
      <w:pPr>
        <w:ind w:left="1440" w:hanging="360"/>
      </w:pPr>
      <w:rPr>
        <w:rFonts w:ascii="Courier New" w:hAnsi="Courier New" w:hint="default"/>
      </w:rPr>
    </w:lvl>
    <w:lvl w:ilvl="2" w:tplc="26ECB6AC">
      <w:start w:val="1"/>
      <w:numFmt w:val="bullet"/>
      <w:lvlText w:val=""/>
      <w:lvlJc w:val="left"/>
      <w:pPr>
        <w:ind w:left="2160" w:hanging="360"/>
      </w:pPr>
      <w:rPr>
        <w:rFonts w:ascii="Wingdings" w:hAnsi="Wingdings" w:hint="default"/>
      </w:rPr>
    </w:lvl>
    <w:lvl w:ilvl="3" w:tplc="9A8C84DC">
      <w:start w:val="1"/>
      <w:numFmt w:val="bullet"/>
      <w:lvlText w:val=""/>
      <w:lvlJc w:val="left"/>
      <w:pPr>
        <w:ind w:left="2880" w:hanging="360"/>
      </w:pPr>
      <w:rPr>
        <w:rFonts w:ascii="Symbol" w:hAnsi="Symbol" w:hint="default"/>
      </w:rPr>
    </w:lvl>
    <w:lvl w:ilvl="4" w:tplc="4EC43AA0">
      <w:start w:val="1"/>
      <w:numFmt w:val="bullet"/>
      <w:lvlText w:val="o"/>
      <w:lvlJc w:val="left"/>
      <w:pPr>
        <w:ind w:left="3600" w:hanging="360"/>
      </w:pPr>
      <w:rPr>
        <w:rFonts w:ascii="Courier New" w:hAnsi="Courier New" w:hint="default"/>
      </w:rPr>
    </w:lvl>
    <w:lvl w:ilvl="5" w:tplc="9306EDE4">
      <w:start w:val="1"/>
      <w:numFmt w:val="bullet"/>
      <w:lvlText w:val=""/>
      <w:lvlJc w:val="left"/>
      <w:pPr>
        <w:ind w:left="4320" w:hanging="360"/>
      </w:pPr>
      <w:rPr>
        <w:rFonts w:ascii="Wingdings" w:hAnsi="Wingdings" w:hint="default"/>
      </w:rPr>
    </w:lvl>
    <w:lvl w:ilvl="6" w:tplc="FDF4030A">
      <w:start w:val="1"/>
      <w:numFmt w:val="bullet"/>
      <w:lvlText w:val=""/>
      <w:lvlJc w:val="left"/>
      <w:pPr>
        <w:ind w:left="5040" w:hanging="360"/>
      </w:pPr>
      <w:rPr>
        <w:rFonts w:ascii="Symbol" w:hAnsi="Symbol" w:hint="default"/>
      </w:rPr>
    </w:lvl>
    <w:lvl w:ilvl="7" w:tplc="FE2A5C1E">
      <w:start w:val="1"/>
      <w:numFmt w:val="bullet"/>
      <w:lvlText w:val="o"/>
      <w:lvlJc w:val="left"/>
      <w:pPr>
        <w:ind w:left="5760" w:hanging="360"/>
      </w:pPr>
      <w:rPr>
        <w:rFonts w:ascii="Courier New" w:hAnsi="Courier New" w:hint="default"/>
      </w:rPr>
    </w:lvl>
    <w:lvl w:ilvl="8" w:tplc="3F3C3794">
      <w:start w:val="1"/>
      <w:numFmt w:val="bullet"/>
      <w:lvlText w:val=""/>
      <w:lvlJc w:val="left"/>
      <w:pPr>
        <w:ind w:left="6480" w:hanging="360"/>
      </w:pPr>
      <w:rPr>
        <w:rFonts w:ascii="Wingdings" w:hAnsi="Wingdings" w:hint="default"/>
      </w:rPr>
    </w:lvl>
  </w:abstractNum>
  <w:abstractNum w:abstractNumId="24" w15:restartNumberingAfterBreak="0">
    <w:nsid w:val="41F25FBD"/>
    <w:multiLevelType w:val="hybridMultilevel"/>
    <w:tmpl w:val="36D032D2"/>
    <w:lvl w:ilvl="0" w:tplc="0E52AF62">
      <w:start w:val="1"/>
      <w:numFmt w:val="bullet"/>
      <w:lvlText w:val=""/>
      <w:lvlJc w:val="left"/>
      <w:pPr>
        <w:ind w:left="720" w:hanging="360"/>
      </w:pPr>
      <w:rPr>
        <w:rFonts w:ascii="Symbol" w:hAnsi="Symbol" w:hint="default"/>
      </w:rPr>
    </w:lvl>
    <w:lvl w:ilvl="1" w:tplc="BB568A14">
      <w:start w:val="1"/>
      <w:numFmt w:val="bullet"/>
      <w:lvlText w:val="o"/>
      <w:lvlJc w:val="left"/>
      <w:pPr>
        <w:ind w:left="1440" w:hanging="360"/>
      </w:pPr>
      <w:rPr>
        <w:rFonts w:ascii="Courier New" w:hAnsi="Courier New" w:hint="default"/>
      </w:rPr>
    </w:lvl>
    <w:lvl w:ilvl="2" w:tplc="9526368A">
      <w:start w:val="1"/>
      <w:numFmt w:val="bullet"/>
      <w:lvlText w:val=""/>
      <w:lvlJc w:val="left"/>
      <w:pPr>
        <w:ind w:left="2160" w:hanging="360"/>
      </w:pPr>
      <w:rPr>
        <w:rFonts w:ascii="Wingdings" w:hAnsi="Wingdings" w:hint="default"/>
      </w:rPr>
    </w:lvl>
    <w:lvl w:ilvl="3" w:tplc="9880154C">
      <w:start w:val="1"/>
      <w:numFmt w:val="bullet"/>
      <w:lvlText w:val=""/>
      <w:lvlJc w:val="left"/>
      <w:pPr>
        <w:ind w:left="2880" w:hanging="360"/>
      </w:pPr>
      <w:rPr>
        <w:rFonts w:ascii="Symbol" w:hAnsi="Symbol" w:hint="default"/>
      </w:rPr>
    </w:lvl>
    <w:lvl w:ilvl="4" w:tplc="5C2A23B8">
      <w:start w:val="1"/>
      <w:numFmt w:val="bullet"/>
      <w:lvlText w:val="o"/>
      <w:lvlJc w:val="left"/>
      <w:pPr>
        <w:ind w:left="3600" w:hanging="360"/>
      </w:pPr>
      <w:rPr>
        <w:rFonts w:ascii="Courier New" w:hAnsi="Courier New" w:hint="default"/>
      </w:rPr>
    </w:lvl>
    <w:lvl w:ilvl="5" w:tplc="D0BAE496">
      <w:start w:val="1"/>
      <w:numFmt w:val="bullet"/>
      <w:lvlText w:val=""/>
      <w:lvlJc w:val="left"/>
      <w:pPr>
        <w:ind w:left="4320" w:hanging="360"/>
      </w:pPr>
      <w:rPr>
        <w:rFonts w:ascii="Wingdings" w:hAnsi="Wingdings" w:hint="default"/>
      </w:rPr>
    </w:lvl>
    <w:lvl w:ilvl="6" w:tplc="FA08C39C">
      <w:start w:val="1"/>
      <w:numFmt w:val="bullet"/>
      <w:lvlText w:val=""/>
      <w:lvlJc w:val="left"/>
      <w:pPr>
        <w:ind w:left="5040" w:hanging="360"/>
      </w:pPr>
      <w:rPr>
        <w:rFonts w:ascii="Symbol" w:hAnsi="Symbol" w:hint="default"/>
      </w:rPr>
    </w:lvl>
    <w:lvl w:ilvl="7" w:tplc="CDEA2D38">
      <w:start w:val="1"/>
      <w:numFmt w:val="bullet"/>
      <w:lvlText w:val="o"/>
      <w:lvlJc w:val="left"/>
      <w:pPr>
        <w:ind w:left="5760" w:hanging="360"/>
      </w:pPr>
      <w:rPr>
        <w:rFonts w:ascii="Courier New" w:hAnsi="Courier New" w:hint="default"/>
      </w:rPr>
    </w:lvl>
    <w:lvl w:ilvl="8" w:tplc="1E68D9D4">
      <w:start w:val="1"/>
      <w:numFmt w:val="bullet"/>
      <w:lvlText w:val=""/>
      <w:lvlJc w:val="left"/>
      <w:pPr>
        <w:ind w:left="6480" w:hanging="360"/>
      </w:pPr>
      <w:rPr>
        <w:rFonts w:ascii="Wingdings" w:hAnsi="Wingdings" w:hint="default"/>
      </w:rPr>
    </w:lvl>
  </w:abstractNum>
  <w:abstractNum w:abstractNumId="25" w15:restartNumberingAfterBreak="0">
    <w:nsid w:val="4D126B8A"/>
    <w:multiLevelType w:val="multilevel"/>
    <w:tmpl w:val="FFFFFFFF"/>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5264D774"/>
    <w:multiLevelType w:val="hybridMultilevel"/>
    <w:tmpl w:val="A1DE3C28"/>
    <w:lvl w:ilvl="0" w:tplc="5322BDB6">
      <w:start w:val="1"/>
      <w:numFmt w:val="bullet"/>
      <w:lvlText w:val=""/>
      <w:lvlJc w:val="left"/>
      <w:pPr>
        <w:ind w:left="720" w:hanging="360"/>
      </w:pPr>
      <w:rPr>
        <w:rFonts w:ascii="Symbol" w:hAnsi="Symbol" w:hint="default"/>
      </w:rPr>
    </w:lvl>
    <w:lvl w:ilvl="1" w:tplc="79BEDC2E">
      <w:start w:val="1"/>
      <w:numFmt w:val="bullet"/>
      <w:lvlText w:val="o"/>
      <w:lvlJc w:val="left"/>
      <w:pPr>
        <w:ind w:left="1440" w:hanging="360"/>
      </w:pPr>
      <w:rPr>
        <w:rFonts w:ascii="Courier New" w:hAnsi="Courier New" w:hint="default"/>
      </w:rPr>
    </w:lvl>
    <w:lvl w:ilvl="2" w:tplc="619AD7E8">
      <w:start w:val="1"/>
      <w:numFmt w:val="bullet"/>
      <w:lvlText w:val=""/>
      <w:lvlJc w:val="left"/>
      <w:pPr>
        <w:ind w:left="2160" w:hanging="360"/>
      </w:pPr>
      <w:rPr>
        <w:rFonts w:ascii="Wingdings" w:hAnsi="Wingdings" w:hint="default"/>
      </w:rPr>
    </w:lvl>
    <w:lvl w:ilvl="3" w:tplc="6BE8088E">
      <w:start w:val="1"/>
      <w:numFmt w:val="bullet"/>
      <w:lvlText w:val=""/>
      <w:lvlJc w:val="left"/>
      <w:pPr>
        <w:ind w:left="2880" w:hanging="360"/>
      </w:pPr>
      <w:rPr>
        <w:rFonts w:ascii="Symbol" w:hAnsi="Symbol" w:hint="default"/>
      </w:rPr>
    </w:lvl>
    <w:lvl w:ilvl="4" w:tplc="A17471F6">
      <w:start w:val="1"/>
      <w:numFmt w:val="bullet"/>
      <w:lvlText w:val="o"/>
      <w:lvlJc w:val="left"/>
      <w:pPr>
        <w:ind w:left="3600" w:hanging="360"/>
      </w:pPr>
      <w:rPr>
        <w:rFonts w:ascii="Courier New" w:hAnsi="Courier New" w:hint="default"/>
      </w:rPr>
    </w:lvl>
    <w:lvl w:ilvl="5" w:tplc="5CEAD112">
      <w:start w:val="1"/>
      <w:numFmt w:val="bullet"/>
      <w:lvlText w:val=""/>
      <w:lvlJc w:val="left"/>
      <w:pPr>
        <w:ind w:left="4320" w:hanging="360"/>
      </w:pPr>
      <w:rPr>
        <w:rFonts w:ascii="Wingdings" w:hAnsi="Wingdings" w:hint="default"/>
      </w:rPr>
    </w:lvl>
    <w:lvl w:ilvl="6" w:tplc="5ECEA15E">
      <w:start w:val="1"/>
      <w:numFmt w:val="bullet"/>
      <w:lvlText w:val=""/>
      <w:lvlJc w:val="left"/>
      <w:pPr>
        <w:ind w:left="5040" w:hanging="360"/>
      </w:pPr>
      <w:rPr>
        <w:rFonts w:ascii="Symbol" w:hAnsi="Symbol" w:hint="default"/>
      </w:rPr>
    </w:lvl>
    <w:lvl w:ilvl="7" w:tplc="F9DE7594">
      <w:start w:val="1"/>
      <w:numFmt w:val="bullet"/>
      <w:lvlText w:val="o"/>
      <w:lvlJc w:val="left"/>
      <w:pPr>
        <w:ind w:left="5760" w:hanging="360"/>
      </w:pPr>
      <w:rPr>
        <w:rFonts w:ascii="Courier New" w:hAnsi="Courier New" w:hint="default"/>
      </w:rPr>
    </w:lvl>
    <w:lvl w:ilvl="8" w:tplc="39E6A7BC">
      <w:start w:val="1"/>
      <w:numFmt w:val="bullet"/>
      <w:lvlText w:val=""/>
      <w:lvlJc w:val="left"/>
      <w:pPr>
        <w:ind w:left="6480" w:hanging="360"/>
      </w:pPr>
      <w:rPr>
        <w:rFonts w:ascii="Wingdings" w:hAnsi="Wingdings" w:hint="default"/>
      </w:rPr>
    </w:lvl>
  </w:abstractNum>
  <w:abstractNum w:abstractNumId="27" w15:restartNumberingAfterBreak="0">
    <w:nsid w:val="5341F0E2"/>
    <w:multiLevelType w:val="hybridMultilevel"/>
    <w:tmpl w:val="6354FD0A"/>
    <w:lvl w:ilvl="0" w:tplc="32F8CA74">
      <w:start w:val="1"/>
      <w:numFmt w:val="bullet"/>
      <w:lvlText w:val=""/>
      <w:lvlJc w:val="left"/>
      <w:pPr>
        <w:ind w:left="720" w:hanging="360"/>
      </w:pPr>
      <w:rPr>
        <w:rFonts w:ascii="Symbol" w:hAnsi="Symbol" w:hint="default"/>
      </w:rPr>
    </w:lvl>
    <w:lvl w:ilvl="1" w:tplc="3DF0A530">
      <w:start w:val="1"/>
      <w:numFmt w:val="bullet"/>
      <w:lvlText w:val="o"/>
      <w:lvlJc w:val="left"/>
      <w:pPr>
        <w:ind w:left="1440" w:hanging="360"/>
      </w:pPr>
      <w:rPr>
        <w:rFonts w:ascii="Courier New" w:hAnsi="Courier New" w:hint="default"/>
      </w:rPr>
    </w:lvl>
    <w:lvl w:ilvl="2" w:tplc="A274C86A">
      <w:start w:val="1"/>
      <w:numFmt w:val="bullet"/>
      <w:lvlText w:val=""/>
      <w:lvlJc w:val="left"/>
      <w:pPr>
        <w:ind w:left="2160" w:hanging="360"/>
      </w:pPr>
      <w:rPr>
        <w:rFonts w:ascii="Wingdings" w:hAnsi="Wingdings" w:hint="default"/>
      </w:rPr>
    </w:lvl>
    <w:lvl w:ilvl="3" w:tplc="3FC60066">
      <w:start w:val="1"/>
      <w:numFmt w:val="bullet"/>
      <w:lvlText w:val=""/>
      <w:lvlJc w:val="left"/>
      <w:pPr>
        <w:ind w:left="2880" w:hanging="360"/>
      </w:pPr>
      <w:rPr>
        <w:rFonts w:ascii="Symbol" w:hAnsi="Symbol" w:hint="default"/>
      </w:rPr>
    </w:lvl>
    <w:lvl w:ilvl="4" w:tplc="AF3888FA">
      <w:start w:val="1"/>
      <w:numFmt w:val="bullet"/>
      <w:lvlText w:val="o"/>
      <w:lvlJc w:val="left"/>
      <w:pPr>
        <w:ind w:left="3600" w:hanging="360"/>
      </w:pPr>
      <w:rPr>
        <w:rFonts w:ascii="Courier New" w:hAnsi="Courier New" w:hint="default"/>
      </w:rPr>
    </w:lvl>
    <w:lvl w:ilvl="5" w:tplc="7CEA91E6">
      <w:start w:val="1"/>
      <w:numFmt w:val="bullet"/>
      <w:lvlText w:val=""/>
      <w:lvlJc w:val="left"/>
      <w:pPr>
        <w:ind w:left="4320" w:hanging="360"/>
      </w:pPr>
      <w:rPr>
        <w:rFonts w:ascii="Wingdings" w:hAnsi="Wingdings" w:hint="default"/>
      </w:rPr>
    </w:lvl>
    <w:lvl w:ilvl="6" w:tplc="C2584FC4">
      <w:start w:val="1"/>
      <w:numFmt w:val="bullet"/>
      <w:lvlText w:val=""/>
      <w:lvlJc w:val="left"/>
      <w:pPr>
        <w:ind w:left="5040" w:hanging="360"/>
      </w:pPr>
      <w:rPr>
        <w:rFonts w:ascii="Symbol" w:hAnsi="Symbol" w:hint="default"/>
      </w:rPr>
    </w:lvl>
    <w:lvl w:ilvl="7" w:tplc="607E58D0">
      <w:start w:val="1"/>
      <w:numFmt w:val="bullet"/>
      <w:lvlText w:val="o"/>
      <w:lvlJc w:val="left"/>
      <w:pPr>
        <w:ind w:left="5760" w:hanging="360"/>
      </w:pPr>
      <w:rPr>
        <w:rFonts w:ascii="Courier New" w:hAnsi="Courier New" w:hint="default"/>
      </w:rPr>
    </w:lvl>
    <w:lvl w:ilvl="8" w:tplc="B0040DD6">
      <w:start w:val="1"/>
      <w:numFmt w:val="bullet"/>
      <w:lvlText w:val=""/>
      <w:lvlJc w:val="left"/>
      <w:pPr>
        <w:ind w:left="6480" w:hanging="360"/>
      </w:pPr>
      <w:rPr>
        <w:rFonts w:ascii="Wingdings" w:hAnsi="Wingdings" w:hint="default"/>
      </w:rPr>
    </w:lvl>
  </w:abstractNum>
  <w:abstractNum w:abstractNumId="28" w15:restartNumberingAfterBreak="0">
    <w:nsid w:val="53896921"/>
    <w:multiLevelType w:val="hybridMultilevel"/>
    <w:tmpl w:val="EF02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463FCF"/>
    <w:multiLevelType w:val="hybridMultilevel"/>
    <w:tmpl w:val="70944D24"/>
    <w:lvl w:ilvl="0" w:tplc="B776C380">
      <w:start w:val="1"/>
      <w:numFmt w:val="bullet"/>
      <w:lvlText w:val=""/>
      <w:lvlJc w:val="left"/>
      <w:pPr>
        <w:ind w:left="720" w:hanging="360"/>
      </w:pPr>
      <w:rPr>
        <w:rFonts w:ascii="Symbol" w:hAnsi="Symbol" w:hint="default"/>
      </w:rPr>
    </w:lvl>
    <w:lvl w:ilvl="1" w:tplc="94200DEC">
      <w:start w:val="1"/>
      <w:numFmt w:val="bullet"/>
      <w:lvlText w:val="o"/>
      <w:lvlJc w:val="left"/>
      <w:pPr>
        <w:ind w:left="1440" w:hanging="360"/>
      </w:pPr>
      <w:rPr>
        <w:rFonts w:ascii="Courier New" w:hAnsi="Courier New" w:hint="default"/>
      </w:rPr>
    </w:lvl>
    <w:lvl w:ilvl="2" w:tplc="8EDE8058">
      <w:start w:val="1"/>
      <w:numFmt w:val="bullet"/>
      <w:lvlText w:val=""/>
      <w:lvlJc w:val="left"/>
      <w:pPr>
        <w:ind w:left="2160" w:hanging="360"/>
      </w:pPr>
      <w:rPr>
        <w:rFonts w:ascii="Wingdings" w:hAnsi="Wingdings" w:hint="default"/>
      </w:rPr>
    </w:lvl>
    <w:lvl w:ilvl="3" w:tplc="286E8700">
      <w:start w:val="1"/>
      <w:numFmt w:val="bullet"/>
      <w:lvlText w:val=""/>
      <w:lvlJc w:val="left"/>
      <w:pPr>
        <w:ind w:left="2880" w:hanging="360"/>
      </w:pPr>
      <w:rPr>
        <w:rFonts w:ascii="Symbol" w:hAnsi="Symbol" w:hint="default"/>
      </w:rPr>
    </w:lvl>
    <w:lvl w:ilvl="4" w:tplc="865C09CE">
      <w:start w:val="1"/>
      <w:numFmt w:val="bullet"/>
      <w:lvlText w:val="o"/>
      <w:lvlJc w:val="left"/>
      <w:pPr>
        <w:ind w:left="3600" w:hanging="360"/>
      </w:pPr>
      <w:rPr>
        <w:rFonts w:ascii="Courier New" w:hAnsi="Courier New" w:hint="default"/>
      </w:rPr>
    </w:lvl>
    <w:lvl w:ilvl="5" w:tplc="A3D817CC">
      <w:start w:val="1"/>
      <w:numFmt w:val="bullet"/>
      <w:lvlText w:val=""/>
      <w:lvlJc w:val="left"/>
      <w:pPr>
        <w:ind w:left="4320" w:hanging="360"/>
      </w:pPr>
      <w:rPr>
        <w:rFonts w:ascii="Wingdings" w:hAnsi="Wingdings" w:hint="default"/>
      </w:rPr>
    </w:lvl>
    <w:lvl w:ilvl="6" w:tplc="2B724212">
      <w:start w:val="1"/>
      <w:numFmt w:val="bullet"/>
      <w:lvlText w:val=""/>
      <w:lvlJc w:val="left"/>
      <w:pPr>
        <w:ind w:left="5040" w:hanging="360"/>
      </w:pPr>
      <w:rPr>
        <w:rFonts w:ascii="Symbol" w:hAnsi="Symbol" w:hint="default"/>
      </w:rPr>
    </w:lvl>
    <w:lvl w:ilvl="7" w:tplc="FB1E7098">
      <w:start w:val="1"/>
      <w:numFmt w:val="bullet"/>
      <w:lvlText w:val="o"/>
      <w:lvlJc w:val="left"/>
      <w:pPr>
        <w:ind w:left="5760" w:hanging="360"/>
      </w:pPr>
      <w:rPr>
        <w:rFonts w:ascii="Courier New" w:hAnsi="Courier New" w:hint="default"/>
      </w:rPr>
    </w:lvl>
    <w:lvl w:ilvl="8" w:tplc="D61C9444">
      <w:start w:val="1"/>
      <w:numFmt w:val="bullet"/>
      <w:lvlText w:val=""/>
      <w:lvlJc w:val="left"/>
      <w:pPr>
        <w:ind w:left="6480" w:hanging="360"/>
      </w:pPr>
      <w:rPr>
        <w:rFonts w:ascii="Wingdings" w:hAnsi="Wingdings" w:hint="default"/>
      </w:rPr>
    </w:lvl>
  </w:abstractNum>
  <w:abstractNum w:abstractNumId="30" w15:restartNumberingAfterBreak="0">
    <w:nsid w:val="6A174FD5"/>
    <w:multiLevelType w:val="hybridMultilevel"/>
    <w:tmpl w:val="CB0E8FC8"/>
    <w:lvl w:ilvl="0" w:tplc="83AA9B40">
      <w:start w:val="1"/>
      <w:numFmt w:val="bullet"/>
      <w:lvlText w:val=""/>
      <w:lvlJc w:val="left"/>
      <w:pPr>
        <w:ind w:left="720" w:hanging="360"/>
      </w:pPr>
      <w:rPr>
        <w:rFonts w:ascii="Symbol" w:hAnsi="Symbol" w:hint="default"/>
      </w:rPr>
    </w:lvl>
    <w:lvl w:ilvl="1" w:tplc="4F747282">
      <w:start w:val="1"/>
      <w:numFmt w:val="bullet"/>
      <w:lvlText w:val="o"/>
      <w:lvlJc w:val="left"/>
      <w:pPr>
        <w:ind w:left="1440" w:hanging="360"/>
      </w:pPr>
      <w:rPr>
        <w:rFonts w:ascii="Courier New" w:hAnsi="Courier New" w:hint="default"/>
      </w:rPr>
    </w:lvl>
    <w:lvl w:ilvl="2" w:tplc="5E00BCCC">
      <w:start w:val="1"/>
      <w:numFmt w:val="bullet"/>
      <w:lvlText w:val=""/>
      <w:lvlJc w:val="left"/>
      <w:pPr>
        <w:ind w:left="2160" w:hanging="360"/>
      </w:pPr>
      <w:rPr>
        <w:rFonts w:ascii="Wingdings" w:hAnsi="Wingdings" w:hint="default"/>
      </w:rPr>
    </w:lvl>
    <w:lvl w:ilvl="3" w:tplc="8108A77E">
      <w:start w:val="1"/>
      <w:numFmt w:val="bullet"/>
      <w:lvlText w:val=""/>
      <w:lvlJc w:val="left"/>
      <w:pPr>
        <w:ind w:left="2880" w:hanging="360"/>
      </w:pPr>
      <w:rPr>
        <w:rFonts w:ascii="Symbol" w:hAnsi="Symbol" w:hint="default"/>
      </w:rPr>
    </w:lvl>
    <w:lvl w:ilvl="4" w:tplc="2EBE9C1C">
      <w:start w:val="1"/>
      <w:numFmt w:val="bullet"/>
      <w:lvlText w:val="o"/>
      <w:lvlJc w:val="left"/>
      <w:pPr>
        <w:ind w:left="3600" w:hanging="360"/>
      </w:pPr>
      <w:rPr>
        <w:rFonts w:ascii="Courier New" w:hAnsi="Courier New" w:hint="default"/>
      </w:rPr>
    </w:lvl>
    <w:lvl w:ilvl="5" w:tplc="48B6FAC2">
      <w:start w:val="1"/>
      <w:numFmt w:val="bullet"/>
      <w:lvlText w:val=""/>
      <w:lvlJc w:val="left"/>
      <w:pPr>
        <w:ind w:left="4320" w:hanging="360"/>
      </w:pPr>
      <w:rPr>
        <w:rFonts w:ascii="Wingdings" w:hAnsi="Wingdings" w:hint="default"/>
      </w:rPr>
    </w:lvl>
    <w:lvl w:ilvl="6" w:tplc="99F6ED4A">
      <w:start w:val="1"/>
      <w:numFmt w:val="bullet"/>
      <w:lvlText w:val=""/>
      <w:lvlJc w:val="left"/>
      <w:pPr>
        <w:ind w:left="5040" w:hanging="360"/>
      </w:pPr>
      <w:rPr>
        <w:rFonts w:ascii="Symbol" w:hAnsi="Symbol" w:hint="default"/>
      </w:rPr>
    </w:lvl>
    <w:lvl w:ilvl="7" w:tplc="CC848E2A">
      <w:start w:val="1"/>
      <w:numFmt w:val="bullet"/>
      <w:lvlText w:val="o"/>
      <w:lvlJc w:val="left"/>
      <w:pPr>
        <w:ind w:left="5760" w:hanging="360"/>
      </w:pPr>
      <w:rPr>
        <w:rFonts w:ascii="Courier New" w:hAnsi="Courier New" w:hint="default"/>
      </w:rPr>
    </w:lvl>
    <w:lvl w:ilvl="8" w:tplc="70A60886">
      <w:start w:val="1"/>
      <w:numFmt w:val="bullet"/>
      <w:lvlText w:val=""/>
      <w:lvlJc w:val="left"/>
      <w:pPr>
        <w:ind w:left="6480" w:hanging="360"/>
      </w:pPr>
      <w:rPr>
        <w:rFonts w:ascii="Wingdings" w:hAnsi="Wingdings" w:hint="default"/>
      </w:rPr>
    </w:lvl>
  </w:abstractNum>
  <w:abstractNum w:abstractNumId="31" w15:restartNumberingAfterBreak="0">
    <w:nsid w:val="700768CA"/>
    <w:multiLevelType w:val="hybridMultilevel"/>
    <w:tmpl w:val="B426A49A"/>
    <w:lvl w:ilvl="0" w:tplc="36189F3E">
      <w:start w:val="1"/>
      <w:numFmt w:val="bullet"/>
      <w:lvlText w:val=""/>
      <w:lvlJc w:val="left"/>
      <w:pPr>
        <w:ind w:left="720" w:hanging="360"/>
      </w:pPr>
      <w:rPr>
        <w:rFonts w:ascii="Symbol" w:hAnsi="Symbol" w:hint="default"/>
      </w:rPr>
    </w:lvl>
    <w:lvl w:ilvl="1" w:tplc="ADF8B786">
      <w:start w:val="1"/>
      <w:numFmt w:val="bullet"/>
      <w:lvlText w:val="o"/>
      <w:lvlJc w:val="left"/>
      <w:pPr>
        <w:ind w:left="1440" w:hanging="360"/>
      </w:pPr>
      <w:rPr>
        <w:rFonts w:ascii="Courier New" w:hAnsi="Courier New" w:hint="default"/>
      </w:rPr>
    </w:lvl>
    <w:lvl w:ilvl="2" w:tplc="1DD4D3BC">
      <w:start w:val="1"/>
      <w:numFmt w:val="bullet"/>
      <w:lvlText w:val=""/>
      <w:lvlJc w:val="left"/>
      <w:pPr>
        <w:ind w:left="2160" w:hanging="360"/>
      </w:pPr>
      <w:rPr>
        <w:rFonts w:ascii="Wingdings" w:hAnsi="Wingdings" w:hint="default"/>
      </w:rPr>
    </w:lvl>
    <w:lvl w:ilvl="3" w:tplc="67B89D40">
      <w:start w:val="1"/>
      <w:numFmt w:val="bullet"/>
      <w:lvlText w:val=""/>
      <w:lvlJc w:val="left"/>
      <w:pPr>
        <w:ind w:left="2880" w:hanging="360"/>
      </w:pPr>
      <w:rPr>
        <w:rFonts w:ascii="Symbol" w:hAnsi="Symbol" w:hint="default"/>
      </w:rPr>
    </w:lvl>
    <w:lvl w:ilvl="4" w:tplc="43DCBB60">
      <w:start w:val="1"/>
      <w:numFmt w:val="bullet"/>
      <w:lvlText w:val="o"/>
      <w:lvlJc w:val="left"/>
      <w:pPr>
        <w:ind w:left="3600" w:hanging="360"/>
      </w:pPr>
      <w:rPr>
        <w:rFonts w:ascii="Courier New" w:hAnsi="Courier New" w:hint="default"/>
      </w:rPr>
    </w:lvl>
    <w:lvl w:ilvl="5" w:tplc="D3D4FAE0">
      <w:start w:val="1"/>
      <w:numFmt w:val="bullet"/>
      <w:lvlText w:val=""/>
      <w:lvlJc w:val="left"/>
      <w:pPr>
        <w:ind w:left="4320" w:hanging="360"/>
      </w:pPr>
      <w:rPr>
        <w:rFonts w:ascii="Wingdings" w:hAnsi="Wingdings" w:hint="default"/>
      </w:rPr>
    </w:lvl>
    <w:lvl w:ilvl="6" w:tplc="1096B280">
      <w:start w:val="1"/>
      <w:numFmt w:val="bullet"/>
      <w:lvlText w:val=""/>
      <w:lvlJc w:val="left"/>
      <w:pPr>
        <w:ind w:left="5040" w:hanging="360"/>
      </w:pPr>
      <w:rPr>
        <w:rFonts w:ascii="Symbol" w:hAnsi="Symbol" w:hint="default"/>
      </w:rPr>
    </w:lvl>
    <w:lvl w:ilvl="7" w:tplc="7570D758">
      <w:start w:val="1"/>
      <w:numFmt w:val="bullet"/>
      <w:lvlText w:val="o"/>
      <w:lvlJc w:val="left"/>
      <w:pPr>
        <w:ind w:left="5760" w:hanging="360"/>
      </w:pPr>
      <w:rPr>
        <w:rFonts w:ascii="Courier New" w:hAnsi="Courier New" w:hint="default"/>
      </w:rPr>
    </w:lvl>
    <w:lvl w:ilvl="8" w:tplc="F3849646">
      <w:start w:val="1"/>
      <w:numFmt w:val="bullet"/>
      <w:lvlText w:val=""/>
      <w:lvlJc w:val="left"/>
      <w:pPr>
        <w:ind w:left="6480" w:hanging="360"/>
      </w:pPr>
      <w:rPr>
        <w:rFonts w:ascii="Wingdings" w:hAnsi="Wingdings" w:hint="default"/>
      </w:rPr>
    </w:lvl>
  </w:abstractNum>
  <w:abstractNum w:abstractNumId="32" w15:restartNumberingAfterBreak="0">
    <w:nsid w:val="705A7CC3"/>
    <w:multiLevelType w:val="hybridMultilevel"/>
    <w:tmpl w:val="15386FDA"/>
    <w:lvl w:ilvl="0" w:tplc="63AAE5D0">
      <w:start w:val="1"/>
      <w:numFmt w:val="bullet"/>
      <w:lvlText w:val=""/>
      <w:lvlJc w:val="left"/>
      <w:pPr>
        <w:ind w:left="720" w:hanging="360"/>
      </w:pPr>
      <w:rPr>
        <w:rFonts w:ascii="Symbol" w:hAnsi="Symbol" w:hint="default"/>
      </w:rPr>
    </w:lvl>
    <w:lvl w:ilvl="1" w:tplc="FB26725C">
      <w:start w:val="1"/>
      <w:numFmt w:val="bullet"/>
      <w:lvlText w:val="o"/>
      <w:lvlJc w:val="left"/>
      <w:pPr>
        <w:ind w:left="1440" w:hanging="360"/>
      </w:pPr>
      <w:rPr>
        <w:rFonts w:ascii="Courier New" w:hAnsi="Courier New" w:hint="default"/>
      </w:rPr>
    </w:lvl>
    <w:lvl w:ilvl="2" w:tplc="A0BCEB7C">
      <w:start w:val="1"/>
      <w:numFmt w:val="bullet"/>
      <w:lvlText w:val=""/>
      <w:lvlJc w:val="left"/>
      <w:pPr>
        <w:ind w:left="2160" w:hanging="360"/>
      </w:pPr>
      <w:rPr>
        <w:rFonts w:ascii="Wingdings" w:hAnsi="Wingdings" w:hint="default"/>
      </w:rPr>
    </w:lvl>
    <w:lvl w:ilvl="3" w:tplc="A7F4C1E4">
      <w:start w:val="1"/>
      <w:numFmt w:val="bullet"/>
      <w:lvlText w:val=""/>
      <w:lvlJc w:val="left"/>
      <w:pPr>
        <w:ind w:left="2880" w:hanging="360"/>
      </w:pPr>
      <w:rPr>
        <w:rFonts w:ascii="Symbol" w:hAnsi="Symbol" w:hint="default"/>
      </w:rPr>
    </w:lvl>
    <w:lvl w:ilvl="4" w:tplc="BFB64A64">
      <w:start w:val="1"/>
      <w:numFmt w:val="bullet"/>
      <w:lvlText w:val="o"/>
      <w:lvlJc w:val="left"/>
      <w:pPr>
        <w:ind w:left="3600" w:hanging="360"/>
      </w:pPr>
      <w:rPr>
        <w:rFonts w:ascii="Courier New" w:hAnsi="Courier New" w:hint="default"/>
      </w:rPr>
    </w:lvl>
    <w:lvl w:ilvl="5" w:tplc="70341824">
      <w:start w:val="1"/>
      <w:numFmt w:val="bullet"/>
      <w:lvlText w:val=""/>
      <w:lvlJc w:val="left"/>
      <w:pPr>
        <w:ind w:left="4320" w:hanging="360"/>
      </w:pPr>
      <w:rPr>
        <w:rFonts w:ascii="Wingdings" w:hAnsi="Wingdings" w:hint="default"/>
      </w:rPr>
    </w:lvl>
    <w:lvl w:ilvl="6" w:tplc="8514CD42">
      <w:start w:val="1"/>
      <w:numFmt w:val="bullet"/>
      <w:lvlText w:val=""/>
      <w:lvlJc w:val="left"/>
      <w:pPr>
        <w:ind w:left="5040" w:hanging="360"/>
      </w:pPr>
      <w:rPr>
        <w:rFonts w:ascii="Symbol" w:hAnsi="Symbol" w:hint="default"/>
      </w:rPr>
    </w:lvl>
    <w:lvl w:ilvl="7" w:tplc="03289172">
      <w:start w:val="1"/>
      <w:numFmt w:val="bullet"/>
      <w:lvlText w:val="o"/>
      <w:lvlJc w:val="left"/>
      <w:pPr>
        <w:ind w:left="5760" w:hanging="360"/>
      </w:pPr>
      <w:rPr>
        <w:rFonts w:ascii="Courier New" w:hAnsi="Courier New" w:hint="default"/>
      </w:rPr>
    </w:lvl>
    <w:lvl w:ilvl="8" w:tplc="4830BBC2">
      <w:start w:val="1"/>
      <w:numFmt w:val="bullet"/>
      <w:lvlText w:val=""/>
      <w:lvlJc w:val="left"/>
      <w:pPr>
        <w:ind w:left="6480" w:hanging="360"/>
      </w:pPr>
      <w:rPr>
        <w:rFonts w:ascii="Wingdings" w:hAnsi="Wingdings" w:hint="default"/>
      </w:rPr>
    </w:lvl>
  </w:abstractNum>
  <w:abstractNum w:abstractNumId="33" w15:restartNumberingAfterBreak="0">
    <w:nsid w:val="7517475B"/>
    <w:multiLevelType w:val="hybridMultilevel"/>
    <w:tmpl w:val="FFFFFFFF"/>
    <w:lvl w:ilvl="0" w:tplc="A080F874">
      <w:start w:val="1"/>
      <w:numFmt w:val="decimal"/>
      <w:lvlText w:val="%1."/>
      <w:lvlJc w:val="left"/>
      <w:pPr>
        <w:ind w:left="480" w:hanging="360"/>
      </w:pPr>
      <w:rPr>
        <w:b w:val="0"/>
        <w:i w:val="0"/>
        <w:smallCaps w:val="0"/>
        <w:strike w:val="0"/>
        <w:color w:val="000000"/>
        <w:sz w:val="22"/>
        <w:szCs w:val="22"/>
        <w:u w:val="none"/>
        <w:shd w:val="clear" w:color="auto" w:fill="auto"/>
        <w:vertAlign w:val="baseline"/>
      </w:rPr>
    </w:lvl>
    <w:lvl w:ilvl="1" w:tplc="17C429CC">
      <w:start w:val="1"/>
      <w:numFmt w:val="bullet"/>
      <w:lvlText w:val="○"/>
      <w:lvlJc w:val="left"/>
      <w:pPr>
        <w:ind w:left="1440" w:hanging="360"/>
      </w:pPr>
      <w:rPr>
        <w:rFonts w:ascii="Arial" w:hAnsi="Arial" w:hint="default"/>
        <w:b w:val="0"/>
        <w:i w:val="0"/>
        <w:smallCaps w:val="0"/>
        <w:strike w:val="0"/>
        <w:color w:val="000000"/>
        <w:sz w:val="22"/>
        <w:szCs w:val="22"/>
        <w:u w:val="none"/>
        <w:shd w:val="clear" w:color="auto" w:fill="auto"/>
        <w:vertAlign w:val="baseline"/>
      </w:rPr>
    </w:lvl>
    <w:lvl w:ilvl="2" w:tplc="FC44518A">
      <w:start w:val="1"/>
      <w:numFmt w:val="bullet"/>
      <w:lvlText w:val="■"/>
      <w:lvlJc w:val="left"/>
      <w:pPr>
        <w:ind w:left="2160" w:hanging="360"/>
      </w:pPr>
      <w:rPr>
        <w:rFonts w:ascii="Arial" w:hAnsi="Arial" w:hint="default"/>
        <w:b w:val="0"/>
        <w:i w:val="0"/>
        <w:smallCaps w:val="0"/>
        <w:strike w:val="0"/>
        <w:color w:val="000000"/>
        <w:sz w:val="22"/>
        <w:szCs w:val="22"/>
        <w:u w:val="none"/>
        <w:shd w:val="clear" w:color="auto" w:fill="auto"/>
        <w:vertAlign w:val="baseline"/>
      </w:rPr>
    </w:lvl>
    <w:lvl w:ilvl="3" w:tplc="8B8CE074">
      <w:start w:val="1"/>
      <w:numFmt w:val="bullet"/>
      <w:lvlText w:val="■"/>
      <w:lvlJc w:val="left"/>
      <w:pPr>
        <w:ind w:left="2880" w:hanging="360"/>
      </w:pPr>
      <w:rPr>
        <w:rFonts w:ascii="Arial" w:hAnsi="Arial" w:hint="default"/>
        <w:b w:val="0"/>
        <w:i w:val="0"/>
        <w:smallCaps w:val="0"/>
        <w:strike w:val="0"/>
        <w:color w:val="000000"/>
        <w:sz w:val="22"/>
        <w:szCs w:val="22"/>
        <w:u w:val="none"/>
        <w:shd w:val="clear" w:color="auto" w:fill="auto"/>
        <w:vertAlign w:val="baseline"/>
      </w:rPr>
    </w:lvl>
    <w:lvl w:ilvl="4" w:tplc="4094D27A">
      <w:start w:val="1"/>
      <w:numFmt w:val="bullet"/>
      <w:lvlText w:val="■"/>
      <w:lvlJc w:val="left"/>
      <w:pPr>
        <w:ind w:left="3600" w:hanging="360"/>
      </w:pPr>
      <w:rPr>
        <w:rFonts w:ascii="Arial" w:hAnsi="Arial" w:hint="default"/>
        <w:b w:val="0"/>
        <w:i w:val="0"/>
        <w:smallCaps w:val="0"/>
        <w:strike w:val="0"/>
        <w:color w:val="000000"/>
        <w:sz w:val="22"/>
        <w:szCs w:val="22"/>
        <w:u w:val="none"/>
        <w:shd w:val="clear" w:color="auto" w:fill="auto"/>
        <w:vertAlign w:val="baseline"/>
      </w:rPr>
    </w:lvl>
    <w:lvl w:ilvl="5" w:tplc="412A7368">
      <w:start w:val="1"/>
      <w:numFmt w:val="bullet"/>
      <w:lvlText w:val="■"/>
      <w:lvlJc w:val="left"/>
      <w:pPr>
        <w:ind w:left="4320" w:hanging="360"/>
      </w:pPr>
      <w:rPr>
        <w:rFonts w:ascii="Arial" w:hAnsi="Arial" w:hint="default"/>
        <w:b w:val="0"/>
        <w:i w:val="0"/>
        <w:smallCaps w:val="0"/>
        <w:strike w:val="0"/>
        <w:color w:val="000000"/>
        <w:sz w:val="22"/>
        <w:szCs w:val="22"/>
        <w:u w:val="none"/>
        <w:shd w:val="clear" w:color="auto" w:fill="auto"/>
        <w:vertAlign w:val="baseline"/>
      </w:rPr>
    </w:lvl>
    <w:lvl w:ilvl="6" w:tplc="BE602158">
      <w:start w:val="1"/>
      <w:numFmt w:val="bullet"/>
      <w:lvlText w:val="■"/>
      <w:lvlJc w:val="left"/>
      <w:pPr>
        <w:ind w:left="5040" w:hanging="360"/>
      </w:pPr>
      <w:rPr>
        <w:rFonts w:ascii="Arial" w:hAnsi="Arial" w:hint="default"/>
        <w:b w:val="0"/>
        <w:i w:val="0"/>
        <w:smallCaps w:val="0"/>
        <w:strike w:val="0"/>
        <w:color w:val="000000"/>
        <w:sz w:val="22"/>
        <w:szCs w:val="22"/>
        <w:u w:val="none"/>
        <w:shd w:val="clear" w:color="auto" w:fill="auto"/>
        <w:vertAlign w:val="baseline"/>
      </w:rPr>
    </w:lvl>
    <w:lvl w:ilvl="7" w:tplc="AB1E385C">
      <w:start w:val="1"/>
      <w:numFmt w:val="bullet"/>
      <w:lvlText w:val="■"/>
      <w:lvlJc w:val="left"/>
      <w:pPr>
        <w:ind w:left="5760" w:hanging="360"/>
      </w:pPr>
      <w:rPr>
        <w:rFonts w:ascii="Arial" w:hAnsi="Arial" w:hint="default"/>
        <w:b w:val="0"/>
        <w:i w:val="0"/>
        <w:smallCaps w:val="0"/>
        <w:strike w:val="0"/>
        <w:color w:val="000000"/>
        <w:sz w:val="22"/>
        <w:szCs w:val="22"/>
        <w:u w:val="none"/>
        <w:shd w:val="clear" w:color="auto" w:fill="auto"/>
        <w:vertAlign w:val="baseline"/>
      </w:rPr>
    </w:lvl>
    <w:lvl w:ilvl="8" w:tplc="98D6B9F8">
      <w:start w:val="1"/>
      <w:numFmt w:val="bullet"/>
      <w:lvlText w:val="■"/>
      <w:lvlJc w:val="left"/>
      <w:pPr>
        <w:ind w:left="6480" w:hanging="360"/>
      </w:pPr>
      <w:rPr>
        <w:rFonts w:ascii="Arial" w:hAnsi="Arial" w:hint="default"/>
        <w:b w:val="0"/>
        <w:i w:val="0"/>
        <w:smallCaps w:val="0"/>
        <w:strike w:val="0"/>
        <w:color w:val="000000"/>
        <w:sz w:val="22"/>
        <w:szCs w:val="22"/>
        <w:u w:val="none"/>
        <w:shd w:val="clear" w:color="auto" w:fill="auto"/>
        <w:vertAlign w:val="baseline"/>
      </w:rPr>
    </w:lvl>
  </w:abstractNum>
  <w:abstractNum w:abstractNumId="34" w15:restartNumberingAfterBreak="0">
    <w:nsid w:val="7C3BE5C2"/>
    <w:multiLevelType w:val="hybridMultilevel"/>
    <w:tmpl w:val="BBD20CE4"/>
    <w:lvl w:ilvl="0" w:tplc="EE167C90">
      <w:start w:val="1"/>
      <w:numFmt w:val="bullet"/>
      <w:lvlText w:val=""/>
      <w:lvlJc w:val="left"/>
      <w:pPr>
        <w:ind w:left="720" w:hanging="360"/>
      </w:pPr>
      <w:rPr>
        <w:rFonts w:ascii="Symbol" w:hAnsi="Symbol" w:hint="default"/>
      </w:rPr>
    </w:lvl>
    <w:lvl w:ilvl="1" w:tplc="43601AF2">
      <w:start w:val="1"/>
      <w:numFmt w:val="bullet"/>
      <w:lvlText w:val="o"/>
      <w:lvlJc w:val="left"/>
      <w:pPr>
        <w:ind w:left="1440" w:hanging="360"/>
      </w:pPr>
      <w:rPr>
        <w:rFonts w:ascii="Courier New" w:hAnsi="Courier New" w:hint="default"/>
      </w:rPr>
    </w:lvl>
    <w:lvl w:ilvl="2" w:tplc="20EA131E">
      <w:start w:val="1"/>
      <w:numFmt w:val="bullet"/>
      <w:lvlText w:val=""/>
      <w:lvlJc w:val="left"/>
      <w:pPr>
        <w:ind w:left="2160" w:hanging="360"/>
      </w:pPr>
      <w:rPr>
        <w:rFonts w:ascii="Wingdings" w:hAnsi="Wingdings" w:hint="default"/>
      </w:rPr>
    </w:lvl>
    <w:lvl w:ilvl="3" w:tplc="A82ABDB8">
      <w:start w:val="1"/>
      <w:numFmt w:val="bullet"/>
      <w:lvlText w:val=""/>
      <w:lvlJc w:val="left"/>
      <w:pPr>
        <w:ind w:left="2880" w:hanging="360"/>
      </w:pPr>
      <w:rPr>
        <w:rFonts w:ascii="Symbol" w:hAnsi="Symbol" w:hint="default"/>
      </w:rPr>
    </w:lvl>
    <w:lvl w:ilvl="4" w:tplc="C34813AC">
      <w:start w:val="1"/>
      <w:numFmt w:val="bullet"/>
      <w:lvlText w:val="o"/>
      <w:lvlJc w:val="left"/>
      <w:pPr>
        <w:ind w:left="3600" w:hanging="360"/>
      </w:pPr>
      <w:rPr>
        <w:rFonts w:ascii="Courier New" w:hAnsi="Courier New" w:hint="default"/>
      </w:rPr>
    </w:lvl>
    <w:lvl w:ilvl="5" w:tplc="16B8FDDA">
      <w:start w:val="1"/>
      <w:numFmt w:val="bullet"/>
      <w:lvlText w:val=""/>
      <w:lvlJc w:val="left"/>
      <w:pPr>
        <w:ind w:left="4320" w:hanging="360"/>
      </w:pPr>
      <w:rPr>
        <w:rFonts w:ascii="Wingdings" w:hAnsi="Wingdings" w:hint="default"/>
      </w:rPr>
    </w:lvl>
    <w:lvl w:ilvl="6" w:tplc="294C9628">
      <w:start w:val="1"/>
      <w:numFmt w:val="bullet"/>
      <w:lvlText w:val=""/>
      <w:lvlJc w:val="left"/>
      <w:pPr>
        <w:ind w:left="5040" w:hanging="360"/>
      </w:pPr>
      <w:rPr>
        <w:rFonts w:ascii="Symbol" w:hAnsi="Symbol" w:hint="default"/>
      </w:rPr>
    </w:lvl>
    <w:lvl w:ilvl="7" w:tplc="11320970">
      <w:start w:val="1"/>
      <w:numFmt w:val="bullet"/>
      <w:lvlText w:val="o"/>
      <w:lvlJc w:val="left"/>
      <w:pPr>
        <w:ind w:left="5760" w:hanging="360"/>
      </w:pPr>
      <w:rPr>
        <w:rFonts w:ascii="Courier New" w:hAnsi="Courier New" w:hint="default"/>
      </w:rPr>
    </w:lvl>
    <w:lvl w:ilvl="8" w:tplc="74A43640">
      <w:start w:val="1"/>
      <w:numFmt w:val="bullet"/>
      <w:lvlText w:val=""/>
      <w:lvlJc w:val="left"/>
      <w:pPr>
        <w:ind w:left="6480" w:hanging="360"/>
      </w:pPr>
      <w:rPr>
        <w:rFonts w:ascii="Wingdings" w:hAnsi="Wingdings" w:hint="default"/>
      </w:rPr>
    </w:lvl>
  </w:abstractNum>
  <w:abstractNum w:abstractNumId="35" w15:restartNumberingAfterBreak="0">
    <w:nsid w:val="7E9D43A0"/>
    <w:multiLevelType w:val="hybridMultilevel"/>
    <w:tmpl w:val="C1544DE2"/>
    <w:lvl w:ilvl="0" w:tplc="51BCEDDE">
      <w:start w:val="1"/>
      <w:numFmt w:val="bullet"/>
      <w:lvlText w:val=""/>
      <w:lvlJc w:val="left"/>
      <w:pPr>
        <w:ind w:left="720" w:hanging="360"/>
      </w:pPr>
      <w:rPr>
        <w:rFonts w:ascii="Symbol" w:hAnsi="Symbol" w:hint="default"/>
      </w:rPr>
    </w:lvl>
    <w:lvl w:ilvl="1" w:tplc="23525D5A">
      <w:start w:val="1"/>
      <w:numFmt w:val="bullet"/>
      <w:lvlText w:val="o"/>
      <w:lvlJc w:val="left"/>
      <w:pPr>
        <w:ind w:left="1440" w:hanging="360"/>
      </w:pPr>
      <w:rPr>
        <w:rFonts w:ascii="Courier New" w:hAnsi="Courier New" w:hint="default"/>
      </w:rPr>
    </w:lvl>
    <w:lvl w:ilvl="2" w:tplc="DC3ED596">
      <w:start w:val="1"/>
      <w:numFmt w:val="bullet"/>
      <w:lvlText w:val=""/>
      <w:lvlJc w:val="left"/>
      <w:pPr>
        <w:ind w:left="2160" w:hanging="360"/>
      </w:pPr>
      <w:rPr>
        <w:rFonts w:ascii="Wingdings" w:hAnsi="Wingdings" w:hint="default"/>
      </w:rPr>
    </w:lvl>
    <w:lvl w:ilvl="3" w:tplc="81F05DD0">
      <w:start w:val="1"/>
      <w:numFmt w:val="bullet"/>
      <w:lvlText w:val=""/>
      <w:lvlJc w:val="left"/>
      <w:pPr>
        <w:ind w:left="2880" w:hanging="360"/>
      </w:pPr>
      <w:rPr>
        <w:rFonts w:ascii="Symbol" w:hAnsi="Symbol" w:hint="default"/>
      </w:rPr>
    </w:lvl>
    <w:lvl w:ilvl="4" w:tplc="848A0FDC">
      <w:start w:val="1"/>
      <w:numFmt w:val="bullet"/>
      <w:lvlText w:val="o"/>
      <w:lvlJc w:val="left"/>
      <w:pPr>
        <w:ind w:left="3600" w:hanging="360"/>
      </w:pPr>
      <w:rPr>
        <w:rFonts w:ascii="Courier New" w:hAnsi="Courier New" w:hint="default"/>
      </w:rPr>
    </w:lvl>
    <w:lvl w:ilvl="5" w:tplc="E504735E">
      <w:start w:val="1"/>
      <w:numFmt w:val="bullet"/>
      <w:lvlText w:val=""/>
      <w:lvlJc w:val="left"/>
      <w:pPr>
        <w:ind w:left="4320" w:hanging="360"/>
      </w:pPr>
      <w:rPr>
        <w:rFonts w:ascii="Wingdings" w:hAnsi="Wingdings" w:hint="default"/>
      </w:rPr>
    </w:lvl>
    <w:lvl w:ilvl="6" w:tplc="51FCC498">
      <w:start w:val="1"/>
      <w:numFmt w:val="bullet"/>
      <w:lvlText w:val=""/>
      <w:lvlJc w:val="left"/>
      <w:pPr>
        <w:ind w:left="5040" w:hanging="360"/>
      </w:pPr>
      <w:rPr>
        <w:rFonts w:ascii="Symbol" w:hAnsi="Symbol" w:hint="default"/>
      </w:rPr>
    </w:lvl>
    <w:lvl w:ilvl="7" w:tplc="A4EED7C8">
      <w:start w:val="1"/>
      <w:numFmt w:val="bullet"/>
      <w:lvlText w:val="o"/>
      <w:lvlJc w:val="left"/>
      <w:pPr>
        <w:ind w:left="5760" w:hanging="360"/>
      </w:pPr>
      <w:rPr>
        <w:rFonts w:ascii="Courier New" w:hAnsi="Courier New" w:hint="default"/>
      </w:rPr>
    </w:lvl>
    <w:lvl w:ilvl="8" w:tplc="C4AA23B8">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
  </w:num>
  <w:num w:numId="4">
    <w:abstractNumId w:val="18"/>
  </w:num>
  <w:num w:numId="5">
    <w:abstractNumId w:val="1"/>
  </w:num>
  <w:num w:numId="6">
    <w:abstractNumId w:val="14"/>
  </w:num>
  <w:num w:numId="7">
    <w:abstractNumId w:val="23"/>
  </w:num>
  <w:num w:numId="8">
    <w:abstractNumId w:val="19"/>
  </w:num>
  <w:num w:numId="9">
    <w:abstractNumId w:val="30"/>
  </w:num>
  <w:num w:numId="10">
    <w:abstractNumId w:val="6"/>
  </w:num>
  <w:num w:numId="11">
    <w:abstractNumId w:val="5"/>
  </w:num>
  <w:num w:numId="12">
    <w:abstractNumId w:val="35"/>
  </w:num>
  <w:num w:numId="13">
    <w:abstractNumId w:val="0"/>
  </w:num>
  <w:num w:numId="14">
    <w:abstractNumId w:val="13"/>
  </w:num>
  <w:num w:numId="15">
    <w:abstractNumId w:val="20"/>
  </w:num>
  <w:num w:numId="16">
    <w:abstractNumId w:val="31"/>
  </w:num>
  <w:num w:numId="17">
    <w:abstractNumId w:val="16"/>
  </w:num>
  <w:num w:numId="18">
    <w:abstractNumId w:val="34"/>
  </w:num>
  <w:num w:numId="19">
    <w:abstractNumId w:val="11"/>
  </w:num>
  <w:num w:numId="20">
    <w:abstractNumId w:val="22"/>
  </w:num>
  <w:num w:numId="21">
    <w:abstractNumId w:val="8"/>
  </w:num>
  <w:num w:numId="22">
    <w:abstractNumId w:val="15"/>
  </w:num>
  <w:num w:numId="23">
    <w:abstractNumId w:val="26"/>
  </w:num>
  <w:num w:numId="24">
    <w:abstractNumId w:val="21"/>
  </w:num>
  <w:num w:numId="25">
    <w:abstractNumId w:val="24"/>
  </w:num>
  <w:num w:numId="26">
    <w:abstractNumId w:val="32"/>
  </w:num>
  <w:num w:numId="27">
    <w:abstractNumId w:val="12"/>
  </w:num>
  <w:num w:numId="28">
    <w:abstractNumId w:val="27"/>
  </w:num>
  <w:num w:numId="29">
    <w:abstractNumId w:val="29"/>
  </w:num>
  <w:num w:numId="30">
    <w:abstractNumId w:val="2"/>
  </w:num>
  <w:num w:numId="31">
    <w:abstractNumId w:val="4"/>
  </w:num>
  <w:num w:numId="32">
    <w:abstractNumId w:val="10"/>
  </w:num>
  <w:num w:numId="33">
    <w:abstractNumId w:val="17"/>
  </w:num>
  <w:num w:numId="34">
    <w:abstractNumId w:val="25"/>
  </w:num>
  <w:num w:numId="35">
    <w:abstractNumId w:val="3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ANicwMzc3NLczMTYyUdpeDU4uLM/DyQArNaANxJzAIsAAAA"/>
    <w:docVar w:name="StyleGuidePreference" w:val="-1"/>
  </w:docVars>
  <w:rsids>
    <w:rsidRoot w:val="00095E20"/>
    <w:rsid w:val="00024E7A"/>
    <w:rsid w:val="00074659"/>
    <w:rsid w:val="00086B50"/>
    <w:rsid w:val="0009052C"/>
    <w:rsid w:val="00095E20"/>
    <w:rsid w:val="000A0BA4"/>
    <w:rsid w:val="000A61C2"/>
    <w:rsid w:val="00124219"/>
    <w:rsid w:val="001419AB"/>
    <w:rsid w:val="00161C0E"/>
    <w:rsid w:val="001B024B"/>
    <w:rsid w:val="001C4A51"/>
    <w:rsid w:val="00270C99"/>
    <w:rsid w:val="00290CE0"/>
    <w:rsid w:val="002D7E29"/>
    <w:rsid w:val="003A6BB2"/>
    <w:rsid w:val="00421324"/>
    <w:rsid w:val="00457414"/>
    <w:rsid w:val="00491978"/>
    <w:rsid w:val="00513016"/>
    <w:rsid w:val="00538000"/>
    <w:rsid w:val="00561D9B"/>
    <w:rsid w:val="00562F8D"/>
    <w:rsid w:val="0057460D"/>
    <w:rsid w:val="00575B49"/>
    <w:rsid w:val="00603B4C"/>
    <w:rsid w:val="0060414C"/>
    <w:rsid w:val="006557E7"/>
    <w:rsid w:val="006D521A"/>
    <w:rsid w:val="0070163C"/>
    <w:rsid w:val="00723380"/>
    <w:rsid w:val="007663D3"/>
    <w:rsid w:val="00775D4D"/>
    <w:rsid w:val="007D1001"/>
    <w:rsid w:val="007E23B7"/>
    <w:rsid w:val="00833A9C"/>
    <w:rsid w:val="00874486"/>
    <w:rsid w:val="00892046"/>
    <w:rsid w:val="008A1042"/>
    <w:rsid w:val="00914B78"/>
    <w:rsid w:val="00946187"/>
    <w:rsid w:val="009708F7"/>
    <w:rsid w:val="00976542"/>
    <w:rsid w:val="009E3AE6"/>
    <w:rsid w:val="00A0619E"/>
    <w:rsid w:val="00A13EA3"/>
    <w:rsid w:val="00A536EC"/>
    <w:rsid w:val="00A938F8"/>
    <w:rsid w:val="00AC5183"/>
    <w:rsid w:val="00AE2056"/>
    <w:rsid w:val="00B46AA6"/>
    <w:rsid w:val="00B77C7B"/>
    <w:rsid w:val="00B8625C"/>
    <w:rsid w:val="00B92E04"/>
    <w:rsid w:val="00BB6EC5"/>
    <w:rsid w:val="00C17622"/>
    <w:rsid w:val="00C228A1"/>
    <w:rsid w:val="00C62001"/>
    <w:rsid w:val="00CA038B"/>
    <w:rsid w:val="00CC7781"/>
    <w:rsid w:val="00DC3135"/>
    <w:rsid w:val="00E220A5"/>
    <w:rsid w:val="00E42B81"/>
    <w:rsid w:val="00E75799"/>
    <w:rsid w:val="00E86885"/>
    <w:rsid w:val="00E86D70"/>
    <w:rsid w:val="00EB0EAE"/>
    <w:rsid w:val="00FA27A7"/>
    <w:rsid w:val="00FF44D8"/>
    <w:rsid w:val="010EBD83"/>
    <w:rsid w:val="0116642E"/>
    <w:rsid w:val="02415265"/>
    <w:rsid w:val="02D30943"/>
    <w:rsid w:val="02F65F28"/>
    <w:rsid w:val="036136BC"/>
    <w:rsid w:val="0392E741"/>
    <w:rsid w:val="03DA8198"/>
    <w:rsid w:val="04094A60"/>
    <w:rsid w:val="04124279"/>
    <w:rsid w:val="0423568E"/>
    <w:rsid w:val="04807D40"/>
    <w:rsid w:val="04835E04"/>
    <w:rsid w:val="0540F7CF"/>
    <w:rsid w:val="05C525F9"/>
    <w:rsid w:val="05CCFD39"/>
    <w:rsid w:val="05ED6802"/>
    <w:rsid w:val="061C7A98"/>
    <w:rsid w:val="064DBC69"/>
    <w:rsid w:val="0650E13A"/>
    <w:rsid w:val="0694F207"/>
    <w:rsid w:val="0697281F"/>
    <w:rsid w:val="06B53B66"/>
    <w:rsid w:val="06E56CF5"/>
    <w:rsid w:val="07177432"/>
    <w:rsid w:val="073ED50E"/>
    <w:rsid w:val="081277FF"/>
    <w:rsid w:val="0862ADD9"/>
    <w:rsid w:val="086985EA"/>
    <w:rsid w:val="08CBD920"/>
    <w:rsid w:val="08D601DF"/>
    <w:rsid w:val="091CABAA"/>
    <w:rsid w:val="0947435B"/>
    <w:rsid w:val="094F6890"/>
    <w:rsid w:val="098614C2"/>
    <w:rsid w:val="098BA211"/>
    <w:rsid w:val="09DB48EC"/>
    <w:rsid w:val="0A7823EC"/>
    <w:rsid w:val="0A8F77E3"/>
    <w:rsid w:val="0ACB07B7"/>
    <w:rsid w:val="0ADFCA21"/>
    <w:rsid w:val="0AE2D523"/>
    <w:rsid w:val="0AEAC6FD"/>
    <w:rsid w:val="0AEDBCCA"/>
    <w:rsid w:val="0B0A15D6"/>
    <w:rsid w:val="0B32AD39"/>
    <w:rsid w:val="0B61D15A"/>
    <w:rsid w:val="0BA68D51"/>
    <w:rsid w:val="0BAB6643"/>
    <w:rsid w:val="0C98D08A"/>
    <w:rsid w:val="0D32AC84"/>
    <w:rsid w:val="0E1BB0B9"/>
    <w:rsid w:val="0E4CEB3F"/>
    <w:rsid w:val="0E694B09"/>
    <w:rsid w:val="0E6A3185"/>
    <w:rsid w:val="0EC9DBAB"/>
    <w:rsid w:val="0ECF52F7"/>
    <w:rsid w:val="0EE52FE5"/>
    <w:rsid w:val="0F342CEC"/>
    <w:rsid w:val="107FB165"/>
    <w:rsid w:val="1089A750"/>
    <w:rsid w:val="1090DEDA"/>
    <w:rsid w:val="10B147B2"/>
    <w:rsid w:val="110A16F4"/>
    <w:rsid w:val="1111AC21"/>
    <w:rsid w:val="111CB541"/>
    <w:rsid w:val="113ECC4B"/>
    <w:rsid w:val="11535D52"/>
    <w:rsid w:val="126FBEC9"/>
    <w:rsid w:val="136D9C38"/>
    <w:rsid w:val="1389BB9C"/>
    <w:rsid w:val="13AAB7A9"/>
    <w:rsid w:val="13BB1738"/>
    <w:rsid w:val="13DC72A9"/>
    <w:rsid w:val="14214949"/>
    <w:rsid w:val="142E7C48"/>
    <w:rsid w:val="14650C6B"/>
    <w:rsid w:val="1495C754"/>
    <w:rsid w:val="14C7FCC4"/>
    <w:rsid w:val="14CACDE6"/>
    <w:rsid w:val="14D7ABDE"/>
    <w:rsid w:val="14DD9808"/>
    <w:rsid w:val="14E0505A"/>
    <w:rsid w:val="152FF6F5"/>
    <w:rsid w:val="15A88337"/>
    <w:rsid w:val="1613E896"/>
    <w:rsid w:val="161CA76E"/>
    <w:rsid w:val="178DC526"/>
    <w:rsid w:val="180CAF03"/>
    <w:rsid w:val="1829EA92"/>
    <w:rsid w:val="18D4A515"/>
    <w:rsid w:val="1977BD05"/>
    <w:rsid w:val="1A1E5D82"/>
    <w:rsid w:val="1A2B5EA3"/>
    <w:rsid w:val="1A2FD47F"/>
    <w:rsid w:val="1A329619"/>
    <w:rsid w:val="1A9590BB"/>
    <w:rsid w:val="1B075208"/>
    <w:rsid w:val="1B17213F"/>
    <w:rsid w:val="1B4B7D3A"/>
    <w:rsid w:val="1C351BDE"/>
    <w:rsid w:val="1C675128"/>
    <w:rsid w:val="1C7F2205"/>
    <w:rsid w:val="1C9AA468"/>
    <w:rsid w:val="1CC24E65"/>
    <w:rsid w:val="1E3E1084"/>
    <w:rsid w:val="1E455F2F"/>
    <w:rsid w:val="1F9FC7A3"/>
    <w:rsid w:val="1FC2FC3D"/>
    <w:rsid w:val="200A7800"/>
    <w:rsid w:val="200DB727"/>
    <w:rsid w:val="200DBECA"/>
    <w:rsid w:val="2022503B"/>
    <w:rsid w:val="203B2FD2"/>
    <w:rsid w:val="208F0F10"/>
    <w:rsid w:val="20B5433C"/>
    <w:rsid w:val="20C1A551"/>
    <w:rsid w:val="2129257E"/>
    <w:rsid w:val="214C3025"/>
    <w:rsid w:val="2151F390"/>
    <w:rsid w:val="216A1371"/>
    <w:rsid w:val="21A00D7F"/>
    <w:rsid w:val="21B1A344"/>
    <w:rsid w:val="21C74D3C"/>
    <w:rsid w:val="21F31AE9"/>
    <w:rsid w:val="22026CEF"/>
    <w:rsid w:val="226829F6"/>
    <w:rsid w:val="2298F6BF"/>
    <w:rsid w:val="22E865FB"/>
    <w:rsid w:val="23AFCF2A"/>
    <w:rsid w:val="23E68FDF"/>
    <w:rsid w:val="24063095"/>
    <w:rsid w:val="24097885"/>
    <w:rsid w:val="2438346E"/>
    <w:rsid w:val="2456A147"/>
    <w:rsid w:val="2489FAB1"/>
    <w:rsid w:val="249E050F"/>
    <w:rsid w:val="2522F54B"/>
    <w:rsid w:val="25415D42"/>
    <w:rsid w:val="254982A4"/>
    <w:rsid w:val="25B7816A"/>
    <w:rsid w:val="262F34C0"/>
    <w:rsid w:val="268609B3"/>
    <w:rsid w:val="26AA9F68"/>
    <w:rsid w:val="26E05EFE"/>
    <w:rsid w:val="26E421D1"/>
    <w:rsid w:val="26F353C2"/>
    <w:rsid w:val="272C1DFA"/>
    <w:rsid w:val="272F15F0"/>
    <w:rsid w:val="2750115B"/>
    <w:rsid w:val="2762477B"/>
    <w:rsid w:val="277DBD80"/>
    <w:rsid w:val="277F54B3"/>
    <w:rsid w:val="278B98D3"/>
    <w:rsid w:val="27A65594"/>
    <w:rsid w:val="282CF807"/>
    <w:rsid w:val="2834DB64"/>
    <w:rsid w:val="28D7F225"/>
    <w:rsid w:val="28EEEFB3"/>
    <w:rsid w:val="296D1C83"/>
    <w:rsid w:val="297C1DD6"/>
    <w:rsid w:val="29C4FA61"/>
    <w:rsid w:val="29DA40E2"/>
    <w:rsid w:val="29DFF5A1"/>
    <w:rsid w:val="29F2082F"/>
    <w:rsid w:val="2A2A6D9C"/>
    <w:rsid w:val="2A9A7311"/>
    <w:rsid w:val="2AD1B367"/>
    <w:rsid w:val="2AEB972D"/>
    <w:rsid w:val="2AFA4A05"/>
    <w:rsid w:val="2B133001"/>
    <w:rsid w:val="2B9A7A2F"/>
    <w:rsid w:val="2BA1E851"/>
    <w:rsid w:val="2BB3708B"/>
    <w:rsid w:val="2BD35AE7"/>
    <w:rsid w:val="2C10E920"/>
    <w:rsid w:val="2C4294A8"/>
    <w:rsid w:val="2C9AE78B"/>
    <w:rsid w:val="2CA249D3"/>
    <w:rsid w:val="2CC8CE49"/>
    <w:rsid w:val="2CD99153"/>
    <w:rsid w:val="2D119164"/>
    <w:rsid w:val="2D15C8FD"/>
    <w:rsid w:val="2D3A7DEC"/>
    <w:rsid w:val="2D67A561"/>
    <w:rsid w:val="2D7CD82D"/>
    <w:rsid w:val="2DC677BD"/>
    <w:rsid w:val="2E03CB4B"/>
    <w:rsid w:val="2E0F44E1"/>
    <w:rsid w:val="2E1DC4BC"/>
    <w:rsid w:val="2E30E111"/>
    <w:rsid w:val="2E425BD7"/>
    <w:rsid w:val="2E6CCB26"/>
    <w:rsid w:val="2E738BE0"/>
    <w:rsid w:val="2E7E18C7"/>
    <w:rsid w:val="2E92C386"/>
    <w:rsid w:val="2ED46525"/>
    <w:rsid w:val="2F18942A"/>
    <w:rsid w:val="2F1D3BDA"/>
    <w:rsid w:val="2F46F3B7"/>
    <w:rsid w:val="2F5CC5DE"/>
    <w:rsid w:val="2FC18ECE"/>
    <w:rsid w:val="303AADB9"/>
    <w:rsid w:val="304FA1C0"/>
    <w:rsid w:val="305024C6"/>
    <w:rsid w:val="3095F3C4"/>
    <w:rsid w:val="312AA606"/>
    <w:rsid w:val="314DC7E0"/>
    <w:rsid w:val="3176BBB0"/>
    <w:rsid w:val="3199E9CD"/>
    <w:rsid w:val="31E68DA0"/>
    <w:rsid w:val="31FE3418"/>
    <w:rsid w:val="31FE7C35"/>
    <w:rsid w:val="320F4675"/>
    <w:rsid w:val="3276DA0A"/>
    <w:rsid w:val="334A8DE6"/>
    <w:rsid w:val="33863DF9"/>
    <w:rsid w:val="34351AE2"/>
    <w:rsid w:val="3469AEFA"/>
    <w:rsid w:val="349AC9DA"/>
    <w:rsid w:val="34B124B9"/>
    <w:rsid w:val="3505395C"/>
    <w:rsid w:val="3568F611"/>
    <w:rsid w:val="35CF0AE8"/>
    <w:rsid w:val="35D3C7C2"/>
    <w:rsid w:val="35D74C12"/>
    <w:rsid w:val="362C4B35"/>
    <w:rsid w:val="366D5B84"/>
    <w:rsid w:val="3710FECC"/>
    <w:rsid w:val="37697975"/>
    <w:rsid w:val="376BCD3B"/>
    <w:rsid w:val="3772CD7B"/>
    <w:rsid w:val="38326F3D"/>
    <w:rsid w:val="38B55615"/>
    <w:rsid w:val="393AD2D2"/>
    <w:rsid w:val="3984B9AE"/>
    <w:rsid w:val="39B930EE"/>
    <w:rsid w:val="3A8BF25E"/>
    <w:rsid w:val="3AA6F52B"/>
    <w:rsid w:val="3B164C40"/>
    <w:rsid w:val="3B366320"/>
    <w:rsid w:val="3B5F1339"/>
    <w:rsid w:val="3B67C42C"/>
    <w:rsid w:val="3BA682A1"/>
    <w:rsid w:val="3C1879E5"/>
    <w:rsid w:val="3C5925F0"/>
    <w:rsid w:val="3C61F9EC"/>
    <w:rsid w:val="3CF2487B"/>
    <w:rsid w:val="3D1A554F"/>
    <w:rsid w:val="3D2A5ECD"/>
    <w:rsid w:val="3D5BB250"/>
    <w:rsid w:val="3D7970FF"/>
    <w:rsid w:val="3DA8B0C8"/>
    <w:rsid w:val="3E2024F8"/>
    <w:rsid w:val="3F71845C"/>
    <w:rsid w:val="3F9E5AF3"/>
    <w:rsid w:val="3FAED9B2"/>
    <w:rsid w:val="3FAF91BC"/>
    <w:rsid w:val="404E8ED9"/>
    <w:rsid w:val="4099CCF8"/>
    <w:rsid w:val="40D3FA37"/>
    <w:rsid w:val="40DE13E2"/>
    <w:rsid w:val="40F040F2"/>
    <w:rsid w:val="411FEED7"/>
    <w:rsid w:val="4166B467"/>
    <w:rsid w:val="416ABE6A"/>
    <w:rsid w:val="421C1963"/>
    <w:rsid w:val="42CD20C7"/>
    <w:rsid w:val="43062BD2"/>
    <w:rsid w:val="43F7030D"/>
    <w:rsid w:val="441200AE"/>
    <w:rsid w:val="4421B908"/>
    <w:rsid w:val="4429B6CD"/>
    <w:rsid w:val="452C6B4D"/>
    <w:rsid w:val="45DAB551"/>
    <w:rsid w:val="45F6E39E"/>
    <w:rsid w:val="46CB642B"/>
    <w:rsid w:val="46F194D7"/>
    <w:rsid w:val="47766D57"/>
    <w:rsid w:val="47A98263"/>
    <w:rsid w:val="47AAF8CC"/>
    <w:rsid w:val="47E0D49D"/>
    <w:rsid w:val="4801AC44"/>
    <w:rsid w:val="48225B80"/>
    <w:rsid w:val="4829209D"/>
    <w:rsid w:val="48865083"/>
    <w:rsid w:val="48E3EFBE"/>
    <w:rsid w:val="49394417"/>
    <w:rsid w:val="4942037F"/>
    <w:rsid w:val="49740785"/>
    <w:rsid w:val="49B3891A"/>
    <w:rsid w:val="49F47393"/>
    <w:rsid w:val="4A17F3A0"/>
    <w:rsid w:val="4A4C2FFE"/>
    <w:rsid w:val="4A86D7F2"/>
    <w:rsid w:val="4ABF633C"/>
    <w:rsid w:val="4AD31FEF"/>
    <w:rsid w:val="4AFC3F2F"/>
    <w:rsid w:val="4B313C5E"/>
    <w:rsid w:val="4B3274AF"/>
    <w:rsid w:val="4B4F252D"/>
    <w:rsid w:val="4B5EAAB4"/>
    <w:rsid w:val="4B6E2336"/>
    <w:rsid w:val="4B95D0D1"/>
    <w:rsid w:val="4BA2432B"/>
    <w:rsid w:val="4BCB8562"/>
    <w:rsid w:val="4BE69EBA"/>
    <w:rsid w:val="4BEF175F"/>
    <w:rsid w:val="4BF87E0A"/>
    <w:rsid w:val="4C1F034B"/>
    <w:rsid w:val="4CD4D6E1"/>
    <w:rsid w:val="4D14A16F"/>
    <w:rsid w:val="4D4DA0DA"/>
    <w:rsid w:val="4D815BF6"/>
    <w:rsid w:val="4D87408C"/>
    <w:rsid w:val="4DC17BBB"/>
    <w:rsid w:val="4E107EB6"/>
    <w:rsid w:val="4E1ABB58"/>
    <w:rsid w:val="4E8D2BBB"/>
    <w:rsid w:val="4EE91C97"/>
    <w:rsid w:val="4F0296A2"/>
    <w:rsid w:val="4F52D659"/>
    <w:rsid w:val="4F5C46D3"/>
    <w:rsid w:val="4FA1CADD"/>
    <w:rsid w:val="5002F6B8"/>
    <w:rsid w:val="501F43BD"/>
    <w:rsid w:val="5025F463"/>
    <w:rsid w:val="505D2C0B"/>
    <w:rsid w:val="5098A11C"/>
    <w:rsid w:val="50C022DB"/>
    <w:rsid w:val="51AFA30D"/>
    <w:rsid w:val="51E0C9B8"/>
    <w:rsid w:val="52022447"/>
    <w:rsid w:val="5202A367"/>
    <w:rsid w:val="5214587A"/>
    <w:rsid w:val="5247BA42"/>
    <w:rsid w:val="525D0375"/>
    <w:rsid w:val="525D6082"/>
    <w:rsid w:val="53225878"/>
    <w:rsid w:val="53B68D0B"/>
    <w:rsid w:val="53ED7CAE"/>
    <w:rsid w:val="54046F2F"/>
    <w:rsid w:val="54480F62"/>
    <w:rsid w:val="54841DA0"/>
    <w:rsid w:val="54869937"/>
    <w:rsid w:val="5578DD1B"/>
    <w:rsid w:val="5587AF47"/>
    <w:rsid w:val="55A1B627"/>
    <w:rsid w:val="55F41978"/>
    <w:rsid w:val="562552BC"/>
    <w:rsid w:val="56AE1783"/>
    <w:rsid w:val="57137C2D"/>
    <w:rsid w:val="57849F31"/>
    <w:rsid w:val="5818CEC5"/>
    <w:rsid w:val="581ED04C"/>
    <w:rsid w:val="58A2FB45"/>
    <w:rsid w:val="596C4448"/>
    <w:rsid w:val="5A1ACA89"/>
    <w:rsid w:val="5A2CAF3C"/>
    <w:rsid w:val="5B0ECF94"/>
    <w:rsid w:val="5B519C32"/>
    <w:rsid w:val="5B80FDA9"/>
    <w:rsid w:val="5BF7EFFD"/>
    <w:rsid w:val="5C10FB24"/>
    <w:rsid w:val="5C125D5C"/>
    <w:rsid w:val="5C2511DB"/>
    <w:rsid w:val="5C3483FC"/>
    <w:rsid w:val="5CFB395B"/>
    <w:rsid w:val="5CFB9570"/>
    <w:rsid w:val="5D20D8E6"/>
    <w:rsid w:val="5D3163AD"/>
    <w:rsid w:val="5D51367E"/>
    <w:rsid w:val="5DDF5CDD"/>
    <w:rsid w:val="5DFB15F5"/>
    <w:rsid w:val="5E03B6DE"/>
    <w:rsid w:val="5E3E8DC7"/>
    <w:rsid w:val="5E7BAC0F"/>
    <w:rsid w:val="5F025B8C"/>
    <w:rsid w:val="5F238F39"/>
    <w:rsid w:val="5F2E5823"/>
    <w:rsid w:val="5F2E8E59"/>
    <w:rsid w:val="5F4A7E7D"/>
    <w:rsid w:val="5F92CEE2"/>
    <w:rsid w:val="6007346A"/>
    <w:rsid w:val="6045C9DD"/>
    <w:rsid w:val="60460B7C"/>
    <w:rsid w:val="60B45536"/>
    <w:rsid w:val="60FEE6C8"/>
    <w:rsid w:val="611DEBAF"/>
    <w:rsid w:val="61EE8BA5"/>
    <w:rsid w:val="61EF0B02"/>
    <w:rsid w:val="6231741A"/>
    <w:rsid w:val="62823E84"/>
    <w:rsid w:val="62DEC546"/>
    <w:rsid w:val="63345CF0"/>
    <w:rsid w:val="63362215"/>
    <w:rsid w:val="63786391"/>
    <w:rsid w:val="63840786"/>
    <w:rsid w:val="64753FAB"/>
    <w:rsid w:val="64953165"/>
    <w:rsid w:val="64CD6A80"/>
    <w:rsid w:val="64D035DE"/>
    <w:rsid w:val="64F0525F"/>
    <w:rsid w:val="6583230D"/>
    <w:rsid w:val="660CF9EB"/>
    <w:rsid w:val="666CE4FC"/>
    <w:rsid w:val="668F090B"/>
    <w:rsid w:val="66B0B6A4"/>
    <w:rsid w:val="674E821D"/>
    <w:rsid w:val="6754825C"/>
    <w:rsid w:val="6823A3BA"/>
    <w:rsid w:val="68468031"/>
    <w:rsid w:val="6847D147"/>
    <w:rsid w:val="689735DC"/>
    <w:rsid w:val="69E94E93"/>
    <w:rsid w:val="6A16D264"/>
    <w:rsid w:val="6A205787"/>
    <w:rsid w:val="6A2ACD3F"/>
    <w:rsid w:val="6A4FD98A"/>
    <w:rsid w:val="6AD23BDE"/>
    <w:rsid w:val="6B553D5C"/>
    <w:rsid w:val="6B65C5B2"/>
    <w:rsid w:val="6B860939"/>
    <w:rsid w:val="6C1948CE"/>
    <w:rsid w:val="6C928F02"/>
    <w:rsid w:val="6CD340BC"/>
    <w:rsid w:val="6D1E3628"/>
    <w:rsid w:val="6D5F5D2A"/>
    <w:rsid w:val="6D7B890D"/>
    <w:rsid w:val="6E25CFAF"/>
    <w:rsid w:val="6E263EB8"/>
    <w:rsid w:val="6E428B24"/>
    <w:rsid w:val="6E43BA32"/>
    <w:rsid w:val="6E5B96A4"/>
    <w:rsid w:val="6EB58275"/>
    <w:rsid w:val="6ED58755"/>
    <w:rsid w:val="6EDF536D"/>
    <w:rsid w:val="6F55338E"/>
    <w:rsid w:val="6F63D3F4"/>
    <w:rsid w:val="6F79094E"/>
    <w:rsid w:val="6F94D720"/>
    <w:rsid w:val="6F9712D1"/>
    <w:rsid w:val="6FB1B366"/>
    <w:rsid w:val="6FDA3C2F"/>
    <w:rsid w:val="7044FBB1"/>
    <w:rsid w:val="70651B7F"/>
    <w:rsid w:val="7088DCF4"/>
    <w:rsid w:val="70CC6106"/>
    <w:rsid w:val="7103A6A5"/>
    <w:rsid w:val="7109A3AB"/>
    <w:rsid w:val="710B6E7A"/>
    <w:rsid w:val="710C4D2B"/>
    <w:rsid w:val="714DEE12"/>
    <w:rsid w:val="7164D0FC"/>
    <w:rsid w:val="71A76F92"/>
    <w:rsid w:val="71EDD580"/>
    <w:rsid w:val="7249AED0"/>
    <w:rsid w:val="72A29988"/>
    <w:rsid w:val="72CD4E91"/>
    <w:rsid w:val="72E8014C"/>
    <w:rsid w:val="7316353C"/>
    <w:rsid w:val="73F33C18"/>
    <w:rsid w:val="740B6B19"/>
    <w:rsid w:val="7454A0BE"/>
    <w:rsid w:val="74A8B78A"/>
    <w:rsid w:val="74DFDCC0"/>
    <w:rsid w:val="7517E510"/>
    <w:rsid w:val="756362B8"/>
    <w:rsid w:val="75AC84F4"/>
    <w:rsid w:val="75E9FEE0"/>
    <w:rsid w:val="76973FDA"/>
    <w:rsid w:val="76E0285E"/>
    <w:rsid w:val="7732D8FC"/>
    <w:rsid w:val="77CF9D69"/>
    <w:rsid w:val="77E912B4"/>
    <w:rsid w:val="77FA169E"/>
    <w:rsid w:val="783EC975"/>
    <w:rsid w:val="7894E5F8"/>
    <w:rsid w:val="78A245B9"/>
    <w:rsid w:val="78E4E948"/>
    <w:rsid w:val="78FD6C79"/>
    <w:rsid w:val="7928FDD7"/>
    <w:rsid w:val="79BE2956"/>
    <w:rsid w:val="79C8D435"/>
    <w:rsid w:val="7A321BCF"/>
    <w:rsid w:val="7A332DBA"/>
    <w:rsid w:val="7ABA785C"/>
    <w:rsid w:val="7AD94901"/>
    <w:rsid w:val="7AEAEF61"/>
    <w:rsid w:val="7B1734D4"/>
    <w:rsid w:val="7B485D31"/>
    <w:rsid w:val="7B5FBB72"/>
    <w:rsid w:val="7B709BD7"/>
    <w:rsid w:val="7B80B2EC"/>
    <w:rsid w:val="7C282524"/>
    <w:rsid w:val="7C4A0764"/>
    <w:rsid w:val="7CD462B6"/>
    <w:rsid w:val="7D169CA3"/>
    <w:rsid w:val="7D650880"/>
    <w:rsid w:val="7DAB8175"/>
    <w:rsid w:val="7E56DE9A"/>
    <w:rsid w:val="7EAC471F"/>
    <w:rsid w:val="7EB047FD"/>
    <w:rsid w:val="7EB66870"/>
    <w:rsid w:val="7F1101E3"/>
    <w:rsid w:val="7F33DDEF"/>
    <w:rsid w:val="7F4ACF9A"/>
    <w:rsid w:val="7F55927B"/>
    <w:rsid w:val="7F55E112"/>
    <w:rsid w:val="7FCD9E2B"/>
    <w:rsid w:val="7FD96FBB"/>
    <w:rsid w:val="7FEE0B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F9D13BD"/>
  <w15:docId w15:val="{8D80D214-B7F0-49F7-91C4-81349E25B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ja-JP"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character" w:styleId="Hyperlink">
    <w:name w:val="Hyperlink"/>
    <w:basedOn w:val="DefaultParagraphFont"/>
    <w:uiPriority w:val="99"/>
    <w:unhideWhenUsed/>
    <w:rsid w:val="3C61F9EC"/>
    <w:rPr>
      <w:color w:val="0000FF"/>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024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23380"/>
    <w:rPr>
      <w:color w:val="605E5C"/>
      <w:shd w:val="clear" w:color="auto" w:fill="E1DFDD"/>
    </w:rPr>
  </w:style>
  <w:style w:type="paragraph" w:styleId="NormalWeb">
    <w:name w:val="Normal (Web)"/>
    <w:basedOn w:val="Normal"/>
    <w:uiPriority w:val="99"/>
    <w:unhideWhenUsed/>
    <w:rsid w:val="00AE2056"/>
    <w:pPr>
      <w:widowControl/>
      <w:spacing w:before="100" w:beforeAutospacing="1" w:after="100" w:afterAutospacing="1"/>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09052C"/>
    <w:pPr>
      <w:tabs>
        <w:tab w:val="center" w:pos="4680"/>
        <w:tab w:val="right" w:pos="9360"/>
      </w:tabs>
    </w:pPr>
  </w:style>
  <w:style w:type="character" w:customStyle="1" w:styleId="HeaderChar">
    <w:name w:val="Header Char"/>
    <w:basedOn w:val="DefaultParagraphFont"/>
    <w:link w:val="Header"/>
    <w:uiPriority w:val="99"/>
    <w:rsid w:val="0009052C"/>
  </w:style>
  <w:style w:type="paragraph" w:styleId="Footer">
    <w:name w:val="footer"/>
    <w:basedOn w:val="Normal"/>
    <w:link w:val="FooterChar"/>
    <w:uiPriority w:val="99"/>
    <w:unhideWhenUsed/>
    <w:rsid w:val="0009052C"/>
    <w:pPr>
      <w:tabs>
        <w:tab w:val="center" w:pos="4680"/>
        <w:tab w:val="right" w:pos="9360"/>
      </w:tabs>
    </w:pPr>
  </w:style>
  <w:style w:type="character" w:customStyle="1" w:styleId="FooterChar">
    <w:name w:val="Footer Char"/>
    <w:basedOn w:val="DefaultParagraphFont"/>
    <w:link w:val="Footer"/>
    <w:uiPriority w:val="99"/>
    <w:rsid w:val="0009052C"/>
  </w:style>
  <w:style w:type="character" w:styleId="Emphasis">
    <w:name w:val="Emphasis"/>
    <w:basedOn w:val="DefaultParagraphFont"/>
    <w:uiPriority w:val="20"/>
    <w:qFormat/>
    <w:rsid w:val="00B46A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7647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3390/su17177908"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69739/jmdr.v2i2.1129"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9734/jerr/2025/v27i10167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url.fdlp.gov/GPO/gpo106408" TargetMode="External"/><Relationship Id="rId14" Type="http://schemas.openxmlformats.org/officeDocument/2006/relationships/header" Target="header2.xm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Pages>
  <Words>6220</Words>
  <Characters>35457</Characters>
  <Application>Microsoft Office Word</Application>
  <DocSecurity>0</DocSecurity>
  <Lines>295</Lines>
  <Paragraphs>83</Paragraphs>
  <ScaleCrop>false</ScaleCrop>
  <Company/>
  <LinksUpToDate>false</LinksUpToDate>
  <CharactersWithSpaces>41594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Jamiu Lateef</dc:creator>
  <cp:lastModifiedBy>SDI 1084</cp:lastModifiedBy>
  <cp:revision>4</cp:revision>
  <dcterms:created xsi:type="dcterms:W3CDTF">2025-11-13T17:55:00Z</dcterms:created>
  <dcterms:modified xsi:type="dcterms:W3CDTF">2025-11-14T12:19:00Z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95a8ea61-fb2b-498a-a09b-416aedf5c863</vt:lpwstr>
  </property>
</Properties>
</file>