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E2F9E" w14:textId="663B6075" w:rsidR="00642087" w:rsidRPr="000534D3" w:rsidRDefault="00366E32" w:rsidP="000534D3">
      <w:pPr>
        <w:jc w:val="right"/>
        <w:rPr>
          <w:rFonts w:ascii="Arial" w:hAnsi="Arial" w:cs="Arial"/>
          <w:b/>
          <w:bCs/>
          <w:sz w:val="36"/>
          <w:szCs w:val="36"/>
        </w:rPr>
      </w:pPr>
      <w:r w:rsidRPr="000534D3">
        <w:rPr>
          <w:rFonts w:ascii="Arial" w:hAnsi="Arial" w:cs="Arial"/>
          <w:b/>
          <w:bCs/>
          <w:sz w:val="36"/>
          <w:szCs w:val="36"/>
        </w:rPr>
        <w:t>Effects of Silt-Laden Flow on Bed Load Transport and Frictional Resistance in Alluvial Channels</w:t>
      </w:r>
    </w:p>
    <w:p w14:paraId="0A090F6C" w14:textId="001EEB11" w:rsidR="00451FDB" w:rsidRDefault="00451FDB" w:rsidP="00366E32">
      <w:pPr>
        <w:jc w:val="center"/>
        <w:rPr>
          <w:rFonts w:ascii="Arial" w:hAnsi="Arial" w:cs="Arial"/>
          <w:sz w:val="24"/>
          <w:szCs w:val="24"/>
        </w:rPr>
      </w:pPr>
    </w:p>
    <w:p w14:paraId="3D2C8A92" w14:textId="77777777" w:rsidR="00AC1E20" w:rsidRPr="00451FDB" w:rsidRDefault="00AC1E20" w:rsidP="00366E32">
      <w:pPr>
        <w:jc w:val="center"/>
        <w:rPr>
          <w:rFonts w:ascii="Arial" w:hAnsi="Arial" w:cs="Arial"/>
          <w:sz w:val="24"/>
          <w:szCs w:val="24"/>
        </w:rPr>
      </w:pPr>
      <w:bookmarkStart w:id="0" w:name="_GoBack"/>
      <w:bookmarkEnd w:id="0"/>
    </w:p>
    <w:p w14:paraId="6F9CCC37" w14:textId="3A796EBF" w:rsidR="00366E32" w:rsidRPr="00764F9F" w:rsidRDefault="00764F9F" w:rsidP="00366E32">
      <w:pPr>
        <w:jc w:val="both"/>
        <w:rPr>
          <w:rFonts w:ascii="Arial" w:hAnsi="Arial" w:cs="Arial"/>
          <w:b/>
          <w:bCs/>
        </w:rPr>
      </w:pPr>
      <w:r w:rsidRPr="00764F9F">
        <w:rPr>
          <w:rFonts w:ascii="Arial" w:hAnsi="Arial" w:cs="Arial"/>
          <w:b/>
          <w:bCs/>
        </w:rPr>
        <w:t>ABSTRACT</w:t>
      </w:r>
    </w:p>
    <w:p w14:paraId="3CEE7CAD" w14:textId="5BEDD5ED" w:rsidR="00366E32" w:rsidRPr="00764F9F" w:rsidRDefault="00366E32" w:rsidP="00764F9F">
      <w:pPr>
        <w:spacing w:line="480" w:lineRule="auto"/>
        <w:ind w:firstLine="720"/>
        <w:jc w:val="both"/>
        <w:rPr>
          <w:rFonts w:ascii="Arial" w:hAnsi="Arial" w:cs="Arial"/>
        </w:rPr>
      </w:pPr>
      <w:r w:rsidRPr="00764F9F">
        <w:rPr>
          <w:rFonts w:ascii="Arial" w:hAnsi="Arial" w:cs="Arial"/>
        </w:rPr>
        <w:t>This study investigates the influence of silt-laden flow on bed load transport and frictional resistance in an alluvial channel. A series of controlled experiments were conducted in a tilting flume using uniform gravel as bed material and fine silt as wash load. The results indicate that bed load transport rate increases with rising silt concentration, which is attributed to a reduction in friction factor. Comparison with existing bed load transport equations, including those by Meyer-Peter and Muller, Misri et al., and Khullar, shows that conventional models overestimate transport rates in silt-laden conditions. Friction factor calculations further reveal a systematic decline with increasing silt concentration, contradicting the criteria proposed by Arora et al. but aligning with Khullar’s predictive model. Additionally, silt infiltration into the gravel bed was observed to reach approximately 50 times the mean gravel size, with maximum accumulation occurring near the surface in upstream sections. These findings have significant implications for sediment transport modelling, river ecosystem management, and hydraulic engineering applications in silt-prone environments.</w:t>
      </w:r>
    </w:p>
    <w:p w14:paraId="5CAF9F44" w14:textId="2B844969" w:rsidR="00366E32" w:rsidRPr="007945E1" w:rsidRDefault="00366E32" w:rsidP="007945E1">
      <w:pPr>
        <w:spacing w:line="480" w:lineRule="auto"/>
        <w:ind w:left="1170" w:hanging="1170"/>
        <w:jc w:val="both"/>
        <w:rPr>
          <w:rFonts w:ascii="Arial" w:hAnsi="Arial" w:cs="Arial"/>
          <w:i/>
          <w:iCs/>
          <w:sz w:val="16"/>
          <w:szCs w:val="16"/>
        </w:rPr>
      </w:pPr>
      <w:r w:rsidRPr="007945E1">
        <w:rPr>
          <w:rFonts w:ascii="Arial" w:hAnsi="Arial" w:cs="Arial"/>
          <w:b/>
          <w:bCs/>
          <w:i/>
          <w:iCs/>
          <w:sz w:val="20"/>
          <w:szCs w:val="20"/>
        </w:rPr>
        <w:t xml:space="preserve">Keywords: </w:t>
      </w:r>
      <w:r w:rsidRPr="007945E1">
        <w:rPr>
          <w:rFonts w:ascii="Arial" w:hAnsi="Arial" w:cs="Arial"/>
          <w:i/>
          <w:iCs/>
          <w:sz w:val="20"/>
          <w:szCs w:val="20"/>
        </w:rPr>
        <w:t xml:space="preserve">Silt, Bed load, Concentration, </w:t>
      </w:r>
      <w:r w:rsidR="000233C7" w:rsidRPr="007945E1">
        <w:rPr>
          <w:rFonts w:ascii="Arial" w:hAnsi="Arial" w:cs="Arial"/>
          <w:i/>
          <w:iCs/>
          <w:sz w:val="20"/>
          <w:szCs w:val="20"/>
        </w:rPr>
        <w:t>F</w:t>
      </w:r>
      <w:r w:rsidRPr="007945E1">
        <w:rPr>
          <w:rFonts w:ascii="Arial" w:hAnsi="Arial" w:cs="Arial"/>
          <w:i/>
          <w:iCs/>
          <w:sz w:val="20"/>
          <w:szCs w:val="20"/>
        </w:rPr>
        <w:t xml:space="preserve">riction factor, </w:t>
      </w:r>
      <w:r w:rsidR="000233C7" w:rsidRPr="007945E1">
        <w:rPr>
          <w:rFonts w:ascii="Arial" w:hAnsi="Arial" w:cs="Arial"/>
          <w:i/>
          <w:iCs/>
          <w:sz w:val="20"/>
          <w:szCs w:val="20"/>
        </w:rPr>
        <w:t>I</w:t>
      </w:r>
      <w:r w:rsidRPr="007945E1">
        <w:rPr>
          <w:rFonts w:ascii="Arial" w:hAnsi="Arial" w:cs="Arial"/>
          <w:i/>
          <w:iCs/>
          <w:sz w:val="20"/>
          <w:szCs w:val="20"/>
        </w:rPr>
        <w:t>nfiltration</w:t>
      </w:r>
      <w:r w:rsidR="007945E1">
        <w:rPr>
          <w:rFonts w:ascii="Arial" w:hAnsi="Arial" w:cs="Arial"/>
          <w:i/>
          <w:iCs/>
          <w:sz w:val="20"/>
          <w:szCs w:val="20"/>
        </w:rPr>
        <w:t>, Alluvial Channel, Sediment Transport</w:t>
      </w:r>
      <w:r w:rsidRPr="007945E1">
        <w:rPr>
          <w:rFonts w:ascii="Arial" w:hAnsi="Arial" w:cs="Arial"/>
          <w:i/>
          <w:iCs/>
          <w:sz w:val="20"/>
          <w:szCs w:val="20"/>
        </w:rPr>
        <w:t>.</w:t>
      </w:r>
    </w:p>
    <w:p w14:paraId="616C5732" w14:textId="1B903A91" w:rsidR="00366E32" w:rsidRPr="007945E1" w:rsidRDefault="007945E1" w:rsidP="00EB6C61">
      <w:pPr>
        <w:jc w:val="both"/>
        <w:rPr>
          <w:rFonts w:ascii="Arial" w:hAnsi="Arial" w:cs="Arial"/>
          <w:b/>
          <w:bCs/>
        </w:rPr>
      </w:pPr>
      <w:r w:rsidRPr="007945E1">
        <w:rPr>
          <w:rFonts w:ascii="Arial" w:hAnsi="Arial" w:cs="Arial"/>
          <w:b/>
          <w:bCs/>
        </w:rPr>
        <w:t>INTRODUCTION</w:t>
      </w:r>
    </w:p>
    <w:p w14:paraId="40CE6845" w14:textId="47696B99" w:rsidR="00366E32" w:rsidRPr="00510BC4" w:rsidRDefault="009221B1" w:rsidP="00510BC4">
      <w:pPr>
        <w:spacing w:after="0" w:line="480" w:lineRule="auto"/>
        <w:ind w:firstLine="720"/>
        <w:jc w:val="both"/>
        <w:rPr>
          <w:rFonts w:ascii="Arial" w:eastAsia="Times New Roman" w:hAnsi="Arial" w:cs="Arial"/>
          <w:kern w:val="0"/>
          <w:sz w:val="20"/>
          <w:szCs w:val="20"/>
          <w:lang w:eastAsia="en-IN" w:bidi="hi-IN"/>
          <w14:ligatures w14:val="none"/>
        </w:rPr>
      </w:pPr>
      <w:r w:rsidRPr="009221B1">
        <w:rPr>
          <w:rFonts w:ascii="Arial" w:eastAsia="Times New Roman" w:hAnsi="Arial" w:cs="Arial"/>
          <w:kern w:val="0"/>
          <w:sz w:val="20"/>
          <w:szCs w:val="20"/>
          <w:lang w:eastAsia="en-IN" w:bidi="hi-IN"/>
          <w14:ligatures w14:val="none"/>
        </w:rPr>
        <w:t xml:space="preserve">Alluvial channels—rivers and streams whose beds and banks are composed of loose sediments—are dynamic systems shaped by the continuous interaction between flowing water and transported sediments. Among the various factors influencing their </w:t>
      </w:r>
      <w:r w:rsidR="00C22677" w:rsidRPr="009221B1">
        <w:rPr>
          <w:rFonts w:ascii="Arial" w:eastAsia="Times New Roman" w:hAnsi="Arial" w:cs="Arial"/>
          <w:kern w:val="0"/>
          <w:sz w:val="20"/>
          <w:szCs w:val="20"/>
          <w:lang w:eastAsia="en-IN" w:bidi="hi-IN"/>
          <w14:ligatures w14:val="none"/>
        </w:rPr>
        <w:t>behaviour</w:t>
      </w:r>
      <w:r w:rsidRPr="009221B1">
        <w:rPr>
          <w:rFonts w:ascii="Arial" w:eastAsia="Times New Roman" w:hAnsi="Arial" w:cs="Arial"/>
          <w:kern w:val="0"/>
          <w:sz w:val="20"/>
          <w:szCs w:val="20"/>
          <w:lang w:eastAsia="en-IN" w:bidi="hi-IN"/>
          <w14:ligatures w14:val="none"/>
        </w:rPr>
        <w:t>, the presence of suspended silt plays a crucial role in modifying flow characteristics, sediment transport rates, and channel stability</w:t>
      </w:r>
      <w:r>
        <w:rPr>
          <w:rFonts w:ascii="Arial" w:eastAsia="Times New Roman" w:hAnsi="Arial" w:cs="Arial"/>
          <w:kern w:val="0"/>
          <w:sz w:val="20"/>
          <w:szCs w:val="20"/>
          <w:lang w:eastAsia="en-IN" w:bidi="hi-IN"/>
          <w14:ligatures w14:val="none"/>
        </w:rPr>
        <w:t xml:space="preserve"> (Jain et. al. 2021)</w:t>
      </w:r>
      <w:r w:rsidRPr="009221B1">
        <w:rPr>
          <w:rFonts w:ascii="Arial" w:eastAsia="Times New Roman" w:hAnsi="Arial" w:cs="Arial"/>
          <w:kern w:val="0"/>
          <w:sz w:val="20"/>
          <w:szCs w:val="20"/>
          <w:lang w:eastAsia="en-IN" w:bidi="hi-IN"/>
          <w14:ligatures w14:val="none"/>
        </w:rPr>
        <w:t>. Silt-laden flow, commonly observed in rivers draining erodible catchments or during high-runoff events, alters the physical and hydraulic properties of the water-sediment mixture, leading to significant changes in bed load transport and frictional resistance</w:t>
      </w:r>
      <w:r>
        <w:rPr>
          <w:rFonts w:ascii="Arial" w:eastAsia="Times New Roman" w:hAnsi="Arial" w:cs="Arial"/>
          <w:kern w:val="0"/>
          <w:sz w:val="20"/>
          <w:szCs w:val="20"/>
          <w:lang w:eastAsia="en-IN" w:bidi="hi-IN"/>
          <w14:ligatures w14:val="none"/>
        </w:rPr>
        <w:t xml:space="preserve"> (Lodhi </w:t>
      </w:r>
      <w:r>
        <w:rPr>
          <w:rFonts w:ascii="Arial" w:eastAsia="Times New Roman" w:hAnsi="Arial" w:cs="Arial"/>
          <w:kern w:val="0"/>
          <w:sz w:val="20"/>
          <w:szCs w:val="20"/>
          <w:lang w:eastAsia="en-IN" w:bidi="hi-IN"/>
          <w14:ligatures w14:val="none"/>
        </w:rPr>
        <w:lastRenderedPageBreak/>
        <w:t>et. al. 2016, 2018; Pandey et. al. 2021</w:t>
      </w:r>
      <w:proofErr w:type="gramStart"/>
      <w:r>
        <w:rPr>
          <w:rFonts w:ascii="Arial" w:eastAsia="Times New Roman" w:hAnsi="Arial" w:cs="Arial"/>
          <w:kern w:val="0"/>
          <w:sz w:val="20"/>
          <w:szCs w:val="20"/>
          <w:lang w:eastAsia="en-IN" w:bidi="hi-IN"/>
          <w14:ligatures w14:val="none"/>
        </w:rPr>
        <w:t>a,b</w:t>
      </w:r>
      <w:proofErr w:type="gramEnd"/>
      <w:r>
        <w:rPr>
          <w:rFonts w:ascii="Arial" w:eastAsia="Times New Roman" w:hAnsi="Arial" w:cs="Arial"/>
          <w:kern w:val="0"/>
          <w:sz w:val="20"/>
          <w:szCs w:val="20"/>
          <w:lang w:eastAsia="en-IN" w:bidi="hi-IN"/>
          <w14:ligatures w14:val="none"/>
        </w:rPr>
        <w:t>)</w:t>
      </w:r>
      <w:r w:rsidRPr="009221B1">
        <w:rPr>
          <w:rFonts w:ascii="Arial" w:eastAsia="Times New Roman" w:hAnsi="Arial" w:cs="Arial"/>
          <w:kern w:val="0"/>
          <w:sz w:val="20"/>
          <w:szCs w:val="20"/>
          <w:lang w:eastAsia="en-IN" w:bidi="hi-IN"/>
          <w14:ligatures w14:val="none"/>
        </w:rPr>
        <w:t>.</w:t>
      </w:r>
      <w:r>
        <w:rPr>
          <w:rFonts w:ascii="Arial" w:eastAsia="Times New Roman" w:hAnsi="Arial" w:cs="Arial"/>
          <w:kern w:val="0"/>
          <w:sz w:val="20"/>
          <w:szCs w:val="20"/>
          <w:lang w:eastAsia="en-IN" w:bidi="hi-IN"/>
          <w14:ligatures w14:val="none"/>
        </w:rPr>
        <w:t xml:space="preserve"> </w:t>
      </w:r>
      <w:r w:rsidR="00366E32" w:rsidRPr="00510BC4">
        <w:rPr>
          <w:rFonts w:ascii="Arial" w:eastAsia="Times New Roman" w:hAnsi="Arial" w:cs="Arial"/>
          <w:kern w:val="0"/>
          <w:sz w:val="20"/>
          <w:szCs w:val="20"/>
          <w:lang w:eastAsia="en-IN" w:bidi="hi-IN"/>
          <w14:ligatures w14:val="none"/>
        </w:rPr>
        <w:t>Sediment transport in alluvial channels is a dynamic process influenced by a combination of hydraulic forces and sediment characteristics</w:t>
      </w:r>
      <w:r>
        <w:rPr>
          <w:rFonts w:ascii="Arial" w:eastAsia="Times New Roman" w:hAnsi="Arial" w:cs="Arial"/>
          <w:kern w:val="0"/>
          <w:sz w:val="20"/>
          <w:szCs w:val="20"/>
          <w:lang w:eastAsia="en-IN" w:bidi="hi-IN"/>
          <w14:ligatures w14:val="none"/>
        </w:rPr>
        <w:t xml:space="preserve"> (Karna et. al. 2015a)</w:t>
      </w:r>
      <w:r w:rsidR="00366E32" w:rsidRPr="00510BC4">
        <w:rPr>
          <w:rFonts w:ascii="Arial" w:eastAsia="Times New Roman" w:hAnsi="Arial" w:cs="Arial"/>
          <w:kern w:val="0"/>
          <w:sz w:val="20"/>
          <w:szCs w:val="20"/>
          <w:lang w:eastAsia="en-IN" w:bidi="hi-IN"/>
          <w14:ligatures w14:val="none"/>
        </w:rPr>
        <w:t>. Among the various factors affecting sediment movement, the presence of fine particles, such as silt, plays a crucial role in altering the hydraulic and sediment transport dynamics of a river system. Silt-laden flows introduce complexities that go beyond conventional bed load transport, influencing channel morphology, flow resistance, and ecological conditions.</w:t>
      </w:r>
    </w:p>
    <w:p w14:paraId="4982EF50" w14:textId="52450512" w:rsidR="00366E32" w:rsidRPr="00510BC4" w:rsidRDefault="00366E32" w:rsidP="00510BC4">
      <w:pPr>
        <w:spacing w:after="0" w:line="480" w:lineRule="auto"/>
        <w:ind w:firstLine="720"/>
        <w:jc w:val="both"/>
        <w:rPr>
          <w:rFonts w:ascii="Arial" w:eastAsia="Times New Roman" w:hAnsi="Arial" w:cs="Arial"/>
          <w:kern w:val="0"/>
          <w:sz w:val="20"/>
          <w:szCs w:val="20"/>
          <w:lang w:eastAsia="en-IN" w:bidi="hi-IN"/>
          <w14:ligatures w14:val="none"/>
        </w:rPr>
      </w:pPr>
      <w:r w:rsidRPr="00510BC4">
        <w:rPr>
          <w:rFonts w:ascii="Arial" w:eastAsia="Times New Roman" w:hAnsi="Arial" w:cs="Arial"/>
          <w:kern w:val="0"/>
          <w:sz w:val="20"/>
          <w:szCs w:val="20"/>
          <w:lang w:eastAsia="en-IN" w:bidi="hi-IN"/>
          <w14:ligatures w14:val="none"/>
        </w:rPr>
        <w:t xml:space="preserve">In natural river systems, particularly in mountainous regions, heavy rainfall and watershed disturbances introduce large amounts of fine sediments into gravel-bed streams. This increased sediment load not only modifies the physical properties of the flowing water but also affects the mobility of coarser bed materials. Previous studies have reported varying effects of fine sediment infiltration on riverbeds, including changes in bed load transport rates, variations in flow resistance, and adverse ecological impacts on aquatic life, such as salmon spawning grounds. However, the mechanisms governing these interactions remain an area of ongoing research, as different studies have reported conflicting results regarding frictional resistance and sediment transport </w:t>
      </w:r>
      <w:r w:rsidR="00C22677" w:rsidRPr="00510BC4">
        <w:rPr>
          <w:rFonts w:ascii="Arial" w:eastAsia="Times New Roman" w:hAnsi="Arial" w:cs="Arial"/>
          <w:kern w:val="0"/>
          <w:sz w:val="20"/>
          <w:szCs w:val="20"/>
          <w:lang w:eastAsia="en-IN" w:bidi="hi-IN"/>
          <w14:ligatures w14:val="none"/>
        </w:rPr>
        <w:t>behaviour</w:t>
      </w:r>
      <w:r w:rsidRPr="00510BC4">
        <w:rPr>
          <w:rFonts w:ascii="Arial" w:eastAsia="Times New Roman" w:hAnsi="Arial" w:cs="Arial"/>
          <w:kern w:val="0"/>
          <w:sz w:val="20"/>
          <w:szCs w:val="20"/>
          <w:lang w:eastAsia="en-IN" w:bidi="hi-IN"/>
          <w14:ligatures w14:val="none"/>
        </w:rPr>
        <w:t xml:space="preserve"> in silt-laden flows</w:t>
      </w:r>
      <w:r w:rsidR="00F20909">
        <w:rPr>
          <w:rFonts w:ascii="Arial" w:eastAsia="Times New Roman" w:hAnsi="Arial" w:cs="Arial"/>
          <w:kern w:val="0"/>
          <w:sz w:val="20"/>
          <w:szCs w:val="20"/>
          <w:lang w:eastAsia="en-IN" w:bidi="hi-IN"/>
          <w14:ligatures w14:val="none"/>
        </w:rPr>
        <w:t xml:space="preserve"> (Karna et. al. 2015b)</w:t>
      </w:r>
      <w:r w:rsidRPr="00510BC4">
        <w:rPr>
          <w:rFonts w:ascii="Arial" w:eastAsia="Times New Roman" w:hAnsi="Arial" w:cs="Arial"/>
          <w:kern w:val="0"/>
          <w:sz w:val="20"/>
          <w:szCs w:val="20"/>
          <w:lang w:eastAsia="en-IN" w:bidi="hi-IN"/>
          <w14:ligatures w14:val="none"/>
        </w:rPr>
        <w:t>.</w:t>
      </w:r>
    </w:p>
    <w:p w14:paraId="3D67DFE4" w14:textId="77777777" w:rsidR="0010533F" w:rsidRPr="00510BC4" w:rsidRDefault="0010533F" w:rsidP="00510BC4">
      <w:pPr>
        <w:spacing w:after="0" w:line="480" w:lineRule="auto"/>
        <w:ind w:firstLine="720"/>
        <w:jc w:val="both"/>
        <w:rPr>
          <w:rFonts w:ascii="Arial" w:eastAsia="Times New Roman" w:hAnsi="Arial" w:cs="Arial"/>
          <w:kern w:val="0"/>
          <w:sz w:val="20"/>
          <w:szCs w:val="20"/>
          <w:lang w:eastAsia="en-IN" w:bidi="hi-IN"/>
          <w14:ligatures w14:val="none"/>
        </w:rPr>
      </w:pPr>
      <w:r w:rsidRPr="00510BC4">
        <w:rPr>
          <w:rFonts w:ascii="Arial" w:eastAsia="Times New Roman" w:hAnsi="Arial" w:cs="Arial"/>
          <w:kern w:val="0"/>
          <w:sz w:val="20"/>
          <w:szCs w:val="20"/>
          <w:lang w:eastAsia="en-IN" w:bidi="hi-IN"/>
          <w14:ligatures w14:val="none"/>
        </w:rPr>
        <w:t>The term bed load usually describes particles flowing in fluid that are transported along the bed of the channel. Bed load particles may move by rolling, sliding or by periodic bouncing (saltation). When the flow condition exceeds the criteria of incipient motion the bed load movement starts. Silt normally lies in the size range of 60 microns and hence termed as wash load. There are several definitions of wash load. Some researchers have defined wash load in terms of its own particle size or size of the bed particles and some has defined wash load based on the carrying capacity of the flow. Despite of all theories and definitions, silt is always considered as wash load and hence termed as wash material as well.</w:t>
      </w:r>
    </w:p>
    <w:p w14:paraId="5504F7C8" w14:textId="2E15DF10" w:rsidR="0010533F" w:rsidRPr="00510BC4" w:rsidRDefault="0010533F" w:rsidP="00510BC4">
      <w:pPr>
        <w:spacing w:after="0" w:line="480" w:lineRule="auto"/>
        <w:ind w:firstLine="720"/>
        <w:jc w:val="both"/>
        <w:rPr>
          <w:rFonts w:ascii="Arial" w:eastAsia="Times New Roman" w:hAnsi="Arial" w:cs="Arial"/>
          <w:kern w:val="0"/>
          <w:sz w:val="20"/>
          <w:szCs w:val="20"/>
          <w:lang w:eastAsia="en-IN" w:bidi="hi-IN"/>
          <w14:ligatures w14:val="none"/>
        </w:rPr>
      </w:pPr>
      <w:r w:rsidRPr="00510BC4">
        <w:rPr>
          <w:rFonts w:ascii="Arial" w:eastAsia="Times New Roman" w:hAnsi="Arial" w:cs="Arial"/>
          <w:kern w:val="0"/>
          <w:sz w:val="20"/>
          <w:szCs w:val="20"/>
          <w:lang w:eastAsia="en-IN" w:bidi="hi-IN"/>
          <w14:ligatures w14:val="none"/>
        </w:rPr>
        <w:t xml:space="preserve">There are numerous bed load transport equations developed by several investigators. But there are two broad approaches of bed load prediction; those calculated by force and those by power. Based on these two approaches three types of bed load transport equations are developed; empirical, semi-theoretical and equation based on dimensional consideration. Some examples of empirical equations are </w:t>
      </w:r>
      <w:proofErr w:type="spellStart"/>
      <w:r w:rsidR="00AE0503" w:rsidRPr="00510BC4">
        <w:rPr>
          <w:rFonts w:ascii="Arial" w:eastAsia="Times New Roman" w:hAnsi="Arial" w:cs="Arial"/>
          <w:kern w:val="0"/>
          <w:sz w:val="20"/>
          <w:szCs w:val="20"/>
          <w:lang w:eastAsia="en-IN" w:bidi="hi-IN"/>
          <w14:ligatures w14:val="none"/>
        </w:rPr>
        <w:t>S</w:t>
      </w:r>
      <w:r w:rsidR="00524004">
        <w:rPr>
          <w:rFonts w:ascii="Arial" w:eastAsia="Times New Roman" w:hAnsi="Arial" w:cs="Arial"/>
          <w:kern w:val="0"/>
          <w:sz w:val="20"/>
          <w:szCs w:val="20"/>
          <w:lang w:eastAsia="en-IN" w:bidi="hi-IN"/>
          <w14:ligatures w14:val="none"/>
        </w:rPr>
        <w:t>hulits</w:t>
      </w:r>
      <w:proofErr w:type="spellEnd"/>
      <w:r w:rsidR="00524004">
        <w:rPr>
          <w:rFonts w:ascii="Arial" w:eastAsia="Times New Roman" w:hAnsi="Arial" w:cs="Arial"/>
          <w:kern w:val="0"/>
          <w:sz w:val="20"/>
          <w:szCs w:val="20"/>
          <w:lang w:eastAsia="en-IN" w:bidi="hi-IN"/>
          <w14:ligatures w14:val="none"/>
        </w:rPr>
        <w:t xml:space="preserve"> (1995)</w:t>
      </w:r>
      <w:r w:rsidRPr="00510BC4">
        <w:rPr>
          <w:rFonts w:ascii="Arial" w:eastAsia="Times New Roman" w:hAnsi="Arial" w:cs="Arial"/>
          <w:kern w:val="0"/>
          <w:sz w:val="20"/>
          <w:szCs w:val="20"/>
          <w:lang w:eastAsia="en-IN" w:bidi="hi-IN"/>
          <w14:ligatures w14:val="none"/>
        </w:rPr>
        <w:t xml:space="preserve">, Meyer-Peter and </w:t>
      </w:r>
      <w:proofErr w:type="spellStart"/>
      <w:r w:rsidRPr="00510BC4">
        <w:rPr>
          <w:rFonts w:ascii="Arial" w:eastAsia="Times New Roman" w:hAnsi="Arial" w:cs="Arial"/>
          <w:kern w:val="0"/>
          <w:sz w:val="20"/>
          <w:szCs w:val="20"/>
          <w:lang w:eastAsia="en-IN" w:bidi="hi-IN"/>
          <w14:ligatures w14:val="none"/>
        </w:rPr>
        <w:t>Mullar</w:t>
      </w:r>
      <w:proofErr w:type="spellEnd"/>
      <w:r w:rsidRPr="00510BC4">
        <w:rPr>
          <w:rFonts w:ascii="Arial" w:eastAsia="Times New Roman" w:hAnsi="Arial" w:cs="Arial"/>
          <w:kern w:val="0"/>
          <w:sz w:val="20"/>
          <w:szCs w:val="20"/>
          <w:lang w:eastAsia="en-IN" w:bidi="hi-IN"/>
          <w14:ligatures w14:val="none"/>
        </w:rPr>
        <w:t xml:space="preserve"> </w:t>
      </w:r>
      <w:r w:rsidR="00524004">
        <w:rPr>
          <w:rFonts w:ascii="Arial" w:eastAsia="Times New Roman" w:hAnsi="Arial" w:cs="Arial"/>
          <w:kern w:val="0"/>
          <w:sz w:val="20"/>
          <w:szCs w:val="20"/>
          <w:lang w:eastAsia="en-IN" w:bidi="hi-IN"/>
          <w14:ligatures w14:val="none"/>
        </w:rPr>
        <w:t>(1948)</w:t>
      </w:r>
      <w:r w:rsidRPr="00510BC4">
        <w:rPr>
          <w:rFonts w:ascii="Arial" w:eastAsia="Times New Roman" w:hAnsi="Arial" w:cs="Arial"/>
          <w:kern w:val="0"/>
          <w:sz w:val="20"/>
          <w:szCs w:val="20"/>
          <w:lang w:eastAsia="en-IN" w:bidi="hi-IN"/>
          <w14:ligatures w14:val="none"/>
        </w:rPr>
        <w:t xml:space="preserve">. Einstein </w:t>
      </w:r>
      <w:r w:rsidR="00524004">
        <w:rPr>
          <w:rFonts w:ascii="Arial" w:eastAsia="Times New Roman" w:hAnsi="Arial" w:cs="Arial"/>
          <w:kern w:val="0"/>
          <w:sz w:val="20"/>
          <w:szCs w:val="20"/>
          <w:lang w:eastAsia="en-IN" w:bidi="hi-IN"/>
          <w14:ligatures w14:val="none"/>
        </w:rPr>
        <w:t>(1940, 1950)</w:t>
      </w:r>
      <w:r w:rsidRPr="00510BC4">
        <w:rPr>
          <w:rFonts w:ascii="Arial" w:eastAsia="Times New Roman" w:hAnsi="Arial" w:cs="Arial"/>
          <w:kern w:val="0"/>
          <w:sz w:val="20"/>
          <w:szCs w:val="20"/>
          <w:lang w:eastAsia="en-IN" w:bidi="hi-IN"/>
          <w14:ligatures w14:val="none"/>
        </w:rPr>
        <w:t xml:space="preserve">, </w:t>
      </w:r>
      <w:proofErr w:type="spellStart"/>
      <w:r w:rsidRPr="00510BC4">
        <w:rPr>
          <w:rFonts w:ascii="Arial" w:eastAsia="Times New Roman" w:hAnsi="Arial" w:cs="Arial"/>
          <w:kern w:val="0"/>
          <w:sz w:val="20"/>
          <w:szCs w:val="20"/>
          <w:lang w:eastAsia="en-IN" w:bidi="hi-IN"/>
          <w14:ligatures w14:val="none"/>
        </w:rPr>
        <w:t>Kalinske</w:t>
      </w:r>
      <w:proofErr w:type="spellEnd"/>
      <w:r w:rsidRPr="00510BC4">
        <w:rPr>
          <w:rFonts w:ascii="Arial" w:eastAsia="Times New Roman" w:hAnsi="Arial" w:cs="Arial"/>
          <w:kern w:val="0"/>
          <w:sz w:val="20"/>
          <w:szCs w:val="20"/>
          <w:lang w:eastAsia="en-IN" w:bidi="hi-IN"/>
          <w14:ligatures w14:val="none"/>
        </w:rPr>
        <w:t xml:space="preserve"> </w:t>
      </w:r>
      <w:r w:rsidR="00E44FAF">
        <w:rPr>
          <w:rFonts w:ascii="Arial" w:eastAsia="Times New Roman" w:hAnsi="Arial" w:cs="Arial"/>
          <w:kern w:val="0"/>
          <w:sz w:val="20"/>
          <w:szCs w:val="20"/>
          <w:lang w:eastAsia="en-IN" w:bidi="hi-IN"/>
          <w14:ligatures w14:val="none"/>
        </w:rPr>
        <w:t>(1947)</w:t>
      </w:r>
      <w:r w:rsidRPr="00510BC4">
        <w:rPr>
          <w:rFonts w:ascii="Arial" w:eastAsia="Times New Roman" w:hAnsi="Arial" w:cs="Arial"/>
          <w:kern w:val="0"/>
          <w:sz w:val="20"/>
          <w:szCs w:val="20"/>
          <w:lang w:eastAsia="en-IN" w:bidi="hi-IN"/>
          <w14:ligatures w14:val="none"/>
        </w:rPr>
        <w:t xml:space="preserve">, Bagnold </w:t>
      </w:r>
      <w:r w:rsidR="00E44FAF">
        <w:rPr>
          <w:rFonts w:ascii="Arial" w:eastAsia="Times New Roman" w:hAnsi="Arial" w:cs="Arial"/>
          <w:kern w:val="0"/>
          <w:sz w:val="20"/>
          <w:szCs w:val="20"/>
          <w:lang w:eastAsia="en-IN" w:bidi="hi-IN"/>
          <w14:ligatures w14:val="none"/>
        </w:rPr>
        <w:t>(1956)</w:t>
      </w:r>
      <w:r w:rsidRPr="00510BC4">
        <w:rPr>
          <w:rFonts w:ascii="Arial" w:eastAsia="Times New Roman" w:hAnsi="Arial" w:cs="Arial"/>
          <w:kern w:val="0"/>
          <w:sz w:val="20"/>
          <w:szCs w:val="20"/>
          <w:lang w:eastAsia="en-IN" w:bidi="hi-IN"/>
          <w14:ligatures w14:val="none"/>
        </w:rPr>
        <w:t xml:space="preserve"> are some semi-theoretical bed load transport equations. Rotner </w:t>
      </w:r>
      <w:r w:rsidR="00E44FAF">
        <w:rPr>
          <w:rFonts w:ascii="Arial" w:eastAsia="Times New Roman" w:hAnsi="Arial" w:cs="Arial"/>
          <w:kern w:val="0"/>
          <w:sz w:val="20"/>
          <w:szCs w:val="20"/>
          <w:lang w:eastAsia="en-IN" w:bidi="hi-IN"/>
          <w14:ligatures w14:val="none"/>
        </w:rPr>
        <w:t>(1959)</w:t>
      </w:r>
      <w:r w:rsidRPr="00510BC4">
        <w:rPr>
          <w:rFonts w:ascii="Arial" w:eastAsia="Times New Roman" w:hAnsi="Arial" w:cs="Arial"/>
          <w:kern w:val="0"/>
          <w:sz w:val="20"/>
          <w:szCs w:val="20"/>
          <w:lang w:eastAsia="en-IN" w:bidi="hi-IN"/>
          <w14:ligatures w14:val="none"/>
        </w:rPr>
        <w:t xml:space="preserve"> is an example of bed load transport equation based on dimensional consideration. In spite of the availability of plethora of </w:t>
      </w:r>
      <w:r w:rsidRPr="00510BC4">
        <w:rPr>
          <w:rFonts w:ascii="Arial" w:eastAsia="Times New Roman" w:hAnsi="Arial" w:cs="Arial"/>
          <w:kern w:val="0"/>
          <w:sz w:val="20"/>
          <w:szCs w:val="20"/>
          <w:lang w:eastAsia="en-IN" w:bidi="hi-IN"/>
          <w14:ligatures w14:val="none"/>
        </w:rPr>
        <w:lastRenderedPageBreak/>
        <w:t xml:space="preserve">bed load transport equation hardly very few equations give more or less similar results for a particular scenario. For example, </w:t>
      </w:r>
      <w:proofErr w:type="spellStart"/>
      <w:r w:rsidRPr="00510BC4">
        <w:rPr>
          <w:rFonts w:ascii="Arial" w:eastAsia="Times New Roman" w:hAnsi="Arial" w:cs="Arial"/>
          <w:kern w:val="0"/>
          <w:sz w:val="20"/>
          <w:szCs w:val="20"/>
          <w:lang w:eastAsia="en-IN" w:bidi="hi-IN"/>
          <w14:ligatures w14:val="none"/>
        </w:rPr>
        <w:t>Yalin</w:t>
      </w:r>
      <w:proofErr w:type="spellEnd"/>
      <w:r w:rsidRPr="00510BC4">
        <w:rPr>
          <w:rFonts w:ascii="Arial" w:eastAsia="Times New Roman" w:hAnsi="Arial" w:cs="Arial"/>
          <w:kern w:val="0"/>
          <w:sz w:val="20"/>
          <w:szCs w:val="20"/>
          <w:lang w:eastAsia="en-IN" w:bidi="hi-IN"/>
          <w14:ligatures w14:val="none"/>
        </w:rPr>
        <w:t xml:space="preserve"> </w:t>
      </w:r>
      <w:r w:rsidR="00E44FAF">
        <w:rPr>
          <w:rFonts w:ascii="Arial" w:eastAsia="Times New Roman" w:hAnsi="Arial" w:cs="Arial"/>
          <w:kern w:val="0"/>
          <w:sz w:val="20"/>
          <w:szCs w:val="20"/>
          <w:lang w:eastAsia="en-IN" w:bidi="hi-IN"/>
          <w14:ligatures w14:val="none"/>
        </w:rPr>
        <w:t>(1972)</w:t>
      </w:r>
      <w:r w:rsidRPr="00510BC4">
        <w:rPr>
          <w:rFonts w:ascii="Arial" w:eastAsia="Times New Roman" w:hAnsi="Arial" w:cs="Arial"/>
          <w:kern w:val="0"/>
          <w:sz w:val="20"/>
          <w:szCs w:val="20"/>
          <w:lang w:eastAsia="en-IN" w:bidi="hi-IN"/>
          <w14:ligatures w14:val="none"/>
        </w:rPr>
        <w:t xml:space="preserve"> states “There is no room here to go through all these formulas, nor it is necessary, for many of them now have become historical meaning”. The condition these days has not changed; even the bulk of such equations being continuously added.</w:t>
      </w:r>
    </w:p>
    <w:p w14:paraId="3AA29836" w14:textId="3B31F78F" w:rsidR="0010533F" w:rsidRPr="00510BC4" w:rsidRDefault="0010533F" w:rsidP="00510BC4">
      <w:pPr>
        <w:spacing w:after="0" w:line="480" w:lineRule="auto"/>
        <w:ind w:firstLine="720"/>
        <w:jc w:val="both"/>
        <w:rPr>
          <w:rFonts w:ascii="Arial" w:eastAsia="Times New Roman" w:hAnsi="Arial" w:cs="Arial"/>
          <w:kern w:val="0"/>
          <w:sz w:val="20"/>
          <w:szCs w:val="20"/>
          <w:lang w:eastAsia="en-IN" w:bidi="hi-IN"/>
          <w14:ligatures w14:val="none"/>
        </w:rPr>
      </w:pPr>
      <w:r w:rsidRPr="00510BC4">
        <w:rPr>
          <w:rFonts w:ascii="Arial" w:eastAsia="Times New Roman" w:hAnsi="Arial" w:cs="Arial"/>
          <w:kern w:val="0"/>
          <w:sz w:val="20"/>
          <w:szCs w:val="20"/>
          <w:lang w:eastAsia="en-IN" w:bidi="hi-IN"/>
          <w14:ligatures w14:val="none"/>
        </w:rPr>
        <w:t xml:space="preserve">There are basically two main processes that cause a river bed to clog with fine sediments. First as mentioned by Owens et al [9], disturbance in watershed caused by logging, mining, and agriculture etc lead to an increase in the </w:t>
      </w:r>
      <w:proofErr w:type="gramStart"/>
      <w:r w:rsidRPr="00510BC4">
        <w:rPr>
          <w:rFonts w:ascii="Arial" w:eastAsia="Times New Roman" w:hAnsi="Arial" w:cs="Arial"/>
          <w:kern w:val="0"/>
          <w:sz w:val="20"/>
          <w:szCs w:val="20"/>
          <w:lang w:eastAsia="en-IN" w:bidi="hi-IN"/>
          <w14:ligatures w14:val="none"/>
        </w:rPr>
        <w:t>amount</w:t>
      </w:r>
      <w:proofErr w:type="gramEnd"/>
      <w:r w:rsidRPr="00510BC4">
        <w:rPr>
          <w:rFonts w:ascii="Arial" w:eastAsia="Times New Roman" w:hAnsi="Arial" w:cs="Arial"/>
          <w:kern w:val="0"/>
          <w:sz w:val="20"/>
          <w:szCs w:val="20"/>
          <w:lang w:eastAsia="en-IN" w:bidi="hi-IN"/>
          <w14:ligatures w14:val="none"/>
        </w:rPr>
        <w:t xml:space="preserve"> of fines delivered to the river system. Second as mentioned by </w:t>
      </w:r>
      <w:proofErr w:type="spellStart"/>
      <w:r w:rsidRPr="00510BC4">
        <w:rPr>
          <w:rFonts w:ascii="Arial" w:eastAsia="Times New Roman" w:hAnsi="Arial" w:cs="Arial"/>
          <w:kern w:val="0"/>
          <w:sz w:val="20"/>
          <w:szCs w:val="20"/>
          <w:lang w:eastAsia="en-IN" w:bidi="hi-IN"/>
          <w14:ligatures w14:val="none"/>
        </w:rPr>
        <w:t>Karlinger</w:t>
      </w:r>
      <w:proofErr w:type="spellEnd"/>
      <w:r w:rsidRPr="00510BC4">
        <w:rPr>
          <w:rFonts w:ascii="Arial" w:eastAsia="Times New Roman" w:hAnsi="Arial" w:cs="Arial"/>
          <w:kern w:val="0"/>
          <w:sz w:val="20"/>
          <w:szCs w:val="20"/>
          <w:lang w:eastAsia="en-IN" w:bidi="hi-IN"/>
          <w14:ligatures w14:val="none"/>
        </w:rPr>
        <w:t xml:space="preserve"> et al. </w:t>
      </w:r>
      <w:r w:rsidR="00E44FAF">
        <w:rPr>
          <w:rFonts w:ascii="Arial" w:eastAsia="Times New Roman" w:hAnsi="Arial" w:cs="Arial"/>
          <w:kern w:val="0"/>
          <w:sz w:val="20"/>
          <w:szCs w:val="20"/>
          <w:lang w:eastAsia="en-IN" w:bidi="hi-IN"/>
          <w14:ligatures w14:val="none"/>
        </w:rPr>
        <w:t>(1983)</w:t>
      </w:r>
      <w:r w:rsidRPr="00510BC4">
        <w:rPr>
          <w:rFonts w:ascii="Arial" w:eastAsia="Times New Roman" w:hAnsi="Arial" w:cs="Arial"/>
          <w:kern w:val="0"/>
          <w:sz w:val="20"/>
          <w:szCs w:val="20"/>
          <w:lang w:eastAsia="en-IN" w:bidi="hi-IN"/>
          <w14:ligatures w14:val="none"/>
        </w:rPr>
        <w:t xml:space="preserve">, Andrews </w:t>
      </w:r>
      <w:r w:rsidR="00E44FAF">
        <w:rPr>
          <w:rFonts w:ascii="Arial" w:eastAsia="Times New Roman" w:hAnsi="Arial" w:cs="Arial"/>
          <w:kern w:val="0"/>
          <w:sz w:val="20"/>
          <w:szCs w:val="20"/>
          <w:lang w:eastAsia="en-IN" w:bidi="hi-IN"/>
          <w14:ligatures w14:val="none"/>
        </w:rPr>
        <w:t>(1986)</w:t>
      </w:r>
      <w:r w:rsidRPr="00510BC4">
        <w:rPr>
          <w:rFonts w:ascii="Arial" w:eastAsia="Times New Roman" w:hAnsi="Arial" w:cs="Arial"/>
          <w:kern w:val="0"/>
          <w:sz w:val="20"/>
          <w:szCs w:val="20"/>
          <w:lang w:eastAsia="en-IN" w:bidi="hi-IN"/>
          <w14:ligatures w14:val="none"/>
        </w:rPr>
        <w:t xml:space="preserve">, Van </w:t>
      </w:r>
      <w:proofErr w:type="spellStart"/>
      <w:r w:rsidRPr="00510BC4">
        <w:rPr>
          <w:rFonts w:ascii="Arial" w:eastAsia="Times New Roman" w:hAnsi="Arial" w:cs="Arial"/>
          <w:kern w:val="0"/>
          <w:sz w:val="20"/>
          <w:szCs w:val="20"/>
          <w:lang w:eastAsia="en-IN" w:bidi="hi-IN"/>
          <w14:ligatures w14:val="none"/>
        </w:rPr>
        <w:t>Steeler</w:t>
      </w:r>
      <w:proofErr w:type="spellEnd"/>
      <w:r w:rsidRPr="00510BC4">
        <w:rPr>
          <w:rFonts w:ascii="Arial" w:eastAsia="Times New Roman" w:hAnsi="Arial" w:cs="Arial"/>
          <w:kern w:val="0"/>
          <w:sz w:val="20"/>
          <w:szCs w:val="20"/>
          <w:lang w:eastAsia="en-IN" w:bidi="hi-IN"/>
          <w14:ligatures w14:val="none"/>
        </w:rPr>
        <w:t xml:space="preserve"> and </w:t>
      </w:r>
      <w:proofErr w:type="spellStart"/>
      <w:r w:rsidRPr="00510BC4">
        <w:rPr>
          <w:rFonts w:ascii="Arial" w:eastAsia="Times New Roman" w:hAnsi="Arial" w:cs="Arial"/>
          <w:kern w:val="0"/>
          <w:sz w:val="20"/>
          <w:szCs w:val="20"/>
          <w:lang w:eastAsia="en-IN" w:bidi="hi-IN"/>
          <w14:ligatures w14:val="none"/>
        </w:rPr>
        <w:t>Pitlic</w:t>
      </w:r>
      <w:proofErr w:type="spellEnd"/>
      <w:r w:rsidRPr="00510BC4">
        <w:rPr>
          <w:rFonts w:ascii="Arial" w:eastAsia="Times New Roman" w:hAnsi="Arial" w:cs="Arial"/>
          <w:kern w:val="0"/>
          <w:sz w:val="20"/>
          <w:szCs w:val="20"/>
          <w:lang w:eastAsia="en-IN" w:bidi="hi-IN"/>
          <w14:ligatures w14:val="none"/>
        </w:rPr>
        <w:t xml:space="preserve"> </w:t>
      </w:r>
      <w:r w:rsidR="00E44FAF">
        <w:rPr>
          <w:rFonts w:ascii="Arial" w:eastAsia="Times New Roman" w:hAnsi="Arial" w:cs="Arial"/>
          <w:kern w:val="0"/>
          <w:sz w:val="20"/>
          <w:szCs w:val="20"/>
          <w:lang w:eastAsia="en-IN" w:bidi="hi-IN"/>
          <w14:ligatures w14:val="none"/>
        </w:rPr>
        <w:t>(1998)</w:t>
      </w:r>
      <w:r w:rsidRPr="00510BC4">
        <w:rPr>
          <w:rFonts w:ascii="Arial" w:eastAsia="Times New Roman" w:hAnsi="Arial" w:cs="Arial"/>
          <w:kern w:val="0"/>
          <w:sz w:val="20"/>
          <w:szCs w:val="20"/>
          <w:lang w:eastAsia="en-IN" w:bidi="hi-IN"/>
          <w14:ligatures w14:val="none"/>
        </w:rPr>
        <w:t xml:space="preserve">, flow regulation sometimes reduces the transport capacity of the river leading to deposition of fines on the bed and bank and hence causes potential change in the river morphology. Intrusion of fines/silt into the river bed has an adverse impact on the entire river ecosystem. A seal of silt on the channel reduces the oxygen supply necessary for Salmon eggs and alevin to develop properly. Silted water </w:t>
      </w:r>
      <w:r w:rsidR="00DA487C" w:rsidRPr="00510BC4">
        <w:rPr>
          <w:rFonts w:ascii="Arial" w:eastAsia="Times New Roman" w:hAnsi="Arial" w:cs="Arial"/>
          <w:kern w:val="0"/>
          <w:sz w:val="20"/>
          <w:szCs w:val="20"/>
          <w:lang w:eastAsia="en-IN" w:bidi="hi-IN"/>
          <w14:ligatures w14:val="none"/>
        </w:rPr>
        <w:t>blocks</w:t>
      </w:r>
      <w:r w:rsidRPr="00510BC4">
        <w:rPr>
          <w:rFonts w:ascii="Arial" w:eastAsia="Times New Roman" w:hAnsi="Arial" w:cs="Arial"/>
          <w:kern w:val="0"/>
          <w:sz w:val="20"/>
          <w:szCs w:val="20"/>
          <w:lang w:eastAsia="en-IN" w:bidi="hi-IN"/>
          <w14:ligatures w14:val="none"/>
        </w:rPr>
        <w:t xml:space="preserve"> an access of sunlight and sediment on the bed can reduce attachment area for algae, limiting primary production </w:t>
      </w:r>
      <w:r w:rsidR="00E44FAF">
        <w:rPr>
          <w:rFonts w:ascii="Arial" w:eastAsia="Times New Roman" w:hAnsi="Arial" w:cs="Arial"/>
          <w:kern w:val="0"/>
          <w:sz w:val="20"/>
          <w:szCs w:val="20"/>
          <w:lang w:eastAsia="en-IN" w:bidi="hi-IN"/>
          <w14:ligatures w14:val="none"/>
        </w:rPr>
        <w:t>(</w:t>
      </w:r>
      <w:r w:rsidRPr="00510BC4">
        <w:rPr>
          <w:rFonts w:ascii="Arial" w:eastAsia="Times New Roman" w:hAnsi="Arial" w:cs="Arial"/>
          <w:kern w:val="0"/>
          <w:sz w:val="20"/>
          <w:szCs w:val="20"/>
          <w:lang w:eastAsia="en-IN" w:bidi="hi-IN"/>
          <w14:ligatures w14:val="none"/>
        </w:rPr>
        <w:t xml:space="preserve">Osmundson et al. </w:t>
      </w:r>
      <w:r w:rsidR="00E44FAF">
        <w:rPr>
          <w:rFonts w:ascii="Arial" w:eastAsia="Times New Roman" w:hAnsi="Arial" w:cs="Arial"/>
          <w:kern w:val="0"/>
          <w:sz w:val="20"/>
          <w:szCs w:val="20"/>
          <w:lang w:eastAsia="en-IN" w:bidi="hi-IN"/>
          <w14:ligatures w14:val="none"/>
        </w:rPr>
        <w:t>2002)</w:t>
      </w:r>
      <w:r w:rsidRPr="00510BC4">
        <w:rPr>
          <w:rFonts w:ascii="Arial" w:eastAsia="Times New Roman" w:hAnsi="Arial" w:cs="Arial"/>
          <w:kern w:val="0"/>
          <w:sz w:val="20"/>
          <w:szCs w:val="20"/>
          <w:lang w:eastAsia="en-IN" w:bidi="hi-IN"/>
          <w14:ligatures w14:val="none"/>
        </w:rPr>
        <w:t>. Several other aquatic lives which normally habitat and incubate in the pores of gravel deposit gets badly affected.</w:t>
      </w:r>
    </w:p>
    <w:p w14:paraId="0AB62052" w14:textId="7D1B05BC" w:rsidR="0010533F" w:rsidRPr="00510BC4" w:rsidRDefault="0010533F" w:rsidP="00510BC4">
      <w:pPr>
        <w:spacing w:after="0" w:line="480" w:lineRule="auto"/>
        <w:ind w:firstLine="720"/>
        <w:jc w:val="both"/>
        <w:rPr>
          <w:rFonts w:ascii="Arial" w:eastAsia="Times New Roman" w:hAnsi="Arial" w:cs="Arial"/>
          <w:kern w:val="0"/>
          <w:sz w:val="20"/>
          <w:szCs w:val="20"/>
          <w:lang w:eastAsia="en-IN" w:bidi="hi-IN"/>
          <w14:ligatures w14:val="none"/>
        </w:rPr>
      </w:pPr>
      <w:r w:rsidRPr="00510BC4">
        <w:rPr>
          <w:rFonts w:ascii="Arial" w:eastAsia="Times New Roman" w:hAnsi="Arial" w:cs="Arial"/>
          <w:kern w:val="0"/>
          <w:sz w:val="20"/>
          <w:szCs w:val="20"/>
          <w:lang w:eastAsia="en-IN" w:bidi="hi-IN"/>
          <w14:ligatures w14:val="none"/>
        </w:rPr>
        <w:t xml:space="preserve">When silted water flows through gravel deposit, the bed load transport rate is different than that if the flowing water is clear. The reason behind this change in bed load transport rate, as attributed by many researchers can be given to the possible change in the frictional resistance due to the presence of fines/silts in the flow. </w:t>
      </w:r>
      <w:r w:rsidR="000233C7" w:rsidRPr="00510BC4">
        <w:rPr>
          <w:rFonts w:ascii="Arial" w:eastAsia="Times New Roman" w:hAnsi="Arial" w:cs="Arial"/>
          <w:kern w:val="0"/>
          <w:sz w:val="20"/>
          <w:szCs w:val="20"/>
          <w:lang w:eastAsia="en-IN" w:bidi="hi-IN"/>
          <w14:ligatures w14:val="none"/>
        </w:rPr>
        <w:t>Again,</w:t>
      </w:r>
      <w:r w:rsidRPr="00510BC4">
        <w:rPr>
          <w:rFonts w:ascii="Arial" w:eastAsia="Times New Roman" w:hAnsi="Arial" w:cs="Arial"/>
          <w:kern w:val="0"/>
          <w:sz w:val="20"/>
          <w:szCs w:val="20"/>
          <w:lang w:eastAsia="en-IN" w:bidi="hi-IN"/>
          <w14:ligatures w14:val="none"/>
        </w:rPr>
        <w:t xml:space="preserve"> frictional resistance gets affected in two ways; dampening of the turbulence and formation of bed forms. Vanoni </w:t>
      </w:r>
      <w:r w:rsidR="00E44FAF">
        <w:rPr>
          <w:rFonts w:ascii="Arial" w:eastAsia="Times New Roman" w:hAnsi="Arial" w:cs="Arial"/>
          <w:kern w:val="0"/>
          <w:sz w:val="20"/>
          <w:szCs w:val="20"/>
          <w:lang w:eastAsia="en-IN" w:bidi="hi-IN"/>
          <w14:ligatures w14:val="none"/>
        </w:rPr>
        <w:t>(1946)</w:t>
      </w:r>
      <w:r w:rsidRPr="00510BC4">
        <w:rPr>
          <w:rFonts w:ascii="Arial" w:eastAsia="Times New Roman" w:hAnsi="Arial" w:cs="Arial"/>
          <w:kern w:val="0"/>
          <w:sz w:val="20"/>
          <w:szCs w:val="20"/>
          <w:lang w:eastAsia="en-IN" w:bidi="hi-IN"/>
          <w14:ligatures w14:val="none"/>
        </w:rPr>
        <w:t xml:space="preserve">, Einstein and Chein </w:t>
      </w:r>
      <w:r w:rsidR="00E44FAF">
        <w:rPr>
          <w:rFonts w:ascii="Arial" w:eastAsia="Times New Roman" w:hAnsi="Arial" w:cs="Arial"/>
          <w:kern w:val="0"/>
          <w:sz w:val="20"/>
          <w:szCs w:val="20"/>
          <w:lang w:eastAsia="en-IN" w:bidi="hi-IN"/>
          <w14:ligatures w14:val="none"/>
        </w:rPr>
        <w:t>(1955)</w:t>
      </w:r>
      <w:r w:rsidRPr="00510BC4">
        <w:rPr>
          <w:rFonts w:ascii="Arial" w:eastAsia="Times New Roman" w:hAnsi="Arial" w:cs="Arial"/>
          <w:kern w:val="0"/>
          <w:sz w:val="20"/>
          <w:szCs w:val="20"/>
          <w:lang w:eastAsia="en-IN" w:bidi="hi-IN"/>
          <w14:ligatures w14:val="none"/>
        </w:rPr>
        <w:t xml:space="preserve">, Cellino and Graf </w:t>
      </w:r>
      <w:r w:rsidR="00E44FAF">
        <w:rPr>
          <w:rFonts w:ascii="Arial" w:eastAsia="Times New Roman" w:hAnsi="Arial" w:cs="Arial"/>
          <w:kern w:val="0"/>
          <w:sz w:val="20"/>
          <w:szCs w:val="20"/>
          <w:lang w:eastAsia="en-IN" w:bidi="hi-IN"/>
          <w14:ligatures w14:val="none"/>
        </w:rPr>
        <w:t>(1999)</w:t>
      </w:r>
      <w:r w:rsidRPr="00510BC4">
        <w:rPr>
          <w:rFonts w:ascii="Arial" w:eastAsia="Times New Roman" w:hAnsi="Arial" w:cs="Arial"/>
          <w:kern w:val="0"/>
          <w:sz w:val="20"/>
          <w:szCs w:val="20"/>
          <w:lang w:eastAsia="en-IN" w:bidi="hi-IN"/>
          <w14:ligatures w14:val="none"/>
        </w:rPr>
        <w:t xml:space="preserve"> etc observed decrease in resistance in presence of suspended load while on other hand Yano and Daido</w:t>
      </w:r>
      <w:r w:rsidR="000233C7" w:rsidRPr="00510BC4">
        <w:rPr>
          <w:rFonts w:ascii="Arial" w:eastAsia="Times New Roman" w:hAnsi="Arial" w:cs="Arial"/>
          <w:kern w:val="0"/>
          <w:sz w:val="20"/>
          <w:szCs w:val="20"/>
          <w:lang w:eastAsia="en-IN" w:bidi="hi-IN"/>
          <w14:ligatures w14:val="none"/>
        </w:rPr>
        <w:t xml:space="preserve"> </w:t>
      </w:r>
      <w:r w:rsidR="00E44FAF">
        <w:rPr>
          <w:rFonts w:ascii="Arial" w:eastAsia="Times New Roman" w:hAnsi="Arial" w:cs="Arial"/>
          <w:kern w:val="0"/>
          <w:sz w:val="20"/>
          <w:szCs w:val="20"/>
          <w:lang w:eastAsia="en-IN" w:bidi="hi-IN"/>
          <w14:ligatures w14:val="none"/>
        </w:rPr>
        <w:t>(1964)</w:t>
      </w:r>
      <w:r w:rsidRPr="00510BC4">
        <w:rPr>
          <w:rFonts w:ascii="Arial" w:eastAsia="Times New Roman" w:hAnsi="Arial" w:cs="Arial"/>
          <w:kern w:val="0"/>
          <w:sz w:val="20"/>
          <w:szCs w:val="20"/>
          <w:lang w:eastAsia="en-IN" w:bidi="hi-IN"/>
          <w14:ligatures w14:val="none"/>
        </w:rPr>
        <w:t xml:space="preserve">, </w:t>
      </w:r>
      <w:proofErr w:type="spellStart"/>
      <w:r w:rsidRPr="00510BC4">
        <w:rPr>
          <w:rFonts w:ascii="Arial" w:eastAsia="Times New Roman" w:hAnsi="Arial" w:cs="Arial"/>
          <w:kern w:val="0"/>
          <w:sz w:val="20"/>
          <w:szCs w:val="20"/>
          <w:lang w:eastAsia="en-IN" w:bidi="hi-IN"/>
          <w14:ligatures w14:val="none"/>
        </w:rPr>
        <w:t>Ippen</w:t>
      </w:r>
      <w:proofErr w:type="spellEnd"/>
      <w:r w:rsidRPr="00510BC4">
        <w:rPr>
          <w:rFonts w:ascii="Arial" w:eastAsia="Times New Roman" w:hAnsi="Arial" w:cs="Arial"/>
          <w:kern w:val="0"/>
          <w:sz w:val="20"/>
          <w:szCs w:val="20"/>
          <w:lang w:eastAsia="en-IN" w:bidi="hi-IN"/>
          <w14:ligatures w14:val="none"/>
        </w:rPr>
        <w:t xml:space="preserve"> </w:t>
      </w:r>
      <w:r w:rsidR="00E44FAF">
        <w:rPr>
          <w:rFonts w:ascii="Arial" w:eastAsia="Times New Roman" w:hAnsi="Arial" w:cs="Arial"/>
          <w:kern w:val="0"/>
          <w:sz w:val="20"/>
          <w:szCs w:val="20"/>
          <w:lang w:eastAsia="en-IN" w:bidi="hi-IN"/>
          <w14:ligatures w14:val="none"/>
        </w:rPr>
        <w:t>(1973)</w:t>
      </w:r>
      <w:r w:rsidRPr="00510BC4">
        <w:rPr>
          <w:rFonts w:ascii="Arial" w:eastAsia="Times New Roman" w:hAnsi="Arial" w:cs="Arial"/>
          <w:kern w:val="0"/>
          <w:sz w:val="20"/>
          <w:szCs w:val="20"/>
          <w:lang w:eastAsia="en-IN" w:bidi="hi-IN"/>
          <w14:ligatures w14:val="none"/>
        </w:rPr>
        <w:t xml:space="preserve">, </w:t>
      </w:r>
      <w:proofErr w:type="spellStart"/>
      <w:r w:rsidRPr="00510BC4">
        <w:rPr>
          <w:rFonts w:ascii="Arial" w:eastAsia="Times New Roman" w:hAnsi="Arial" w:cs="Arial"/>
          <w:kern w:val="0"/>
          <w:sz w:val="20"/>
          <w:szCs w:val="20"/>
          <w:lang w:eastAsia="en-IN" w:bidi="hi-IN"/>
          <w14:ligatures w14:val="none"/>
        </w:rPr>
        <w:t>Imamoto</w:t>
      </w:r>
      <w:proofErr w:type="spellEnd"/>
      <w:r w:rsidRPr="00510BC4">
        <w:rPr>
          <w:rFonts w:ascii="Arial" w:eastAsia="Times New Roman" w:hAnsi="Arial" w:cs="Arial"/>
          <w:kern w:val="0"/>
          <w:sz w:val="20"/>
          <w:szCs w:val="20"/>
          <w:lang w:eastAsia="en-IN" w:bidi="hi-IN"/>
          <w14:ligatures w14:val="none"/>
        </w:rPr>
        <w:t xml:space="preserve"> et al. </w:t>
      </w:r>
      <w:r w:rsidR="00E44FAF">
        <w:rPr>
          <w:rFonts w:ascii="Arial" w:eastAsia="Times New Roman" w:hAnsi="Arial" w:cs="Arial"/>
          <w:kern w:val="0"/>
          <w:sz w:val="20"/>
          <w:szCs w:val="20"/>
          <w:lang w:eastAsia="en-IN" w:bidi="hi-IN"/>
          <w14:ligatures w14:val="none"/>
        </w:rPr>
        <w:t>(1977)</w:t>
      </w:r>
      <w:r w:rsidRPr="00510BC4">
        <w:rPr>
          <w:rFonts w:ascii="Arial" w:eastAsia="Times New Roman" w:hAnsi="Arial" w:cs="Arial"/>
          <w:kern w:val="0"/>
          <w:sz w:val="20"/>
          <w:szCs w:val="20"/>
          <w:lang w:eastAsia="en-IN" w:bidi="hi-IN"/>
          <w14:ligatures w14:val="none"/>
        </w:rPr>
        <w:t xml:space="preserve"> stated increase in frictional resistance by silted water compared to clear water flow. While Arora et al</w:t>
      </w:r>
      <w:r w:rsidR="00E44FAF">
        <w:rPr>
          <w:rFonts w:ascii="Arial" w:eastAsia="Times New Roman" w:hAnsi="Arial" w:cs="Arial"/>
          <w:kern w:val="0"/>
          <w:sz w:val="20"/>
          <w:szCs w:val="20"/>
          <w:lang w:eastAsia="en-IN" w:bidi="hi-IN"/>
          <w14:ligatures w14:val="none"/>
        </w:rPr>
        <w:t>.</w:t>
      </w:r>
      <w:r w:rsidRPr="00510BC4">
        <w:rPr>
          <w:rFonts w:ascii="Arial" w:eastAsia="Times New Roman" w:hAnsi="Arial" w:cs="Arial"/>
          <w:kern w:val="0"/>
          <w:sz w:val="20"/>
          <w:szCs w:val="20"/>
          <w:lang w:eastAsia="en-IN" w:bidi="hi-IN"/>
          <w14:ligatures w14:val="none"/>
        </w:rPr>
        <w:t xml:space="preserve"> </w:t>
      </w:r>
      <w:r w:rsidR="00E44FAF">
        <w:rPr>
          <w:rFonts w:ascii="Arial" w:eastAsia="Times New Roman" w:hAnsi="Arial" w:cs="Arial"/>
          <w:kern w:val="0"/>
          <w:sz w:val="20"/>
          <w:szCs w:val="20"/>
          <w:lang w:eastAsia="en-IN" w:bidi="hi-IN"/>
          <w14:ligatures w14:val="none"/>
        </w:rPr>
        <w:t>(1986)</w:t>
      </w:r>
      <w:r w:rsidRPr="00510BC4">
        <w:rPr>
          <w:rFonts w:ascii="Arial" w:eastAsia="Times New Roman" w:hAnsi="Arial" w:cs="Arial"/>
          <w:kern w:val="0"/>
          <w:sz w:val="20"/>
          <w:szCs w:val="20"/>
          <w:lang w:eastAsia="en-IN" w:bidi="hi-IN"/>
          <w14:ligatures w14:val="none"/>
        </w:rPr>
        <w:t xml:space="preserve"> and Khullar N.K. </w:t>
      </w:r>
      <w:r w:rsidR="00E44FAF">
        <w:rPr>
          <w:rFonts w:ascii="Arial" w:eastAsia="Times New Roman" w:hAnsi="Arial" w:cs="Arial"/>
          <w:kern w:val="0"/>
          <w:sz w:val="20"/>
          <w:szCs w:val="20"/>
          <w:lang w:eastAsia="en-IN" w:bidi="hi-IN"/>
          <w14:ligatures w14:val="none"/>
        </w:rPr>
        <w:t>(2002)</w:t>
      </w:r>
      <w:r w:rsidRPr="00510BC4">
        <w:rPr>
          <w:rFonts w:ascii="Arial" w:eastAsia="Times New Roman" w:hAnsi="Arial" w:cs="Arial"/>
          <w:kern w:val="0"/>
          <w:sz w:val="20"/>
          <w:szCs w:val="20"/>
          <w:lang w:eastAsia="en-IN" w:bidi="hi-IN"/>
          <w14:ligatures w14:val="none"/>
        </w:rPr>
        <w:t xml:space="preserve"> observed conditional increase or decrease in the resistance. And hence accordingly the bed load transport rate also changes with the silt concentration.</w:t>
      </w:r>
    </w:p>
    <w:p w14:paraId="08028EF5" w14:textId="7E6B5044" w:rsidR="0010533F" w:rsidRPr="00510BC4" w:rsidRDefault="0010533F" w:rsidP="00510BC4">
      <w:pPr>
        <w:spacing w:after="0" w:line="480" w:lineRule="auto"/>
        <w:ind w:firstLine="720"/>
        <w:jc w:val="both"/>
        <w:rPr>
          <w:rFonts w:ascii="Arial" w:eastAsia="Times New Roman" w:hAnsi="Arial" w:cs="Arial"/>
          <w:kern w:val="0"/>
          <w:sz w:val="20"/>
          <w:szCs w:val="20"/>
          <w:lang w:eastAsia="en-IN" w:bidi="hi-IN"/>
          <w14:ligatures w14:val="none"/>
        </w:rPr>
      </w:pPr>
      <w:r w:rsidRPr="00510BC4">
        <w:rPr>
          <w:rFonts w:ascii="Arial" w:eastAsia="Times New Roman" w:hAnsi="Arial" w:cs="Arial"/>
          <w:kern w:val="0"/>
          <w:sz w:val="20"/>
          <w:szCs w:val="20"/>
          <w:lang w:eastAsia="en-IN" w:bidi="hi-IN"/>
          <w14:ligatures w14:val="none"/>
        </w:rPr>
        <w:t xml:space="preserve">It has been observed by several investigators that fines infiltrate into the pores of the gravel deposit and gradually piles up to the surface unless it’s being flushed by relatively clear water. But the clear water normally doesn’t clean up all the fines/silt infiltrated into the gravel bed. Several flume studies have shown that fines will infiltrate a clean gravel bed regardless of transport mode </w:t>
      </w:r>
      <w:r w:rsidR="00E44FAF">
        <w:rPr>
          <w:rFonts w:ascii="Arial" w:eastAsia="Times New Roman" w:hAnsi="Arial" w:cs="Arial"/>
          <w:kern w:val="0"/>
          <w:sz w:val="20"/>
          <w:szCs w:val="20"/>
          <w:lang w:eastAsia="en-IN" w:bidi="hi-IN"/>
          <w14:ligatures w14:val="none"/>
        </w:rPr>
        <w:t>(</w:t>
      </w:r>
      <w:proofErr w:type="spellStart"/>
      <w:r w:rsidRPr="00510BC4">
        <w:rPr>
          <w:rFonts w:ascii="Arial" w:eastAsia="Times New Roman" w:hAnsi="Arial" w:cs="Arial"/>
          <w:kern w:val="0"/>
          <w:sz w:val="20"/>
          <w:szCs w:val="20"/>
          <w:lang w:eastAsia="en-IN" w:bidi="hi-IN"/>
          <w14:ligatures w14:val="none"/>
        </w:rPr>
        <w:t>Beschat</w:t>
      </w:r>
      <w:proofErr w:type="spellEnd"/>
      <w:r w:rsidRPr="00510BC4">
        <w:rPr>
          <w:rFonts w:ascii="Arial" w:eastAsia="Times New Roman" w:hAnsi="Arial" w:cs="Arial"/>
          <w:kern w:val="0"/>
          <w:sz w:val="20"/>
          <w:szCs w:val="20"/>
          <w:lang w:eastAsia="en-IN" w:bidi="hi-IN"/>
          <w14:ligatures w14:val="none"/>
        </w:rPr>
        <w:t xml:space="preserve"> and Jackson</w:t>
      </w:r>
      <w:r w:rsidR="00E44FAF">
        <w:rPr>
          <w:rFonts w:ascii="Arial" w:eastAsia="Times New Roman" w:hAnsi="Arial" w:cs="Arial"/>
          <w:kern w:val="0"/>
          <w:sz w:val="20"/>
          <w:szCs w:val="20"/>
          <w:lang w:eastAsia="en-IN" w:bidi="hi-IN"/>
          <w14:ligatures w14:val="none"/>
        </w:rPr>
        <w:t xml:space="preserve">, 1979; </w:t>
      </w:r>
      <w:proofErr w:type="spellStart"/>
      <w:r w:rsidRPr="00510BC4">
        <w:rPr>
          <w:rFonts w:ascii="Arial" w:eastAsia="Times New Roman" w:hAnsi="Arial" w:cs="Arial"/>
          <w:kern w:val="0"/>
          <w:sz w:val="20"/>
          <w:szCs w:val="20"/>
          <w:lang w:eastAsia="en-IN" w:bidi="hi-IN"/>
          <w14:ligatures w14:val="none"/>
        </w:rPr>
        <w:t>Diplas</w:t>
      </w:r>
      <w:proofErr w:type="spellEnd"/>
      <w:r w:rsidRPr="00510BC4">
        <w:rPr>
          <w:rFonts w:ascii="Arial" w:eastAsia="Times New Roman" w:hAnsi="Arial" w:cs="Arial"/>
          <w:kern w:val="0"/>
          <w:sz w:val="20"/>
          <w:szCs w:val="20"/>
          <w:lang w:eastAsia="en-IN" w:bidi="hi-IN"/>
          <w14:ligatures w14:val="none"/>
        </w:rPr>
        <w:t xml:space="preserve"> and Parker </w:t>
      </w:r>
      <w:r w:rsidR="00E44FAF">
        <w:rPr>
          <w:rFonts w:ascii="Arial" w:eastAsia="Times New Roman" w:hAnsi="Arial" w:cs="Arial"/>
          <w:kern w:val="0"/>
          <w:sz w:val="20"/>
          <w:szCs w:val="20"/>
          <w:lang w:eastAsia="en-IN" w:bidi="hi-IN"/>
          <w14:ligatures w14:val="none"/>
        </w:rPr>
        <w:t>1992)</w:t>
      </w:r>
      <w:r w:rsidRPr="00510BC4">
        <w:rPr>
          <w:rFonts w:ascii="Arial" w:eastAsia="Times New Roman" w:hAnsi="Arial" w:cs="Arial"/>
          <w:kern w:val="0"/>
          <w:sz w:val="20"/>
          <w:szCs w:val="20"/>
          <w:lang w:eastAsia="en-IN" w:bidi="hi-IN"/>
          <w14:ligatures w14:val="none"/>
        </w:rPr>
        <w:t xml:space="preserve">. Fine sediment infiltration and deposition </w:t>
      </w:r>
      <w:r w:rsidR="00E44FAF" w:rsidRPr="00510BC4">
        <w:rPr>
          <w:rFonts w:ascii="Arial" w:eastAsia="Times New Roman" w:hAnsi="Arial" w:cs="Arial"/>
          <w:kern w:val="0"/>
          <w:sz w:val="20"/>
          <w:szCs w:val="20"/>
          <w:lang w:eastAsia="en-IN" w:bidi="hi-IN"/>
          <w14:ligatures w14:val="none"/>
        </w:rPr>
        <w:t>increase</w:t>
      </w:r>
      <w:r w:rsidRPr="00510BC4">
        <w:rPr>
          <w:rFonts w:ascii="Arial" w:eastAsia="Times New Roman" w:hAnsi="Arial" w:cs="Arial"/>
          <w:kern w:val="0"/>
          <w:sz w:val="20"/>
          <w:szCs w:val="20"/>
          <w:lang w:eastAsia="en-IN" w:bidi="hi-IN"/>
          <w14:ligatures w14:val="none"/>
        </w:rPr>
        <w:t xml:space="preserve"> with </w:t>
      </w:r>
      <w:r w:rsidRPr="00510BC4">
        <w:rPr>
          <w:rFonts w:ascii="Arial" w:eastAsia="Times New Roman" w:hAnsi="Arial" w:cs="Arial"/>
          <w:kern w:val="0"/>
          <w:sz w:val="20"/>
          <w:szCs w:val="20"/>
          <w:lang w:eastAsia="en-IN" w:bidi="hi-IN"/>
          <w14:ligatures w14:val="none"/>
        </w:rPr>
        <w:lastRenderedPageBreak/>
        <w:t xml:space="preserve">supply until the bed is fully covered with sand </w:t>
      </w:r>
      <w:r w:rsidR="00E44FAF">
        <w:rPr>
          <w:rFonts w:ascii="Arial" w:eastAsia="Times New Roman" w:hAnsi="Arial" w:cs="Arial"/>
          <w:kern w:val="0"/>
          <w:sz w:val="20"/>
          <w:szCs w:val="20"/>
          <w:lang w:eastAsia="en-IN" w:bidi="hi-IN"/>
          <w14:ligatures w14:val="none"/>
        </w:rPr>
        <w:t>(</w:t>
      </w:r>
      <w:proofErr w:type="spellStart"/>
      <w:r w:rsidRPr="00510BC4">
        <w:rPr>
          <w:rFonts w:ascii="Arial" w:eastAsia="Times New Roman" w:hAnsi="Arial" w:cs="Arial"/>
          <w:kern w:val="0"/>
          <w:sz w:val="20"/>
          <w:szCs w:val="20"/>
          <w:lang w:eastAsia="en-IN" w:bidi="hi-IN"/>
          <w14:ligatures w14:val="none"/>
        </w:rPr>
        <w:t>Diplas</w:t>
      </w:r>
      <w:proofErr w:type="spellEnd"/>
      <w:r w:rsidRPr="00510BC4">
        <w:rPr>
          <w:rFonts w:ascii="Arial" w:eastAsia="Times New Roman" w:hAnsi="Arial" w:cs="Arial"/>
          <w:kern w:val="0"/>
          <w:sz w:val="20"/>
          <w:szCs w:val="20"/>
          <w:lang w:eastAsia="en-IN" w:bidi="hi-IN"/>
          <w14:ligatures w14:val="none"/>
        </w:rPr>
        <w:t xml:space="preserve"> and Parker </w:t>
      </w:r>
      <w:r w:rsidR="00E44FAF">
        <w:rPr>
          <w:rFonts w:ascii="Arial" w:eastAsia="Times New Roman" w:hAnsi="Arial" w:cs="Arial"/>
          <w:kern w:val="0"/>
          <w:sz w:val="20"/>
          <w:szCs w:val="20"/>
          <w:lang w:eastAsia="en-IN" w:bidi="hi-IN"/>
          <w14:ligatures w14:val="none"/>
        </w:rPr>
        <w:t>1992)</w:t>
      </w:r>
      <w:r w:rsidRPr="00510BC4">
        <w:rPr>
          <w:rFonts w:ascii="Arial" w:eastAsia="Times New Roman" w:hAnsi="Arial" w:cs="Arial"/>
          <w:kern w:val="0"/>
          <w:sz w:val="20"/>
          <w:szCs w:val="20"/>
          <w:lang w:eastAsia="en-IN" w:bidi="hi-IN"/>
          <w14:ligatures w14:val="none"/>
        </w:rPr>
        <w:t xml:space="preserve">. The depth to which the fines normally infiltrate is called an active bed layer. Simons et al. </w:t>
      </w:r>
      <w:r w:rsidR="00E44FAF">
        <w:rPr>
          <w:rFonts w:ascii="Arial" w:eastAsia="Times New Roman" w:hAnsi="Arial" w:cs="Arial"/>
          <w:kern w:val="0"/>
          <w:sz w:val="20"/>
          <w:szCs w:val="20"/>
          <w:lang w:eastAsia="en-IN" w:bidi="hi-IN"/>
          <w14:ligatures w14:val="none"/>
        </w:rPr>
        <w:t>(1963)</w:t>
      </w:r>
      <w:r w:rsidRPr="00510BC4">
        <w:rPr>
          <w:rFonts w:ascii="Arial" w:eastAsia="Times New Roman" w:hAnsi="Arial" w:cs="Arial"/>
          <w:kern w:val="0"/>
          <w:sz w:val="20"/>
          <w:szCs w:val="20"/>
          <w:lang w:eastAsia="en-IN" w:bidi="hi-IN"/>
          <w14:ligatures w14:val="none"/>
        </w:rPr>
        <w:t xml:space="preserve"> observed clay infiltration down to the flume bottom. Einstein </w:t>
      </w:r>
      <w:r w:rsidR="00E44FAF">
        <w:rPr>
          <w:rFonts w:ascii="Arial" w:eastAsia="Times New Roman" w:hAnsi="Arial" w:cs="Arial"/>
          <w:kern w:val="0"/>
          <w:sz w:val="20"/>
          <w:szCs w:val="20"/>
          <w:lang w:eastAsia="en-IN" w:bidi="hi-IN"/>
          <w14:ligatures w14:val="none"/>
        </w:rPr>
        <w:t>(1968)</w:t>
      </w:r>
      <w:r w:rsidRPr="00510BC4">
        <w:rPr>
          <w:rFonts w:ascii="Arial" w:eastAsia="Times New Roman" w:hAnsi="Arial" w:cs="Arial"/>
          <w:kern w:val="0"/>
          <w:sz w:val="20"/>
          <w:szCs w:val="20"/>
          <w:lang w:eastAsia="en-IN" w:bidi="hi-IN"/>
          <w14:ligatures w14:val="none"/>
        </w:rPr>
        <w:t xml:space="preserve"> observed similar results with silica flour as wash material. Beschta and Jackson </w:t>
      </w:r>
      <w:r w:rsidR="00E44FAF">
        <w:rPr>
          <w:rFonts w:ascii="Arial" w:eastAsia="Times New Roman" w:hAnsi="Arial" w:cs="Arial"/>
          <w:kern w:val="0"/>
          <w:sz w:val="20"/>
          <w:szCs w:val="20"/>
          <w:lang w:eastAsia="en-IN" w:bidi="hi-IN"/>
          <w14:ligatures w14:val="none"/>
        </w:rPr>
        <w:t>(1979)</w:t>
      </w:r>
      <w:r w:rsidRPr="00510BC4">
        <w:rPr>
          <w:rFonts w:ascii="Arial" w:eastAsia="Times New Roman" w:hAnsi="Arial" w:cs="Arial"/>
          <w:kern w:val="0"/>
          <w:sz w:val="20"/>
          <w:szCs w:val="20"/>
          <w:lang w:eastAsia="en-IN" w:bidi="hi-IN"/>
          <w14:ligatures w14:val="none"/>
        </w:rPr>
        <w:t xml:space="preserve"> observed fines infiltration down to bottom in case of finer sand as filler material and only surface deposition in case of coarser sand. Frostick et al. </w:t>
      </w:r>
      <w:r w:rsidR="00002041">
        <w:rPr>
          <w:rFonts w:ascii="Arial" w:eastAsia="Times New Roman" w:hAnsi="Arial" w:cs="Arial"/>
          <w:kern w:val="0"/>
          <w:sz w:val="20"/>
          <w:szCs w:val="20"/>
          <w:lang w:eastAsia="en-IN" w:bidi="hi-IN"/>
          <w14:ligatures w14:val="none"/>
        </w:rPr>
        <w:t>(1984)</w:t>
      </w:r>
      <w:r w:rsidRPr="00510BC4">
        <w:rPr>
          <w:rFonts w:ascii="Arial" w:eastAsia="Times New Roman" w:hAnsi="Arial" w:cs="Arial"/>
          <w:kern w:val="0"/>
          <w:sz w:val="20"/>
          <w:szCs w:val="20"/>
          <w:lang w:eastAsia="en-IN" w:bidi="hi-IN"/>
          <w14:ligatures w14:val="none"/>
        </w:rPr>
        <w:t xml:space="preserve"> observed more fine sediment infiltration in coarser deposit than finer material deposit. Khullar N.K. </w:t>
      </w:r>
      <w:r w:rsidR="00002041">
        <w:rPr>
          <w:rFonts w:ascii="Arial" w:eastAsia="Times New Roman" w:hAnsi="Arial" w:cs="Arial"/>
          <w:kern w:val="0"/>
          <w:sz w:val="20"/>
          <w:szCs w:val="20"/>
          <w:lang w:eastAsia="en-IN" w:bidi="hi-IN"/>
          <w14:ligatures w14:val="none"/>
        </w:rPr>
        <w:t>(2002)</w:t>
      </w:r>
      <w:r w:rsidRPr="00510BC4">
        <w:rPr>
          <w:rFonts w:ascii="Arial" w:eastAsia="Times New Roman" w:hAnsi="Arial" w:cs="Arial"/>
          <w:kern w:val="0"/>
          <w:sz w:val="20"/>
          <w:szCs w:val="20"/>
          <w:lang w:eastAsia="en-IN" w:bidi="hi-IN"/>
          <w14:ligatures w14:val="none"/>
        </w:rPr>
        <w:t xml:space="preserve"> also observed limited depth infiltration by flowing silt. Sower and Sower </w:t>
      </w:r>
      <w:r w:rsidR="00002041">
        <w:rPr>
          <w:rFonts w:ascii="Arial" w:eastAsia="Times New Roman" w:hAnsi="Arial" w:cs="Arial"/>
          <w:kern w:val="0"/>
          <w:sz w:val="20"/>
          <w:szCs w:val="20"/>
          <w:lang w:eastAsia="en-IN" w:bidi="hi-IN"/>
          <w14:ligatures w14:val="none"/>
        </w:rPr>
        <w:t xml:space="preserve">(1970) </w:t>
      </w:r>
      <w:r w:rsidRPr="00510BC4">
        <w:rPr>
          <w:rFonts w:ascii="Arial" w:eastAsia="Times New Roman" w:hAnsi="Arial" w:cs="Arial"/>
          <w:kern w:val="0"/>
          <w:sz w:val="20"/>
          <w:szCs w:val="20"/>
          <w:lang w:eastAsia="en-IN" w:bidi="hi-IN"/>
          <w14:ligatures w14:val="none"/>
        </w:rPr>
        <w:t>mentioned that the relative size of settling fines and voids of gravel bed is the main controlling factor for fines infiltration.</w:t>
      </w:r>
    </w:p>
    <w:p w14:paraId="3F23BE82" w14:textId="77777777" w:rsidR="00366E32" w:rsidRPr="00510BC4" w:rsidRDefault="00366E32" w:rsidP="00590688">
      <w:pPr>
        <w:spacing w:line="480" w:lineRule="auto"/>
        <w:ind w:firstLine="720"/>
        <w:jc w:val="both"/>
        <w:rPr>
          <w:rFonts w:ascii="Arial" w:eastAsia="Times New Roman" w:hAnsi="Arial" w:cs="Arial"/>
          <w:kern w:val="0"/>
          <w:sz w:val="20"/>
          <w:szCs w:val="20"/>
          <w:lang w:eastAsia="en-IN" w:bidi="hi-IN"/>
          <w14:ligatures w14:val="none"/>
        </w:rPr>
      </w:pPr>
      <w:r w:rsidRPr="00510BC4">
        <w:rPr>
          <w:rFonts w:ascii="Arial" w:eastAsia="Times New Roman" w:hAnsi="Arial" w:cs="Arial"/>
          <w:kern w:val="0"/>
          <w:sz w:val="20"/>
          <w:szCs w:val="20"/>
          <w:lang w:eastAsia="en-IN" w:bidi="hi-IN"/>
          <w14:ligatures w14:val="none"/>
        </w:rPr>
        <w:t>This study aims to provide a comprehensive understanding of how silt concentration affects bed load transport and friction factor in an alluvial channel. Through controlled laboratory experiments using a tilting flume, this research examines the interplay between sediment concentration, transport rates, and resistance forces. The study also evaluates existing sediment transport models and their applicability to silt-laden conditions. By addressing these knowledge gaps, this research contributes to a better understanding of sediment transport dynamics in natural rivers and informs strategies for river management, flood control, and ecological conservation.</w:t>
      </w:r>
    </w:p>
    <w:p w14:paraId="59E39248" w14:textId="18C9AA66" w:rsidR="00741CA6" w:rsidRPr="006637D7" w:rsidRDefault="006637D7" w:rsidP="00741CA6">
      <w:pPr>
        <w:jc w:val="both"/>
        <w:rPr>
          <w:rFonts w:ascii="Arial" w:hAnsi="Arial" w:cs="Arial"/>
          <w:b/>
        </w:rPr>
      </w:pPr>
      <w:r w:rsidRPr="006637D7">
        <w:rPr>
          <w:rFonts w:ascii="Arial" w:hAnsi="Arial" w:cs="Arial"/>
          <w:b/>
        </w:rPr>
        <w:t xml:space="preserve">EXPERIMENTAL METHODOLOGY </w:t>
      </w:r>
    </w:p>
    <w:p w14:paraId="0A6FB63E" w14:textId="77777777" w:rsidR="00741CA6" w:rsidRPr="006637D7" w:rsidRDefault="00741CA6" w:rsidP="006637D7">
      <w:pPr>
        <w:spacing w:line="480" w:lineRule="auto"/>
        <w:ind w:firstLine="720"/>
        <w:jc w:val="both"/>
        <w:rPr>
          <w:rFonts w:ascii="Arial" w:hAnsi="Arial" w:cs="Arial"/>
          <w:sz w:val="20"/>
          <w:szCs w:val="20"/>
        </w:rPr>
      </w:pPr>
      <w:r w:rsidRPr="006637D7">
        <w:rPr>
          <w:rFonts w:ascii="Arial" w:hAnsi="Arial" w:cs="Arial"/>
          <w:sz w:val="20"/>
          <w:szCs w:val="20"/>
        </w:rPr>
        <w:t xml:space="preserve">Hydraulic Engineering lab of the Indian Institute of Technology Roorkee was selected for all the experiments. A tilting flume of </w:t>
      </w:r>
      <w:r w:rsidRPr="006637D7">
        <w:rPr>
          <w:rFonts w:ascii="Arial" w:hAnsi="Arial" w:cs="Arial"/>
          <w:i/>
          <w:sz w:val="20"/>
          <w:szCs w:val="20"/>
        </w:rPr>
        <w:t>13m</w:t>
      </w:r>
      <w:r w:rsidRPr="006637D7">
        <w:rPr>
          <w:rFonts w:ascii="Arial" w:hAnsi="Arial" w:cs="Arial"/>
          <w:sz w:val="20"/>
          <w:szCs w:val="20"/>
        </w:rPr>
        <w:t xml:space="preserve"> length, </w:t>
      </w:r>
      <w:r w:rsidRPr="006637D7">
        <w:rPr>
          <w:rFonts w:ascii="Arial" w:hAnsi="Arial" w:cs="Arial"/>
          <w:i/>
          <w:sz w:val="20"/>
          <w:szCs w:val="20"/>
        </w:rPr>
        <w:t>0.40m</w:t>
      </w:r>
      <w:r w:rsidRPr="006637D7">
        <w:rPr>
          <w:rFonts w:ascii="Arial" w:hAnsi="Arial" w:cs="Arial"/>
          <w:sz w:val="20"/>
          <w:szCs w:val="20"/>
        </w:rPr>
        <w:t xml:space="preserve"> width and </w:t>
      </w:r>
      <w:r w:rsidRPr="006637D7">
        <w:rPr>
          <w:rFonts w:ascii="Arial" w:hAnsi="Arial" w:cs="Arial"/>
          <w:i/>
          <w:sz w:val="20"/>
          <w:szCs w:val="20"/>
        </w:rPr>
        <w:t>0.60m</w:t>
      </w:r>
      <w:r w:rsidRPr="006637D7">
        <w:rPr>
          <w:rFonts w:ascii="Arial" w:hAnsi="Arial" w:cs="Arial"/>
          <w:sz w:val="20"/>
          <w:szCs w:val="20"/>
        </w:rPr>
        <w:t xml:space="preserve"> depth was selected for the experiments. The bottom of the channel was made of steel and fibre and sides of transparent glass. Water was supplied to the channel by a centrifugal pump. In the discharge inlet pipe, a well calibrated orifice was installed to measure the discharge entering into the flume. Baffle walls, boulder layer and other energy dissipating the excessive turbulence at the upstream of the flume. Manually operated tail gate fitted at the downstream end of flume to control the depth in the flume.</w:t>
      </w:r>
    </w:p>
    <w:p w14:paraId="7AAF1314" w14:textId="77777777" w:rsidR="00741CA6" w:rsidRPr="006637D7" w:rsidRDefault="00741CA6" w:rsidP="006637D7">
      <w:pPr>
        <w:spacing w:line="480" w:lineRule="auto"/>
        <w:ind w:firstLine="720"/>
        <w:jc w:val="both"/>
        <w:rPr>
          <w:rFonts w:ascii="Arial" w:hAnsi="Arial" w:cs="Arial"/>
          <w:sz w:val="20"/>
          <w:szCs w:val="20"/>
        </w:rPr>
      </w:pPr>
      <w:r w:rsidRPr="006637D7">
        <w:rPr>
          <w:rFonts w:ascii="Arial" w:hAnsi="Arial" w:cs="Arial"/>
          <w:sz w:val="20"/>
          <w:szCs w:val="20"/>
        </w:rPr>
        <w:t xml:space="preserve">Uniform size gravel passing through </w:t>
      </w:r>
      <w:r w:rsidRPr="006637D7">
        <w:rPr>
          <w:rFonts w:ascii="Arial" w:hAnsi="Arial" w:cs="Arial"/>
          <w:i/>
          <w:sz w:val="20"/>
          <w:szCs w:val="20"/>
        </w:rPr>
        <w:t>2mm</w:t>
      </w:r>
      <w:r w:rsidRPr="006637D7">
        <w:rPr>
          <w:rFonts w:ascii="Arial" w:hAnsi="Arial" w:cs="Arial"/>
          <w:sz w:val="20"/>
          <w:szCs w:val="20"/>
        </w:rPr>
        <w:t xml:space="preserve"> sieve and retaining on </w:t>
      </w:r>
      <w:r w:rsidRPr="006637D7">
        <w:rPr>
          <w:rFonts w:ascii="Arial" w:hAnsi="Arial" w:cs="Arial"/>
          <w:i/>
          <w:sz w:val="20"/>
          <w:szCs w:val="20"/>
        </w:rPr>
        <w:t>1mm</w:t>
      </w:r>
      <w:r w:rsidRPr="006637D7">
        <w:rPr>
          <w:rFonts w:ascii="Arial" w:hAnsi="Arial" w:cs="Arial"/>
          <w:sz w:val="20"/>
          <w:szCs w:val="20"/>
        </w:rPr>
        <w:t xml:space="preserve"> sieve was used to pave the bed of the flume. The median size of the gravel was </w:t>
      </w:r>
      <w:r w:rsidRPr="006637D7">
        <w:rPr>
          <w:rFonts w:ascii="Arial" w:hAnsi="Arial" w:cs="Arial"/>
          <w:i/>
          <w:sz w:val="20"/>
          <w:szCs w:val="20"/>
        </w:rPr>
        <w:t>1.9mm</w:t>
      </w:r>
      <w:r w:rsidRPr="006637D7">
        <w:rPr>
          <w:rFonts w:ascii="Arial" w:hAnsi="Arial" w:cs="Arial"/>
          <w:sz w:val="20"/>
          <w:szCs w:val="20"/>
        </w:rPr>
        <w:t xml:space="preserve"> with standard deviation </w:t>
      </w:r>
      <w:r w:rsidRPr="006637D7">
        <w:rPr>
          <w:rFonts w:ascii="Arial" w:hAnsi="Arial" w:cs="Arial"/>
          <w:i/>
          <w:sz w:val="20"/>
          <w:szCs w:val="20"/>
        </w:rPr>
        <w:t>0.90</w:t>
      </w:r>
      <w:r w:rsidRPr="006637D7">
        <w:rPr>
          <w:rFonts w:ascii="Arial" w:hAnsi="Arial" w:cs="Arial"/>
          <w:sz w:val="20"/>
          <w:szCs w:val="20"/>
        </w:rPr>
        <w:t xml:space="preserve">. Similarly silt passing through </w:t>
      </w:r>
      <w:r w:rsidRPr="006637D7">
        <w:rPr>
          <w:rFonts w:ascii="Arial" w:hAnsi="Arial" w:cs="Arial"/>
          <w:i/>
          <w:sz w:val="20"/>
          <w:szCs w:val="20"/>
        </w:rPr>
        <w:t>125microns</w:t>
      </w:r>
      <w:r w:rsidRPr="006637D7">
        <w:rPr>
          <w:rFonts w:ascii="Arial" w:hAnsi="Arial" w:cs="Arial"/>
          <w:sz w:val="20"/>
          <w:szCs w:val="20"/>
        </w:rPr>
        <w:t xml:space="preserve"> and retaining on </w:t>
      </w:r>
      <w:r w:rsidRPr="006637D7">
        <w:rPr>
          <w:rFonts w:ascii="Arial" w:hAnsi="Arial" w:cs="Arial"/>
          <w:i/>
          <w:sz w:val="20"/>
          <w:szCs w:val="20"/>
        </w:rPr>
        <w:t>45microns</w:t>
      </w:r>
      <w:r w:rsidRPr="006637D7">
        <w:rPr>
          <w:rFonts w:ascii="Arial" w:hAnsi="Arial" w:cs="Arial"/>
          <w:sz w:val="20"/>
          <w:szCs w:val="20"/>
        </w:rPr>
        <w:t xml:space="preserve"> was selected as filler material. The median size of the silt was </w:t>
      </w:r>
      <w:r w:rsidRPr="006637D7">
        <w:rPr>
          <w:rFonts w:ascii="Arial" w:hAnsi="Arial" w:cs="Arial"/>
          <w:i/>
          <w:sz w:val="20"/>
          <w:szCs w:val="20"/>
        </w:rPr>
        <w:t>0.062mm</w:t>
      </w:r>
      <w:r w:rsidRPr="006637D7">
        <w:rPr>
          <w:rFonts w:ascii="Arial" w:hAnsi="Arial" w:cs="Arial"/>
          <w:sz w:val="20"/>
          <w:szCs w:val="20"/>
        </w:rPr>
        <w:t xml:space="preserve"> with standard deviation </w:t>
      </w:r>
      <w:r w:rsidRPr="006637D7">
        <w:rPr>
          <w:rFonts w:ascii="Arial" w:hAnsi="Arial" w:cs="Arial"/>
          <w:i/>
          <w:sz w:val="20"/>
          <w:szCs w:val="20"/>
        </w:rPr>
        <w:t>1.21</w:t>
      </w:r>
      <w:r w:rsidRPr="006637D7">
        <w:rPr>
          <w:rFonts w:ascii="Arial" w:hAnsi="Arial" w:cs="Arial"/>
          <w:sz w:val="20"/>
          <w:szCs w:val="20"/>
        </w:rPr>
        <w:t>.</w:t>
      </w:r>
    </w:p>
    <w:p w14:paraId="297BED10" w14:textId="7B1C34AF" w:rsidR="00741CA6" w:rsidRPr="00D8629B" w:rsidRDefault="00741CA6" w:rsidP="00741CA6">
      <w:pPr>
        <w:spacing w:after="0" w:line="360" w:lineRule="auto"/>
        <w:jc w:val="both"/>
        <w:rPr>
          <w:rFonts w:ascii="Arial" w:hAnsi="Arial" w:cs="Arial"/>
          <w:b/>
          <w:iCs/>
          <w:sz w:val="20"/>
          <w:szCs w:val="20"/>
        </w:rPr>
      </w:pPr>
      <w:r w:rsidRPr="00D8629B">
        <w:rPr>
          <w:rFonts w:ascii="Arial" w:hAnsi="Arial" w:cs="Arial"/>
          <w:b/>
          <w:iCs/>
          <w:sz w:val="20"/>
          <w:szCs w:val="20"/>
        </w:rPr>
        <w:t>Table 1. Properties of materials used in experiments</w:t>
      </w:r>
    </w:p>
    <w:tbl>
      <w:tblPr>
        <w:tblStyle w:val="TableGrid"/>
        <w:tblW w:w="0" w:type="auto"/>
        <w:tblLook w:val="04A0" w:firstRow="1" w:lastRow="0" w:firstColumn="1" w:lastColumn="0" w:noHBand="0" w:noVBand="1"/>
      </w:tblPr>
      <w:tblGrid>
        <w:gridCol w:w="1109"/>
        <w:gridCol w:w="1136"/>
        <w:gridCol w:w="1170"/>
        <w:gridCol w:w="917"/>
        <w:gridCol w:w="1243"/>
      </w:tblGrid>
      <w:tr w:rsidR="00741CA6" w:rsidRPr="00D8629B" w14:paraId="580E5A89" w14:textId="77777777" w:rsidTr="00741CA6">
        <w:tc>
          <w:tcPr>
            <w:tcW w:w="1109" w:type="dxa"/>
          </w:tcPr>
          <w:p w14:paraId="12424FF7" w14:textId="77777777" w:rsidR="00741CA6" w:rsidRPr="00D8629B" w:rsidRDefault="00741CA6" w:rsidP="00590688">
            <w:pPr>
              <w:spacing w:line="360" w:lineRule="auto"/>
              <w:jc w:val="both"/>
              <w:rPr>
                <w:rFonts w:ascii="Arial" w:hAnsi="Arial" w:cs="Arial"/>
                <w:b/>
                <w:sz w:val="20"/>
                <w:szCs w:val="20"/>
              </w:rPr>
            </w:pPr>
            <w:r w:rsidRPr="00D8629B">
              <w:rPr>
                <w:rFonts w:ascii="Arial" w:hAnsi="Arial" w:cs="Arial"/>
                <w:b/>
                <w:sz w:val="20"/>
                <w:szCs w:val="20"/>
              </w:rPr>
              <w:t>Material</w:t>
            </w:r>
          </w:p>
        </w:tc>
        <w:tc>
          <w:tcPr>
            <w:tcW w:w="1136" w:type="dxa"/>
          </w:tcPr>
          <w:p w14:paraId="15025F58" w14:textId="2E6E564E" w:rsidR="00741CA6" w:rsidRPr="00D8629B" w:rsidRDefault="00741CA6" w:rsidP="00590688">
            <w:pPr>
              <w:spacing w:line="360" w:lineRule="auto"/>
              <w:jc w:val="both"/>
              <w:rPr>
                <w:rFonts w:ascii="Arial" w:hAnsi="Arial" w:cs="Arial"/>
                <w:b/>
                <w:sz w:val="20"/>
                <w:szCs w:val="20"/>
              </w:rPr>
            </w:pPr>
            <w:r w:rsidRPr="00D8629B">
              <w:rPr>
                <w:rFonts w:ascii="Arial" w:hAnsi="Arial" w:cs="Arial"/>
                <w:b/>
                <w:sz w:val="20"/>
                <w:szCs w:val="20"/>
              </w:rPr>
              <w:t>d</w:t>
            </w:r>
            <w:r w:rsidRPr="00D8629B">
              <w:rPr>
                <w:rFonts w:ascii="Arial" w:hAnsi="Arial" w:cs="Arial"/>
                <w:b/>
                <w:sz w:val="20"/>
                <w:szCs w:val="20"/>
                <w:vertAlign w:val="subscript"/>
              </w:rPr>
              <w:t xml:space="preserve">50 </w:t>
            </w:r>
            <w:r w:rsidRPr="00D8629B">
              <w:rPr>
                <w:rFonts w:ascii="Arial" w:hAnsi="Arial" w:cs="Arial"/>
                <w:b/>
                <w:sz w:val="20"/>
                <w:szCs w:val="20"/>
              </w:rPr>
              <w:t>(mm)</w:t>
            </w:r>
          </w:p>
        </w:tc>
        <w:tc>
          <w:tcPr>
            <w:tcW w:w="1170" w:type="dxa"/>
          </w:tcPr>
          <w:p w14:paraId="171077AE" w14:textId="369EF96D" w:rsidR="00741CA6" w:rsidRPr="00D8629B" w:rsidRDefault="00741CA6" w:rsidP="00590688">
            <w:pPr>
              <w:spacing w:line="360" w:lineRule="auto"/>
              <w:jc w:val="both"/>
              <w:rPr>
                <w:rFonts w:ascii="Arial" w:hAnsi="Arial" w:cs="Arial"/>
                <w:b/>
                <w:sz w:val="20"/>
                <w:szCs w:val="20"/>
              </w:rPr>
            </w:pPr>
            <w:r w:rsidRPr="00D8629B">
              <w:rPr>
                <w:rFonts w:ascii="Arial" w:hAnsi="Arial" w:cs="Arial"/>
                <w:b/>
                <w:sz w:val="20"/>
                <w:szCs w:val="20"/>
              </w:rPr>
              <w:t>d</w:t>
            </w:r>
            <w:r w:rsidRPr="00D8629B">
              <w:rPr>
                <w:rFonts w:ascii="Arial" w:hAnsi="Arial" w:cs="Arial"/>
                <w:b/>
                <w:sz w:val="20"/>
                <w:szCs w:val="20"/>
                <w:vertAlign w:val="subscript"/>
              </w:rPr>
              <w:t xml:space="preserve">65 </w:t>
            </w:r>
            <w:r w:rsidRPr="00D8629B">
              <w:rPr>
                <w:rFonts w:ascii="Arial" w:hAnsi="Arial" w:cs="Arial"/>
                <w:b/>
                <w:sz w:val="20"/>
                <w:szCs w:val="20"/>
              </w:rPr>
              <w:t>(mm)</w:t>
            </w:r>
          </w:p>
        </w:tc>
        <w:tc>
          <w:tcPr>
            <w:tcW w:w="917" w:type="dxa"/>
          </w:tcPr>
          <w:p w14:paraId="6DCC1757" w14:textId="51720D32" w:rsidR="00741CA6" w:rsidRPr="00D8629B" w:rsidRDefault="00741CA6" w:rsidP="00590688">
            <w:pPr>
              <w:spacing w:line="360" w:lineRule="auto"/>
              <w:jc w:val="both"/>
              <w:rPr>
                <w:rFonts w:ascii="Arial" w:hAnsi="Arial" w:cs="Arial"/>
                <w:b/>
                <w:sz w:val="20"/>
                <w:szCs w:val="20"/>
              </w:rPr>
            </w:pPr>
            <w:proofErr w:type="spellStart"/>
            <w:r w:rsidRPr="00D8629B">
              <w:rPr>
                <w:rFonts w:ascii="Arial" w:hAnsi="Arial" w:cs="Arial"/>
                <w:b/>
                <w:sz w:val="20"/>
                <w:szCs w:val="20"/>
              </w:rPr>
              <w:t>σ</w:t>
            </w:r>
            <w:r w:rsidRPr="00D8629B">
              <w:rPr>
                <w:rFonts w:ascii="Arial" w:hAnsi="Arial" w:cs="Arial"/>
                <w:b/>
                <w:sz w:val="20"/>
                <w:szCs w:val="20"/>
                <w:vertAlign w:val="subscript"/>
              </w:rPr>
              <w:t>g</w:t>
            </w:r>
            <w:proofErr w:type="spellEnd"/>
          </w:p>
        </w:tc>
        <w:tc>
          <w:tcPr>
            <w:tcW w:w="1243" w:type="dxa"/>
          </w:tcPr>
          <w:p w14:paraId="49A8493C" w14:textId="39B56601" w:rsidR="00741CA6" w:rsidRPr="00D8629B" w:rsidRDefault="00741CA6" w:rsidP="00590688">
            <w:pPr>
              <w:spacing w:line="360" w:lineRule="auto"/>
              <w:jc w:val="both"/>
              <w:rPr>
                <w:rFonts w:ascii="Arial" w:hAnsi="Arial" w:cs="Arial"/>
                <w:b/>
                <w:sz w:val="20"/>
                <w:szCs w:val="20"/>
              </w:rPr>
            </w:pPr>
            <w:r w:rsidRPr="00D8629B">
              <w:rPr>
                <w:rFonts w:ascii="Arial" w:hAnsi="Arial" w:cs="Arial"/>
                <w:b/>
                <w:sz w:val="20"/>
                <w:szCs w:val="20"/>
              </w:rPr>
              <w:t>M</w:t>
            </w:r>
          </w:p>
        </w:tc>
      </w:tr>
      <w:tr w:rsidR="00741CA6" w:rsidRPr="00D8629B" w14:paraId="7EE87FD6" w14:textId="77777777" w:rsidTr="00741CA6">
        <w:tc>
          <w:tcPr>
            <w:tcW w:w="1109" w:type="dxa"/>
          </w:tcPr>
          <w:p w14:paraId="39B42E82" w14:textId="77777777"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Gravel</w:t>
            </w:r>
          </w:p>
        </w:tc>
        <w:tc>
          <w:tcPr>
            <w:tcW w:w="1136" w:type="dxa"/>
          </w:tcPr>
          <w:p w14:paraId="50690AEA" w14:textId="4FC5C39D"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1.9</w:t>
            </w:r>
          </w:p>
        </w:tc>
        <w:tc>
          <w:tcPr>
            <w:tcW w:w="1170" w:type="dxa"/>
          </w:tcPr>
          <w:p w14:paraId="68D49D1B" w14:textId="6D9B2ED8"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1.92</w:t>
            </w:r>
          </w:p>
        </w:tc>
        <w:tc>
          <w:tcPr>
            <w:tcW w:w="917" w:type="dxa"/>
          </w:tcPr>
          <w:p w14:paraId="3F9BF671" w14:textId="77777777"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0.905</w:t>
            </w:r>
          </w:p>
        </w:tc>
        <w:tc>
          <w:tcPr>
            <w:tcW w:w="1243" w:type="dxa"/>
          </w:tcPr>
          <w:p w14:paraId="5D4A1A86" w14:textId="77777777"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0.63</w:t>
            </w:r>
          </w:p>
        </w:tc>
      </w:tr>
      <w:tr w:rsidR="00741CA6" w:rsidRPr="00D8629B" w14:paraId="77EB45CB" w14:textId="77777777" w:rsidTr="00741CA6">
        <w:tc>
          <w:tcPr>
            <w:tcW w:w="1109" w:type="dxa"/>
          </w:tcPr>
          <w:p w14:paraId="387D29EE" w14:textId="77777777"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lastRenderedPageBreak/>
              <w:t>Silt</w:t>
            </w:r>
          </w:p>
        </w:tc>
        <w:tc>
          <w:tcPr>
            <w:tcW w:w="1136" w:type="dxa"/>
          </w:tcPr>
          <w:p w14:paraId="34BE6C99" w14:textId="7CC5CAD9"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0.062</w:t>
            </w:r>
          </w:p>
        </w:tc>
        <w:tc>
          <w:tcPr>
            <w:tcW w:w="1170" w:type="dxa"/>
          </w:tcPr>
          <w:p w14:paraId="0858FAF5" w14:textId="273509E3"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0.072</w:t>
            </w:r>
          </w:p>
        </w:tc>
        <w:tc>
          <w:tcPr>
            <w:tcW w:w="917" w:type="dxa"/>
          </w:tcPr>
          <w:p w14:paraId="58A04685" w14:textId="77777777"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1.21</w:t>
            </w:r>
          </w:p>
        </w:tc>
        <w:tc>
          <w:tcPr>
            <w:tcW w:w="1243" w:type="dxa"/>
          </w:tcPr>
          <w:p w14:paraId="17BE3B07" w14:textId="77777777"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0.27</w:t>
            </w:r>
          </w:p>
        </w:tc>
      </w:tr>
    </w:tbl>
    <w:p w14:paraId="78D0889F" w14:textId="1B4DE69E" w:rsidR="00741CA6" w:rsidRPr="006637D7" w:rsidRDefault="00741CA6" w:rsidP="00590688">
      <w:pPr>
        <w:spacing w:before="240" w:line="480" w:lineRule="auto"/>
        <w:ind w:firstLine="720"/>
        <w:jc w:val="both"/>
        <w:rPr>
          <w:rFonts w:ascii="Arial" w:hAnsi="Arial" w:cs="Arial"/>
          <w:sz w:val="20"/>
          <w:szCs w:val="20"/>
        </w:rPr>
      </w:pPr>
      <w:r w:rsidRPr="006637D7">
        <w:rPr>
          <w:rFonts w:ascii="Arial" w:hAnsi="Arial" w:cs="Arial"/>
          <w:sz w:val="20"/>
          <w:szCs w:val="20"/>
        </w:rPr>
        <w:t xml:space="preserve">Washed gravel was laid on the bed of the channel to </w:t>
      </w:r>
      <w:r w:rsidRPr="006637D7">
        <w:rPr>
          <w:rFonts w:ascii="Arial" w:hAnsi="Arial" w:cs="Arial"/>
          <w:i/>
          <w:sz w:val="20"/>
          <w:szCs w:val="20"/>
        </w:rPr>
        <w:t>15cm</w:t>
      </w:r>
      <w:r w:rsidRPr="006637D7">
        <w:rPr>
          <w:rFonts w:ascii="Arial" w:hAnsi="Arial" w:cs="Arial"/>
          <w:sz w:val="20"/>
          <w:szCs w:val="20"/>
        </w:rPr>
        <w:t xml:space="preserve"> depth. Gravel bed was thoroughly levelled with a wooden template and checked with point gauge. Before going for silt laden run one experiment with clear water was done. This run was basically to get a reference set of data for further comparison. A reference set of data included velocity of flow, bed load transport rate, turbulence parameters. After clear water run, several experiments with silted water were carried out. In each successive runs, the amount of silt added to flow were progressively increased to increase the silt concentration in the flow. The amount and duration of silt feeding were decided such that concentration should not cross the limiting value and at least </w:t>
      </w:r>
      <w:r w:rsidRPr="006637D7">
        <w:rPr>
          <w:rFonts w:ascii="Arial" w:hAnsi="Arial" w:cs="Arial"/>
          <w:i/>
          <w:sz w:val="20"/>
          <w:szCs w:val="20"/>
        </w:rPr>
        <w:t>3-4</w:t>
      </w:r>
      <w:r w:rsidRPr="006637D7">
        <w:rPr>
          <w:rFonts w:ascii="Arial" w:hAnsi="Arial" w:cs="Arial"/>
          <w:sz w:val="20"/>
          <w:szCs w:val="20"/>
        </w:rPr>
        <w:t xml:space="preserve"> equilibrium conditions were achieved during the run. During the run, widths integrating suspended samples were taken at the end of the flume with the help of sampler to check the change in concentration of flow with time. Also, depths integrating suspended samples were taken from two locations (</w:t>
      </w:r>
      <w:r w:rsidRPr="006637D7">
        <w:rPr>
          <w:rFonts w:ascii="Arial" w:hAnsi="Arial" w:cs="Arial"/>
          <w:i/>
          <w:sz w:val="20"/>
          <w:szCs w:val="20"/>
        </w:rPr>
        <w:t>3m &amp; 9m)</w:t>
      </w:r>
      <w:r w:rsidRPr="006637D7">
        <w:rPr>
          <w:rFonts w:ascii="Arial" w:hAnsi="Arial" w:cs="Arial"/>
          <w:sz w:val="20"/>
          <w:szCs w:val="20"/>
        </w:rPr>
        <w:t xml:space="preserve"> in the channel to check the vertical distribution of silt concentration. (Temporal and vertical variation of the silt concentration are not discussed in this paper). During the run, bed load samples were also continuously collected. At every half an hour interval collected bed load was measured at fed back at the upstream of flume to maintain sediment continuity.  On the completion of the run, water was allowed to dry from the flume. Then bed samples from top to bottom of </w:t>
      </w:r>
      <w:r w:rsidRPr="006637D7">
        <w:rPr>
          <w:rFonts w:ascii="Arial" w:hAnsi="Arial" w:cs="Arial"/>
          <w:i/>
          <w:sz w:val="20"/>
          <w:szCs w:val="20"/>
        </w:rPr>
        <w:t>2cm</w:t>
      </w:r>
      <w:r w:rsidRPr="006637D7">
        <w:rPr>
          <w:rFonts w:ascii="Arial" w:hAnsi="Arial" w:cs="Arial"/>
          <w:sz w:val="20"/>
          <w:szCs w:val="20"/>
        </w:rPr>
        <w:t xml:space="preserve"> slice were taken from three locations (</w:t>
      </w:r>
      <w:r w:rsidRPr="006637D7">
        <w:rPr>
          <w:rFonts w:ascii="Arial" w:hAnsi="Arial" w:cs="Arial"/>
          <w:i/>
          <w:sz w:val="20"/>
          <w:szCs w:val="20"/>
        </w:rPr>
        <w:t xml:space="preserve">3m, 6m &amp; </w:t>
      </w:r>
      <w:r w:rsidR="00D8629B">
        <w:rPr>
          <w:rFonts w:ascii="Arial" w:hAnsi="Arial" w:cs="Arial"/>
          <w:i/>
          <w:sz w:val="20"/>
          <w:szCs w:val="20"/>
        </w:rPr>
        <w:t>9</w:t>
      </w:r>
      <w:r w:rsidRPr="006637D7">
        <w:rPr>
          <w:rFonts w:ascii="Arial" w:hAnsi="Arial" w:cs="Arial"/>
          <w:i/>
          <w:sz w:val="20"/>
          <w:szCs w:val="20"/>
        </w:rPr>
        <w:t xml:space="preserve">m) </w:t>
      </w:r>
      <w:r w:rsidRPr="006637D7">
        <w:rPr>
          <w:rFonts w:ascii="Arial" w:hAnsi="Arial" w:cs="Arial"/>
          <w:sz w:val="20"/>
          <w:szCs w:val="20"/>
        </w:rPr>
        <w:t>along the channel. These samples were washed with clear water and water was allowed to dray to obtain the percentage of silt availability in each slice of bed sample at different locations.</w:t>
      </w:r>
    </w:p>
    <w:p w14:paraId="2AABB8F0" w14:textId="4F789ACF" w:rsidR="00C242D5" w:rsidRPr="006637D7" w:rsidRDefault="006637D7" w:rsidP="00590688">
      <w:pPr>
        <w:spacing w:line="360" w:lineRule="auto"/>
        <w:jc w:val="both"/>
        <w:rPr>
          <w:rFonts w:ascii="Arial" w:hAnsi="Arial" w:cs="Arial"/>
          <w:b/>
        </w:rPr>
      </w:pPr>
      <w:r w:rsidRPr="006637D7">
        <w:rPr>
          <w:rFonts w:ascii="Arial" w:hAnsi="Arial" w:cs="Arial"/>
          <w:b/>
        </w:rPr>
        <w:t>RESULTS AND DISCUSSION</w:t>
      </w:r>
    </w:p>
    <w:p w14:paraId="18E2A7FB" w14:textId="1E363748" w:rsidR="00C242D5" w:rsidRPr="006637D7" w:rsidRDefault="00C242D5" w:rsidP="006637D7">
      <w:pPr>
        <w:spacing w:after="0" w:line="480" w:lineRule="auto"/>
        <w:ind w:firstLine="720"/>
        <w:jc w:val="both"/>
        <w:rPr>
          <w:rFonts w:ascii="Arial" w:hAnsi="Arial" w:cs="Arial"/>
          <w:sz w:val="20"/>
          <w:szCs w:val="20"/>
        </w:rPr>
      </w:pPr>
      <w:r w:rsidRPr="006637D7">
        <w:rPr>
          <w:rFonts w:ascii="Arial" w:hAnsi="Arial" w:cs="Arial"/>
          <w:sz w:val="20"/>
          <w:szCs w:val="20"/>
        </w:rPr>
        <w:t>The flow was above incipient motion condition; hence bed was observed to move with the flow. Those bed materials were collected at the downstream in a net bag. At every half an hour interval, that bag was replaced with another one. This used to take hardly few seconds. Hence it is assured that there was almost no loss of bed load during the net bag changing process. The bed load collected in the bag was weighted and converted into dry weight by multiplying it by predetermined conversion factor. Table 2 below shows the variation of equilibrium bed load transport rate with successive runs.</w:t>
      </w:r>
    </w:p>
    <w:p w14:paraId="556722A5" w14:textId="77777777" w:rsidR="00590688" w:rsidRDefault="00590688" w:rsidP="00C242D5">
      <w:pPr>
        <w:spacing w:after="0" w:line="360" w:lineRule="auto"/>
        <w:jc w:val="both"/>
        <w:rPr>
          <w:rFonts w:ascii="Arial" w:hAnsi="Arial" w:cs="Arial"/>
          <w:b/>
          <w:iCs/>
          <w:sz w:val="20"/>
          <w:szCs w:val="20"/>
        </w:rPr>
      </w:pPr>
    </w:p>
    <w:p w14:paraId="4A530506" w14:textId="04EB63FA" w:rsidR="00C242D5" w:rsidRPr="006637D7" w:rsidRDefault="00C242D5" w:rsidP="00C242D5">
      <w:pPr>
        <w:spacing w:after="0" w:line="360" w:lineRule="auto"/>
        <w:jc w:val="both"/>
        <w:rPr>
          <w:rFonts w:ascii="Arial" w:hAnsi="Arial" w:cs="Arial"/>
          <w:b/>
          <w:iCs/>
          <w:sz w:val="20"/>
          <w:szCs w:val="20"/>
        </w:rPr>
      </w:pPr>
      <w:r w:rsidRPr="006637D7">
        <w:rPr>
          <w:rFonts w:ascii="Arial" w:hAnsi="Arial" w:cs="Arial"/>
          <w:b/>
          <w:iCs/>
          <w:sz w:val="20"/>
          <w:szCs w:val="20"/>
        </w:rPr>
        <w:t>Table 2. Bed load transport rate of various runs at different wash load concentration</w:t>
      </w:r>
    </w:p>
    <w:tbl>
      <w:tblPr>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4500"/>
        <w:gridCol w:w="2977"/>
      </w:tblGrid>
      <w:tr w:rsidR="00C242D5" w:rsidRPr="006637D7" w14:paraId="0F83AB8A" w14:textId="77777777" w:rsidTr="00C242D5">
        <w:trPr>
          <w:trHeight w:val="300"/>
        </w:trPr>
        <w:tc>
          <w:tcPr>
            <w:tcW w:w="1062" w:type="dxa"/>
            <w:noWrap/>
            <w:vAlign w:val="bottom"/>
            <w:hideMark/>
          </w:tcPr>
          <w:p w14:paraId="6DF4A3E6" w14:textId="77777777" w:rsidR="00C242D5" w:rsidRPr="006637D7" w:rsidRDefault="00C242D5" w:rsidP="00C242D5">
            <w:pPr>
              <w:spacing w:after="0" w:line="276" w:lineRule="auto"/>
              <w:jc w:val="both"/>
              <w:rPr>
                <w:rFonts w:ascii="Arial" w:hAnsi="Arial" w:cs="Arial"/>
                <w:sz w:val="20"/>
                <w:szCs w:val="20"/>
              </w:rPr>
            </w:pPr>
            <w:r w:rsidRPr="006637D7">
              <w:rPr>
                <w:rFonts w:ascii="Arial" w:hAnsi="Arial" w:cs="Arial"/>
                <w:b/>
                <w:sz w:val="20"/>
                <w:szCs w:val="20"/>
              </w:rPr>
              <w:t>Run No.</w:t>
            </w:r>
          </w:p>
        </w:tc>
        <w:tc>
          <w:tcPr>
            <w:tcW w:w="4500" w:type="dxa"/>
            <w:noWrap/>
            <w:vAlign w:val="bottom"/>
            <w:hideMark/>
          </w:tcPr>
          <w:p w14:paraId="5D409DE6" w14:textId="77777777" w:rsidR="00C242D5" w:rsidRPr="006637D7" w:rsidRDefault="00C242D5" w:rsidP="00C242D5">
            <w:pPr>
              <w:spacing w:after="0" w:line="276" w:lineRule="auto"/>
              <w:jc w:val="both"/>
              <w:rPr>
                <w:rFonts w:ascii="Arial" w:hAnsi="Arial" w:cs="Arial"/>
                <w:sz w:val="20"/>
                <w:szCs w:val="20"/>
              </w:rPr>
            </w:pPr>
            <w:r w:rsidRPr="006637D7">
              <w:rPr>
                <w:rFonts w:ascii="Arial" w:hAnsi="Arial" w:cs="Arial"/>
                <w:b/>
                <w:sz w:val="20"/>
                <w:szCs w:val="20"/>
              </w:rPr>
              <w:t>Bed load transport rate (</w:t>
            </w:r>
            <w:proofErr w:type="spellStart"/>
            <w:r w:rsidRPr="006637D7">
              <w:rPr>
                <w:rFonts w:ascii="Arial" w:hAnsi="Arial" w:cs="Arial"/>
                <w:b/>
                <w:sz w:val="20"/>
                <w:szCs w:val="20"/>
              </w:rPr>
              <w:t>q</w:t>
            </w:r>
            <w:r w:rsidRPr="006637D7">
              <w:rPr>
                <w:rFonts w:ascii="Arial" w:hAnsi="Arial" w:cs="Arial"/>
                <w:b/>
                <w:sz w:val="20"/>
                <w:szCs w:val="20"/>
                <w:vertAlign w:val="subscript"/>
              </w:rPr>
              <w:t>B</w:t>
            </w:r>
            <w:proofErr w:type="spellEnd"/>
            <w:r w:rsidRPr="006637D7">
              <w:rPr>
                <w:rFonts w:ascii="Arial" w:hAnsi="Arial" w:cs="Arial"/>
                <w:b/>
                <w:sz w:val="20"/>
                <w:szCs w:val="20"/>
                <w:vertAlign w:val="subscript"/>
              </w:rPr>
              <w:t xml:space="preserve"> </w:t>
            </w:r>
            <w:r w:rsidRPr="006637D7">
              <w:rPr>
                <w:rFonts w:ascii="Arial" w:hAnsi="Arial" w:cs="Arial"/>
                <w:b/>
                <w:sz w:val="20"/>
                <w:szCs w:val="20"/>
              </w:rPr>
              <w:t>X 10</w:t>
            </w:r>
            <w:r w:rsidRPr="006637D7">
              <w:rPr>
                <w:rFonts w:ascii="Arial" w:hAnsi="Arial" w:cs="Arial"/>
                <w:b/>
                <w:sz w:val="20"/>
                <w:szCs w:val="20"/>
                <w:vertAlign w:val="superscript"/>
              </w:rPr>
              <w:t>3</w:t>
            </w:r>
            <w:r w:rsidRPr="006637D7">
              <w:rPr>
                <w:rFonts w:ascii="Arial" w:hAnsi="Arial" w:cs="Arial"/>
                <w:b/>
                <w:sz w:val="20"/>
                <w:szCs w:val="20"/>
              </w:rPr>
              <w:t>) N/m-s</w:t>
            </w:r>
          </w:p>
        </w:tc>
        <w:tc>
          <w:tcPr>
            <w:tcW w:w="2977" w:type="dxa"/>
            <w:noWrap/>
            <w:vAlign w:val="bottom"/>
            <w:hideMark/>
          </w:tcPr>
          <w:p w14:paraId="12F65766" w14:textId="77777777" w:rsidR="00C242D5" w:rsidRPr="006637D7" w:rsidRDefault="00C242D5" w:rsidP="00C242D5">
            <w:pPr>
              <w:spacing w:after="0" w:line="276" w:lineRule="auto"/>
              <w:jc w:val="both"/>
              <w:rPr>
                <w:rFonts w:ascii="Arial" w:hAnsi="Arial" w:cs="Arial"/>
                <w:sz w:val="20"/>
                <w:szCs w:val="20"/>
              </w:rPr>
            </w:pPr>
            <w:r w:rsidRPr="006637D7">
              <w:rPr>
                <w:rFonts w:ascii="Arial" w:hAnsi="Arial" w:cs="Arial"/>
                <w:b/>
                <w:sz w:val="20"/>
                <w:szCs w:val="20"/>
              </w:rPr>
              <w:t>Concentration (C) PPM</w:t>
            </w:r>
          </w:p>
        </w:tc>
      </w:tr>
      <w:tr w:rsidR="00C242D5" w:rsidRPr="006637D7" w14:paraId="1B7B5C41" w14:textId="77777777" w:rsidTr="00C242D5">
        <w:trPr>
          <w:trHeight w:val="300"/>
        </w:trPr>
        <w:tc>
          <w:tcPr>
            <w:tcW w:w="1062" w:type="dxa"/>
            <w:noWrap/>
            <w:vAlign w:val="bottom"/>
            <w:hideMark/>
          </w:tcPr>
          <w:p w14:paraId="49588B8C"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C1</w:t>
            </w:r>
          </w:p>
        </w:tc>
        <w:tc>
          <w:tcPr>
            <w:tcW w:w="4500" w:type="dxa"/>
            <w:noWrap/>
            <w:vAlign w:val="bottom"/>
            <w:hideMark/>
          </w:tcPr>
          <w:p w14:paraId="64EE5F76"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97.48</w:t>
            </w:r>
          </w:p>
        </w:tc>
        <w:tc>
          <w:tcPr>
            <w:tcW w:w="2977" w:type="dxa"/>
            <w:noWrap/>
            <w:vAlign w:val="bottom"/>
            <w:hideMark/>
          </w:tcPr>
          <w:p w14:paraId="27D11766"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2</w:t>
            </w:r>
          </w:p>
        </w:tc>
      </w:tr>
      <w:tr w:rsidR="00C242D5" w:rsidRPr="006637D7" w14:paraId="46D37CFA" w14:textId="77777777" w:rsidTr="00C242D5">
        <w:trPr>
          <w:trHeight w:val="300"/>
        </w:trPr>
        <w:tc>
          <w:tcPr>
            <w:tcW w:w="1062" w:type="dxa"/>
            <w:noWrap/>
            <w:vAlign w:val="bottom"/>
            <w:hideMark/>
          </w:tcPr>
          <w:p w14:paraId="668EE5EE"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lastRenderedPageBreak/>
              <w:t>1</w:t>
            </w:r>
          </w:p>
        </w:tc>
        <w:tc>
          <w:tcPr>
            <w:tcW w:w="4500" w:type="dxa"/>
            <w:noWrap/>
            <w:vAlign w:val="bottom"/>
            <w:hideMark/>
          </w:tcPr>
          <w:p w14:paraId="1317BDC5"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103.63</w:t>
            </w:r>
          </w:p>
        </w:tc>
        <w:tc>
          <w:tcPr>
            <w:tcW w:w="2977" w:type="dxa"/>
            <w:noWrap/>
            <w:vAlign w:val="bottom"/>
            <w:hideMark/>
          </w:tcPr>
          <w:p w14:paraId="10D7EE09"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97</w:t>
            </w:r>
          </w:p>
        </w:tc>
      </w:tr>
      <w:tr w:rsidR="00C242D5" w:rsidRPr="006637D7" w14:paraId="2D9C1E38" w14:textId="77777777" w:rsidTr="00C242D5">
        <w:trPr>
          <w:trHeight w:val="300"/>
        </w:trPr>
        <w:tc>
          <w:tcPr>
            <w:tcW w:w="1062" w:type="dxa"/>
            <w:noWrap/>
            <w:vAlign w:val="bottom"/>
            <w:hideMark/>
          </w:tcPr>
          <w:p w14:paraId="3A6E5504"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2</w:t>
            </w:r>
          </w:p>
        </w:tc>
        <w:tc>
          <w:tcPr>
            <w:tcW w:w="4500" w:type="dxa"/>
            <w:noWrap/>
            <w:vAlign w:val="bottom"/>
            <w:hideMark/>
          </w:tcPr>
          <w:p w14:paraId="35C05E42"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109.75</w:t>
            </w:r>
          </w:p>
        </w:tc>
        <w:tc>
          <w:tcPr>
            <w:tcW w:w="2977" w:type="dxa"/>
            <w:noWrap/>
            <w:vAlign w:val="bottom"/>
            <w:hideMark/>
          </w:tcPr>
          <w:p w14:paraId="2FECE1B8"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146</w:t>
            </w:r>
          </w:p>
        </w:tc>
      </w:tr>
      <w:tr w:rsidR="00C242D5" w:rsidRPr="006637D7" w14:paraId="30D7081D" w14:textId="77777777" w:rsidTr="00C242D5">
        <w:trPr>
          <w:trHeight w:val="300"/>
        </w:trPr>
        <w:tc>
          <w:tcPr>
            <w:tcW w:w="1062" w:type="dxa"/>
            <w:noWrap/>
            <w:vAlign w:val="bottom"/>
            <w:hideMark/>
          </w:tcPr>
          <w:p w14:paraId="59402408"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3</w:t>
            </w:r>
          </w:p>
        </w:tc>
        <w:tc>
          <w:tcPr>
            <w:tcW w:w="4500" w:type="dxa"/>
            <w:noWrap/>
            <w:vAlign w:val="bottom"/>
            <w:hideMark/>
          </w:tcPr>
          <w:p w14:paraId="0CB33102"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115.81</w:t>
            </w:r>
          </w:p>
        </w:tc>
        <w:tc>
          <w:tcPr>
            <w:tcW w:w="2977" w:type="dxa"/>
            <w:noWrap/>
            <w:vAlign w:val="bottom"/>
            <w:hideMark/>
          </w:tcPr>
          <w:p w14:paraId="516BD4FE"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833</w:t>
            </w:r>
          </w:p>
        </w:tc>
      </w:tr>
      <w:tr w:rsidR="00C242D5" w:rsidRPr="006637D7" w14:paraId="7FBE4C69" w14:textId="77777777" w:rsidTr="00C242D5">
        <w:trPr>
          <w:trHeight w:val="300"/>
        </w:trPr>
        <w:tc>
          <w:tcPr>
            <w:tcW w:w="1062" w:type="dxa"/>
            <w:noWrap/>
            <w:vAlign w:val="bottom"/>
            <w:hideMark/>
          </w:tcPr>
          <w:p w14:paraId="445F1355"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4</w:t>
            </w:r>
          </w:p>
        </w:tc>
        <w:tc>
          <w:tcPr>
            <w:tcW w:w="4500" w:type="dxa"/>
            <w:noWrap/>
            <w:vAlign w:val="bottom"/>
            <w:hideMark/>
          </w:tcPr>
          <w:p w14:paraId="0E7572B5"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114.86</w:t>
            </w:r>
          </w:p>
        </w:tc>
        <w:tc>
          <w:tcPr>
            <w:tcW w:w="2977" w:type="dxa"/>
            <w:noWrap/>
            <w:vAlign w:val="bottom"/>
            <w:hideMark/>
          </w:tcPr>
          <w:p w14:paraId="4ABE4087"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2173</w:t>
            </w:r>
          </w:p>
        </w:tc>
      </w:tr>
      <w:tr w:rsidR="00C242D5" w:rsidRPr="006637D7" w14:paraId="3D65E266" w14:textId="77777777" w:rsidTr="00C242D5">
        <w:trPr>
          <w:trHeight w:val="300"/>
        </w:trPr>
        <w:tc>
          <w:tcPr>
            <w:tcW w:w="1062" w:type="dxa"/>
            <w:noWrap/>
            <w:vAlign w:val="bottom"/>
            <w:hideMark/>
          </w:tcPr>
          <w:p w14:paraId="42866263"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5</w:t>
            </w:r>
          </w:p>
        </w:tc>
        <w:tc>
          <w:tcPr>
            <w:tcW w:w="4500" w:type="dxa"/>
            <w:noWrap/>
            <w:vAlign w:val="bottom"/>
            <w:hideMark/>
          </w:tcPr>
          <w:p w14:paraId="38794EC0"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124.47</w:t>
            </w:r>
          </w:p>
        </w:tc>
        <w:tc>
          <w:tcPr>
            <w:tcW w:w="2977" w:type="dxa"/>
            <w:noWrap/>
            <w:vAlign w:val="bottom"/>
            <w:hideMark/>
          </w:tcPr>
          <w:p w14:paraId="20CEECF9"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3454</w:t>
            </w:r>
          </w:p>
        </w:tc>
      </w:tr>
      <w:tr w:rsidR="00C242D5" w:rsidRPr="006637D7" w14:paraId="7702278E" w14:textId="77777777" w:rsidTr="00C242D5">
        <w:trPr>
          <w:trHeight w:val="300"/>
        </w:trPr>
        <w:tc>
          <w:tcPr>
            <w:tcW w:w="1062" w:type="dxa"/>
            <w:noWrap/>
            <w:vAlign w:val="bottom"/>
            <w:hideMark/>
          </w:tcPr>
          <w:p w14:paraId="08AB4A03"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6</w:t>
            </w:r>
          </w:p>
        </w:tc>
        <w:tc>
          <w:tcPr>
            <w:tcW w:w="4500" w:type="dxa"/>
            <w:noWrap/>
            <w:vAlign w:val="bottom"/>
            <w:hideMark/>
          </w:tcPr>
          <w:p w14:paraId="2E42F83C"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132.06</w:t>
            </w:r>
          </w:p>
        </w:tc>
        <w:tc>
          <w:tcPr>
            <w:tcW w:w="2977" w:type="dxa"/>
            <w:noWrap/>
            <w:vAlign w:val="bottom"/>
            <w:hideMark/>
          </w:tcPr>
          <w:p w14:paraId="5A39D08A"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4611</w:t>
            </w:r>
          </w:p>
        </w:tc>
      </w:tr>
      <w:tr w:rsidR="00C242D5" w:rsidRPr="006637D7" w14:paraId="338AE084" w14:textId="77777777" w:rsidTr="00C242D5">
        <w:trPr>
          <w:trHeight w:val="300"/>
        </w:trPr>
        <w:tc>
          <w:tcPr>
            <w:tcW w:w="1062" w:type="dxa"/>
            <w:noWrap/>
            <w:vAlign w:val="bottom"/>
            <w:hideMark/>
          </w:tcPr>
          <w:p w14:paraId="28B4623B"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7</w:t>
            </w:r>
          </w:p>
        </w:tc>
        <w:tc>
          <w:tcPr>
            <w:tcW w:w="4500" w:type="dxa"/>
            <w:noWrap/>
            <w:vAlign w:val="bottom"/>
            <w:hideMark/>
          </w:tcPr>
          <w:p w14:paraId="2B293DCA"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137.73</w:t>
            </w:r>
          </w:p>
        </w:tc>
        <w:tc>
          <w:tcPr>
            <w:tcW w:w="2977" w:type="dxa"/>
            <w:noWrap/>
            <w:vAlign w:val="bottom"/>
            <w:hideMark/>
          </w:tcPr>
          <w:p w14:paraId="68342561"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6239</w:t>
            </w:r>
          </w:p>
        </w:tc>
      </w:tr>
      <w:tr w:rsidR="00C242D5" w:rsidRPr="006637D7" w14:paraId="48CE063A" w14:textId="77777777" w:rsidTr="00C242D5">
        <w:trPr>
          <w:trHeight w:val="300"/>
        </w:trPr>
        <w:tc>
          <w:tcPr>
            <w:tcW w:w="1062" w:type="dxa"/>
            <w:noWrap/>
            <w:vAlign w:val="bottom"/>
            <w:hideMark/>
          </w:tcPr>
          <w:p w14:paraId="71D3FF77"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8</w:t>
            </w:r>
          </w:p>
        </w:tc>
        <w:tc>
          <w:tcPr>
            <w:tcW w:w="4500" w:type="dxa"/>
            <w:noWrap/>
            <w:vAlign w:val="bottom"/>
            <w:hideMark/>
          </w:tcPr>
          <w:p w14:paraId="6CFC7E6D"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152.12</w:t>
            </w:r>
          </w:p>
        </w:tc>
        <w:tc>
          <w:tcPr>
            <w:tcW w:w="2977" w:type="dxa"/>
            <w:noWrap/>
            <w:vAlign w:val="bottom"/>
            <w:hideMark/>
          </w:tcPr>
          <w:p w14:paraId="2D8B01BA"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7953</w:t>
            </w:r>
          </w:p>
        </w:tc>
      </w:tr>
      <w:tr w:rsidR="00C242D5" w:rsidRPr="006637D7" w14:paraId="3D8321B8" w14:textId="77777777" w:rsidTr="00C242D5">
        <w:trPr>
          <w:trHeight w:val="300"/>
        </w:trPr>
        <w:tc>
          <w:tcPr>
            <w:tcW w:w="1062" w:type="dxa"/>
            <w:noWrap/>
            <w:vAlign w:val="bottom"/>
            <w:hideMark/>
          </w:tcPr>
          <w:p w14:paraId="22D1A7C1"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9</w:t>
            </w:r>
          </w:p>
        </w:tc>
        <w:tc>
          <w:tcPr>
            <w:tcW w:w="4500" w:type="dxa"/>
            <w:noWrap/>
            <w:vAlign w:val="bottom"/>
            <w:hideMark/>
          </w:tcPr>
          <w:p w14:paraId="601D51EE"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162.15</w:t>
            </w:r>
          </w:p>
        </w:tc>
        <w:tc>
          <w:tcPr>
            <w:tcW w:w="2977" w:type="dxa"/>
            <w:noWrap/>
            <w:vAlign w:val="bottom"/>
            <w:hideMark/>
          </w:tcPr>
          <w:p w14:paraId="5FDD07DA"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9165</w:t>
            </w:r>
          </w:p>
        </w:tc>
      </w:tr>
    </w:tbl>
    <w:p w14:paraId="089DFC45" w14:textId="77777777" w:rsidR="00867335" w:rsidRDefault="00867335" w:rsidP="00A17C07">
      <w:pPr>
        <w:spacing w:after="0" w:line="360" w:lineRule="auto"/>
        <w:jc w:val="center"/>
        <w:rPr>
          <w:rFonts w:ascii="Times New Roman" w:hAnsi="Times New Roman" w:cs="Times New Roman"/>
          <w:sz w:val="24"/>
          <w:szCs w:val="24"/>
        </w:rPr>
      </w:pPr>
    </w:p>
    <w:p w14:paraId="7CBC65AD" w14:textId="695BFA4B" w:rsidR="00EC123A" w:rsidRPr="00EC123A" w:rsidRDefault="00EC123A" w:rsidP="00A17C07">
      <w:pPr>
        <w:spacing w:after="0" w:line="360" w:lineRule="auto"/>
        <w:jc w:val="center"/>
        <w:rPr>
          <w:rFonts w:ascii="Times New Roman" w:hAnsi="Times New Roman" w:cs="Times New Roman"/>
          <w:sz w:val="24"/>
          <w:szCs w:val="24"/>
        </w:rPr>
      </w:pPr>
      <w:r w:rsidRPr="00EC123A">
        <w:rPr>
          <w:rFonts w:ascii="Times New Roman" w:hAnsi="Times New Roman" w:cs="Times New Roman"/>
          <w:noProof/>
          <w:sz w:val="24"/>
          <w:szCs w:val="24"/>
        </w:rPr>
        <w:drawing>
          <wp:inline distT="0" distB="0" distL="0" distR="0" wp14:anchorId="4A3DD28F" wp14:editId="0B8DB6D6">
            <wp:extent cx="4425042" cy="3336290"/>
            <wp:effectExtent l="0" t="0" r="1397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95A3BE" w14:textId="77777777" w:rsidR="00EC123A" w:rsidRPr="006637D7" w:rsidRDefault="00EC123A" w:rsidP="00A17C07">
      <w:pPr>
        <w:spacing w:line="360" w:lineRule="auto"/>
        <w:jc w:val="center"/>
        <w:rPr>
          <w:rFonts w:ascii="Arial" w:hAnsi="Arial" w:cs="Arial"/>
          <w:b/>
          <w:iCs/>
          <w:sz w:val="20"/>
          <w:szCs w:val="20"/>
        </w:rPr>
      </w:pPr>
      <w:r w:rsidRPr="006637D7">
        <w:rPr>
          <w:rFonts w:ascii="Arial" w:hAnsi="Arial" w:cs="Arial"/>
          <w:b/>
          <w:iCs/>
          <w:sz w:val="20"/>
          <w:szCs w:val="20"/>
        </w:rPr>
        <w:t>Fig.1. Change in bed load transport rate with increase in the wash load concentration</w:t>
      </w:r>
    </w:p>
    <w:p w14:paraId="21B7A0A5" w14:textId="42F64DB7" w:rsidR="00EC123A" w:rsidRPr="006637D7" w:rsidRDefault="00EC123A" w:rsidP="006637D7">
      <w:pPr>
        <w:spacing w:after="0" w:line="480" w:lineRule="auto"/>
        <w:ind w:firstLine="720"/>
        <w:jc w:val="both"/>
        <w:rPr>
          <w:rFonts w:ascii="Arial" w:hAnsi="Arial" w:cs="Arial"/>
          <w:sz w:val="20"/>
          <w:szCs w:val="20"/>
        </w:rPr>
      </w:pPr>
      <w:r w:rsidRPr="006637D7">
        <w:rPr>
          <w:rFonts w:ascii="Arial" w:hAnsi="Arial" w:cs="Arial"/>
          <w:sz w:val="20"/>
          <w:szCs w:val="20"/>
        </w:rPr>
        <w:t xml:space="preserve">Figure 1 is a clear evident of increase in the bed load transport rate with increase in silt concentration in the flow. There seems to be slightly ups and downs in the equilibrium transport rate with increasing silt concentration. Nevertheless, in general it showing an increasing pattern. To plot in the logarithmic scale, clear water concentration is arbitrarily considered as 2 as the log graph does not plot the zero value. Another point to be noted is that the rate of increment of bed load transport is not uniform. Since no significant bed form development was observed in any of these experiments, the only possible reason for the increase in the bed load transport rate can be given to the reduction in the friction factor. As per Darcy- Weisbach friction factor equation, friction factor is inversely proportional to the square of the flow velocity. And when the velocity increases, the bed load transport rate may </w:t>
      </w:r>
      <w:r w:rsidRPr="006637D7">
        <w:rPr>
          <w:rFonts w:ascii="Arial" w:hAnsi="Arial" w:cs="Arial"/>
          <w:sz w:val="20"/>
          <w:szCs w:val="20"/>
        </w:rPr>
        <w:lastRenderedPageBreak/>
        <w:t>increase. We are not yet sure whether friction factor is increasing or decreasing with the increase in silt concentration. In the succeeding section, the change in the friction factor will be analysed.</w:t>
      </w:r>
    </w:p>
    <w:p w14:paraId="1C9A8DA5" w14:textId="2BD81B84" w:rsidR="00EC123A" w:rsidRPr="006637D7" w:rsidRDefault="00EC123A" w:rsidP="006637D7">
      <w:pPr>
        <w:spacing w:after="0" w:line="480" w:lineRule="auto"/>
        <w:ind w:firstLine="720"/>
        <w:jc w:val="both"/>
        <w:rPr>
          <w:rFonts w:ascii="Arial" w:hAnsi="Arial" w:cs="Arial"/>
          <w:sz w:val="20"/>
          <w:szCs w:val="20"/>
        </w:rPr>
      </w:pPr>
      <w:r w:rsidRPr="006637D7">
        <w:rPr>
          <w:rFonts w:ascii="Arial" w:hAnsi="Arial" w:cs="Arial"/>
          <w:sz w:val="20"/>
          <w:szCs w:val="20"/>
        </w:rPr>
        <w:t xml:space="preserve">The observed bed load transport rate for a particular hydraulic condition is now checked with some of the well-known bed load transport equation. Two equations which are formed for prediction of uniform bed load transport and two equations developed for non-uniform materials are selected. Since these later equations have the provision to be used for uniform sediment, these two equations are also selected. The models thus selected are Meyer-Peter and </w:t>
      </w:r>
      <w:proofErr w:type="spellStart"/>
      <w:r w:rsidRPr="006637D7">
        <w:rPr>
          <w:rFonts w:ascii="Arial" w:hAnsi="Arial" w:cs="Arial"/>
          <w:sz w:val="20"/>
          <w:szCs w:val="20"/>
        </w:rPr>
        <w:t>Mullar</w:t>
      </w:r>
      <w:proofErr w:type="spellEnd"/>
      <w:r w:rsidRPr="006637D7">
        <w:rPr>
          <w:rFonts w:ascii="Arial" w:hAnsi="Arial" w:cs="Arial"/>
          <w:sz w:val="20"/>
          <w:szCs w:val="20"/>
        </w:rPr>
        <w:t xml:space="preserve"> </w:t>
      </w:r>
      <w:r w:rsidR="00A61621" w:rsidRPr="006637D7">
        <w:rPr>
          <w:rFonts w:ascii="Arial" w:hAnsi="Arial" w:cs="Arial"/>
          <w:sz w:val="20"/>
          <w:szCs w:val="20"/>
        </w:rPr>
        <w:t>(1948)</w:t>
      </w:r>
      <w:r w:rsidRPr="006637D7">
        <w:rPr>
          <w:rFonts w:ascii="Arial" w:hAnsi="Arial" w:cs="Arial"/>
          <w:sz w:val="20"/>
          <w:szCs w:val="20"/>
        </w:rPr>
        <w:t xml:space="preserve">, </w:t>
      </w:r>
      <w:proofErr w:type="spellStart"/>
      <w:r w:rsidRPr="006637D7">
        <w:rPr>
          <w:rFonts w:ascii="Arial" w:hAnsi="Arial" w:cs="Arial"/>
          <w:sz w:val="20"/>
          <w:szCs w:val="20"/>
        </w:rPr>
        <w:t>Misri</w:t>
      </w:r>
      <w:proofErr w:type="spellEnd"/>
      <w:r w:rsidRPr="006637D7">
        <w:rPr>
          <w:rFonts w:ascii="Arial" w:hAnsi="Arial" w:cs="Arial"/>
          <w:sz w:val="20"/>
          <w:szCs w:val="20"/>
        </w:rPr>
        <w:t xml:space="preserve"> et al. </w:t>
      </w:r>
      <w:r w:rsidR="00A61621" w:rsidRPr="006637D7">
        <w:rPr>
          <w:rFonts w:ascii="Arial" w:hAnsi="Arial" w:cs="Arial"/>
          <w:sz w:val="20"/>
          <w:szCs w:val="20"/>
        </w:rPr>
        <w:t>(1984)</w:t>
      </w:r>
      <w:r w:rsidRPr="006637D7">
        <w:rPr>
          <w:rFonts w:ascii="Arial" w:hAnsi="Arial" w:cs="Arial"/>
          <w:sz w:val="20"/>
          <w:szCs w:val="20"/>
        </w:rPr>
        <w:t xml:space="preserve">, Patel and Ranga Raju </w:t>
      </w:r>
      <w:r w:rsidR="00A61621" w:rsidRPr="006637D7">
        <w:rPr>
          <w:rFonts w:ascii="Arial" w:hAnsi="Arial" w:cs="Arial"/>
          <w:sz w:val="20"/>
          <w:szCs w:val="20"/>
        </w:rPr>
        <w:t>(1996)</w:t>
      </w:r>
      <w:r w:rsidRPr="006637D7">
        <w:rPr>
          <w:rFonts w:ascii="Arial" w:hAnsi="Arial" w:cs="Arial"/>
          <w:sz w:val="20"/>
          <w:szCs w:val="20"/>
        </w:rPr>
        <w:t xml:space="preserve"> and Khullar </w:t>
      </w:r>
      <w:r w:rsidR="00A61621" w:rsidRPr="006637D7">
        <w:rPr>
          <w:rFonts w:ascii="Arial" w:hAnsi="Arial" w:cs="Arial"/>
          <w:sz w:val="20"/>
          <w:szCs w:val="20"/>
        </w:rPr>
        <w:t>(2002)</w:t>
      </w:r>
      <w:r w:rsidRPr="006637D7">
        <w:rPr>
          <w:rFonts w:ascii="Arial" w:hAnsi="Arial" w:cs="Arial"/>
          <w:sz w:val="20"/>
          <w:szCs w:val="20"/>
        </w:rPr>
        <w:t xml:space="preserve">. Ning Chien </w:t>
      </w:r>
      <w:r w:rsidR="00A61621" w:rsidRPr="006637D7">
        <w:rPr>
          <w:rFonts w:ascii="Arial" w:hAnsi="Arial" w:cs="Arial"/>
          <w:sz w:val="20"/>
          <w:szCs w:val="20"/>
        </w:rPr>
        <w:t>(1954)</w:t>
      </w:r>
      <w:r w:rsidRPr="006637D7">
        <w:rPr>
          <w:rFonts w:ascii="Arial" w:hAnsi="Arial" w:cs="Arial"/>
          <w:sz w:val="20"/>
          <w:szCs w:val="20"/>
        </w:rPr>
        <w:t xml:space="preserve"> proposed a more simplified version of Meyer-Peter and </w:t>
      </w:r>
      <w:proofErr w:type="spellStart"/>
      <w:r w:rsidRPr="006637D7">
        <w:rPr>
          <w:rFonts w:ascii="Arial" w:hAnsi="Arial" w:cs="Arial"/>
          <w:sz w:val="20"/>
          <w:szCs w:val="20"/>
        </w:rPr>
        <w:t>Mullar</w:t>
      </w:r>
      <w:proofErr w:type="spellEnd"/>
      <w:r w:rsidRPr="006637D7">
        <w:rPr>
          <w:rFonts w:ascii="Arial" w:hAnsi="Arial" w:cs="Arial"/>
          <w:sz w:val="20"/>
          <w:szCs w:val="20"/>
        </w:rPr>
        <w:t xml:space="preserve"> </w:t>
      </w:r>
      <w:r w:rsidR="00A61621" w:rsidRPr="006637D7">
        <w:rPr>
          <w:rFonts w:ascii="Arial" w:hAnsi="Arial" w:cs="Arial"/>
          <w:sz w:val="20"/>
          <w:szCs w:val="20"/>
        </w:rPr>
        <w:t>(1948)</w:t>
      </w:r>
      <w:r w:rsidRPr="006637D7">
        <w:rPr>
          <w:rFonts w:ascii="Arial" w:hAnsi="Arial" w:cs="Arial"/>
          <w:sz w:val="20"/>
          <w:szCs w:val="20"/>
        </w:rPr>
        <w:t xml:space="preserve"> equation and also mentioned that this equation gives result as satisfactory as Einstein more rational formula if single characteristics size that represents bed material is used. Ning Chien </w:t>
      </w:r>
      <w:r w:rsidR="00A61621" w:rsidRPr="006637D7">
        <w:rPr>
          <w:rFonts w:ascii="Arial" w:hAnsi="Arial" w:cs="Arial"/>
          <w:sz w:val="20"/>
          <w:szCs w:val="20"/>
        </w:rPr>
        <w:t>(1954)</w:t>
      </w:r>
      <w:r w:rsidRPr="006637D7">
        <w:rPr>
          <w:rFonts w:ascii="Arial" w:hAnsi="Arial" w:cs="Arial"/>
          <w:sz w:val="20"/>
          <w:szCs w:val="20"/>
        </w:rPr>
        <w:t xml:space="preserve"> simplistic form is;</w:t>
      </w:r>
    </w:p>
    <w:p w14:paraId="0D141025" w14:textId="17B59276" w:rsidR="00786CB0" w:rsidRPr="00D8629B" w:rsidRDefault="00B107E3" w:rsidP="00786CB0">
      <w:pPr>
        <w:spacing w:after="0" w:line="360" w:lineRule="auto"/>
        <w:jc w:val="both"/>
        <w:rPr>
          <w:rFonts w:ascii="Times New Roman" w:hAnsi="Times New Roman" w:cs="Times New Roman"/>
        </w:rPr>
      </w:pPr>
      <m:oMathPara>
        <m:oMath>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τ</m:t>
                  </m:r>
                </m:e>
                <m:sup>
                  <m:r>
                    <w:rPr>
                      <w:rFonts w:ascii="Cambria Math" w:hAnsi="Cambria Math" w:cs="Times New Roman"/>
                    </w:rPr>
                    <m:t>'</m:t>
                  </m:r>
                </m:sup>
              </m:sSup>
            </m:e>
            <m:sub>
              <m:r>
                <w:rPr>
                  <w:rFonts w:ascii="Cambria Math" w:hAnsi="Cambria Math" w:cs="Times New Roman"/>
                </w:rPr>
                <m:t>*</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f</m:t>
                  </m:r>
                </m:sub>
              </m:sSub>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m:t>
                      </m:r>
                    </m:sup>
                  </m:sSup>
                </m:e>
                <m:sub>
                  <m:r>
                    <w:rPr>
                      <w:rFonts w:ascii="Cambria Math" w:hAnsi="Cambria Math" w:cs="Times New Roman"/>
                    </w:rPr>
                    <m:t>b</m:t>
                  </m:r>
                </m:sub>
              </m:sSub>
              <m:r>
                <w:rPr>
                  <w:rFonts w:ascii="Cambria Math" w:hAnsi="Cambria Math" w:cs="Times New Roman"/>
                </w:rPr>
                <m:t>S</m:t>
              </m:r>
            </m:num>
            <m:den>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f</m:t>
                      </m:r>
                    </m:sub>
                  </m:sSub>
                </m:e>
              </m:d>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a</m:t>
                  </m:r>
                </m:sub>
              </m:sSub>
            </m:den>
          </m:f>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m:t>
              </m:r>
            </m:e>
          </m:d>
        </m:oMath>
      </m:oMathPara>
    </w:p>
    <w:p w14:paraId="55BC0BC5" w14:textId="12795ACB" w:rsidR="00786CB0" w:rsidRPr="00D8629B" w:rsidRDefault="00786CB0" w:rsidP="00786CB0">
      <w:pPr>
        <w:spacing w:after="0" w:line="360" w:lineRule="auto"/>
        <w:jc w:val="both"/>
        <w:rPr>
          <w:rFonts w:ascii="Times New Roman" w:hAnsi="Times New Roman" w:cs="Times New Roman"/>
        </w:rPr>
      </w:pPr>
      <m:oMathPara>
        <m:oMath>
          <m:r>
            <w:rPr>
              <w:rFonts w:ascii="Cambria Math" w:hAnsi="Cambria Math" w:cs="Times New Roman"/>
            </w:rPr>
            <m:t>∅=8</m:t>
          </m:r>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τ</m:t>
                          </m:r>
                        </m:e>
                        <m:sup>
                          <m:r>
                            <w:rPr>
                              <w:rFonts w:ascii="Cambria Math" w:hAnsi="Cambria Math" w:cs="Times New Roman"/>
                            </w:rPr>
                            <m:t>'</m:t>
                          </m:r>
                        </m:sup>
                      </m:sSup>
                    </m:e>
                    <m:sub>
                      <m:r>
                        <w:rPr>
                          <w:rFonts w:ascii="Cambria Math" w:hAnsi="Cambria Math" w:cs="Times New Roman"/>
                        </w:rPr>
                        <m:t>*</m:t>
                      </m:r>
                    </m:sub>
                  </m:sSub>
                  <m:r>
                    <w:rPr>
                      <w:rFonts w:ascii="Cambria Math" w:hAnsi="Cambria Math" w:cs="Times New Roman"/>
                    </w:rPr>
                    <m:t>-0.047</m:t>
                  </m:r>
                </m:e>
              </m:d>
            </m:e>
            <m:sup>
              <m:r>
                <w:rPr>
                  <w:rFonts w:ascii="Cambria Math" w:hAnsi="Cambria Math" w:cs="Times New Roman"/>
                </w:rPr>
                <m:t>1.5</m:t>
              </m:r>
            </m:sup>
          </m:sSup>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2</m:t>
              </m:r>
            </m:e>
          </m:d>
        </m:oMath>
      </m:oMathPara>
    </w:p>
    <w:p w14:paraId="1E4762FB" w14:textId="64064B9B" w:rsidR="00786CB0" w:rsidRPr="00D8629B" w:rsidRDefault="00786CB0" w:rsidP="00786CB0">
      <w:pPr>
        <w:spacing w:after="0" w:line="360" w:lineRule="auto"/>
        <w:jc w:val="both"/>
        <w:rPr>
          <w:rFonts w:ascii="Times New Roman" w:hAnsi="Times New Roman" w:cs="Times New Roman"/>
        </w:rPr>
      </w:pPr>
      <m:oMathPara>
        <m:oMath>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B</m:t>
                  </m:r>
                </m:sub>
              </m:sSub>
            </m:num>
            <m:den>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s</m:t>
                  </m:r>
                </m:sub>
              </m:sSub>
            </m:den>
          </m:f>
          <m:rad>
            <m:radPr>
              <m:degHide m:val="1"/>
              <m:ctrlPr>
                <w:rPr>
                  <w:rFonts w:ascii="Cambria Math" w:hAnsi="Cambria Math" w:cs="Times New Roman"/>
                  <w:i/>
                </w:rPr>
              </m:ctrlPr>
            </m:radPr>
            <m:deg/>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f</m:t>
                      </m:r>
                    </m:sub>
                  </m:sSub>
                </m:den>
              </m:f>
              <m:sSup>
                <m:sSupPr>
                  <m:ctrlPr>
                    <w:rPr>
                      <w:rFonts w:ascii="Cambria Math" w:hAnsi="Cambria Math" w:cs="Times New Roman"/>
                      <w:i/>
                    </w:rPr>
                  </m:ctrlPr>
                </m:sSupPr>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g</m:t>
                              </m:r>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3</m:t>
                                  </m:r>
                                </m:sup>
                              </m:sSup>
                            </m:e>
                            <m:sub>
                              <m:r>
                                <w:rPr>
                                  <w:rFonts w:ascii="Cambria Math" w:hAnsi="Cambria Math" w:cs="Times New Roman"/>
                                </w:rPr>
                                <m:t>a</m:t>
                              </m:r>
                            </m:sub>
                          </m:sSub>
                        </m:den>
                      </m:f>
                    </m:e>
                  </m:d>
                </m:e>
                <m:sup>
                  <m:f>
                    <m:fPr>
                      <m:type m:val="skw"/>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up>
              </m:sSup>
            </m:e>
          </m:rad>
          <m:r>
            <w:rPr>
              <w:rFonts w:ascii="Cambria Math" w:hAnsi="Cambria Math" w:cs="Times New Roman"/>
            </w:rPr>
            <m:t xml:space="preserve">                (3)</m:t>
          </m:r>
        </m:oMath>
      </m:oMathPara>
    </w:p>
    <w:p w14:paraId="0D59B40F" w14:textId="274B60E4" w:rsidR="00786CB0" w:rsidRPr="00D8629B" w:rsidRDefault="00786CB0" w:rsidP="00867335">
      <w:pPr>
        <w:spacing w:line="360" w:lineRule="auto"/>
        <w:jc w:val="both"/>
        <w:rPr>
          <w:rFonts w:ascii="Times New Roman" w:hAnsi="Times New Roman" w:cs="Times New Roman"/>
        </w:rPr>
      </w:pPr>
      <w:r w:rsidRPr="00D8629B">
        <w:rPr>
          <w:rFonts w:ascii="Times New Roman" w:hAnsi="Times New Roman" w:cs="Times New Roman"/>
        </w:rPr>
        <w:t>Where,</w:t>
      </w:r>
      <w:r w:rsidRPr="00D8629B">
        <w:rPr>
          <w:rFonts w:ascii="Times New Roman" w:hAnsi="Times New Roman" w:cs="Times New Roman"/>
        </w:rPr>
        <w:tab/>
      </w:r>
      <w:r w:rsidRPr="00D8629B">
        <w:rPr>
          <w:rFonts w:ascii="Times New Roman" w:hAnsi="Times New Roman" w:cs="Times New Roman"/>
        </w:rPr>
        <w:tab/>
      </w:r>
      <w:r w:rsidRPr="00D8629B">
        <w:rPr>
          <w:rFonts w:ascii="Times New Roman" w:hAnsi="Times New Roman" w:cs="Times New Roman"/>
        </w:rPr>
        <w:br/>
      </w: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b</m:t>
              </m:r>
            </m:sub>
          </m:sSub>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U</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m:t>
                          </m:r>
                        </m:sub>
                      </m:sSub>
                    </m:num>
                    <m:den>
                      <m:rad>
                        <m:radPr>
                          <m:degHide m:val="1"/>
                          <m:ctrlPr>
                            <w:rPr>
                              <w:rFonts w:ascii="Cambria Math" w:hAnsi="Cambria Math" w:cs="Times New Roman"/>
                              <w:i/>
                            </w:rPr>
                          </m:ctrlPr>
                        </m:radPr>
                        <m:deg/>
                        <m:e>
                          <m:r>
                            <w:rPr>
                              <w:rFonts w:ascii="Cambria Math" w:hAnsi="Cambria Math" w:cs="Times New Roman"/>
                            </w:rPr>
                            <m:t>S</m:t>
                          </m:r>
                        </m:e>
                      </m:rad>
                    </m:den>
                  </m:f>
                </m:e>
              </m:d>
            </m:e>
            <m:sup>
              <m:f>
                <m:fPr>
                  <m:type m:val="skw"/>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up>
          </m:sSup>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m:t>
              </m:r>
            </m:sub>
          </m:sSub>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90</m:t>
                      </m:r>
                    </m:sub>
                  </m:sSub>
                </m:e>
                <m:sup>
                  <m:f>
                    <m:fPr>
                      <m:type m:val="skw"/>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6</m:t>
                      </m:r>
                    </m:den>
                  </m:f>
                </m:sup>
              </m:sSup>
            </m:num>
            <m:den>
              <m:r>
                <w:rPr>
                  <w:rFonts w:ascii="Cambria Math" w:hAnsi="Cambria Math" w:cs="Times New Roman"/>
                </w:rPr>
                <m:t>26</m:t>
              </m:r>
            </m:den>
          </m:f>
          <m:r>
            <w:rPr>
              <w:rFonts w:ascii="Cambria Math" w:hAnsi="Cambria Math" w:cs="Times New Roman"/>
            </w:rPr>
            <m:t xml:space="preserve"> </m:t>
          </m:r>
        </m:oMath>
      </m:oMathPara>
    </w:p>
    <w:p w14:paraId="455D5E7E" w14:textId="69579D7C" w:rsidR="00786CB0" w:rsidRPr="00710F5A" w:rsidRDefault="00786CB0" w:rsidP="006637D7">
      <w:pPr>
        <w:spacing w:after="0" w:line="480" w:lineRule="auto"/>
        <w:jc w:val="both"/>
        <w:rPr>
          <w:rFonts w:ascii="Arial" w:hAnsi="Arial" w:cs="Arial"/>
          <w:sz w:val="20"/>
          <w:szCs w:val="20"/>
        </w:rPr>
      </w:pPr>
      <w:r w:rsidRPr="006637D7">
        <w:rPr>
          <w:rFonts w:ascii="Arial" w:hAnsi="Arial" w:cs="Arial"/>
          <w:sz w:val="20"/>
          <w:szCs w:val="20"/>
        </w:rPr>
        <w:t xml:space="preserve">Meyer-Peter and </w:t>
      </w:r>
      <w:proofErr w:type="spellStart"/>
      <w:r w:rsidRPr="006637D7">
        <w:rPr>
          <w:rFonts w:ascii="Arial" w:hAnsi="Arial" w:cs="Arial"/>
          <w:sz w:val="20"/>
          <w:szCs w:val="20"/>
        </w:rPr>
        <w:t>Mullar</w:t>
      </w:r>
      <w:proofErr w:type="spellEnd"/>
      <w:r w:rsidRPr="006637D7">
        <w:rPr>
          <w:rFonts w:ascii="Arial" w:hAnsi="Arial" w:cs="Arial"/>
          <w:sz w:val="20"/>
          <w:szCs w:val="20"/>
        </w:rPr>
        <w:t xml:space="preserve"> </w:t>
      </w:r>
      <w:r w:rsidR="00A61621" w:rsidRPr="006637D7">
        <w:rPr>
          <w:rFonts w:ascii="Arial" w:hAnsi="Arial" w:cs="Arial"/>
          <w:sz w:val="20"/>
          <w:szCs w:val="20"/>
        </w:rPr>
        <w:t>(1948)</w:t>
      </w:r>
      <w:r w:rsidRPr="006637D7">
        <w:rPr>
          <w:rFonts w:ascii="Arial" w:hAnsi="Arial" w:cs="Arial"/>
          <w:sz w:val="20"/>
          <w:szCs w:val="20"/>
        </w:rPr>
        <w:t xml:space="preserve"> divided total shear stress into two parts and mentioned that one which is responsible for bed movement is the grain shear stress only. Based on this concept Misri et al. </w:t>
      </w:r>
      <w:r w:rsidR="00A61621" w:rsidRPr="006637D7">
        <w:rPr>
          <w:rFonts w:ascii="Arial" w:hAnsi="Arial" w:cs="Arial"/>
          <w:sz w:val="20"/>
          <w:szCs w:val="20"/>
        </w:rPr>
        <w:t>(1984)</w:t>
      </w:r>
      <w:r w:rsidRPr="006637D7">
        <w:rPr>
          <w:rFonts w:ascii="Arial" w:hAnsi="Arial" w:cs="Arial"/>
          <w:sz w:val="20"/>
          <w:szCs w:val="20"/>
        </w:rPr>
        <w:t xml:space="preserve"> </w:t>
      </w:r>
      <w:r w:rsidRPr="00710F5A">
        <w:rPr>
          <w:rFonts w:ascii="Arial" w:hAnsi="Arial" w:cs="Arial"/>
          <w:sz w:val="20"/>
          <w:szCs w:val="20"/>
        </w:rPr>
        <w:t xml:space="preserve">proposed new relationship between </w:t>
      </w: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m:t>
            </m:r>
          </m:sub>
        </m:sSub>
      </m:oMath>
      <w:r w:rsidRPr="00710F5A">
        <w:rPr>
          <w:rFonts w:ascii="Arial" w:hAnsi="Arial" w:cs="Arial"/>
          <w:sz w:val="20"/>
          <w:szCs w:val="20"/>
        </w:rPr>
        <w:t xml:space="preserve">and </w:t>
      </w:r>
      <m:oMath>
        <m:r>
          <w:rPr>
            <w:rFonts w:ascii="Cambria Math" w:hAnsi="Cambria Math" w:cs="Times New Roman"/>
          </w:rPr>
          <m:t>∅</m:t>
        </m:r>
      </m:oMath>
      <w:r w:rsidRPr="00710F5A">
        <w:rPr>
          <w:rFonts w:ascii="Arial" w:hAnsi="Arial" w:cs="Arial"/>
          <w:sz w:val="20"/>
          <w:szCs w:val="20"/>
        </w:rPr>
        <w:t xml:space="preserve">. </w:t>
      </w:r>
    </w:p>
    <w:p w14:paraId="29FEE6B6" w14:textId="5E5CD8B0" w:rsidR="00786CB0" w:rsidRPr="006637D7" w:rsidRDefault="00786CB0" w:rsidP="00710F5A">
      <w:pPr>
        <w:spacing w:after="0" w:line="360" w:lineRule="auto"/>
        <w:jc w:val="both"/>
        <w:rPr>
          <w:rFonts w:ascii="Arial" w:hAnsi="Arial" w:cs="Arial"/>
          <w:sz w:val="20"/>
          <w:szCs w:val="20"/>
        </w:rPr>
      </w:pPr>
      <m:oMath>
        <m:r>
          <w:rPr>
            <w:rFonts w:ascii="Cambria Math" w:hAnsi="Cambria Math" w:cs="Times New Roman"/>
          </w:rPr>
          <m:t>∅=4.6×</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7</m:t>
            </m:r>
          </m:sup>
        </m:sSup>
        <m:sSup>
          <m:sSupPr>
            <m:ctrlPr>
              <w:rPr>
                <w:rFonts w:ascii="Cambria Math" w:hAnsi="Cambria Math" w:cs="Times New Roman"/>
                <w:i/>
              </w:rPr>
            </m:ctrlPr>
          </m:sSupPr>
          <m:e>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τ</m:t>
                    </m:r>
                  </m:e>
                  <m:sup>
                    <m:r>
                      <w:rPr>
                        <w:rFonts w:ascii="Cambria Math" w:hAnsi="Cambria Math" w:cs="Times New Roman"/>
                      </w:rPr>
                      <m:t>'</m:t>
                    </m:r>
                  </m:sup>
                </m:sSup>
              </m:e>
              <m:sub>
                <m:r>
                  <w:rPr>
                    <w:rFonts w:ascii="Cambria Math" w:hAnsi="Cambria Math" w:cs="Times New Roman"/>
                  </w:rPr>
                  <m:t>*</m:t>
                </m:r>
              </m:sub>
            </m:sSub>
          </m:e>
          <m:sup>
            <m:r>
              <w:rPr>
                <w:rFonts w:ascii="Cambria Math" w:hAnsi="Cambria Math" w:cs="Times New Roman"/>
              </w:rPr>
              <m:t>8</m:t>
            </m:r>
          </m:sup>
        </m:sSup>
        <m:r>
          <w:rPr>
            <w:rFonts w:ascii="Cambria Math" w:hAnsi="Cambria Math" w:cs="Times New Roman"/>
          </w:rPr>
          <m:t xml:space="preserve">   for </m:t>
        </m:r>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τ</m:t>
                </m:r>
              </m:e>
              <m:sup>
                <m:r>
                  <w:rPr>
                    <w:rFonts w:ascii="Cambria Math" w:hAnsi="Cambria Math" w:cs="Times New Roman"/>
                  </w:rPr>
                  <m:t>'</m:t>
                </m:r>
              </m:sup>
            </m:sSup>
          </m:e>
          <m:sub>
            <m:r>
              <w:rPr>
                <w:rFonts w:ascii="Cambria Math" w:hAnsi="Cambria Math" w:cs="Times New Roman"/>
              </w:rPr>
              <m:t>*</m:t>
            </m:r>
          </m:sub>
        </m:sSub>
        <m:r>
          <w:rPr>
            <w:rFonts w:ascii="Cambria Math" w:hAnsi="Cambria Math" w:cs="Times New Roman"/>
          </w:rPr>
          <m:t>≤0.0</m:t>
        </m:r>
      </m:oMath>
      <w:r w:rsidRPr="006637D7">
        <w:rPr>
          <w:rFonts w:ascii="Times New Roman" w:hAnsi="Times New Roman" w:cs="Times New Roman"/>
        </w:rPr>
        <w:t xml:space="preserve">             </w:t>
      </w:r>
      <w:r w:rsidRPr="00786CB0">
        <w:rPr>
          <w:rFonts w:ascii="Times New Roman" w:hAnsi="Times New Roman" w:cs="Times New Roman"/>
          <w:sz w:val="24"/>
          <w:szCs w:val="24"/>
        </w:rPr>
        <w:t xml:space="preserve">(4) </w:t>
      </w:r>
      <w:r w:rsidRPr="00786CB0">
        <w:rPr>
          <w:rFonts w:ascii="Times New Roman" w:hAnsi="Times New Roman" w:cs="Times New Roman"/>
          <w:sz w:val="24"/>
          <w:szCs w:val="24"/>
        </w:rPr>
        <w:br/>
      </w:r>
      <w:r w:rsidRPr="006637D7">
        <w:rPr>
          <w:rFonts w:ascii="Arial" w:hAnsi="Arial" w:cs="Arial"/>
          <w:sz w:val="20"/>
          <w:szCs w:val="20"/>
        </w:rPr>
        <w:t>and</w:t>
      </w:r>
    </w:p>
    <w:p w14:paraId="32E58CEA" w14:textId="2D61041C" w:rsidR="00786CB0" w:rsidRPr="00D8629B" w:rsidRDefault="00786CB0" w:rsidP="00786CB0">
      <w:pPr>
        <w:spacing w:after="0" w:line="360" w:lineRule="auto"/>
        <w:jc w:val="both"/>
        <w:rPr>
          <w:rFonts w:ascii="Times New Roman" w:hAnsi="Times New Roman"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8.5</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m:t>
                      </m:r>
                    </m:sub>
                  </m:sSub>
                </m:e>
                <m:sup>
                  <m:r>
                    <w:rPr>
                      <w:rFonts w:ascii="Cambria Math" w:hAnsi="Cambria Math" w:cs="Times New Roman"/>
                    </w:rPr>
                    <m:t>1.8</m:t>
                  </m:r>
                </m:sup>
              </m:sSup>
            </m:num>
            <m:den>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1+5.95×</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-6</m:t>
                          </m:r>
                        </m:sup>
                      </m:sSup>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m:t>
                              </m:r>
                            </m:sub>
                          </m:sSub>
                        </m:e>
                        <m:sup>
                          <m:r>
                            <w:rPr>
                              <w:rFonts w:ascii="Cambria Math" w:hAnsi="Cambria Math" w:cs="Times New Roman"/>
                            </w:rPr>
                            <m:t>-4.7</m:t>
                          </m:r>
                        </m:sup>
                      </m:sSup>
                    </m:e>
                  </m:d>
                </m:e>
                <m:sup>
                  <m:r>
                    <w:rPr>
                      <w:rFonts w:ascii="Cambria Math" w:hAnsi="Cambria Math" w:cs="Times New Roman"/>
                    </w:rPr>
                    <m:t>1.43</m:t>
                  </m:r>
                </m:sup>
              </m:sSup>
            </m:den>
          </m:f>
          <m:r>
            <w:rPr>
              <w:rFonts w:ascii="Cambria Math" w:hAnsi="Cambria Math" w:cs="Times New Roman"/>
            </w:rPr>
            <m:t xml:space="preserve">    for </m:t>
          </m:r>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m:t>
              </m:r>
            </m:sub>
          </m:sSub>
          <m:r>
            <w:rPr>
              <w:rFonts w:ascii="Cambria Math" w:hAnsi="Cambria Math" w:cs="Times New Roman"/>
            </w:rPr>
            <m:t>≥0.065                                                                                 (5)</m:t>
          </m:r>
        </m:oMath>
      </m:oMathPara>
    </w:p>
    <w:p w14:paraId="2B5BBAB6" w14:textId="77777777" w:rsidR="00786CB0" w:rsidRPr="00786CB0" w:rsidRDefault="00786CB0" w:rsidP="00786CB0">
      <w:pPr>
        <w:spacing w:after="0" w:line="360" w:lineRule="auto"/>
        <w:jc w:val="both"/>
        <w:rPr>
          <w:rFonts w:ascii="Times New Roman" w:hAnsi="Times New Roman" w:cs="Times New Roman"/>
          <w:sz w:val="24"/>
          <w:szCs w:val="24"/>
        </w:rPr>
      </w:pPr>
    </w:p>
    <w:p w14:paraId="79169974" w14:textId="245C7981" w:rsidR="00786CB0" w:rsidRPr="006637D7" w:rsidRDefault="00786CB0" w:rsidP="006637D7">
      <w:pPr>
        <w:spacing w:after="0" w:line="480" w:lineRule="auto"/>
        <w:jc w:val="both"/>
        <w:rPr>
          <w:rFonts w:ascii="Arial" w:hAnsi="Arial" w:cs="Arial"/>
          <w:sz w:val="20"/>
          <w:szCs w:val="20"/>
        </w:rPr>
      </w:pPr>
      <w:r w:rsidRPr="006637D7">
        <w:rPr>
          <w:rFonts w:ascii="Arial" w:hAnsi="Arial" w:cs="Arial"/>
          <w:sz w:val="20"/>
          <w:szCs w:val="20"/>
        </w:rPr>
        <w:t xml:space="preserve">If the bed is made of uniform sediment each particle is supposed to be subjected with same shear stress by the flowing water. But in case of non-uniform sediment finer particles are less subjected as they are sheltered by the coarser particle whereas coarser particles are exposed and hence subjected to more shear stress than finer one. Hence Patel and Ranga Raju </w:t>
      </w:r>
      <w:r w:rsidR="00A61621" w:rsidRPr="006637D7">
        <w:rPr>
          <w:rFonts w:ascii="Arial" w:hAnsi="Arial" w:cs="Arial"/>
          <w:sz w:val="20"/>
          <w:szCs w:val="20"/>
        </w:rPr>
        <w:t>(1996)</w:t>
      </w:r>
      <w:r w:rsidRPr="006637D7">
        <w:rPr>
          <w:rFonts w:ascii="Arial" w:hAnsi="Arial" w:cs="Arial"/>
          <w:sz w:val="20"/>
          <w:szCs w:val="20"/>
        </w:rPr>
        <w:t xml:space="preserve"> and Khullar </w:t>
      </w:r>
      <w:r w:rsidR="00A61621" w:rsidRPr="006637D7">
        <w:rPr>
          <w:rFonts w:ascii="Arial" w:hAnsi="Arial" w:cs="Arial"/>
          <w:sz w:val="20"/>
          <w:szCs w:val="20"/>
        </w:rPr>
        <w:t>(2002)</w:t>
      </w:r>
      <w:r w:rsidRPr="006637D7">
        <w:rPr>
          <w:rFonts w:ascii="Arial" w:hAnsi="Arial" w:cs="Arial"/>
          <w:sz w:val="20"/>
          <w:szCs w:val="20"/>
        </w:rPr>
        <w:t xml:space="preserve"> considered a </w:t>
      </w:r>
      <w:r w:rsidRPr="006637D7">
        <w:rPr>
          <w:rFonts w:ascii="Arial" w:hAnsi="Arial" w:cs="Arial"/>
          <w:sz w:val="20"/>
          <w:szCs w:val="20"/>
        </w:rPr>
        <w:lastRenderedPageBreak/>
        <w:t xml:space="preserve">shelter- cum- exposure factor </w:t>
      </w:r>
      <w:r w:rsidRPr="006637D7">
        <w:rPr>
          <w:rFonts w:ascii="Arial" w:hAnsi="Arial" w:cs="Arial"/>
          <w:sz w:val="20"/>
          <w:szCs w:val="20"/>
        </w:rPr>
        <w:sym w:font="Symbol" w:char="F078"/>
      </w:r>
      <w:r w:rsidRPr="006637D7">
        <w:rPr>
          <w:rFonts w:ascii="Arial" w:hAnsi="Arial" w:cs="Arial"/>
          <w:sz w:val="20"/>
          <w:szCs w:val="20"/>
        </w:rPr>
        <w:t xml:space="preserve"> in their equations. They also mentioned that if the bed is uniform, </w:t>
      </w:r>
      <w:r w:rsidRPr="006637D7">
        <w:rPr>
          <w:rFonts w:ascii="Arial" w:hAnsi="Arial" w:cs="Arial"/>
          <w:sz w:val="20"/>
          <w:szCs w:val="20"/>
        </w:rPr>
        <w:sym w:font="Symbol" w:char="F078"/>
      </w:r>
      <w:r w:rsidRPr="006637D7">
        <w:rPr>
          <w:rFonts w:ascii="Arial" w:hAnsi="Arial" w:cs="Arial"/>
          <w:sz w:val="20"/>
          <w:szCs w:val="20"/>
        </w:rPr>
        <w:t xml:space="preserve"> can be taken as unity and same equations can be used for bed load transport of uniform sediment. The dimensionless bed load transport rate for any size fraction in a mixture as proposed by them is</w:t>
      </w:r>
    </w:p>
    <w:p w14:paraId="7309DFF6" w14:textId="24B68BEC" w:rsidR="00786CB0" w:rsidRPr="00590688" w:rsidRDefault="00786CB0" w:rsidP="00786CB0">
      <w:pPr>
        <w:spacing w:after="0" w:line="360" w:lineRule="auto"/>
        <w:jc w:val="both"/>
        <w:rPr>
          <w:rFonts w:ascii="Times New Roman" w:eastAsiaTheme="minorEastAsia" w:hAnsi="Times New Roman" w:cs="Times New Roman"/>
        </w:rPr>
      </w:pPr>
      <m:oMathPara>
        <m:oMathParaPr>
          <m:jc m:val="center"/>
        </m:oMathParaPr>
        <m:oMath>
          <m:r>
            <w:rPr>
              <w:rFonts w:ascii="Cambria Math" w:hAnsi="Cambria Math" w:cs="Times New Roman"/>
            </w:rPr>
            <m:t>∅=f</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o</m:t>
                      </m:r>
                    </m:sub>
                  </m:sSub>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s</m:t>
                      </m:r>
                    </m:sub>
                  </m:sSub>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den>
              </m:f>
              <m:r>
                <w:rPr>
                  <w:rFonts w:ascii="Cambria Math" w:hAnsi="Cambria Math" w:cs="Times New Roman"/>
                </w:rPr>
                <m:t>,</m:t>
              </m:r>
              <m:r>
                <w:rPr>
                  <w:rFonts w:ascii="Cambria Math" w:hAnsi="Cambria Math" w:cs="Times New Roman"/>
                  <w:i/>
                </w:rPr>
                <w:sym w:font="Symbol" w:char="F078"/>
              </m:r>
            </m:e>
          </m:d>
          <m:r>
            <w:rPr>
              <w:rFonts w:ascii="Cambria Math" w:hAnsi="Cambria Math" w:cs="Times New Roman"/>
            </w:rPr>
            <m:t xml:space="preserve">                                                                                                                            (6)</m:t>
          </m:r>
        </m:oMath>
      </m:oMathPara>
    </w:p>
    <w:p w14:paraId="1C0A3F95" w14:textId="77777777" w:rsidR="00590688" w:rsidRPr="00D8629B" w:rsidRDefault="00590688" w:rsidP="00786CB0">
      <w:pPr>
        <w:spacing w:after="0" w:line="360" w:lineRule="auto"/>
        <w:jc w:val="both"/>
        <w:rPr>
          <w:rFonts w:ascii="Times New Roman" w:hAnsi="Times New Roman" w:cs="Times New Roman"/>
        </w:rPr>
      </w:pPr>
    </w:p>
    <w:p w14:paraId="5CE1E510" w14:textId="77777777" w:rsidR="00786CB0" w:rsidRPr="00786CB0" w:rsidRDefault="00786CB0" w:rsidP="00710F5A">
      <w:pPr>
        <w:spacing w:after="0" w:line="360" w:lineRule="auto"/>
        <w:jc w:val="center"/>
        <w:rPr>
          <w:rFonts w:ascii="Times New Roman" w:hAnsi="Times New Roman" w:cs="Times New Roman"/>
          <w:sz w:val="24"/>
          <w:szCs w:val="24"/>
        </w:rPr>
      </w:pPr>
      <w:r w:rsidRPr="00786CB0">
        <w:rPr>
          <w:rFonts w:ascii="Times New Roman" w:hAnsi="Times New Roman" w:cs="Times New Roman"/>
          <w:noProof/>
          <w:sz w:val="24"/>
          <w:szCs w:val="24"/>
        </w:rPr>
        <w:drawing>
          <wp:inline distT="0" distB="0" distL="0" distR="0" wp14:anchorId="456B5AD1" wp14:editId="0F2AB98F">
            <wp:extent cx="4425043" cy="3124200"/>
            <wp:effectExtent l="0" t="0" r="1397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1D8B06" w14:textId="77777777" w:rsidR="00786CB0" w:rsidRPr="006637D7" w:rsidRDefault="00786CB0" w:rsidP="00710F5A">
      <w:pPr>
        <w:spacing w:line="360" w:lineRule="auto"/>
        <w:jc w:val="center"/>
        <w:rPr>
          <w:rFonts w:ascii="Arial" w:hAnsi="Arial" w:cs="Arial"/>
          <w:b/>
          <w:iCs/>
          <w:sz w:val="20"/>
          <w:szCs w:val="20"/>
        </w:rPr>
      </w:pPr>
      <w:r w:rsidRPr="006637D7">
        <w:rPr>
          <w:rFonts w:ascii="Arial" w:hAnsi="Arial" w:cs="Arial"/>
          <w:b/>
          <w:iCs/>
          <w:sz w:val="20"/>
          <w:szCs w:val="20"/>
        </w:rPr>
        <w:t>Fig.2. Comparison of observed transport rate with the above mentioned four models</w:t>
      </w:r>
    </w:p>
    <w:p w14:paraId="6F50B04E" w14:textId="619FA1CC" w:rsidR="00DF5DDA" w:rsidRPr="00D5442C" w:rsidRDefault="00DF5DDA" w:rsidP="00D5442C">
      <w:pPr>
        <w:spacing w:after="0" w:line="480" w:lineRule="auto"/>
        <w:jc w:val="both"/>
        <w:rPr>
          <w:rFonts w:ascii="Arial" w:hAnsi="Arial" w:cs="Arial"/>
          <w:sz w:val="20"/>
          <w:szCs w:val="20"/>
        </w:rPr>
      </w:pPr>
      <w:r w:rsidRPr="00D5442C">
        <w:rPr>
          <w:rFonts w:ascii="Arial" w:hAnsi="Arial" w:cs="Arial"/>
          <w:sz w:val="20"/>
          <w:szCs w:val="20"/>
        </w:rPr>
        <w:t xml:space="preserve">Figure 2 is the comparative study of the bed load transport rate as observed and as found using various well-known equations. What is clearly seen is that observed bed load is lesser than that predicted by almost all bed load transport formulae. The least close predictions are by Meyer-peter and </w:t>
      </w:r>
      <w:proofErr w:type="spellStart"/>
      <w:r w:rsidRPr="00D5442C">
        <w:rPr>
          <w:rFonts w:ascii="Arial" w:hAnsi="Arial" w:cs="Arial"/>
          <w:sz w:val="20"/>
          <w:szCs w:val="20"/>
        </w:rPr>
        <w:t>Mullar</w:t>
      </w:r>
      <w:proofErr w:type="spellEnd"/>
      <w:r w:rsidRPr="00D5442C">
        <w:rPr>
          <w:rFonts w:ascii="Arial" w:hAnsi="Arial" w:cs="Arial"/>
          <w:sz w:val="20"/>
          <w:szCs w:val="20"/>
        </w:rPr>
        <w:t xml:space="preserve"> </w:t>
      </w:r>
      <w:r w:rsidR="00A61621" w:rsidRPr="00D5442C">
        <w:rPr>
          <w:rFonts w:ascii="Arial" w:hAnsi="Arial" w:cs="Arial"/>
          <w:sz w:val="20"/>
          <w:szCs w:val="20"/>
        </w:rPr>
        <w:t>(1948)</w:t>
      </w:r>
      <w:r w:rsidRPr="00D5442C">
        <w:rPr>
          <w:rFonts w:ascii="Arial" w:hAnsi="Arial" w:cs="Arial"/>
          <w:sz w:val="20"/>
          <w:szCs w:val="20"/>
        </w:rPr>
        <w:t xml:space="preserve"> and Patel and Ranga Raju </w:t>
      </w:r>
      <w:r w:rsidR="00A61621" w:rsidRPr="00D5442C">
        <w:rPr>
          <w:rFonts w:ascii="Arial" w:hAnsi="Arial" w:cs="Arial"/>
          <w:sz w:val="20"/>
          <w:szCs w:val="20"/>
        </w:rPr>
        <w:t>(1996)</w:t>
      </w:r>
      <w:r w:rsidRPr="00D5442C">
        <w:rPr>
          <w:rFonts w:ascii="Arial" w:hAnsi="Arial" w:cs="Arial"/>
          <w:sz w:val="20"/>
          <w:szCs w:val="20"/>
        </w:rPr>
        <w:t xml:space="preserve">. The predictions by other two formulae are almost same till </w:t>
      </w:r>
      <w:r w:rsidRPr="00D5442C">
        <w:rPr>
          <w:rFonts w:ascii="Arial" w:hAnsi="Arial" w:cs="Arial"/>
          <w:i/>
          <w:sz w:val="20"/>
          <w:szCs w:val="20"/>
        </w:rPr>
        <w:t>2173</w:t>
      </w:r>
      <w:r w:rsidR="00710F5A">
        <w:rPr>
          <w:rFonts w:ascii="Arial" w:hAnsi="Arial" w:cs="Arial"/>
          <w:i/>
          <w:sz w:val="20"/>
          <w:szCs w:val="20"/>
        </w:rPr>
        <w:t xml:space="preserve"> </w:t>
      </w:r>
      <w:r w:rsidRPr="00D5442C">
        <w:rPr>
          <w:rFonts w:ascii="Arial" w:hAnsi="Arial" w:cs="Arial"/>
          <w:i/>
          <w:sz w:val="20"/>
          <w:szCs w:val="20"/>
        </w:rPr>
        <w:t>PPM</w:t>
      </w:r>
      <w:r w:rsidRPr="00D5442C">
        <w:rPr>
          <w:rFonts w:ascii="Arial" w:hAnsi="Arial" w:cs="Arial"/>
          <w:sz w:val="20"/>
          <w:szCs w:val="20"/>
        </w:rPr>
        <w:t xml:space="preserve">. </w:t>
      </w:r>
      <w:r w:rsidRPr="00710F5A">
        <w:rPr>
          <w:rFonts w:ascii="Arial" w:hAnsi="Arial" w:cs="Arial"/>
          <w:sz w:val="20"/>
          <w:szCs w:val="20"/>
        </w:rPr>
        <w:t xml:space="preserve">That is when </w:t>
      </w: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m:t>
            </m:r>
          </m:sub>
        </m:sSub>
      </m:oMath>
      <w:r w:rsidRPr="00710F5A">
        <w:rPr>
          <w:rFonts w:ascii="Arial" w:hAnsi="Arial" w:cs="Arial"/>
          <w:sz w:val="20"/>
          <w:szCs w:val="20"/>
        </w:rPr>
        <w:t xml:space="preserve">value exceeds </w:t>
      </w:r>
      <w:r w:rsidRPr="00710F5A">
        <w:rPr>
          <w:rFonts w:ascii="Arial" w:hAnsi="Arial" w:cs="Arial"/>
          <w:i/>
          <w:sz w:val="20"/>
          <w:szCs w:val="20"/>
        </w:rPr>
        <w:t>0.065</w:t>
      </w:r>
      <w:r w:rsidRPr="00710F5A">
        <w:rPr>
          <w:rFonts w:ascii="Arial" w:hAnsi="Arial" w:cs="Arial"/>
          <w:sz w:val="20"/>
          <w:szCs w:val="20"/>
        </w:rPr>
        <w:t xml:space="preserve"> limit</w:t>
      </w:r>
      <w:r w:rsidRPr="00D5442C">
        <w:rPr>
          <w:rFonts w:ascii="Arial" w:hAnsi="Arial" w:cs="Arial"/>
          <w:sz w:val="20"/>
          <w:szCs w:val="20"/>
        </w:rPr>
        <w:t xml:space="preserve">, it under predicts the transport rate. Though not exactly, but Khullar </w:t>
      </w:r>
      <w:r w:rsidR="00A61621" w:rsidRPr="00D5442C">
        <w:rPr>
          <w:rFonts w:ascii="Arial" w:hAnsi="Arial" w:cs="Arial"/>
          <w:sz w:val="20"/>
          <w:szCs w:val="20"/>
        </w:rPr>
        <w:t>(2002)</w:t>
      </w:r>
      <w:r w:rsidRPr="00D5442C">
        <w:rPr>
          <w:rFonts w:ascii="Arial" w:hAnsi="Arial" w:cs="Arial"/>
          <w:sz w:val="20"/>
          <w:szCs w:val="20"/>
        </w:rPr>
        <w:t xml:space="preserve"> equation suits well among these methods for this particular study.</w:t>
      </w:r>
    </w:p>
    <w:p w14:paraId="0588802C" w14:textId="77777777" w:rsidR="00DF5DDA" w:rsidRPr="00D5442C" w:rsidRDefault="00DF5DDA" w:rsidP="00D5442C">
      <w:pPr>
        <w:spacing w:after="0" w:line="480" w:lineRule="auto"/>
        <w:jc w:val="both"/>
        <w:rPr>
          <w:rFonts w:ascii="Arial" w:hAnsi="Arial" w:cs="Arial"/>
          <w:sz w:val="20"/>
          <w:szCs w:val="20"/>
        </w:rPr>
      </w:pPr>
      <w:r w:rsidRPr="00D5442C">
        <w:rPr>
          <w:rFonts w:ascii="Arial" w:hAnsi="Arial" w:cs="Arial"/>
          <w:sz w:val="20"/>
          <w:szCs w:val="20"/>
        </w:rPr>
        <w:t>For the present study, the friction factor is being calculated by the Darcy-Weisbach equation.</w:t>
      </w:r>
    </w:p>
    <w:p w14:paraId="60A9D7BF" w14:textId="58EFB1E4" w:rsidR="00DF5DDA" w:rsidRPr="00D8629B" w:rsidRDefault="00DF5DDA" w:rsidP="00710F5A">
      <w:pPr>
        <w:spacing w:line="360" w:lineRule="auto"/>
        <w:jc w:val="center"/>
        <w:rPr>
          <w:rFonts w:ascii="Times New Roman" w:hAnsi="Times New Roman" w:cs="Times New Roman"/>
        </w:rPr>
      </w:pPr>
      <m:oMathPara>
        <m:oMath>
          <m:r>
            <w:rPr>
              <w:rFonts w:ascii="Cambria Math" w:hAnsi="Cambria Math" w:cs="Times New Roman"/>
            </w:rPr>
            <m:t>f=</m:t>
          </m:r>
          <m:f>
            <m:fPr>
              <m:ctrlPr>
                <w:rPr>
                  <w:rFonts w:ascii="Cambria Math" w:hAnsi="Cambria Math" w:cs="Times New Roman"/>
                  <w:i/>
                </w:rPr>
              </m:ctrlPr>
            </m:fPr>
            <m:num>
              <m:r>
                <w:rPr>
                  <w:rFonts w:ascii="Cambria Math" w:hAnsi="Cambria Math" w:cs="Times New Roman"/>
                </w:rPr>
                <m:t>8g</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b</m:t>
                  </m:r>
                </m:sub>
              </m:sSub>
              <m:r>
                <w:rPr>
                  <w:rFonts w:ascii="Cambria Math" w:hAnsi="Cambria Math" w:cs="Times New Roman"/>
                </w:rPr>
                <m:t>S</m:t>
              </m:r>
            </m:num>
            <m:den>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2</m:t>
                  </m:r>
                </m:sup>
              </m:sSup>
            </m:den>
          </m:f>
          <m:r>
            <w:rPr>
              <w:rFonts w:ascii="Cambria Math" w:hAnsi="Cambria Math" w:cs="Times New Roman"/>
            </w:rPr>
            <m:t xml:space="preserve">                                                                                (7)</m:t>
          </m:r>
        </m:oMath>
      </m:oMathPara>
    </w:p>
    <w:p w14:paraId="6EC6AA54" w14:textId="2D7516D8" w:rsidR="00DF5DDA" w:rsidRPr="00D5442C" w:rsidRDefault="00DF5DDA" w:rsidP="00D5442C">
      <w:pPr>
        <w:spacing w:after="0" w:line="480" w:lineRule="auto"/>
        <w:jc w:val="both"/>
        <w:rPr>
          <w:rFonts w:ascii="Arial" w:hAnsi="Arial" w:cs="Arial"/>
          <w:sz w:val="20"/>
          <w:szCs w:val="20"/>
        </w:rPr>
      </w:pPr>
      <w:r w:rsidRPr="00D5442C">
        <w:rPr>
          <w:rFonts w:ascii="Arial" w:hAnsi="Arial" w:cs="Arial"/>
          <w:sz w:val="20"/>
          <w:szCs w:val="20"/>
        </w:rPr>
        <w:t xml:space="preserve">Arora et al. </w:t>
      </w:r>
      <w:r w:rsidR="00A61621" w:rsidRPr="00D5442C">
        <w:rPr>
          <w:rFonts w:ascii="Arial" w:hAnsi="Arial" w:cs="Arial"/>
          <w:sz w:val="20"/>
          <w:szCs w:val="20"/>
        </w:rPr>
        <w:t>(1986)</w:t>
      </w:r>
      <w:r w:rsidRPr="00D5442C">
        <w:rPr>
          <w:rFonts w:ascii="Arial" w:hAnsi="Arial" w:cs="Arial"/>
          <w:sz w:val="20"/>
          <w:szCs w:val="20"/>
        </w:rPr>
        <w:t xml:space="preserve"> and Khullar </w:t>
      </w:r>
      <w:r w:rsidR="00A61621" w:rsidRPr="00D5442C">
        <w:rPr>
          <w:rFonts w:ascii="Arial" w:hAnsi="Arial" w:cs="Arial"/>
          <w:sz w:val="20"/>
          <w:szCs w:val="20"/>
        </w:rPr>
        <w:t>(2002)</w:t>
      </w:r>
      <w:r w:rsidRPr="00D5442C">
        <w:rPr>
          <w:rFonts w:ascii="Arial" w:hAnsi="Arial" w:cs="Arial"/>
          <w:sz w:val="20"/>
          <w:szCs w:val="20"/>
        </w:rPr>
        <w:t xml:space="preserve"> criteria have been checked here. Arora et al. (1986) criteria says that compared to the friction factor of clear water flow, friction factor for sediment laden flow increases with increase in sediment concentration if</w:t>
      </w:r>
      <m:oMath>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Cω</m:t>
            </m:r>
          </m:num>
          <m:den>
            <m:r>
              <w:rPr>
                <w:rFonts w:ascii="Cambria Math" w:hAnsi="Cambria Math" w:cs="Arial"/>
                <w:sz w:val="20"/>
                <w:szCs w:val="20"/>
              </w:rPr>
              <m:t>US</m:t>
            </m:r>
          </m:den>
        </m:f>
        <m:r>
          <w:rPr>
            <w:rFonts w:ascii="Cambria Math" w:hAnsi="Cambria Math" w:cs="Arial"/>
            <w:sz w:val="20"/>
            <w:szCs w:val="20"/>
          </w:rPr>
          <m:t>≥1200</m:t>
        </m:r>
      </m:oMath>
      <w:r w:rsidRPr="00D5442C">
        <w:rPr>
          <w:rFonts w:ascii="Arial" w:hAnsi="Arial" w:cs="Arial"/>
          <w:sz w:val="20"/>
          <w:szCs w:val="20"/>
        </w:rPr>
        <w:t xml:space="preserve">; and decreases with increase in sediment </w:t>
      </w:r>
      <w:r w:rsidRPr="00D5442C">
        <w:rPr>
          <w:rFonts w:ascii="Arial" w:hAnsi="Arial" w:cs="Arial"/>
          <w:sz w:val="20"/>
          <w:szCs w:val="20"/>
        </w:rPr>
        <w:lastRenderedPageBreak/>
        <w:t xml:space="preserve">concentration if </w:t>
      </w:r>
      <m:oMath>
        <m:f>
          <m:fPr>
            <m:ctrlPr>
              <w:rPr>
                <w:rFonts w:ascii="Cambria Math" w:hAnsi="Cambria Math" w:cs="Arial"/>
                <w:i/>
                <w:sz w:val="20"/>
                <w:szCs w:val="20"/>
              </w:rPr>
            </m:ctrlPr>
          </m:fPr>
          <m:num>
            <m:r>
              <w:rPr>
                <w:rFonts w:ascii="Cambria Math" w:hAnsi="Cambria Math" w:cs="Arial"/>
                <w:sz w:val="20"/>
                <w:szCs w:val="20"/>
              </w:rPr>
              <m:t>Cω</m:t>
            </m:r>
          </m:num>
          <m:den>
            <m:r>
              <w:rPr>
                <w:rFonts w:ascii="Cambria Math" w:hAnsi="Cambria Math" w:cs="Arial"/>
                <w:sz w:val="20"/>
                <w:szCs w:val="20"/>
              </w:rPr>
              <m:t>US</m:t>
            </m:r>
          </m:den>
        </m:f>
        <m:r>
          <w:rPr>
            <w:rFonts w:ascii="Cambria Math" w:hAnsi="Cambria Math" w:cs="Arial"/>
            <w:sz w:val="20"/>
            <w:szCs w:val="20"/>
          </w:rPr>
          <m:t>&lt;1200.</m:t>
        </m:r>
      </m:oMath>
      <w:r w:rsidRPr="00D5442C">
        <w:rPr>
          <w:rFonts w:ascii="Arial" w:hAnsi="Arial" w:cs="Arial"/>
          <w:sz w:val="20"/>
          <w:szCs w:val="20"/>
        </w:rPr>
        <w:t xml:space="preserve"> This criterion when checked by Khullar </w:t>
      </w:r>
      <w:r w:rsidR="00A61621" w:rsidRPr="00D5442C">
        <w:rPr>
          <w:rFonts w:ascii="Arial" w:hAnsi="Arial" w:cs="Arial"/>
          <w:sz w:val="20"/>
          <w:szCs w:val="20"/>
        </w:rPr>
        <w:t xml:space="preserve">(2002) </w:t>
      </w:r>
      <w:r w:rsidRPr="00D5442C">
        <w:rPr>
          <w:rFonts w:ascii="Arial" w:hAnsi="Arial" w:cs="Arial"/>
          <w:sz w:val="20"/>
          <w:szCs w:val="20"/>
        </w:rPr>
        <w:t xml:space="preserve">for his own data found to be unsatisfactory and hence involved a new term and came with new equation. The inclusion of this new tern (s-1) to understand the resistance was earlier suggested by Einstein and Chien </w:t>
      </w:r>
      <w:r w:rsidR="00A61621" w:rsidRPr="00D5442C">
        <w:rPr>
          <w:rFonts w:ascii="Arial" w:hAnsi="Arial" w:cs="Arial"/>
          <w:sz w:val="20"/>
          <w:szCs w:val="20"/>
        </w:rPr>
        <w:t>(1955)</w:t>
      </w:r>
      <w:r w:rsidRPr="00D5442C">
        <w:rPr>
          <w:rFonts w:ascii="Arial" w:hAnsi="Arial" w:cs="Arial"/>
          <w:sz w:val="20"/>
          <w:szCs w:val="20"/>
        </w:rPr>
        <w:t xml:space="preserve"> and Parker and Coleman </w:t>
      </w:r>
      <w:r w:rsidR="00A61621" w:rsidRPr="00D5442C">
        <w:rPr>
          <w:rFonts w:ascii="Arial" w:hAnsi="Arial" w:cs="Arial"/>
          <w:sz w:val="20"/>
          <w:szCs w:val="20"/>
        </w:rPr>
        <w:t>(1986)</w:t>
      </w:r>
      <w:r w:rsidRPr="00D5442C">
        <w:rPr>
          <w:rFonts w:ascii="Arial" w:hAnsi="Arial" w:cs="Arial"/>
          <w:sz w:val="20"/>
          <w:szCs w:val="20"/>
        </w:rPr>
        <w:t xml:space="preserve">. Khullar </w:t>
      </w:r>
      <w:r w:rsidR="00A61621" w:rsidRPr="00D5442C">
        <w:rPr>
          <w:rFonts w:ascii="Arial" w:hAnsi="Arial" w:cs="Arial"/>
          <w:sz w:val="20"/>
          <w:szCs w:val="20"/>
        </w:rPr>
        <w:t>(2002)</w:t>
      </w:r>
      <w:r w:rsidRPr="00D5442C">
        <w:rPr>
          <w:rFonts w:ascii="Arial" w:hAnsi="Arial" w:cs="Arial"/>
          <w:sz w:val="20"/>
          <w:szCs w:val="20"/>
        </w:rPr>
        <w:t xml:space="preserve"> friction factor predictor equation is;</w:t>
      </w:r>
    </w:p>
    <w:p w14:paraId="3797C63C" w14:textId="77C0D7DE" w:rsidR="00DF5DDA" w:rsidRPr="00590688" w:rsidRDefault="00DF5DDA" w:rsidP="00DF5DDA">
      <w:pPr>
        <w:spacing w:after="0" w:line="360" w:lineRule="auto"/>
        <w:jc w:val="both"/>
        <w:rPr>
          <w:rFonts w:ascii="Times New Roman" w:eastAsiaTheme="minorEastAsia" w:hAnsi="Times New Roman" w:cs="Times New Roman"/>
        </w:rPr>
      </w:pPr>
      <m:oMathPara>
        <m:oMath>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f</m:t>
              </m:r>
            </m:num>
            <m:den>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-5</m:t>
              </m:r>
            </m:sup>
          </m:sSup>
          <m:d>
            <m:dPr>
              <m:ctrlPr>
                <w:rPr>
                  <w:rFonts w:ascii="Cambria Math" w:hAnsi="Cambria Math" w:cs="Times New Roman"/>
                  <w:i/>
                </w:rPr>
              </m:ctrlPr>
            </m:dPr>
            <m:e>
              <m:r>
                <w:rPr>
                  <w:rFonts w:ascii="Cambria Math" w:hAnsi="Cambria Math" w:cs="Times New Roman"/>
                </w:rPr>
                <m:t>s-1</m:t>
              </m:r>
            </m:e>
          </m:d>
          <m:f>
            <m:fPr>
              <m:ctrlPr>
                <w:rPr>
                  <w:rFonts w:ascii="Cambria Math" w:hAnsi="Cambria Math" w:cs="Times New Roman"/>
                  <w:i/>
                </w:rPr>
              </m:ctrlPr>
            </m:fPr>
            <m:num>
              <m:r>
                <w:rPr>
                  <w:rFonts w:ascii="Cambria Math" w:hAnsi="Cambria Math" w:cs="Times New Roman"/>
                </w:rPr>
                <m:t>Cω</m:t>
              </m:r>
            </m:num>
            <m:den>
              <m:r>
                <w:rPr>
                  <w:rFonts w:ascii="Cambria Math" w:hAnsi="Cambria Math" w:cs="Times New Roman"/>
                </w:rPr>
                <m:t>US</m:t>
              </m:r>
            </m:den>
          </m:f>
          <m:r>
            <w:rPr>
              <w:rFonts w:ascii="Cambria Math" w:hAnsi="Cambria Math" w:cs="Times New Roman"/>
            </w:rPr>
            <m:t xml:space="preserve">                           (8)</m:t>
          </m:r>
        </m:oMath>
      </m:oMathPara>
    </w:p>
    <w:p w14:paraId="3EBE1642" w14:textId="77777777" w:rsidR="00590688" w:rsidRPr="00D8629B" w:rsidRDefault="00590688" w:rsidP="00DF5DDA">
      <w:pPr>
        <w:spacing w:after="0" w:line="360" w:lineRule="auto"/>
        <w:jc w:val="both"/>
        <w:rPr>
          <w:rFonts w:ascii="Times New Roman" w:hAnsi="Times New Roman" w:cs="Times New Roman"/>
        </w:rPr>
      </w:pPr>
    </w:p>
    <w:p w14:paraId="1BF53FCC" w14:textId="77777777" w:rsidR="00DF5DDA" w:rsidRPr="00DF5DDA" w:rsidRDefault="00DF5DDA" w:rsidP="00710F5A">
      <w:pPr>
        <w:spacing w:after="0" w:line="360" w:lineRule="auto"/>
        <w:jc w:val="center"/>
        <w:rPr>
          <w:rFonts w:ascii="Times New Roman" w:hAnsi="Times New Roman" w:cs="Times New Roman"/>
          <w:sz w:val="24"/>
          <w:szCs w:val="24"/>
        </w:rPr>
      </w:pPr>
      <w:r w:rsidRPr="00DF5DDA">
        <w:rPr>
          <w:rFonts w:ascii="Times New Roman" w:hAnsi="Times New Roman" w:cs="Times New Roman"/>
          <w:noProof/>
          <w:sz w:val="24"/>
          <w:szCs w:val="24"/>
        </w:rPr>
        <w:drawing>
          <wp:inline distT="0" distB="0" distL="0" distR="0" wp14:anchorId="291DEB18" wp14:editId="4651136C">
            <wp:extent cx="4582886" cy="3227070"/>
            <wp:effectExtent l="0" t="0" r="8255"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52E6D7" w14:textId="28B324A9" w:rsidR="00DF5DDA" w:rsidRPr="00710F5A" w:rsidRDefault="00DF5DDA" w:rsidP="00710F5A">
      <w:pPr>
        <w:spacing w:after="0" w:line="480" w:lineRule="auto"/>
        <w:jc w:val="center"/>
        <w:rPr>
          <w:rFonts w:ascii="Arial" w:hAnsi="Arial" w:cs="Arial"/>
          <w:i/>
          <w:sz w:val="20"/>
          <w:szCs w:val="20"/>
        </w:rPr>
      </w:pPr>
      <w:r w:rsidRPr="00710F5A">
        <w:rPr>
          <w:rFonts w:ascii="Arial" w:hAnsi="Arial" w:cs="Arial"/>
          <w:b/>
          <w:i/>
          <w:sz w:val="20"/>
          <w:szCs w:val="20"/>
        </w:rPr>
        <w:t xml:space="preserve">Fig 3. Variation of friction factor with </w:t>
      </w:r>
      <m:oMath>
        <m:r>
          <m:rPr>
            <m:sty m:val="bi"/>
          </m:rPr>
          <w:rPr>
            <w:rFonts w:ascii="Cambria Math" w:hAnsi="Cambria Math" w:cs="Times New Roman"/>
            <w:sz w:val="24"/>
            <w:szCs w:val="24"/>
          </w:rPr>
          <m:t>Cω</m:t>
        </m:r>
      </m:oMath>
      <w:r w:rsidR="00710F5A" w:rsidRPr="00710F5A">
        <w:rPr>
          <w:rFonts w:ascii="Arial" w:hAnsi="Arial" w:cs="Arial"/>
          <w:b/>
          <w:bCs/>
          <w:i/>
          <w:sz w:val="20"/>
          <w:szCs w:val="20"/>
          <w:lang w:val="en-US"/>
        </w:rPr>
        <w:t>/</w:t>
      </w:r>
      <w:r w:rsidRPr="00710F5A">
        <w:rPr>
          <w:rFonts w:ascii="Arial" w:hAnsi="Arial" w:cs="Arial"/>
          <w:b/>
          <w:bCs/>
          <w:i/>
          <w:sz w:val="20"/>
          <w:szCs w:val="20"/>
          <w:lang w:val="en-US"/>
        </w:rPr>
        <w:t xml:space="preserve">US for alluvial channel </w:t>
      </w:r>
      <w:r w:rsidR="00D5442C" w:rsidRPr="00710F5A">
        <w:rPr>
          <w:rFonts w:ascii="Arial" w:hAnsi="Arial" w:cs="Arial"/>
          <w:b/>
          <w:bCs/>
          <w:i/>
          <w:sz w:val="20"/>
          <w:szCs w:val="20"/>
          <w:lang w:val="en-US"/>
        </w:rPr>
        <w:t>(</w:t>
      </w:r>
      <w:r w:rsidRPr="00710F5A">
        <w:rPr>
          <w:rFonts w:ascii="Arial" w:hAnsi="Arial" w:cs="Arial"/>
          <w:b/>
          <w:bCs/>
          <w:i/>
          <w:sz w:val="20"/>
          <w:szCs w:val="20"/>
          <w:lang w:val="en-US"/>
        </w:rPr>
        <w:t xml:space="preserve">Arora et al. </w:t>
      </w:r>
      <w:r w:rsidR="00D5442C" w:rsidRPr="00710F5A">
        <w:rPr>
          <w:rFonts w:ascii="Arial" w:hAnsi="Arial" w:cs="Arial"/>
          <w:b/>
          <w:bCs/>
          <w:i/>
          <w:sz w:val="20"/>
          <w:szCs w:val="20"/>
          <w:lang w:val="en-US"/>
        </w:rPr>
        <w:t>1986)</w:t>
      </w:r>
    </w:p>
    <w:p w14:paraId="666EC362" w14:textId="186F7442" w:rsidR="00DF5DDA" w:rsidRPr="00D5442C" w:rsidRDefault="00DF5DDA" w:rsidP="00D5442C">
      <w:pPr>
        <w:spacing w:after="0" w:line="480" w:lineRule="auto"/>
        <w:jc w:val="both"/>
        <w:rPr>
          <w:rFonts w:ascii="Arial" w:hAnsi="Arial" w:cs="Arial"/>
          <w:sz w:val="20"/>
          <w:szCs w:val="20"/>
        </w:rPr>
      </w:pPr>
      <w:r w:rsidRPr="00D5442C">
        <w:rPr>
          <w:rFonts w:ascii="Arial" w:hAnsi="Arial" w:cs="Arial"/>
          <w:sz w:val="20"/>
          <w:szCs w:val="20"/>
        </w:rPr>
        <w:t xml:space="preserve">The friction factor for silted water flow is continuously decreasing with increase in concentration. But it doesn’t satisfy the criteria of Arora et al. [20]. For </w:t>
      </w:r>
      <m:oMath>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Cω</m:t>
            </m:r>
          </m:num>
          <m:den>
            <m:r>
              <w:rPr>
                <w:rFonts w:ascii="Cambria Math" w:hAnsi="Cambria Math" w:cs="Arial"/>
                <w:sz w:val="20"/>
                <w:szCs w:val="20"/>
              </w:rPr>
              <m:t>US</m:t>
            </m:r>
          </m:den>
        </m:f>
        <m:r>
          <w:rPr>
            <w:rFonts w:ascii="Cambria Math" w:hAnsi="Cambria Math" w:cs="Arial"/>
            <w:sz w:val="20"/>
            <w:szCs w:val="20"/>
          </w:rPr>
          <m:t>≥1200</m:t>
        </m:r>
      </m:oMath>
      <w:r w:rsidRPr="00D5442C">
        <w:rPr>
          <w:rFonts w:ascii="Arial" w:hAnsi="Arial" w:cs="Arial"/>
          <w:sz w:val="20"/>
          <w:szCs w:val="20"/>
        </w:rPr>
        <w:t xml:space="preserve"> friction factor is not increasing with increase in concentration. Khullar </w:t>
      </w:r>
      <w:r w:rsidR="00A61621" w:rsidRPr="00D5442C">
        <w:rPr>
          <w:rFonts w:ascii="Arial" w:hAnsi="Arial" w:cs="Arial"/>
          <w:sz w:val="20"/>
          <w:szCs w:val="20"/>
        </w:rPr>
        <w:t>(2002)</w:t>
      </w:r>
      <w:r w:rsidRPr="00D5442C">
        <w:rPr>
          <w:rFonts w:ascii="Arial" w:hAnsi="Arial" w:cs="Arial"/>
          <w:sz w:val="20"/>
          <w:szCs w:val="20"/>
        </w:rPr>
        <w:t xml:space="preserve"> has proposed a relationship to find the friction factor of offered by flowing water carrying silt. The relationship is</w:t>
      </w:r>
    </w:p>
    <w:p w14:paraId="424A7B6A" w14:textId="55D5EC12" w:rsidR="00DF5DDA" w:rsidRPr="00590688" w:rsidRDefault="00DF5DDA" w:rsidP="00867335">
      <w:pPr>
        <w:spacing w:line="360" w:lineRule="auto"/>
        <w:jc w:val="both"/>
        <w:rPr>
          <w:rFonts w:ascii="Times New Roman" w:eastAsiaTheme="minorEastAsia" w:hAnsi="Times New Roman" w:cs="Times New Roman"/>
        </w:rPr>
      </w:pPr>
      <m:oMathPara>
        <m:oMath>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f</m:t>
              </m:r>
            </m:num>
            <m:den>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-5</m:t>
              </m:r>
            </m:sup>
          </m:sSup>
          <m:d>
            <m:dPr>
              <m:ctrlPr>
                <w:rPr>
                  <w:rFonts w:ascii="Cambria Math" w:hAnsi="Cambria Math" w:cs="Times New Roman"/>
                  <w:i/>
                </w:rPr>
              </m:ctrlPr>
            </m:dPr>
            <m:e>
              <m:r>
                <w:rPr>
                  <w:rFonts w:ascii="Cambria Math" w:hAnsi="Cambria Math" w:cs="Times New Roman"/>
                </w:rPr>
                <m:t>s-1</m:t>
              </m:r>
            </m:e>
          </m:d>
          <m:f>
            <m:fPr>
              <m:ctrlPr>
                <w:rPr>
                  <w:rFonts w:ascii="Cambria Math" w:hAnsi="Cambria Math" w:cs="Times New Roman"/>
                  <w:i/>
                </w:rPr>
              </m:ctrlPr>
            </m:fPr>
            <m:num>
              <m:r>
                <w:rPr>
                  <w:rFonts w:ascii="Cambria Math" w:hAnsi="Cambria Math" w:cs="Times New Roman"/>
                </w:rPr>
                <m:t>Cω</m:t>
              </m:r>
            </m:num>
            <m:den>
              <m:r>
                <w:rPr>
                  <w:rFonts w:ascii="Cambria Math" w:hAnsi="Cambria Math" w:cs="Times New Roman"/>
                </w:rPr>
                <m:t>US</m:t>
              </m:r>
            </m:den>
          </m:f>
          <m:r>
            <w:rPr>
              <w:rFonts w:ascii="Cambria Math" w:hAnsi="Cambria Math" w:cs="Times New Roman"/>
            </w:rPr>
            <m:t xml:space="preserve">               (9)</m:t>
          </m:r>
        </m:oMath>
      </m:oMathPara>
    </w:p>
    <w:p w14:paraId="710BD77F" w14:textId="77777777" w:rsidR="00590688" w:rsidRPr="00D5442C" w:rsidRDefault="00590688" w:rsidP="00590688">
      <w:pPr>
        <w:spacing w:after="0" w:line="480" w:lineRule="auto"/>
        <w:ind w:firstLine="720"/>
        <w:jc w:val="both"/>
        <w:rPr>
          <w:rFonts w:ascii="Arial" w:hAnsi="Arial" w:cs="Arial"/>
          <w:sz w:val="20"/>
          <w:szCs w:val="20"/>
        </w:rPr>
      </w:pPr>
      <w:r w:rsidRPr="00D5442C">
        <w:rPr>
          <w:rFonts w:ascii="Arial" w:hAnsi="Arial" w:cs="Arial"/>
          <w:sz w:val="20"/>
          <w:szCs w:val="20"/>
        </w:rPr>
        <w:t xml:space="preserve">Figure 4 shows the considerable difference between observed and computed at higher concentration. This plot also tells that calculated value is lower than that observed. It’s observed that maximum under estimation of friction factor is around 14% only. For most of the concentration, the predicted friction factor </w:t>
      </w:r>
      <w:proofErr w:type="gramStart"/>
      <w:r w:rsidRPr="00D5442C">
        <w:rPr>
          <w:rFonts w:ascii="Arial" w:hAnsi="Arial" w:cs="Arial"/>
          <w:sz w:val="20"/>
          <w:szCs w:val="20"/>
        </w:rPr>
        <w:t>do</w:t>
      </w:r>
      <w:proofErr w:type="gramEnd"/>
      <w:r w:rsidRPr="00D5442C">
        <w:rPr>
          <w:rFonts w:ascii="Arial" w:hAnsi="Arial" w:cs="Arial"/>
          <w:sz w:val="20"/>
          <w:szCs w:val="20"/>
        </w:rPr>
        <w:t xml:space="preserve"> not differ more than 10% than its observed value.</w:t>
      </w:r>
      <w:r>
        <w:rPr>
          <w:rFonts w:ascii="Arial" w:hAnsi="Arial" w:cs="Arial"/>
          <w:sz w:val="20"/>
          <w:szCs w:val="20"/>
        </w:rPr>
        <w:t xml:space="preserve"> </w:t>
      </w:r>
      <w:r w:rsidRPr="00D5442C">
        <w:rPr>
          <w:rFonts w:ascii="Arial" w:hAnsi="Arial" w:cs="Arial"/>
          <w:sz w:val="20"/>
          <w:szCs w:val="20"/>
        </w:rPr>
        <w:t xml:space="preserve">During these experiments, it was observed that silt infiltrated only halfway down to the gravel deposit. Silts that infiltrated into the </w:t>
      </w:r>
      <w:r w:rsidRPr="00D5442C">
        <w:rPr>
          <w:rFonts w:ascii="Arial" w:hAnsi="Arial" w:cs="Arial"/>
          <w:sz w:val="20"/>
          <w:szCs w:val="20"/>
        </w:rPr>
        <w:lastRenderedPageBreak/>
        <w:t>gravel gradually started filling the gaps and making a seal to prevent the later incoming silts to move beyond that level. This is how the silt gradually accumulated up to the top surface. As mentioned earlier, bed samples were taken from three locations and different depths. Table 3 below shows the variation of silt at three locations for the last experimental run.</w:t>
      </w:r>
    </w:p>
    <w:p w14:paraId="3E6D722A" w14:textId="77777777" w:rsidR="00DF5DDA" w:rsidRPr="00DF5DDA" w:rsidRDefault="00DF5DDA" w:rsidP="00710F5A">
      <w:pPr>
        <w:spacing w:after="0" w:line="360" w:lineRule="auto"/>
        <w:jc w:val="center"/>
        <w:rPr>
          <w:rFonts w:ascii="Times New Roman" w:hAnsi="Times New Roman" w:cs="Times New Roman"/>
          <w:sz w:val="24"/>
          <w:szCs w:val="24"/>
        </w:rPr>
      </w:pPr>
      <w:r w:rsidRPr="00DF5DDA">
        <w:rPr>
          <w:rFonts w:ascii="Times New Roman" w:hAnsi="Times New Roman" w:cs="Times New Roman"/>
          <w:noProof/>
          <w:sz w:val="24"/>
          <w:szCs w:val="24"/>
        </w:rPr>
        <w:drawing>
          <wp:inline distT="0" distB="0" distL="0" distR="0" wp14:anchorId="1080A09D" wp14:editId="285FF07B">
            <wp:extent cx="4288971" cy="3112770"/>
            <wp:effectExtent l="0" t="0" r="16510" b="11430"/>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6D2ECE" w14:textId="22A1A2F6" w:rsidR="00DF5DDA" w:rsidRPr="00D5442C" w:rsidRDefault="00DF5DDA" w:rsidP="00710F5A">
      <w:pPr>
        <w:spacing w:after="0" w:line="480" w:lineRule="auto"/>
        <w:jc w:val="center"/>
        <w:rPr>
          <w:rFonts w:ascii="Arial" w:hAnsi="Arial" w:cs="Arial"/>
          <w:i/>
          <w:sz w:val="20"/>
          <w:szCs w:val="20"/>
        </w:rPr>
      </w:pPr>
      <w:r w:rsidRPr="00D5442C">
        <w:rPr>
          <w:rFonts w:ascii="Arial" w:hAnsi="Arial" w:cs="Arial"/>
          <w:b/>
          <w:i/>
          <w:sz w:val="20"/>
          <w:szCs w:val="20"/>
        </w:rPr>
        <w:t xml:space="preserve">Fig. 4. Comparison of observed and computed friction factor </w:t>
      </w:r>
      <w:r w:rsidR="00A61621" w:rsidRPr="00D5442C">
        <w:rPr>
          <w:rFonts w:ascii="Arial" w:hAnsi="Arial" w:cs="Arial"/>
          <w:b/>
          <w:i/>
          <w:sz w:val="20"/>
          <w:szCs w:val="20"/>
        </w:rPr>
        <w:t>(</w:t>
      </w:r>
      <w:r w:rsidRPr="00D5442C">
        <w:rPr>
          <w:rFonts w:ascii="Arial" w:hAnsi="Arial" w:cs="Arial"/>
          <w:b/>
          <w:i/>
          <w:sz w:val="20"/>
          <w:szCs w:val="20"/>
        </w:rPr>
        <w:t>Khullar</w:t>
      </w:r>
      <w:r w:rsidR="00A61621" w:rsidRPr="00D5442C">
        <w:rPr>
          <w:rFonts w:ascii="Arial" w:hAnsi="Arial" w:cs="Arial"/>
          <w:b/>
          <w:i/>
          <w:sz w:val="20"/>
          <w:szCs w:val="20"/>
        </w:rPr>
        <w:t>,</w:t>
      </w:r>
      <w:r w:rsidRPr="00D5442C">
        <w:rPr>
          <w:rFonts w:ascii="Arial" w:hAnsi="Arial" w:cs="Arial"/>
          <w:b/>
          <w:i/>
          <w:sz w:val="20"/>
          <w:szCs w:val="20"/>
        </w:rPr>
        <w:t xml:space="preserve"> 2</w:t>
      </w:r>
      <w:r w:rsidR="00A61621" w:rsidRPr="00D5442C">
        <w:rPr>
          <w:rFonts w:ascii="Arial" w:hAnsi="Arial" w:cs="Arial"/>
          <w:b/>
          <w:i/>
          <w:sz w:val="20"/>
          <w:szCs w:val="20"/>
        </w:rPr>
        <w:t>002)</w:t>
      </w:r>
    </w:p>
    <w:p w14:paraId="1D5821FF" w14:textId="6A575BB2" w:rsidR="00DF5DDA" w:rsidRPr="00D5442C" w:rsidRDefault="00DF5DDA" w:rsidP="00D5442C">
      <w:pPr>
        <w:spacing w:after="0" w:line="480" w:lineRule="auto"/>
        <w:jc w:val="both"/>
        <w:rPr>
          <w:rFonts w:ascii="Arial" w:hAnsi="Arial" w:cs="Arial"/>
          <w:b/>
          <w:i/>
          <w:sz w:val="20"/>
          <w:szCs w:val="20"/>
        </w:rPr>
      </w:pPr>
      <w:r w:rsidRPr="00D5442C">
        <w:rPr>
          <w:rFonts w:ascii="Arial" w:hAnsi="Arial" w:cs="Arial"/>
          <w:b/>
          <w:i/>
          <w:sz w:val="20"/>
          <w:szCs w:val="20"/>
        </w:rPr>
        <w:t>Table 3</w:t>
      </w:r>
      <w:r w:rsidR="00710F5A">
        <w:rPr>
          <w:rFonts w:ascii="Arial" w:hAnsi="Arial" w:cs="Arial"/>
          <w:b/>
          <w:i/>
          <w:sz w:val="20"/>
          <w:szCs w:val="20"/>
        </w:rPr>
        <w:t>: Percent</w:t>
      </w:r>
      <w:r w:rsidRPr="00D5442C">
        <w:rPr>
          <w:rFonts w:ascii="Arial" w:hAnsi="Arial" w:cs="Arial"/>
          <w:b/>
          <w:i/>
          <w:sz w:val="20"/>
          <w:szCs w:val="20"/>
        </w:rPr>
        <w:t>age of silt infiltrated at different sections of flume after last experimental run</w:t>
      </w:r>
    </w:p>
    <w:tbl>
      <w:tblPr>
        <w:tblW w:w="489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32"/>
        <w:gridCol w:w="851"/>
        <w:gridCol w:w="836"/>
        <w:gridCol w:w="976"/>
      </w:tblGrid>
      <w:tr w:rsidR="00DF5DDA" w:rsidRPr="00D5442C" w14:paraId="6A320A15" w14:textId="77777777" w:rsidTr="0017039C">
        <w:trPr>
          <w:trHeight w:val="300"/>
          <w:jc w:val="center"/>
        </w:trPr>
        <w:tc>
          <w:tcPr>
            <w:tcW w:w="2232" w:type="dxa"/>
            <w:noWrap/>
            <w:vAlign w:val="center"/>
            <w:hideMark/>
          </w:tcPr>
          <w:p w14:paraId="591CEAB5" w14:textId="77777777" w:rsidR="00DF5DDA" w:rsidRPr="00D5442C" w:rsidRDefault="00DF5DDA" w:rsidP="004E61D6">
            <w:pPr>
              <w:spacing w:after="0" w:line="360" w:lineRule="auto"/>
              <w:jc w:val="both"/>
              <w:rPr>
                <w:rFonts w:ascii="Arial" w:hAnsi="Arial" w:cs="Arial"/>
                <w:b/>
                <w:sz w:val="20"/>
                <w:szCs w:val="20"/>
              </w:rPr>
            </w:pPr>
            <w:r w:rsidRPr="00D5442C">
              <w:rPr>
                <w:rFonts w:ascii="Arial" w:hAnsi="Arial" w:cs="Arial"/>
                <w:b/>
                <w:sz w:val="20"/>
                <w:szCs w:val="20"/>
              </w:rPr>
              <w:t>Depth from top (cm)</w:t>
            </w:r>
          </w:p>
        </w:tc>
        <w:tc>
          <w:tcPr>
            <w:tcW w:w="851" w:type="dxa"/>
            <w:noWrap/>
            <w:vAlign w:val="center"/>
            <w:hideMark/>
          </w:tcPr>
          <w:p w14:paraId="45650F00" w14:textId="77777777" w:rsidR="00DF5DDA" w:rsidRPr="00D5442C" w:rsidRDefault="00DF5DDA" w:rsidP="004E61D6">
            <w:pPr>
              <w:spacing w:after="0" w:line="360" w:lineRule="auto"/>
              <w:jc w:val="both"/>
              <w:rPr>
                <w:rFonts w:ascii="Arial" w:hAnsi="Arial" w:cs="Arial"/>
                <w:b/>
                <w:sz w:val="20"/>
                <w:szCs w:val="20"/>
              </w:rPr>
            </w:pPr>
            <w:r w:rsidRPr="00D5442C">
              <w:rPr>
                <w:rFonts w:ascii="Arial" w:hAnsi="Arial" w:cs="Arial"/>
                <w:b/>
                <w:sz w:val="20"/>
                <w:szCs w:val="20"/>
              </w:rPr>
              <w:t>At 3m</w:t>
            </w:r>
          </w:p>
        </w:tc>
        <w:tc>
          <w:tcPr>
            <w:tcW w:w="836" w:type="dxa"/>
            <w:noWrap/>
            <w:vAlign w:val="center"/>
            <w:hideMark/>
          </w:tcPr>
          <w:p w14:paraId="50FD4665" w14:textId="77777777" w:rsidR="00DF5DDA" w:rsidRPr="00D5442C" w:rsidRDefault="00DF5DDA" w:rsidP="004E61D6">
            <w:pPr>
              <w:spacing w:after="0" w:line="360" w:lineRule="auto"/>
              <w:jc w:val="both"/>
              <w:rPr>
                <w:rFonts w:ascii="Arial" w:hAnsi="Arial" w:cs="Arial"/>
                <w:b/>
                <w:sz w:val="20"/>
                <w:szCs w:val="20"/>
              </w:rPr>
            </w:pPr>
            <w:r w:rsidRPr="00D5442C">
              <w:rPr>
                <w:rFonts w:ascii="Arial" w:hAnsi="Arial" w:cs="Arial"/>
                <w:b/>
                <w:sz w:val="20"/>
                <w:szCs w:val="20"/>
              </w:rPr>
              <w:t>At 6m</w:t>
            </w:r>
          </w:p>
        </w:tc>
        <w:tc>
          <w:tcPr>
            <w:tcW w:w="976" w:type="dxa"/>
            <w:noWrap/>
            <w:vAlign w:val="center"/>
            <w:hideMark/>
          </w:tcPr>
          <w:p w14:paraId="1F8270E7" w14:textId="77777777" w:rsidR="00DF5DDA" w:rsidRPr="00D5442C" w:rsidRDefault="00DF5DDA" w:rsidP="004E61D6">
            <w:pPr>
              <w:spacing w:after="0" w:line="360" w:lineRule="auto"/>
              <w:jc w:val="both"/>
              <w:rPr>
                <w:rFonts w:ascii="Arial" w:hAnsi="Arial" w:cs="Arial"/>
                <w:b/>
                <w:sz w:val="20"/>
                <w:szCs w:val="20"/>
              </w:rPr>
            </w:pPr>
            <w:r w:rsidRPr="00D5442C">
              <w:rPr>
                <w:rFonts w:ascii="Arial" w:hAnsi="Arial" w:cs="Arial"/>
                <w:b/>
                <w:sz w:val="20"/>
                <w:szCs w:val="20"/>
              </w:rPr>
              <w:t>At 9m</w:t>
            </w:r>
          </w:p>
        </w:tc>
      </w:tr>
      <w:tr w:rsidR="00DF5DDA" w:rsidRPr="00D5442C" w14:paraId="4CA9BCA8" w14:textId="77777777" w:rsidTr="0017039C">
        <w:trPr>
          <w:trHeight w:val="300"/>
          <w:jc w:val="center"/>
        </w:trPr>
        <w:tc>
          <w:tcPr>
            <w:tcW w:w="2232" w:type="dxa"/>
            <w:noWrap/>
            <w:vAlign w:val="bottom"/>
            <w:hideMark/>
          </w:tcPr>
          <w:p w14:paraId="1CB9C25D"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0-1</w:t>
            </w:r>
          </w:p>
        </w:tc>
        <w:tc>
          <w:tcPr>
            <w:tcW w:w="851" w:type="dxa"/>
            <w:noWrap/>
            <w:vAlign w:val="bottom"/>
            <w:hideMark/>
          </w:tcPr>
          <w:p w14:paraId="1D62317E"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21.66</w:t>
            </w:r>
          </w:p>
        </w:tc>
        <w:tc>
          <w:tcPr>
            <w:tcW w:w="836" w:type="dxa"/>
            <w:noWrap/>
            <w:vAlign w:val="bottom"/>
            <w:hideMark/>
          </w:tcPr>
          <w:p w14:paraId="5B118218"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20.99</w:t>
            </w:r>
          </w:p>
        </w:tc>
        <w:tc>
          <w:tcPr>
            <w:tcW w:w="976" w:type="dxa"/>
            <w:noWrap/>
            <w:vAlign w:val="bottom"/>
            <w:hideMark/>
          </w:tcPr>
          <w:p w14:paraId="49B8ABF5"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21.12</w:t>
            </w:r>
          </w:p>
        </w:tc>
      </w:tr>
      <w:tr w:rsidR="00DF5DDA" w:rsidRPr="00D5442C" w14:paraId="2CB510FA" w14:textId="77777777" w:rsidTr="0017039C">
        <w:trPr>
          <w:trHeight w:val="300"/>
          <w:jc w:val="center"/>
        </w:trPr>
        <w:tc>
          <w:tcPr>
            <w:tcW w:w="2232" w:type="dxa"/>
            <w:noWrap/>
            <w:vAlign w:val="bottom"/>
            <w:hideMark/>
          </w:tcPr>
          <w:p w14:paraId="26B74D07"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1--3</w:t>
            </w:r>
          </w:p>
        </w:tc>
        <w:tc>
          <w:tcPr>
            <w:tcW w:w="851" w:type="dxa"/>
            <w:noWrap/>
            <w:vAlign w:val="bottom"/>
            <w:hideMark/>
          </w:tcPr>
          <w:p w14:paraId="6112D0C5"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17.27</w:t>
            </w:r>
          </w:p>
        </w:tc>
        <w:tc>
          <w:tcPr>
            <w:tcW w:w="836" w:type="dxa"/>
            <w:noWrap/>
            <w:vAlign w:val="bottom"/>
            <w:hideMark/>
          </w:tcPr>
          <w:p w14:paraId="29DFFD7E"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18.05</w:t>
            </w:r>
          </w:p>
        </w:tc>
        <w:tc>
          <w:tcPr>
            <w:tcW w:w="976" w:type="dxa"/>
            <w:noWrap/>
            <w:vAlign w:val="bottom"/>
            <w:hideMark/>
          </w:tcPr>
          <w:p w14:paraId="110CA225"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13.00</w:t>
            </w:r>
          </w:p>
        </w:tc>
      </w:tr>
      <w:tr w:rsidR="00DF5DDA" w:rsidRPr="00D5442C" w14:paraId="5FB2E67B" w14:textId="77777777" w:rsidTr="0017039C">
        <w:trPr>
          <w:trHeight w:val="300"/>
          <w:jc w:val="center"/>
        </w:trPr>
        <w:tc>
          <w:tcPr>
            <w:tcW w:w="2232" w:type="dxa"/>
            <w:noWrap/>
            <w:vAlign w:val="bottom"/>
            <w:hideMark/>
          </w:tcPr>
          <w:p w14:paraId="39590EC1"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3--5</w:t>
            </w:r>
          </w:p>
        </w:tc>
        <w:tc>
          <w:tcPr>
            <w:tcW w:w="851" w:type="dxa"/>
            <w:noWrap/>
            <w:vAlign w:val="bottom"/>
            <w:hideMark/>
          </w:tcPr>
          <w:p w14:paraId="2897C3FA"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7.57</w:t>
            </w:r>
          </w:p>
        </w:tc>
        <w:tc>
          <w:tcPr>
            <w:tcW w:w="836" w:type="dxa"/>
            <w:noWrap/>
            <w:vAlign w:val="bottom"/>
            <w:hideMark/>
          </w:tcPr>
          <w:p w14:paraId="61461AB2"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7.68</w:t>
            </w:r>
          </w:p>
        </w:tc>
        <w:tc>
          <w:tcPr>
            <w:tcW w:w="976" w:type="dxa"/>
            <w:noWrap/>
            <w:vAlign w:val="bottom"/>
            <w:hideMark/>
          </w:tcPr>
          <w:p w14:paraId="597B0670"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9.24</w:t>
            </w:r>
          </w:p>
        </w:tc>
      </w:tr>
      <w:tr w:rsidR="00DF5DDA" w:rsidRPr="00D5442C" w14:paraId="03666D3A" w14:textId="77777777" w:rsidTr="0017039C">
        <w:trPr>
          <w:trHeight w:val="300"/>
          <w:jc w:val="center"/>
        </w:trPr>
        <w:tc>
          <w:tcPr>
            <w:tcW w:w="2232" w:type="dxa"/>
            <w:noWrap/>
            <w:vAlign w:val="bottom"/>
            <w:hideMark/>
          </w:tcPr>
          <w:p w14:paraId="6D40D6D2"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5--7</w:t>
            </w:r>
          </w:p>
        </w:tc>
        <w:tc>
          <w:tcPr>
            <w:tcW w:w="851" w:type="dxa"/>
            <w:noWrap/>
            <w:vAlign w:val="bottom"/>
            <w:hideMark/>
          </w:tcPr>
          <w:p w14:paraId="6B7E23D5"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7.24</w:t>
            </w:r>
          </w:p>
        </w:tc>
        <w:tc>
          <w:tcPr>
            <w:tcW w:w="836" w:type="dxa"/>
            <w:noWrap/>
            <w:vAlign w:val="bottom"/>
            <w:hideMark/>
          </w:tcPr>
          <w:p w14:paraId="613191CC"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6.70</w:t>
            </w:r>
          </w:p>
        </w:tc>
        <w:tc>
          <w:tcPr>
            <w:tcW w:w="976" w:type="dxa"/>
            <w:noWrap/>
            <w:vAlign w:val="bottom"/>
            <w:hideMark/>
          </w:tcPr>
          <w:p w14:paraId="45B31CD8"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7.05</w:t>
            </w:r>
          </w:p>
        </w:tc>
      </w:tr>
      <w:tr w:rsidR="00DF5DDA" w:rsidRPr="00D5442C" w14:paraId="190BF003" w14:textId="77777777" w:rsidTr="0017039C">
        <w:trPr>
          <w:trHeight w:val="300"/>
          <w:jc w:val="center"/>
        </w:trPr>
        <w:tc>
          <w:tcPr>
            <w:tcW w:w="2232" w:type="dxa"/>
            <w:noWrap/>
            <w:vAlign w:val="bottom"/>
            <w:hideMark/>
          </w:tcPr>
          <w:p w14:paraId="0B790CFC"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7--9</w:t>
            </w:r>
          </w:p>
        </w:tc>
        <w:tc>
          <w:tcPr>
            <w:tcW w:w="851" w:type="dxa"/>
            <w:noWrap/>
            <w:vAlign w:val="bottom"/>
            <w:hideMark/>
          </w:tcPr>
          <w:p w14:paraId="3DF3DAE4"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7.35</w:t>
            </w:r>
          </w:p>
        </w:tc>
        <w:tc>
          <w:tcPr>
            <w:tcW w:w="836" w:type="dxa"/>
            <w:noWrap/>
            <w:vAlign w:val="bottom"/>
            <w:hideMark/>
          </w:tcPr>
          <w:p w14:paraId="4F213146"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5.42</w:t>
            </w:r>
          </w:p>
        </w:tc>
        <w:tc>
          <w:tcPr>
            <w:tcW w:w="976" w:type="dxa"/>
            <w:noWrap/>
            <w:vAlign w:val="bottom"/>
            <w:hideMark/>
          </w:tcPr>
          <w:p w14:paraId="476C191B"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6.79</w:t>
            </w:r>
          </w:p>
        </w:tc>
      </w:tr>
      <w:tr w:rsidR="00DF5DDA" w:rsidRPr="00D5442C" w14:paraId="21E915BC" w14:textId="77777777" w:rsidTr="0017039C">
        <w:trPr>
          <w:trHeight w:val="300"/>
          <w:jc w:val="center"/>
        </w:trPr>
        <w:tc>
          <w:tcPr>
            <w:tcW w:w="2232" w:type="dxa"/>
            <w:noWrap/>
            <w:vAlign w:val="bottom"/>
            <w:hideMark/>
          </w:tcPr>
          <w:p w14:paraId="7A035656"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9--11</w:t>
            </w:r>
          </w:p>
        </w:tc>
        <w:tc>
          <w:tcPr>
            <w:tcW w:w="851" w:type="dxa"/>
            <w:noWrap/>
            <w:vAlign w:val="bottom"/>
            <w:hideMark/>
          </w:tcPr>
          <w:p w14:paraId="6D142ABC"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4.41</w:t>
            </w:r>
          </w:p>
        </w:tc>
        <w:tc>
          <w:tcPr>
            <w:tcW w:w="836" w:type="dxa"/>
            <w:noWrap/>
            <w:vAlign w:val="bottom"/>
            <w:hideMark/>
          </w:tcPr>
          <w:p w14:paraId="39B85420"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4.69</w:t>
            </w:r>
          </w:p>
        </w:tc>
        <w:tc>
          <w:tcPr>
            <w:tcW w:w="976" w:type="dxa"/>
            <w:noWrap/>
            <w:vAlign w:val="bottom"/>
            <w:hideMark/>
          </w:tcPr>
          <w:p w14:paraId="6F8023C4"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2.28</w:t>
            </w:r>
          </w:p>
        </w:tc>
      </w:tr>
    </w:tbl>
    <w:p w14:paraId="057EB7C0" w14:textId="77777777" w:rsidR="00867335" w:rsidRDefault="00867335" w:rsidP="00867335">
      <w:pPr>
        <w:spacing w:after="0" w:line="480" w:lineRule="auto"/>
        <w:ind w:firstLine="720"/>
        <w:jc w:val="both"/>
        <w:rPr>
          <w:rFonts w:ascii="Arial" w:hAnsi="Arial" w:cs="Arial"/>
          <w:sz w:val="20"/>
          <w:szCs w:val="20"/>
        </w:rPr>
      </w:pPr>
    </w:p>
    <w:p w14:paraId="1E744BA0" w14:textId="05937867" w:rsidR="0017039C" w:rsidRDefault="0017039C" w:rsidP="00867335">
      <w:pPr>
        <w:spacing w:after="0" w:line="480" w:lineRule="auto"/>
        <w:ind w:firstLine="720"/>
        <w:jc w:val="both"/>
        <w:rPr>
          <w:rFonts w:ascii="Arial" w:hAnsi="Arial" w:cs="Arial"/>
          <w:sz w:val="20"/>
          <w:szCs w:val="20"/>
        </w:rPr>
      </w:pPr>
      <w:r w:rsidRPr="00D5442C">
        <w:rPr>
          <w:rFonts w:ascii="Arial" w:hAnsi="Arial" w:cs="Arial"/>
          <w:sz w:val="20"/>
          <w:szCs w:val="20"/>
        </w:rPr>
        <w:t xml:space="preserve">With each successive runs the silt availability at different depths at </w:t>
      </w:r>
      <w:r w:rsidRPr="00D5442C">
        <w:rPr>
          <w:rFonts w:ascii="Arial" w:hAnsi="Arial" w:cs="Arial"/>
          <w:i/>
          <w:sz w:val="20"/>
          <w:szCs w:val="20"/>
        </w:rPr>
        <w:t>3m</w:t>
      </w:r>
      <w:r w:rsidRPr="00D5442C">
        <w:rPr>
          <w:rFonts w:ascii="Arial" w:hAnsi="Arial" w:cs="Arial"/>
          <w:sz w:val="20"/>
          <w:szCs w:val="20"/>
        </w:rPr>
        <w:t xml:space="preserve"> downstream from channel inlet is progressively increasing</w:t>
      </w:r>
      <w:r>
        <w:rPr>
          <w:rFonts w:ascii="Arial" w:hAnsi="Arial" w:cs="Arial"/>
          <w:sz w:val="20"/>
          <w:szCs w:val="20"/>
        </w:rPr>
        <w:t xml:space="preserve"> (Figure 5)</w:t>
      </w:r>
      <w:r w:rsidRPr="00D5442C">
        <w:rPr>
          <w:rFonts w:ascii="Arial" w:hAnsi="Arial" w:cs="Arial"/>
          <w:sz w:val="20"/>
          <w:szCs w:val="20"/>
        </w:rPr>
        <w:t xml:space="preserve">. The maximum accumulation of silt is observed at the top surface and the least at around </w:t>
      </w:r>
      <w:r w:rsidRPr="00D5442C">
        <w:rPr>
          <w:rFonts w:ascii="Arial" w:hAnsi="Arial" w:cs="Arial"/>
          <w:i/>
          <w:sz w:val="20"/>
          <w:szCs w:val="20"/>
        </w:rPr>
        <w:t>11cm</w:t>
      </w:r>
      <w:r w:rsidRPr="00D5442C">
        <w:rPr>
          <w:rFonts w:ascii="Arial" w:hAnsi="Arial" w:cs="Arial"/>
          <w:sz w:val="20"/>
          <w:szCs w:val="20"/>
        </w:rPr>
        <w:t xml:space="preserve"> from top.  So here in this present study its can be said that silt infiltrated down to around 50 times the mean size of the gravel. From the data it is also observed that the total quantity of silt (in terms of kgs) has also increased at each section with each successive </w:t>
      </w:r>
      <w:proofErr w:type="gramStart"/>
      <w:r w:rsidRPr="00D5442C">
        <w:rPr>
          <w:rFonts w:ascii="Arial" w:hAnsi="Arial" w:cs="Arial"/>
          <w:sz w:val="20"/>
          <w:szCs w:val="20"/>
        </w:rPr>
        <w:t>runs</w:t>
      </w:r>
      <w:proofErr w:type="gramEnd"/>
      <w:r>
        <w:rPr>
          <w:rFonts w:ascii="Arial" w:hAnsi="Arial" w:cs="Arial"/>
          <w:sz w:val="20"/>
          <w:szCs w:val="20"/>
        </w:rPr>
        <w:t xml:space="preserve"> (Table 4)</w:t>
      </w:r>
      <w:r w:rsidRPr="00D5442C">
        <w:rPr>
          <w:rFonts w:ascii="Arial" w:hAnsi="Arial" w:cs="Arial"/>
          <w:sz w:val="20"/>
          <w:szCs w:val="20"/>
        </w:rPr>
        <w:t>.</w:t>
      </w:r>
    </w:p>
    <w:p w14:paraId="50BE7465" w14:textId="77777777" w:rsidR="00867335" w:rsidRPr="00D5442C" w:rsidRDefault="00867335" w:rsidP="00867335">
      <w:pPr>
        <w:spacing w:after="0" w:line="480" w:lineRule="auto"/>
        <w:ind w:firstLine="720"/>
        <w:jc w:val="both"/>
        <w:rPr>
          <w:rFonts w:ascii="Arial" w:hAnsi="Arial" w:cs="Arial"/>
          <w:sz w:val="20"/>
          <w:szCs w:val="20"/>
        </w:rPr>
      </w:pPr>
    </w:p>
    <w:p w14:paraId="676AFE26" w14:textId="77777777" w:rsidR="0017039C" w:rsidRPr="00D5442C" w:rsidRDefault="0017039C" w:rsidP="0017039C">
      <w:pPr>
        <w:spacing w:after="0" w:line="480" w:lineRule="auto"/>
        <w:jc w:val="both"/>
        <w:rPr>
          <w:rFonts w:ascii="Arial" w:hAnsi="Arial" w:cs="Arial"/>
          <w:b/>
          <w:i/>
          <w:sz w:val="20"/>
          <w:szCs w:val="20"/>
        </w:rPr>
      </w:pPr>
      <w:r w:rsidRPr="00D5442C">
        <w:rPr>
          <w:rFonts w:ascii="Arial" w:hAnsi="Arial" w:cs="Arial"/>
          <w:b/>
          <w:i/>
          <w:sz w:val="20"/>
          <w:szCs w:val="20"/>
        </w:rPr>
        <w:lastRenderedPageBreak/>
        <w:t>Table 4 Amount of silt (Kgs) accumulated at different sections with successive runs</w:t>
      </w:r>
    </w:p>
    <w:tbl>
      <w:tblPr>
        <w:tblW w:w="4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899"/>
        <w:gridCol w:w="1013"/>
      </w:tblGrid>
      <w:tr w:rsidR="0017039C" w:rsidRPr="00D5442C" w14:paraId="68EDACC8" w14:textId="77777777" w:rsidTr="00F52A62">
        <w:trPr>
          <w:trHeight w:val="287"/>
          <w:jc w:val="center"/>
        </w:trPr>
        <w:tc>
          <w:tcPr>
            <w:tcW w:w="1181" w:type="dxa"/>
            <w:noWrap/>
            <w:vAlign w:val="bottom"/>
            <w:hideMark/>
          </w:tcPr>
          <w:p w14:paraId="0EA4D325" w14:textId="77777777" w:rsidR="0017039C" w:rsidRPr="00D5442C" w:rsidRDefault="0017039C" w:rsidP="004E61D6">
            <w:pPr>
              <w:spacing w:after="0" w:line="360" w:lineRule="auto"/>
              <w:jc w:val="both"/>
              <w:rPr>
                <w:rFonts w:ascii="Arial" w:hAnsi="Arial" w:cs="Arial"/>
                <w:b/>
                <w:sz w:val="20"/>
                <w:szCs w:val="20"/>
              </w:rPr>
            </w:pPr>
            <w:r w:rsidRPr="00D5442C">
              <w:rPr>
                <w:rFonts w:ascii="Arial" w:hAnsi="Arial" w:cs="Arial"/>
                <w:b/>
                <w:sz w:val="20"/>
                <w:szCs w:val="20"/>
              </w:rPr>
              <w:t>Run</w:t>
            </w:r>
          </w:p>
        </w:tc>
        <w:tc>
          <w:tcPr>
            <w:tcW w:w="1181" w:type="dxa"/>
            <w:noWrap/>
            <w:vAlign w:val="bottom"/>
            <w:hideMark/>
          </w:tcPr>
          <w:p w14:paraId="6444F606" w14:textId="77777777" w:rsidR="0017039C" w:rsidRPr="00D5442C" w:rsidRDefault="0017039C" w:rsidP="004E61D6">
            <w:pPr>
              <w:spacing w:after="0" w:line="360" w:lineRule="auto"/>
              <w:jc w:val="both"/>
              <w:rPr>
                <w:rFonts w:ascii="Arial" w:hAnsi="Arial" w:cs="Arial"/>
                <w:b/>
                <w:sz w:val="20"/>
                <w:szCs w:val="20"/>
              </w:rPr>
            </w:pPr>
            <w:r w:rsidRPr="00D5442C">
              <w:rPr>
                <w:rFonts w:ascii="Arial" w:hAnsi="Arial" w:cs="Arial"/>
                <w:b/>
                <w:sz w:val="20"/>
                <w:szCs w:val="20"/>
              </w:rPr>
              <w:t>At 3m</w:t>
            </w:r>
          </w:p>
        </w:tc>
        <w:tc>
          <w:tcPr>
            <w:tcW w:w="899" w:type="dxa"/>
            <w:noWrap/>
            <w:vAlign w:val="bottom"/>
            <w:hideMark/>
          </w:tcPr>
          <w:p w14:paraId="449F3E3D" w14:textId="77777777" w:rsidR="0017039C" w:rsidRPr="00D5442C" w:rsidRDefault="0017039C" w:rsidP="004E61D6">
            <w:pPr>
              <w:spacing w:after="0" w:line="360" w:lineRule="auto"/>
              <w:jc w:val="both"/>
              <w:rPr>
                <w:rFonts w:ascii="Arial" w:hAnsi="Arial" w:cs="Arial"/>
                <w:b/>
                <w:sz w:val="20"/>
                <w:szCs w:val="20"/>
              </w:rPr>
            </w:pPr>
            <w:r w:rsidRPr="00D5442C">
              <w:rPr>
                <w:rFonts w:ascii="Arial" w:hAnsi="Arial" w:cs="Arial"/>
                <w:b/>
                <w:sz w:val="20"/>
                <w:szCs w:val="20"/>
              </w:rPr>
              <w:t>At 6m</w:t>
            </w:r>
          </w:p>
        </w:tc>
        <w:tc>
          <w:tcPr>
            <w:tcW w:w="1013" w:type="dxa"/>
            <w:noWrap/>
            <w:vAlign w:val="bottom"/>
            <w:hideMark/>
          </w:tcPr>
          <w:p w14:paraId="2C237FE1" w14:textId="77777777" w:rsidR="0017039C" w:rsidRPr="00D5442C" w:rsidRDefault="0017039C" w:rsidP="004E61D6">
            <w:pPr>
              <w:spacing w:after="0" w:line="360" w:lineRule="auto"/>
              <w:jc w:val="both"/>
              <w:rPr>
                <w:rFonts w:ascii="Arial" w:hAnsi="Arial" w:cs="Arial"/>
                <w:b/>
                <w:sz w:val="20"/>
                <w:szCs w:val="20"/>
              </w:rPr>
            </w:pPr>
            <w:r w:rsidRPr="00D5442C">
              <w:rPr>
                <w:rFonts w:ascii="Arial" w:hAnsi="Arial" w:cs="Arial"/>
                <w:b/>
                <w:sz w:val="20"/>
                <w:szCs w:val="20"/>
              </w:rPr>
              <w:t>At 9m</w:t>
            </w:r>
          </w:p>
        </w:tc>
      </w:tr>
      <w:tr w:rsidR="0017039C" w:rsidRPr="00D5442C" w14:paraId="7ACEDFE5" w14:textId="77777777" w:rsidTr="00F52A62">
        <w:trPr>
          <w:trHeight w:val="287"/>
          <w:jc w:val="center"/>
        </w:trPr>
        <w:tc>
          <w:tcPr>
            <w:tcW w:w="1181" w:type="dxa"/>
            <w:noWrap/>
            <w:vAlign w:val="bottom"/>
            <w:hideMark/>
          </w:tcPr>
          <w:p w14:paraId="010A70E4"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Run 1</w:t>
            </w:r>
          </w:p>
        </w:tc>
        <w:tc>
          <w:tcPr>
            <w:tcW w:w="1181" w:type="dxa"/>
            <w:noWrap/>
            <w:vAlign w:val="bottom"/>
            <w:hideMark/>
          </w:tcPr>
          <w:p w14:paraId="08999474"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0.47</w:t>
            </w:r>
          </w:p>
        </w:tc>
        <w:tc>
          <w:tcPr>
            <w:tcW w:w="899" w:type="dxa"/>
            <w:noWrap/>
            <w:vAlign w:val="bottom"/>
            <w:hideMark/>
          </w:tcPr>
          <w:p w14:paraId="06E0CD68"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0.42</w:t>
            </w:r>
          </w:p>
        </w:tc>
        <w:tc>
          <w:tcPr>
            <w:tcW w:w="1013" w:type="dxa"/>
            <w:noWrap/>
            <w:vAlign w:val="bottom"/>
            <w:hideMark/>
          </w:tcPr>
          <w:p w14:paraId="7934D4A6"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0.39</w:t>
            </w:r>
          </w:p>
        </w:tc>
      </w:tr>
      <w:tr w:rsidR="0017039C" w:rsidRPr="00D5442C" w14:paraId="61630C89" w14:textId="77777777" w:rsidTr="00F52A62">
        <w:trPr>
          <w:trHeight w:val="287"/>
          <w:jc w:val="center"/>
        </w:trPr>
        <w:tc>
          <w:tcPr>
            <w:tcW w:w="1181" w:type="dxa"/>
            <w:noWrap/>
            <w:vAlign w:val="bottom"/>
            <w:hideMark/>
          </w:tcPr>
          <w:p w14:paraId="6D7058E3"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Run 2</w:t>
            </w:r>
          </w:p>
        </w:tc>
        <w:tc>
          <w:tcPr>
            <w:tcW w:w="1181" w:type="dxa"/>
            <w:noWrap/>
            <w:vAlign w:val="bottom"/>
            <w:hideMark/>
          </w:tcPr>
          <w:p w14:paraId="0A0EF0AF"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0.75</w:t>
            </w:r>
          </w:p>
        </w:tc>
        <w:tc>
          <w:tcPr>
            <w:tcW w:w="899" w:type="dxa"/>
            <w:noWrap/>
            <w:vAlign w:val="bottom"/>
            <w:hideMark/>
          </w:tcPr>
          <w:p w14:paraId="7A34128F"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0.79</w:t>
            </w:r>
          </w:p>
        </w:tc>
        <w:tc>
          <w:tcPr>
            <w:tcW w:w="1013" w:type="dxa"/>
            <w:noWrap/>
            <w:vAlign w:val="bottom"/>
            <w:hideMark/>
          </w:tcPr>
          <w:p w14:paraId="3AB8DF80"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0.66</w:t>
            </w:r>
          </w:p>
        </w:tc>
      </w:tr>
      <w:tr w:rsidR="0017039C" w:rsidRPr="00D5442C" w14:paraId="14E7870E" w14:textId="77777777" w:rsidTr="00F52A62">
        <w:trPr>
          <w:trHeight w:val="287"/>
          <w:jc w:val="center"/>
        </w:trPr>
        <w:tc>
          <w:tcPr>
            <w:tcW w:w="1181" w:type="dxa"/>
            <w:noWrap/>
            <w:vAlign w:val="bottom"/>
            <w:hideMark/>
          </w:tcPr>
          <w:p w14:paraId="2FE4D836"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Run 3</w:t>
            </w:r>
          </w:p>
        </w:tc>
        <w:tc>
          <w:tcPr>
            <w:tcW w:w="1181" w:type="dxa"/>
            <w:noWrap/>
            <w:vAlign w:val="bottom"/>
            <w:hideMark/>
          </w:tcPr>
          <w:p w14:paraId="79474D6E"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0.77</w:t>
            </w:r>
          </w:p>
        </w:tc>
        <w:tc>
          <w:tcPr>
            <w:tcW w:w="899" w:type="dxa"/>
            <w:noWrap/>
            <w:vAlign w:val="bottom"/>
            <w:hideMark/>
          </w:tcPr>
          <w:p w14:paraId="3F726F8B"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0.73</w:t>
            </w:r>
          </w:p>
        </w:tc>
        <w:tc>
          <w:tcPr>
            <w:tcW w:w="1013" w:type="dxa"/>
            <w:noWrap/>
            <w:vAlign w:val="bottom"/>
            <w:hideMark/>
          </w:tcPr>
          <w:p w14:paraId="242E07A2"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0.7</w:t>
            </w:r>
          </w:p>
        </w:tc>
      </w:tr>
      <w:tr w:rsidR="0017039C" w:rsidRPr="00D5442C" w14:paraId="31E4169F" w14:textId="77777777" w:rsidTr="00F52A62">
        <w:trPr>
          <w:trHeight w:val="287"/>
          <w:jc w:val="center"/>
        </w:trPr>
        <w:tc>
          <w:tcPr>
            <w:tcW w:w="1181" w:type="dxa"/>
            <w:noWrap/>
            <w:vAlign w:val="bottom"/>
            <w:hideMark/>
          </w:tcPr>
          <w:p w14:paraId="1134D637"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Run 4</w:t>
            </w:r>
          </w:p>
        </w:tc>
        <w:tc>
          <w:tcPr>
            <w:tcW w:w="1181" w:type="dxa"/>
            <w:noWrap/>
            <w:vAlign w:val="bottom"/>
            <w:hideMark/>
          </w:tcPr>
          <w:p w14:paraId="330AC350"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1.04</w:t>
            </w:r>
          </w:p>
        </w:tc>
        <w:tc>
          <w:tcPr>
            <w:tcW w:w="899" w:type="dxa"/>
            <w:noWrap/>
            <w:vAlign w:val="bottom"/>
            <w:hideMark/>
          </w:tcPr>
          <w:p w14:paraId="3EF3AAE8"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0.95</w:t>
            </w:r>
          </w:p>
        </w:tc>
        <w:tc>
          <w:tcPr>
            <w:tcW w:w="1013" w:type="dxa"/>
            <w:noWrap/>
            <w:vAlign w:val="bottom"/>
            <w:hideMark/>
          </w:tcPr>
          <w:p w14:paraId="24F04DC4"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0.94</w:t>
            </w:r>
          </w:p>
        </w:tc>
      </w:tr>
      <w:tr w:rsidR="0017039C" w:rsidRPr="00D5442C" w14:paraId="6EA4B56E" w14:textId="77777777" w:rsidTr="00F52A62">
        <w:trPr>
          <w:trHeight w:val="287"/>
          <w:jc w:val="center"/>
        </w:trPr>
        <w:tc>
          <w:tcPr>
            <w:tcW w:w="1181" w:type="dxa"/>
            <w:noWrap/>
            <w:vAlign w:val="bottom"/>
            <w:hideMark/>
          </w:tcPr>
          <w:p w14:paraId="16449101"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Run 5</w:t>
            </w:r>
          </w:p>
        </w:tc>
        <w:tc>
          <w:tcPr>
            <w:tcW w:w="1181" w:type="dxa"/>
            <w:noWrap/>
            <w:vAlign w:val="bottom"/>
            <w:hideMark/>
          </w:tcPr>
          <w:p w14:paraId="5F7B9287"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1.2</w:t>
            </w:r>
          </w:p>
        </w:tc>
        <w:tc>
          <w:tcPr>
            <w:tcW w:w="899" w:type="dxa"/>
            <w:noWrap/>
            <w:vAlign w:val="bottom"/>
            <w:hideMark/>
          </w:tcPr>
          <w:p w14:paraId="22B1239B"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1.08</w:t>
            </w:r>
          </w:p>
        </w:tc>
        <w:tc>
          <w:tcPr>
            <w:tcW w:w="1013" w:type="dxa"/>
            <w:noWrap/>
            <w:vAlign w:val="bottom"/>
            <w:hideMark/>
          </w:tcPr>
          <w:p w14:paraId="00AFADA1"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1.06</w:t>
            </w:r>
          </w:p>
        </w:tc>
      </w:tr>
      <w:tr w:rsidR="0017039C" w:rsidRPr="00D5442C" w14:paraId="760F9187" w14:textId="77777777" w:rsidTr="00F52A62">
        <w:trPr>
          <w:trHeight w:val="287"/>
          <w:jc w:val="center"/>
        </w:trPr>
        <w:tc>
          <w:tcPr>
            <w:tcW w:w="1181" w:type="dxa"/>
            <w:noWrap/>
            <w:vAlign w:val="bottom"/>
            <w:hideMark/>
          </w:tcPr>
          <w:p w14:paraId="3FD122CA"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Run 6</w:t>
            </w:r>
          </w:p>
        </w:tc>
        <w:tc>
          <w:tcPr>
            <w:tcW w:w="1181" w:type="dxa"/>
            <w:noWrap/>
            <w:vAlign w:val="bottom"/>
            <w:hideMark/>
          </w:tcPr>
          <w:p w14:paraId="55307F11"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1.27</w:t>
            </w:r>
          </w:p>
        </w:tc>
        <w:tc>
          <w:tcPr>
            <w:tcW w:w="899" w:type="dxa"/>
            <w:noWrap/>
            <w:vAlign w:val="bottom"/>
            <w:hideMark/>
          </w:tcPr>
          <w:p w14:paraId="4087874B"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1.22</w:t>
            </w:r>
          </w:p>
        </w:tc>
        <w:tc>
          <w:tcPr>
            <w:tcW w:w="1013" w:type="dxa"/>
            <w:noWrap/>
            <w:vAlign w:val="bottom"/>
            <w:hideMark/>
          </w:tcPr>
          <w:p w14:paraId="2A5E131A"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1.13</w:t>
            </w:r>
          </w:p>
        </w:tc>
      </w:tr>
      <w:tr w:rsidR="0017039C" w:rsidRPr="00D5442C" w14:paraId="633A6DB4" w14:textId="77777777" w:rsidTr="00F52A62">
        <w:trPr>
          <w:trHeight w:val="287"/>
          <w:jc w:val="center"/>
        </w:trPr>
        <w:tc>
          <w:tcPr>
            <w:tcW w:w="1181" w:type="dxa"/>
            <w:noWrap/>
            <w:vAlign w:val="bottom"/>
            <w:hideMark/>
          </w:tcPr>
          <w:p w14:paraId="4E4ED404"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Run 7</w:t>
            </w:r>
          </w:p>
        </w:tc>
        <w:tc>
          <w:tcPr>
            <w:tcW w:w="1181" w:type="dxa"/>
            <w:noWrap/>
            <w:vAlign w:val="bottom"/>
            <w:hideMark/>
          </w:tcPr>
          <w:p w14:paraId="41286D8D"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1.34</w:t>
            </w:r>
          </w:p>
        </w:tc>
        <w:tc>
          <w:tcPr>
            <w:tcW w:w="899" w:type="dxa"/>
            <w:noWrap/>
            <w:vAlign w:val="bottom"/>
            <w:hideMark/>
          </w:tcPr>
          <w:p w14:paraId="46FF9ABB"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1.27</w:t>
            </w:r>
          </w:p>
        </w:tc>
        <w:tc>
          <w:tcPr>
            <w:tcW w:w="1013" w:type="dxa"/>
            <w:noWrap/>
            <w:vAlign w:val="bottom"/>
            <w:hideMark/>
          </w:tcPr>
          <w:p w14:paraId="56DFCFF9"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1.13</w:t>
            </w:r>
          </w:p>
        </w:tc>
      </w:tr>
      <w:tr w:rsidR="0017039C" w:rsidRPr="00D5442C" w14:paraId="3C0B60E0" w14:textId="77777777" w:rsidTr="00F52A62">
        <w:trPr>
          <w:trHeight w:val="287"/>
          <w:jc w:val="center"/>
        </w:trPr>
        <w:tc>
          <w:tcPr>
            <w:tcW w:w="1181" w:type="dxa"/>
            <w:noWrap/>
            <w:vAlign w:val="bottom"/>
            <w:hideMark/>
          </w:tcPr>
          <w:p w14:paraId="538F81F5"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Run 8</w:t>
            </w:r>
          </w:p>
        </w:tc>
        <w:tc>
          <w:tcPr>
            <w:tcW w:w="1181" w:type="dxa"/>
            <w:noWrap/>
            <w:vAlign w:val="bottom"/>
            <w:hideMark/>
          </w:tcPr>
          <w:p w14:paraId="43797F9A"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1.5</w:t>
            </w:r>
          </w:p>
        </w:tc>
        <w:tc>
          <w:tcPr>
            <w:tcW w:w="899" w:type="dxa"/>
            <w:noWrap/>
            <w:vAlign w:val="bottom"/>
            <w:hideMark/>
          </w:tcPr>
          <w:p w14:paraId="27210A7E"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1.4</w:t>
            </w:r>
          </w:p>
        </w:tc>
        <w:tc>
          <w:tcPr>
            <w:tcW w:w="1013" w:type="dxa"/>
            <w:noWrap/>
            <w:vAlign w:val="bottom"/>
            <w:hideMark/>
          </w:tcPr>
          <w:p w14:paraId="399C4B8E"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1.38</w:t>
            </w:r>
          </w:p>
        </w:tc>
      </w:tr>
      <w:tr w:rsidR="0017039C" w:rsidRPr="00D5442C" w14:paraId="382FD75B" w14:textId="77777777" w:rsidTr="00F52A62">
        <w:trPr>
          <w:trHeight w:val="287"/>
          <w:jc w:val="center"/>
        </w:trPr>
        <w:tc>
          <w:tcPr>
            <w:tcW w:w="1181" w:type="dxa"/>
            <w:noWrap/>
            <w:vAlign w:val="bottom"/>
            <w:hideMark/>
          </w:tcPr>
          <w:p w14:paraId="1B90467F"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Run 9</w:t>
            </w:r>
          </w:p>
        </w:tc>
        <w:tc>
          <w:tcPr>
            <w:tcW w:w="1181" w:type="dxa"/>
            <w:noWrap/>
            <w:vAlign w:val="bottom"/>
            <w:hideMark/>
          </w:tcPr>
          <w:p w14:paraId="08ED36CE"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1.73</w:t>
            </w:r>
          </w:p>
        </w:tc>
        <w:tc>
          <w:tcPr>
            <w:tcW w:w="899" w:type="dxa"/>
            <w:noWrap/>
            <w:vAlign w:val="bottom"/>
            <w:hideMark/>
          </w:tcPr>
          <w:p w14:paraId="0F5C26F3"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1.58</w:t>
            </w:r>
          </w:p>
        </w:tc>
        <w:tc>
          <w:tcPr>
            <w:tcW w:w="1013" w:type="dxa"/>
            <w:noWrap/>
            <w:vAlign w:val="bottom"/>
            <w:hideMark/>
          </w:tcPr>
          <w:p w14:paraId="5D4EEEE6"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1.51</w:t>
            </w:r>
          </w:p>
        </w:tc>
      </w:tr>
    </w:tbl>
    <w:p w14:paraId="282BBB3A" w14:textId="77777777" w:rsidR="00867335" w:rsidRDefault="00867335" w:rsidP="00D5177F">
      <w:pPr>
        <w:spacing w:after="0" w:line="360" w:lineRule="auto"/>
        <w:jc w:val="center"/>
        <w:rPr>
          <w:rFonts w:ascii="Times New Roman" w:hAnsi="Times New Roman" w:cs="Times New Roman"/>
          <w:sz w:val="24"/>
          <w:szCs w:val="24"/>
        </w:rPr>
      </w:pPr>
    </w:p>
    <w:p w14:paraId="3B943268" w14:textId="35841BD0" w:rsidR="00DF5DDA" w:rsidRPr="00DF5DDA" w:rsidRDefault="00DF5DDA" w:rsidP="00D5177F">
      <w:pPr>
        <w:spacing w:after="0" w:line="360" w:lineRule="auto"/>
        <w:jc w:val="center"/>
        <w:rPr>
          <w:rFonts w:ascii="Times New Roman" w:hAnsi="Times New Roman" w:cs="Times New Roman"/>
          <w:sz w:val="24"/>
          <w:szCs w:val="24"/>
        </w:rPr>
      </w:pPr>
      <w:r w:rsidRPr="00DF5DDA">
        <w:rPr>
          <w:rFonts w:ascii="Times New Roman" w:hAnsi="Times New Roman" w:cs="Times New Roman"/>
          <w:noProof/>
          <w:sz w:val="24"/>
          <w:szCs w:val="24"/>
        </w:rPr>
        <w:drawing>
          <wp:inline distT="0" distB="0" distL="0" distR="0" wp14:anchorId="7149594D" wp14:editId="4F8F795B">
            <wp:extent cx="4348843" cy="2841171"/>
            <wp:effectExtent l="0" t="0" r="13970" b="16510"/>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3DFA2D" w14:textId="7D87029E" w:rsidR="00DF5DDA" w:rsidRPr="00D5442C" w:rsidRDefault="00DF5DDA" w:rsidP="00D5177F">
      <w:pPr>
        <w:spacing w:line="360" w:lineRule="auto"/>
        <w:jc w:val="center"/>
        <w:rPr>
          <w:rFonts w:ascii="Arial" w:hAnsi="Arial" w:cs="Arial"/>
          <w:b/>
          <w:i/>
          <w:sz w:val="20"/>
          <w:szCs w:val="20"/>
        </w:rPr>
      </w:pPr>
      <w:r w:rsidRPr="00D5442C">
        <w:rPr>
          <w:rFonts w:ascii="Arial" w:hAnsi="Arial" w:cs="Arial"/>
          <w:b/>
          <w:i/>
          <w:sz w:val="20"/>
          <w:szCs w:val="20"/>
        </w:rPr>
        <w:t xml:space="preserve">Fig. 5. </w:t>
      </w:r>
      <w:r w:rsidR="0017039C">
        <w:rPr>
          <w:rFonts w:ascii="Arial" w:hAnsi="Arial" w:cs="Arial"/>
          <w:b/>
          <w:i/>
          <w:sz w:val="20"/>
          <w:szCs w:val="20"/>
        </w:rPr>
        <w:t>P</w:t>
      </w:r>
      <w:r w:rsidRPr="00D5442C">
        <w:rPr>
          <w:rFonts w:ascii="Arial" w:hAnsi="Arial" w:cs="Arial"/>
          <w:b/>
          <w:i/>
          <w:sz w:val="20"/>
          <w:szCs w:val="20"/>
        </w:rPr>
        <w:t>ercentage of silt at different depths at 3m section of flume with successive runs</w:t>
      </w:r>
    </w:p>
    <w:p w14:paraId="7B7C617B" w14:textId="77777777" w:rsidR="00867335" w:rsidRPr="00D5442C" w:rsidRDefault="00867335" w:rsidP="00867335">
      <w:pPr>
        <w:spacing w:after="0" w:line="480" w:lineRule="auto"/>
        <w:jc w:val="both"/>
        <w:rPr>
          <w:rFonts w:ascii="Arial" w:hAnsi="Arial" w:cs="Arial"/>
          <w:sz w:val="20"/>
          <w:szCs w:val="20"/>
        </w:rPr>
      </w:pPr>
      <w:r w:rsidRPr="00D5442C">
        <w:rPr>
          <w:rFonts w:ascii="Arial" w:hAnsi="Arial" w:cs="Arial"/>
          <w:sz w:val="20"/>
          <w:szCs w:val="20"/>
        </w:rPr>
        <w:t xml:space="preserve">Figure 6 is an evident of maximum amount of silt infiltration at section </w:t>
      </w:r>
      <w:r w:rsidRPr="00D5442C">
        <w:rPr>
          <w:rFonts w:ascii="Arial" w:hAnsi="Arial" w:cs="Arial"/>
          <w:i/>
          <w:sz w:val="20"/>
          <w:szCs w:val="20"/>
        </w:rPr>
        <w:t>3m</w:t>
      </w:r>
      <w:r w:rsidRPr="00D5442C">
        <w:rPr>
          <w:rFonts w:ascii="Arial" w:hAnsi="Arial" w:cs="Arial"/>
          <w:sz w:val="20"/>
          <w:szCs w:val="20"/>
        </w:rPr>
        <w:t xml:space="preserve"> away from channel inlet and the lowest accumulation at the extreme downstream section. This also indicates that when silted water flows, it gradually loses its concentration. The flow contains less amount of silt towards flume end and hence less infiltration as it moves downstream.</w:t>
      </w:r>
    </w:p>
    <w:p w14:paraId="111135A6" w14:textId="77777777" w:rsidR="00DF5DDA" w:rsidRPr="00DF5DDA" w:rsidRDefault="00DF5DDA" w:rsidP="00DF5DDA">
      <w:pPr>
        <w:spacing w:after="0" w:line="360" w:lineRule="auto"/>
        <w:jc w:val="both"/>
        <w:rPr>
          <w:rFonts w:ascii="Times New Roman" w:hAnsi="Times New Roman" w:cs="Times New Roman"/>
          <w:sz w:val="24"/>
          <w:szCs w:val="24"/>
        </w:rPr>
      </w:pPr>
    </w:p>
    <w:p w14:paraId="5C43CEB6" w14:textId="77777777" w:rsidR="00DF5DDA" w:rsidRPr="00DF5DDA" w:rsidRDefault="00DF5DDA" w:rsidP="00D5177F">
      <w:pPr>
        <w:spacing w:after="0" w:line="360" w:lineRule="auto"/>
        <w:jc w:val="center"/>
        <w:rPr>
          <w:rFonts w:ascii="Times New Roman" w:hAnsi="Times New Roman" w:cs="Times New Roman"/>
          <w:sz w:val="24"/>
          <w:szCs w:val="24"/>
        </w:rPr>
      </w:pPr>
      <w:r w:rsidRPr="00DF5DDA">
        <w:rPr>
          <w:rFonts w:ascii="Times New Roman" w:hAnsi="Times New Roman" w:cs="Times New Roman"/>
          <w:noProof/>
          <w:sz w:val="24"/>
          <w:szCs w:val="24"/>
        </w:rPr>
        <w:lastRenderedPageBreak/>
        <w:drawing>
          <wp:inline distT="0" distB="0" distL="0" distR="0" wp14:anchorId="174FB879" wp14:editId="12606947">
            <wp:extent cx="4365171" cy="3216275"/>
            <wp:effectExtent l="0" t="0" r="16510" b="3175"/>
            <wp:docPr id="1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1EC4C3" w14:textId="77777777" w:rsidR="00DF5DDA" w:rsidRPr="00D5177F" w:rsidRDefault="00DF5DDA" w:rsidP="00D5177F">
      <w:pPr>
        <w:spacing w:after="0" w:line="480" w:lineRule="auto"/>
        <w:jc w:val="center"/>
        <w:rPr>
          <w:rFonts w:ascii="Arial" w:hAnsi="Arial" w:cs="Arial"/>
          <w:b/>
          <w:bCs/>
          <w:sz w:val="20"/>
          <w:szCs w:val="20"/>
        </w:rPr>
      </w:pPr>
      <w:r w:rsidRPr="00D5177F">
        <w:rPr>
          <w:rFonts w:ascii="Arial" w:hAnsi="Arial" w:cs="Arial"/>
          <w:b/>
          <w:bCs/>
          <w:sz w:val="20"/>
          <w:szCs w:val="20"/>
        </w:rPr>
        <w:t>Fig. 6 Variation of silt accumulation at three locations</w:t>
      </w:r>
    </w:p>
    <w:p w14:paraId="17FFA6BE" w14:textId="232E7EAE" w:rsidR="00DF5DDA" w:rsidRPr="00034AA0" w:rsidRDefault="00034AA0" w:rsidP="00D5442C">
      <w:pPr>
        <w:spacing w:after="0" w:line="480" w:lineRule="auto"/>
        <w:jc w:val="both"/>
        <w:rPr>
          <w:rFonts w:ascii="Arial" w:hAnsi="Arial" w:cs="Arial"/>
          <w:b/>
        </w:rPr>
      </w:pPr>
      <w:r w:rsidRPr="00034AA0">
        <w:rPr>
          <w:rFonts w:ascii="Arial" w:hAnsi="Arial" w:cs="Arial"/>
          <w:b/>
        </w:rPr>
        <w:t>CONCLUSIONS</w:t>
      </w:r>
    </w:p>
    <w:p w14:paraId="45AC8344" w14:textId="717CF8B9" w:rsidR="00DF5DDA" w:rsidRPr="00D5442C" w:rsidRDefault="00DF5DDA" w:rsidP="00D5442C">
      <w:pPr>
        <w:spacing w:after="0" w:line="480" w:lineRule="auto"/>
        <w:jc w:val="both"/>
        <w:rPr>
          <w:rFonts w:ascii="Arial" w:hAnsi="Arial" w:cs="Arial"/>
          <w:sz w:val="20"/>
          <w:szCs w:val="20"/>
        </w:rPr>
      </w:pPr>
      <w:r w:rsidRPr="00D5442C">
        <w:rPr>
          <w:rFonts w:ascii="Arial" w:hAnsi="Arial" w:cs="Arial"/>
          <w:sz w:val="20"/>
          <w:szCs w:val="20"/>
        </w:rPr>
        <w:t xml:space="preserve">A total of ten set of experiments were conducted using </w:t>
      </w:r>
      <w:r w:rsidRPr="00D5442C">
        <w:rPr>
          <w:rFonts w:ascii="Arial" w:hAnsi="Arial" w:cs="Arial"/>
          <w:i/>
          <w:sz w:val="20"/>
          <w:szCs w:val="20"/>
        </w:rPr>
        <w:t>1.9mm</w:t>
      </w:r>
      <w:r w:rsidRPr="00D5442C">
        <w:rPr>
          <w:rFonts w:ascii="Arial" w:hAnsi="Arial" w:cs="Arial"/>
          <w:sz w:val="20"/>
          <w:szCs w:val="20"/>
        </w:rPr>
        <w:t xml:space="preserve"> uniform gravel as bed material and </w:t>
      </w:r>
      <w:r w:rsidRPr="00D5442C">
        <w:rPr>
          <w:rFonts w:ascii="Arial" w:hAnsi="Arial" w:cs="Arial"/>
          <w:i/>
          <w:sz w:val="20"/>
          <w:szCs w:val="20"/>
        </w:rPr>
        <w:t>0.062mm</w:t>
      </w:r>
      <w:r w:rsidRPr="00D5442C">
        <w:rPr>
          <w:rFonts w:ascii="Arial" w:hAnsi="Arial" w:cs="Arial"/>
          <w:sz w:val="20"/>
          <w:szCs w:val="20"/>
        </w:rPr>
        <w:t xml:space="preserve"> uniform silt as filler material. The observed bed load transport rate continuously increased with increase in the silt concentration in the flow. And the reason for this increase is attributed to the decrease in the friction factor which is also proved by the Darcy-Weisbach equation. Arora et al. </w:t>
      </w:r>
      <w:r w:rsidR="00A61621" w:rsidRPr="00D5442C">
        <w:rPr>
          <w:rFonts w:ascii="Arial" w:hAnsi="Arial" w:cs="Arial"/>
          <w:sz w:val="20"/>
          <w:szCs w:val="20"/>
        </w:rPr>
        <w:t>(1986)</w:t>
      </w:r>
      <w:r w:rsidRPr="00D5442C">
        <w:rPr>
          <w:rFonts w:ascii="Arial" w:hAnsi="Arial" w:cs="Arial"/>
          <w:sz w:val="20"/>
          <w:szCs w:val="20"/>
        </w:rPr>
        <w:t xml:space="preserve"> criteria not found to be satisfactory for this present study </w:t>
      </w:r>
      <w:r w:rsidR="00A61621" w:rsidRPr="00D5442C">
        <w:rPr>
          <w:rFonts w:ascii="Arial" w:hAnsi="Arial" w:cs="Arial"/>
          <w:sz w:val="20"/>
          <w:szCs w:val="20"/>
        </w:rPr>
        <w:t>whereas</w:t>
      </w:r>
      <w:r w:rsidRPr="00D5442C">
        <w:rPr>
          <w:rFonts w:ascii="Arial" w:hAnsi="Arial" w:cs="Arial"/>
          <w:sz w:val="20"/>
          <w:szCs w:val="20"/>
        </w:rPr>
        <w:t xml:space="preserve"> Khullar </w:t>
      </w:r>
      <w:r w:rsidR="00A61621" w:rsidRPr="00D5442C">
        <w:rPr>
          <w:rFonts w:ascii="Arial" w:hAnsi="Arial" w:cs="Arial"/>
          <w:sz w:val="20"/>
          <w:szCs w:val="20"/>
        </w:rPr>
        <w:t>(2002)</w:t>
      </w:r>
      <w:r w:rsidRPr="00D5442C">
        <w:rPr>
          <w:rFonts w:ascii="Arial" w:hAnsi="Arial" w:cs="Arial"/>
          <w:sz w:val="20"/>
          <w:szCs w:val="20"/>
        </w:rPr>
        <w:t xml:space="preserve"> friction load predictor equation gave better result with some exception at just few points. Khullar </w:t>
      </w:r>
      <w:r w:rsidR="00A61621" w:rsidRPr="00D5442C">
        <w:rPr>
          <w:rFonts w:ascii="Arial" w:hAnsi="Arial" w:cs="Arial"/>
          <w:sz w:val="20"/>
          <w:szCs w:val="20"/>
        </w:rPr>
        <w:t>(2002)</w:t>
      </w:r>
      <w:r w:rsidRPr="00D5442C">
        <w:rPr>
          <w:rFonts w:ascii="Arial" w:hAnsi="Arial" w:cs="Arial"/>
          <w:sz w:val="20"/>
          <w:szCs w:val="20"/>
        </w:rPr>
        <w:t xml:space="preserve"> and Misri et al. </w:t>
      </w:r>
      <w:r w:rsidR="00A61621" w:rsidRPr="00D5442C">
        <w:rPr>
          <w:rFonts w:ascii="Arial" w:hAnsi="Arial" w:cs="Arial"/>
          <w:sz w:val="20"/>
          <w:szCs w:val="20"/>
        </w:rPr>
        <w:t>(1984)</w:t>
      </w:r>
      <w:r w:rsidRPr="00D5442C">
        <w:rPr>
          <w:rFonts w:ascii="Arial" w:hAnsi="Arial" w:cs="Arial"/>
          <w:sz w:val="20"/>
          <w:szCs w:val="20"/>
        </w:rPr>
        <w:t xml:space="preserve"> bed load transport gave better result for the transport rate calculation. Silt infiltrated down to a depth around 50times the size of bed material and the maximum quantity of silt accumulation was observed on the top surface of the upstream section of the channel.</w:t>
      </w:r>
    </w:p>
    <w:p w14:paraId="0634A30B" w14:textId="383C05D4" w:rsidR="00DF5DDA" w:rsidRPr="00AF7362" w:rsidRDefault="00AF7362" w:rsidP="003B4A6A">
      <w:pPr>
        <w:spacing w:after="0" w:line="360" w:lineRule="auto"/>
        <w:jc w:val="both"/>
        <w:rPr>
          <w:rFonts w:ascii="Arial" w:hAnsi="Arial" w:cs="Arial"/>
          <w:b/>
        </w:rPr>
      </w:pPr>
      <w:r w:rsidRPr="00AF7362">
        <w:rPr>
          <w:rFonts w:ascii="Arial" w:hAnsi="Arial" w:cs="Arial"/>
          <w:b/>
        </w:rPr>
        <w:t>NOTATIONS</w:t>
      </w:r>
    </w:p>
    <w:p w14:paraId="2C5FA095" w14:textId="7777777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t xml:space="preserve">C </w:t>
      </w:r>
      <w:r w:rsidRPr="00D5442C">
        <w:rPr>
          <w:rFonts w:ascii="Arial" w:hAnsi="Arial" w:cs="Arial"/>
          <w:sz w:val="20"/>
          <w:szCs w:val="20"/>
        </w:rPr>
        <w:tab/>
        <w:t>Concentration (ppm)</w:t>
      </w:r>
    </w:p>
    <w:p w14:paraId="6BA047D2" w14:textId="7777777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t>d</w:t>
      </w:r>
      <w:r w:rsidRPr="00D5442C">
        <w:rPr>
          <w:rFonts w:ascii="Arial" w:hAnsi="Arial" w:cs="Arial"/>
          <w:sz w:val="20"/>
          <w:szCs w:val="20"/>
          <w:vertAlign w:val="subscript"/>
        </w:rPr>
        <w:t>a</w:t>
      </w:r>
      <w:r w:rsidRPr="00D5442C">
        <w:rPr>
          <w:rFonts w:ascii="Arial" w:hAnsi="Arial" w:cs="Arial"/>
          <w:sz w:val="20"/>
          <w:szCs w:val="20"/>
          <w:vertAlign w:val="subscript"/>
        </w:rPr>
        <w:tab/>
      </w:r>
      <w:r w:rsidRPr="00D5442C">
        <w:rPr>
          <w:rFonts w:ascii="Arial" w:hAnsi="Arial" w:cs="Arial"/>
          <w:sz w:val="20"/>
          <w:szCs w:val="20"/>
        </w:rPr>
        <w:t>Actual size of sediment</w:t>
      </w:r>
    </w:p>
    <w:p w14:paraId="7EF03F5E" w14:textId="7777777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t>d</w:t>
      </w:r>
      <w:r w:rsidRPr="00D5442C">
        <w:rPr>
          <w:rFonts w:ascii="Arial" w:hAnsi="Arial" w:cs="Arial"/>
          <w:sz w:val="20"/>
          <w:szCs w:val="20"/>
          <w:vertAlign w:val="subscript"/>
        </w:rPr>
        <w:t>50</w:t>
      </w:r>
      <w:r w:rsidRPr="00D5442C">
        <w:rPr>
          <w:rFonts w:ascii="Arial" w:hAnsi="Arial" w:cs="Arial"/>
          <w:sz w:val="20"/>
          <w:szCs w:val="20"/>
        </w:rPr>
        <w:t xml:space="preserve"> </w:t>
      </w:r>
      <w:r w:rsidRPr="00D5442C">
        <w:rPr>
          <w:rFonts w:ascii="Arial" w:hAnsi="Arial" w:cs="Arial"/>
          <w:sz w:val="20"/>
          <w:szCs w:val="20"/>
        </w:rPr>
        <w:tab/>
        <w:t>Median size of sediment</w:t>
      </w:r>
    </w:p>
    <w:p w14:paraId="61BBF18E" w14:textId="7777777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t>f</w:t>
      </w:r>
      <w:r w:rsidRPr="00D5442C">
        <w:rPr>
          <w:rFonts w:ascii="Arial" w:hAnsi="Arial" w:cs="Arial"/>
          <w:sz w:val="20"/>
          <w:szCs w:val="20"/>
        </w:rPr>
        <w:tab/>
        <w:t>Friction factor for sediment laden flow</w:t>
      </w:r>
    </w:p>
    <w:p w14:paraId="022ED0E5" w14:textId="7777777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t>f</w:t>
      </w:r>
      <w:r w:rsidRPr="00D5442C">
        <w:rPr>
          <w:rFonts w:ascii="Arial" w:hAnsi="Arial" w:cs="Arial"/>
          <w:sz w:val="20"/>
          <w:szCs w:val="20"/>
          <w:vertAlign w:val="subscript"/>
        </w:rPr>
        <w:t>0</w:t>
      </w:r>
      <w:r w:rsidRPr="00D5442C">
        <w:rPr>
          <w:rFonts w:ascii="Arial" w:hAnsi="Arial" w:cs="Arial"/>
          <w:sz w:val="20"/>
          <w:szCs w:val="20"/>
        </w:rPr>
        <w:tab/>
        <w:t>Friction factor for clear water flow</w:t>
      </w:r>
    </w:p>
    <w:p w14:paraId="5910A1C7" w14:textId="77777777" w:rsidR="00DF5DDA" w:rsidRPr="00D5442C" w:rsidRDefault="00DF5DDA" w:rsidP="00DF5DDA">
      <w:pPr>
        <w:spacing w:after="0" w:line="360" w:lineRule="auto"/>
        <w:jc w:val="both"/>
        <w:rPr>
          <w:rFonts w:ascii="Arial" w:hAnsi="Arial" w:cs="Arial"/>
          <w:sz w:val="20"/>
          <w:szCs w:val="20"/>
        </w:rPr>
      </w:pPr>
      <w:proofErr w:type="spellStart"/>
      <w:r w:rsidRPr="00813C23">
        <w:rPr>
          <w:rFonts w:ascii="Arial" w:hAnsi="Arial" w:cs="Arial"/>
          <w:bCs/>
          <w:sz w:val="20"/>
          <w:szCs w:val="20"/>
        </w:rPr>
        <w:t>q</w:t>
      </w:r>
      <w:r w:rsidRPr="00813C23">
        <w:rPr>
          <w:rFonts w:ascii="Arial" w:hAnsi="Arial" w:cs="Arial"/>
          <w:bCs/>
          <w:sz w:val="20"/>
          <w:szCs w:val="20"/>
          <w:vertAlign w:val="subscript"/>
        </w:rPr>
        <w:t>B</w:t>
      </w:r>
      <w:proofErr w:type="spellEnd"/>
      <w:r w:rsidRPr="00D5442C">
        <w:rPr>
          <w:rFonts w:ascii="Arial" w:hAnsi="Arial" w:cs="Arial"/>
          <w:sz w:val="20"/>
          <w:szCs w:val="20"/>
        </w:rPr>
        <w:t xml:space="preserve"> </w:t>
      </w:r>
      <w:r w:rsidRPr="00D5442C">
        <w:rPr>
          <w:rFonts w:ascii="Arial" w:hAnsi="Arial" w:cs="Arial"/>
          <w:sz w:val="20"/>
          <w:szCs w:val="20"/>
        </w:rPr>
        <w:tab/>
        <w:t>Bed load transport rate</w:t>
      </w:r>
    </w:p>
    <w:p w14:paraId="6E1B3F29" w14:textId="7777777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t>R</w:t>
      </w:r>
      <w:r w:rsidRPr="00D5442C">
        <w:rPr>
          <w:rFonts w:ascii="Arial" w:hAnsi="Arial" w:cs="Arial"/>
          <w:sz w:val="20"/>
          <w:szCs w:val="20"/>
          <w:vertAlign w:val="subscript"/>
        </w:rPr>
        <w:t>b</w:t>
      </w:r>
      <w:r w:rsidRPr="00D5442C">
        <w:rPr>
          <w:rFonts w:ascii="Arial" w:hAnsi="Arial" w:cs="Arial"/>
          <w:sz w:val="20"/>
          <w:szCs w:val="20"/>
          <w:vertAlign w:val="subscript"/>
        </w:rPr>
        <w:tab/>
      </w:r>
      <w:r w:rsidRPr="00D5442C">
        <w:rPr>
          <w:rFonts w:ascii="Arial" w:hAnsi="Arial" w:cs="Arial"/>
          <w:sz w:val="20"/>
          <w:szCs w:val="20"/>
        </w:rPr>
        <w:t xml:space="preserve">Hydraulic radius </w:t>
      </w:r>
      <w:proofErr w:type="spellStart"/>
      <w:r w:rsidRPr="00D5442C">
        <w:rPr>
          <w:rFonts w:ascii="Arial" w:hAnsi="Arial" w:cs="Arial"/>
          <w:sz w:val="20"/>
          <w:szCs w:val="20"/>
        </w:rPr>
        <w:t>w.r.t.</w:t>
      </w:r>
      <w:proofErr w:type="spellEnd"/>
      <w:r w:rsidRPr="00D5442C">
        <w:rPr>
          <w:rFonts w:ascii="Arial" w:hAnsi="Arial" w:cs="Arial"/>
          <w:sz w:val="20"/>
          <w:szCs w:val="20"/>
        </w:rPr>
        <w:t xml:space="preserve"> bed</w:t>
      </w:r>
    </w:p>
    <w:p w14:paraId="26530002" w14:textId="77777777" w:rsidR="00DF5DDA" w:rsidRPr="00D5442C" w:rsidRDefault="00DF5DDA" w:rsidP="00DF5DDA">
      <w:pPr>
        <w:spacing w:after="0" w:line="360" w:lineRule="auto"/>
        <w:jc w:val="both"/>
        <w:rPr>
          <w:rFonts w:ascii="Arial" w:hAnsi="Arial" w:cs="Arial"/>
          <w:sz w:val="20"/>
          <w:szCs w:val="20"/>
        </w:rPr>
      </w:pPr>
      <w:proofErr w:type="spellStart"/>
      <w:r w:rsidRPr="00D5442C">
        <w:rPr>
          <w:rFonts w:ascii="Arial" w:hAnsi="Arial" w:cs="Arial"/>
          <w:sz w:val="20"/>
          <w:szCs w:val="20"/>
        </w:rPr>
        <w:t>R’</w:t>
      </w:r>
      <w:r w:rsidRPr="00D5442C">
        <w:rPr>
          <w:rFonts w:ascii="Arial" w:hAnsi="Arial" w:cs="Arial"/>
          <w:sz w:val="20"/>
          <w:szCs w:val="20"/>
          <w:vertAlign w:val="subscript"/>
        </w:rPr>
        <w:t>b</w:t>
      </w:r>
      <w:proofErr w:type="spellEnd"/>
      <w:r w:rsidRPr="00D5442C">
        <w:rPr>
          <w:rFonts w:ascii="Arial" w:hAnsi="Arial" w:cs="Arial"/>
          <w:sz w:val="20"/>
          <w:szCs w:val="20"/>
        </w:rPr>
        <w:tab/>
        <w:t xml:space="preserve">Hydraulic radius </w:t>
      </w:r>
      <w:proofErr w:type="spellStart"/>
      <w:r w:rsidRPr="00D5442C">
        <w:rPr>
          <w:rFonts w:ascii="Arial" w:hAnsi="Arial" w:cs="Arial"/>
          <w:sz w:val="20"/>
          <w:szCs w:val="20"/>
        </w:rPr>
        <w:t>w.r.t.</w:t>
      </w:r>
      <w:proofErr w:type="spellEnd"/>
      <w:r w:rsidRPr="00D5442C">
        <w:rPr>
          <w:rFonts w:ascii="Arial" w:hAnsi="Arial" w:cs="Arial"/>
          <w:sz w:val="20"/>
          <w:szCs w:val="20"/>
        </w:rPr>
        <w:t xml:space="preserve"> grain resistance</w:t>
      </w:r>
    </w:p>
    <w:p w14:paraId="593406CB" w14:textId="7777777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t>S</w:t>
      </w:r>
      <w:r w:rsidRPr="00D5442C">
        <w:rPr>
          <w:rFonts w:ascii="Arial" w:hAnsi="Arial" w:cs="Arial"/>
          <w:sz w:val="20"/>
          <w:szCs w:val="20"/>
        </w:rPr>
        <w:tab/>
        <w:t>Bed Slope</w:t>
      </w:r>
    </w:p>
    <w:p w14:paraId="3BF5912F" w14:textId="7777777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lastRenderedPageBreak/>
        <w:t>s</w:t>
      </w:r>
      <w:r w:rsidRPr="00D5442C">
        <w:rPr>
          <w:rFonts w:ascii="Arial" w:hAnsi="Arial" w:cs="Arial"/>
          <w:sz w:val="20"/>
          <w:szCs w:val="20"/>
        </w:rPr>
        <w:tab/>
        <w:t>specific gravity of sediment</w:t>
      </w:r>
    </w:p>
    <w:p w14:paraId="56CF8014" w14:textId="0DAA82A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t>U</w:t>
      </w:r>
      <w:r w:rsidRPr="00D5442C">
        <w:rPr>
          <w:rFonts w:ascii="Arial" w:hAnsi="Arial" w:cs="Arial"/>
          <w:sz w:val="20"/>
          <w:szCs w:val="20"/>
        </w:rPr>
        <w:tab/>
        <w:t>Flow Velocit</w:t>
      </w:r>
      <w:r w:rsidR="00813C23">
        <w:rPr>
          <w:rFonts w:ascii="Arial" w:hAnsi="Arial" w:cs="Arial"/>
          <w:sz w:val="20"/>
          <w:szCs w:val="20"/>
        </w:rPr>
        <w:t>y</w:t>
      </w:r>
    </w:p>
    <w:p w14:paraId="71716E75" w14:textId="5A3B52E6" w:rsidR="00DF5DDA" w:rsidRPr="00D5442C" w:rsidRDefault="009C5097" w:rsidP="00DF5DDA">
      <w:pPr>
        <w:spacing w:after="0" w:line="360" w:lineRule="auto"/>
        <w:jc w:val="both"/>
        <w:rPr>
          <w:rFonts w:ascii="Arial" w:hAnsi="Arial" w:cs="Arial"/>
          <w:sz w:val="20"/>
          <w:szCs w:val="20"/>
        </w:rPr>
      </w:pPr>
      <w:r w:rsidRPr="00557C68">
        <w:rPr>
          <w:rFonts w:ascii="Symbol" w:eastAsiaTheme="minorEastAsia" w:hAnsi="Symbol" w:cs="Times New Roman"/>
          <w:sz w:val="20"/>
          <w:szCs w:val="20"/>
        </w:rPr>
        <w:t></w:t>
      </w:r>
      <w:r w:rsidRPr="00557C68">
        <w:rPr>
          <w:rFonts w:ascii="Times New Roman" w:eastAsiaTheme="minorEastAsia" w:hAnsi="Times New Roman" w:cs="Times New Roman"/>
          <w:sz w:val="20"/>
          <w:szCs w:val="20"/>
        </w:rPr>
        <w:t>’</w:t>
      </w:r>
      <w:r w:rsidRPr="00557C68">
        <w:rPr>
          <w:rFonts w:ascii="Times New Roman" w:eastAsiaTheme="minorEastAsia" w:hAnsi="Times New Roman" w:cs="Times New Roman"/>
          <w:sz w:val="20"/>
          <w:szCs w:val="20"/>
          <w:vertAlign w:val="subscript"/>
        </w:rPr>
        <w:t>*</w:t>
      </w:r>
      <w:r w:rsidR="00DF5DDA" w:rsidRPr="00D5442C">
        <w:rPr>
          <w:rFonts w:ascii="Arial" w:hAnsi="Arial" w:cs="Arial"/>
          <w:sz w:val="20"/>
          <w:szCs w:val="20"/>
          <w:vertAlign w:val="subscript"/>
        </w:rPr>
        <w:tab/>
      </w:r>
      <w:r w:rsidR="00DF5DDA" w:rsidRPr="00D5442C">
        <w:rPr>
          <w:rFonts w:ascii="Arial" w:hAnsi="Arial" w:cs="Arial"/>
          <w:sz w:val="20"/>
          <w:szCs w:val="20"/>
        </w:rPr>
        <w:t>Dimensionless</w:t>
      </w:r>
      <w:r w:rsidR="00DF5DDA" w:rsidRPr="00D5442C">
        <w:rPr>
          <w:rFonts w:ascii="Arial" w:hAnsi="Arial" w:cs="Arial"/>
          <w:sz w:val="20"/>
          <w:szCs w:val="20"/>
          <w:vertAlign w:val="subscript"/>
        </w:rPr>
        <w:t xml:space="preserve"> </w:t>
      </w:r>
      <w:r w:rsidR="00DF5DDA" w:rsidRPr="00D5442C">
        <w:rPr>
          <w:rFonts w:ascii="Arial" w:hAnsi="Arial" w:cs="Arial"/>
          <w:sz w:val="20"/>
          <w:szCs w:val="20"/>
        </w:rPr>
        <w:t>average shear stress corresponding to grain</w:t>
      </w:r>
    </w:p>
    <w:p w14:paraId="27A76DA0" w14:textId="77777777" w:rsidR="00DF5DDA" w:rsidRPr="00D5442C" w:rsidRDefault="00DF5DDA" w:rsidP="00DF5DDA">
      <w:pPr>
        <w:spacing w:after="0" w:line="360" w:lineRule="auto"/>
        <w:jc w:val="both"/>
        <w:rPr>
          <w:rFonts w:ascii="Arial" w:hAnsi="Arial" w:cs="Arial"/>
          <w:sz w:val="20"/>
          <w:szCs w:val="20"/>
        </w:rPr>
      </w:pPr>
      <w:proofErr w:type="spellStart"/>
      <w:r w:rsidRPr="00D5442C">
        <w:rPr>
          <w:rFonts w:ascii="Arial" w:hAnsi="Arial" w:cs="Arial"/>
          <w:sz w:val="20"/>
          <w:szCs w:val="20"/>
        </w:rPr>
        <w:t>σ</w:t>
      </w:r>
      <w:r w:rsidRPr="00D5442C">
        <w:rPr>
          <w:rFonts w:ascii="Arial" w:hAnsi="Arial" w:cs="Arial"/>
          <w:sz w:val="20"/>
          <w:szCs w:val="20"/>
          <w:vertAlign w:val="subscript"/>
        </w:rPr>
        <w:t>g</w:t>
      </w:r>
      <w:proofErr w:type="spellEnd"/>
      <w:r w:rsidRPr="00D5442C">
        <w:rPr>
          <w:rFonts w:ascii="Arial" w:hAnsi="Arial" w:cs="Arial"/>
          <w:sz w:val="20"/>
          <w:szCs w:val="20"/>
        </w:rPr>
        <w:t xml:space="preserve"> </w:t>
      </w:r>
      <w:r w:rsidRPr="00D5442C">
        <w:rPr>
          <w:rFonts w:ascii="Arial" w:hAnsi="Arial" w:cs="Arial"/>
          <w:sz w:val="20"/>
          <w:szCs w:val="20"/>
        </w:rPr>
        <w:tab/>
        <w:t>Standard deviation</w:t>
      </w:r>
    </w:p>
    <w:p w14:paraId="5D2554FC" w14:textId="7777777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sym w:font="Symbol" w:char="F067"/>
      </w:r>
      <w:r w:rsidRPr="00D5442C">
        <w:rPr>
          <w:rFonts w:ascii="Arial" w:hAnsi="Arial" w:cs="Arial"/>
          <w:sz w:val="20"/>
          <w:szCs w:val="20"/>
          <w:vertAlign w:val="subscript"/>
        </w:rPr>
        <w:t xml:space="preserve">f, </w:t>
      </w:r>
      <w:proofErr w:type="spellStart"/>
      <w:r w:rsidRPr="00D5442C">
        <w:rPr>
          <w:rFonts w:ascii="Arial" w:hAnsi="Arial" w:cs="Arial"/>
          <w:sz w:val="20"/>
          <w:szCs w:val="20"/>
        </w:rPr>
        <w:t>γ</w:t>
      </w:r>
      <w:r w:rsidRPr="00D5442C">
        <w:rPr>
          <w:rFonts w:ascii="Arial" w:hAnsi="Arial" w:cs="Arial"/>
          <w:sz w:val="20"/>
          <w:szCs w:val="20"/>
          <w:vertAlign w:val="subscript"/>
        </w:rPr>
        <w:t>s</w:t>
      </w:r>
      <w:proofErr w:type="spellEnd"/>
      <w:r w:rsidRPr="00D5442C">
        <w:rPr>
          <w:rFonts w:ascii="Arial" w:hAnsi="Arial" w:cs="Arial"/>
          <w:sz w:val="20"/>
          <w:szCs w:val="20"/>
        </w:rPr>
        <w:tab/>
        <w:t>Specific weight of water and sediment respectively</w:t>
      </w:r>
    </w:p>
    <w:p w14:paraId="7C3A3AC9" w14:textId="7367DD02" w:rsidR="00DF5DDA" w:rsidRPr="00D5442C" w:rsidRDefault="009C5097" w:rsidP="00DF5DDA">
      <w:pPr>
        <w:spacing w:after="0" w:line="360" w:lineRule="auto"/>
        <w:jc w:val="both"/>
        <w:rPr>
          <w:rFonts w:ascii="Arial" w:hAnsi="Arial" w:cs="Arial"/>
          <w:sz w:val="20"/>
          <w:szCs w:val="20"/>
        </w:rPr>
      </w:pPr>
      <w:r w:rsidRPr="00557C68">
        <w:rPr>
          <w:rFonts w:ascii="Symbol" w:eastAsiaTheme="minorEastAsia" w:hAnsi="Symbol" w:cs="Times New Roman"/>
          <w:sz w:val="20"/>
          <w:szCs w:val="20"/>
        </w:rPr>
        <w:t></w:t>
      </w:r>
      <w:r w:rsidR="00DF5DDA" w:rsidRPr="00D5442C">
        <w:rPr>
          <w:rFonts w:ascii="Arial" w:hAnsi="Arial" w:cs="Arial"/>
          <w:sz w:val="20"/>
          <w:szCs w:val="20"/>
        </w:rPr>
        <w:tab/>
        <w:t>Dimensionless bed load transport rate</w:t>
      </w:r>
    </w:p>
    <w:p w14:paraId="60EE18CB" w14:textId="67E09BAC" w:rsidR="00DF5DDA" w:rsidRPr="00D5442C" w:rsidRDefault="009C5097" w:rsidP="00DF5DDA">
      <w:pPr>
        <w:spacing w:after="0" w:line="360" w:lineRule="auto"/>
        <w:jc w:val="both"/>
        <w:rPr>
          <w:rFonts w:ascii="Arial" w:hAnsi="Arial" w:cs="Arial"/>
          <w:sz w:val="20"/>
          <w:szCs w:val="20"/>
        </w:rPr>
      </w:pPr>
      <w:r w:rsidRPr="00557C68">
        <w:rPr>
          <w:rFonts w:ascii="Symbol" w:eastAsiaTheme="minorEastAsia" w:hAnsi="Symbol" w:cs="Times New Roman"/>
          <w:sz w:val="20"/>
          <w:szCs w:val="20"/>
        </w:rPr>
        <w:t></w:t>
      </w:r>
      <w:r w:rsidR="00DF5DDA" w:rsidRPr="00D5442C">
        <w:rPr>
          <w:rFonts w:ascii="Arial" w:hAnsi="Arial" w:cs="Arial"/>
          <w:sz w:val="20"/>
          <w:szCs w:val="20"/>
        </w:rPr>
        <w:tab/>
        <w:t>Fall velocity</w:t>
      </w:r>
    </w:p>
    <w:p w14:paraId="293A139E" w14:textId="77777777" w:rsidR="00DF5DDA" w:rsidRDefault="00DF5DDA" w:rsidP="00DF5DDA">
      <w:pPr>
        <w:spacing w:after="0" w:line="360" w:lineRule="auto"/>
        <w:jc w:val="both"/>
        <w:rPr>
          <w:rFonts w:ascii="Arial" w:hAnsi="Arial" w:cs="Arial"/>
          <w:sz w:val="20"/>
          <w:szCs w:val="20"/>
        </w:rPr>
      </w:pPr>
      <w:r w:rsidRPr="00D5442C">
        <w:rPr>
          <w:rFonts w:ascii="Arial" w:hAnsi="Arial" w:cs="Arial"/>
          <w:sz w:val="20"/>
          <w:szCs w:val="20"/>
        </w:rPr>
        <w:sym w:font="Symbol" w:char="F078"/>
      </w:r>
      <w:r w:rsidRPr="00D5442C">
        <w:rPr>
          <w:rFonts w:ascii="Arial" w:hAnsi="Arial" w:cs="Arial"/>
          <w:sz w:val="20"/>
          <w:szCs w:val="20"/>
        </w:rPr>
        <w:t xml:space="preserve"> </w:t>
      </w:r>
      <w:r w:rsidRPr="00D5442C">
        <w:rPr>
          <w:rFonts w:ascii="Arial" w:hAnsi="Arial" w:cs="Arial"/>
          <w:sz w:val="20"/>
          <w:szCs w:val="20"/>
        </w:rPr>
        <w:tab/>
        <w:t>Shelter-cum-exposure factor</w:t>
      </w:r>
    </w:p>
    <w:p w14:paraId="5C3DC0B6" w14:textId="77777777" w:rsidR="00CE4CED" w:rsidRDefault="00CE4CED" w:rsidP="00DF5DDA">
      <w:pPr>
        <w:spacing w:after="0" w:line="360" w:lineRule="auto"/>
        <w:jc w:val="both"/>
        <w:rPr>
          <w:rFonts w:ascii="Arial" w:hAnsi="Arial" w:cs="Arial"/>
          <w:sz w:val="20"/>
          <w:szCs w:val="20"/>
        </w:rPr>
      </w:pPr>
    </w:p>
    <w:p w14:paraId="2B6538E8" w14:textId="77777777" w:rsidR="00CE4CED" w:rsidRPr="003A29C6" w:rsidRDefault="00CE4CED" w:rsidP="00CE4CED">
      <w:pPr>
        <w:jc w:val="both"/>
        <w:outlineLvl w:val="0"/>
        <w:rPr>
          <w:rFonts w:ascii="Arial" w:hAnsi="Arial" w:cs="Arial"/>
        </w:rPr>
      </w:pPr>
      <w:r w:rsidRPr="003A29C6">
        <w:rPr>
          <w:rFonts w:ascii="Arial" w:hAnsi="Arial" w:cs="Arial"/>
          <w:b/>
          <w:bCs/>
        </w:rPr>
        <w:t>COMPETING INTERESTS DISCLAIMER:</w:t>
      </w:r>
    </w:p>
    <w:p w14:paraId="6544D646" w14:textId="77777777" w:rsidR="00CE4CED" w:rsidRDefault="00CE4CED" w:rsidP="00CE4CED">
      <w:r w:rsidRPr="00A10EDE">
        <w:t>Authors have declared that they have no known competing financial interests OR non-financial interests OR personal relationships that could have appeared to influence the work reported in this paper.</w:t>
      </w:r>
    </w:p>
    <w:p w14:paraId="30B74A62" w14:textId="77777777" w:rsidR="00CE4CED" w:rsidRPr="00D5442C" w:rsidRDefault="00CE4CED" w:rsidP="00DF5DDA">
      <w:pPr>
        <w:spacing w:after="0" w:line="360" w:lineRule="auto"/>
        <w:jc w:val="both"/>
        <w:rPr>
          <w:rFonts w:ascii="Arial" w:hAnsi="Arial" w:cs="Arial"/>
          <w:b/>
          <w:sz w:val="20"/>
          <w:szCs w:val="20"/>
        </w:rPr>
      </w:pPr>
    </w:p>
    <w:p w14:paraId="011D1BF5" w14:textId="77777777" w:rsidR="0017039C" w:rsidRDefault="0017039C" w:rsidP="003B4A6A">
      <w:pPr>
        <w:spacing w:after="0" w:line="360" w:lineRule="auto"/>
        <w:jc w:val="both"/>
        <w:rPr>
          <w:rFonts w:ascii="Arial" w:hAnsi="Arial" w:cs="Arial"/>
          <w:b/>
        </w:rPr>
      </w:pPr>
    </w:p>
    <w:p w14:paraId="46B27B25" w14:textId="2FB0F977" w:rsidR="00DF5DDA" w:rsidRPr="004D3FED" w:rsidRDefault="004D3FED" w:rsidP="003B4A6A">
      <w:pPr>
        <w:spacing w:after="0" w:line="360" w:lineRule="auto"/>
        <w:jc w:val="both"/>
        <w:rPr>
          <w:rFonts w:ascii="Arial" w:hAnsi="Arial" w:cs="Arial"/>
          <w:b/>
        </w:rPr>
      </w:pPr>
      <w:r w:rsidRPr="004D3FED">
        <w:rPr>
          <w:rFonts w:ascii="Arial" w:hAnsi="Arial" w:cs="Arial"/>
          <w:b/>
        </w:rPr>
        <w:t>REFERENCES</w:t>
      </w:r>
    </w:p>
    <w:p w14:paraId="30038EF4" w14:textId="0DC8B7CA"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Andrews, E. D. </w:t>
      </w:r>
      <w:r w:rsidR="00590688">
        <w:rPr>
          <w:rFonts w:ascii="Arial" w:hAnsi="Arial" w:cs="Arial"/>
          <w:sz w:val="20"/>
          <w:szCs w:val="20"/>
        </w:rPr>
        <w:t xml:space="preserve">(1986). </w:t>
      </w:r>
      <w:r w:rsidRPr="00D5442C">
        <w:rPr>
          <w:rFonts w:ascii="Arial" w:hAnsi="Arial" w:cs="Arial"/>
          <w:sz w:val="20"/>
          <w:szCs w:val="20"/>
        </w:rPr>
        <w:t xml:space="preserve">“Downstream effects of flaming gorge reservoir on the green river”. Colorado and Utah. </w:t>
      </w:r>
      <w:r w:rsidRPr="00D5442C">
        <w:rPr>
          <w:rFonts w:ascii="Arial" w:hAnsi="Arial" w:cs="Arial"/>
          <w:i/>
          <w:iCs/>
          <w:sz w:val="20"/>
          <w:szCs w:val="20"/>
        </w:rPr>
        <w:t xml:space="preserve">Geological Society of America </w:t>
      </w:r>
      <w:r w:rsidRPr="00D5442C">
        <w:rPr>
          <w:rFonts w:ascii="Arial" w:hAnsi="Arial" w:cs="Arial"/>
          <w:iCs/>
          <w:sz w:val="20"/>
          <w:szCs w:val="20"/>
        </w:rPr>
        <w:t xml:space="preserve">Bulletin, </w:t>
      </w:r>
      <w:r w:rsidRPr="00D5442C">
        <w:rPr>
          <w:rFonts w:ascii="Arial" w:hAnsi="Arial" w:cs="Arial"/>
          <w:sz w:val="20"/>
          <w:szCs w:val="20"/>
        </w:rPr>
        <w:t>97</w:t>
      </w:r>
      <w:r w:rsidRPr="00D5442C">
        <w:rPr>
          <w:rFonts w:ascii="Arial" w:hAnsi="Arial" w:cs="Arial"/>
          <w:b/>
          <w:bCs/>
          <w:sz w:val="20"/>
          <w:szCs w:val="20"/>
        </w:rPr>
        <w:t xml:space="preserve">, </w:t>
      </w:r>
      <w:r w:rsidRPr="00D5442C">
        <w:rPr>
          <w:rFonts w:ascii="Arial" w:hAnsi="Arial" w:cs="Arial"/>
          <w:sz w:val="20"/>
          <w:szCs w:val="20"/>
        </w:rPr>
        <w:t>1012-1023</w:t>
      </w:r>
      <w:r w:rsidR="00590688">
        <w:rPr>
          <w:rFonts w:ascii="Arial" w:hAnsi="Arial" w:cs="Arial"/>
          <w:sz w:val="20"/>
          <w:szCs w:val="20"/>
        </w:rPr>
        <w:t>.</w:t>
      </w:r>
    </w:p>
    <w:p w14:paraId="45B12B63" w14:textId="7E3BBD2D" w:rsidR="005F4118" w:rsidRPr="00D5442C"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Arora, A.K., Ranga Raju, K.G. and Garde, R.J.</w:t>
      </w:r>
      <w:r w:rsidR="00590688">
        <w:rPr>
          <w:rFonts w:ascii="Arial" w:hAnsi="Arial" w:cs="Arial"/>
          <w:sz w:val="20"/>
          <w:szCs w:val="20"/>
        </w:rPr>
        <w:t xml:space="preserve"> (1986).</w:t>
      </w:r>
      <w:r w:rsidRPr="00D5442C">
        <w:rPr>
          <w:rFonts w:ascii="Arial" w:hAnsi="Arial" w:cs="Arial"/>
          <w:sz w:val="20"/>
          <w:szCs w:val="20"/>
        </w:rPr>
        <w:t xml:space="preserve"> “Resistance to flow and velocity distribution in rigid boundary channels carrying sediment laden flow”. </w:t>
      </w:r>
      <w:r w:rsidRPr="00D5442C">
        <w:rPr>
          <w:rFonts w:ascii="Arial" w:hAnsi="Arial" w:cs="Arial"/>
          <w:i/>
          <w:sz w:val="20"/>
          <w:szCs w:val="20"/>
        </w:rPr>
        <w:t>Water Resources Research</w:t>
      </w:r>
      <w:r w:rsidRPr="00D5442C">
        <w:rPr>
          <w:rFonts w:ascii="Arial" w:hAnsi="Arial" w:cs="Arial"/>
          <w:sz w:val="20"/>
          <w:szCs w:val="20"/>
        </w:rPr>
        <w:t>, 22(6), pp 943-951.</w:t>
      </w:r>
    </w:p>
    <w:p w14:paraId="01C254B0" w14:textId="01610C49"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Bagnold, R.A. </w:t>
      </w:r>
      <w:r w:rsidR="00590688">
        <w:rPr>
          <w:rFonts w:ascii="Arial" w:hAnsi="Arial" w:cs="Arial"/>
          <w:sz w:val="20"/>
          <w:szCs w:val="20"/>
        </w:rPr>
        <w:t xml:space="preserve">(1976). </w:t>
      </w:r>
      <w:r w:rsidRPr="00D5442C">
        <w:rPr>
          <w:rFonts w:ascii="Arial" w:hAnsi="Arial" w:cs="Arial"/>
          <w:sz w:val="20"/>
          <w:szCs w:val="20"/>
        </w:rPr>
        <w:t xml:space="preserve">“The flow of </w:t>
      </w:r>
      <w:proofErr w:type="spellStart"/>
      <w:r w:rsidRPr="00D5442C">
        <w:rPr>
          <w:rFonts w:ascii="Arial" w:hAnsi="Arial" w:cs="Arial"/>
          <w:sz w:val="20"/>
          <w:szCs w:val="20"/>
        </w:rPr>
        <w:t>cohensionless</w:t>
      </w:r>
      <w:proofErr w:type="spellEnd"/>
      <w:r w:rsidRPr="00D5442C">
        <w:rPr>
          <w:rFonts w:ascii="Arial" w:hAnsi="Arial" w:cs="Arial"/>
          <w:sz w:val="20"/>
          <w:szCs w:val="20"/>
        </w:rPr>
        <w:t xml:space="preserve"> grains in fluids”. Philosophical Transactions, RSL, No. 964 Vol. 249</w:t>
      </w:r>
      <w:r w:rsidR="00590688">
        <w:rPr>
          <w:rFonts w:ascii="Arial" w:hAnsi="Arial" w:cs="Arial"/>
          <w:sz w:val="20"/>
          <w:szCs w:val="20"/>
        </w:rPr>
        <w:t>.</w:t>
      </w:r>
    </w:p>
    <w:p w14:paraId="669EF7B8" w14:textId="0C3B19EC" w:rsidR="005F4118" w:rsidRPr="00D5442C"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Beschta, R.L. and Jackson, W.L.</w:t>
      </w:r>
      <w:r w:rsidR="00590688">
        <w:rPr>
          <w:rFonts w:ascii="Arial" w:hAnsi="Arial" w:cs="Arial"/>
          <w:sz w:val="20"/>
          <w:szCs w:val="20"/>
        </w:rPr>
        <w:t xml:space="preserve"> (1979).</w:t>
      </w:r>
      <w:r w:rsidRPr="00D5442C">
        <w:rPr>
          <w:rFonts w:ascii="Arial" w:hAnsi="Arial" w:cs="Arial"/>
          <w:sz w:val="20"/>
          <w:szCs w:val="20"/>
        </w:rPr>
        <w:t xml:space="preserve"> “The intrusion of fine sediment into a stable gravel bed”. </w:t>
      </w:r>
      <w:r w:rsidRPr="00D5442C">
        <w:rPr>
          <w:rFonts w:ascii="Arial" w:hAnsi="Arial" w:cs="Arial"/>
          <w:i/>
          <w:sz w:val="20"/>
          <w:szCs w:val="20"/>
        </w:rPr>
        <w:t xml:space="preserve">Journal of </w:t>
      </w:r>
      <w:r w:rsidRPr="00F406D1">
        <w:rPr>
          <w:rFonts w:ascii="Arial" w:hAnsi="Arial" w:cs="Arial"/>
          <w:sz w:val="20"/>
          <w:szCs w:val="20"/>
        </w:rPr>
        <w:t>Fishery</w:t>
      </w:r>
      <w:r w:rsidRPr="00D5442C">
        <w:rPr>
          <w:rFonts w:ascii="Arial" w:hAnsi="Arial" w:cs="Arial"/>
          <w:i/>
          <w:sz w:val="20"/>
          <w:szCs w:val="20"/>
        </w:rPr>
        <w:t xml:space="preserve"> Research Board Canadia,</w:t>
      </w:r>
      <w:r w:rsidRPr="00D5442C">
        <w:rPr>
          <w:rFonts w:ascii="Arial" w:hAnsi="Arial" w:cs="Arial"/>
          <w:sz w:val="20"/>
          <w:szCs w:val="20"/>
        </w:rPr>
        <w:t xml:space="preserve"> 36, pp 204-210</w:t>
      </w:r>
      <w:r w:rsidR="00590688">
        <w:rPr>
          <w:rFonts w:ascii="Arial" w:hAnsi="Arial" w:cs="Arial"/>
          <w:sz w:val="20"/>
          <w:szCs w:val="20"/>
        </w:rPr>
        <w:t>.</w:t>
      </w:r>
    </w:p>
    <w:p w14:paraId="11338DEA" w14:textId="7C76EFD9"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Cellino, M. And Graf, W.H.</w:t>
      </w:r>
      <w:r w:rsidR="00590688">
        <w:rPr>
          <w:rFonts w:ascii="Arial" w:hAnsi="Arial" w:cs="Arial"/>
          <w:sz w:val="20"/>
          <w:szCs w:val="20"/>
        </w:rPr>
        <w:t xml:space="preserve"> (1999)</w:t>
      </w:r>
      <w:r w:rsidRPr="00D5442C">
        <w:rPr>
          <w:rFonts w:ascii="Arial" w:hAnsi="Arial" w:cs="Arial"/>
          <w:sz w:val="20"/>
          <w:szCs w:val="20"/>
        </w:rPr>
        <w:t xml:space="preserve"> “Sediment laden flow in open channel under non capacity and capacity condition”. </w:t>
      </w:r>
      <w:r w:rsidRPr="00D5442C">
        <w:rPr>
          <w:rFonts w:ascii="Arial" w:hAnsi="Arial" w:cs="Arial"/>
          <w:i/>
          <w:sz w:val="20"/>
          <w:szCs w:val="20"/>
        </w:rPr>
        <w:t>Journal of Hydraulic Engineering ASCE</w:t>
      </w:r>
      <w:r w:rsidRPr="00D5442C">
        <w:rPr>
          <w:rFonts w:ascii="Arial" w:hAnsi="Arial" w:cs="Arial"/>
          <w:sz w:val="20"/>
          <w:szCs w:val="20"/>
        </w:rPr>
        <w:t>, 125(5) pp 455-462.</w:t>
      </w:r>
    </w:p>
    <w:p w14:paraId="2BCDD7DB" w14:textId="494B9ED6" w:rsidR="00520EAD" w:rsidRPr="00D5442C" w:rsidRDefault="00520EAD" w:rsidP="00F406D1">
      <w:pPr>
        <w:spacing w:line="360" w:lineRule="auto"/>
        <w:ind w:left="720" w:hanging="720"/>
        <w:jc w:val="both"/>
        <w:rPr>
          <w:rFonts w:ascii="Arial" w:hAnsi="Arial" w:cs="Arial"/>
          <w:sz w:val="20"/>
          <w:szCs w:val="20"/>
        </w:rPr>
      </w:pPr>
      <w:r w:rsidRPr="00D5442C">
        <w:rPr>
          <w:rFonts w:ascii="Arial" w:hAnsi="Arial" w:cs="Arial"/>
          <w:sz w:val="20"/>
          <w:szCs w:val="20"/>
        </w:rPr>
        <w:t>Chien, Ning</w:t>
      </w:r>
      <w:r w:rsidR="00590688">
        <w:rPr>
          <w:rFonts w:ascii="Arial" w:hAnsi="Arial" w:cs="Arial"/>
          <w:sz w:val="20"/>
          <w:szCs w:val="20"/>
        </w:rPr>
        <w:t xml:space="preserve"> (1954)</w:t>
      </w:r>
      <w:r w:rsidRPr="00D5442C">
        <w:rPr>
          <w:rFonts w:ascii="Arial" w:hAnsi="Arial" w:cs="Arial"/>
          <w:sz w:val="20"/>
          <w:szCs w:val="20"/>
        </w:rPr>
        <w:t xml:space="preserve">. “Meyer-Peter formula for bed load transport and Einstein bed load function” </w:t>
      </w:r>
      <w:r w:rsidRPr="00D5442C">
        <w:rPr>
          <w:rFonts w:ascii="Arial" w:hAnsi="Arial" w:cs="Arial"/>
          <w:i/>
          <w:sz w:val="20"/>
          <w:szCs w:val="20"/>
        </w:rPr>
        <w:t>IER. MRD</w:t>
      </w:r>
      <w:r w:rsidRPr="00D5442C">
        <w:rPr>
          <w:rFonts w:ascii="Arial" w:hAnsi="Arial" w:cs="Arial"/>
          <w:sz w:val="20"/>
          <w:szCs w:val="20"/>
        </w:rPr>
        <w:t xml:space="preserve"> Series No 7. </w:t>
      </w:r>
    </w:p>
    <w:p w14:paraId="59E32DE6" w14:textId="231AD74A" w:rsidR="005F4118" w:rsidRPr="00D5442C" w:rsidRDefault="005F4118" w:rsidP="00F406D1">
      <w:pPr>
        <w:spacing w:line="360" w:lineRule="auto"/>
        <w:ind w:left="720" w:hanging="720"/>
        <w:jc w:val="both"/>
        <w:rPr>
          <w:rFonts w:ascii="Arial" w:hAnsi="Arial" w:cs="Arial"/>
          <w:sz w:val="20"/>
          <w:szCs w:val="20"/>
        </w:rPr>
      </w:pPr>
      <w:proofErr w:type="spellStart"/>
      <w:r w:rsidRPr="00D5442C">
        <w:rPr>
          <w:rFonts w:ascii="Arial" w:hAnsi="Arial" w:cs="Arial"/>
          <w:sz w:val="20"/>
          <w:szCs w:val="20"/>
        </w:rPr>
        <w:t>Diplas</w:t>
      </w:r>
      <w:proofErr w:type="spellEnd"/>
      <w:r w:rsidRPr="00D5442C">
        <w:rPr>
          <w:rFonts w:ascii="Arial" w:hAnsi="Arial" w:cs="Arial"/>
          <w:sz w:val="20"/>
          <w:szCs w:val="20"/>
        </w:rPr>
        <w:t xml:space="preserve">, P. and Parker, G. </w:t>
      </w:r>
      <w:r w:rsidR="00590688">
        <w:rPr>
          <w:rFonts w:ascii="Arial" w:hAnsi="Arial" w:cs="Arial"/>
          <w:sz w:val="20"/>
          <w:szCs w:val="20"/>
        </w:rPr>
        <w:t xml:space="preserve">(1992). </w:t>
      </w:r>
      <w:r w:rsidRPr="00D5442C">
        <w:rPr>
          <w:rFonts w:ascii="Arial" w:hAnsi="Arial" w:cs="Arial"/>
          <w:sz w:val="20"/>
          <w:szCs w:val="20"/>
        </w:rPr>
        <w:t xml:space="preserve">“Deposition and removal of fines in gravel bed stream”. Dynamics of Gravel bed Rivers. </w:t>
      </w:r>
      <w:r w:rsidRPr="00D5442C">
        <w:rPr>
          <w:rFonts w:ascii="Arial" w:hAnsi="Arial" w:cs="Arial"/>
          <w:i/>
          <w:sz w:val="20"/>
          <w:szCs w:val="20"/>
        </w:rPr>
        <w:t xml:space="preserve">John Willey and Sons Ltd. </w:t>
      </w:r>
      <w:r w:rsidRPr="00D5442C">
        <w:rPr>
          <w:rFonts w:ascii="Arial" w:hAnsi="Arial" w:cs="Arial"/>
          <w:sz w:val="20"/>
          <w:szCs w:val="20"/>
        </w:rPr>
        <w:t>Pp 313-329</w:t>
      </w:r>
      <w:r w:rsidR="00590688">
        <w:rPr>
          <w:rFonts w:ascii="Arial" w:hAnsi="Arial" w:cs="Arial"/>
          <w:sz w:val="20"/>
          <w:szCs w:val="20"/>
        </w:rPr>
        <w:t>.</w:t>
      </w:r>
    </w:p>
    <w:p w14:paraId="30C2FD9A" w14:textId="69933B0F"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Einstein, H.A., Anderson, A.G. and Johnson, J.W. </w:t>
      </w:r>
      <w:r w:rsidR="00590688">
        <w:rPr>
          <w:rFonts w:ascii="Arial" w:hAnsi="Arial" w:cs="Arial"/>
          <w:sz w:val="20"/>
          <w:szCs w:val="20"/>
        </w:rPr>
        <w:t xml:space="preserve">(1940). </w:t>
      </w:r>
      <w:r w:rsidRPr="00D5442C">
        <w:rPr>
          <w:rFonts w:ascii="Arial" w:hAnsi="Arial" w:cs="Arial"/>
          <w:sz w:val="20"/>
          <w:szCs w:val="20"/>
        </w:rPr>
        <w:t xml:space="preserve">“Distinction between bed load and suspended load in natural streams”. </w:t>
      </w:r>
      <w:r w:rsidRPr="00D5442C">
        <w:rPr>
          <w:rFonts w:ascii="Arial" w:hAnsi="Arial" w:cs="Arial"/>
          <w:i/>
          <w:sz w:val="20"/>
          <w:szCs w:val="20"/>
        </w:rPr>
        <w:t xml:space="preserve">Transactions of American Geophysical </w:t>
      </w:r>
      <w:proofErr w:type="spellStart"/>
      <w:proofErr w:type="gramStart"/>
      <w:r w:rsidRPr="00D5442C">
        <w:rPr>
          <w:rFonts w:ascii="Arial" w:hAnsi="Arial" w:cs="Arial"/>
          <w:i/>
          <w:sz w:val="20"/>
          <w:szCs w:val="20"/>
        </w:rPr>
        <w:t>Union</w:t>
      </w:r>
      <w:r w:rsidRPr="00D5442C">
        <w:rPr>
          <w:rFonts w:ascii="Arial" w:hAnsi="Arial" w:cs="Arial"/>
          <w:sz w:val="20"/>
          <w:szCs w:val="20"/>
        </w:rPr>
        <w:t>,Vol</w:t>
      </w:r>
      <w:proofErr w:type="spellEnd"/>
      <w:r w:rsidRPr="00D5442C">
        <w:rPr>
          <w:rFonts w:ascii="Arial" w:hAnsi="Arial" w:cs="Arial"/>
          <w:sz w:val="20"/>
          <w:szCs w:val="20"/>
        </w:rPr>
        <w:t>.</w:t>
      </w:r>
      <w:proofErr w:type="gramEnd"/>
      <w:r w:rsidRPr="00D5442C">
        <w:rPr>
          <w:rFonts w:ascii="Arial" w:hAnsi="Arial" w:cs="Arial"/>
          <w:sz w:val="20"/>
          <w:szCs w:val="20"/>
        </w:rPr>
        <w:t xml:space="preserve"> 21.</w:t>
      </w:r>
    </w:p>
    <w:p w14:paraId="5A38D76A" w14:textId="1403AFF9" w:rsidR="005F4118" w:rsidRPr="00D5442C"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Einstein, H.A.</w:t>
      </w:r>
      <w:r w:rsidR="00590688">
        <w:rPr>
          <w:rFonts w:ascii="Arial" w:hAnsi="Arial" w:cs="Arial"/>
          <w:sz w:val="20"/>
          <w:szCs w:val="20"/>
        </w:rPr>
        <w:t xml:space="preserve"> (1950).</w:t>
      </w:r>
      <w:r w:rsidRPr="00D5442C">
        <w:rPr>
          <w:rFonts w:ascii="Arial" w:hAnsi="Arial" w:cs="Arial"/>
          <w:sz w:val="20"/>
          <w:szCs w:val="20"/>
        </w:rPr>
        <w:t xml:space="preserve"> “The bed load function for sediment transportation in open channel flows”. </w:t>
      </w:r>
      <w:r w:rsidRPr="00D5442C">
        <w:rPr>
          <w:rFonts w:ascii="Arial" w:hAnsi="Arial" w:cs="Arial"/>
          <w:i/>
          <w:sz w:val="20"/>
          <w:szCs w:val="20"/>
        </w:rPr>
        <w:t xml:space="preserve">United States Department of Agriculture, Technical Bulletin </w:t>
      </w:r>
      <w:r w:rsidRPr="00D5442C">
        <w:rPr>
          <w:rFonts w:ascii="Arial" w:hAnsi="Arial" w:cs="Arial"/>
          <w:sz w:val="20"/>
          <w:szCs w:val="20"/>
        </w:rPr>
        <w:t>No.1026.</w:t>
      </w:r>
    </w:p>
    <w:p w14:paraId="3F504A64" w14:textId="2BE94D29"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lastRenderedPageBreak/>
        <w:t>Einstein, H.A. and Chein, N.</w:t>
      </w:r>
      <w:r w:rsidR="00590688">
        <w:rPr>
          <w:rFonts w:ascii="Arial" w:hAnsi="Arial" w:cs="Arial"/>
          <w:sz w:val="20"/>
          <w:szCs w:val="20"/>
        </w:rPr>
        <w:t xml:space="preserve"> (1955).</w:t>
      </w:r>
      <w:r w:rsidRPr="00D5442C">
        <w:rPr>
          <w:rFonts w:ascii="Arial" w:hAnsi="Arial" w:cs="Arial"/>
          <w:sz w:val="20"/>
          <w:szCs w:val="20"/>
        </w:rPr>
        <w:t xml:space="preserve"> “Effect of heavy sediment concentration near the bed on the velocity and </w:t>
      </w:r>
      <w:r w:rsidRPr="00F406D1">
        <w:rPr>
          <w:rFonts w:ascii="Arial" w:hAnsi="Arial" w:cs="Arial"/>
          <w:i/>
          <w:sz w:val="20"/>
          <w:szCs w:val="20"/>
        </w:rPr>
        <w:t>sediment</w:t>
      </w:r>
      <w:r w:rsidRPr="00D5442C">
        <w:rPr>
          <w:rFonts w:ascii="Arial" w:hAnsi="Arial" w:cs="Arial"/>
          <w:sz w:val="20"/>
          <w:szCs w:val="20"/>
        </w:rPr>
        <w:t xml:space="preserve"> distribution”. </w:t>
      </w:r>
      <w:r w:rsidRPr="00D5442C">
        <w:rPr>
          <w:rFonts w:ascii="Arial" w:hAnsi="Arial" w:cs="Arial"/>
          <w:i/>
          <w:sz w:val="20"/>
          <w:szCs w:val="20"/>
        </w:rPr>
        <w:t>Institute of Engineering Research, University of California, Berkeley, California, USA.</w:t>
      </w:r>
      <w:r w:rsidRPr="00D5442C">
        <w:rPr>
          <w:rFonts w:ascii="Arial" w:hAnsi="Arial" w:cs="Arial"/>
          <w:sz w:val="20"/>
          <w:szCs w:val="20"/>
        </w:rPr>
        <w:t xml:space="preserve"> Series No 33, Issue No 2.</w:t>
      </w:r>
    </w:p>
    <w:p w14:paraId="0036EC23" w14:textId="2FCF69B3"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Einstein, H.A.</w:t>
      </w:r>
      <w:r w:rsidR="00590688">
        <w:rPr>
          <w:rFonts w:ascii="Arial" w:hAnsi="Arial" w:cs="Arial"/>
          <w:sz w:val="20"/>
          <w:szCs w:val="20"/>
        </w:rPr>
        <w:t xml:space="preserve"> (1968).</w:t>
      </w:r>
      <w:r w:rsidRPr="00D5442C">
        <w:rPr>
          <w:rFonts w:ascii="Arial" w:hAnsi="Arial" w:cs="Arial"/>
          <w:sz w:val="20"/>
          <w:szCs w:val="20"/>
        </w:rPr>
        <w:t xml:space="preserve"> “Deposition of suspended particles in a gravel bed”. </w:t>
      </w:r>
      <w:r w:rsidRPr="00D5442C">
        <w:rPr>
          <w:rFonts w:ascii="Arial" w:hAnsi="Arial" w:cs="Arial"/>
          <w:i/>
          <w:sz w:val="20"/>
          <w:szCs w:val="20"/>
        </w:rPr>
        <w:t xml:space="preserve">Journal of Hydraulic Engineering, ASCE, </w:t>
      </w:r>
      <w:r w:rsidRPr="00D5442C">
        <w:rPr>
          <w:rFonts w:ascii="Arial" w:hAnsi="Arial" w:cs="Arial"/>
          <w:sz w:val="20"/>
          <w:szCs w:val="20"/>
        </w:rPr>
        <w:t>94(5), pp 1197-1205.</w:t>
      </w:r>
    </w:p>
    <w:p w14:paraId="51401FB2" w14:textId="622FF141" w:rsidR="005F4118" w:rsidRPr="00D5442C" w:rsidRDefault="005F4118" w:rsidP="00F406D1">
      <w:pPr>
        <w:spacing w:line="360" w:lineRule="auto"/>
        <w:ind w:left="720" w:hanging="720"/>
        <w:jc w:val="both"/>
        <w:rPr>
          <w:rFonts w:ascii="Arial" w:hAnsi="Arial" w:cs="Arial"/>
          <w:sz w:val="20"/>
          <w:szCs w:val="20"/>
        </w:rPr>
      </w:pPr>
      <w:proofErr w:type="spellStart"/>
      <w:r w:rsidRPr="00D5442C">
        <w:rPr>
          <w:rFonts w:ascii="Arial" w:hAnsi="Arial" w:cs="Arial"/>
          <w:sz w:val="20"/>
          <w:szCs w:val="20"/>
        </w:rPr>
        <w:t>Frostrick</w:t>
      </w:r>
      <w:proofErr w:type="spellEnd"/>
      <w:r w:rsidRPr="00D5442C">
        <w:rPr>
          <w:rFonts w:ascii="Arial" w:hAnsi="Arial" w:cs="Arial"/>
          <w:sz w:val="20"/>
          <w:szCs w:val="20"/>
        </w:rPr>
        <w:t xml:space="preserve">, L.E., </w:t>
      </w:r>
      <w:proofErr w:type="spellStart"/>
      <w:r w:rsidRPr="00D5442C">
        <w:rPr>
          <w:rFonts w:ascii="Arial" w:hAnsi="Arial" w:cs="Arial"/>
          <w:sz w:val="20"/>
          <w:szCs w:val="20"/>
        </w:rPr>
        <w:t>lucas</w:t>
      </w:r>
      <w:proofErr w:type="spellEnd"/>
      <w:r w:rsidRPr="00D5442C">
        <w:rPr>
          <w:rFonts w:ascii="Arial" w:hAnsi="Arial" w:cs="Arial"/>
          <w:sz w:val="20"/>
          <w:szCs w:val="20"/>
        </w:rPr>
        <w:t xml:space="preserve">, P.M. and Reid, I. </w:t>
      </w:r>
      <w:r w:rsidR="00590688">
        <w:rPr>
          <w:rFonts w:ascii="Arial" w:hAnsi="Arial" w:cs="Arial"/>
          <w:sz w:val="20"/>
          <w:szCs w:val="20"/>
        </w:rPr>
        <w:t xml:space="preserve">(1984). </w:t>
      </w:r>
      <w:r w:rsidRPr="00D5442C">
        <w:rPr>
          <w:rFonts w:ascii="Arial" w:hAnsi="Arial" w:cs="Arial"/>
          <w:sz w:val="20"/>
          <w:szCs w:val="20"/>
        </w:rPr>
        <w:t xml:space="preserve">“The infiltration of fine matrices into coarse grained alluvial </w:t>
      </w:r>
      <w:r w:rsidRPr="00F406D1">
        <w:rPr>
          <w:rFonts w:ascii="Arial" w:hAnsi="Arial" w:cs="Arial"/>
          <w:i/>
          <w:sz w:val="20"/>
          <w:szCs w:val="20"/>
        </w:rPr>
        <w:t>sediment</w:t>
      </w:r>
      <w:r w:rsidRPr="00D5442C">
        <w:rPr>
          <w:rFonts w:ascii="Arial" w:hAnsi="Arial" w:cs="Arial"/>
          <w:sz w:val="20"/>
          <w:szCs w:val="20"/>
        </w:rPr>
        <w:t xml:space="preserve"> and its implication for stratigraphical interpretation” </w:t>
      </w:r>
      <w:r w:rsidRPr="00D5442C">
        <w:rPr>
          <w:rFonts w:ascii="Arial" w:hAnsi="Arial" w:cs="Arial"/>
          <w:i/>
          <w:sz w:val="20"/>
          <w:szCs w:val="20"/>
        </w:rPr>
        <w:t>Journal of Geological Society, London,</w:t>
      </w:r>
      <w:r w:rsidRPr="00D5442C">
        <w:rPr>
          <w:rFonts w:ascii="Arial" w:hAnsi="Arial" w:cs="Arial"/>
          <w:sz w:val="20"/>
          <w:szCs w:val="20"/>
        </w:rPr>
        <w:t xml:space="preserve"> 141(6), pp. 955-965.</w:t>
      </w:r>
    </w:p>
    <w:p w14:paraId="5064CD8A" w14:textId="468692E1" w:rsidR="005F4118" w:rsidRDefault="005F4118" w:rsidP="00F406D1">
      <w:pPr>
        <w:spacing w:line="360" w:lineRule="auto"/>
        <w:ind w:left="720" w:hanging="720"/>
        <w:jc w:val="both"/>
        <w:rPr>
          <w:rFonts w:ascii="Arial" w:hAnsi="Arial" w:cs="Arial"/>
          <w:sz w:val="20"/>
          <w:szCs w:val="20"/>
        </w:rPr>
      </w:pPr>
      <w:proofErr w:type="spellStart"/>
      <w:r w:rsidRPr="00D5442C">
        <w:rPr>
          <w:rFonts w:ascii="Arial" w:hAnsi="Arial" w:cs="Arial"/>
          <w:sz w:val="20"/>
          <w:szCs w:val="20"/>
        </w:rPr>
        <w:t>Ippen</w:t>
      </w:r>
      <w:proofErr w:type="spellEnd"/>
      <w:r w:rsidRPr="00D5442C">
        <w:rPr>
          <w:rFonts w:ascii="Arial" w:hAnsi="Arial" w:cs="Arial"/>
          <w:sz w:val="20"/>
          <w:szCs w:val="20"/>
        </w:rPr>
        <w:t>, A.T.</w:t>
      </w:r>
      <w:r w:rsidR="00590688">
        <w:rPr>
          <w:rFonts w:ascii="Arial" w:hAnsi="Arial" w:cs="Arial"/>
          <w:sz w:val="20"/>
          <w:szCs w:val="20"/>
        </w:rPr>
        <w:t xml:space="preserve"> (1973).</w:t>
      </w:r>
      <w:r w:rsidRPr="00D5442C">
        <w:rPr>
          <w:rFonts w:ascii="Arial" w:hAnsi="Arial" w:cs="Arial"/>
          <w:sz w:val="20"/>
          <w:szCs w:val="20"/>
        </w:rPr>
        <w:t xml:space="preserve"> “Transport of suspended sediment”. </w:t>
      </w:r>
      <w:r w:rsidRPr="00D5442C">
        <w:rPr>
          <w:rFonts w:ascii="Arial" w:hAnsi="Arial" w:cs="Arial"/>
          <w:i/>
          <w:sz w:val="20"/>
          <w:szCs w:val="20"/>
        </w:rPr>
        <w:t xml:space="preserve">Proceedings of International Seminar on Hydraulics of Alluvial Streams. </w:t>
      </w:r>
      <w:r w:rsidRPr="00D5442C">
        <w:rPr>
          <w:rFonts w:ascii="Arial" w:hAnsi="Arial" w:cs="Arial"/>
          <w:sz w:val="20"/>
          <w:szCs w:val="20"/>
        </w:rPr>
        <w:t>IAHR, New Delhi India.</w:t>
      </w:r>
    </w:p>
    <w:p w14:paraId="0BD6C945" w14:textId="1AE8A301"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Imamoto, H., Asano, T and Ishigaki, T. </w:t>
      </w:r>
      <w:r w:rsidR="00590688">
        <w:rPr>
          <w:rFonts w:ascii="Arial" w:hAnsi="Arial" w:cs="Arial"/>
          <w:sz w:val="20"/>
          <w:szCs w:val="20"/>
        </w:rPr>
        <w:t xml:space="preserve">(1977). </w:t>
      </w:r>
      <w:r w:rsidRPr="00D5442C">
        <w:rPr>
          <w:rFonts w:ascii="Arial" w:hAnsi="Arial" w:cs="Arial"/>
          <w:sz w:val="20"/>
          <w:szCs w:val="20"/>
        </w:rPr>
        <w:t xml:space="preserve">“Experimental investigation of a free surface shear flow with </w:t>
      </w:r>
      <w:r w:rsidRPr="00F406D1">
        <w:rPr>
          <w:rFonts w:ascii="Arial" w:hAnsi="Arial" w:cs="Arial"/>
          <w:i/>
          <w:sz w:val="20"/>
          <w:szCs w:val="20"/>
        </w:rPr>
        <w:t>suspended</w:t>
      </w:r>
      <w:r w:rsidRPr="00D5442C">
        <w:rPr>
          <w:rFonts w:ascii="Arial" w:hAnsi="Arial" w:cs="Arial"/>
          <w:sz w:val="20"/>
          <w:szCs w:val="20"/>
        </w:rPr>
        <w:t xml:space="preserve"> sand grains” </w:t>
      </w:r>
      <w:r w:rsidRPr="00D5442C">
        <w:rPr>
          <w:rFonts w:ascii="Arial" w:hAnsi="Arial" w:cs="Arial"/>
          <w:i/>
          <w:sz w:val="20"/>
          <w:szCs w:val="20"/>
        </w:rPr>
        <w:t>Proceedings of 17</w:t>
      </w:r>
      <w:r w:rsidRPr="00D5442C">
        <w:rPr>
          <w:rFonts w:ascii="Arial" w:hAnsi="Arial" w:cs="Arial"/>
          <w:i/>
          <w:sz w:val="20"/>
          <w:szCs w:val="20"/>
          <w:vertAlign w:val="superscript"/>
        </w:rPr>
        <w:t>th</w:t>
      </w:r>
      <w:r w:rsidRPr="00D5442C">
        <w:rPr>
          <w:rFonts w:ascii="Arial" w:hAnsi="Arial" w:cs="Arial"/>
          <w:i/>
          <w:sz w:val="20"/>
          <w:szCs w:val="20"/>
        </w:rPr>
        <w:t xml:space="preserve"> Congress of IAHR, Baden, A-4</w:t>
      </w:r>
      <w:r w:rsidRPr="00D5442C">
        <w:rPr>
          <w:rFonts w:ascii="Arial" w:hAnsi="Arial" w:cs="Arial"/>
          <w:sz w:val="20"/>
          <w:szCs w:val="20"/>
        </w:rPr>
        <w:t>.</w:t>
      </w:r>
    </w:p>
    <w:p w14:paraId="767AA3C5" w14:textId="5F3B4F88" w:rsidR="00976AEC" w:rsidRPr="009221B1" w:rsidRDefault="00976AEC" w:rsidP="00F406D1">
      <w:pPr>
        <w:spacing w:line="360" w:lineRule="auto"/>
        <w:ind w:left="720" w:hanging="720"/>
        <w:jc w:val="both"/>
        <w:rPr>
          <w:rFonts w:ascii="Arial" w:hAnsi="Arial" w:cs="Arial"/>
          <w:sz w:val="20"/>
          <w:szCs w:val="20"/>
        </w:rPr>
      </w:pPr>
      <w:r w:rsidRPr="009221B1">
        <w:rPr>
          <w:rFonts w:ascii="Arial" w:hAnsi="Arial" w:cs="Arial"/>
          <w:sz w:val="20"/>
          <w:szCs w:val="20"/>
        </w:rPr>
        <w:t>Jain R. K., A. S. Lodhi, G. Oliveto and M. Pandey (2021). Influence of Cohesion on Scour at Piers Founded in Clay–Sand–Gravel Mixtures. Journal of Irrigation and Drainage Engineering 147 (10), 04021046. https://doi.org/10.1061/(ASCE)IR.1943-4774.0001616.</w:t>
      </w:r>
    </w:p>
    <w:p w14:paraId="5E80113A" w14:textId="7E676C96" w:rsidR="005F4118" w:rsidRDefault="005F4118" w:rsidP="005F4118">
      <w:pPr>
        <w:spacing w:line="360" w:lineRule="auto"/>
        <w:jc w:val="both"/>
        <w:rPr>
          <w:rFonts w:ascii="Arial" w:hAnsi="Arial" w:cs="Arial"/>
          <w:sz w:val="20"/>
          <w:szCs w:val="20"/>
        </w:rPr>
      </w:pPr>
      <w:proofErr w:type="spellStart"/>
      <w:r w:rsidRPr="00D5442C">
        <w:rPr>
          <w:rFonts w:ascii="Arial" w:hAnsi="Arial" w:cs="Arial"/>
          <w:sz w:val="20"/>
          <w:szCs w:val="20"/>
        </w:rPr>
        <w:t>Kalinske</w:t>
      </w:r>
      <w:proofErr w:type="spellEnd"/>
      <w:r w:rsidRPr="00D5442C">
        <w:rPr>
          <w:rFonts w:ascii="Arial" w:hAnsi="Arial" w:cs="Arial"/>
          <w:sz w:val="20"/>
          <w:szCs w:val="20"/>
        </w:rPr>
        <w:t>, A.A.</w:t>
      </w:r>
      <w:r w:rsidR="00590688">
        <w:rPr>
          <w:rFonts w:ascii="Arial" w:hAnsi="Arial" w:cs="Arial"/>
          <w:sz w:val="20"/>
          <w:szCs w:val="20"/>
        </w:rPr>
        <w:t xml:space="preserve"> (1947).</w:t>
      </w:r>
      <w:r w:rsidRPr="00D5442C">
        <w:rPr>
          <w:rFonts w:ascii="Arial" w:hAnsi="Arial" w:cs="Arial"/>
          <w:sz w:val="20"/>
          <w:szCs w:val="20"/>
        </w:rPr>
        <w:t xml:space="preserve"> “Movement of sediment as bed load in rivers”. </w:t>
      </w:r>
      <w:r w:rsidRPr="00D5442C">
        <w:rPr>
          <w:rFonts w:ascii="Arial" w:hAnsi="Arial" w:cs="Arial"/>
          <w:i/>
          <w:sz w:val="20"/>
          <w:szCs w:val="20"/>
        </w:rPr>
        <w:t>Trans. AGU</w:t>
      </w:r>
      <w:r w:rsidRPr="00D5442C">
        <w:rPr>
          <w:rFonts w:ascii="Arial" w:hAnsi="Arial" w:cs="Arial"/>
          <w:sz w:val="20"/>
          <w:szCs w:val="20"/>
        </w:rPr>
        <w:t>, 28(4)</w:t>
      </w:r>
      <w:r w:rsidR="00590688">
        <w:rPr>
          <w:rFonts w:ascii="Arial" w:hAnsi="Arial" w:cs="Arial"/>
          <w:sz w:val="20"/>
          <w:szCs w:val="20"/>
        </w:rPr>
        <w:t>.</w:t>
      </w:r>
    </w:p>
    <w:p w14:paraId="37CA6560" w14:textId="264F2D3A" w:rsidR="005F4118" w:rsidRDefault="005F4118" w:rsidP="00F406D1">
      <w:pPr>
        <w:spacing w:line="360" w:lineRule="auto"/>
        <w:ind w:left="720" w:hanging="720"/>
        <w:jc w:val="both"/>
        <w:rPr>
          <w:rFonts w:ascii="Arial" w:hAnsi="Arial" w:cs="Arial"/>
          <w:sz w:val="20"/>
          <w:szCs w:val="20"/>
        </w:rPr>
      </w:pPr>
      <w:proofErr w:type="spellStart"/>
      <w:r w:rsidRPr="00D5442C">
        <w:rPr>
          <w:rFonts w:ascii="Arial" w:hAnsi="Arial" w:cs="Arial"/>
          <w:sz w:val="20"/>
          <w:szCs w:val="20"/>
        </w:rPr>
        <w:t>Karlinger</w:t>
      </w:r>
      <w:proofErr w:type="spellEnd"/>
      <w:r w:rsidRPr="00D5442C">
        <w:rPr>
          <w:rFonts w:ascii="Arial" w:hAnsi="Arial" w:cs="Arial"/>
          <w:sz w:val="20"/>
          <w:szCs w:val="20"/>
        </w:rPr>
        <w:t xml:space="preserve">, M.R., </w:t>
      </w:r>
      <w:proofErr w:type="spellStart"/>
      <w:r w:rsidRPr="00D5442C">
        <w:rPr>
          <w:rFonts w:ascii="Arial" w:hAnsi="Arial" w:cs="Arial"/>
          <w:sz w:val="20"/>
          <w:szCs w:val="20"/>
        </w:rPr>
        <w:t>Eschner</w:t>
      </w:r>
      <w:proofErr w:type="spellEnd"/>
      <w:r w:rsidRPr="00D5442C">
        <w:rPr>
          <w:rFonts w:ascii="Arial" w:hAnsi="Arial" w:cs="Arial"/>
          <w:sz w:val="20"/>
          <w:szCs w:val="20"/>
        </w:rPr>
        <w:t xml:space="preserve">, T. R., Hadley, R. F., </w:t>
      </w:r>
      <w:r w:rsidR="00590688">
        <w:rPr>
          <w:rFonts w:ascii="Arial" w:hAnsi="Arial" w:cs="Arial"/>
          <w:sz w:val="20"/>
          <w:szCs w:val="20"/>
        </w:rPr>
        <w:t>and</w:t>
      </w:r>
      <w:r w:rsidRPr="00D5442C">
        <w:rPr>
          <w:rFonts w:ascii="Arial" w:hAnsi="Arial" w:cs="Arial"/>
          <w:sz w:val="20"/>
          <w:szCs w:val="20"/>
        </w:rPr>
        <w:t xml:space="preserve"> Kircher, J. E.</w:t>
      </w:r>
      <w:r w:rsidR="00590688">
        <w:rPr>
          <w:rFonts w:ascii="Arial" w:hAnsi="Arial" w:cs="Arial"/>
          <w:sz w:val="20"/>
          <w:szCs w:val="20"/>
        </w:rPr>
        <w:t xml:space="preserve"> (1983).</w:t>
      </w:r>
      <w:r w:rsidRPr="00D5442C">
        <w:rPr>
          <w:rFonts w:ascii="Arial" w:hAnsi="Arial" w:cs="Arial"/>
          <w:sz w:val="20"/>
          <w:szCs w:val="20"/>
        </w:rPr>
        <w:t xml:space="preserve"> "Relation of Channel-Width Maintenance to Sediment Transport and River Morphology”. Platte River, South-Central Nebraska." </w:t>
      </w:r>
      <w:r w:rsidRPr="00D5442C">
        <w:rPr>
          <w:rFonts w:ascii="Arial" w:hAnsi="Arial" w:cs="Arial"/>
          <w:i/>
          <w:sz w:val="20"/>
          <w:szCs w:val="20"/>
        </w:rPr>
        <w:t>Geological Survey Professional Paper</w:t>
      </w:r>
      <w:r w:rsidRPr="00D5442C">
        <w:rPr>
          <w:rFonts w:ascii="Arial" w:hAnsi="Arial" w:cs="Arial"/>
          <w:sz w:val="20"/>
          <w:szCs w:val="20"/>
        </w:rPr>
        <w:t xml:space="preserve"> 1277-E: E1-E18</w:t>
      </w:r>
      <w:r w:rsidR="00590688">
        <w:rPr>
          <w:rFonts w:ascii="Arial" w:hAnsi="Arial" w:cs="Arial"/>
          <w:sz w:val="20"/>
          <w:szCs w:val="20"/>
        </w:rPr>
        <w:t>.</w:t>
      </w:r>
    </w:p>
    <w:p w14:paraId="240D1370" w14:textId="6B92F540" w:rsidR="00432C62" w:rsidRPr="009221B1" w:rsidRDefault="00432C62" w:rsidP="00432C62">
      <w:pPr>
        <w:spacing w:line="360" w:lineRule="auto"/>
        <w:ind w:left="720" w:hanging="720"/>
        <w:jc w:val="both"/>
        <w:rPr>
          <w:rFonts w:ascii="Arial" w:hAnsi="Arial" w:cs="Arial"/>
          <w:sz w:val="20"/>
          <w:szCs w:val="20"/>
        </w:rPr>
      </w:pPr>
      <w:r w:rsidRPr="009221B1">
        <w:rPr>
          <w:rFonts w:ascii="Arial" w:hAnsi="Arial" w:cs="Arial"/>
          <w:sz w:val="20"/>
          <w:szCs w:val="20"/>
        </w:rPr>
        <w:t>Karna N., Hari Prasad K. S., Giri S., and Lodhi A. S. (</w:t>
      </w:r>
      <w:proofErr w:type="gramStart"/>
      <w:r w:rsidRPr="009221B1">
        <w:rPr>
          <w:rFonts w:ascii="Arial" w:hAnsi="Arial" w:cs="Arial"/>
          <w:sz w:val="20"/>
          <w:szCs w:val="20"/>
        </w:rPr>
        <w:t>2015,a</w:t>
      </w:r>
      <w:proofErr w:type="gramEnd"/>
      <w:r w:rsidRPr="009221B1">
        <w:rPr>
          <w:rFonts w:ascii="Arial" w:hAnsi="Arial" w:cs="Arial"/>
          <w:sz w:val="20"/>
          <w:szCs w:val="20"/>
        </w:rPr>
        <w:t>). Effect of fine sediments on river hydraulics–a research review. ISH Journal of Hydraulic Engineering, 21 (2):151-161.</w:t>
      </w:r>
      <w:r w:rsidRPr="009221B1">
        <w:rPr>
          <w:rFonts w:ascii="Arial" w:hAnsi="Arial" w:cs="Arial"/>
          <w:sz w:val="20"/>
          <w:szCs w:val="20"/>
        </w:rPr>
        <w:tab/>
      </w:r>
    </w:p>
    <w:p w14:paraId="6267380E" w14:textId="0A430B72" w:rsidR="00432C62" w:rsidRPr="009221B1" w:rsidRDefault="00432C62" w:rsidP="00432C62">
      <w:pPr>
        <w:spacing w:line="360" w:lineRule="auto"/>
        <w:ind w:left="720" w:hanging="720"/>
        <w:jc w:val="both"/>
        <w:rPr>
          <w:rFonts w:ascii="Arial" w:hAnsi="Arial" w:cs="Arial"/>
          <w:sz w:val="20"/>
          <w:szCs w:val="20"/>
        </w:rPr>
      </w:pPr>
      <w:r w:rsidRPr="009221B1">
        <w:rPr>
          <w:rFonts w:ascii="Arial" w:hAnsi="Arial" w:cs="Arial"/>
          <w:sz w:val="20"/>
          <w:szCs w:val="20"/>
        </w:rPr>
        <w:t>Karna N., Hari Prasad K. S., Giri S., and Lodhi A. S. (</w:t>
      </w:r>
      <w:proofErr w:type="gramStart"/>
      <w:r w:rsidRPr="009221B1">
        <w:rPr>
          <w:rFonts w:ascii="Arial" w:hAnsi="Arial" w:cs="Arial"/>
          <w:sz w:val="20"/>
          <w:szCs w:val="20"/>
        </w:rPr>
        <w:t>2015,b</w:t>
      </w:r>
      <w:proofErr w:type="gramEnd"/>
      <w:r w:rsidRPr="009221B1">
        <w:rPr>
          <w:rFonts w:ascii="Arial" w:hAnsi="Arial" w:cs="Arial"/>
          <w:sz w:val="20"/>
          <w:szCs w:val="20"/>
        </w:rPr>
        <w:t>). Intrusion of fine sediments into river bed and its effect on river environment–a research review. ISH Journal of Hydraulic Engineering, 21 (2): 142-150.</w:t>
      </w:r>
    </w:p>
    <w:p w14:paraId="7DF1AB22" w14:textId="05F6D8C1"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Khullar, N.K.</w:t>
      </w:r>
      <w:r w:rsidR="00590688">
        <w:rPr>
          <w:rFonts w:ascii="Arial" w:hAnsi="Arial" w:cs="Arial"/>
          <w:sz w:val="20"/>
          <w:szCs w:val="20"/>
        </w:rPr>
        <w:t xml:space="preserve"> (2002). </w:t>
      </w:r>
      <w:r w:rsidRPr="00D5442C">
        <w:rPr>
          <w:rFonts w:ascii="Arial" w:hAnsi="Arial" w:cs="Arial"/>
          <w:sz w:val="20"/>
          <w:szCs w:val="20"/>
        </w:rPr>
        <w:t xml:space="preserve">“Effect of wash load on transport of uniform and nonuniform sediments” </w:t>
      </w:r>
      <w:proofErr w:type="spellStart"/>
      <w:proofErr w:type="gramStart"/>
      <w:r w:rsidRPr="00D5442C">
        <w:rPr>
          <w:rFonts w:ascii="Arial" w:hAnsi="Arial" w:cs="Arial"/>
          <w:sz w:val="20"/>
          <w:szCs w:val="20"/>
        </w:rPr>
        <w:t>Ph.D</w:t>
      </w:r>
      <w:proofErr w:type="spellEnd"/>
      <w:proofErr w:type="gramEnd"/>
      <w:r w:rsidRPr="00D5442C">
        <w:rPr>
          <w:rFonts w:ascii="Arial" w:hAnsi="Arial" w:cs="Arial"/>
          <w:sz w:val="20"/>
          <w:szCs w:val="20"/>
        </w:rPr>
        <w:t xml:space="preserve"> thesis, </w:t>
      </w:r>
      <w:r w:rsidRPr="00D5442C">
        <w:rPr>
          <w:rFonts w:ascii="Arial" w:hAnsi="Arial" w:cs="Arial"/>
          <w:i/>
          <w:sz w:val="20"/>
          <w:szCs w:val="20"/>
        </w:rPr>
        <w:t xml:space="preserve">Indian </w:t>
      </w:r>
      <w:r w:rsidRPr="00F406D1">
        <w:rPr>
          <w:rFonts w:ascii="Arial" w:hAnsi="Arial" w:cs="Arial"/>
          <w:sz w:val="20"/>
          <w:szCs w:val="20"/>
        </w:rPr>
        <w:t>Institute</w:t>
      </w:r>
      <w:r w:rsidRPr="00D5442C">
        <w:rPr>
          <w:rFonts w:ascii="Arial" w:hAnsi="Arial" w:cs="Arial"/>
          <w:i/>
          <w:sz w:val="20"/>
          <w:szCs w:val="20"/>
        </w:rPr>
        <w:t xml:space="preserve"> of Technology Roorkee, </w:t>
      </w:r>
      <w:proofErr w:type="spellStart"/>
      <w:r w:rsidRPr="00D5442C">
        <w:rPr>
          <w:rFonts w:ascii="Arial" w:hAnsi="Arial" w:cs="Arial"/>
          <w:i/>
          <w:sz w:val="20"/>
          <w:szCs w:val="20"/>
        </w:rPr>
        <w:t>Inida</w:t>
      </w:r>
      <w:proofErr w:type="spellEnd"/>
      <w:r w:rsidRPr="00D5442C">
        <w:rPr>
          <w:rFonts w:ascii="Arial" w:hAnsi="Arial" w:cs="Arial"/>
          <w:sz w:val="20"/>
          <w:szCs w:val="20"/>
        </w:rPr>
        <w:t>.</w:t>
      </w:r>
    </w:p>
    <w:p w14:paraId="77EF07C1" w14:textId="77777777" w:rsidR="00432C62" w:rsidRPr="009221B1" w:rsidRDefault="00432C62" w:rsidP="00432C62">
      <w:pPr>
        <w:spacing w:line="360" w:lineRule="auto"/>
        <w:ind w:left="720" w:hanging="720"/>
        <w:jc w:val="both"/>
        <w:rPr>
          <w:rFonts w:ascii="Arial" w:hAnsi="Arial" w:cs="Arial"/>
          <w:sz w:val="20"/>
          <w:szCs w:val="20"/>
        </w:rPr>
      </w:pPr>
      <w:r w:rsidRPr="009221B1">
        <w:rPr>
          <w:rFonts w:ascii="Arial" w:hAnsi="Arial" w:cs="Arial"/>
          <w:sz w:val="20"/>
          <w:szCs w:val="20"/>
        </w:rPr>
        <w:t xml:space="preserve">Lodhi A. S., R.K. Jain, P.K. Sharma and </w:t>
      </w:r>
      <w:proofErr w:type="spellStart"/>
      <w:r w:rsidRPr="009221B1">
        <w:rPr>
          <w:rFonts w:ascii="Arial" w:hAnsi="Arial" w:cs="Arial"/>
          <w:sz w:val="20"/>
          <w:szCs w:val="20"/>
        </w:rPr>
        <w:t>Nilav</w:t>
      </w:r>
      <w:proofErr w:type="spellEnd"/>
      <w:r w:rsidRPr="009221B1">
        <w:rPr>
          <w:rFonts w:ascii="Arial" w:hAnsi="Arial" w:cs="Arial"/>
          <w:sz w:val="20"/>
          <w:szCs w:val="20"/>
        </w:rPr>
        <w:t xml:space="preserve"> Karna (2018). Influence of cohesion on scour at wake of partially submerged spur dikes in cohesive sediment mixtures. ISH Journal of Hydraulic Engineering. 1-13. DOI: 10.1080/09715010.2018.1525325</w:t>
      </w:r>
    </w:p>
    <w:p w14:paraId="77432029" w14:textId="28097D16" w:rsidR="00432C62" w:rsidRPr="009221B1" w:rsidRDefault="00432C62" w:rsidP="00432C62">
      <w:pPr>
        <w:spacing w:line="360" w:lineRule="auto"/>
        <w:ind w:left="720" w:hanging="720"/>
        <w:jc w:val="both"/>
        <w:rPr>
          <w:rFonts w:ascii="Arial" w:hAnsi="Arial" w:cs="Arial"/>
          <w:sz w:val="20"/>
          <w:szCs w:val="20"/>
        </w:rPr>
      </w:pPr>
      <w:r w:rsidRPr="009221B1">
        <w:rPr>
          <w:rFonts w:ascii="Arial" w:hAnsi="Arial" w:cs="Arial"/>
          <w:sz w:val="20"/>
          <w:szCs w:val="20"/>
        </w:rPr>
        <w:t>Lodhi A. S., R.K. Jain and P.K. Sharma (2016).  Influence of cohesion on scour around submerged dike founded in clay–sand–gravel mixtures. ISH Journal of Hydraulic Engineering, 22 (1): 70-87.</w:t>
      </w:r>
    </w:p>
    <w:p w14:paraId="437DB2D7" w14:textId="1041768F"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Meyer-Peter, E. and R. </w:t>
      </w:r>
      <w:proofErr w:type="spellStart"/>
      <w:r w:rsidRPr="00D5442C">
        <w:rPr>
          <w:rFonts w:ascii="Arial" w:hAnsi="Arial" w:cs="Arial"/>
          <w:sz w:val="20"/>
          <w:szCs w:val="20"/>
        </w:rPr>
        <w:t>Mullar</w:t>
      </w:r>
      <w:proofErr w:type="spellEnd"/>
      <w:r w:rsidRPr="00D5442C">
        <w:rPr>
          <w:rFonts w:ascii="Arial" w:hAnsi="Arial" w:cs="Arial"/>
          <w:sz w:val="20"/>
          <w:szCs w:val="20"/>
        </w:rPr>
        <w:t xml:space="preserve"> </w:t>
      </w:r>
      <w:r w:rsidR="00590688">
        <w:rPr>
          <w:rFonts w:ascii="Arial" w:hAnsi="Arial" w:cs="Arial"/>
          <w:sz w:val="20"/>
          <w:szCs w:val="20"/>
        </w:rPr>
        <w:t xml:space="preserve">(1948). </w:t>
      </w:r>
      <w:r w:rsidRPr="00D5442C">
        <w:rPr>
          <w:rFonts w:ascii="Arial" w:hAnsi="Arial" w:cs="Arial"/>
          <w:sz w:val="20"/>
          <w:szCs w:val="20"/>
        </w:rPr>
        <w:t xml:space="preserve">“Formulas for bed load transport”. </w:t>
      </w:r>
      <w:r w:rsidRPr="00D5442C">
        <w:rPr>
          <w:rFonts w:ascii="Arial" w:hAnsi="Arial" w:cs="Arial"/>
          <w:i/>
          <w:sz w:val="20"/>
          <w:szCs w:val="20"/>
        </w:rPr>
        <w:t>Proc. IAHR, 2nd Congress, Stockholm</w:t>
      </w:r>
      <w:r w:rsidRPr="00D5442C">
        <w:rPr>
          <w:rFonts w:ascii="Arial" w:hAnsi="Arial" w:cs="Arial"/>
          <w:sz w:val="20"/>
          <w:szCs w:val="20"/>
        </w:rPr>
        <w:t>.</w:t>
      </w:r>
    </w:p>
    <w:p w14:paraId="0AC2F5D7" w14:textId="5E407B08" w:rsidR="00520EAD" w:rsidRPr="00D5442C" w:rsidRDefault="00520EAD" w:rsidP="00F406D1">
      <w:pPr>
        <w:spacing w:line="360" w:lineRule="auto"/>
        <w:ind w:left="720" w:hanging="720"/>
        <w:jc w:val="both"/>
        <w:rPr>
          <w:rFonts w:ascii="Arial" w:hAnsi="Arial" w:cs="Arial"/>
          <w:sz w:val="20"/>
          <w:szCs w:val="20"/>
        </w:rPr>
      </w:pPr>
      <w:r w:rsidRPr="00D5442C">
        <w:rPr>
          <w:rFonts w:ascii="Arial" w:hAnsi="Arial" w:cs="Arial"/>
          <w:sz w:val="20"/>
          <w:szCs w:val="20"/>
        </w:rPr>
        <w:lastRenderedPageBreak/>
        <w:t xml:space="preserve">Misri, R.L., Ranga Raju, K.G. and Garde, R.J. </w:t>
      </w:r>
      <w:r w:rsidR="00590688">
        <w:rPr>
          <w:rFonts w:ascii="Arial" w:hAnsi="Arial" w:cs="Arial"/>
          <w:sz w:val="20"/>
          <w:szCs w:val="20"/>
        </w:rPr>
        <w:t xml:space="preserve">(1984). </w:t>
      </w:r>
      <w:r w:rsidRPr="00D5442C">
        <w:rPr>
          <w:rFonts w:ascii="Arial" w:hAnsi="Arial" w:cs="Arial"/>
          <w:sz w:val="20"/>
          <w:szCs w:val="20"/>
        </w:rPr>
        <w:t xml:space="preserve">“Bed load transport of coarse nonuniform sediments”. </w:t>
      </w:r>
      <w:r w:rsidRPr="00F406D1">
        <w:rPr>
          <w:rFonts w:ascii="Arial" w:hAnsi="Arial" w:cs="Arial"/>
          <w:sz w:val="20"/>
          <w:szCs w:val="20"/>
        </w:rPr>
        <w:t>Journal</w:t>
      </w:r>
      <w:r w:rsidRPr="00D5442C">
        <w:rPr>
          <w:rFonts w:ascii="Arial" w:hAnsi="Arial" w:cs="Arial"/>
          <w:i/>
          <w:sz w:val="20"/>
          <w:szCs w:val="20"/>
        </w:rPr>
        <w:t xml:space="preserve"> of Hydraulic Engineering, ASC,</w:t>
      </w:r>
      <w:r w:rsidRPr="00D5442C">
        <w:rPr>
          <w:rFonts w:ascii="Arial" w:hAnsi="Arial" w:cs="Arial"/>
          <w:sz w:val="20"/>
          <w:szCs w:val="20"/>
        </w:rPr>
        <w:t>110(3), pp 312-328.</w:t>
      </w:r>
    </w:p>
    <w:p w14:paraId="7E5AE9CB" w14:textId="100A0EB9" w:rsidR="005F4118" w:rsidRPr="00D5442C"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Osmundson, D. B., Ryel, R. J., Lamarra, V. L. </w:t>
      </w:r>
      <w:r w:rsidR="00590688">
        <w:rPr>
          <w:rFonts w:ascii="Arial" w:hAnsi="Arial" w:cs="Arial"/>
          <w:sz w:val="20"/>
          <w:szCs w:val="20"/>
        </w:rPr>
        <w:t>and</w:t>
      </w:r>
      <w:r w:rsidRPr="00D5442C">
        <w:rPr>
          <w:rFonts w:ascii="Arial" w:hAnsi="Arial" w:cs="Arial"/>
          <w:sz w:val="20"/>
          <w:szCs w:val="20"/>
        </w:rPr>
        <w:t xml:space="preserve"> Pitlick, J. </w:t>
      </w:r>
      <w:r w:rsidR="00590688">
        <w:rPr>
          <w:rFonts w:ascii="Arial" w:hAnsi="Arial" w:cs="Arial"/>
          <w:sz w:val="20"/>
          <w:szCs w:val="20"/>
        </w:rPr>
        <w:t xml:space="preserve">(2002). </w:t>
      </w:r>
      <w:r w:rsidRPr="00D5442C">
        <w:rPr>
          <w:rFonts w:ascii="Arial" w:hAnsi="Arial" w:cs="Arial"/>
          <w:sz w:val="20"/>
          <w:szCs w:val="20"/>
        </w:rPr>
        <w:t xml:space="preserve">“Flow sediment-biota relations: Implications for river regulation effects on native fish abundance”. </w:t>
      </w:r>
      <w:r w:rsidRPr="00D5442C">
        <w:rPr>
          <w:rFonts w:ascii="Arial" w:hAnsi="Arial" w:cs="Arial"/>
          <w:i/>
          <w:iCs/>
          <w:sz w:val="20"/>
          <w:szCs w:val="20"/>
        </w:rPr>
        <w:t xml:space="preserve">Ecological Applications, </w:t>
      </w:r>
      <w:r w:rsidRPr="00D5442C">
        <w:rPr>
          <w:rFonts w:ascii="Arial" w:hAnsi="Arial" w:cs="Arial"/>
          <w:sz w:val="20"/>
          <w:szCs w:val="20"/>
        </w:rPr>
        <w:t>12</w:t>
      </w:r>
      <w:r w:rsidRPr="00D5442C">
        <w:rPr>
          <w:rFonts w:ascii="Arial" w:hAnsi="Arial" w:cs="Arial"/>
          <w:b/>
          <w:bCs/>
          <w:sz w:val="20"/>
          <w:szCs w:val="20"/>
        </w:rPr>
        <w:t xml:space="preserve">, </w:t>
      </w:r>
      <w:r w:rsidRPr="00D5442C">
        <w:rPr>
          <w:rFonts w:ascii="Arial" w:hAnsi="Arial" w:cs="Arial"/>
          <w:sz w:val="20"/>
          <w:szCs w:val="20"/>
        </w:rPr>
        <w:t>1719-1739</w:t>
      </w:r>
      <w:r w:rsidR="00590688">
        <w:rPr>
          <w:rFonts w:ascii="Arial" w:hAnsi="Arial" w:cs="Arial"/>
          <w:sz w:val="20"/>
          <w:szCs w:val="20"/>
        </w:rPr>
        <w:t>.</w:t>
      </w:r>
    </w:p>
    <w:p w14:paraId="5CFA8272" w14:textId="32C0D1F2" w:rsidR="005F4118" w:rsidRPr="009221B1"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Owens, P. N., Batalla, R. J., Collins, A. J., Gomez, B., Hicks, D. M., Horowitz, A. J., </w:t>
      </w:r>
      <w:proofErr w:type="spellStart"/>
      <w:r w:rsidRPr="00D5442C">
        <w:rPr>
          <w:rFonts w:ascii="Arial" w:hAnsi="Arial" w:cs="Arial"/>
          <w:sz w:val="20"/>
          <w:szCs w:val="20"/>
        </w:rPr>
        <w:t>Kondolf</w:t>
      </w:r>
      <w:proofErr w:type="spellEnd"/>
      <w:r w:rsidRPr="00D5442C">
        <w:rPr>
          <w:rFonts w:ascii="Arial" w:hAnsi="Arial" w:cs="Arial"/>
          <w:sz w:val="20"/>
          <w:szCs w:val="20"/>
        </w:rPr>
        <w:t xml:space="preserve">, G. M., Marden, M., Page, M. J., Peacock, D. H., Petticrew, E. L., Salomons, W. </w:t>
      </w:r>
      <w:r w:rsidR="00590688">
        <w:rPr>
          <w:rFonts w:ascii="Arial" w:hAnsi="Arial" w:cs="Arial"/>
          <w:sz w:val="20"/>
          <w:szCs w:val="20"/>
        </w:rPr>
        <w:t>and</w:t>
      </w:r>
      <w:r w:rsidRPr="00D5442C">
        <w:rPr>
          <w:rFonts w:ascii="Arial" w:hAnsi="Arial" w:cs="Arial"/>
          <w:sz w:val="20"/>
          <w:szCs w:val="20"/>
        </w:rPr>
        <w:t xml:space="preserve"> </w:t>
      </w:r>
      <w:proofErr w:type="spellStart"/>
      <w:r w:rsidRPr="00D5442C">
        <w:rPr>
          <w:rFonts w:ascii="Arial" w:hAnsi="Arial" w:cs="Arial"/>
          <w:sz w:val="20"/>
          <w:szCs w:val="20"/>
        </w:rPr>
        <w:t>Trustrum</w:t>
      </w:r>
      <w:proofErr w:type="spellEnd"/>
      <w:r w:rsidRPr="00D5442C">
        <w:rPr>
          <w:rFonts w:ascii="Arial" w:hAnsi="Arial" w:cs="Arial"/>
          <w:sz w:val="20"/>
          <w:szCs w:val="20"/>
        </w:rPr>
        <w:t xml:space="preserve">, N. A. </w:t>
      </w:r>
      <w:r w:rsidR="00590688">
        <w:rPr>
          <w:rFonts w:ascii="Arial" w:hAnsi="Arial" w:cs="Arial"/>
          <w:sz w:val="20"/>
          <w:szCs w:val="20"/>
        </w:rPr>
        <w:t xml:space="preserve">(2005). </w:t>
      </w:r>
      <w:r w:rsidRPr="00D5442C">
        <w:rPr>
          <w:rFonts w:ascii="Arial" w:hAnsi="Arial" w:cs="Arial"/>
          <w:sz w:val="20"/>
          <w:szCs w:val="20"/>
        </w:rPr>
        <w:t xml:space="preserve">“Fine-grained sediment in river systems”. </w:t>
      </w:r>
      <w:r w:rsidRPr="00D5442C">
        <w:rPr>
          <w:rFonts w:ascii="Arial" w:hAnsi="Arial" w:cs="Arial"/>
          <w:i/>
          <w:sz w:val="20"/>
          <w:szCs w:val="20"/>
        </w:rPr>
        <w:t xml:space="preserve">Environmental significance and management issues. </w:t>
      </w:r>
      <w:proofErr w:type="gramStart"/>
      <w:r w:rsidRPr="009221B1">
        <w:rPr>
          <w:rFonts w:ascii="Arial" w:hAnsi="Arial" w:cs="Arial"/>
          <w:i/>
          <w:iCs/>
          <w:sz w:val="20"/>
          <w:szCs w:val="20"/>
        </w:rPr>
        <w:t>In</w:t>
      </w:r>
      <w:r w:rsidRPr="009221B1">
        <w:rPr>
          <w:rFonts w:ascii="Arial" w:hAnsi="Arial" w:cs="Arial"/>
          <w:i/>
          <w:sz w:val="20"/>
          <w:szCs w:val="20"/>
        </w:rPr>
        <w:t>,.</w:t>
      </w:r>
      <w:proofErr w:type="gramEnd"/>
      <w:r w:rsidRPr="009221B1">
        <w:rPr>
          <w:rFonts w:ascii="Arial" w:hAnsi="Arial" w:cs="Arial"/>
          <w:i/>
          <w:sz w:val="20"/>
          <w:szCs w:val="20"/>
        </w:rPr>
        <w:t xml:space="preserve"> John Wiley &amp; Sons Ltd,</w:t>
      </w:r>
      <w:r w:rsidRPr="009221B1">
        <w:rPr>
          <w:rFonts w:ascii="Arial" w:hAnsi="Arial" w:cs="Arial"/>
          <w:sz w:val="20"/>
          <w:szCs w:val="20"/>
        </w:rPr>
        <w:t xml:space="preserve"> 693-717</w:t>
      </w:r>
      <w:r w:rsidR="00590688">
        <w:rPr>
          <w:rFonts w:ascii="Arial" w:hAnsi="Arial" w:cs="Arial"/>
          <w:sz w:val="20"/>
          <w:szCs w:val="20"/>
        </w:rPr>
        <w:t>.</w:t>
      </w:r>
    </w:p>
    <w:p w14:paraId="50B12D4B" w14:textId="38236E36" w:rsidR="00976AEC" w:rsidRPr="009221B1" w:rsidRDefault="00976AEC" w:rsidP="00F406D1">
      <w:pPr>
        <w:spacing w:line="360" w:lineRule="auto"/>
        <w:ind w:left="720" w:hanging="720"/>
        <w:jc w:val="both"/>
        <w:rPr>
          <w:rFonts w:ascii="Arial" w:hAnsi="Arial" w:cs="Arial"/>
          <w:sz w:val="20"/>
          <w:szCs w:val="20"/>
        </w:rPr>
      </w:pPr>
      <w:r w:rsidRPr="009221B1">
        <w:rPr>
          <w:rFonts w:ascii="Arial" w:hAnsi="Arial" w:cs="Arial"/>
          <w:sz w:val="20"/>
          <w:szCs w:val="20"/>
        </w:rPr>
        <w:t xml:space="preserve">Pandey M., </w:t>
      </w:r>
      <w:proofErr w:type="spellStart"/>
      <w:r w:rsidRPr="009221B1">
        <w:rPr>
          <w:rFonts w:ascii="Arial" w:hAnsi="Arial" w:cs="Arial"/>
          <w:sz w:val="20"/>
          <w:szCs w:val="20"/>
        </w:rPr>
        <w:t>Valyrakis</w:t>
      </w:r>
      <w:proofErr w:type="spellEnd"/>
      <w:r w:rsidRPr="009221B1">
        <w:rPr>
          <w:rFonts w:ascii="Arial" w:hAnsi="Arial" w:cs="Arial"/>
          <w:sz w:val="20"/>
          <w:szCs w:val="20"/>
        </w:rPr>
        <w:t xml:space="preserve"> M., Qi M., Sharma A. and Lodhi A.S. (2021). Experimental assessment and prediction of temporal scour depth around a spur dike. International Journal of Sediment Research, 36 (1): 17-28.</w:t>
      </w:r>
    </w:p>
    <w:p w14:paraId="2160A27A" w14:textId="0B5C160E" w:rsidR="00976AEC" w:rsidRPr="009221B1" w:rsidRDefault="00976AEC" w:rsidP="00F406D1">
      <w:pPr>
        <w:spacing w:line="360" w:lineRule="auto"/>
        <w:ind w:left="720" w:hanging="720"/>
        <w:jc w:val="both"/>
        <w:rPr>
          <w:rFonts w:ascii="Arial" w:hAnsi="Arial" w:cs="Arial"/>
          <w:sz w:val="20"/>
          <w:szCs w:val="20"/>
        </w:rPr>
      </w:pPr>
      <w:r w:rsidRPr="009221B1">
        <w:rPr>
          <w:rFonts w:ascii="Arial" w:hAnsi="Arial" w:cs="Arial"/>
          <w:sz w:val="20"/>
          <w:szCs w:val="20"/>
        </w:rPr>
        <w:t xml:space="preserve">Pandey M., Jamei M., </w:t>
      </w:r>
      <w:proofErr w:type="spellStart"/>
      <w:r w:rsidRPr="009221B1">
        <w:rPr>
          <w:rFonts w:ascii="Arial" w:hAnsi="Arial" w:cs="Arial"/>
          <w:sz w:val="20"/>
          <w:szCs w:val="20"/>
        </w:rPr>
        <w:t>Ahmadianfar</w:t>
      </w:r>
      <w:proofErr w:type="spellEnd"/>
      <w:r w:rsidRPr="009221B1">
        <w:rPr>
          <w:rFonts w:ascii="Arial" w:hAnsi="Arial" w:cs="Arial"/>
          <w:sz w:val="20"/>
          <w:szCs w:val="20"/>
        </w:rPr>
        <w:t xml:space="preserve"> I., Karbasi M., Lodhi A. S., and Chu X. (2021). Assessment of scouring around spur dike in cohesive sediment mixtures: A comparative study on three rigorous machine learning models. Journal of Hydrology, Vol. 606, 127330.</w:t>
      </w:r>
    </w:p>
    <w:p w14:paraId="71B216F4" w14:textId="0B97A3F9" w:rsidR="00520EAD" w:rsidRPr="00D5442C" w:rsidRDefault="00520EAD" w:rsidP="00F406D1">
      <w:pPr>
        <w:spacing w:line="360" w:lineRule="auto"/>
        <w:ind w:left="720" w:hanging="720"/>
        <w:jc w:val="both"/>
        <w:rPr>
          <w:rFonts w:ascii="Arial" w:hAnsi="Arial" w:cs="Arial"/>
          <w:sz w:val="20"/>
          <w:szCs w:val="20"/>
        </w:rPr>
      </w:pPr>
      <w:proofErr w:type="spellStart"/>
      <w:proofErr w:type="gramStart"/>
      <w:r w:rsidRPr="00D5442C">
        <w:rPr>
          <w:rFonts w:ascii="Arial" w:hAnsi="Arial" w:cs="Arial"/>
          <w:sz w:val="20"/>
          <w:szCs w:val="20"/>
        </w:rPr>
        <w:t>Parker,G</w:t>
      </w:r>
      <w:proofErr w:type="spellEnd"/>
      <w:r w:rsidRPr="00D5442C">
        <w:rPr>
          <w:rFonts w:ascii="Arial" w:hAnsi="Arial" w:cs="Arial"/>
          <w:sz w:val="20"/>
          <w:szCs w:val="20"/>
        </w:rPr>
        <w:t>.</w:t>
      </w:r>
      <w:proofErr w:type="gramEnd"/>
      <w:r w:rsidRPr="00D5442C">
        <w:rPr>
          <w:rFonts w:ascii="Arial" w:hAnsi="Arial" w:cs="Arial"/>
          <w:sz w:val="20"/>
          <w:szCs w:val="20"/>
        </w:rPr>
        <w:t xml:space="preserve"> and Coleman, N.L.</w:t>
      </w:r>
      <w:r w:rsidR="00590688">
        <w:rPr>
          <w:rFonts w:ascii="Arial" w:hAnsi="Arial" w:cs="Arial"/>
          <w:sz w:val="20"/>
          <w:szCs w:val="20"/>
        </w:rPr>
        <w:t xml:space="preserve"> (1986).</w:t>
      </w:r>
      <w:r w:rsidRPr="00D5442C">
        <w:rPr>
          <w:rFonts w:ascii="Arial" w:hAnsi="Arial" w:cs="Arial"/>
          <w:sz w:val="20"/>
          <w:szCs w:val="20"/>
        </w:rPr>
        <w:t xml:space="preserve"> “Simple model of sediment laden flows”. </w:t>
      </w:r>
      <w:r w:rsidRPr="00D5442C">
        <w:rPr>
          <w:rFonts w:ascii="Arial" w:hAnsi="Arial" w:cs="Arial"/>
          <w:i/>
          <w:sz w:val="20"/>
          <w:szCs w:val="20"/>
        </w:rPr>
        <w:t xml:space="preserve">Journal of Hydraulic Engineering, </w:t>
      </w:r>
      <w:r w:rsidRPr="00F406D1">
        <w:rPr>
          <w:rFonts w:ascii="Arial" w:hAnsi="Arial" w:cs="Arial"/>
          <w:sz w:val="20"/>
          <w:szCs w:val="20"/>
        </w:rPr>
        <w:t>ASCE</w:t>
      </w:r>
      <w:r w:rsidRPr="00D5442C">
        <w:rPr>
          <w:rFonts w:ascii="Arial" w:hAnsi="Arial" w:cs="Arial"/>
          <w:sz w:val="20"/>
          <w:szCs w:val="20"/>
        </w:rPr>
        <w:t>, 112(5), pp.356-375.</w:t>
      </w:r>
    </w:p>
    <w:p w14:paraId="4BF56AA8" w14:textId="59FB38F8" w:rsidR="00520EAD" w:rsidRPr="00D5442C" w:rsidRDefault="00520EAD" w:rsidP="00F406D1">
      <w:pPr>
        <w:spacing w:line="360" w:lineRule="auto"/>
        <w:ind w:left="720" w:hanging="720"/>
        <w:jc w:val="both"/>
        <w:rPr>
          <w:rFonts w:ascii="Arial" w:hAnsi="Arial" w:cs="Arial"/>
          <w:sz w:val="20"/>
          <w:szCs w:val="20"/>
        </w:rPr>
      </w:pPr>
      <w:r w:rsidRPr="00D5442C">
        <w:rPr>
          <w:rFonts w:ascii="Arial" w:hAnsi="Arial" w:cs="Arial"/>
          <w:sz w:val="20"/>
          <w:szCs w:val="20"/>
        </w:rPr>
        <w:t>Patel, P. L. and Ranga Raju K.G.</w:t>
      </w:r>
      <w:r w:rsidR="00590688">
        <w:rPr>
          <w:rFonts w:ascii="Arial" w:hAnsi="Arial" w:cs="Arial"/>
          <w:sz w:val="20"/>
          <w:szCs w:val="20"/>
        </w:rPr>
        <w:t xml:space="preserve"> (1996).</w:t>
      </w:r>
      <w:r w:rsidRPr="00D5442C">
        <w:rPr>
          <w:rFonts w:ascii="Arial" w:hAnsi="Arial" w:cs="Arial"/>
          <w:sz w:val="20"/>
          <w:szCs w:val="20"/>
        </w:rPr>
        <w:t xml:space="preserve"> “Fraction wise calculation of bed load transport”. </w:t>
      </w:r>
      <w:r w:rsidRPr="00D5442C">
        <w:rPr>
          <w:rFonts w:ascii="Arial" w:hAnsi="Arial" w:cs="Arial"/>
          <w:i/>
          <w:sz w:val="20"/>
          <w:szCs w:val="20"/>
        </w:rPr>
        <w:t xml:space="preserve">Journal of Hydraulic </w:t>
      </w:r>
      <w:r w:rsidRPr="00F406D1">
        <w:rPr>
          <w:rFonts w:ascii="Arial" w:hAnsi="Arial" w:cs="Arial"/>
          <w:sz w:val="20"/>
          <w:szCs w:val="20"/>
        </w:rPr>
        <w:t>Research</w:t>
      </w:r>
      <w:r w:rsidRPr="00D5442C">
        <w:rPr>
          <w:rFonts w:ascii="Arial" w:hAnsi="Arial" w:cs="Arial"/>
          <w:i/>
          <w:sz w:val="20"/>
          <w:szCs w:val="20"/>
        </w:rPr>
        <w:t>, IAHR, 34(3)</w:t>
      </w:r>
      <w:r w:rsidRPr="00D5442C">
        <w:rPr>
          <w:rFonts w:ascii="Arial" w:hAnsi="Arial" w:cs="Arial"/>
          <w:sz w:val="20"/>
          <w:szCs w:val="20"/>
        </w:rPr>
        <w:t>, pp. 363-379.</w:t>
      </w:r>
    </w:p>
    <w:p w14:paraId="27D9A328" w14:textId="4A02918A" w:rsidR="005F4118" w:rsidRPr="00D5442C" w:rsidRDefault="005F4118" w:rsidP="005F4118">
      <w:pPr>
        <w:spacing w:line="360" w:lineRule="auto"/>
        <w:jc w:val="both"/>
        <w:rPr>
          <w:rFonts w:ascii="Arial" w:hAnsi="Arial" w:cs="Arial"/>
          <w:i/>
          <w:sz w:val="20"/>
          <w:szCs w:val="20"/>
        </w:rPr>
      </w:pPr>
      <w:r w:rsidRPr="00D5442C">
        <w:rPr>
          <w:rFonts w:ascii="Arial" w:hAnsi="Arial" w:cs="Arial"/>
          <w:sz w:val="20"/>
          <w:szCs w:val="20"/>
        </w:rPr>
        <w:t xml:space="preserve">Rottner, J.A. (1959). “Formula for bed load transportation”. </w:t>
      </w:r>
      <w:r w:rsidRPr="00D5442C">
        <w:rPr>
          <w:rFonts w:ascii="Arial" w:hAnsi="Arial" w:cs="Arial"/>
          <w:i/>
          <w:sz w:val="20"/>
          <w:szCs w:val="20"/>
        </w:rPr>
        <w:t xml:space="preserve">La </w:t>
      </w:r>
      <w:proofErr w:type="spellStart"/>
      <w:r w:rsidRPr="00D5442C">
        <w:rPr>
          <w:rFonts w:ascii="Arial" w:hAnsi="Arial" w:cs="Arial"/>
          <w:i/>
          <w:sz w:val="20"/>
          <w:szCs w:val="20"/>
        </w:rPr>
        <w:t>Houille</w:t>
      </w:r>
      <w:proofErr w:type="spellEnd"/>
      <w:r w:rsidRPr="00D5442C">
        <w:rPr>
          <w:rFonts w:ascii="Arial" w:hAnsi="Arial" w:cs="Arial"/>
          <w:i/>
          <w:sz w:val="20"/>
          <w:szCs w:val="20"/>
        </w:rPr>
        <w:t xml:space="preserve"> Blanche No. 3</w:t>
      </w:r>
      <w:r w:rsidR="00590688">
        <w:rPr>
          <w:rFonts w:ascii="Arial" w:hAnsi="Arial" w:cs="Arial"/>
          <w:i/>
          <w:sz w:val="20"/>
          <w:szCs w:val="20"/>
        </w:rPr>
        <w:t>.</w:t>
      </w:r>
    </w:p>
    <w:p w14:paraId="482B06A5" w14:textId="78911152" w:rsidR="00DF5DDA" w:rsidRDefault="00DF5DDA" w:rsidP="00F406D1">
      <w:pPr>
        <w:spacing w:line="360" w:lineRule="auto"/>
        <w:ind w:left="720" w:hanging="720"/>
        <w:jc w:val="both"/>
        <w:rPr>
          <w:rFonts w:ascii="Arial" w:hAnsi="Arial" w:cs="Arial"/>
          <w:sz w:val="20"/>
          <w:szCs w:val="20"/>
        </w:rPr>
      </w:pPr>
      <w:proofErr w:type="spellStart"/>
      <w:r w:rsidRPr="00D5442C">
        <w:rPr>
          <w:rFonts w:ascii="Arial" w:hAnsi="Arial" w:cs="Arial"/>
          <w:sz w:val="20"/>
          <w:szCs w:val="20"/>
        </w:rPr>
        <w:t>Shulits</w:t>
      </w:r>
      <w:proofErr w:type="spellEnd"/>
      <w:r w:rsidRPr="00D5442C">
        <w:rPr>
          <w:rFonts w:ascii="Arial" w:hAnsi="Arial" w:cs="Arial"/>
          <w:sz w:val="20"/>
          <w:szCs w:val="20"/>
        </w:rPr>
        <w:t xml:space="preserve">, S. </w:t>
      </w:r>
      <w:r w:rsidR="00590688">
        <w:rPr>
          <w:rFonts w:ascii="Arial" w:hAnsi="Arial" w:cs="Arial"/>
          <w:sz w:val="20"/>
          <w:szCs w:val="20"/>
        </w:rPr>
        <w:t xml:space="preserve">(1965). </w:t>
      </w:r>
      <w:r w:rsidRPr="00D5442C">
        <w:rPr>
          <w:rFonts w:ascii="Arial" w:hAnsi="Arial" w:cs="Arial"/>
          <w:sz w:val="20"/>
          <w:szCs w:val="20"/>
        </w:rPr>
        <w:t xml:space="preserve">“The </w:t>
      </w:r>
      <w:proofErr w:type="spellStart"/>
      <w:r w:rsidRPr="00D5442C">
        <w:rPr>
          <w:rFonts w:ascii="Arial" w:hAnsi="Arial" w:cs="Arial"/>
          <w:sz w:val="20"/>
          <w:szCs w:val="20"/>
        </w:rPr>
        <w:t>Schoklitsch</w:t>
      </w:r>
      <w:proofErr w:type="spellEnd"/>
      <w:r w:rsidRPr="00D5442C">
        <w:rPr>
          <w:rFonts w:ascii="Arial" w:hAnsi="Arial" w:cs="Arial"/>
          <w:sz w:val="20"/>
          <w:szCs w:val="20"/>
        </w:rPr>
        <w:t xml:space="preserve"> bed load formula” </w:t>
      </w:r>
      <w:r w:rsidRPr="00D5442C">
        <w:rPr>
          <w:rFonts w:ascii="Arial" w:hAnsi="Arial" w:cs="Arial"/>
          <w:i/>
          <w:sz w:val="20"/>
          <w:szCs w:val="20"/>
        </w:rPr>
        <w:t>Engineering</w:t>
      </w:r>
      <w:r w:rsidRPr="00D5442C">
        <w:rPr>
          <w:rFonts w:ascii="Arial" w:hAnsi="Arial" w:cs="Arial"/>
          <w:sz w:val="20"/>
          <w:szCs w:val="20"/>
        </w:rPr>
        <w:t xml:space="preserve"> June</w:t>
      </w:r>
      <w:r w:rsidR="00590688">
        <w:rPr>
          <w:rFonts w:ascii="Arial" w:hAnsi="Arial" w:cs="Arial"/>
          <w:sz w:val="20"/>
          <w:szCs w:val="20"/>
        </w:rPr>
        <w:t>.</w:t>
      </w:r>
    </w:p>
    <w:p w14:paraId="51094536" w14:textId="19AC5287"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Simons, D.B., </w:t>
      </w:r>
      <w:proofErr w:type="spellStart"/>
      <w:r w:rsidRPr="00D5442C">
        <w:rPr>
          <w:rFonts w:ascii="Arial" w:hAnsi="Arial" w:cs="Arial"/>
          <w:sz w:val="20"/>
          <w:szCs w:val="20"/>
        </w:rPr>
        <w:t>Richarsons</w:t>
      </w:r>
      <w:proofErr w:type="spellEnd"/>
      <w:r w:rsidRPr="00D5442C">
        <w:rPr>
          <w:rFonts w:ascii="Arial" w:hAnsi="Arial" w:cs="Arial"/>
          <w:sz w:val="20"/>
          <w:szCs w:val="20"/>
        </w:rPr>
        <w:t xml:space="preserve">, E.V. and </w:t>
      </w:r>
      <w:proofErr w:type="spellStart"/>
      <w:r w:rsidRPr="00D5442C">
        <w:rPr>
          <w:rFonts w:ascii="Arial" w:hAnsi="Arial" w:cs="Arial"/>
          <w:sz w:val="20"/>
          <w:szCs w:val="20"/>
        </w:rPr>
        <w:t>Haushid</w:t>
      </w:r>
      <w:proofErr w:type="spellEnd"/>
      <w:r w:rsidRPr="00D5442C">
        <w:rPr>
          <w:rFonts w:ascii="Arial" w:hAnsi="Arial" w:cs="Arial"/>
          <w:sz w:val="20"/>
          <w:szCs w:val="20"/>
        </w:rPr>
        <w:t xml:space="preserve">, W.L. </w:t>
      </w:r>
      <w:r w:rsidR="00590688">
        <w:rPr>
          <w:rFonts w:ascii="Arial" w:hAnsi="Arial" w:cs="Arial"/>
          <w:sz w:val="20"/>
          <w:szCs w:val="20"/>
        </w:rPr>
        <w:t xml:space="preserve">(1963). </w:t>
      </w:r>
      <w:r w:rsidRPr="00D5442C">
        <w:rPr>
          <w:rFonts w:ascii="Arial" w:hAnsi="Arial" w:cs="Arial"/>
          <w:sz w:val="20"/>
          <w:szCs w:val="20"/>
        </w:rPr>
        <w:t xml:space="preserve">“Some effects of fine sediment on flow phenomena” </w:t>
      </w:r>
      <w:r w:rsidRPr="00F406D1">
        <w:rPr>
          <w:rFonts w:ascii="Arial" w:hAnsi="Arial" w:cs="Arial"/>
          <w:sz w:val="20"/>
          <w:szCs w:val="20"/>
        </w:rPr>
        <w:t>Water</w:t>
      </w:r>
      <w:r w:rsidRPr="00D5442C">
        <w:rPr>
          <w:rFonts w:ascii="Arial" w:hAnsi="Arial" w:cs="Arial"/>
          <w:i/>
          <w:sz w:val="20"/>
          <w:szCs w:val="20"/>
        </w:rPr>
        <w:t xml:space="preserve"> Supply Paper No. 1498G, US Geological Survey, Washington D.C.</w:t>
      </w:r>
    </w:p>
    <w:p w14:paraId="0AE2159B" w14:textId="58D6E307" w:rsidR="005F4118" w:rsidRPr="00D5442C"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Sowers, G.B. and Sowers, G.F. </w:t>
      </w:r>
      <w:r w:rsidR="00590688">
        <w:rPr>
          <w:rFonts w:ascii="Arial" w:hAnsi="Arial" w:cs="Arial"/>
          <w:sz w:val="20"/>
          <w:szCs w:val="20"/>
        </w:rPr>
        <w:t xml:space="preserve">(1970). </w:t>
      </w:r>
      <w:r w:rsidRPr="00D5442C">
        <w:rPr>
          <w:rFonts w:ascii="Arial" w:hAnsi="Arial" w:cs="Arial"/>
          <w:sz w:val="20"/>
          <w:szCs w:val="20"/>
        </w:rPr>
        <w:t xml:space="preserve">“Introductory soil mechanics and foundations” </w:t>
      </w:r>
      <w:r w:rsidRPr="00D5442C">
        <w:rPr>
          <w:rFonts w:ascii="Arial" w:hAnsi="Arial" w:cs="Arial"/>
          <w:i/>
          <w:sz w:val="20"/>
          <w:szCs w:val="20"/>
        </w:rPr>
        <w:t>3</w:t>
      </w:r>
      <w:r w:rsidRPr="00D5442C">
        <w:rPr>
          <w:rFonts w:ascii="Arial" w:hAnsi="Arial" w:cs="Arial"/>
          <w:i/>
          <w:sz w:val="20"/>
          <w:szCs w:val="20"/>
          <w:vertAlign w:val="superscript"/>
        </w:rPr>
        <w:t>rd</w:t>
      </w:r>
      <w:r w:rsidRPr="00D5442C">
        <w:rPr>
          <w:rFonts w:ascii="Arial" w:hAnsi="Arial" w:cs="Arial"/>
          <w:i/>
          <w:sz w:val="20"/>
          <w:szCs w:val="20"/>
        </w:rPr>
        <w:t xml:space="preserve"> Edition, MacMillan, </w:t>
      </w:r>
      <w:r w:rsidRPr="00F406D1">
        <w:rPr>
          <w:rFonts w:ascii="Arial" w:hAnsi="Arial" w:cs="Arial"/>
          <w:sz w:val="20"/>
          <w:szCs w:val="20"/>
        </w:rPr>
        <w:t>London</w:t>
      </w:r>
      <w:r w:rsidRPr="00D5442C">
        <w:rPr>
          <w:rFonts w:ascii="Arial" w:hAnsi="Arial" w:cs="Arial"/>
          <w:sz w:val="20"/>
          <w:szCs w:val="20"/>
        </w:rPr>
        <w:t>.</w:t>
      </w:r>
    </w:p>
    <w:p w14:paraId="5B9BAF4D" w14:textId="72B42207"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Van Steeter, M. M. </w:t>
      </w:r>
      <w:r w:rsidR="00722A4E">
        <w:rPr>
          <w:rFonts w:ascii="Arial" w:hAnsi="Arial" w:cs="Arial"/>
          <w:sz w:val="20"/>
          <w:szCs w:val="20"/>
        </w:rPr>
        <w:t>and</w:t>
      </w:r>
      <w:r w:rsidRPr="00D5442C">
        <w:rPr>
          <w:rFonts w:ascii="Arial" w:hAnsi="Arial" w:cs="Arial"/>
          <w:sz w:val="20"/>
          <w:szCs w:val="20"/>
        </w:rPr>
        <w:t xml:space="preserve"> Pitlick, J.</w:t>
      </w:r>
      <w:r w:rsidR="00722A4E">
        <w:rPr>
          <w:rFonts w:ascii="Arial" w:hAnsi="Arial" w:cs="Arial"/>
          <w:sz w:val="20"/>
          <w:szCs w:val="20"/>
        </w:rPr>
        <w:t xml:space="preserve"> (1998).</w:t>
      </w:r>
      <w:r w:rsidRPr="00D5442C">
        <w:rPr>
          <w:rFonts w:ascii="Arial" w:hAnsi="Arial" w:cs="Arial"/>
          <w:sz w:val="20"/>
          <w:szCs w:val="20"/>
        </w:rPr>
        <w:t xml:space="preserve"> “Geomorphology and endangered fish habitats of the upper Colorado River 1. Historic changes in streamflow, sediment load, and channel morphology”. </w:t>
      </w:r>
      <w:r w:rsidRPr="00D5442C">
        <w:rPr>
          <w:rFonts w:ascii="Arial" w:hAnsi="Arial" w:cs="Arial"/>
          <w:i/>
          <w:iCs/>
          <w:sz w:val="20"/>
          <w:szCs w:val="20"/>
        </w:rPr>
        <w:t xml:space="preserve">Water Resources Research, </w:t>
      </w:r>
      <w:r w:rsidRPr="00D5442C">
        <w:rPr>
          <w:rFonts w:ascii="Arial" w:hAnsi="Arial" w:cs="Arial"/>
          <w:sz w:val="20"/>
          <w:szCs w:val="20"/>
        </w:rPr>
        <w:t>34</w:t>
      </w:r>
      <w:r w:rsidRPr="00D5442C">
        <w:rPr>
          <w:rFonts w:ascii="Arial" w:hAnsi="Arial" w:cs="Arial"/>
          <w:b/>
          <w:bCs/>
          <w:sz w:val="20"/>
          <w:szCs w:val="20"/>
        </w:rPr>
        <w:t xml:space="preserve">, </w:t>
      </w:r>
      <w:r w:rsidRPr="00D5442C">
        <w:rPr>
          <w:rFonts w:ascii="Arial" w:hAnsi="Arial" w:cs="Arial"/>
          <w:sz w:val="20"/>
          <w:szCs w:val="20"/>
        </w:rPr>
        <w:t>287-302</w:t>
      </w:r>
      <w:r w:rsidR="00722A4E">
        <w:rPr>
          <w:rFonts w:ascii="Arial" w:hAnsi="Arial" w:cs="Arial"/>
          <w:sz w:val="20"/>
          <w:szCs w:val="20"/>
        </w:rPr>
        <w:t>.</w:t>
      </w:r>
    </w:p>
    <w:p w14:paraId="70CE0AE6" w14:textId="17FA2706" w:rsidR="005F4118" w:rsidRPr="00D5442C"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Vanoni, V.A.</w:t>
      </w:r>
      <w:r w:rsidR="00722A4E">
        <w:rPr>
          <w:rFonts w:ascii="Arial" w:hAnsi="Arial" w:cs="Arial"/>
          <w:sz w:val="20"/>
          <w:szCs w:val="20"/>
        </w:rPr>
        <w:t xml:space="preserve"> (1946).</w:t>
      </w:r>
      <w:r w:rsidRPr="00D5442C">
        <w:rPr>
          <w:rFonts w:ascii="Arial" w:hAnsi="Arial" w:cs="Arial"/>
          <w:sz w:val="20"/>
          <w:szCs w:val="20"/>
        </w:rPr>
        <w:t xml:space="preserve"> “Transportation of suspended sediment by water”. </w:t>
      </w:r>
      <w:r w:rsidRPr="00D5442C">
        <w:rPr>
          <w:rFonts w:ascii="Arial" w:hAnsi="Arial" w:cs="Arial"/>
          <w:i/>
          <w:sz w:val="20"/>
          <w:szCs w:val="20"/>
        </w:rPr>
        <w:t>Transaction of ASCE</w:t>
      </w:r>
      <w:r w:rsidRPr="00D5442C">
        <w:rPr>
          <w:rFonts w:ascii="Arial" w:hAnsi="Arial" w:cs="Arial"/>
          <w:sz w:val="20"/>
          <w:szCs w:val="20"/>
        </w:rPr>
        <w:t>, Paper No 2267, pp 67-133.</w:t>
      </w:r>
    </w:p>
    <w:p w14:paraId="29B3EE75" w14:textId="72E010F3" w:rsidR="00DE7DBB" w:rsidRPr="00D5442C" w:rsidRDefault="00DE7DBB" w:rsidP="005F4118">
      <w:pPr>
        <w:spacing w:line="360" w:lineRule="auto"/>
        <w:jc w:val="both"/>
        <w:rPr>
          <w:rFonts w:ascii="Arial" w:hAnsi="Arial" w:cs="Arial"/>
          <w:sz w:val="20"/>
          <w:szCs w:val="20"/>
        </w:rPr>
      </w:pPr>
      <w:proofErr w:type="spellStart"/>
      <w:r w:rsidRPr="00D5442C">
        <w:rPr>
          <w:rFonts w:ascii="Arial" w:hAnsi="Arial" w:cs="Arial"/>
          <w:sz w:val="20"/>
          <w:szCs w:val="20"/>
        </w:rPr>
        <w:t>Yalin</w:t>
      </w:r>
      <w:proofErr w:type="spellEnd"/>
      <w:r w:rsidRPr="00D5442C">
        <w:rPr>
          <w:rFonts w:ascii="Arial" w:hAnsi="Arial" w:cs="Arial"/>
          <w:sz w:val="20"/>
          <w:szCs w:val="20"/>
        </w:rPr>
        <w:t>, M.S.</w:t>
      </w:r>
      <w:r w:rsidR="00722A4E">
        <w:rPr>
          <w:rFonts w:ascii="Arial" w:hAnsi="Arial" w:cs="Arial"/>
          <w:sz w:val="20"/>
          <w:szCs w:val="20"/>
        </w:rPr>
        <w:t xml:space="preserve"> (1972).</w:t>
      </w:r>
      <w:r w:rsidRPr="00D5442C">
        <w:rPr>
          <w:rFonts w:ascii="Arial" w:hAnsi="Arial" w:cs="Arial"/>
          <w:sz w:val="20"/>
          <w:szCs w:val="20"/>
        </w:rPr>
        <w:t xml:space="preserve"> “Mechanics of sediment transport”. </w:t>
      </w:r>
      <w:r w:rsidRPr="00D5442C">
        <w:rPr>
          <w:rFonts w:ascii="Arial" w:hAnsi="Arial" w:cs="Arial"/>
          <w:i/>
          <w:sz w:val="20"/>
          <w:szCs w:val="20"/>
        </w:rPr>
        <w:t>Pergamon Press Ltd., Oxford</w:t>
      </w:r>
      <w:r w:rsidRPr="00D5442C">
        <w:rPr>
          <w:rFonts w:ascii="Arial" w:hAnsi="Arial" w:cs="Arial"/>
          <w:sz w:val="20"/>
          <w:szCs w:val="20"/>
        </w:rPr>
        <w:t xml:space="preserve"> 2</w:t>
      </w:r>
      <w:r w:rsidRPr="00D5442C">
        <w:rPr>
          <w:rFonts w:ascii="Arial" w:hAnsi="Arial" w:cs="Arial"/>
          <w:sz w:val="20"/>
          <w:szCs w:val="20"/>
          <w:vertAlign w:val="superscript"/>
        </w:rPr>
        <w:t>nd</w:t>
      </w:r>
      <w:r w:rsidRPr="00D5442C">
        <w:rPr>
          <w:rFonts w:ascii="Arial" w:hAnsi="Arial" w:cs="Arial"/>
          <w:sz w:val="20"/>
          <w:szCs w:val="20"/>
        </w:rPr>
        <w:t xml:space="preserve"> Ed</w:t>
      </w:r>
      <w:r w:rsidR="00722A4E">
        <w:rPr>
          <w:rFonts w:ascii="Arial" w:hAnsi="Arial" w:cs="Arial"/>
          <w:sz w:val="20"/>
          <w:szCs w:val="20"/>
        </w:rPr>
        <w:t>.</w:t>
      </w:r>
    </w:p>
    <w:p w14:paraId="35F9B58A" w14:textId="2F0527FC" w:rsidR="00DE7DBB" w:rsidRPr="00D5442C" w:rsidRDefault="00DE7DBB" w:rsidP="00F406D1">
      <w:pPr>
        <w:spacing w:line="360" w:lineRule="auto"/>
        <w:ind w:left="720" w:hanging="720"/>
        <w:jc w:val="both"/>
        <w:rPr>
          <w:rFonts w:ascii="Arial" w:hAnsi="Arial" w:cs="Arial"/>
          <w:sz w:val="20"/>
          <w:szCs w:val="20"/>
        </w:rPr>
      </w:pPr>
      <w:r w:rsidRPr="00D5442C">
        <w:rPr>
          <w:rFonts w:ascii="Arial" w:hAnsi="Arial" w:cs="Arial"/>
          <w:sz w:val="20"/>
          <w:szCs w:val="20"/>
        </w:rPr>
        <w:t>Yano, K. And Daido, A.</w:t>
      </w:r>
      <w:r w:rsidR="00722A4E">
        <w:rPr>
          <w:rFonts w:ascii="Arial" w:hAnsi="Arial" w:cs="Arial"/>
          <w:sz w:val="20"/>
          <w:szCs w:val="20"/>
        </w:rPr>
        <w:t xml:space="preserve"> (1964).</w:t>
      </w:r>
      <w:r w:rsidRPr="00D5442C">
        <w:rPr>
          <w:rFonts w:ascii="Arial" w:hAnsi="Arial" w:cs="Arial"/>
          <w:sz w:val="20"/>
          <w:szCs w:val="20"/>
        </w:rPr>
        <w:t xml:space="preserve"> “Fundamental study on mud flow (</w:t>
      </w:r>
      <w:proofErr w:type="spellStart"/>
      <w:r w:rsidRPr="00D5442C">
        <w:rPr>
          <w:rFonts w:ascii="Arial" w:hAnsi="Arial" w:cs="Arial"/>
          <w:sz w:val="20"/>
          <w:szCs w:val="20"/>
        </w:rPr>
        <w:t>i</w:t>
      </w:r>
      <w:proofErr w:type="spellEnd"/>
      <w:r w:rsidRPr="00D5442C">
        <w:rPr>
          <w:rFonts w:ascii="Arial" w:hAnsi="Arial" w:cs="Arial"/>
          <w:sz w:val="20"/>
          <w:szCs w:val="20"/>
        </w:rPr>
        <w:t xml:space="preserve">) to (ii)”. </w:t>
      </w:r>
      <w:r w:rsidRPr="00D5442C">
        <w:rPr>
          <w:rFonts w:ascii="Arial" w:hAnsi="Arial" w:cs="Arial"/>
          <w:i/>
          <w:sz w:val="20"/>
          <w:szCs w:val="20"/>
        </w:rPr>
        <w:t xml:space="preserve">Bulletin of the </w:t>
      </w:r>
      <w:proofErr w:type="spellStart"/>
      <w:r w:rsidRPr="00D5442C">
        <w:rPr>
          <w:rFonts w:ascii="Arial" w:hAnsi="Arial" w:cs="Arial"/>
          <w:i/>
          <w:sz w:val="20"/>
          <w:szCs w:val="20"/>
        </w:rPr>
        <w:t>Diaster</w:t>
      </w:r>
      <w:proofErr w:type="spellEnd"/>
      <w:r w:rsidRPr="00D5442C">
        <w:rPr>
          <w:rFonts w:ascii="Arial" w:hAnsi="Arial" w:cs="Arial"/>
          <w:i/>
          <w:sz w:val="20"/>
          <w:szCs w:val="20"/>
        </w:rPr>
        <w:t xml:space="preserve"> Prevention </w:t>
      </w:r>
      <w:r w:rsidRPr="00F406D1">
        <w:rPr>
          <w:rFonts w:ascii="Arial" w:hAnsi="Arial" w:cs="Arial"/>
          <w:sz w:val="20"/>
          <w:szCs w:val="20"/>
        </w:rPr>
        <w:t>Research</w:t>
      </w:r>
      <w:r w:rsidRPr="00D5442C">
        <w:rPr>
          <w:rFonts w:ascii="Arial" w:hAnsi="Arial" w:cs="Arial"/>
          <w:i/>
          <w:sz w:val="20"/>
          <w:szCs w:val="20"/>
        </w:rPr>
        <w:t xml:space="preserve"> Institute, </w:t>
      </w:r>
      <w:r w:rsidRPr="00D5442C">
        <w:rPr>
          <w:rFonts w:ascii="Arial" w:hAnsi="Arial" w:cs="Arial"/>
          <w:sz w:val="20"/>
          <w:szCs w:val="20"/>
        </w:rPr>
        <w:t>Kyoto University, Kyoto Japan.</w:t>
      </w:r>
    </w:p>
    <w:sectPr w:rsidR="00DE7DBB" w:rsidRPr="00D5442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8845F" w14:textId="77777777" w:rsidR="00B107E3" w:rsidRDefault="00B107E3" w:rsidP="00EB6C61">
      <w:pPr>
        <w:spacing w:after="0" w:line="240" w:lineRule="auto"/>
      </w:pPr>
      <w:r>
        <w:separator/>
      </w:r>
    </w:p>
  </w:endnote>
  <w:endnote w:type="continuationSeparator" w:id="0">
    <w:p w14:paraId="2F4532B2" w14:textId="77777777" w:rsidR="00B107E3" w:rsidRDefault="00B107E3" w:rsidP="00EB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44E19" w14:textId="77777777" w:rsidR="00AC1E20" w:rsidRDefault="00AC1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D19B8" w14:textId="77777777" w:rsidR="00AC1E20" w:rsidRDefault="00AC1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0DB7" w14:textId="77777777" w:rsidR="00AC1E20" w:rsidRDefault="00AC1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B2BFB" w14:textId="77777777" w:rsidR="00B107E3" w:rsidRDefault="00B107E3" w:rsidP="00EB6C61">
      <w:pPr>
        <w:spacing w:after="0" w:line="240" w:lineRule="auto"/>
      </w:pPr>
      <w:r>
        <w:separator/>
      </w:r>
    </w:p>
  </w:footnote>
  <w:footnote w:type="continuationSeparator" w:id="0">
    <w:p w14:paraId="3405C34D" w14:textId="77777777" w:rsidR="00B107E3" w:rsidRDefault="00B107E3" w:rsidP="00EB6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09CAE" w14:textId="6CDE178C" w:rsidR="00AC1E20" w:rsidRDefault="00AC1E20">
    <w:pPr>
      <w:pStyle w:val="Header"/>
    </w:pPr>
    <w:r>
      <w:rPr>
        <w:noProof/>
      </w:rPr>
      <w:pict w14:anchorId="655AF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326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DA1A" w14:textId="37E48441" w:rsidR="00AC1E20" w:rsidRDefault="00AC1E20">
    <w:pPr>
      <w:pStyle w:val="Header"/>
    </w:pPr>
    <w:r>
      <w:rPr>
        <w:noProof/>
      </w:rPr>
      <w:pict w14:anchorId="35451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326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02E99" w14:textId="1A6191CB" w:rsidR="00AC1E20" w:rsidRDefault="00AC1E20">
    <w:pPr>
      <w:pStyle w:val="Header"/>
    </w:pPr>
    <w:r>
      <w:rPr>
        <w:noProof/>
      </w:rPr>
      <w:pict w14:anchorId="50EC7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326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47392"/>
    <w:multiLevelType w:val="hybridMultilevel"/>
    <w:tmpl w:val="CF6845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F7"/>
    <w:rsid w:val="00002041"/>
    <w:rsid w:val="000233C7"/>
    <w:rsid w:val="00034AA0"/>
    <w:rsid w:val="00050496"/>
    <w:rsid w:val="000534D3"/>
    <w:rsid w:val="00072042"/>
    <w:rsid w:val="0010533F"/>
    <w:rsid w:val="0010715F"/>
    <w:rsid w:val="001626D3"/>
    <w:rsid w:val="0017039C"/>
    <w:rsid w:val="001D09BE"/>
    <w:rsid w:val="002F022C"/>
    <w:rsid w:val="00305BCA"/>
    <w:rsid w:val="00350EF7"/>
    <w:rsid w:val="00364A34"/>
    <w:rsid w:val="00366E32"/>
    <w:rsid w:val="003B4A6A"/>
    <w:rsid w:val="00421E13"/>
    <w:rsid w:val="0042368B"/>
    <w:rsid w:val="00432C62"/>
    <w:rsid w:val="00451FDB"/>
    <w:rsid w:val="004C6D80"/>
    <w:rsid w:val="004D3FED"/>
    <w:rsid w:val="004E61D6"/>
    <w:rsid w:val="00510BC4"/>
    <w:rsid w:val="00520EAD"/>
    <w:rsid w:val="00524004"/>
    <w:rsid w:val="00590688"/>
    <w:rsid w:val="005A7A4E"/>
    <w:rsid w:val="005F4118"/>
    <w:rsid w:val="00642087"/>
    <w:rsid w:val="006637D7"/>
    <w:rsid w:val="006E37D2"/>
    <w:rsid w:val="00710F5A"/>
    <w:rsid w:val="00722A4E"/>
    <w:rsid w:val="00741CA6"/>
    <w:rsid w:val="00764F9F"/>
    <w:rsid w:val="00786CB0"/>
    <w:rsid w:val="007945E1"/>
    <w:rsid w:val="00797560"/>
    <w:rsid w:val="00813C23"/>
    <w:rsid w:val="008172B0"/>
    <w:rsid w:val="00825C60"/>
    <w:rsid w:val="00867335"/>
    <w:rsid w:val="009221B1"/>
    <w:rsid w:val="00976AEC"/>
    <w:rsid w:val="009C5097"/>
    <w:rsid w:val="00A00235"/>
    <w:rsid w:val="00A17C07"/>
    <w:rsid w:val="00A61621"/>
    <w:rsid w:val="00A70A62"/>
    <w:rsid w:val="00AC1E20"/>
    <w:rsid w:val="00AE0503"/>
    <w:rsid w:val="00AF7362"/>
    <w:rsid w:val="00B107E3"/>
    <w:rsid w:val="00B771F0"/>
    <w:rsid w:val="00BA5226"/>
    <w:rsid w:val="00C22677"/>
    <w:rsid w:val="00C23348"/>
    <w:rsid w:val="00C242D5"/>
    <w:rsid w:val="00C5247C"/>
    <w:rsid w:val="00C92EEF"/>
    <w:rsid w:val="00CB7981"/>
    <w:rsid w:val="00CE4CED"/>
    <w:rsid w:val="00CF49CC"/>
    <w:rsid w:val="00D46891"/>
    <w:rsid w:val="00D5177F"/>
    <w:rsid w:val="00D5442C"/>
    <w:rsid w:val="00D8629B"/>
    <w:rsid w:val="00DA487C"/>
    <w:rsid w:val="00DE7DBB"/>
    <w:rsid w:val="00DF5DDA"/>
    <w:rsid w:val="00E21536"/>
    <w:rsid w:val="00E42FEF"/>
    <w:rsid w:val="00E44FAF"/>
    <w:rsid w:val="00E92A8B"/>
    <w:rsid w:val="00EB6C61"/>
    <w:rsid w:val="00EC123A"/>
    <w:rsid w:val="00EC4E50"/>
    <w:rsid w:val="00F20909"/>
    <w:rsid w:val="00F406D1"/>
    <w:rsid w:val="00F53143"/>
    <w:rsid w:val="00F931D2"/>
    <w:rsid w:val="00FC0D91"/>
    <w:rsid w:val="00FE6F1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795D72"/>
  <w15:chartTrackingRefBased/>
  <w15:docId w15:val="{8D903833-5359-4544-8DF8-54FB1572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E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0E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0E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0E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0E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0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E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0E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0E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0E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0E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0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EF7"/>
    <w:rPr>
      <w:rFonts w:eastAsiaTheme="majorEastAsia" w:cstheme="majorBidi"/>
      <w:color w:val="272727" w:themeColor="text1" w:themeTint="D8"/>
    </w:rPr>
  </w:style>
  <w:style w:type="paragraph" w:styleId="Title">
    <w:name w:val="Title"/>
    <w:basedOn w:val="Normal"/>
    <w:next w:val="Normal"/>
    <w:link w:val="TitleChar"/>
    <w:uiPriority w:val="10"/>
    <w:qFormat/>
    <w:rsid w:val="00350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EF7"/>
    <w:pPr>
      <w:spacing w:before="160"/>
      <w:jc w:val="center"/>
    </w:pPr>
    <w:rPr>
      <w:i/>
      <w:iCs/>
      <w:color w:val="404040" w:themeColor="text1" w:themeTint="BF"/>
    </w:rPr>
  </w:style>
  <w:style w:type="character" w:customStyle="1" w:styleId="QuoteChar">
    <w:name w:val="Quote Char"/>
    <w:basedOn w:val="DefaultParagraphFont"/>
    <w:link w:val="Quote"/>
    <w:uiPriority w:val="29"/>
    <w:rsid w:val="00350EF7"/>
    <w:rPr>
      <w:i/>
      <w:iCs/>
      <w:color w:val="404040" w:themeColor="text1" w:themeTint="BF"/>
    </w:rPr>
  </w:style>
  <w:style w:type="paragraph" w:styleId="ListParagraph">
    <w:name w:val="List Paragraph"/>
    <w:basedOn w:val="Normal"/>
    <w:uiPriority w:val="34"/>
    <w:qFormat/>
    <w:rsid w:val="00350EF7"/>
    <w:pPr>
      <w:ind w:left="720"/>
      <w:contextualSpacing/>
    </w:pPr>
  </w:style>
  <w:style w:type="character" w:styleId="IntenseEmphasis">
    <w:name w:val="Intense Emphasis"/>
    <w:basedOn w:val="DefaultParagraphFont"/>
    <w:uiPriority w:val="21"/>
    <w:qFormat/>
    <w:rsid w:val="00350EF7"/>
    <w:rPr>
      <w:i/>
      <w:iCs/>
      <w:color w:val="2F5496" w:themeColor="accent1" w:themeShade="BF"/>
    </w:rPr>
  </w:style>
  <w:style w:type="paragraph" w:styleId="IntenseQuote">
    <w:name w:val="Intense Quote"/>
    <w:basedOn w:val="Normal"/>
    <w:next w:val="Normal"/>
    <w:link w:val="IntenseQuoteChar"/>
    <w:uiPriority w:val="30"/>
    <w:qFormat/>
    <w:rsid w:val="00350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0EF7"/>
    <w:rPr>
      <w:i/>
      <w:iCs/>
      <w:color w:val="2F5496" w:themeColor="accent1" w:themeShade="BF"/>
    </w:rPr>
  </w:style>
  <w:style w:type="character" w:styleId="IntenseReference">
    <w:name w:val="Intense Reference"/>
    <w:basedOn w:val="DefaultParagraphFont"/>
    <w:uiPriority w:val="32"/>
    <w:qFormat/>
    <w:rsid w:val="00350EF7"/>
    <w:rPr>
      <w:b/>
      <w:bCs/>
      <w:smallCaps/>
      <w:color w:val="2F5496" w:themeColor="accent1" w:themeShade="BF"/>
      <w:spacing w:val="5"/>
    </w:rPr>
  </w:style>
  <w:style w:type="paragraph" w:styleId="FootnoteText">
    <w:name w:val="footnote text"/>
    <w:basedOn w:val="Normal"/>
    <w:link w:val="FootnoteTextChar"/>
    <w:uiPriority w:val="99"/>
    <w:semiHidden/>
    <w:unhideWhenUsed/>
    <w:rsid w:val="00EB6C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C61"/>
    <w:rPr>
      <w:sz w:val="20"/>
      <w:szCs w:val="20"/>
    </w:rPr>
  </w:style>
  <w:style w:type="character" w:styleId="FootnoteReference">
    <w:name w:val="footnote reference"/>
    <w:basedOn w:val="DefaultParagraphFont"/>
    <w:uiPriority w:val="99"/>
    <w:semiHidden/>
    <w:unhideWhenUsed/>
    <w:rsid w:val="00EB6C61"/>
    <w:rPr>
      <w:vertAlign w:val="superscript"/>
    </w:rPr>
  </w:style>
  <w:style w:type="character" w:styleId="Hyperlink">
    <w:name w:val="Hyperlink"/>
    <w:basedOn w:val="DefaultParagraphFont"/>
    <w:uiPriority w:val="99"/>
    <w:unhideWhenUsed/>
    <w:rsid w:val="00EB6C61"/>
    <w:rPr>
      <w:color w:val="0563C1" w:themeColor="hyperlink"/>
      <w:u w:val="single"/>
    </w:rPr>
  </w:style>
  <w:style w:type="character" w:styleId="UnresolvedMention">
    <w:name w:val="Unresolved Mention"/>
    <w:basedOn w:val="DefaultParagraphFont"/>
    <w:uiPriority w:val="99"/>
    <w:semiHidden/>
    <w:unhideWhenUsed/>
    <w:rsid w:val="00EB6C61"/>
    <w:rPr>
      <w:color w:val="605E5C"/>
      <w:shd w:val="clear" w:color="auto" w:fill="E1DFDD"/>
    </w:rPr>
  </w:style>
  <w:style w:type="table" w:styleId="TableGrid">
    <w:name w:val="Table Grid"/>
    <w:basedOn w:val="TableNormal"/>
    <w:uiPriority w:val="39"/>
    <w:rsid w:val="00741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E20"/>
  </w:style>
  <w:style w:type="paragraph" w:styleId="Footer">
    <w:name w:val="footer"/>
    <w:basedOn w:val="Normal"/>
    <w:link w:val="FooterChar"/>
    <w:uiPriority w:val="99"/>
    <w:unhideWhenUsed/>
    <w:rsid w:val="00AC1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E:\Final%20project%202011\Experiments\Appendix%20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Final%20project%202011\Experiments\Models%20Series%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Final%20project%202011\Experiments\Models%20Series%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Final%20project%202011\Experiments\Models%20Series%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Final%20project%202011\Experiments\Appendix%20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Final%20project%202011\Experiments\Appendix%20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29691638717376"/>
          <c:y val="6.4814814814814978E-2"/>
          <c:w val="0.80360319842338879"/>
          <c:h val="0.7966261925671928"/>
        </c:manualLayout>
      </c:layout>
      <c:scatterChart>
        <c:scatterStyle val="smoothMarker"/>
        <c:varyColors val="0"/>
        <c:ser>
          <c:idx val="0"/>
          <c:order val="0"/>
          <c:xVal>
            <c:numRef>
              <c:f>Sheet1!$I$17:$I$26</c:f>
              <c:numCache>
                <c:formatCode>General</c:formatCode>
                <c:ptCount val="10"/>
                <c:pt idx="0">
                  <c:v>2</c:v>
                </c:pt>
                <c:pt idx="1">
                  <c:v>97</c:v>
                </c:pt>
                <c:pt idx="2">
                  <c:v>146</c:v>
                </c:pt>
                <c:pt idx="3">
                  <c:v>833</c:v>
                </c:pt>
                <c:pt idx="4">
                  <c:v>2173</c:v>
                </c:pt>
                <c:pt idx="5">
                  <c:v>3454</c:v>
                </c:pt>
                <c:pt idx="6">
                  <c:v>4611</c:v>
                </c:pt>
                <c:pt idx="7">
                  <c:v>6239</c:v>
                </c:pt>
                <c:pt idx="8">
                  <c:v>7953</c:v>
                </c:pt>
                <c:pt idx="9">
                  <c:v>9165</c:v>
                </c:pt>
              </c:numCache>
            </c:numRef>
          </c:xVal>
          <c:yVal>
            <c:numRef>
              <c:f>Sheet1!$H$17:$H$26</c:f>
              <c:numCache>
                <c:formatCode>General</c:formatCode>
                <c:ptCount val="10"/>
                <c:pt idx="0">
                  <c:v>97.48</c:v>
                </c:pt>
                <c:pt idx="1">
                  <c:v>103.63</c:v>
                </c:pt>
                <c:pt idx="2">
                  <c:v>109.75</c:v>
                </c:pt>
                <c:pt idx="3">
                  <c:v>115.81</c:v>
                </c:pt>
                <c:pt idx="4">
                  <c:v>114.86</c:v>
                </c:pt>
                <c:pt idx="5">
                  <c:v>124.47</c:v>
                </c:pt>
                <c:pt idx="6">
                  <c:v>132.06</c:v>
                </c:pt>
                <c:pt idx="7">
                  <c:v>137.72999999999999</c:v>
                </c:pt>
                <c:pt idx="8">
                  <c:v>152.12</c:v>
                </c:pt>
                <c:pt idx="9">
                  <c:v>162.15</c:v>
                </c:pt>
              </c:numCache>
            </c:numRef>
          </c:yVal>
          <c:smooth val="1"/>
          <c:extLst>
            <c:ext xmlns:c16="http://schemas.microsoft.com/office/drawing/2014/chart" uri="{C3380CC4-5D6E-409C-BE32-E72D297353CC}">
              <c16:uniqueId val="{00000000-EEBE-4072-89DE-394A0AEC49F5}"/>
            </c:ext>
          </c:extLst>
        </c:ser>
        <c:dLbls>
          <c:showLegendKey val="0"/>
          <c:showVal val="0"/>
          <c:showCatName val="0"/>
          <c:showSerName val="0"/>
          <c:showPercent val="0"/>
          <c:showBubbleSize val="0"/>
        </c:dLbls>
        <c:axId val="99218560"/>
        <c:axId val="99300096"/>
      </c:scatterChart>
      <c:valAx>
        <c:axId val="99218560"/>
        <c:scaling>
          <c:logBase val="10"/>
          <c:orientation val="minMax"/>
        </c:scaling>
        <c:delete val="0"/>
        <c:axPos val="b"/>
        <c:title>
          <c:tx>
            <c:rich>
              <a:bodyPr/>
              <a:lstStyle/>
              <a:p>
                <a:pPr>
                  <a:defRPr sz="900"/>
                </a:pPr>
                <a:r>
                  <a:rPr lang="en-US" sz="900"/>
                  <a:t>Concentration (PPM)</a:t>
                </a:r>
              </a:p>
            </c:rich>
          </c:tx>
          <c:overlay val="0"/>
        </c:title>
        <c:numFmt formatCode="General" sourceLinked="1"/>
        <c:majorTickMark val="out"/>
        <c:minorTickMark val="none"/>
        <c:tickLblPos val="nextTo"/>
        <c:crossAx val="99300096"/>
        <c:crosses val="autoZero"/>
        <c:crossBetween val="midCat"/>
      </c:valAx>
      <c:valAx>
        <c:axId val="99300096"/>
        <c:scaling>
          <c:orientation val="minMax"/>
        </c:scaling>
        <c:delete val="0"/>
        <c:axPos val="l"/>
        <c:title>
          <c:tx>
            <c:rich>
              <a:bodyPr rot="-5400000" vert="horz"/>
              <a:lstStyle/>
              <a:p>
                <a:pPr>
                  <a:defRPr sz="900"/>
                </a:pPr>
                <a:r>
                  <a:rPr lang="en-US" sz="900"/>
                  <a:t>Bed Load Tran. Rate x10</a:t>
                </a:r>
                <a:r>
                  <a:rPr lang="en-US" sz="900" baseline="30000"/>
                  <a:t>3</a:t>
                </a:r>
                <a:r>
                  <a:rPr lang="en-US" sz="900" b="1" i="0" u="none" strike="noStrike" baseline="0"/>
                  <a:t>(N/m-s)</a:t>
                </a:r>
                <a:endParaRPr lang="en-US" sz="900" baseline="30000"/>
              </a:p>
            </c:rich>
          </c:tx>
          <c:overlay val="0"/>
        </c:title>
        <c:numFmt formatCode="General" sourceLinked="1"/>
        <c:majorTickMark val="out"/>
        <c:minorTickMark val="none"/>
        <c:tickLblPos val="nextTo"/>
        <c:crossAx val="99218560"/>
        <c:crosses val="autoZero"/>
        <c:crossBetween val="midCat"/>
      </c:valAx>
      <c:spPr>
        <a:ln>
          <a:solidFill>
            <a:schemeClr val="tx1"/>
          </a:solidFill>
        </a:ln>
      </c:spPr>
    </c:plotArea>
    <c:plotVisOnly val="1"/>
    <c:dispBlanksAs val="gap"/>
    <c:showDLblsOverMax val="0"/>
  </c:chart>
  <c:spPr>
    <a:ln w="6350">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69768661236518"/>
          <c:y val="0.19480351414406533"/>
          <c:w val="0.75616835567769858"/>
          <c:h val="0.63900258257613551"/>
        </c:manualLayout>
      </c:layout>
      <c:scatterChart>
        <c:scatterStyle val="lineMarker"/>
        <c:varyColors val="0"/>
        <c:ser>
          <c:idx val="0"/>
          <c:order val="1"/>
          <c:tx>
            <c:v>Present Study</c:v>
          </c:tx>
          <c:spPr>
            <a:ln w="28575">
              <a:noFill/>
            </a:ln>
          </c:spPr>
          <c:marker>
            <c:symbol val="diamond"/>
            <c:size val="5"/>
          </c:marker>
          <c:xVal>
            <c:numRef>
              <c:f>'BL Model'!$A$34:$A$43</c:f>
              <c:numCache>
                <c:formatCode>General</c:formatCode>
                <c:ptCount val="10"/>
                <c:pt idx="0">
                  <c:v>2</c:v>
                </c:pt>
                <c:pt idx="1">
                  <c:v>97</c:v>
                </c:pt>
                <c:pt idx="2">
                  <c:v>146</c:v>
                </c:pt>
                <c:pt idx="3">
                  <c:v>833</c:v>
                </c:pt>
                <c:pt idx="4">
                  <c:v>2173</c:v>
                </c:pt>
                <c:pt idx="5">
                  <c:v>3582</c:v>
                </c:pt>
                <c:pt idx="6">
                  <c:v>4579</c:v>
                </c:pt>
                <c:pt idx="7">
                  <c:v>6183</c:v>
                </c:pt>
                <c:pt idx="8">
                  <c:v>7881</c:v>
                </c:pt>
                <c:pt idx="9">
                  <c:v>9117</c:v>
                </c:pt>
              </c:numCache>
            </c:numRef>
          </c:xVal>
          <c:yVal>
            <c:numRef>
              <c:f>'BL Model'!$Q$34:$Q$43</c:f>
              <c:numCache>
                <c:formatCode>General</c:formatCode>
                <c:ptCount val="10"/>
                <c:pt idx="0">
                  <c:v>97.48</c:v>
                </c:pt>
                <c:pt idx="1">
                  <c:v>103.63</c:v>
                </c:pt>
                <c:pt idx="2">
                  <c:v>109.75</c:v>
                </c:pt>
                <c:pt idx="3">
                  <c:v>115.81</c:v>
                </c:pt>
                <c:pt idx="4">
                  <c:v>114.86</c:v>
                </c:pt>
                <c:pt idx="5">
                  <c:v>124.47</c:v>
                </c:pt>
                <c:pt idx="6">
                  <c:v>132.06</c:v>
                </c:pt>
                <c:pt idx="7">
                  <c:v>137.72999999999999</c:v>
                </c:pt>
                <c:pt idx="8">
                  <c:v>152.12</c:v>
                </c:pt>
                <c:pt idx="9">
                  <c:v>162.15</c:v>
                </c:pt>
              </c:numCache>
            </c:numRef>
          </c:yVal>
          <c:smooth val="0"/>
          <c:extLst>
            <c:ext xmlns:c16="http://schemas.microsoft.com/office/drawing/2014/chart" uri="{C3380CC4-5D6E-409C-BE32-E72D297353CC}">
              <c16:uniqueId val="{00000000-0982-4F85-AFD8-D7EA6EB0005E}"/>
            </c:ext>
          </c:extLst>
        </c:ser>
        <c:dLbls>
          <c:showLegendKey val="0"/>
          <c:showVal val="0"/>
          <c:showCatName val="0"/>
          <c:showSerName val="0"/>
          <c:showPercent val="0"/>
          <c:showBubbleSize val="0"/>
        </c:dLbls>
        <c:axId val="99917184"/>
        <c:axId val="100456704"/>
      </c:scatterChart>
      <c:scatterChart>
        <c:scatterStyle val="smoothMarker"/>
        <c:varyColors val="0"/>
        <c:ser>
          <c:idx val="1"/>
          <c:order val="0"/>
          <c:tx>
            <c:v>Meyer-Peter Mullar (1948)</c:v>
          </c:tx>
          <c:marker>
            <c:symbol val="square"/>
            <c:size val="4"/>
          </c:marker>
          <c:xVal>
            <c:numRef>
              <c:f>'BL Model'!$A$51:$A$60</c:f>
              <c:numCache>
                <c:formatCode>General</c:formatCode>
                <c:ptCount val="10"/>
                <c:pt idx="0">
                  <c:v>2</c:v>
                </c:pt>
                <c:pt idx="1">
                  <c:v>97</c:v>
                </c:pt>
                <c:pt idx="2">
                  <c:v>146</c:v>
                </c:pt>
                <c:pt idx="3">
                  <c:v>833</c:v>
                </c:pt>
                <c:pt idx="4">
                  <c:v>2173</c:v>
                </c:pt>
                <c:pt idx="5">
                  <c:v>3582</c:v>
                </c:pt>
                <c:pt idx="6">
                  <c:v>4579</c:v>
                </c:pt>
                <c:pt idx="7">
                  <c:v>6183</c:v>
                </c:pt>
                <c:pt idx="8">
                  <c:v>7881</c:v>
                </c:pt>
                <c:pt idx="9">
                  <c:v>9117</c:v>
                </c:pt>
              </c:numCache>
            </c:numRef>
          </c:xVal>
          <c:yVal>
            <c:numRef>
              <c:f>'BL Model'!$L$51:$L$60</c:f>
              <c:numCache>
                <c:formatCode>0.00</c:formatCode>
                <c:ptCount val="10"/>
                <c:pt idx="0">
                  <c:v>148.76145417183355</c:v>
                </c:pt>
                <c:pt idx="1">
                  <c:v>156.85980309453726</c:v>
                </c:pt>
                <c:pt idx="2">
                  <c:v>163.06530176396831</c:v>
                </c:pt>
                <c:pt idx="3">
                  <c:v>166.30732381919157</c:v>
                </c:pt>
                <c:pt idx="4">
                  <c:v>168.86765434816925</c:v>
                </c:pt>
                <c:pt idx="5">
                  <c:v>175.67189958194655</c:v>
                </c:pt>
                <c:pt idx="6">
                  <c:v>187.9693464509036</c:v>
                </c:pt>
                <c:pt idx="7">
                  <c:v>204.63529191159557</c:v>
                </c:pt>
                <c:pt idx="8">
                  <c:v>222.26135775714604</c:v>
                </c:pt>
                <c:pt idx="9">
                  <c:v>229.11841003072513</c:v>
                </c:pt>
              </c:numCache>
            </c:numRef>
          </c:yVal>
          <c:smooth val="1"/>
          <c:extLst>
            <c:ext xmlns:c16="http://schemas.microsoft.com/office/drawing/2014/chart" uri="{C3380CC4-5D6E-409C-BE32-E72D297353CC}">
              <c16:uniqueId val="{00000001-0982-4F85-AFD8-D7EA6EB0005E}"/>
            </c:ext>
          </c:extLst>
        </c:ser>
        <c:ser>
          <c:idx val="2"/>
          <c:order val="2"/>
          <c:tx>
            <c:v>Misri et al. (1984)</c:v>
          </c:tx>
          <c:marker>
            <c:symbol val="triangle"/>
            <c:size val="5"/>
          </c:marker>
          <c:xVal>
            <c:numRef>
              <c:f>'BL Model'!$A$51:$A$60</c:f>
              <c:numCache>
                <c:formatCode>General</c:formatCode>
                <c:ptCount val="10"/>
                <c:pt idx="0">
                  <c:v>2</c:v>
                </c:pt>
                <c:pt idx="1">
                  <c:v>97</c:v>
                </c:pt>
                <c:pt idx="2">
                  <c:v>146</c:v>
                </c:pt>
                <c:pt idx="3">
                  <c:v>833</c:v>
                </c:pt>
                <c:pt idx="4">
                  <c:v>2173</c:v>
                </c:pt>
                <c:pt idx="5">
                  <c:v>3582</c:v>
                </c:pt>
                <c:pt idx="6">
                  <c:v>4579</c:v>
                </c:pt>
                <c:pt idx="7">
                  <c:v>6183</c:v>
                </c:pt>
                <c:pt idx="8">
                  <c:v>7881</c:v>
                </c:pt>
                <c:pt idx="9">
                  <c:v>9117</c:v>
                </c:pt>
              </c:numCache>
            </c:numRef>
          </c:xVal>
          <c:yVal>
            <c:numRef>
              <c:f>'BL Model'!$I$51:$I$60</c:f>
              <c:numCache>
                <c:formatCode>0.00</c:formatCode>
                <c:ptCount val="10"/>
                <c:pt idx="0">
                  <c:v>106.42809757176487</c:v>
                </c:pt>
                <c:pt idx="1">
                  <c:v>114.62461834971899</c:v>
                </c:pt>
                <c:pt idx="2">
                  <c:v>121.17073816693869</c:v>
                </c:pt>
                <c:pt idx="3">
                  <c:v>124.68427345090242</c:v>
                </c:pt>
                <c:pt idx="4">
                  <c:v>127.50506646590757</c:v>
                </c:pt>
                <c:pt idx="5">
                  <c:v>104.77644158105205</c:v>
                </c:pt>
                <c:pt idx="6">
                  <c:v>113.74325077410768</c:v>
                </c:pt>
                <c:pt idx="7">
                  <c:v>126.35623619233839</c:v>
                </c:pt>
                <c:pt idx="8">
                  <c:v>140.24928166840422</c:v>
                </c:pt>
                <c:pt idx="9">
                  <c:v>145.80180923423495</c:v>
                </c:pt>
              </c:numCache>
            </c:numRef>
          </c:yVal>
          <c:smooth val="1"/>
          <c:extLst>
            <c:ext xmlns:c16="http://schemas.microsoft.com/office/drawing/2014/chart" uri="{C3380CC4-5D6E-409C-BE32-E72D297353CC}">
              <c16:uniqueId val="{00000002-0982-4F85-AFD8-D7EA6EB0005E}"/>
            </c:ext>
          </c:extLst>
        </c:ser>
        <c:ser>
          <c:idx val="3"/>
          <c:order val="3"/>
          <c:tx>
            <c:v>Khullar (2002)</c:v>
          </c:tx>
          <c:xVal>
            <c:numRef>
              <c:f>'BL Model'!$A$34:$A$43</c:f>
              <c:numCache>
                <c:formatCode>General</c:formatCode>
                <c:ptCount val="10"/>
                <c:pt idx="0">
                  <c:v>2</c:v>
                </c:pt>
                <c:pt idx="1">
                  <c:v>97</c:v>
                </c:pt>
                <c:pt idx="2">
                  <c:v>146</c:v>
                </c:pt>
                <c:pt idx="3">
                  <c:v>833</c:v>
                </c:pt>
                <c:pt idx="4">
                  <c:v>2173</c:v>
                </c:pt>
                <c:pt idx="5">
                  <c:v>3582</c:v>
                </c:pt>
                <c:pt idx="6">
                  <c:v>4579</c:v>
                </c:pt>
                <c:pt idx="7">
                  <c:v>6183</c:v>
                </c:pt>
                <c:pt idx="8">
                  <c:v>7881</c:v>
                </c:pt>
                <c:pt idx="9">
                  <c:v>9117</c:v>
                </c:pt>
              </c:numCache>
            </c:numRef>
          </c:xVal>
          <c:yVal>
            <c:numRef>
              <c:f>'BL Model'!$P$34:$P$43</c:f>
              <c:numCache>
                <c:formatCode>General</c:formatCode>
                <c:ptCount val="10"/>
                <c:pt idx="0">
                  <c:v>106.5832497393754</c:v>
                </c:pt>
                <c:pt idx="1">
                  <c:v>114.69145627398403</c:v>
                </c:pt>
                <c:pt idx="2">
                  <c:v>120.8182613246871</c:v>
                </c:pt>
                <c:pt idx="3">
                  <c:v>123.99141598817585</c:v>
                </c:pt>
                <c:pt idx="4">
                  <c:v>126.48451745226497</c:v>
                </c:pt>
                <c:pt idx="5">
                  <c:v>133.05762799712949</c:v>
                </c:pt>
                <c:pt idx="6">
                  <c:v>144.75914878159088</c:v>
                </c:pt>
                <c:pt idx="7">
                  <c:v>160.29710234705729</c:v>
                </c:pt>
                <c:pt idx="8">
                  <c:v>176.3926487027916</c:v>
                </c:pt>
                <c:pt idx="9">
                  <c:v>182.57390990449321</c:v>
                </c:pt>
              </c:numCache>
            </c:numRef>
          </c:yVal>
          <c:smooth val="1"/>
          <c:extLst>
            <c:ext xmlns:c16="http://schemas.microsoft.com/office/drawing/2014/chart" uri="{C3380CC4-5D6E-409C-BE32-E72D297353CC}">
              <c16:uniqueId val="{00000003-0982-4F85-AFD8-D7EA6EB0005E}"/>
            </c:ext>
          </c:extLst>
        </c:ser>
        <c:ser>
          <c:idx val="4"/>
          <c:order val="4"/>
          <c:tx>
            <c:v>Patel and Ranga Raju (1996)</c:v>
          </c:tx>
          <c:xVal>
            <c:numRef>
              <c:f>'BL Model'!$A$20:$A$29</c:f>
              <c:numCache>
                <c:formatCode>General</c:formatCode>
                <c:ptCount val="10"/>
                <c:pt idx="0">
                  <c:v>2</c:v>
                </c:pt>
                <c:pt idx="1">
                  <c:v>97</c:v>
                </c:pt>
                <c:pt idx="2">
                  <c:v>146</c:v>
                </c:pt>
                <c:pt idx="3">
                  <c:v>833</c:v>
                </c:pt>
                <c:pt idx="4">
                  <c:v>2173</c:v>
                </c:pt>
                <c:pt idx="5">
                  <c:v>3582</c:v>
                </c:pt>
                <c:pt idx="6">
                  <c:v>4579</c:v>
                </c:pt>
                <c:pt idx="7">
                  <c:v>6183</c:v>
                </c:pt>
                <c:pt idx="8">
                  <c:v>7881</c:v>
                </c:pt>
                <c:pt idx="9">
                  <c:v>9117</c:v>
                </c:pt>
              </c:numCache>
            </c:numRef>
          </c:xVal>
          <c:yVal>
            <c:numRef>
              <c:f>'BL Model'!$P$20:$P$29</c:f>
              <c:numCache>
                <c:formatCode>0.00000</c:formatCode>
                <c:ptCount val="10"/>
                <c:pt idx="0">
                  <c:v>141.27741302988238</c:v>
                </c:pt>
                <c:pt idx="1">
                  <c:v>145.69233218706631</c:v>
                </c:pt>
                <c:pt idx="2">
                  <c:v>151.87321900712368</c:v>
                </c:pt>
                <c:pt idx="3">
                  <c:v>176.59676628735303</c:v>
                </c:pt>
                <c:pt idx="4">
                  <c:v>181.01168544453685</c:v>
                </c:pt>
                <c:pt idx="5">
                  <c:v>182.77765310741037</c:v>
                </c:pt>
                <c:pt idx="6">
                  <c:v>189.84152375890454</c:v>
                </c:pt>
                <c:pt idx="7">
                  <c:v>229.57579617355896</c:v>
                </c:pt>
                <c:pt idx="8">
                  <c:v>238.40563448792665</c:v>
                </c:pt>
                <c:pt idx="9">
                  <c:v>264.89514943102955</c:v>
                </c:pt>
              </c:numCache>
            </c:numRef>
          </c:yVal>
          <c:smooth val="1"/>
          <c:extLst>
            <c:ext xmlns:c16="http://schemas.microsoft.com/office/drawing/2014/chart" uri="{C3380CC4-5D6E-409C-BE32-E72D297353CC}">
              <c16:uniqueId val="{00000004-0982-4F85-AFD8-D7EA6EB0005E}"/>
            </c:ext>
          </c:extLst>
        </c:ser>
        <c:dLbls>
          <c:showLegendKey val="0"/>
          <c:showVal val="0"/>
          <c:showCatName val="0"/>
          <c:showSerName val="0"/>
          <c:showPercent val="0"/>
          <c:showBubbleSize val="0"/>
        </c:dLbls>
        <c:axId val="99917184"/>
        <c:axId val="100456704"/>
      </c:scatterChart>
      <c:valAx>
        <c:axId val="99917184"/>
        <c:scaling>
          <c:logBase val="10"/>
          <c:orientation val="minMax"/>
        </c:scaling>
        <c:delete val="0"/>
        <c:axPos val="b"/>
        <c:title>
          <c:tx>
            <c:rich>
              <a:bodyPr/>
              <a:lstStyle/>
              <a:p>
                <a:pPr>
                  <a:defRPr lang="en-IN" sz="900">
                    <a:latin typeface="Arial" panose="020B0604020202020204" pitchFamily="34" charset="0"/>
                    <a:cs typeface="Arial" panose="020B0604020202020204" pitchFamily="34" charset="0"/>
                  </a:defRPr>
                </a:pPr>
                <a:r>
                  <a:rPr lang="en-US" sz="900">
                    <a:latin typeface="Arial" panose="020B0604020202020204" pitchFamily="34" charset="0"/>
                    <a:cs typeface="Arial" panose="020B0604020202020204" pitchFamily="34" charset="0"/>
                  </a:rPr>
                  <a:t>Concentration (PPM)</a:t>
                </a:r>
              </a:p>
            </c:rich>
          </c:tx>
          <c:overlay val="0"/>
        </c:title>
        <c:numFmt formatCode="General" sourceLinked="1"/>
        <c:majorTickMark val="out"/>
        <c:minorTickMark val="none"/>
        <c:tickLblPos val="nextTo"/>
        <c:txPr>
          <a:bodyPr/>
          <a:lstStyle/>
          <a:p>
            <a:pPr>
              <a:defRPr lang="en-IN">
                <a:latin typeface="Arial" panose="020B0604020202020204" pitchFamily="34" charset="0"/>
                <a:cs typeface="Arial" panose="020B0604020202020204" pitchFamily="34" charset="0"/>
              </a:defRPr>
            </a:pPr>
            <a:endParaRPr lang="en-US"/>
          </a:p>
        </c:txPr>
        <c:crossAx val="100456704"/>
        <c:crosses val="autoZero"/>
        <c:crossBetween val="midCat"/>
      </c:valAx>
      <c:valAx>
        <c:axId val="100456704"/>
        <c:scaling>
          <c:orientation val="minMax"/>
          <c:min val="50"/>
        </c:scaling>
        <c:delete val="0"/>
        <c:axPos val="l"/>
        <c:title>
          <c:tx>
            <c:rich>
              <a:bodyPr rot="-5400000" vert="horz"/>
              <a:lstStyle/>
              <a:p>
                <a:pPr>
                  <a:defRPr lang="en-IN" sz="900">
                    <a:latin typeface="Arial" panose="020B0604020202020204" pitchFamily="34" charset="0"/>
                    <a:cs typeface="Arial" panose="020B0604020202020204" pitchFamily="34" charset="0"/>
                  </a:defRPr>
                </a:pPr>
                <a:r>
                  <a:rPr lang="en-US" sz="900">
                    <a:latin typeface="Arial" panose="020B0604020202020204" pitchFamily="34" charset="0"/>
                    <a:cs typeface="Arial" panose="020B0604020202020204" pitchFamily="34" charset="0"/>
                  </a:rPr>
                  <a:t>Bed load Tran. Rate x10</a:t>
                </a:r>
                <a:r>
                  <a:rPr lang="en-US" sz="900" baseline="30000">
                    <a:latin typeface="Arial" panose="020B0604020202020204" pitchFamily="34" charset="0"/>
                    <a:cs typeface="Arial" panose="020B0604020202020204" pitchFamily="34" charset="0"/>
                  </a:rPr>
                  <a:t>3</a:t>
                </a:r>
                <a:r>
                  <a:rPr lang="en-US" sz="900" baseline="0">
                    <a:latin typeface="Arial" panose="020B0604020202020204" pitchFamily="34" charset="0"/>
                    <a:cs typeface="Arial" panose="020B0604020202020204" pitchFamily="34" charset="0"/>
                  </a:rPr>
                  <a:t>(N/m-s)</a:t>
                </a:r>
              </a:p>
            </c:rich>
          </c:tx>
          <c:layout>
            <c:manualLayout>
              <c:xMode val="edge"/>
              <c:yMode val="edge"/>
              <c:x val="2.6443209021949195E-2"/>
              <c:y val="0.10737471769517186"/>
            </c:manualLayout>
          </c:layout>
          <c:overlay val="0"/>
        </c:title>
        <c:numFmt formatCode="General" sourceLinked="1"/>
        <c:majorTickMark val="out"/>
        <c:minorTickMark val="none"/>
        <c:tickLblPos val="nextTo"/>
        <c:txPr>
          <a:bodyPr/>
          <a:lstStyle/>
          <a:p>
            <a:pPr>
              <a:defRPr lang="en-IN">
                <a:latin typeface="Arial" panose="020B0604020202020204" pitchFamily="34" charset="0"/>
                <a:cs typeface="Arial" panose="020B0604020202020204" pitchFamily="34" charset="0"/>
              </a:defRPr>
            </a:pPr>
            <a:endParaRPr lang="en-US"/>
          </a:p>
        </c:txPr>
        <c:crossAx val="99917184"/>
        <c:crosses val="autoZero"/>
        <c:crossBetween val="midCat"/>
        <c:majorUnit val="50"/>
      </c:valAx>
    </c:plotArea>
    <c:legend>
      <c:legendPos val="r"/>
      <c:layout>
        <c:manualLayout>
          <c:xMode val="edge"/>
          <c:yMode val="edge"/>
          <c:x val="0.20119423259037097"/>
          <c:y val="4.8361454818147818E-2"/>
          <c:w val="0.58263390153153938"/>
          <c:h val="0.29177468654114569"/>
        </c:manualLayout>
      </c:layout>
      <c:overlay val="0"/>
      <c:txPr>
        <a:bodyPr/>
        <a:lstStyle/>
        <a:p>
          <a:pPr>
            <a:defRPr lang="en-IN" sz="8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68857732908775"/>
          <c:y val="3.880071624400179E-2"/>
          <c:w val="0.76781411727922733"/>
          <c:h val="0.80179888674995814"/>
        </c:manualLayout>
      </c:layout>
      <c:scatterChart>
        <c:scatterStyle val="lineMarker"/>
        <c:varyColors val="0"/>
        <c:ser>
          <c:idx val="0"/>
          <c:order val="0"/>
          <c:tx>
            <c:v>Arora et al (1986)</c:v>
          </c:tx>
          <c:spPr>
            <a:ln w="28575">
              <a:noFill/>
            </a:ln>
          </c:spPr>
          <c:marker>
            <c:symbol val="triangle"/>
            <c:size val="7"/>
          </c:marker>
          <c:xVal>
            <c:numRef>
              <c:f>Resistance!$F$30:$F$39</c:f>
              <c:numCache>
                <c:formatCode>0.0000</c:formatCode>
                <c:ptCount val="10"/>
                <c:pt idx="0">
                  <c:v>3.8311909899509247</c:v>
                </c:pt>
                <c:pt idx="1">
                  <c:v>184.67262806021392</c:v>
                </c:pt>
                <c:pt idx="2">
                  <c:v>276.65506487581587</c:v>
                </c:pt>
                <c:pt idx="3">
                  <c:v>1574.7508742206028</c:v>
                </c:pt>
                <c:pt idx="4">
                  <c:v>4100.2767472079322</c:v>
                </c:pt>
                <c:pt idx="5">
                  <c:v>6486.0678190625449</c:v>
                </c:pt>
                <c:pt idx="6">
                  <c:v>8584.1332301931288</c:v>
                </c:pt>
                <c:pt idx="7">
                  <c:v>11485.926616741308</c:v>
                </c:pt>
                <c:pt idx="8">
                  <c:v>14476.202699641583</c:v>
                </c:pt>
                <c:pt idx="9">
                  <c:v>16612.340538979977</c:v>
                </c:pt>
              </c:numCache>
            </c:numRef>
          </c:xVal>
          <c:yVal>
            <c:numRef>
              <c:f>Resistance!$H$30:$H$39</c:f>
              <c:numCache>
                <c:formatCode>0.0000</c:formatCode>
                <c:ptCount val="10"/>
                <c:pt idx="0">
                  <c:v>1</c:v>
                </c:pt>
                <c:pt idx="1">
                  <c:v>0.99805446490657701</c:v>
                </c:pt>
                <c:pt idx="2">
                  <c:v>0.96830793832133599</c:v>
                </c:pt>
                <c:pt idx="3">
                  <c:v>0.95361696269540475</c:v>
                </c:pt>
                <c:pt idx="4">
                  <c:v>0.96017156596385811</c:v>
                </c:pt>
                <c:pt idx="5">
                  <c:v>0.93090306489345598</c:v>
                </c:pt>
                <c:pt idx="6">
                  <c:v>0.91493198514834484</c:v>
                </c:pt>
                <c:pt idx="7">
                  <c:v>0.88507605038938075</c:v>
                </c:pt>
                <c:pt idx="8">
                  <c:v>0.85578245577281886</c:v>
                </c:pt>
                <c:pt idx="9">
                  <c:v>0.84861898689841464</c:v>
                </c:pt>
              </c:numCache>
            </c:numRef>
          </c:yVal>
          <c:smooth val="0"/>
          <c:extLst>
            <c:ext xmlns:c16="http://schemas.microsoft.com/office/drawing/2014/chart" uri="{C3380CC4-5D6E-409C-BE32-E72D297353CC}">
              <c16:uniqueId val="{00000000-B065-4F7C-8DC6-358A0F3C836A}"/>
            </c:ext>
          </c:extLst>
        </c:ser>
        <c:dLbls>
          <c:showLegendKey val="0"/>
          <c:showVal val="0"/>
          <c:showCatName val="0"/>
          <c:showSerName val="0"/>
          <c:showPercent val="0"/>
          <c:showBubbleSize val="0"/>
        </c:dLbls>
        <c:axId val="127291392"/>
        <c:axId val="127293696"/>
      </c:scatterChart>
      <c:scatterChart>
        <c:scatterStyle val="smoothMarker"/>
        <c:varyColors val="0"/>
        <c:ser>
          <c:idx val="1"/>
          <c:order val="1"/>
          <c:tx>
            <c:v>Horizontal Line</c:v>
          </c:tx>
          <c:spPr>
            <a:ln>
              <a:prstDash val="sysDash"/>
            </a:ln>
          </c:spPr>
          <c:marker>
            <c:symbol val="none"/>
          </c:marker>
          <c:xVal>
            <c:numRef>
              <c:f>Resistance!$A$41:$A$42</c:f>
              <c:numCache>
                <c:formatCode>General</c:formatCode>
                <c:ptCount val="2"/>
                <c:pt idx="0">
                  <c:v>1</c:v>
                </c:pt>
                <c:pt idx="1">
                  <c:v>10000</c:v>
                </c:pt>
              </c:numCache>
            </c:numRef>
          </c:xVal>
          <c:yVal>
            <c:numRef>
              <c:f>Resistance!$B$41:$B$42</c:f>
              <c:numCache>
                <c:formatCode>General</c:formatCode>
                <c:ptCount val="2"/>
                <c:pt idx="0">
                  <c:v>1</c:v>
                </c:pt>
                <c:pt idx="1">
                  <c:v>1</c:v>
                </c:pt>
              </c:numCache>
            </c:numRef>
          </c:yVal>
          <c:smooth val="1"/>
          <c:extLst>
            <c:ext xmlns:c16="http://schemas.microsoft.com/office/drawing/2014/chart" uri="{C3380CC4-5D6E-409C-BE32-E72D297353CC}">
              <c16:uniqueId val="{00000001-B065-4F7C-8DC6-358A0F3C836A}"/>
            </c:ext>
          </c:extLst>
        </c:ser>
        <c:ser>
          <c:idx val="2"/>
          <c:order val="2"/>
          <c:tx>
            <c:v>Verticle Line</c:v>
          </c:tx>
          <c:spPr>
            <a:ln>
              <a:prstDash val="sysDash"/>
            </a:ln>
          </c:spPr>
          <c:marker>
            <c:symbol val="none"/>
          </c:marker>
          <c:xVal>
            <c:numRef>
              <c:f>Resistance!$D$41:$D$42</c:f>
              <c:numCache>
                <c:formatCode>General</c:formatCode>
                <c:ptCount val="2"/>
                <c:pt idx="0">
                  <c:v>1200</c:v>
                </c:pt>
                <c:pt idx="1">
                  <c:v>1200</c:v>
                </c:pt>
              </c:numCache>
            </c:numRef>
          </c:xVal>
          <c:yVal>
            <c:numRef>
              <c:f>Resistance!$E$41:$E$42</c:f>
              <c:numCache>
                <c:formatCode>General</c:formatCode>
                <c:ptCount val="2"/>
                <c:pt idx="0">
                  <c:v>0.70000000000000007</c:v>
                </c:pt>
                <c:pt idx="1">
                  <c:v>1.02</c:v>
                </c:pt>
              </c:numCache>
            </c:numRef>
          </c:yVal>
          <c:smooth val="1"/>
          <c:extLst>
            <c:ext xmlns:c16="http://schemas.microsoft.com/office/drawing/2014/chart" uri="{C3380CC4-5D6E-409C-BE32-E72D297353CC}">
              <c16:uniqueId val="{00000002-B065-4F7C-8DC6-358A0F3C836A}"/>
            </c:ext>
          </c:extLst>
        </c:ser>
        <c:dLbls>
          <c:showLegendKey val="0"/>
          <c:showVal val="0"/>
          <c:showCatName val="0"/>
          <c:showSerName val="0"/>
          <c:showPercent val="0"/>
          <c:showBubbleSize val="0"/>
        </c:dLbls>
        <c:axId val="127291392"/>
        <c:axId val="127293696"/>
      </c:scatterChart>
      <c:valAx>
        <c:axId val="127291392"/>
        <c:scaling>
          <c:logBase val="10"/>
          <c:orientation val="minMax"/>
          <c:max val="20000"/>
        </c:scaling>
        <c:delete val="0"/>
        <c:axPos val="b"/>
        <c:title>
          <c:tx>
            <c:rich>
              <a:bodyPr/>
              <a:lstStyle/>
              <a:p>
                <a:pPr>
                  <a:defRPr/>
                </a:pPr>
                <a:r>
                  <a:rPr lang="en-IN" sz="1000" b="1" i="0" u="none" strike="noStrike" baseline="0">
                    <a:effectLst/>
                  </a:rPr>
                  <a:t>𝐶𝜔</a:t>
                </a:r>
                <a:r>
                  <a:rPr lang="en-US"/>
                  <a:t>/US</a:t>
                </a:r>
              </a:p>
            </c:rich>
          </c:tx>
          <c:layout>
            <c:manualLayout>
              <c:xMode val="edge"/>
              <c:yMode val="edge"/>
              <c:x val="0.53964891204520116"/>
              <c:y val="0.90740738169044843"/>
            </c:manualLayout>
          </c:layout>
          <c:overlay val="0"/>
        </c:title>
        <c:numFmt formatCode="General" sourceLinked="0"/>
        <c:majorTickMark val="out"/>
        <c:minorTickMark val="none"/>
        <c:tickLblPos val="nextTo"/>
        <c:crossAx val="127293696"/>
        <c:crosses val="autoZero"/>
        <c:crossBetween val="midCat"/>
      </c:valAx>
      <c:valAx>
        <c:axId val="127293696"/>
        <c:scaling>
          <c:orientation val="minMax"/>
          <c:max val="1.02"/>
          <c:min val="0.70000000000000062"/>
        </c:scaling>
        <c:delete val="0"/>
        <c:axPos val="l"/>
        <c:title>
          <c:tx>
            <c:rich>
              <a:bodyPr rot="-5400000" vert="horz"/>
              <a:lstStyle/>
              <a:p>
                <a:pPr>
                  <a:defRPr/>
                </a:pPr>
                <a:r>
                  <a:rPr lang="en-US"/>
                  <a:t>f/f0</a:t>
                </a:r>
              </a:p>
            </c:rich>
          </c:tx>
          <c:layout>
            <c:manualLayout>
              <c:xMode val="edge"/>
              <c:yMode val="edge"/>
              <c:x val="8.9005175293527215E-3"/>
              <c:y val="0.34127639450474101"/>
            </c:manualLayout>
          </c:layout>
          <c:overlay val="0"/>
        </c:title>
        <c:numFmt formatCode="General" sourceLinked="0"/>
        <c:majorTickMark val="out"/>
        <c:minorTickMark val="none"/>
        <c:tickLblPos val="nextTo"/>
        <c:crossAx val="127291392"/>
        <c:crosses val="autoZero"/>
        <c:crossBetween val="midCat"/>
      </c:valAx>
    </c:plotArea>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715755827551251"/>
          <c:y val="5.1400554097404488E-2"/>
          <c:w val="0.66693485096541161"/>
          <c:h val="0.78573395003454449"/>
        </c:manualLayout>
      </c:layout>
      <c:scatterChart>
        <c:scatterStyle val="lineMarker"/>
        <c:varyColors val="0"/>
        <c:ser>
          <c:idx val="0"/>
          <c:order val="0"/>
          <c:tx>
            <c:v>Observed</c:v>
          </c:tx>
          <c:spPr>
            <a:ln w="28575">
              <a:noFill/>
            </a:ln>
          </c:spPr>
          <c:marker>
            <c:symbol val="diamond"/>
            <c:size val="4"/>
          </c:marker>
          <c:xVal>
            <c:numRef>
              <c:f>Resistance!$A$30:$A$39</c:f>
              <c:numCache>
                <c:formatCode>General</c:formatCode>
                <c:ptCount val="10"/>
                <c:pt idx="0">
                  <c:v>2</c:v>
                </c:pt>
                <c:pt idx="1">
                  <c:v>97</c:v>
                </c:pt>
                <c:pt idx="2">
                  <c:v>146</c:v>
                </c:pt>
                <c:pt idx="3">
                  <c:v>833</c:v>
                </c:pt>
                <c:pt idx="4">
                  <c:v>2173</c:v>
                </c:pt>
                <c:pt idx="5">
                  <c:v>3454</c:v>
                </c:pt>
                <c:pt idx="6">
                  <c:v>4611</c:v>
                </c:pt>
                <c:pt idx="7">
                  <c:v>6239</c:v>
                </c:pt>
                <c:pt idx="8">
                  <c:v>7953</c:v>
                </c:pt>
                <c:pt idx="9">
                  <c:v>9165</c:v>
                </c:pt>
              </c:numCache>
            </c:numRef>
          </c:xVal>
          <c:yVal>
            <c:numRef>
              <c:f>Resistance!$G$30:$G$39</c:f>
              <c:numCache>
                <c:formatCode>0.000000000</c:formatCode>
                <c:ptCount val="10"/>
                <c:pt idx="0">
                  <c:v>7.0894677989999537E-6</c:v>
                </c:pt>
                <c:pt idx="1">
                  <c:v>7.0756749906033077E-6</c:v>
                </c:pt>
                <c:pt idx="2">
                  <c:v>6.8647879482451422E-6</c:v>
                </c:pt>
                <c:pt idx="3">
                  <c:v>6.760636749609211E-6</c:v>
                </c:pt>
                <c:pt idx="4">
                  <c:v>6.8071053984161311E-6</c:v>
                </c:pt>
                <c:pt idx="5">
                  <c:v>6.5996073025525212E-6</c:v>
                </c:pt>
                <c:pt idx="6">
                  <c:v>6.4863808469842942E-6</c:v>
                </c:pt>
                <c:pt idx="7">
                  <c:v>6.2747181589015745E-6</c:v>
                </c:pt>
                <c:pt idx="8">
                  <c:v>6.0670421631505002E-6</c:v>
                </c:pt>
                <c:pt idx="9">
                  <c:v>6.0162569812362731E-6</c:v>
                </c:pt>
              </c:numCache>
            </c:numRef>
          </c:yVal>
          <c:smooth val="0"/>
          <c:extLst>
            <c:ext xmlns:c16="http://schemas.microsoft.com/office/drawing/2014/chart" uri="{C3380CC4-5D6E-409C-BE32-E72D297353CC}">
              <c16:uniqueId val="{00000000-AB87-445D-B6FD-4BF4DBFD54C5}"/>
            </c:ext>
          </c:extLst>
        </c:ser>
        <c:ser>
          <c:idx val="1"/>
          <c:order val="1"/>
          <c:tx>
            <c:v>Calculated</c:v>
          </c:tx>
          <c:spPr>
            <a:ln w="28575">
              <a:noFill/>
            </a:ln>
          </c:spPr>
          <c:marker>
            <c:symbol val="diamond"/>
            <c:size val="4"/>
          </c:marker>
          <c:xVal>
            <c:numRef>
              <c:f>Resistance!$A$30:$A$39</c:f>
              <c:numCache>
                <c:formatCode>General</c:formatCode>
                <c:ptCount val="10"/>
                <c:pt idx="0">
                  <c:v>2</c:v>
                </c:pt>
                <c:pt idx="1">
                  <c:v>97</c:v>
                </c:pt>
                <c:pt idx="2">
                  <c:v>146</c:v>
                </c:pt>
                <c:pt idx="3">
                  <c:v>833</c:v>
                </c:pt>
                <c:pt idx="4">
                  <c:v>2173</c:v>
                </c:pt>
                <c:pt idx="5">
                  <c:v>3454</c:v>
                </c:pt>
                <c:pt idx="6">
                  <c:v>4611</c:v>
                </c:pt>
                <c:pt idx="7">
                  <c:v>6239</c:v>
                </c:pt>
                <c:pt idx="8">
                  <c:v>7953</c:v>
                </c:pt>
                <c:pt idx="9">
                  <c:v>9165</c:v>
                </c:pt>
              </c:numCache>
            </c:numRef>
          </c:xVal>
          <c:yVal>
            <c:numRef>
              <c:f>Resistance!$J$30:$J$39</c:f>
              <c:numCache>
                <c:formatCode>0.0000000000</c:formatCode>
                <c:ptCount val="10"/>
                <c:pt idx="0">
                  <c:v>7.0890196407648948E-6</c:v>
                </c:pt>
                <c:pt idx="1">
                  <c:v>7.0678654932751254E-6</c:v>
                </c:pt>
                <c:pt idx="2">
                  <c:v>7.0571057356311419E-6</c:v>
                </c:pt>
                <c:pt idx="3">
                  <c:v>6.9052593963650927E-6</c:v>
                </c:pt>
                <c:pt idx="4">
                  <c:v>6.6098329295556902E-6</c:v>
                </c:pt>
                <c:pt idx="5">
                  <c:v>6.330752111401287E-6</c:v>
                </c:pt>
                <c:pt idx="6">
                  <c:v>6.0853283530565893E-6</c:v>
                </c:pt>
                <c:pt idx="7">
                  <c:v>5.7458875352973972E-6</c:v>
                </c:pt>
                <c:pt idx="8">
                  <c:v>5.3960963463000173E-6</c:v>
                </c:pt>
                <c:pt idx="9">
                  <c:v>5.1462190192674706E-6</c:v>
                </c:pt>
              </c:numCache>
            </c:numRef>
          </c:yVal>
          <c:smooth val="0"/>
          <c:extLst>
            <c:ext xmlns:c16="http://schemas.microsoft.com/office/drawing/2014/chart" uri="{C3380CC4-5D6E-409C-BE32-E72D297353CC}">
              <c16:uniqueId val="{00000001-AB87-445D-B6FD-4BF4DBFD54C5}"/>
            </c:ext>
          </c:extLst>
        </c:ser>
        <c:dLbls>
          <c:showLegendKey val="0"/>
          <c:showVal val="0"/>
          <c:showCatName val="0"/>
          <c:showSerName val="0"/>
          <c:showPercent val="0"/>
          <c:showBubbleSize val="0"/>
        </c:dLbls>
        <c:axId val="127459328"/>
        <c:axId val="127533440"/>
      </c:scatterChart>
      <c:valAx>
        <c:axId val="127459328"/>
        <c:scaling>
          <c:logBase val="10"/>
          <c:orientation val="minMax"/>
        </c:scaling>
        <c:delete val="0"/>
        <c:axPos val="b"/>
        <c:title>
          <c:tx>
            <c:rich>
              <a:bodyPr/>
              <a:lstStyle/>
              <a:p>
                <a:pPr>
                  <a:defRPr/>
                </a:pPr>
                <a:r>
                  <a:rPr lang="en-US"/>
                  <a:t>Concentration (C)</a:t>
                </a:r>
              </a:p>
            </c:rich>
          </c:tx>
          <c:overlay val="0"/>
        </c:title>
        <c:numFmt formatCode="General" sourceLinked="1"/>
        <c:majorTickMark val="out"/>
        <c:minorTickMark val="none"/>
        <c:tickLblPos val="nextTo"/>
        <c:crossAx val="127533440"/>
        <c:crosses val="autoZero"/>
        <c:crossBetween val="midCat"/>
      </c:valAx>
      <c:valAx>
        <c:axId val="127533440"/>
        <c:scaling>
          <c:orientation val="minMax"/>
          <c:min val="3.0000000000000047E-6"/>
        </c:scaling>
        <c:delete val="0"/>
        <c:axPos val="l"/>
        <c:title>
          <c:tx>
            <c:rich>
              <a:bodyPr rot="-5400000" vert="horz"/>
              <a:lstStyle/>
              <a:p>
                <a:pPr>
                  <a:defRPr/>
                </a:pPr>
                <a:r>
                  <a:rPr lang="en-US"/>
                  <a:t>Friction Factor (f)</a:t>
                </a:r>
              </a:p>
            </c:rich>
          </c:tx>
          <c:layout>
            <c:manualLayout>
              <c:xMode val="edge"/>
              <c:yMode val="edge"/>
              <c:x val="2.2942475150894967E-2"/>
              <c:y val="0.34034326721817998"/>
            </c:manualLayout>
          </c:layout>
          <c:overlay val="0"/>
        </c:title>
        <c:numFmt formatCode="0.0E+00" sourceLinked="0"/>
        <c:majorTickMark val="out"/>
        <c:minorTickMark val="none"/>
        <c:tickLblPos val="nextTo"/>
        <c:crossAx val="127459328"/>
        <c:crosses val="autoZero"/>
        <c:crossBetween val="midCat"/>
      </c:valAx>
    </c:plotArea>
    <c:legend>
      <c:legendPos val="r"/>
      <c:layout>
        <c:manualLayout>
          <c:xMode val="edge"/>
          <c:yMode val="edge"/>
          <c:x val="0.44847353455818029"/>
          <c:y val="0.43017169728783944"/>
          <c:w val="0.29306653499995677"/>
          <c:h val="0.18327681410888608"/>
        </c:manualLayout>
      </c:layout>
      <c:overlay val="0"/>
    </c:legend>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At 3 m Section (Run Wise)</a:t>
            </a:r>
          </a:p>
        </c:rich>
      </c:tx>
      <c:overlay val="1"/>
    </c:title>
    <c:autoTitleDeleted val="0"/>
    <c:plotArea>
      <c:layout>
        <c:manualLayout>
          <c:layoutTarget val="inner"/>
          <c:xMode val="edge"/>
          <c:yMode val="edge"/>
          <c:x val="0.15339224423870093"/>
          <c:y val="6.947075912593155E-2"/>
          <c:w val="0.67967321392518276"/>
          <c:h val="0.76987181318175613"/>
        </c:manualLayout>
      </c:layout>
      <c:barChart>
        <c:barDir val="col"/>
        <c:grouping val="clustered"/>
        <c:varyColors val="0"/>
        <c:ser>
          <c:idx val="0"/>
          <c:order val="0"/>
          <c:tx>
            <c:v>0--1</c:v>
          </c:tx>
          <c:invertIfNegative val="0"/>
          <c:cat>
            <c:strRef>
              <c:f>'Depth Vs Conc S2'!$C$4:$K$4</c:f>
              <c:strCache>
                <c:ptCount val="9"/>
                <c:pt idx="0">
                  <c:v>Run 1</c:v>
                </c:pt>
                <c:pt idx="1">
                  <c:v>Run 2</c:v>
                </c:pt>
                <c:pt idx="2">
                  <c:v>Run 3</c:v>
                </c:pt>
                <c:pt idx="3">
                  <c:v>Run 4</c:v>
                </c:pt>
                <c:pt idx="4">
                  <c:v>Run 5</c:v>
                </c:pt>
                <c:pt idx="5">
                  <c:v>Run 6</c:v>
                </c:pt>
                <c:pt idx="6">
                  <c:v>Run 7</c:v>
                </c:pt>
                <c:pt idx="7">
                  <c:v>Run 8</c:v>
                </c:pt>
                <c:pt idx="8">
                  <c:v>Run 9</c:v>
                </c:pt>
              </c:strCache>
            </c:strRef>
          </c:cat>
          <c:val>
            <c:numRef>
              <c:f>'Depth Vs Conc S2'!$C$6:$K$6</c:f>
              <c:numCache>
                <c:formatCode>0.00</c:formatCode>
                <c:ptCount val="9"/>
                <c:pt idx="0">
                  <c:v>5.1180688336520062</c:v>
                </c:pt>
                <c:pt idx="1">
                  <c:v>10.968696763202725</c:v>
                </c:pt>
                <c:pt idx="2">
                  <c:v>10.564167725540024</c:v>
                </c:pt>
                <c:pt idx="3">
                  <c:v>10.19864864864865</c:v>
                </c:pt>
                <c:pt idx="4">
                  <c:v>15.548095545513235</c:v>
                </c:pt>
                <c:pt idx="5">
                  <c:v>16.529723366686287</c:v>
                </c:pt>
                <c:pt idx="6">
                  <c:v>17.95178282009724</c:v>
                </c:pt>
                <c:pt idx="7">
                  <c:v>20.118391451068618</c:v>
                </c:pt>
                <c:pt idx="8">
                  <c:v>21.663174858984696</c:v>
                </c:pt>
              </c:numCache>
            </c:numRef>
          </c:val>
          <c:extLst>
            <c:ext xmlns:c16="http://schemas.microsoft.com/office/drawing/2014/chart" uri="{C3380CC4-5D6E-409C-BE32-E72D297353CC}">
              <c16:uniqueId val="{00000000-36C8-40C7-9DCE-9D1BE7990C4B}"/>
            </c:ext>
          </c:extLst>
        </c:ser>
        <c:ser>
          <c:idx val="1"/>
          <c:order val="1"/>
          <c:tx>
            <c:v>1--3</c:v>
          </c:tx>
          <c:invertIfNegative val="0"/>
          <c:cat>
            <c:strRef>
              <c:f>'Depth Vs Conc S2'!$C$4:$K$4</c:f>
              <c:strCache>
                <c:ptCount val="9"/>
                <c:pt idx="0">
                  <c:v>Run 1</c:v>
                </c:pt>
                <c:pt idx="1">
                  <c:v>Run 2</c:v>
                </c:pt>
                <c:pt idx="2">
                  <c:v>Run 3</c:v>
                </c:pt>
                <c:pt idx="3">
                  <c:v>Run 4</c:v>
                </c:pt>
                <c:pt idx="4">
                  <c:v>Run 5</c:v>
                </c:pt>
                <c:pt idx="5">
                  <c:v>Run 6</c:v>
                </c:pt>
                <c:pt idx="6">
                  <c:v>Run 7</c:v>
                </c:pt>
                <c:pt idx="7">
                  <c:v>Run 8</c:v>
                </c:pt>
                <c:pt idx="8">
                  <c:v>Run 9</c:v>
                </c:pt>
              </c:strCache>
            </c:strRef>
          </c:cat>
          <c:val>
            <c:numRef>
              <c:f>'Depth Vs Conc S2'!$C$7:$K$7</c:f>
              <c:numCache>
                <c:formatCode>0.00</c:formatCode>
                <c:ptCount val="9"/>
                <c:pt idx="0">
                  <c:v>6.5760000000000014</c:v>
                </c:pt>
                <c:pt idx="1">
                  <c:v>8.3570487483530957</c:v>
                </c:pt>
                <c:pt idx="2">
                  <c:v>8.4905818334030982</c:v>
                </c:pt>
                <c:pt idx="3">
                  <c:v>13.703239289446183</c:v>
                </c:pt>
                <c:pt idx="4">
                  <c:v>13.466846179737464</c:v>
                </c:pt>
                <c:pt idx="5">
                  <c:v>13.422727272727274</c:v>
                </c:pt>
                <c:pt idx="6">
                  <c:v>14.082745349583069</c:v>
                </c:pt>
                <c:pt idx="7">
                  <c:v>15.732926829268292</c:v>
                </c:pt>
                <c:pt idx="8">
                  <c:v>17.27032848680668</c:v>
                </c:pt>
              </c:numCache>
            </c:numRef>
          </c:val>
          <c:extLst>
            <c:ext xmlns:c16="http://schemas.microsoft.com/office/drawing/2014/chart" uri="{C3380CC4-5D6E-409C-BE32-E72D297353CC}">
              <c16:uniqueId val="{00000001-36C8-40C7-9DCE-9D1BE7990C4B}"/>
            </c:ext>
          </c:extLst>
        </c:ser>
        <c:ser>
          <c:idx val="2"/>
          <c:order val="2"/>
          <c:tx>
            <c:v>3--5</c:v>
          </c:tx>
          <c:invertIfNegative val="0"/>
          <c:cat>
            <c:strRef>
              <c:f>'Depth Vs Conc S2'!$C$4:$K$4</c:f>
              <c:strCache>
                <c:ptCount val="9"/>
                <c:pt idx="0">
                  <c:v>Run 1</c:v>
                </c:pt>
                <c:pt idx="1">
                  <c:v>Run 2</c:v>
                </c:pt>
                <c:pt idx="2">
                  <c:v>Run 3</c:v>
                </c:pt>
                <c:pt idx="3">
                  <c:v>Run 4</c:v>
                </c:pt>
                <c:pt idx="4">
                  <c:v>Run 5</c:v>
                </c:pt>
                <c:pt idx="5">
                  <c:v>Run 6</c:v>
                </c:pt>
                <c:pt idx="6">
                  <c:v>Run 7</c:v>
                </c:pt>
                <c:pt idx="7">
                  <c:v>Run 8</c:v>
                </c:pt>
                <c:pt idx="8">
                  <c:v>Run 9</c:v>
                </c:pt>
              </c:strCache>
            </c:strRef>
          </c:cat>
          <c:val>
            <c:numRef>
              <c:f>'Depth Vs Conc S2'!$C$8:$K$8</c:f>
              <c:numCache>
                <c:formatCode>0.00</c:formatCode>
                <c:ptCount val="9"/>
                <c:pt idx="0">
                  <c:v>3.1535783365570604</c:v>
                </c:pt>
                <c:pt idx="1">
                  <c:v>3.3385918299568238</c:v>
                </c:pt>
                <c:pt idx="2">
                  <c:v>4.8499073502161814</c:v>
                </c:pt>
                <c:pt idx="3">
                  <c:v>9.7959647627166806</c:v>
                </c:pt>
                <c:pt idx="4">
                  <c:v>9.0595238095238102</c:v>
                </c:pt>
                <c:pt idx="5">
                  <c:v>9.2736763609246857</c:v>
                </c:pt>
                <c:pt idx="6">
                  <c:v>9.3838134950720224</c:v>
                </c:pt>
                <c:pt idx="7">
                  <c:v>8.884615384615385</c:v>
                </c:pt>
                <c:pt idx="8">
                  <c:v>7.5706281332940142</c:v>
                </c:pt>
              </c:numCache>
            </c:numRef>
          </c:val>
          <c:extLst>
            <c:ext xmlns:c16="http://schemas.microsoft.com/office/drawing/2014/chart" uri="{C3380CC4-5D6E-409C-BE32-E72D297353CC}">
              <c16:uniqueId val="{00000002-36C8-40C7-9DCE-9D1BE7990C4B}"/>
            </c:ext>
          </c:extLst>
        </c:ser>
        <c:ser>
          <c:idx val="3"/>
          <c:order val="3"/>
          <c:tx>
            <c:v>5--7</c:v>
          </c:tx>
          <c:invertIfNegative val="0"/>
          <c:cat>
            <c:strRef>
              <c:f>'Depth Vs Conc S2'!$C$4:$K$4</c:f>
              <c:strCache>
                <c:ptCount val="9"/>
                <c:pt idx="0">
                  <c:v>Run 1</c:v>
                </c:pt>
                <c:pt idx="1">
                  <c:v>Run 2</c:v>
                </c:pt>
                <c:pt idx="2">
                  <c:v>Run 3</c:v>
                </c:pt>
                <c:pt idx="3">
                  <c:v>Run 4</c:v>
                </c:pt>
                <c:pt idx="4">
                  <c:v>Run 5</c:v>
                </c:pt>
                <c:pt idx="5">
                  <c:v>Run 6</c:v>
                </c:pt>
                <c:pt idx="6">
                  <c:v>Run 7</c:v>
                </c:pt>
                <c:pt idx="7">
                  <c:v>Run 8</c:v>
                </c:pt>
                <c:pt idx="8">
                  <c:v>Run 9</c:v>
                </c:pt>
              </c:strCache>
            </c:strRef>
          </c:cat>
          <c:val>
            <c:numRef>
              <c:f>'Depth Vs Conc S2'!$C$9:$K$9</c:f>
              <c:numCache>
                <c:formatCode>0.00</c:formatCode>
                <c:ptCount val="9"/>
                <c:pt idx="0">
                  <c:v>1.9163518618456559</c:v>
                </c:pt>
                <c:pt idx="1">
                  <c:v>2.2005761613251718</c:v>
                </c:pt>
                <c:pt idx="2">
                  <c:v>2.8320270751692189</c:v>
                </c:pt>
                <c:pt idx="3">
                  <c:v>4.5553447185325755</c:v>
                </c:pt>
                <c:pt idx="4">
                  <c:v>5.7667101402021528</c:v>
                </c:pt>
                <c:pt idx="5">
                  <c:v>4.4780656303972384</c:v>
                </c:pt>
                <c:pt idx="6">
                  <c:v>6.6125116713351986</c:v>
                </c:pt>
                <c:pt idx="7">
                  <c:v>6.7757665312153685</c:v>
                </c:pt>
                <c:pt idx="8">
                  <c:v>7.243853820598007</c:v>
                </c:pt>
              </c:numCache>
            </c:numRef>
          </c:val>
          <c:extLst>
            <c:ext xmlns:c16="http://schemas.microsoft.com/office/drawing/2014/chart" uri="{C3380CC4-5D6E-409C-BE32-E72D297353CC}">
              <c16:uniqueId val="{00000003-36C8-40C7-9DCE-9D1BE7990C4B}"/>
            </c:ext>
          </c:extLst>
        </c:ser>
        <c:ser>
          <c:idx val="4"/>
          <c:order val="4"/>
          <c:tx>
            <c:v>7--9</c:v>
          </c:tx>
          <c:invertIfNegative val="0"/>
          <c:cat>
            <c:strRef>
              <c:f>'Depth Vs Conc S2'!$C$4:$K$4</c:f>
              <c:strCache>
                <c:ptCount val="9"/>
                <c:pt idx="0">
                  <c:v>Run 1</c:v>
                </c:pt>
                <c:pt idx="1">
                  <c:v>Run 2</c:v>
                </c:pt>
                <c:pt idx="2">
                  <c:v>Run 3</c:v>
                </c:pt>
                <c:pt idx="3">
                  <c:v>Run 4</c:v>
                </c:pt>
                <c:pt idx="4">
                  <c:v>Run 5</c:v>
                </c:pt>
                <c:pt idx="5">
                  <c:v>Run 6</c:v>
                </c:pt>
                <c:pt idx="6">
                  <c:v>Run 7</c:v>
                </c:pt>
                <c:pt idx="7">
                  <c:v>Run 8</c:v>
                </c:pt>
                <c:pt idx="8">
                  <c:v>Run 9</c:v>
                </c:pt>
              </c:strCache>
            </c:strRef>
          </c:cat>
          <c:val>
            <c:numRef>
              <c:f>'Depth Vs Conc S2'!$C$10:$K$10</c:f>
              <c:numCache>
                <c:formatCode>0.00</c:formatCode>
                <c:ptCount val="9"/>
                <c:pt idx="0">
                  <c:v>0.9850777637662872</c:v>
                </c:pt>
                <c:pt idx="1">
                  <c:v>2.0269700800674246</c:v>
                </c:pt>
                <c:pt idx="2">
                  <c:v>2.6816884176182683</c:v>
                </c:pt>
                <c:pt idx="3">
                  <c:v>2.1436147645311836</c:v>
                </c:pt>
                <c:pt idx="4">
                  <c:v>2.5283296541574702</c:v>
                </c:pt>
                <c:pt idx="5">
                  <c:v>5.396267652992603</c:v>
                </c:pt>
                <c:pt idx="6">
                  <c:v>5.532907991940899</c:v>
                </c:pt>
                <c:pt idx="7">
                  <c:v>3.5627983841351445</c:v>
                </c:pt>
                <c:pt idx="8">
                  <c:v>7.3545624416069755</c:v>
                </c:pt>
              </c:numCache>
            </c:numRef>
          </c:val>
          <c:extLst>
            <c:ext xmlns:c16="http://schemas.microsoft.com/office/drawing/2014/chart" uri="{C3380CC4-5D6E-409C-BE32-E72D297353CC}">
              <c16:uniqueId val="{00000004-36C8-40C7-9DCE-9D1BE7990C4B}"/>
            </c:ext>
          </c:extLst>
        </c:ser>
        <c:ser>
          <c:idx val="5"/>
          <c:order val="5"/>
          <c:tx>
            <c:v>9--11</c:v>
          </c:tx>
          <c:invertIfNegative val="0"/>
          <c:cat>
            <c:strRef>
              <c:f>'Depth Vs Conc S2'!$C$4:$K$4</c:f>
              <c:strCache>
                <c:ptCount val="9"/>
                <c:pt idx="0">
                  <c:v>Run 1</c:v>
                </c:pt>
                <c:pt idx="1">
                  <c:v>Run 2</c:v>
                </c:pt>
                <c:pt idx="2">
                  <c:v>Run 3</c:v>
                </c:pt>
                <c:pt idx="3">
                  <c:v>Run 4</c:v>
                </c:pt>
                <c:pt idx="4">
                  <c:v>Run 5</c:v>
                </c:pt>
                <c:pt idx="5">
                  <c:v>Run 6</c:v>
                </c:pt>
                <c:pt idx="6">
                  <c:v>Run 7</c:v>
                </c:pt>
                <c:pt idx="7">
                  <c:v>Run 8</c:v>
                </c:pt>
                <c:pt idx="8">
                  <c:v>Run 9</c:v>
                </c:pt>
              </c:strCache>
            </c:strRef>
          </c:cat>
          <c:val>
            <c:numRef>
              <c:f>'Depth Vs Conc S2'!$C$11:$K$11</c:f>
              <c:numCache>
                <c:formatCode>0.00</c:formatCode>
                <c:ptCount val="9"/>
                <c:pt idx="0">
                  <c:v>0.50731403672580178</c:v>
                </c:pt>
                <c:pt idx="1">
                  <c:v>1.0103179972936402</c:v>
                </c:pt>
                <c:pt idx="2">
                  <c:v>0.70072680632749018</c:v>
                </c:pt>
                <c:pt idx="3">
                  <c:v>1.5447154471544708</c:v>
                </c:pt>
                <c:pt idx="4">
                  <c:v>1.9187425860023717</c:v>
                </c:pt>
                <c:pt idx="5">
                  <c:v>1.7651845970623259</c:v>
                </c:pt>
                <c:pt idx="6">
                  <c:v>1.8086491177321371</c:v>
                </c:pt>
                <c:pt idx="7">
                  <c:v>3.1090848806366043</c:v>
                </c:pt>
                <c:pt idx="8">
                  <c:v>4.4070675517376028</c:v>
                </c:pt>
              </c:numCache>
            </c:numRef>
          </c:val>
          <c:extLst>
            <c:ext xmlns:c16="http://schemas.microsoft.com/office/drawing/2014/chart" uri="{C3380CC4-5D6E-409C-BE32-E72D297353CC}">
              <c16:uniqueId val="{00000005-36C8-40C7-9DCE-9D1BE7990C4B}"/>
            </c:ext>
          </c:extLst>
        </c:ser>
        <c:dLbls>
          <c:showLegendKey val="0"/>
          <c:showVal val="0"/>
          <c:showCatName val="0"/>
          <c:showSerName val="0"/>
          <c:showPercent val="0"/>
          <c:showBubbleSize val="0"/>
        </c:dLbls>
        <c:gapWidth val="150"/>
        <c:axId val="127628416"/>
        <c:axId val="127630336"/>
      </c:barChart>
      <c:catAx>
        <c:axId val="127628416"/>
        <c:scaling>
          <c:orientation val="minMax"/>
        </c:scaling>
        <c:delete val="0"/>
        <c:axPos val="b"/>
        <c:title>
          <c:tx>
            <c:rich>
              <a:bodyPr/>
              <a:lstStyle/>
              <a:p>
                <a:pPr>
                  <a:defRPr/>
                </a:pPr>
                <a:r>
                  <a:rPr lang="en-US"/>
                  <a:t>Run No</a:t>
                </a:r>
              </a:p>
            </c:rich>
          </c:tx>
          <c:overlay val="0"/>
        </c:title>
        <c:numFmt formatCode="General" sourceLinked="0"/>
        <c:majorTickMark val="out"/>
        <c:minorTickMark val="none"/>
        <c:tickLblPos val="nextTo"/>
        <c:crossAx val="127630336"/>
        <c:crosses val="autoZero"/>
        <c:auto val="0"/>
        <c:lblAlgn val="ctr"/>
        <c:lblOffset val="100"/>
        <c:noMultiLvlLbl val="0"/>
      </c:catAx>
      <c:valAx>
        <c:axId val="127630336"/>
        <c:scaling>
          <c:orientation val="minMax"/>
        </c:scaling>
        <c:delete val="0"/>
        <c:axPos val="l"/>
        <c:title>
          <c:tx>
            <c:rich>
              <a:bodyPr rot="-5400000" vert="horz"/>
              <a:lstStyle/>
              <a:p>
                <a:pPr>
                  <a:defRPr/>
                </a:pPr>
                <a:r>
                  <a:rPr lang="en-US"/>
                  <a:t>Concentration %</a:t>
                </a:r>
              </a:p>
            </c:rich>
          </c:tx>
          <c:layout>
            <c:manualLayout>
              <c:xMode val="edge"/>
              <c:yMode val="edge"/>
              <c:x val="3.5442499448083011E-2"/>
              <c:y val="0.26301465334267282"/>
            </c:manualLayout>
          </c:layout>
          <c:overlay val="0"/>
        </c:title>
        <c:numFmt formatCode="0" sourceLinked="0"/>
        <c:majorTickMark val="out"/>
        <c:minorTickMark val="none"/>
        <c:tickLblPos val="nextTo"/>
        <c:crossAx val="127628416"/>
        <c:crosses val="autoZero"/>
        <c:crossBetween val="between"/>
      </c:valAx>
    </c:plotArea>
    <c:legend>
      <c:legendPos val="r"/>
      <c:layout>
        <c:manualLayout>
          <c:xMode val="edge"/>
          <c:yMode val="edge"/>
          <c:x val="0.84222296732139268"/>
          <c:y val="0.19940594295739564"/>
          <c:w val="0.15777703267860749"/>
          <c:h val="0.60118811408520889"/>
        </c:manualLayout>
      </c:layout>
      <c:overlay val="0"/>
    </c:legend>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387304952265579"/>
          <c:y val="5.0925925925925923E-2"/>
          <c:w val="0.76534928326266904"/>
          <c:h val="0.72538734204616162"/>
        </c:manualLayout>
      </c:layout>
      <c:scatterChart>
        <c:scatterStyle val="smoothMarker"/>
        <c:varyColors val="0"/>
        <c:ser>
          <c:idx val="0"/>
          <c:order val="0"/>
          <c:tx>
            <c:v>At 3m</c:v>
          </c:tx>
          <c:marker>
            <c:symbol val="none"/>
          </c:marker>
          <c:xVal>
            <c:strRef>
              <c:f>'Depth Vs Conc S2'!$C$4:$K$4</c:f>
              <c:strCache>
                <c:ptCount val="9"/>
                <c:pt idx="0">
                  <c:v>Run 1</c:v>
                </c:pt>
                <c:pt idx="1">
                  <c:v>Run 2</c:v>
                </c:pt>
                <c:pt idx="2">
                  <c:v>Run 3</c:v>
                </c:pt>
                <c:pt idx="3">
                  <c:v>Run 4</c:v>
                </c:pt>
                <c:pt idx="4">
                  <c:v>Run 5</c:v>
                </c:pt>
                <c:pt idx="5">
                  <c:v>Run 6</c:v>
                </c:pt>
                <c:pt idx="6">
                  <c:v>Run 7</c:v>
                </c:pt>
                <c:pt idx="7">
                  <c:v>Run 8</c:v>
                </c:pt>
                <c:pt idx="8">
                  <c:v>Run 9</c:v>
                </c:pt>
              </c:strCache>
            </c:strRef>
          </c:xVal>
          <c:yVal>
            <c:numRef>
              <c:f>'Depth Vs Conc S2'!$C$14:$K$14</c:f>
              <c:numCache>
                <c:formatCode>0.00</c:formatCode>
                <c:ptCount val="9"/>
                <c:pt idx="0">
                  <c:v>0.47000000000000003</c:v>
                </c:pt>
                <c:pt idx="1">
                  <c:v>0.75000000000000011</c:v>
                </c:pt>
                <c:pt idx="2">
                  <c:v>0.77000000000000013</c:v>
                </c:pt>
                <c:pt idx="3">
                  <c:v>1.04</c:v>
                </c:pt>
                <c:pt idx="4">
                  <c:v>1.2</c:v>
                </c:pt>
                <c:pt idx="5">
                  <c:v>1.27</c:v>
                </c:pt>
                <c:pt idx="6">
                  <c:v>1.34</c:v>
                </c:pt>
                <c:pt idx="7">
                  <c:v>1.5</c:v>
                </c:pt>
                <c:pt idx="8">
                  <c:v>1.73</c:v>
                </c:pt>
              </c:numCache>
            </c:numRef>
          </c:yVal>
          <c:smooth val="1"/>
          <c:extLst>
            <c:ext xmlns:c16="http://schemas.microsoft.com/office/drawing/2014/chart" uri="{C3380CC4-5D6E-409C-BE32-E72D297353CC}">
              <c16:uniqueId val="{00000000-0AE3-4E2A-ACF2-B784C6809221}"/>
            </c:ext>
          </c:extLst>
        </c:ser>
        <c:ser>
          <c:idx val="1"/>
          <c:order val="1"/>
          <c:tx>
            <c:v>At 6m</c:v>
          </c:tx>
          <c:marker>
            <c:symbol val="none"/>
          </c:marker>
          <c:xVal>
            <c:strRef>
              <c:f>'Depth Vs Conc S2'!$C$4:$K$4</c:f>
              <c:strCache>
                <c:ptCount val="9"/>
                <c:pt idx="0">
                  <c:v>Run 1</c:v>
                </c:pt>
                <c:pt idx="1">
                  <c:v>Run 2</c:v>
                </c:pt>
                <c:pt idx="2">
                  <c:v>Run 3</c:v>
                </c:pt>
                <c:pt idx="3">
                  <c:v>Run 4</c:v>
                </c:pt>
                <c:pt idx="4">
                  <c:v>Run 5</c:v>
                </c:pt>
                <c:pt idx="5">
                  <c:v>Run 6</c:v>
                </c:pt>
                <c:pt idx="6">
                  <c:v>Run 7</c:v>
                </c:pt>
                <c:pt idx="7">
                  <c:v>Run 8</c:v>
                </c:pt>
                <c:pt idx="8">
                  <c:v>Run 9</c:v>
                </c:pt>
              </c:strCache>
            </c:strRef>
          </c:xVal>
          <c:yVal>
            <c:numRef>
              <c:f>'Depth Vs Conc S2'!$C$24:$K$24</c:f>
              <c:numCache>
                <c:formatCode>0.00</c:formatCode>
                <c:ptCount val="9"/>
                <c:pt idx="0">
                  <c:v>0.42000000000000004</c:v>
                </c:pt>
                <c:pt idx="1">
                  <c:v>0.79</c:v>
                </c:pt>
                <c:pt idx="2">
                  <c:v>0.73000000000000009</c:v>
                </c:pt>
                <c:pt idx="3">
                  <c:v>0.95000000000000007</c:v>
                </c:pt>
                <c:pt idx="4">
                  <c:v>1.08</c:v>
                </c:pt>
                <c:pt idx="5">
                  <c:v>1.22</c:v>
                </c:pt>
                <c:pt idx="6">
                  <c:v>1.27</c:v>
                </c:pt>
                <c:pt idx="7">
                  <c:v>1.4</c:v>
                </c:pt>
                <c:pt idx="8">
                  <c:v>1.58</c:v>
                </c:pt>
              </c:numCache>
            </c:numRef>
          </c:yVal>
          <c:smooth val="1"/>
          <c:extLst>
            <c:ext xmlns:c16="http://schemas.microsoft.com/office/drawing/2014/chart" uri="{C3380CC4-5D6E-409C-BE32-E72D297353CC}">
              <c16:uniqueId val="{00000001-0AE3-4E2A-ACF2-B784C6809221}"/>
            </c:ext>
          </c:extLst>
        </c:ser>
        <c:ser>
          <c:idx val="2"/>
          <c:order val="2"/>
          <c:tx>
            <c:v>At 9m</c:v>
          </c:tx>
          <c:marker>
            <c:symbol val="none"/>
          </c:marker>
          <c:xVal>
            <c:strRef>
              <c:f>'Depth Vs Conc S2'!$C$4:$K$4</c:f>
              <c:strCache>
                <c:ptCount val="9"/>
                <c:pt idx="0">
                  <c:v>Run 1</c:v>
                </c:pt>
                <c:pt idx="1">
                  <c:v>Run 2</c:v>
                </c:pt>
                <c:pt idx="2">
                  <c:v>Run 3</c:v>
                </c:pt>
                <c:pt idx="3">
                  <c:v>Run 4</c:v>
                </c:pt>
                <c:pt idx="4">
                  <c:v>Run 5</c:v>
                </c:pt>
                <c:pt idx="5">
                  <c:v>Run 6</c:v>
                </c:pt>
                <c:pt idx="6">
                  <c:v>Run 7</c:v>
                </c:pt>
                <c:pt idx="7">
                  <c:v>Run 8</c:v>
                </c:pt>
                <c:pt idx="8">
                  <c:v>Run 9</c:v>
                </c:pt>
              </c:strCache>
            </c:strRef>
          </c:xVal>
          <c:yVal>
            <c:numRef>
              <c:f>'Depth Vs Conc S2'!$C$34:$K$34</c:f>
              <c:numCache>
                <c:formatCode>General</c:formatCode>
                <c:ptCount val="9"/>
                <c:pt idx="0">
                  <c:v>0.39000000000000007</c:v>
                </c:pt>
                <c:pt idx="1">
                  <c:v>0.66000000000000014</c:v>
                </c:pt>
                <c:pt idx="2">
                  <c:v>0.70000000000000007</c:v>
                </c:pt>
                <c:pt idx="3">
                  <c:v>0.94000000000000006</c:v>
                </c:pt>
                <c:pt idx="4">
                  <c:v>1.06</c:v>
                </c:pt>
                <c:pt idx="5">
                  <c:v>1.1299999999999997</c:v>
                </c:pt>
                <c:pt idx="6">
                  <c:v>1.1299999999999997</c:v>
                </c:pt>
                <c:pt idx="7">
                  <c:v>1.3800000000000001</c:v>
                </c:pt>
                <c:pt idx="8">
                  <c:v>1.51</c:v>
                </c:pt>
              </c:numCache>
            </c:numRef>
          </c:yVal>
          <c:smooth val="1"/>
          <c:extLst>
            <c:ext xmlns:c16="http://schemas.microsoft.com/office/drawing/2014/chart" uri="{C3380CC4-5D6E-409C-BE32-E72D297353CC}">
              <c16:uniqueId val="{00000002-0AE3-4E2A-ACF2-B784C6809221}"/>
            </c:ext>
          </c:extLst>
        </c:ser>
        <c:dLbls>
          <c:showLegendKey val="0"/>
          <c:showVal val="0"/>
          <c:showCatName val="0"/>
          <c:showSerName val="0"/>
          <c:showPercent val="0"/>
          <c:showBubbleSize val="0"/>
        </c:dLbls>
        <c:axId val="132730880"/>
        <c:axId val="132768896"/>
      </c:scatterChart>
      <c:valAx>
        <c:axId val="132730880"/>
        <c:scaling>
          <c:orientation val="minMax"/>
          <c:min val="1"/>
        </c:scaling>
        <c:delete val="0"/>
        <c:axPos val="b"/>
        <c:title>
          <c:tx>
            <c:rich>
              <a:bodyPr/>
              <a:lstStyle/>
              <a:p>
                <a:pPr>
                  <a:defRPr/>
                </a:pPr>
                <a:r>
                  <a:rPr lang="en-US"/>
                  <a:t>Run No.</a:t>
                </a:r>
              </a:p>
            </c:rich>
          </c:tx>
          <c:layout>
            <c:manualLayout>
              <c:xMode val="edge"/>
              <c:yMode val="edge"/>
              <c:x val="0.49051027996500479"/>
              <c:y val="0.90972222222222221"/>
            </c:manualLayout>
          </c:layout>
          <c:overlay val="0"/>
        </c:title>
        <c:majorTickMark val="out"/>
        <c:minorTickMark val="none"/>
        <c:tickLblPos val="nextTo"/>
        <c:crossAx val="132768896"/>
        <c:crosses val="autoZero"/>
        <c:crossBetween val="midCat"/>
        <c:majorUnit val="1"/>
      </c:valAx>
      <c:valAx>
        <c:axId val="132768896"/>
        <c:scaling>
          <c:orientation val="minMax"/>
        </c:scaling>
        <c:delete val="0"/>
        <c:axPos val="l"/>
        <c:title>
          <c:tx>
            <c:rich>
              <a:bodyPr rot="-5400000" vert="horz"/>
              <a:lstStyle/>
              <a:p>
                <a:pPr>
                  <a:defRPr/>
                </a:pPr>
                <a:r>
                  <a:rPr lang="en-US"/>
                  <a:t>silt accumulated (Kgs)</a:t>
                </a:r>
              </a:p>
            </c:rich>
          </c:tx>
          <c:layout>
            <c:manualLayout>
              <c:xMode val="edge"/>
              <c:yMode val="edge"/>
              <c:x val="1.5250497533962165E-4"/>
              <c:y val="0.12569418513407474"/>
            </c:manualLayout>
          </c:layout>
          <c:overlay val="0"/>
        </c:title>
        <c:numFmt formatCode="0.0" sourceLinked="0"/>
        <c:majorTickMark val="out"/>
        <c:minorTickMark val="none"/>
        <c:tickLblPos val="nextTo"/>
        <c:crossAx val="132730880"/>
        <c:crosses val="autoZero"/>
        <c:crossBetween val="midCat"/>
      </c:valAx>
    </c:plotArea>
    <c:legend>
      <c:legendPos val="r"/>
      <c:layout>
        <c:manualLayout>
          <c:xMode val="edge"/>
          <c:yMode val="edge"/>
          <c:x val="0.51311111111111118"/>
          <c:y val="0.47015602216389618"/>
          <c:w val="0.30923322084739402"/>
          <c:h val="0.29059609816814136"/>
        </c:manualLayout>
      </c:layout>
      <c:overlay val="0"/>
    </c:legend>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4C6E5-9669-4B1A-9CF2-D83172BF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15</Pages>
  <Words>4470</Words>
  <Characters>25483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Lodhi</dc:creator>
  <cp:keywords/>
  <dc:description/>
  <cp:lastModifiedBy>SDI 1084</cp:lastModifiedBy>
  <cp:revision>44</cp:revision>
  <dcterms:created xsi:type="dcterms:W3CDTF">2025-03-23T06:07:00Z</dcterms:created>
  <dcterms:modified xsi:type="dcterms:W3CDTF">2025-10-16T13:26:00Z</dcterms:modified>
</cp:coreProperties>
</file>