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EE2C8" w14:textId="331824AC" w:rsidR="002F3E43" w:rsidRPr="00E1754F" w:rsidRDefault="009B4867" w:rsidP="009917EC">
      <w:pPr>
        <w:spacing w:line="240" w:lineRule="auto"/>
        <w:jc w:val="center"/>
        <w:rPr>
          <w:rFonts w:ascii="Times New Roman" w:hAnsi="Times New Roman" w:cs="Times New Roman"/>
          <w:b/>
          <w:sz w:val="24"/>
          <w:szCs w:val="24"/>
        </w:rPr>
      </w:pPr>
      <w:r w:rsidRPr="00E1754F">
        <w:rPr>
          <w:rFonts w:ascii="Times New Roman" w:hAnsi="Times New Roman" w:cs="Times New Roman"/>
          <w:b/>
          <w:sz w:val="24"/>
          <w:szCs w:val="24"/>
        </w:rPr>
        <w:t xml:space="preserve">Perspectives of Business Education Lecturers on </w:t>
      </w:r>
      <w:bookmarkStart w:id="0" w:name="_Hlk212125008"/>
      <w:r w:rsidRPr="00E1754F">
        <w:rPr>
          <w:rFonts w:ascii="Times New Roman" w:hAnsi="Times New Roman" w:cs="Times New Roman"/>
          <w:b/>
          <w:sz w:val="24"/>
          <w:szCs w:val="24"/>
        </w:rPr>
        <w:t xml:space="preserve">Conflict Management Strategies </w:t>
      </w:r>
      <w:bookmarkEnd w:id="0"/>
      <w:r w:rsidRPr="00E1754F">
        <w:rPr>
          <w:rFonts w:ascii="Times New Roman" w:hAnsi="Times New Roman" w:cs="Times New Roman"/>
          <w:b/>
          <w:sz w:val="24"/>
          <w:szCs w:val="24"/>
        </w:rPr>
        <w:t xml:space="preserve">in Public Tertiary Institutions in Edo and </w:t>
      </w:r>
      <w:r w:rsidR="00A775FB" w:rsidRPr="00E1754F">
        <w:rPr>
          <w:rFonts w:ascii="Times New Roman" w:hAnsi="Times New Roman" w:cs="Times New Roman"/>
          <w:b/>
          <w:sz w:val="24"/>
          <w:szCs w:val="24"/>
        </w:rPr>
        <w:t>DELTA STATES, NIGERIA</w:t>
      </w:r>
    </w:p>
    <w:p w14:paraId="1D942C23" w14:textId="77777777" w:rsidR="007630EF" w:rsidRPr="00E1754F" w:rsidRDefault="007630EF" w:rsidP="009917EC">
      <w:pPr>
        <w:spacing w:line="240" w:lineRule="auto"/>
        <w:jc w:val="center"/>
        <w:rPr>
          <w:rFonts w:ascii="Times New Roman" w:hAnsi="Times New Roman" w:cs="Times New Roman"/>
          <w:b/>
          <w:sz w:val="24"/>
          <w:szCs w:val="24"/>
        </w:rPr>
      </w:pPr>
      <w:bookmarkStart w:id="1" w:name="_GoBack"/>
      <w:bookmarkEnd w:id="1"/>
    </w:p>
    <w:p w14:paraId="586E0052" w14:textId="77777777" w:rsidR="002F3E43" w:rsidRPr="00E1754F" w:rsidRDefault="007630EF"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Abstract</w:t>
      </w:r>
    </w:p>
    <w:p w14:paraId="0F0F402E" w14:textId="77777777" w:rsidR="007630EF" w:rsidRPr="00E1754F" w:rsidRDefault="00761E5B" w:rsidP="009917EC">
      <w:pPr>
        <w:spacing w:line="240" w:lineRule="auto"/>
        <w:jc w:val="both"/>
        <w:rPr>
          <w:rFonts w:ascii="Times New Roman" w:hAnsi="Times New Roman" w:cs="Times New Roman"/>
          <w:sz w:val="24"/>
          <w:szCs w:val="24"/>
        </w:rPr>
      </w:pPr>
      <w:r w:rsidRPr="00E1754F">
        <w:rPr>
          <w:rFonts w:ascii="Times New Roman" w:hAnsi="Times New Roman" w:cs="Times New Roman"/>
          <w:i/>
          <w:sz w:val="24"/>
          <w:szCs w:val="24"/>
        </w:rPr>
        <w:t xml:space="preserve">The research assessed the views of business education lecturers regarding conflict management strategies within public tertiary institutions located in Edo and Delta states, Nigeria. This investigation employed a descriptive survey design. A sample size of 152 respondents was gathered through the use of a questionnaire, and due to the manageable size of the population, no sampling was necessary. The data collected were analyzed using mean and standard deviation, with a decision rule indicating that a mean of 2.5 and above was considered as agreement, while a mean below 2.5 was deemed as disagreement. Additionally, a t-test </w:t>
      </w:r>
      <w:r w:rsidR="00D1439B" w:rsidRPr="00E1754F">
        <w:rPr>
          <w:rFonts w:ascii="Times New Roman" w:hAnsi="Times New Roman" w:cs="Times New Roman"/>
          <w:i/>
          <w:sz w:val="24"/>
          <w:szCs w:val="24"/>
        </w:rPr>
        <w:t>was utilized to analyze the three</w:t>
      </w:r>
      <w:r w:rsidRPr="00E1754F">
        <w:rPr>
          <w:rFonts w:ascii="Times New Roman" w:hAnsi="Times New Roman" w:cs="Times New Roman"/>
          <w:i/>
          <w:sz w:val="24"/>
          <w:szCs w:val="24"/>
        </w:rPr>
        <w:t xml:space="preserve"> null hypotheses formulated at a significance level of 0.05. The positive effects of conflicts led to the emergence of new ideas or approaches, enhanced decision quality, and the alleviation of tension, among other outcomes. The conflict resolution strategies implemented included suitable leadership styles, organizational structuring, addressing the causes of conflict, and diagnosing and rectifying issues. The most frequently employed conflict resolution strategies were arbitration, mediation, and smoothing, among others. The results of the hypothesis testing revealed that the calculated t-values were lower than the critical t-values at a significance level of 0.05 with 150 degrees of freedom, thereby leading to the acceptance of the nul</w:t>
      </w:r>
      <w:r w:rsidR="009E4971" w:rsidRPr="00E1754F">
        <w:rPr>
          <w:rFonts w:ascii="Times New Roman" w:hAnsi="Times New Roman" w:cs="Times New Roman"/>
          <w:i/>
          <w:sz w:val="24"/>
          <w:szCs w:val="24"/>
        </w:rPr>
        <w:t>l hypotheses. The study recommends</w:t>
      </w:r>
      <w:r w:rsidRPr="00E1754F">
        <w:rPr>
          <w:rFonts w:ascii="Times New Roman" w:hAnsi="Times New Roman" w:cs="Times New Roman"/>
          <w:i/>
          <w:sz w:val="24"/>
          <w:szCs w:val="24"/>
        </w:rPr>
        <w:t xml:space="preserve"> that relevant authorities should adopt arbitration, smoothing, and mediation techniques as conflict resolution strategies among business education lecturers in public tertiary institutions.</w:t>
      </w:r>
    </w:p>
    <w:p w14:paraId="571DD7E3" w14:textId="77777777" w:rsidR="009E1318" w:rsidRPr="00E1754F" w:rsidRDefault="009E1318" w:rsidP="009917EC">
      <w:pPr>
        <w:spacing w:line="240" w:lineRule="auto"/>
        <w:jc w:val="both"/>
        <w:rPr>
          <w:rFonts w:ascii="Times New Roman" w:hAnsi="Times New Roman" w:cs="Times New Roman"/>
          <w:sz w:val="24"/>
          <w:szCs w:val="24"/>
        </w:rPr>
      </w:pPr>
    </w:p>
    <w:p w14:paraId="2EEFFBA1" w14:textId="77777777" w:rsidR="00673E5B" w:rsidRPr="00E1754F" w:rsidRDefault="00673E5B" w:rsidP="009917EC">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 xml:space="preserve">Keywords:  Conflict, education, </w:t>
      </w:r>
      <w:r w:rsidR="00D67B16" w:rsidRPr="00E1754F">
        <w:rPr>
          <w:rFonts w:ascii="Times New Roman" w:hAnsi="Times New Roman" w:cs="Times New Roman"/>
          <w:sz w:val="24"/>
          <w:szCs w:val="24"/>
        </w:rPr>
        <w:t>lecturer, management, strategies, institution</w:t>
      </w:r>
    </w:p>
    <w:p w14:paraId="47951300" w14:textId="77777777" w:rsidR="009E1318" w:rsidRPr="00E1754F" w:rsidRDefault="009E1318" w:rsidP="009917EC">
      <w:pPr>
        <w:spacing w:line="240" w:lineRule="auto"/>
        <w:jc w:val="both"/>
        <w:rPr>
          <w:rFonts w:ascii="Times New Roman" w:hAnsi="Times New Roman" w:cs="Times New Roman"/>
          <w:b/>
          <w:sz w:val="24"/>
          <w:szCs w:val="24"/>
        </w:rPr>
      </w:pPr>
    </w:p>
    <w:p w14:paraId="3D06B3BA" w14:textId="77777777" w:rsidR="002F3E43" w:rsidRPr="00E1754F" w:rsidRDefault="002F3E43"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Introduction</w:t>
      </w:r>
    </w:p>
    <w:p w14:paraId="4529C069" w14:textId="77777777" w:rsidR="00761E5B" w:rsidRPr="00E1754F" w:rsidRDefault="00761E5B" w:rsidP="009917EC">
      <w:pPr>
        <w:spacing w:line="240" w:lineRule="auto"/>
        <w:ind w:firstLine="720"/>
        <w:rPr>
          <w:rFonts w:ascii="Times New Roman" w:hAnsi="Times New Roman" w:cs="Times New Roman"/>
          <w:sz w:val="24"/>
          <w:szCs w:val="24"/>
        </w:rPr>
      </w:pPr>
      <w:r w:rsidRPr="00E1754F">
        <w:rPr>
          <w:rFonts w:ascii="Times New Roman" w:hAnsi="Times New Roman" w:cs="Times New Roman"/>
          <w:sz w:val="24"/>
          <w:szCs w:val="24"/>
        </w:rPr>
        <w:t xml:space="preserve">Business education constitutes a vital aspect of vocational education. It is provided in Nigerian schools at the tertiary level. This field of study fosters development, comprehension, and the acquisition of skills and attitudes that empower individuals to enter the business sector or pursue a teaching career for their livelihood (Sulayman, Hamzat and Abdul, 2016). Furthermore, </w:t>
      </w:r>
      <w:proofErr w:type="spellStart"/>
      <w:r w:rsidRPr="00E1754F">
        <w:rPr>
          <w:rFonts w:ascii="Times New Roman" w:hAnsi="Times New Roman" w:cs="Times New Roman"/>
          <w:sz w:val="24"/>
          <w:szCs w:val="24"/>
        </w:rPr>
        <w:t>Utoware</w:t>
      </w:r>
      <w:proofErr w:type="spellEnd"/>
      <w:r w:rsidRPr="00E1754F">
        <w:rPr>
          <w:rFonts w:ascii="Times New Roman" w:hAnsi="Times New Roman" w:cs="Times New Roman"/>
          <w:sz w:val="24"/>
          <w:szCs w:val="24"/>
        </w:rPr>
        <w:t xml:space="preserve"> and </w:t>
      </w:r>
      <w:proofErr w:type="spellStart"/>
      <w:r w:rsidRPr="00E1754F">
        <w:rPr>
          <w:rFonts w:ascii="Times New Roman" w:hAnsi="Times New Roman" w:cs="Times New Roman"/>
          <w:sz w:val="24"/>
          <w:szCs w:val="24"/>
        </w:rPr>
        <w:t>Kren-Ikidi</w:t>
      </w:r>
      <w:proofErr w:type="spellEnd"/>
      <w:r w:rsidRPr="00E1754F">
        <w:rPr>
          <w:rFonts w:ascii="Times New Roman" w:hAnsi="Times New Roman" w:cs="Times New Roman"/>
          <w:sz w:val="24"/>
          <w:szCs w:val="24"/>
        </w:rPr>
        <w:t xml:space="preserve"> (2014) corroborated this by asserting that business education is an integral part of vocational technical education programs, equipping individuals for careers in business and enabling them to b</w:t>
      </w:r>
      <w:r w:rsidR="00A660E4" w:rsidRPr="00E1754F">
        <w:rPr>
          <w:rFonts w:ascii="Times New Roman" w:hAnsi="Times New Roman" w:cs="Times New Roman"/>
          <w:sz w:val="24"/>
          <w:szCs w:val="24"/>
        </w:rPr>
        <w:t xml:space="preserve"> </w:t>
      </w:r>
      <w:proofErr w:type="spellStart"/>
      <w:r w:rsidRPr="00E1754F">
        <w:rPr>
          <w:rFonts w:ascii="Times New Roman" w:hAnsi="Times New Roman" w:cs="Times New Roman"/>
          <w:sz w:val="24"/>
          <w:szCs w:val="24"/>
        </w:rPr>
        <w:t>ecome</w:t>
      </w:r>
      <w:proofErr w:type="spellEnd"/>
      <w:r w:rsidRPr="00E1754F">
        <w:rPr>
          <w:rFonts w:ascii="Times New Roman" w:hAnsi="Times New Roman" w:cs="Times New Roman"/>
          <w:sz w:val="24"/>
          <w:szCs w:val="24"/>
        </w:rPr>
        <w:t xml:space="preserve"> informed consumers of economic goods a</w:t>
      </w:r>
      <w:r w:rsidR="00A660E4" w:rsidRPr="00E1754F">
        <w:rPr>
          <w:rFonts w:ascii="Times New Roman" w:hAnsi="Times New Roman" w:cs="Times New Roman"/>
          <w:sz w:val="24"/>
          <w:szCs w:val="24"/>
        </w:rPr>
        <w:t xml:space="preserve"> </w:t>
      </w:r>
      <w:proofErr w:type="spellStart"/>
      <w:r w:rsidRPr="00E1754F">
        <w:rPr>
          <w:rFonts w:ascii="Times New Roman" w:hAnsi="Times New Roman" w:cs="Times New Roman"/>
          <w:sz w:val="24"/>
          <w:szCs w:val="24"/>
        </w:rPr>
        <w:t>nd</w:t>
      </w:r>
      <w:proofErr w:type="spellEnd"/>
      <w:r w:rsidRPr="00E1754F">
        <w:rPr>
          <w:rFonts w:ascii="Times New Roman" w:hAnsi="Times New Roman" w:cs="Times New Roman"/>
          <w:sz w:val="24"/>
          <w:szCs w:val="24"/>
        </w:rPr>
        <w:t xml:space="preserve"> services. In instances of conflict, the objectives of business education may be hindered unless effectively managed. Negotiation is prevalent in our daily lives due to the necessity of addressing various issues that arise in human relationships (</w:t>
      </w:r>
      <w:r w:rsidR="00FD5125" w:rsidRPr="00E1754F">
        <w:rPr>
          <w:rFonts w:ascii="Times New Roman" w:hAnsi="Times New Roman" w:cs="Times New Roman"/>
          <w:sz w:val="24"/>
          <w:szCs w:val="24"/>
        </w:rPr>
        <w:t xml:space="preserve">Olumide and Michael, 2023; </w:t>
      </w:r>
      <w:proofErr w:type="spellStart"/>
      <w:r w:rsidRPr="00E1754F">
        <w:rPr>
          <w:rFonts w:ascii="Times New Roman" w:hAnsi="Times New Roman" w:cs="Times New Roman"/>
          <w:sz w:val="24"/>
          <w:szCs w:val="24"/>
        </w:rPr>
        <w:t>Makaye</w:t>
      </w:r>
      <w:proofErr w:type="spellEnd"/>
      <w:r w:rsidRPr="00E1754F">
        <w:rPr>
          <w:rFonts w:ascii="Times New Roman" w:hAnsi="Times New Roman" w:cs="Times New Roman"/>
          <w:sz w:val="24"/>
          <w:szCs w:val="24"/>
        </w:rPr>
        <w:t xml:space="preserve"> and </w:t>
      </w:r>
      <w:proofErr w:type="spellStart"/>
      <w:r w:rsidRPr="00E1754F">
        <w:rPr>
          <w:rFonts w:ascii="Times New Roman" w:hAnsi="Times New Roman" w:cs="Times New Roman"/>
          <w:sz w:val="24"/>
          <w:szCs w:val="24"/>
        </w:rPr>
        <w:t>Ndofiripe</w:t>
      </w:r>
      <w:proofErr w:type="spellEnd"/>
      <w:r w:rsidRPr="00E1754F">
        <w:rPr>
          <w:rFonts w:ascii="Times New Roman" w:hAnsi="Times New Roman" w:cs="Times New Roman"/>
          <w:sz w:val="24"/>
          <w:szCs w:val="24"/>
        </w:rPr>
        <w:t>, 2012). This underscores its significance as a tool for problem-solving and dispute resolution, particularly as individuals become more aware of their rights and the potential for their infringement, or as they navigate a specific social framework while striving to adhere to professional standards and ethics, thereby increasing the demand for conflict resolution</w:t>
      </w:r>
      <w:r w:rsidR="00D522DD" w:rsidRPr="00E1754F">
        <w:rPr>
          <w:rFonts w:ascii="Times New Roman" w:hAnsi="Times New Roman" w:cs="Times New Roman"/>
          <w:sz w:val="24"/>
          <w:szCs w:val="24"/>
        </w:rPr>
        <w:t xml:space="preserve"> (</w:t>
      </w:r>
      <w:proofErr w:type="spellStart"/>
      <w:r w:rsidR="00D522DD" w:rsidRPr="00E1754F">
        <w:rPr>
          <w:rFonts w:ascii="Times New Roman" w:hAnsi="Times New Roman" w:cs="Times New Roman"/>
          <w:sz w:val="24"/>
          <w:szCs w:val="24"/>
        </w:rPr>
        <w:t>Kasenge</w:t>
      </w:r>
      <w:proofErr w:type="spellEnd"/>
      <w:r w:rsidR="00D522DD" w:rsidRPr="00E1754F">
        <w:rPr>
          <w:rFonts w:ascii="Times New Roman" w:hAnsi="Times New Roman" w:cs="Times New Roman"/>
          <w:sz w:val="24"/>
          <w:szCs w:val="24"/>
        </w:rPr>
        <w:t>, 2020)</w:t>
      </w:r>
      <w:r w:rsidRPr="00E1754F">
        <w:rPr>
          <w:rFonts w:ascii="Times New Roman" w:hAnsi="Times New Roman" w:cs="Times New Roman"/>
          <w:sz w:val="24"/>
          <w:szCs w:val="24"/>
        </w:rPr>
        <w:t>. Conflict is perceived as a force that opposes the interests, opinions, or objectives of individuals, groups, structures, or institutions</w:t>
      </w:r>
      <w:r w:rsidR="00745E6A" w:rsidRPr="00E1754F">
        <w:rPr>
          <w:rFonts w:ascii="Times New Roman" w:hAnsi="Times New Roman" w:cs="Times New Roman"/>
          <w:sz w:val="24"/>
          <w:szCs w:val="24"/>
        </w:rPr>
        <w:t xml:space="preserve"> (</w:t>
      </w:r>
      <w:proofErr w:type="spellStart"/>
      <w:r w:rsidR="00745E6A" w:rsidRPr="00E1754F">
        <w:rPr>
          <w:rFonts w:ascii="Times New Roman" w:hAnsi="Times New Roman" w:cs="Times New Roman"/>
          <w:sz w:val="24"/>
          <w:szCs w:val="24"/>
        </w:rPr>
        <w:t>Muhatia</w:t>
      </w:r>
      <w:proofErr w:type="spellEnd"/>
      <w:r w:rsidR="00745E6A" w:rsidRPr="00E1754F">
        <w:rPr>
          <w:rFonts w:ascii="Times New Roman" w:hAnsi="Times New Roman" w:cs="Times New Roman"/>
          <w:sz w:val="24"/>
          <w:szCs w:val="24"/>
        </w:rPr>
        <w:t>, 2022)</w:t>
      </w:r>
      <w:r w:rsidRPr="00E1754F">
        <w:rPr>
          <w:rFonts w:ascii="Times New Roman" w:hAnsi="Times New Roman" w:cs="Times New Roman"/>
          <w:sz w:val="24"/>
          <w:szCs w:val="24"/>
        </w:rPr>
        <w:t>.</w:t>
      </w:r>
      <w:r w:rsidRPr="00E1754F">
        <w:t xml:space="preserve"> </w:t>
      </w:r>
      <w:r w:rsidRPr="00E1754F">
        <w:rPr>
          <w:rFonts w:ascii="Times New Roman" w:hAnsi="Times New Roman" w:cs="Times New Roman"/>
          <w:sz w:val="24"/>
          <w:szCs w:val="24"/>
        </w:rPr>
        <w:t xml:space="preserve">Conflict can emerge </w:t>
      </w:r>
      <w:r w:rsidRPr="00E1754F">
        <w:rPr>
          <w:rFonts w:ascii="Times New Roman" w:hAnsi="Times New Roman" w:cs="Times New Roman"/>
          <w:sz w:val="24"/>
          <w:szCs w:val="24"/>
        </w:rPr>
        <w:lastRenderedPageBreak/>
        <w:t xml:space="preserve">among individuals, groups, or nations, and typically necessitates negotiations when it does. Consequently, the role of tertiary education administrators in conflict resolution and management is vital for the effective and efficient functioning of school administration (Ramani and </w:t>
      </w:r>
      <w:proofErr w:type="spellStart"/>
      <w:r w:rsidRPr="00E1754F">
        <w:rPr>
          <w:rFonts w:ascii="Times New Roman" w:hAnsi="Times New Roman" w:cs="Times New Roman"/>
          <w:sz w:val="24"/>
          <w:szCs w:val="24"/>
        </w:rPr>
        <w:t>Zhimin</w:t>
      </w:r>
      <w:proofErr w:type="spellEnd"/>
      <w:r w:rsidRPr="00E1754F">
        <w:rPr>
          <w:rFonts w:ascii="Times New Roman" w:hAnsi="Times New Roman" w:cs="Times New Roman"/>
          <w:sz w:val="24"/>
          <w:szCs w:val="24"/>
        </w:rPr>
        <w:t>, 2010). Given that conflict is an unavoidable aspect of any organization, management must address it wisely to enhance its advantages while reducing its adverse effects. Johnson and Johnson (2017) assert that constructive conflict management strategies provide solutions that are agreeable to all conflicting parties, strengthen relationships, and enhance their capacity to resolve future disputes constructively. Therefore, comprehending the fundamental causes of conflicts is crucial for formulating an effective conflict management strategy</w:t>
      </w:r>
      <w:r w:rsidR="00217438" w:rsidRPr="00E1754F">
        <w:rPr>
          <w:rFonts w:ascii="Times New Roman" w:hAnsi="Times New Roman" w:cs="Times New Roman"/>
          <w:sz w:val="24"/>
          <w:szCs w:val="24"/>
        </w:rPr>
        <w:t xml:space="preserve"> (Emaziye et al, 2023)</w:t>
      </w:r>
      <w:r w:rsidRPr="00E1754F">
        <w:rPr>
          <w:rFonts w:ascii="Times New Roman" w:hAnsi="Times New Roman" w:cs="Times New Roman"/>
          <w:sz w:val="24"/>
          <w:szCs w:val="24"/>
        </w:rPr>
        <w:t>. In light of this, the researcher is examining the perceptions of business education lecturers regarding conflict management strategies in public tertiary institutions in Delta and Edo States, Nigeria. Conflict management within institutions has been explored globally to enhance learning and group outcomes, including organizational performance or effectiveness. Bloom (2015) notes that many intellectual leaders of the late seventeenth century, particularly in Europe and North America, focused on methods for managing conflicts through reconciliation and the application of awards.</w:t>
      </w:r>
      <w:r w:rsidRPr="00E1754F">
        <w:t xml:space="preserve"> </w:t>
      </w:r>
      <w:r w:rsidRPr="00E1754F">
        <w:rPr>
          <w:rFonts w:ascii="Times New Roman" w:hAnsi="Times New Roman" w:cs="Times New Roman"/>
          <w:sz w:val="24"/>
          <w:szCs w:val="24"/>
        </w:rPr>
        <w:t xml:space="preserve">Jane Adams, for instance, in the United States, spearheaded various non-Marxist and reformist initiatives aimed at achieving </w:t>
      </w:r>
      <w:r w:rsidR="00EA2679" w:rsidRPr="00E1754F">
        <w:rPr>
          <w:rFonts w:ascii="Times New Roman" w:hAnsi="Times New Roman" w:cs="Times New Roman"/>
          <w:sz w:val="24"/>
          <w:szCs w:val="24"/>
        </w:rPr>
        <w:t xml:space="preserve">justice and preventing warfare. </w:t>
      </w:r>
      <w:proofErr w:type="spellStart"/>
      <w:r w:rsidRPr="00E1754F">
        <w:rPr>
          <w:rFonts w:ascii="Times New Roman" w:hAnsi="Times New Roman" w:cs="Times New Roman"/>
          <w:sz w:val="24"/>
          <w:szCs w:val="24"/>
        </w:rPr>
        <w:t>Soliku</w:t>
      </w:r>
      <w:proofErr w:type="spellEnd"/>
      <w:r w:rsidRPr="00E1754F">
        <w:rPr>
          <w:rFonts w:ascii="Times New Roman" w:hAnsi="Times New Roman" w:cs="Times New Roman"/>
          <w:sz w:val="24"/>
          <w:szCs w:val="24"/>
        </w:rPr>
        <w:t xml:space="preserve"> and </w:t>
      </w:r>
      <w:proofErr w:type="spellStart"/>
      <w:r w:rsidRPr="00E1754F">
        <w:rPr>
          <w:rFonts w:ascii="Times New Roman" w:hAnsi="Times New Roman" w:cs="Times New Roman"/>
          <w:sz w:val="24"/>
          <w:szCs w:val="24"/>
        </w:rPr>
        <w:t>Schraml</w:t>
      </w:r>
      <w:proofErr w:type="spellEnd"/>
      <w:r w:rsidRPr="00E1754F">
        <w:rPr>
          <w:rFonts w:ascii="Times New Roman" w:hAnsi="Times New Roman" w:cs="Times New Roman"/>
          <w:sz w:val="24"/>
          <w:szCs w:val="24"/>
        </w:rPr>
        <w:t xml:space="preserve"> (2018) propose that strategies for conflict management should consider the unique contexts in which conflicts arise across different institutions to effectively guide the specific strategies employed for </w:t>
      </w:r>
      <w:r w:rsidR="00EA2679" w:rsidRPr="00E1754F">
        <w:rPr>
          <w:rFonts w:ascii="Times New Roman" w:hAnsi="Times New Roman" w:cs="Times New Roman"/>
          <w:sz w:val="24"/>
          <w:szCs w:val="24"/>
        </w:rPr>
        <w:t xml:space="preserve">conflict resolution. </w:t>
      </w:r>
      <w:r w:rsidRPr="00E1754F">
        <w:rPr>
          <w:rFonts w:ascii="Times New Roman" w:hAnsi="Times New Roman" w:cs="Times New Roman"/>
          <w:sz w:val="24"/>
          <w:szCs w:val="24"/>
        </w:rPr>
        <w:t>Conflict is recognized as a catalyst for societal progress, and when managed effectively, it yields positive outcomes. Consequently, the beneficial impacts of conflict arising from institutions manifest in multiple stages, as noted by</w:t>
      </w:r>
      <w:r w:rsidR="00EA2679" w:rsidRPr="00E1754F">
        <w:rPr>
          <w:rFonts w:ascii="Times New Roman" w:hAnsi="Times New Roman" w:cs="Times New Roman"/>
          <w:sz w:val="24"/>
          <w:szCs w:val="24"/>
        </w:rPr>
        <w:t xml:space="preserve"> </w:t>
      </w:r>
      <w:proofErr w:type="spellStart"/>
      <w:r w:rsidR="00EA2679" w:rsidRPr="00E1754F">
        <w:rPr>
          <w:rFonts w:ascii="Times New Roman" w:hAnsi="Times New Roman" w:cs="Times New Roman"/>
          <w:sz w:val="24"/>
          <w:szCs w:val="24"/>
        </w:rPr>
        <w:t>Göksoy</w:t>
      </w:r>
      <w:proofErr w:type="spellEnd"/>
      <w:r w:rsidR="00EA2679" w:rsidRPr="00E1754F">
        <w:rPr>
          <w:rFonts w:ascii="Times New Roman" w:hAnsi="Times New Roman" w:cs="Times New Roman"/>
          <w:sz w:val="24"/>
          <w:szCs w:val="24"/>
        </w:rPr>
        <w:t xml:space="preserve"> and Argon (2016). </w:t>
      </w:r>
      <w:r w:rsidRPr="00E1754F">
        <w:rPr>
          <w:rFonts w:ascii="Times New Roman" w:hAnsi="Times New Roman" w:cs="Times New Roman"/>
          <w:sz w:val="24"/>
          <w:szCs w:val="24"/>
        </w:rPr>
        <w:t>On a personal level, recognizing errors in conflict contributes to the learning process and fosters the generation of new ideas. Additionally, at the social level, it promotes the strengthening of commitment, respect for others, and effective communication.</w:t>
      </w:r>
      <w:r w:rsidR="00EA2679" w:rsidRPr="00E1754F">
        <w:rPr>
          <w:rFonts w:ascii="Times New Roman" w:hAnsi="Times New Roman" w:cs="Times New Roman"/>
          <w:sz w:val="24"/>
          <w:szCs w:val="24"/>
        </w:rPr>
        <w:t xml:space="preserve"> </w:t>
      </w:r>
      <w:r w:rsidRPr="00E1754F">
        <w:rPr>
          <w:rFonts w:ascii="Times New Roman" w:hAnsi="Times New Roman" w:cs="Times New Roman"/>
          <w:sz w:val="24"/>
          <w:szCs w:val="24"/>
        </w:rPr>
        <w:t>In terms of organizational benefits, it creates an enriching environment, encourages the development and pursuit of innovative solutions, enhances problem comprehension, and fosters a democratic atmosphere within institutions. Therefore, conflicts can play a significant role in constructing broader perspectives on specific situations, ensuring opportunities and rights are upheld despite interpersonal differences.</w:t>
      </w:r>
      <w:r w:rsidR="002C77C0" w:rsidRPr="00E1754F">
        <w:rPr>
          <w:rFonts w:ascii="Times New Roman" w:hAnsi="Times New Roman" w:cs="Times New Roman"/>
          <w:sz w:val="24"/>
          <w:szCs w:val="24"/>
        </w:rPr>
        <w:t xml:space="preserve"> This study also considered the positive impact of conflict as most literature only focused on the negative impact of conflict there leaving a gap on its positive impact if well managed in our institutions since conflict is inevitable in our daily operations.</w:t>
      </w:r>
    </w:p>
    <w:p w14:paraId="6DC74DD0" w14:textId="77777777" w:rsidR="009E1318" w:rsidRPr="00E1754F" w:rsidRDefault="009E1318" w:rsidP="009917EC">
      <w:pPr>
        <w:spacing w:line="240" w:lineRule="auto"/>
        <w:rPr>
          <w:rFonts w:ascii="Times New Roman" w:hAnsi="Times New Roman" w:cs="Times New Roman"/>
          <w:b/>
          <w:sz w:val="24"/>
          <w:szCs w:val="24"/>
        </w:rPr>
      </w:pPr>
    </w:p>
    <w:p w14:paraId="12012452" w14:textId="77777777" w:rsidR="002C542E" w:rsidRPr="00E1754F" w:rsidRDefault="002C542E" w:rsidP="009917EC">
      <w:pPr>
        <w:spacing w:line="240" w:lineRule="auto"/>
        <w:rPr>
          <w:rFonts w:ascii="Times New Roman" w:hAnsi="Times New Roman" w:cs="Times New Roman"/>
          <w:b/>
          <w:sz w:val="24"/>
          <w:szCs w:val="24"/>
        </w:rPr>
      </w:pPr>
      <w:r w:rsidRPr="00E1754F">
        <w:rPr>
          <w:rFonts w:ascii="Times New Roman" w:hAnsi="Times New Roman" w:cs="Times New Roman"/>
          <w:b/>
          <w:sz w:val="24"/>
          <w:szCs w:val="24"/>
        </w:rPr>
        <w:t>Statement of the Problem</w:t>
      </w:r>
    </w:p>
    <w:p w14:paraId="50DB05BA" w14:textId="77777777" w:rsidR="002C542E" w:rsidRPr="00E1754F" w:rsidRDefault="00761E5B"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 xml:space="preserve">In any social structure or organization, disagreements are inevitable as long as humanity exists. When such disagreements arise, it is the responsibility of the organizational leader or the social structure to take the initiative in resolving these disputes if the organization is to progress. The school, as a social system, has its unique methods of generating disputes, which, if not effectively managed or resolved, may escalate into a potential crisis. Therefore, conflict resolution and management are central to the daily responsibilities of a tertiary school administrator if educational objectives are to be achieved. According to Ramani and </w:t>
      </w:r>
      <w:proofErr w:type="spellStart"/>
      <w:r w:rsidRPr="00E1754F">
        <w:rPr>
          <w:rFonts w:ascii="Times New Roman" w:hAnsi="Times New Roman" w:cs="Times New Roman"/>
          <w:sz w:val="24"/>
          <w:szCs w:val="24"/>
        </w:rPr>
        <w:t>Zhimin</w:t>
      </w:r>
      <w:proofErr w:type="spellEnd"/>
      <w:r w:rsidRPr="00E1754F">
        <w:rPr>
          <w:rFonts w:ascii="Times New Roman" w:hAnsi="Times New Roman" w:cs="Times New Roman"/>
          <w:sz w:val="24"/>
          <w:szCs w:val="24"/>
        </w:rPr>
        <w:t xml:space="preserve"> (2010), conflict resolution involves settling disputes to the satisfaction of one or both parties, while conflict management pertains to an ongoing process that may not reach a definitive resolution. In institutions like public tertiary schools, it is essential to have clear policies in place to guide administrators in managing or resolving conflicts</w:t>
      </w:r>
      <w:r w:rsidR="00C07083" w:rsidRPr="00E1754F">
        <w:rPr>
          <w:rFonts w:ascii="Times New Roman" w:hAnsi="Times New Roman" w:cs="Times New Roman"/>
          <w:sz w:val="24"/>
          <w:szCs w:val="24"/>
        </w:rPr>
        <w:t xml:space="preserve"> (</w:t>
      </w:r>
      <w:proofErr w:type="spellStart"/>
      <w:r w:rsidR="00C07083" w:rsidRPr="00E1754F">
        <w:rPr>
          <w:rFonts w:ascii="Times New Roman" w:eastAsia="Palatino Linotype" w:hAnsi="Times New Roman" w:cs="Times New Roman"/>
          <w:sz w:val="24"/>
          <w:szCs w:val="24"/>
        </w:rPr>
        <w:t>Ajudeonu</w:t>
      </w:r>
      <w:proofErr w:type="spellEnd"/>
      <w:r w:rsidR="00C07083" w:rsidRPr="00E1754F">
        <w:rPr>
          <w:rFonts w:ascii="Times New Roman" w:eastAsia="Palatino Linotype" w:hAnsi="Times New Roman" w:cs="Times New Roman"/>
          <w:sz w:val="24"/>
          <w:szCs w:val="24"/>
          <w:vertAlign w:val="superscript"/>
        </w:rPr>
        <w:t xml:space="preserve"> </w:t>
      </w:r>
      <w:r w:rsidR="00C07083" w:rsidRPr="00E1754F">
        <w:rPr>
          <w:rFonts w:ascii="Times New Roman" w:eastAsia="Palatino Linotype" w:hAnsi="Times New Roman" w:cs="Times New Roman"/>
          <w:sz w:val="24"/>
          <w:szCs w:val="24"/>
        </w:rPr>
        <w:t xml:space="preserve">and </w:t>
      </w:r>
      <w:proofErr w:type="spellStart"/>
      <w:r w:rsidR="00C07083" w:rsidRPr="00E1754F">
        <w:rPr>
          <w:rFonts w:ascii="Times New Roman" w:eastAsia="Palatino Linotype" w:hAnsi="Times New Roman" w:cs="Times New Roman"/>
          <w:sz w:val="24"/>
          <w:szCs w:val="24"/>
        </w:rPr>
        <w:t>Ossai</w:t>
      </w:r>
      <w:proofErr w:type="spellEnd"/>
      <w:r w:rsidR="00C07083" w:rsidRPr="00E1754F">
        <w:rPr>
          <w:rFonts w:ascii="Times New Roman" w:hAnsi="Times New Roman" w:cs="Times New Roman"/>
          <w:sz w:val="24"/>
          <w:szCs w:val="24"/>
        </w:rPr>
        <w:t>, 2022)</w:t>
      </w:r>
      <w:r w:rsidRPr="00E1754F">
        <w:rPr>
          <w:rFonts w:ascii="Times New Roman" w:hAnsi="Times New Roman" w:cs="Times New Roman"/>
          <w:sz w:val="24"/>
          <w:szCs w:val="24"/>
        </w:rPr>
        <w:t xml:space="preserve">. Even when such </w:t>
      </w:r>
      <w:r w:rsidRPr="00E1754F">
        <w:rPr>
          <w:rFonts w:ascii="Times New Roman" w:hAnsi="Times New Roman" w:cs="Times New Roman"/>
          <w:sz w:val="24"/>
          <w:szCs w:val="24"/>
        </w:rPr>
        <w:lastRenderedPageBreak/>
        <w:t>policies exist, educational administration must devise specific strategies to ensure that peace and harmony are achieved in conflict resolution, thereby fulfilling the overarching goal of establishing the school and positively impacting students and the broader community.</w:t>
      </w:r>
      <w:r w:rsidRPr="00E1754F">
        <w:t xml:space="preserve"> </w:t>
      </w:r>
      <w:r w:rsidRPr="00E1754F">
        <w:rPr>
          <w:rFonts w:ascii="Times New Roman" w:hAnsi="Times New Roman" w:cs="Times New Roman"/>
          <w:sz w:val="24"/>
          <w:szCs w:val="24"/>
        </w:rPr>
        <w:t>It is crucial to emphasize that earlier research on conflict resolution strategies has primarily concentrated on broad conflict management techniques, without a specific focus on pinpointing the strategies that are most frequently employed and most effective. This study aims to address that gap. Consequently, the issue at the heart of this study revolves around the viewpoints of business education lecturers regarding conflict management strategies in public tertiary institutions located in Edo and Delta states, Nigeria.</w:t>
      </w:r>
    </w:p>
    <w:p w14:paraId="7D77834A" w14:textId="77777777" w:rsidR="002C542E" w:rsidRPr="00E1754F" w:rsidRDefault="002C542E" w:rsidP="009917EC">
      <w:pPr>
        <w:spacing w:line="240" w:lineRule="auto"/>
        <w:ind w:left="720" w:hanging="720"/>
        <w:jc w:val="both"/>
        <w:rPr>
          <w:rFonts w:ascii="Times New Roman" w:hAnsi="Times New Roman" w:cs="Times New Roman"/>
          <w:b/>
          <w:sz w:val="24"/>
          <w:szCs w:val="24"/>
        </w:rPr>
      </w:pPr>
      <w:r w:rsidRPr="00E1754F">
        <w:rPr>
          <w:rFonts w:ascii="Times New Roman" w:hAnsi="Times New Roman" w:cs="Times New Roman"/>
          <w:b/>
          <w:sz w:val="24"/>
          <w:szCs w:val="24"/>
        </w:rPr>
        <w:t>Research Questions</w:t>
      </w:r>
    </w:p>
    <w:p w14:paraId="6CF49C1A" w14:textId="77777777" w:rsidR="002C542E" w:rsidRPr="00E1754F" w:rsidRDefault="002C542E" w:rsidP="009917EC">
      <w:pPr>
        <w:spacing w:after="0" w:line="240" w:lineRule="auto"/>
        <w:jc w:val="both"/>
        <w:rPr>
          <w:rFonts w:ascii="Times New Roman" w:hAnsi="Times New Roman" w:cs="Times New Roman"/>
          <w:sz w:val="24"/>
          <w:szCs w:val="24"/>
        </w:rPr>
      </w:pPr>
      <w:r w:rsidRPr="00E1754F">
        <w:rPr>
          <w:rFonts w:ascii="Times New Roman" w:hAnsi="Times New Roman" w:cs="Times New Roman"/>
          <w:sz w:val="24"/>
          <w:szCs w:val="24"/>
        </w:rPr>
        <w:t>The followi</w:t>
      </w:r>
      <w:r w:rsidR="009E1318" w:rsidRPr="00E1754F">
        <w:rPr>
          <w:rFonts w:ascii="Times New Roman" w:hAnsi="Times New Roman" w:cs="Times New Roman"/>
          <w:sz w:val="24"/>
          <w:szCs w:val="24"/>
        </w:rPr>
        <w:t xml:space="preserve">ng research questions was </w:t>
      </w:r>
      <w:r w:rsidRPr="00E1754F">
        <w:rPr>
          <w:rFonts w:ascii="Times New Roman" w:hAnsi="Times New Roman" w:cs="Times New Roman"/>
          <w:sz w:val="24"/>
          <w:szCs w:val="24"/>
        </w:rPr>
        <w:t xml:space="preserve">raised </w:t>
      </w:r>
      <w:r w:rsidR="009E1318" w:rsidRPr="00E1754F">
        <w:rPr>
          <w:rFonts w:ascii="Times New Roman" w:hAnsi="Times New Roman" w:cs="Times New Roman"/>
          <w:sz w:val="24"/>
          <w:szCs w:val="24"/>
        </w:rPr>
        <w:t xml:space="preserve">and </w:t>
      </w:r>
      <w:proofErr w:type="spellStart"/>
      <w:r w:rsidR="009E1318" w:rsidRPr="00E1754F">
        <w:rPr>
          <w:rFonts w:ascii="Times New Roman" w:hAnsi="Times New Roman" w:cs="Times New Roman"/>
          <w:sz w:val="24"/>
          <w:szCs w:val="24"/>
        </w:rPr>
        <w:t>answer</w:t>
      </w:r>
      <w:r w:rsidRPr="00E1754F">
        <w:rPr>
          <w:rFonts w:ascii="Times New Roman" w:hAnsi="Times New Roman" w:cs="Times New Roman"/>
          <w:sz w:val="24"/>
          <w:szCs w:val="24"/>
        </w:rPr>
        <w:t>for</w:t>
      </w:r>
      <w:proofErr w:type="spellEnd"/>
      <w:r w:rsidRPr="00E1754F">
        <w:rPr>
          <w:rFonts w:ascii="Times New Roman" w:hAnsi="Times New Roman" w:cs="Times New Roman"/>
          <w:sz w:val="24"/>
          <w:szCs w:val="24"/>
        </w:rPr>
        <w:t xml:space="preserve"> this study.</w:t>
      </w:r>
    </w:p>
    <w:p w14:paraId="7F1572C6" w14:textId="77777777" w:rsidR="002C542E" w:rsidRPr="00E1754F" w:rsidRDefault="002C542E" w:rsidP="009917EC">
      <w:pPr>
        <w:spacing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 xml:space="preserve">1. </w:t>
      </w:r>
      <w:r w:rsidRPr="00E1754F">
        <w:rPr>
          <w:rFonts w:ascii="Times New Roman" w:hAnsi="Times New Roman" w:cs="Times New Roman"/>
          <w:sz w:val="24"/>
          <w:szCs w:val="24"/>
        </w:rPr>
        <w:tab/>
        <w:t>What are the positive impact of conflict among business education lecturers in Delta and Edo States?</w:t>
      </w:r>
    </w:p>
    <w:p w14:paraId="74E11455" w14:textId="77777777" w:rsidR="002C542E" w:rsidRPr="00E1754F" w:rsidRDefault="00A30883" w:rsidP="009917EC">
      <w:pPr>
        <w:spacing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2</w:t>
      </w:r>
      <w:r w:rsidR="002C542E" w:rsidRPr="00E1754F">
        <w:rPr>
          <w:rFonts w:ascii="Times New Roman" w:hAnsi="Times New Roman" w:cs="Times New Roman"/>
          <w:sz w:val="24"/>
          <w:szCs w:val="24"/>
        </w:rPr>
        <w:t xml:space="preserve">. </w:t>
      </w:r>
      <w:r w:rsidR="002C542E" w:rsidRPr="00E1754F">
        <w:rPr>
          <w:rFonts w:ascii="Times New Roman" w:hAnsi="Times New Roman" w:cs="Times New Roman"/>
          <w:sz w:val="24"/>
          <w:szCs w:val="24"/>
        </w:rPr>
        <w:tab/>
        <w:t>What are conflict resolution strategies among business education lecturers in Delta and Edo States?</w:t>
      </w:r>
    </w:p>
    <w:p w14:paraId="79D5EB33" w14:textId="77777777" w:rsidR="002C542E" w:rsidRPr="00E1754F" w:rsidRDefault="00A30883" w:rsidP="009917EC">
      <w:pPr>
        <w:spacing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3</w:t>
      </w:r>
      <w:r w:rsidR="002C542E" w:rsidRPr="00E1754F">
        <w:rPr>
          <w:rFonts w:ascii="Times New Roman" w:hAnsi="Times New Roman" w:cs="Times New Roman"/>
          <w:sz w:val="24"/>
          <w:szCs w:val="24"/>
        </w:rPr>
        <w:t>.</w:t>
      </w:r>
      <w:r w:rsidR="002C542E" w:rsidRPr="00E1754F">
        <w:rPr>
          <w:rFonts w:ascii="Times New Roman" w:hAnsi="Times New Roman" w:cs="Times New Roman"/>
          <w:sz w:val="24"/>
          <w:szCs w:val="24"/>
        </w:rPr>
        <w:tab/>
        <w:t>What are the mostly used conflict resolution strategies among business education lecturers in Delta and Edo States?</w:t>
      </w:r>
    </w:p>
    <w:p w14:paraId="1EACFA24" w14:textId="77777777" w:rsidR="0057043C" w:rsidRPr="00E1754F" w:rsidRDefault="0057043C" w:rsidP="009917EC">
      <w:pPr>
        <w:spacing w:line="240" w:lineRule="auto"/>
        <w:ind w:left="720" w:hanging="720"/>
        <w:jc w:val="both"/>
        <w:rPr>
          <w:rFonts w:ascii="Times New Roman" w:hAnsi="Times New Roman" w:cs="Times New Roman"/>
          <w:b/>
          <w:sz w:val="24"/>
          <w:szCs w:val="24"/>
        </w:rPr>
      </w:pPr>
      <w:r w:rsidRPr="00E1754F">
        <w:rPr>
          <w:rFonts w:ascii="Times New Roman" w:hAnsi="Times New Roman" w:cs="Times New Roman"/>
          <w:b/>
          <w:sz w:val="24"/>
          <w:szCs w:val="24"/>
        </w:rPr>
        <w:t>Purpose of the Study</w:t>
      </w:r>
    </w:p>
    <w:p w14:paraId="6D04FF3B" w14:textId="77777777" w:rsidR="0057043C" w:rsidRPr="00E1754F" w:rsidRDefault="009E1318"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purpose of the study</w:t>
      </w:r>
      <w:r w:rsidR="0057043C" w:rsidRPr="00E1754F">
        <w:rPr>
          <w:rFonts w:ascii="Times New Roman" w:hAnsi="Times New Roman" w:cs="Times New Roman"/>
          <w:sz w:val="24"/>
          <w:szCs w:val="24"/>
        </w:rPr>
        <w:t xml:space="preserve"> </w:t>
      </w:r>
      <w:r w:rsidR="00697231" w:rsidRPr="00E1754F">
        <w:rPr>
          <w:rFonts w:ascii="Times New Roman" w:hAnsi="Times New Roman" w:cs="Times New Roman"/>
          <w:sz w:val="24"/>
          <w:szCs w:val="24"/>
        </w:rPr>
        <w:t>evaluate</w:t>
      </w:r>
      <w:r w:rsidRPr="00E1754F">
        <w:rPr>
          <w:rFonts w:ascii="Times New Roman" w:hAnsi="Times New Roman" w:cs="Times New Roman"/>
          <w:sz w:val="24"/>
          <w:szCs w:val="24"/>
        </w:rPr>
        <w:t>d</w:t>
      </w:r>
      <w:r w:rsidR="0057043C" w:rsidRPr="00E1754F">
        <w:rPr>
          <w:rFonts w:ascii="Times New Roman" w:hAnsi="Times New Roman" w:cs="Times New Roman"/>
          <w:sz w:val="24"/>
          <w:szCs w:val="24"/>
        </w:rPr>
        <w:t xml:space="preserve"> the perspectives of business education lecturers on conflict management strategies in public tertiary institutions in Edo and Delta states, Nigeria. </w:t>
      </w:r>
    </w:p>
    <w:p w14:paraId="73C07790" w14:textId="77777777" w:rsidR="0057043C" w:rsidRPr="00E1754F"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E1754F">
        <w:rPr>
          <w:rFonts w:ascii="Times New Roman" w:hAnsi="Times New Roman" w:cs="Times New Roman"/>
          <w:sz w:val="24"/>
          <w:szCs w:val="24"/>
        </w:rPr>
        <w:t xml:space="preserve">determine the positive impact of conflict among business education lecturers in </w:t>
      </w:r>
      <w:r w:rsidR="00697231" w:rsidRPr="00E1754F">
        <w:rPr>
          <w:rFonts w:ascii="Times New Roman" w:hAnsi="Times New Roman" w:cs="Times New Roman"/>
          <w:sz w:val="24"/>
          <w:szCs w:val="24"/>
        </w:rPr>
        <w:t>Edo and Delta states, Nigeria.</w:t>
      </w:r>
    </w:p>
    <w:p w14:paraId="39B7B657" w14:textId="77777777" w:rsidR="0057043C" w:rsidRPr="00E1754F"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E1754F">
        <w:rPr>
          <w:rFonts w:ascii="Times New Roman" w:hAnsi="Times New Roman" w:cs="Times New Roman"/>
          <w:sz w:val="24"/>
          <w:szCs w:val="24"/>
        </w:rPr>
        <w:t xml:space="preserve">assess conflict resolution strategies among business education lecturers in </w:t>
      </w:r>
      <w:r w:rsidR="00697231" w:rsidRPr="00E1754F">
        <w:rPr>
          <w:rFonts w:ascii="Times New Roman" w:hAnsi="Times New Roman" w:cs="Times New Roman"/>
          <w:sz w:val="24"/>
          <w:szCs w:val="24"/>
        </w:rPr>
        <w:t>Edo and Delta states, Nigeria.</w:t>
      </w:r>
    </w:p>
    <w:p w14:paraId="57DAF827" w14:textId="77777777" w:rsidR="0057043C" w:rsidRPr="00E1754F" w:rsidRDefault="0057043C" w:rsidP="009917EC">
      <w:pPr>
        <w:pStyle w:val="ListParagraph"/>
        <w:numPr>
          <w:ilvl w:val="0"/>
          <w:numId w:val="1"/>
        </w:numPr>
        <w:spacing w:after="0" w:line="240" w:lineRule="auto"/>
        <w:jc w:val="both"/>
        <w:rPr>
          <w:rFonts w:ascii="Times New Roman" w:hAnsi="Times New Roman" w:cs="Times New Roman"/>
          <w:sz w:val="24"/>
          <w:szCs w:val="24"/>
        </w:rPr>
      </w:pPr>
      <w:r w:rsidRPr="00E1754F">
        <w:rPr>
          <w:rFonts w:ascii="Times New Roman" w:hAnsi="Times New Roman" w:cs="Times New Roman"/>
          <w:sz w:val="24"/>
          <w:szCs w:val="24"/>
        </w:rPr>
        <w:t xml:space="preserve">assess mostly used conflict resolution strategies among business education lecturers in </w:t>
      </w:r>
      <w:r w:rsidR="00697231" w:rsidRPr="00E1754F">
        <w:rPr>
          <w:rFonts w:ascii="Times New Roman" w:hAnsi="Times New Roman" w:cs="Times New Roman"/>
          <w:sz w:val="24"/>
          <w:szCs w:val="24"/>
        </w:rPr>
        <w:t>Edo and Delta states, Nigeria.</w:t>
      </w:r>
    </w:p>
    <w:p w14:paraId="066ED420" w14:textId="77777777" w:rsidR="0057043C" w:rsidRPr="00E1754F" w:rsidRDefault="0057043C" w:rsidP="009917EC">
      <w:pPr>
        <w:spacing w:line="240" w:lineRule="auto"/>
        <w:rPr>
          <w:rFonts w:ascii="Times New Roman" w:hAnsi="Times New Roman" w:cs="Times New Roman"/>
          <w:b/>
          <w:sz w:val="24"/>
          <w:szCs w:val="24"/>
        </w:rPr>
      </w:pPr>
      <w:r w:rsidRPr="00E1754F">
        <w:rPr>
          <w:rFonts w:ascii="Times New Roman" w:hAnsi="Times New Roman" w:cs="Times New Roman"/>
          <w:b/>
          <w:sz w:val="24"/>
          <w:szCs w:val="24"/>
        </w:rPr>
        <w:br w:type="page"/>
      </w:r>
    </w:p>
    <w:p w14:paraId="64CC8EF0" w14:textId="77777777" w:rsidR="0057043C" w:rsidRPr="00E1754F" w:rsidRDefault="0057043C" w:rsidP="009917EC">
      <w:pPr>
        <w:spacing w:line="240" w:lineRule="auto"/>
        <w:ind w:left="720" w:hanging="720"/>
        <w:jc w:val="both"/>
        <w:rPr>
          <w:rFonts w:ascii="Times New Roman" w:hAnsi="Times New Roman" w:cs="Times New Roman"/>
          <w:b/>
          <w:sz w:val="24"/>
          <w:szCs w:val="24"/>
        </w:rPr>
      </w:pPr>
      <w:r w:rsidRPr="00E1754F">
        <w:rPr>
          <w:rFonts w:ascii="Times New Roman" w:hAnsi="Times New Roman" w:cs="Times New Roman"/>
          <w:b/>
          <w:sz w:val="24"/>
          <w:szCs w:val="24"/>
        </w:rPr>
        <w:lastRenderedPageBreak/>
        <w:t>Research Hypotheses</w:t>
      </w:r>
    </w:p>
    <w:p w14:paraId="169479B0" w14:textId="77777777" w:rsidR="0057043C" w:rsidRPr="00E1754F" w:rsidRDefault="0057043C"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fol</w:t>
      </w:r>
      <w:r w:rsidR="009E1318" w:rsidRPr="00E1754F">
        <w:rPr>
          <w:rFonts w:ascii="Times New Roman" w:hAnsi="Times New Roman" w:cs="Times New Roman"/>
          <w:sz w:val="24"/>
          <w:szCs w:val="24"/>
        </w:rPr>
        <w:t>lowing null hypotheses was formulated and</w:t>
      </w:r>
      <w:r w:rsidRPr="00E1754F">
        <w:rPr>
          <w:rFonts w:ascii="Times New Roman" w:hAnsi="Times New Roman" w:cs="Times New Roman"/>
          <w:sz w:val="24"/>
          <w:szCs w:val="24"/>
        </w:rPr>
        <w:t xml:space="preserve"> tested at 0.05 level of significances:</w:t>
      </w:r>
    </w:p>
    <w:p w14:paraId="590D0903" w14:textId="77777777" w:rsidR="0057043C" w:rsidRPr="00E1754F" w:rsidRDefault="0057043C"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Ho</w:t>
      </w:r>
      <w:r w:rsidRPr="00E1754F">
        <w:rPr>
          <w:rFonts w:ascii="Times New Roman" w:hAnsi="Times New Roman" w:cs="Times New Roman"/>
          <w:szCs w:val="24"/>
          <w:vertAlign w:val="subscript"/>
        </w:rPr>
        <w:t>1</w:t>
      </w:r>
      <w:r w:rsidRPr="00E1754F">
        <w:rPr>
          <w:rFonts w:ascii="Times New Roman" w:hAnsi="Times New Roman" w:cs="Times New Roman"/>
          <w:sz w:val="24"/>
          <w:szCs w:val="24"/>
        </w:rPr>
        <w:t>: There is no significant difference between the mean responses of male and female business education lecturers on the positive impact of conflict in public tertiary institutions in Edo and Delta States</w:t>
      </w:r>
    </w:p>
    <w:p w14:paraId="641F9B25" w14:textId="77777777" w:rsidR="0057043C" w:rsidRPr="00E1754F" w:rsidRDefault="0057043C"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Ho</w:t>
      </w:r>
      <w:r w:rsidRPr="00E1754F">
        <w:rPr>
          <w:rFonts w:ascii="Times New Roman" w:hAnsi="Times New Roman" w:cs="Times New Roman"/>
          <w:szCs w:val="24"/>
          <w:vertAlign w:val="subscript"/>
        </w:rPr>
        <w:t>2</w:t>
      </w:r>
      <w:r w:rsidRPr="00E1754F">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tertiary institutions in Edo and Delta States </w:t>
      </w:r>
    </w:p>
    <w:p w14:paraId="2B8FB93A" w14:textId="77777777" w:rsidR="0057043C" w:rsidRPr="00E1754F" w:rsidRDefault="0057043C"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Ho</w:t>
      </w:r>
      <w:r w:rsidRPr="00E1754F">
        <w:rPr>
          <w:rFonts w:ascii="Times New Roman" w:hAnsi="Times New Roman" w:cs="Times New Roman"/>
          <w:szCs w:val="24"/>
          <w:vertAlign w:val="subscript"/>
        </w:rPr>
        <w:t>3</w:t>
      </w:r>
      <w:r w:rsidRPr="00E1754F">
        <w:rPr>
          <w:rFonts w:ascii="Times New Roman" w:hAnsi="Times New Roman" w:cs="Times New Roman"/>
          <w:sz w:val="24"/>
          <w:szCs w:val="24"/>
        </w:rPr>
        <w:t>: There is no significant difference between the mean responses of male and female business education lecturers on the mostly used conflict resolution strategies in public tertiary institutions in Edo and Delta States</w:t>
      </w:r>
    </w:p>
    <w:p w14:paraId="43C1B74B" w14:textId="77777777" w:rsidR="00BD3859" w:rsidRPr="00E1754F" w:rsidRDefault="00BD3859" w:rsidP="009917EC">
      <w:pPr>
        <w:spacing w:line="240" w:lineRule="auto"/>
        <w:ind w:left="720" w:hanging="720"/>
        <w:jc w:val="both"/>
        <w:rPr>
          <w:rFonts w:ascii="Times New Roman" w:hAnsi="Times New Roman" w:cs="Times New Roman"/>
          <w:b/>
          <w:sz w:val="24"/>
          <w:szCs w:val="24"/>
        </w:rPr>
      </w:pPr>
      <w:r w:rsidRPr="00E1754F">
        <w:rPr>
          <w:rFonts w:ascii="Times New Roman" w:hAnsi="Times New Roman" w:cs="Times New Roman"/>
          <w:b/>
          <w:sz w:val="24"/>
          <w:szCs w:val="24"/>
        </w:rPr>
        <w:t>Significance of the Study</w:t>
      </w:r>
    </w:p>
    <w:p w14:paraId="79A18E30" w14:textId="77777777" w:rsidR="00EA2679" w:rsidRPr="00E1754F" w:rsidRDefault="00EA2679"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This research holds considerable importance as it investigates the strategies for conflict resolution within tertiary institutions located in Delta and Edo states. In particular, the findings of this study are advantageous to heads of tertiary institutions, lecturers, students, parents, scholars focused on conflict and peace, as well as government agencies. For tertiary institutions, the study will assist in pinpointing critical areas in the management of conflicts involving students and staff, thereby aiding in the reduction of the severity and scope of conflicts that may escalate into crises. Regarding parents, students, and staff, the study provides insights into more effective methods for addressing various grievances directed at educational administrators when they occur.</w:t>
      </w:r>
    </w:p>
    <w:p w14:paraId="45D8AE64" w14:textId="77777777" w:rsidR="002B76D1" w:rsidRPr="00E1754F" w:rsidRDefault="0093269A"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Methodology</w:t>
      </w:r>
    </w:p>
    <w:p w14:paraId="24A6FBFC" w14:textId="77777777" w:rsidR="004E2720" w:rsidRPr="00E1754F" w:rsidRDefault="00EA2679"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This research employed a descriptive survey de</w:t>
      </w:r>
      <w:r w:rsidR="009E1318" w:rsidRPr="00E1754F">
        <w:rPr>
          <w:rFonts w:ascii="Times New Roman" w:hAnsi="Times New Roman" w:cs="Times New Roman"/>
          <w:sz w:val="24"/>
          <w:szCs w:val="24"/>
        </w:rPr>
        <w:t xml:space="preserve">sign, targeting a population with a </w:t>
      </w:r>
      <w:r w:rsidRPr="00E1754F">
        <w:rPr>
          <w:rFonts w:ascii="Times New Roman" w:hAnsi="Times New Roman" w:cs="Times New Roman"/>
          <w:sz w:val="24"/>
          <w:szCs w:val="24"/>
        </w:rPr>
        <w:t xml:space="preserve">173 business education lecturers from public tertiary institutions in Delta State (107) and Edo State (66), Nigeria. The distribution of the population across Public Tertiary Institutions in Delta State includes: Delta State University, Abraka (14); University of Delta, Agbor (13); College of Education, Warri (17); College of Education, </w:t>
      </w:r>
      <w:proofErr w:type="spellStart"/>
      <w:r w:rsidRPr="00E1754F">
        <w:rPr>
          <w:rFonts w:ascii="Times New Roman" w:hAnsi="Times New Roman" w:cs="Times New Roman"/>
          <w:sz w:val="24"/>
          <w:szCs w:val="24"/>
        </w:rPr>
        <w:t>Mosogar</w:t>
      </w:r>
      <w:proofErr w:type="spellEnd"/>
      <w:r w:rsidRPr="00E1754F">
        <w:rPr>
          <w:rFonts w:ascii="Times New Roman" w:hAnsi="Times New Roman" w:cs="Times New Roman"/>
          <w:sz w:val="24"/>
          <w:szCs w:val="24"/>
        </w:rPr>
        <w:t xml:space="preserve"> (14); and Federal College of Education (T), Asaba (49). In Edo State, the population distribution is as follows: University of Benin (15), Edo College of Education, </w:t>
      </w:r>
      <w:proofErr w:type="spellStart"/>
      <w:r w:rsidRPr="00E1754F">
        <w:rPr>
          <w:rFonts w:ascii="Times New Roman" w:hAnsi="Times New Roman" w:cs="Times New Roman"/>
          <w:sz w:val="24"/>
          <w:szCs w:val="24"/>
        </w:rPr>
        <w:t>Ekwebe</w:t>
      </w:r>
      <w:proofErr w:type="spellEnd"/>
      <w:r w:rsidRPr="00E1754F">
        <w:rPr>
          <w:rFonts w:ascii="Times New Roman" w:hAnsi="Times New Roman" w:cs="Times New Roman"/>
          <w:sz w:val="24"/>
          <w:szCs w:val="24"/>
        </w:rPr>
        <w:t xml:space="preserve"> (14), Ambrose Alli University, </w:t>
      </w:r>
      <w:proofErr w:type="spellStart"/>
      <w:r w:rsidRPr="00E1754F">
        <w:rPr>
          <w:rFonts w:ascii="Times New Roman" w:hAnsi="Times New Roman" w:cs="Times New Roman"/>
          <w:sz w:val="24"/>
          <w:szCs w:val="24"/>
        </w:rPr>
        <w:t>Ekpoma</w:t>
      </w:r>
      <w:proofErr w:type="spellEnd"/>
      <w:r w:rsidRPr="00E1754F">
        <w:rPr>
          <w:rFonts w:ascii="Times New Roman" w:hAnsi="Times New Roman" w:cs="Times New Roman"/>
          <w:sz w:val="24"/>
          <w:szCs w:val="24"/>
        </w:rPr>
        <w:t xml:space="preserve"> (16), Federal Polytechnic, </w:t>
      </w:r>
      <w:proofErr w:type="spellStart"/>
      <w:r w:rsidRPr="00E1754F">
        <w:rPr>
          <w:rFonts w:ascii="Times New Roman" w:hAnsi="Times New Roman" w:cs="Times New Roman"/>
          <w:sz w:val="24"/>
          <w:szCs w:val="24"/>
        </w:rPr>
        <w:t>Auchi</w:t>
      </w:r>
      <w:proofErr w:type="spellEnd"/>
      <w:r w:rsidRPr="00E1754F">
        <w:rPr>
          <w:rFonts w:ascii="Times New Roman" w:hAnsi="Times New Roman" w:cs="Times New Roman"/>
          <w:sz w:val="24"/>
          <w:szCs w:val="24"/>
        </w:rPr>
        <w:t xml:space="preserve"> (13), and Federal College of Education Technical, </w:t>
      </w:r>
      <w:proofErr w:type="spellStart"/>
      <w:r w:rsidRPr="00E1754F">
        <w:rPr>
          <w:rFonts w:ascii="Times New Roman" w:hAnsi="Times New Roman" w:cs="Times New Roman"/>
          <w:sz w:val="24"/>
          <w:szCs w:val="24"/>
        </w:rPr>
        <w:t>Ekiadolor</w:t>
      </w:r>
      <w:proofErr w:type="spellEnd"/>
      <w:r w:rsidRPr="00E1754F">
        <w:rPr>
          <w:rFonts w:ascii="Times New Roman" w:hAnsi="Times New Roman" w:cs="Times New Roman"/>
          <w:sz w:val="24"/>
          <w:szCs w:val="24"/>
        </w:rPr>
        <w:t xml:space="preserve"> (8). Out of the 173 questionnaires distributed to business education lecturers in public tertiary institutions in Edo and Delta States, 152 (87.86%) were retrieved and utilized for the study. The entire population was included in the study due to its manageable size, thus eliminating the need for sampling. To verify the internal consistency of the reliability of the instruments, 31 copies of the questionnaire were administered to 31 business education lecturers at Niger Delta University, </w:t>
      </w:r>
      <w:proofErr w:type="spellStart"/>
      <w:r w:rsidRPr="00E1754F">
        <w:rPr>
          <w:rFonts w:ascii="Times New Roman" w:hAnsi="Times New Roman" w:cs="Times New Roman"/>
          <w:sz w:val="24"/>
          <w:szCs w:val="24"/>
        </w:rPr>
        <w:t>Amasoma</w:t>
      </w:r>
      <w:proofErr w:type="spellEnd"/>
      <w:r w:rsidRPr="00E1754F">
        <w:rPr>
          <w:rFonts w:ascii="Times New Roman" w:hAnsi="Times New Roman" w:cs="Times New Roman"/>
          <w:sz w:val="24"/>
          <w:szCs w:val="24"/>
        </w:rPr>
        <w:t xml:space="preserve"> (9) and Isaac Boro College of Education, Sagbama (22) in Bayelsa State. The collected data were analyzed using Cronbach's Alpha. The reliabili</w:t>
      </w:r>
      <w:r w:rsidR="00476345" w:rsidRPr="00E1754F">
        <w:rPr>
          <w:rFonts w:ascii="Times New Roman" w:hAnsi="Times New Roman" w:cs="Times New Roman"/>
          <w:sz w:val="24"/>
          <w:szCs w:val="24"/>
        </w:rPr>
        <w:t>ty coefficients obtained were r</w:t>
      </w:r>
      <w:r w:rsidRPr="00E1754F">
        <w:rPr>
          <w:rFonts w:ascii="Times New Roman" w:hAnsi="Times New Roman" w:cs="Times New Roman"/>
          <w:sz w:val="24"/>
          <w:szCs w:val="24"/>
          <w:vertAlign w:val="subscript"/>
        </w:rPr>
        <w:t>1</w:t>
      </w:r>
      <w:r w:rsidR="00476345" w:rsidRPr="00E1754F">
        <w:rPr>
          <w:rFonts w:ascii="Times New Roman" w:hAnsi="Times New Roman" w:cs="Times New Roman"/>
          <w:sz w:val="24"/>
          <w:szCs w:val="24"/>
        </w:rPr>
        <w:t xml:space="preserve"> = 0.86, r</w:t>
      </w:r>
      <w:r w:rsidRPr="00E1754F">
        <w:rPr>
          <w:rFonts w:ascii="Times New Roman" w:hAnsi="Times New Roman" w:cs="Times New Roman"/>
          <w:sz w:val="24"/>
          <w:szCs w:val="24"/>
          <w:vertAlign w:val="subscript"/>
        </w:rPr>
        <w:t>2</w:t>
      </w:r>
      <w:r w:rsidR="00476345" w:rsidRPr="00E1754F">
        <w:rPr>
          <w:rFonts w:ascii="Times New Roman" w:hAnsi="Times New Roman" w:cs="Times New Roman"/>
          <w:sz w:val="24"/>
          <w:szCs w:val="24"/>
        </w:rPr>
        <w:t xml:space="preserve"> = 0.91, r</w:t>
      </w:r>
      <w:r w:rsidRPr="00E1754F">
        <w:rPr>
          <w:rFonts w:ascii="Times New Roman" w:hAnsi="Times New Roman" w:cs="Times New Roman"/>
          <w:sz w:val="24"/>
          <w:szCs w:val="24"/>
          <w:vertAlign w:val="subscript"/>
        </w:rPr>
        <w:t>3</w:t>
      </w:r>
      <w:r w:rsidR="00A1796A" w:rsidRPr="00E1754F">
        <w:rPr>
          <w:rFonts w:ascii="Times New Roman" w:hAnsi="Times New Roman" w:cs="Times New Roman"/>
          <w:sz w:val="24"/>
          <w:szCs w:val="24"/>
        </w:rPr>
        <w:t xml:space="preserve"> = 0.88</w:t>
      </w:r>
      <w:r w:rsidRPr="00E1754F">
        <w:rPr>
          <w:rFonts w:ascii="Times New Roman" w:hAnsi="Times New Roman" w:cs="Times New Roman"/>
          <w:sz w:val="24"/>
          <w:szCs w:val="24"/>
        </w:rPr>
        <w:t>, resulting in a mean</w:t>
      </w:r>
      <w:r w:rsidR="00A1796A" w:rsidRPr="00E1754F">
        <w:rPr>
          <w:rFonts w:ascii="Times New Roman" w:hAnsi="Times New Roman" w:cs="Times New Roman"/>
          <w:sz w:val="24"/>
          <w:szCs w:val="24"/>
        </w:rPr>
        <w:t xml:space="preserve"> reliability coefficient of 0.88</w:t>
      </w:r>
      <w:r w:rsidRPr="00E1754F">
        <w:rPr>
          <w:rFonts w:ascii="Times New Roman" w:hAnsi="Times New Roman" w:cs="Times New Roman"/>
          <w:sz w:val="24"/>
          <w:szCs w:val="24"/>
        </w:rPr>
        <w:t xml:space="preserve">. Data was analyzed using a four-point Likert scale. The items in the questionnaire were assigned weights as follows: Strongly Agree received 4 points, Agree received 3 points, Disagree received 2 points, and Strongly Disagree received 1 point. In addressing the research questions, the decision rule stated that any mean score of 2.5 or higher was considered as agree, while any mean score below 2.5 was considered as disagree. The mean was </w:t>
      </w:r>
      <w:r w:rsidRPr="00E1754F">
        <w:rPr>
          <w:rFonts w:ascii="Times New Roman" w:hAnsi="Times New Roman" w:cs="Times New Roman"/>
          <w:sz w:val="24"/>
          <w:szCs w:val="24"/>
        </w:rPr>
        <w:lastRenderedPageBreak/>
        <w:t>utilized to respond to the three research questions. For the null hypotheses, a t-test was used to analyze the three null hypotheses formulated at a significance level of 0.05.</w:t>
      </w:r>
    </w:p>
    <w:p w14:paraId="351DBB3A" w14:textId="77777777" w:rsidR="004E2720" w:rsidRPr="00E1754F" w:rsidRDefault="004E2720"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b/>
          <w:sz w:val="24"/>
          <w:szCs w:val="24"/>
        </w:rPr>
        <w:t>PRESENTATION OF RESULTS</w:t>
      </w:r>
      <w:r w:rsidR="000F576F" w:rsidRPr="00E1754F">
        <w:rPr>
          <w:rFonts w:ascii="Times New Roman" w:hAnsi="Times New Roman" w:cs="Times New Roman"/>
          <w:b/>
          <w:sz w:val="24"/>
          <w:szCs w:val="24"/>
        </w:rPr>
        <w:t xml:space="preserve"> AND DISCUSSION OF FINDINGS</w:t>
      </w:r>
    </w:p>
    <w:p w14:paraId="50A48140" w14:textId="77777777" w:rsidR="0055469E" w:rsidRPr="00E1754F" w:rsidRDefault="00983405"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b/>
          <w:sz w:val="24"/>
          <w:szCs w:val="24"/>
        </w:rPr>
        <w:t>Research Question 1</w:t>
      </w:r>
      <w:r w:rsidR="0055469E" w:rsidRPr="00E1754F">
        <w:rPr>
          <w:rFonts w:ascii="Times New Roman" w:hAnsi="Times New Roman" w:cs="Times New Roman"/>
          <w:b/>
          <w:sz w:val="24"/>
          <w:szCs w:val="24"/>
        </w:rPr>
        <w:t>: What are the positive impacts of conflict among business education</w:t>
      </w:r>
      <w:r w:rsidR="0055469E" w:rsidRPr="00E1754F">
        <w:rPr>
          <w:rFonts w:ascii="Times New Roman" w:hAnsi="Times New Roman" w:cs="Times New Roman"/>
          <w:sz w:val="24"/>
          <w:szCs w:val="24"/>
        </w:rPr>
        <w:t xml:space="preserve"> </w:t>
      </w:r>
      <w:r w:rsidR="0055469E" w:rsidRPr="00E1754F">
        <w:rPr>
          <w:rFonts w:ascii="Times New Roman" w:hAnsi="Times New Roman" w:cs="Times New Roman"/>
          <w:b/>
          <w:sz w:val="24"/>
          <w:szCs w:val="24"/>
        </w:rPr>
        <w:t xml:space="preserve">lecturers in </w:t>
      </w:r>
      <w:r w:rsidRPr="00E1754F">
        <w:rPr>
          <w:rFonts w:ascii="Times New Roman" w:hAnsi="Times New Roman" w:cs="Times New Roman"/>
          <w:b/>
          <w:sz w:val="24"/>
          <w:szCs w:val="24"/>
        </w:rPr>
        <w:t>Edo and Delta States</w:t>
      </w:r>
      <w:r w:rsidR="0055469E" w:rsidRPr="00E1754F">
        <w:rPr>
          <w:rFonts w:ascii="Times New Roman" w:hAnsi="Times New Roman" w:cs="Times New Roman"/>
          <w:b/>
          <w:sz w:val="24"/>
          <w:szCs w:val="24"/>
        </w:rPr>
        <w:t>?</w:t>
      </w:r>
    </w:p>
    <w:p w14:paraId="51FF64A4" w14:textId="77777777" w:rsidR="0055469E" w:rsidRPr="00E1754F" w:rsidRDefault="00983405" w:rsidP="009917EC">
      <w:pPr>
        <w:spacing w:line="240" w:lineRule="auto"/>
        <w:jc w:val="both"/>
        <w:rPr>
          <w:rFonts w:ascii="Times New Roman" w:hAnsi="Times New Roman" w:cs="Times New Roman"/>
          <w:b/>
          <w:sz w:val="24"/>
          <w:szCs w:val="24"/>
        </w:rPr>
      </w:pPr>
      <w:r w:rsidRPr="00E1754F">
        <w:rPr>
          <w:rFonts w:ascii="Times New Roman" w:hAnsi="Times New Roman" w:cs="Times New Roman"/>
          <w:b/>
          <w:sz w:val="24"/>
          <w:szCs w:val="24"/>
        </w:rPr>
        <w:t>Table 1</w:t>
      </w:r>
      <w:r w:rsidR="0055469E" w:rsidRPr="00E1754F">
        <w:rPr>
          <w:rFonts w:ascii="Times New Roman" w:hAnsi="Times New Roman" w:cs="Times New Roman"/>
          <w:b/>
          <w:sz w:val="24"/>
          <w:szCs w:val="24"/>
        </w:rPr>
        <w:t>: Mean and Standard Deviation of Reponses of lecturers to positive impact of conflict among business education lecturers.  N = 152.</w:t>
      </w: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782"/>
        <w:gridCol w:w="993"/>
        <w:gridCol w:w="1203"/>
        <w:gridCol w:w="1083"/>
      </w:tblGrid>
      <w:tr w:rsidR="00E1754F" w:rsidRPr="00E1754F" w14:paraId="3A8D46FC" w14:textId="77777777" w:rsidTr="00673E5B">
        <w:tc>
          <w:tcPr>
            <w:tcW w:w="590" w:type="dxa"/>
            <w:tcBorders>
              <w:top w:val="single" w:sz="4" w:space="0" w:color="auto"/>
              <w:bottom w:val="single" w:sz="4" w:space="0" w:color="auto"/>
            </w:tcBorders>
          </w:tcPr>
          <w:p w14:paraId="4DC4D31A"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S/N</w:t>
            </w:r>
          </w:p>
        </w:tc>
        <w:tc>
          <w:tcPr>
            <w:tcW w:w="5783" w:type="dxa"/>
            <w:tcBorders>
              <w:top w:val="single" w:sz="4" w:space="0" w:color="auto"/>
              <w:bottom w:val="single" w:sz="4" w:space="0" w:color="auto"/>
            </w:tcBorders>
          </w:tcPr>
          <w:p w14:paraId="12E35906"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Positive Impact of conflict</w:t>
            </w:r>
          </w:p>
        </w:tc>
        <w:tc>
          <w:tcPr>
            <w:tcW w:w="993" w:type="dxa"/>
            <w:tcBorders>
              <w:top w:val="single" w:sz="4" w:space="0" w:color="auto"/>
              <w:bottom w:val="single" w:sz="4" w:space="0" w:color="auto"/>
            </w:tcBorders>
          </w:tcPr>
          <w:p w14:paraId="36DB0715"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14:paraId="0BAB8A8C"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(SD)</w:t>
            </w:r>
          </w:p>
        </w:tc>
        <w:tc>
          <w:tcPr>
            <w:tcW w:w="1082" w:type="dxa"/>
            <w:tcBorders>
              <w:top w:val="single" w:sz="4" w:space="0" w:color="auto"/>
              <w:bottom w:val="single" w:sz="4" w:space="0" w:color="auto"/>
            </w:tcBorders>
          </w:tcPr>
          <w:p w14:paraId="4EEECF23"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341D8096" w14:textId="77777777" w:rsidTr="00673E5B">
        <w:tc>
          <w:tcPr>
            <w:tcW w:w="590" w:type="dxa"/>
            <w:tcBorders>
              <w:top w:val="single" w:sz="4" w:space="0" w:color="auto"/>
            </w:tcBorders>
          </w:tcPr>
          <w:p w14:paraId="58E9002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w:t>
            </w:r>
          </w:p>
        </w:tc>
        <w:tc>
          <w:tcPr>
            <w:tcW w:w="5783" w:type="dxa"/>
            <w:tcBorders>
              <w:top w:val="single" w:sz="4" w:space="0" w:color="auto"/>
            </w:tcBorders>
          </w:tcPr>
          <w:p w14:paraId="7DB77A0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Leads to new ideas or approaches </w:t>
            </w:r>
          </w:p>
        </w:tc>
        <w:tc>
          <w:tcPr>
            <w:tcW w:w="993" w:type="dxa"/>
            <w:tcBorders>
              <w:top w:val="single" w:sz="4" w:space="0" w:color="auto"/>
            </w:tcBorders>
          </w:tcPr>
          <w:p w14:paraId="02D1890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3.21</w:t>
            </w:r>
          </w:p>
        </w:tc>
        <w:tc>
          <w:tcPr>
            <w:tcW w:w="1203" w:type="dxa"/>
            <w:tcBorders>
              <w:top w:val="single" w:sz="4" w:space="0" w:color="auto"/>
            </w:tcBorders>
          </w:tcPr>
          <w:p w14:paraId="3B81CE3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0.84</w:t>
            </w:r>
          </w:p>
        </w:tc>
        <w:tc>
          <w:tcPr>
            <w:tcW w:w="1082" w:type="dxa"/>
            <w:tcBorders>
              <w:top w:val="single" w:sz="4" w:space="0" w:color="auto"/>
            </w:tcBorders>
          </w:tcPr>
          <w:p w14:paraId="7DD01E0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02671C4" w14:textId="77777777" w:rsidTr="00673E5B">
        <w:tc>
          <w:tcPr>
            <w:tcW w:w="590" w:type="dxa"/>
          </w:tcPr>
          <w:p w14:paraId="6ADAC63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w:t>
            </w:r>
          </w:p>
        </w:tc>
        <w:tc>
          <w:tcPr>
            <w:tcW w:w="5783" w:type="dxa"/>
          </w:tcPr>
          <w:p w14:paraId="65F42AD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Improves quality of decisions </w:t>
            </w:r>
          </w:p>
        </w:tc>
        <w:tc>
          <w:tcPr>
            <w:tcW w:w="993" w:type="dxa"/>
          </w:tcPr>
          <w:p w14:paraId="631D415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2.81</w:t>
            </w:r>
          </w:p>
        </w:tc>
        <w:tc>
          <w:tcPr>
            <w:tcW w:w="1203" w:type="dxa"/>
          </w:tcPr>
          <w:p w14:paraId="745FA2E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0.76</w:t>
            </w:r>
          </w:p>
        </w:tc>
        <w:tc>
          <w:tcPr>
            <w:tcW w:w="1082" w:type="dxa"/>
          </w:tcPr>
          <w:p w14:paraId="13F8858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2CB03F8" w14:textId="77777777" w:rsidTr="00673E5B">
        <w:tc>
          <w:tcPr>
            <w:tcW w:w="590" w:type="dxa"/>
          </w:tcPr>
          <w:p w14:paraId="1DE7461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w:t>
            </w:r>
          </w:p>
        </w:tc>
        <w:tc>
          <w:tcPr>
            <w:tcW w:w="5783" w:type="dxa"/>
          </w:tcPr>
          <w:p w14:paraId="4C79C58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Medium to air and release tension </w:t>
            </w:r>
          </w:p>
        </w:tc>
        <w:tc>
          <w:tcPr>
            <w:tcW w:w="993" w:type="dxa"/>
          </w:tcPr>
          <w:p w14:paraId="769C146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2.64</w:t>
            </w:r>
          </w:p>
        </w:tc>
        <w:tc>
          <w:tcPr>
            <w:tcW w:w="1203" w:type="dxa"/>
          </w:tcPr>
          <w:p w14:paraId="5CC7820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0.80</w:t>
            </w:r>
          </w:p>
        </w:tc>
        <w:tc>
          <w:tcPr>
            <w:tcW w:w="1082" w:type="dxa"/>
          </w:tcPr>
          <w:p w14:paraId="6CD3C21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54D522E" w14:textId="77777777" w:rsidTr="00673E5B">
        <w:tc>
          <w:tcPr>
            <w:tcW w:w="590" w:type="dxa"/>
          </w:tcPr>
          <w:p w14:paraId="1163F95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4</w:t>
            </w:r>
          </w:p>
        </w:tc>
        <w:tc>
          <w:tcPr>
            <w:tcW w:w="5783" w:type="dxa"/>
          </w:tcPr>
          <w:p w14:paraId="43624E6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Stimulate creativity </w:t>
            </w:r>
          </w:p>
        </w:tc>
        <w:tc>
          <w:tcPr>
            <w:tcW w:w="993" w:type="dxa"/>
          </w:tcPr>
          <w:p w14:paraId="2D67D68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2.75</w:t>
            </w:r>
          </w:p>
        </w:tc>
        <w:tc>
          <w:tcPr>
            <w:tcW w:w="1203" w:type="dxa"/>
          </w:tcPr>
          <w:p w14:paraId="039D1F6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0.72</w:t>
            </w:r>
          </w:p>
        </w:tc>
        <w:tc>
          <w:tcPr>
            <w:tcW w:w="1082" w:type="dxa"/>
          </w:tcPr>
          <w:p w14:paraId="3DCB8F8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FB34539" w14:textId="77777777" w:rsidTr="00673E5B">
        <w:tc>
          <w:tcPr>
            <w:tcW w:w="590" w:type="dxa"/>
          </w:tcPr>
          <w:p w14:paraId="4256946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5</w:t>
            </w:r>
          </w:p>
        </w:tc>
        <w:tc>
          <w:tcPr>
            <w:tcW w:w="5783" w:type="dxa"/>
          </w:tcPr>
          <w:p w14:paraId="0E87867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Stimulate innovation </w:t>
            </w:r>
          </w:p>
        </w:tc>
        <w:tc>
          <w:tcPr>
            <w:tcW w:w="993" w:type="dxa"/>
          </w:tcPr>
          <w:p w14:paraId="003E374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2.94</w:t>
            </w:r>
          </w:p>
        </w:tc>
        <w:tc>
          <w:tcPr>
            <w:tcW w:w="1203" w:type="dxa"/>
          </w:tcPr>
          <w:p w14:paraId="6DDC8E6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0.76</w:t>
            </w:r>
          </w:p>
        </w:tc>
        <w:tc>
          <w:tcPr>
            <w:tcW w:w="1082" w:type="dxa"/>
          </w:tcPr>
          <w:p w14:paraId="414F711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5504C4AB" w14:textId="77777777" w:rsidTr="00673E5B">
        <w:tc>
          <w:tcPr>
            <w:tcW w:w="590" w:type="dxa"/>
          </w:tcPr>
          <w:p w14:paraId="3B734D7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6</w:t>
            </w:r>
          </w:p>
        </w:tc>
        <w:tc>
          <w:tcPr>
            <w:tcW w:w="5783" w:type="dxa"/>
          </w:tcPr>
          <w:p w14:paraId="516F72B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Environment of self-evaluation  </w:t>
            </w:r>
          </w:p>
        </w:tc>
        <w:tc>
          <w:tcPr>
            <w:tcW w:w="993" w:type="dxa"/>
          </w:tcPr>
          <w:p w14:paraId="3B90E84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2.99</w:t>
            </w:r>
          </w:p>
        </w:tc>
        <w:tc>
          <w:tcPr>
            <w:tcW w:w="1203" w:type="dxa"/>
          </w:tcPr>
          <w:p w14:paraId="412C4AD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0.81</w:t>
            </w:r>
          </w:p>
        </w:tc>
        <w:tc>
          <w:tcPr>
            <w:tcW w:w="1082" w:type="dxa"/>
          </w:tcPr>
          <w:p w14:paraId="5B40839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61D8C3D8" w14:textId="77777777" w:rsidTr="00673E5B">
        <w:tc>
          <w:tcPr>
            <w:tcW w:w="590" w:type="dxa"/>
          </w:tcPr>
          <w:p w14:paraId="32F9B04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7</w:t>
            </w:r>
          </w:p>
        </w:tc>
        <w:tc>
          <w:tcPr>
            <w:tcW w:w="5783" w:type="dxa"/>
          </w:tcPr>
          <w:p w14:paraId="2FECA40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Environment of change </w:t>
            </w:r>
          </w:p>
        </w:tc>
        <w:tc>
          <w:tcPr>
            <w:tcW w:w="993" w:type="dxa"/>
          </w:tcPr>
          <w:p w14:paraId="245D93A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2.68</w:t>
            </w:r>
          </w:p>
        </w:tc>
        <w:tc>
          <w:tcPr>
            <w:tcW w:w="1203" w:type="dxa"/>
          </w:tcPr>
          <w:p w14:paraId="34F587B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0.71</w:t>
            </w:r>
          </w:p>
        </w:tc>
        <w:tc>
          <w:tcPr>
            <w:tcW w:w="1082" w:type="dxa"/>
          </w:tcPr>
          <w:p w14:paraId="4A6362F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27B72BF" w14:textId="77777777" w:rsidTr="00673E5B">
        <w:tc>
          <w:tcPr>
            <w:tcW w:w="590" w:type="dxa"/>
          </w:tcPr>
          <w:p w14:paraId="53DE2A0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8</w:t>
            </w:r>
          </w:p>
        </w:tc>
        <w:tc>
          <w:tcPr>
            <w:tcW w:w="5783" w:type="dxa"/>
          </w:tcPr>
          <w:p w14:paraId="0D004D3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Promotes organizational vitality </w:t>
            </w:r>
          </w:p>
        </w:tc>
        <w:tc>
          <w:tcPr>
            <w:tcW w:w="993" w:type="dxa"/>
          </w:tcPr>
          <w:p w14:paraId="5F9E8FD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3.12</w:t>
            </w:r>
          </w:p>
        </w:tc>
        <w:tc>
          <w:tcPr>
            <w:tcW w:w="1203" w:type="dxa"/>
          </w:tcPr>
          <w:p w14:paraId="6102188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0.84</w:t>
            </w:r>
          </w:p>
        </w:tc>
        <w:tc>
          <w:tcPr>
            <w:tcW w:w="1082" w:type="dxa"/>
          </w:tcPr>
          <w:p w14:paraId="2873EDE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D2ECB48" w14:textId="77777777" w:rsidTr="00673E5B">
        <w:tc>
          <w:tcPr>
            <w:tcW w:w="590" w:type="dxa"/>
          </w:tcPr>
          <w:p w14:paraId="54EDAE1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9</w:t>
            </w:r>
          </w:p>
        </w:tc>
        <w:tc>
          <w:tcPr>
            <w:tcW w:w="5783" w:type="dxa"/>
          </w:tcPr>
          <w:p w14:paraId="3D3CF57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Helps individuals to develop tolerance </w:t>
            </w:r>
          </w:p>
        </w:tc>
        <w:tc>
          <w:tcPr>
            <w:tcW w:w="993" w:type="dxa"/>
          </w:tcPr>
          <w:p w14:paraId="66A099E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3.08</w:t>
            </w:r>
          </w:p>
        </w:tc>
        <w:tc>
          <w:tcPr>
            <w:tcW w:w="1203" w:type="dxa"/>
          </w:tcPr>
          <w:p w14:paraId="3A3E544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2" w:type="dxa"/>
          </w:tcPr>
          <w:p w14:paraId="0433AAD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78CD18BD" w14:textId="77777777" w:rsidTr="00673E5B">
        <w:tc>
          <w:tcPr>
            <w:tcW w:w="590" w:type="dxa"/>
          </w:tcPr>
          <w:p w14:paraId="173971A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10</w:t>
            </w:r>
          </w:p>
        </w:tc>
        <w:tc>
          <w:tcPr>
            <w:tcW w:w="5783" w:type="dxa"/>
          </w:tcPr>
          <w:p w14:paraId="11CB08F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Helps groups to develop tolerance </w:t>
            </w:r>
          </w:p>
        </w:tc>
        <w:tc>
          <w:tcPr>
            <w:tcW w:w="993" w:type="dxa"/>
          </w:tcPr>
          <w:p w14:paraId="35239CA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2.98</w:t>
            </w:r>
          </w:p>
        </w:tc>
        <w:tc>
          <w:tcPr>
            <w:tcW w:w="1203" w:type="dxa"/>
          </w:tcPr>
          <w:p w14:paraId="323DCA5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0.97</w:t>
            </w:r>
          </w:p>
        </w:tc>
        <w:tc>
          <w:tcPr>
            <w:tcW w:w="1082" w:type="dxa"/>
          </w:tcPr>
          <w:p w14:paraId="07879E3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9CD88F7" w14:textId="77777777" w:rsidTr="00673E5B">
        <w:tc>
          <w:tcPr>
            <w:tcW w:w="590" w:type="dxa"/>
            <w:tcBorders>
              <w:bottom w:val="single" w:sz="4" w:space="0" w:color="auto"/>
            </w:tcBorders>
          </w:tcPr>
          <w:p w14:paraId="6F3B016B" w14:textId="77777777" w:rsidR="0055469E" w:rsidRPr="00E1754F" w:rsidRDefault="0055469E" w:rsidP="009917EC">
            <w:pPr>
              <w:jc w:val="both"/>
              <w:rPr>
                <w:rFonts w:ascii="Times New Roman" w:hAnsi="Times New Roman" w:cs="Times New Roman"/>
                <w:sz w:val="24"/>
                <w:szCs w:val="24"/>
              </w:rPr>
            </w:pPr>
          </w:p>
        </w:tc>
        <w:tc>
          <w:tcPr>
            <w:tcW w:w="5783" w:type="dxa"/>
            <w:tcBorders>
              <w:bottom w:val="single" w:sz="4" w:space="0" w:color="auto"/>
            </w:tcBorders>
          </w:tcPr>
          <w:p w14:paraId="45B26254"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Weighted Average Mean </w:t>
            </w:r>
          </w:p>
        </w:tc>
        <w:tc>
          <w:tcPr>
            <w:tcW w:w="993" w:type="dxa"/>
            <w:tcBorders>
              <w:bottom w:val="single" w:sz="4" w:space="0" w:color="auto"/>
            </w:tcBorders>
          </w:tcPr>
          <w:p w14:paraId="6772FF1D"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2.92</w:t>
            </w:r>
          </w:p>
        </w:tc>
        <w:tc>
          <w:tcPr>
            <w:tcW w:w="1203" w:type="dxa"/>
            <w:tcBorders>
              <w:bottom w:val="single" w:sz="4" w:space="0" w:color="auto"/>
            </w:tcBorders>
          </w:tcPr>
          <w:p w14:paraId="41B1EA21"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0.81</w:t>
            </w:r>
          </w:p>
        </w:tc>
        <w:tc>
          <w:tcPr>
            <w:tcW w:w="1082" w:type="dxa"/>
            <w:tcBorders>
              <w:bottom w:val="single" w:sz="4" w:space="0" w:color="auto"/>
            </w:tcBorders>
          </w:tcPr>
          <w:p w14:paraId="616FD1B9"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 xml:space="preserve">Agreed </w:t>
            </w:r>
          </w:p>
        </w:tc>
      </w:tr>
    </w:tbl>
    <w:p w14:paraId="7D0C2EA3" w14:textId="77777777" w:rsidR="009E1318" w:rsidRPr="00E1754F" w:rsidRDefault="009E1318"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Source: Author computation 2025</w:t>
      </w:r>
    </w:p>
    <w:p w14:paraId="57662B49" w14:textId="77777777" w:rsidR="00EA2679" w:rsidRPr="00E1754F" w:rsidRDefault="00EA2679" w:rsidP="009E1318">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parameter presented in Table 1 indicates the mean and standard deviation of lecturers' responses regarding the positive impact of conflict among business education lecturers. The findings demonstrated that conflict has a positive impact as follows: Leads to new ideas or approaches with a mean of 3.21 and a standard deviation of 0.84, Improves quality of decisions with a mean of 2.81 and a standard deviation of 0.76, Medium to air and release tension with a mean of 2.64 and a standard deviation of 0.80, Stimulates creativity with a mean of 2.75 and a standard deviation of 0.72, Stimulates innovation with a mean of 2.94 and a standard deviation of 0.76, Creates an environment of self-evaluation with a mean of 2.99 and a standard deviation of 0.81, Fosters an environment for change with a mean of 2.68 and a standard deviation of 0.71, Promotes organizational vitality with a mean of 3.12 and a standard deviation of 0.84, Aids individuals in developing tolerance with a mean of 3.08 and a standard deviation of 0.87, and Assists groups in developing tolerance with a mean of 2.98 and a standard deviation of 0.97. All ten items listed in Table 1 received agreed responses, as all means are above 2.5. The weighted average mean of 2.92 and a standard deviation of 0.81 further confirmed that all ten items were agreed responses. This aligns with a previous study by Masood et al. (2021), which indicated that the intervention facilitated a positive interpretation of conflict episodes, providing advanced tools for their resolution and a stronger motivation to implement them.</w:t>
      </w:r>
    </w:p>
    <w:p w14:paraId="059763F8" w14:textId="77777777" w:rsidR="0055469E" w:rsidRPr="00E1754F" w:rsidRDefault="00983405" w:rsidP="009917EC">
      <w:pPr>
        <w:spacing w:line="240" w:lineRule="auto"/>
        <w:ind w:left="720" w:hanging="720"/>
        <w:jc w:val="both"/>
        <w:rPr>
          <w:rFonts w:ascii="Times New Roman" w:hAnsi="Times New Roman" w:cs="Times New Roman"/>
          <w:sz w:val="24"/>
          <w:szCs w:val="24"/>
        </w:rPr>
      </w:pPr>
      <w:r w:rsidRPr="00E1754F">
        <w:rPr>
          <w:rFonts w:ascii="Times New Roman" w:hAnsi="Times New Roman" w:cs="Times New Roman"/>
          <w:b/>
          <w:sz w:val="24"/>
          <w:szCs w:val="24"/>
        </w:rPr>
        <w:t>Research Question 2</w:t>
      </w:r>
      <w:r w:rsidR="0055469E" w:rsidRPr="00E1754F">
        <w:rPr>
          <w:rFonts w:ascii="Times New Roman" w:hAnsi="Times New Roman" w:cs="Times New Roman"/>
          <w:b/>
          <w:sz w:val="24"/>
          <w:szCs w:val="24"/>
        </w:rPr>
        <w:t>: What are conflict resolution strategies among business education</w:t>
      </w:r>
      <w:r w:rsidR="0055469E" w:rsidRPr="00E1754F">
        <w:rPr>
          <w:rFonts w:ascii="Times New Roman" w:hAnsi="Times New Roman" w:cs="Times New Roman"/>
          <w:sz w:val="24"/>
          <w:szCs w:val="24"/>
        </w:rPr>
        <w:t xml:space="preserve"> </w:t>
      </w:r>
      <w:r w:rsidR="0055469E" w:rsidRPr="00E1754F">
        <w:rPr>
          <w:rFonts w:ascii="Times New Roman" w:hAnsi="Times New Roman" w:cs="Times New Roman"/>
          <w:b/>
          <w:sz w:val="24"/>
          <w:szCs w:val="24"/>
        </w:rPr>
        <w:t xml:space="preserve">lecturers in </w:t>
      </w:r>
      <w:r w:rsidRPr="00E1754F">
        <w:rPr>
          <w:rFonts w:ascii="Times New Roman" w:hAnsi="Times New Roman" w:cs="Times New Roman"/>
          <w:b/>
          <w:sz w:val="24"/>
          <w:szCs w:val="24"/>
        </w:rPr>
        <w:t>Edo and Delta States</w:t>
      </w:r>
      <w:r w:rsidR="0055469E" w:rsidRPr="00E1754F">
        <w:rPr>
          <w:rFonts w:ascii="Times New Roman" w:hAnsi="Times New Roman" w:cs="Times New Roman"/>
          <w:b/>
          <w:sz w:val="24"/>
          <w:szCs w:val="24"/>
        </w:rPr>
        <w:t>?</w:t>
      </w:r>
    </w:p>
    <w:p w14:paraId="1BE2C968" w14:textId="77777777" w:rsidR="0055469E" w:rsidRPr="00E1754F" w:rsidRDefault="00983405" w:rsidP="009917EC">
      <w:pPr>
        <w:spacing w:line="240" w:lineRule="auto"/>
        <w:jc w:val="both"/>
        <w:rPr>
          <w:rFonts w:ascii="Times New Roman" w:hAnsi="Times New Roman" w:cs="Times New Roman"/>
          <w:b/>
          <w:sz w:val="24"/>
          <w:szCs w:val="24"/>
        </w:rPr>
      </w:pPr>
      <w:r w:rsidRPr="00E1754F">
        <w:rPr>
          <w:rFonts w:ascii="Times New Roman" w:hAnsi="Times New Roman" w:cs="Times New Roman"/>
          <w:b/>
          <w:sz w:val="24"/>
          <w:szCs w:val="24"/>
        </w:rPr>
        <w:t>Table 2</w:t>
      </w:r>
      <w:r w:rsidR="0055469E" w:rsidRPr="00E1754F">
        <w:rPr>
          <w:rFonts w:ascii="Times New Roman" w:hAnsi="Times New Roman" w:cs="Times New Roman"/>
          <w:b/>
          <w:sz w:val="24"/>
          <w:szCs w:val="24"/>
        </w:rPr>
        <w:t xml:space="preserve">: Mean and Standard Deviation of Responses of lecturers to conflict resolution strategies among business education lecturers. N = 152. </w:t>
      </w: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682"/>
        <w:gridCol w:w="1060"/>
        <w:gridCol w:w="1203"/>
        <w:gridCol w:w="1083"/>
      </w:tblGrid>
      <w:tr w:rsidR="00E1754F" w:rsidRPr="00E1754F" w14:paraId="44BCFD61" w14:textId="77777777" w:rsidTr="009E1318">
        <w:tc>
          <w:tcPr>
            <w:tcW w:w="590" w:type="dxa"/>
            <w:tcBorders>
              <w:top w:val="single" w:sz="4" w:space="0" w:color="auto"/>
            </w:tcBorders>
          </w:tcPr>
          <w:p w14:paraId="665569FA"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S/N</w:t>
            </w:r>
          </w:p>
        </w:tc>
        <w:tc>
          <w:tcPr>
            <w:tcW w:w="5682" w:type="dxa"/>
            <w:tcBorders>
              <w:top w:val="single" w:sz="4" w:space="0" w:color="auto"/>
            </w:tcBorders>
          </w:tcPr>
          <w:p w14:paraId="75CF9BCB"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Conflict Resolution Strategies</w:t>
            </w:r>
          </w:p>
        </w:tc>
        <w:tc>
          <w:tcPr>
            <w:tcW w:w="1060" w:type="dxa"/>
            <w:tcBorders>
              <w:top w:val="single" w:sz="4" w:space="0" w:color="auto"/>
            </w:tcBorders>
          </w:tcPr>
          <w:p w14:paraId="3898C43E"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 (X)</w:t>
            </w:r>
          </w:p>
        </w:tc>
        <w:tc>
          <w:tcPr>
            <w:tcW w:w="1203" w:type="dxa"/>
            <w:tcBorders>
              <w:top w:val="single" w:sz="4" w:space="0" w:color="auto"/>
            </w:tcBorders>
          </w:tcPr>
          <w:p w14:paraId="57AD3DFD"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(SD)</w:t>
            </w:r>
          </w:p>
        </w:tc>
        <w:tc>
          <w:tcPr>
            <w:tcW w:w="1083" w:type="dxa"/>
            <w:tcBorders>
              <w:top w:val="single" w:sz="4" w:space="0" w:color="auto"/>
            </w:tcBorders>
          </w:tcPr>
          <w:p w14:paraId="2C2FE6FB"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5039B5F2" w14:textId="77777777" w:rsidTr="009E1318">
        <w:tc>
          <w:tcPr>
            <w:tcW w:w="590" w:type="dxa"/>
            <w:tcBorders>
              <w:top w:val="single" w:sz="4" w:space="0" w:color="auto"/>
            </w:tcBorders>
          </w:tcPr>
          <w:p w14:paraId="2151560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lastRenderedPageBreak/>
              <w:t>1</w:t>
            </w:r>
          </w:p>
        </w:tc>
        <w:tc>
          <w:tcPr>
            <w:tcW w:w="5682" w:type="dxa"/>
            <w:tcBorders>
              <w:top w:val="single" w:sz="4" w:space="0" w:color="auto"/>
            </w:tcBorders>
          </w:tcPr>
          <w:p w14:paraId="485EBBB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Adopt appropriate leadership styles </w:t>
            </w:r>
          </w:p>
        </w:tc>
        <w:tc>
          <w:tcPr>
            <w:tcW w:w="1060" w:type="dxa"/>
            <w:tcBorders>
              <w:top w:val="single" w:sz="4" w:space="0" w:color="auto"/>
            </w:tcBorders>
          </w:tcPr>
          <w:p w14:paraId="7555100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3.18</w:t>
            </w:r>
          </w:p>
        </w:tc>
        <w:tc>
          <w:tcPr>
            <w:tcW w:w="1203" w:type="dxa"/>
            <w:tcBorders>
              <w:top w:val="single" w:sz="4" w:space="0" w:color="auto"/>
            </w:tcBorders>
          </w:tcPr>
          <w:p w14:paraId="5B5502F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0.96</w:t>
            </w:r>
          </w:p>
        </w:tc>
        <w:tc>
          <w:tcPr>
            <w:tcW w:w="1083" w:type="dxa"/>
            <w:tcBorders>
              <w:top w:val="single" w:sz="4" w:space="0" w:color="auto"/>
            </w:tcBorders>
          </w:tcPr>
          <w:p w14:paraId="675F5B2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A79A441" w14:textId="77777777" w:rsidTr="009E1318">
        <w:tc>
          <w:tcPr>
            <w:tcW w:w="590" w:type="dxa"/>
          </w:tcPr>
          <w:p w14:paraId="5105F4A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w:t>
            </w:r>
          </w:p>
        </w:tc>
        <w:tc>
          <w:tcPr>
            <w:tcW w:w="5682" w:type="dxa"/>
          </w:tcPr>
          <w:p w14:paraId="6C86BE0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Structure/restructure organization to avoid conflict </w:t>
            </w:r>
          </w:p>
        </w:tc>
        <w:tc>
          <w:tcPr>
            <w:tcW w:w="1060" w:type="dxa"/>
          </w:tcPr>
          <w:p w14:paraId="0834B77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3.19</w:t>
            </w:r>
          </w:p>
        </w:tc>
        <w:tc>
          <w:tcPr>
            <w:tcW w:w="1203" w:type="dxa"/>
          </w:tcPr>
          <w:p w14:paraId="696FD8A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0.82</w:t>
            </w:r>
          </w:p>
        </w:tc>
        <w:tc>
          <w:tcPr>
            <w:tcW w:w="1083" w:type="dxa"/>
          </w:tcPr>
          <w:p w14:paraId="02D758E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71B350C" w14:textId="77777777" w:rsidTr="009E1318">
        <w:tc>
          <w:tcPr>
            <w:tcW w:w="590" w:type="dxa"/>
          </w:tcPr>
          <w:p w14:paraId="479F166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w:t>
            </w:r>
          </w:p>
        </w:tc>
        <w:tc>
          <w:tcPr>
            <w:tcW w:w="5682" w:type="dxa"/>
          </w:tcPr>
          <w:p w14:paraId="3D2B2E2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Address cause, diagnose and correct </w:t>
            </w:r>
          </w:p>
        </w:tc>
        <w:tc>
          <w:tcPr>
            <w:tcW w:w="1060" w:type="dxa"/>
          </w:tcPr>
          <w:p w14:paraId="3C968BF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2.74</w:t>
            </w:r>
          </w:p>
        </w:tc>
        <w:tc>
          <w:tcPr>
            <w:tcW w:w="1203" w:type="dxa"/>
          </w:tcPr>
          <w:p w14:paraId="7684A85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0.89</w:t>
            </w:r>
          </w:p>
        </w:tc>
        <w:tc>
          <w:tcPr>
            <w:tcW w:w="1083" w:type="dxa"/>
          </w:tcPr>
          <w:p w14:paraId="5A3A3BF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41A7201" w14:textId="77777777" w:rsidTr="009E1318">
        <w:tc>
          <w:tcPr>
            <w:tcW w:w="590" w:type="dxa"/>
          </w:tcPr>
          <w:p w14:paraId="39CEB75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4</w:t>
            </w:r>
          </w:p>
        </w:tc>
        <w:tc>
          <w:tcPr>
            <w:tcW w:w="5682" w:type="dxa"/>
          </w:tcPr>
          <w:p w14:paraId="4A5B93D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Group discussions </w:t>
            </w:r>
          </w:p>
        </w:tc>
        <w:tc>
          <w:tcPr>
            <w:tcW w:w="1060" w:type="dxa"/>
          </w:tcPr>
          <w:p w14:paraId="36436AC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2.78</w:t>
            </w:r>
          </w:p>
        </w:tc>
        <w:tc>
          <w:tcPr>
            <w:tcW w:w="1203" w:type="dxa"/>
          </w:tcPr>
          <w:p w14:paraId="5364660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0.90</w:t>
            </w:r>
          </w:p>
        </w:tc>
        <w:tc>
          <w:tcPr>
            <w:tcW w:w="1083" w:type="dxa"/>
          </w:tcPr>
          <w:p w14:paraId="4DAAFF8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0CC6D45" w14:textId="77777777" w:rsidTr="009E1318">
        <w:tc>
          <w:tcPr>
            <w:tcW w:w="590" w:type="dxa"/>
          </w:tcPr>
          <w:p w14:paraId="7594698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5</w:t>
            </w:r>
          </w:p>
        </w:tc>
        <w:tc>
          <w:tcPr>
            <w:tcW w:w="5682" w:type="dxa"/>
          </w:tcPr>
          <w:p w14:paraId="59A13FB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T-Groups </w:t>
            </w:r>
          </w:p>
        </w:tc>
        <w:tc>
          <w:tcPr>
            <w:tcW w:w="1060" w:type="dxa"/>
          </w:tcPr>
          <w:p w14:paraId="1A169AC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2.61</w:t>
            </w:r>
          </w:p>
        </w:tc>
        <w:tc>
          <w:tcPr>
            <w:tcW w:w="1203" w:type="dxa"/>
          </w:tcPr>
          <w:p w14:paraId="703BFCA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0.95</w:t>
            </w:r>
          </w:p>
        </w:tc>
        <w:tc>
          <w:tcPr>
            <w:tcW w:w="1083" w:type="dxa"/>
          </w:tcPr>
          <w:p w14:paraId="4858C6B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67E1983" w14:textId="77777777" w:rsidTr="009E1318">
        <w:tc>
          <w:tcPr>
            <w:tcW w:w="590" w:type="dxa"/>
          </w:tcPr>
          <w:p w14:paraId="0D889D2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6</w:t>
            </w:r>
          </w:p>
        </w:tc>
        <w:tc>
          <w:tcPr>
            <w:tcW w:w="5682" w:type="dxa"/>
          </w:tcPr>
          <w:p w14:paraId="4D02882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Workshops </w:t>
            </w:r>
          </w:p>
        </w:tc>
        <w:tc>
          <w:tcPr>
            <w:tcW w:w="1060" w:type="dxa"/>
          </w:tcPr>
          <w:p w14:paraId="752E6B4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2.82</w:t>
            </w:r>
          </w:p>
        </w:tc>
        <w:tc>
          <w:tcPr>
            <w:tcW w:w="1203" w:type="dxa"/>
          </w:tcPr>
          <w:p w14:paraId="10D7641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0.94</w:t>
            </w:r>
          </w:p>
        </w:tc>
        <w:tc>
          <w:tcPr>
            <w:tcW w:w="1083" w:type="dxa"/>
          </w:tcPr>
          <w:p w14:paraId="32273DE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1C498479" w14:textId="77777777" w:rsidTr="009E1318">
        <w:tc>
          <w:tcPr>
            <w:tcW w:w="590" w:type="dxa"/>
          </w:tcPr>
          <w:p w14:paraId="4EA58D9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7</w:t>
            </w:r>
          </w:p>
        </w:tc>
        <w:tc>
          <w:tcPr>
            <w:tcW w:w="5682" w:type="dxa"/>
          </w:tcPr>
          <w:p w14:paraId="4035628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Encourage negotiation </w:t>
            </w:r>
          </w:p>
        </w:tc>
        <w:tc>
          <w:tcPr>
            <w:tcW w:w="1060" w:type="dxa"/>
          </w:tcPr>
          <w:p w14:paraId="5B12716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2.69</w:t>
            </w:r>
          </w:p>
        </w:tc>
        <w:tc>
          <w:tcPr>
            <w:tcW w:w="1203" w:type="dxa"/>
          </w:tcPr>
          <w:p w14:paraId="6D95160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0.97</w:t>
            </w:r>
          </w:p>
        </w:tc>
        <w:tc>
          <w:tcPr>
            <w:tcW w:w="1083" w:type="dxa"/>
          </w:tcPr>
          <w:p w14:paraId="0B7B827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0C72B59" w14:textId="77777777" w:rsidTr="009E1318">
        <w:trPr>
          <w:trHeight w:val="243"/>
        </w:trPr>
        <w:tc>
          <w:tcPr>
            <w:tcW w:w="590" w:type="dxa"/>
          </w:tcPr>
          <w:p w14:paraId="4B6BDCF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8</w:t>
            </w:r>
          </w:p>
        </w:tc>
        <w:tc>
          <w:tcPr>
            <w:tcW w:w="5682" w:type="dxa"/>
          </w:tcPr>
          <w:p w14:paraId="0409B73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Use of arbitration or mediation methods </w:t>
            </w:r>
          </w:p>
        </w:tc>
        <w:tc>
          <w:tcPr>
            <w:tcW w:w="1060" w:type="dxa"/>
          </w:tcPr>
          <w:p w14:paraId="03C79D7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3.24</w:t>
            </w:r>
          </w:p>
        </w:tc>
        <w:tc>
          <w:tcPr>
            <w:tcW w:w="1203" w:type="dxa"/>
          </w:tcPr>
          <w:p w14:paraId="1BF1A7B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0.76</w:t>
            </w:r>
          </w:p>
        </w:tc>
        <w:tc>
          <w:tcPr>
            <w:tcW w:w="1083" w:type="dxa"/>
          </w:tcPr>
          <w:p w14:paraId="20BAFEA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07E6535" w14:textId="77777777" w:rsidTr="009E1318">
        <w:tc>
          <w:tcPr>
            <w:tcW w:w="590" w:type="dxa"/>
          </w:tcPr>
          <w:p w14:paraId="33D6CC6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9</w:t>
            </w:r>
          </w:p>
        </w:tc>
        <w:tc>
          <w:tcPr>
            <w:tcW w:w="5682" w:type="dxa"/>
          </w:tcPr>
          <w:p w14:paraId="526C417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Enforcement of an agreement   between conflict parties</w:t>
            </w:r>
          </w:p>
        </w:tc>
        <w:tc>
          <w:tcPr>
            <w:tcW w:w="1060" w:type="dxa"/>
          </w:tcPr>
          <w:p w14:paraId="1E17647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3.18</w:t>
            </w:r>
          </w:p>
        </w:tc>
        <w:tc>
          <w:tcPr>
            <w:tcW w:w="1203" w:type="dxa"/>
          </w:tcPr>
          <w:p w14:paraId="02760FF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3" w:type="dxa"/>
          </w:tcPr>
          <w:p w14:paraId="064F04F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4F146BE" w14:textId="77777777" w:rsidTr="009E1318">
        <w:tc>
          <w:tcPr>
            <w:tcW w:w="590" w:type="dxa"/>
          </w:tcPr>
          <w:p w14:paraId="2BFD54D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10</w:t>
            </w:r>
          </w:p>
        </w:tc>
        <w:tc>
          <w:tcPr>
            <w:tcW w:w="5682" w:type="dxa"/>
          </w:tcPr>
          <w:p w14:paraId="30ABDE2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Eliminate one adversary </w:t>
            </w:r>
          </w:p>
        </w:tc>
        <w:tc>
          <w:tcPr>
            <w:tcW w:w="1060" w:type="dxa"/>
          </w:tcPr>
          <w:p w14:paraId="4C7783C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2.75</w:t>
            </w:r>
          </w:p>
        </w:tc>
        <w:tc>
          <w:tcPr>
            <w:tcW w:w="1203" w:type="dxa"/>
          </w:tcPr>
          <w:p w14:paraId="2006810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0.90</w:t>
            </w:r>
          </w:p>
        </w:tc>
        <w:tc>
          <w:tcPr>
            <w:tcW w:w="1083" w:type="dxa"/>
          </w:tcPr>
          <w:p w14:paraId="3490E01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58F3376" w14:textId="77777777" w:rsidTr="009E1318">
        <w:tc>
          <w:tcPr>
            <w:tcW w:w="590" w:type="dxa"/>
          </w:tcPr>
          <w:p w14:paraId="2733BAF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11</w:t>
            </w:r>
          </w:p>
        </w:tc>
        <w:tc>
          <w:tcPr>
            <w:tcW w:w="5682" w:type="dxa"/>
          </w:tcPr>
          <w:p w14:paraId="06979A2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Expand group boundaries </w:t>
            </w:r>
          </w:p>
        </w:tc>
        <w:tc>
          <w:tcPr>
            <w:tcW w:w="1060" w:type="dxa"/>
          </w:tcPr>
          <w:p w14:paraId="0102760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3.07</w:t>
            </w:r>
          </w:p>
        </w:tc>
        <w:tc>
          <w:tcPr>
            <w:tcW w:w="1203" w:type="dxa"/>
          </w:tcPr>
          <w:p w14:paraId="5676E7E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0.93</w:t>
            </w:r>
          </w:p>
        </w:tc>
        <w:tc>
          <w:tcPr>
            <w:tcW w:w="1083" w:type="dxa"/>
          </w:tcPr>
          <w:p w14:paraId="2AAB37F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53E949DC" w14:textId="77777777" w:rsidTr="009E1318">
        <w:tc>
          <w:tcPr>
            <w:tcW w:w="590" w:type="dxa"/>
          </w:tcPr>
          <w:p w14:paraId="61B5EDD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12</w:t>
            </w:r>
          </w:p>
        </w:tc>
        <w:tc>
          <w:tcPr>
            <w:tcW w:w="5682" w:type="dxa"/>
          </w:tcPr>
          <w:p w14:paraId="1B721EE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Reduce communication between disputants </w:t>
            </w:r>
          </w:p>
        </w:tc>
        <w:tc>
          <w:tcPr>
            <w:tcW w:w="1060" w:type="dxa"/>
          </w:tcPr>
          <w:p w14:paraId="04178C6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3.06</w:t>
            </w:r>
          </w:p>
        </w:tc>
        <w:tc>
          <w:tcPr>
            <w:tcW w:w="1203" w:type="dxa"/>
          </w:tcPr>
          <w:p w14:paraId="1672567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0.82</w:t>
            </w:r>
          </w:p>
        </w:tc>
        <w:tc>
          <w:tcPr>
            <w:tcW w:w="1083" w:type="dxa"/>
          </w:tcPr>
          <w:p w14:paraId="3B6CB1A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539FA42E" w14:textId="77777777" w:rsidTr="009E1318">
        <w:tc>
          <w:tcPr>
            <w:tcW w:w="590" w:type="dxa"/>
          </w:tcPr>
          <w:p w14:paraId="37C35B1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13</w:t>
            </w:r>
          </w:p>
        </w:tc>
        <w:tc>
          <w:tcPr>
            <w:tcW w:w="5682" w:type="dxa"/>
          </w:tcPr>
          <w:p w14:paraId="5C8B010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Transfer a disputant </w:t>
            </w:r>
          </w:p>
        </w:tc>
        <w:tc>
          <w:tcPr>
            <w:tcW w:w="1060" w:type="dxa"/>
          </w:tcPr>
          <w:p w14:paraId="5BB2A0A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3.20</w:t>
            </w:r>
          </w:p>
        </w:tc>
        <w:tc>
          <w:tcPr>
            <w:tcW w:w="1203" w:type="dxa"/>
          </w:tcPr>
          <w:p w14:paraId="6EC9712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0.78</w:t>
            </w:r>
          </w:p>
        </w:tc>
        <w:tc>
          <w:tcPr>
            <w:tcW w:w="1083" w:type="dxa"/>
          </w:tcPr>
          <w:p w14:paraId="4107644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63985317" w14:textId="77777777" w:rsidTr="009E1318">
        <w:tc>
          <w:tcPr>
            <w:tcW w:w="590" w:type="dxa"/>
          </w:tcPr>
          <w:p w14:paraId="2E6A5A1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14</w:t>
            </w:r>
          </w:p>
        </w:tc>
        <w:tc>
          <w:tcPr>
            <w:tcW w:w="5682" w:type="dxa"/>
          </w:tcPr>
          <w:p w14:paraId="41100FD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Create buffer positions </w:t>
            </w:r>
          </w:p>
        </w:tc>
        <w:tc>
          <w:tcPr>
            <w:tcW w:w="1060" w:type="dxa"/>
          </w:tcPr>
          <w:p w14:paraId="203C3D8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3.00</w:t>
            </w:r>
          </w:p>
        </w:tc>
        <w:tc>
          <w:tcPr>
            <w:tcW w:w="1203" w:type="dxa"/>
          </w:tcPr>
          <w:p w14:paraId="4211A4D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0.91</w:t>
            </w:r>
          </w:p>
        </w:tc>
        <w:tc>
          <w:tcPr>
            <w:tcW w:w="1083" w:type="dxa"/>
          </w:tcPr>
          <w:p w14:paraId="39ED671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B44BDED" w14:textId="77777777" w:rsidTr="009E1318">
        <w:tc>
          <w:tcPr>
            <w:tcW w:w="590" w:type="dxa"/>
          </w:tcPr>
          <w:p w14:paraId="65B8779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15</w:t>
            </w:r>
          </w:p>
        </w:tc>
        <w:tc>
          <w:tcPr>
            <w:tcW w:w="5682" w:type="dxa"/>
          </w:tcPr>
          <w:p w14:paraId="70D1AF3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Set up formalized appeal systems </w:t>
            </w:r>
          </w:p>
        </w:tc>
        <w:tc>
          <w:tcPr>
            <w:tcW w:w="1060" w:type="dxa"/>
          </w:tcPr>
          <w:p w14:paraId="373B50A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3.23</w:t>
            </w:r>
          </w:p>
        </w:tc>
        <w:tc>
          <w:tcPr>
            <w:tcW w:w="1203" w:type="dxa"/>
          </w:tcPr>
          <w:p w14:paraId="7993078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0.96</w:t>
            </w:r>
          </w:p>
        </w:tc>
        <w:tc>
          <w:tcPr>
            <w:tcW w:w="1083" w:type="dxa"/>
          </w:tcPr>
          <w:p w14:paraId="18951B4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E7B0D9B" w14:textId="77777777" w:rsidTr="009E1318">
        <w:tc>
          <w:tcPr>
            <w:tcW w:w="590" w:type="dxa"/>
          </w:tcPr>
          <w:p w14:paraId="0736F0F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16</w:t>
            </w:r>
          </w:p>
        </w:tc>
        <w:tc>
          <w:tcPr>
            <w:tcW w:w="5682" w:type="dxa"/>
          </w:tcPr>
          <w:p w14:paraId="61C7BCC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Establish rules that disputes are to be directed to Human Resource Management group </w:t>
            </w:r>
          </w:p>
        </w:tc>
        <w:tc>
          <w:tcPr>
            <w:tcW w:w="1060" w:type="dxa"/>
          </w:tcPr>
          <w:p w14:paraId="46A0FD5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3.10</w:t>
            </w:r>
          </w:p>
        </w:tc>
        <w:tc>
          <w:tcPr>
            <w:tcW w:w="1203" w:type="dxa"/>
          </w:tcPr>
          <w:p w14:paraId="292412E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0.88</w:t>
            </w:r>
          </w:p>
        </w:tc>
        <w:tc>
          <w:tcPr>
            <w:tcW w:w="1083" w:type="dxa"/>
          </w:tcPr>
          <w:p w14:paraId="67F5098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55C05BB" w14:textId="77777777" w:rsidTr="009E1318">
        <w:tc>
          <w:tcPr>
            <w:tcW w:w="590" w:type="dxa"/>
          </w:tcPr>
          <w:p w14:paraId="11C5C86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17</w:t>
            </w:r>
          </w:p>
        </w:tc>
        <w:tc>
          <w:tcPr>
            <w:tcW w:w="5682" w:type="dxa"/>
          </w:tcPr>
          <w:p w14:paraId="6BA6E49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Force contact between disputants </w:t>
            </w:r>
          </w:p>
        </w:tc>
        <w:tc>
          <w:tcPr>
            <w:tcW w:w="1060" w:type="dxa"/>
          </w:tcPr>
          <w:p w14:paraId="7C9D9E9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2.79</w:t>
            </w:r>
          </w:p>
        </w:tc>
        <w:tc>
          <w:tcPr>
            <w:tcW w:w="1203" w:type="dxa"/>
          </w:tcPr>
          <w:p w14:paraId="45DA30B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3" w:type="dxa"/>
          </w:tcPr>
          <w:p w14:paraId="5E8BD44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C27A160" w14:textId="77777777" w:rsidTr="009E1318">
        <w:tc>
          <w:tcPr>
            <w:tcW w:w="590" w:type="dxa"/>
          </w:tcPr>
          <w:p w14:paraId="2654B18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18</w:t>
            </w:r>
          </w:p>
        </w:tc>
        <w:tc>
          <w:tcPr>
            <w:tcW w:w="5682" w:type="dxa"/>
          </w:tcPr>
          <w:p w14:paraId="1A2B2C5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Redirect disputant </w:t>
            </w:r>
            <w:proofErr w:type="spellStart"/>
            <w:r w:rsidRPr="00E1754F">
              <w:rPr>
                <w:rFonts w:ascii="Times New Roman" w:hAnsi="Times New Roman" w:cs="Times New Roman"/>
                <w:sz w:val="24"/>
                <w:szCs w:val="24"/>
              </w:rPr>
              <w:t>behaviours</w:t>
            </w:r>
            <w:proofErr w:type="spellEnd"/>
            <w:r w:rsidRPr="00E1754F">
              <w:rPr>
                <w:rFonts w:ascii="Times New Roman" w:hAnsi="Times New Roman" w:cs="Times New Roman"/>
                <w:sz w:val="24"/>
                <w:szCs w:val="24"/>
              </w:rPr>
              <w:t xml:space="preserve"> </w:t>
            </w:r>
          </w:p>
        </w:tc>
        <w:tc>
          <w:tcPr>
            <w:tcW w:w="1060" w:type="dxa"/>
          </w:tcPr>
          <w:p w14:paraId="054FA93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2.84</w:t>
            </w:r>
          </w:p>
        </w:tc>
        <w:tc>
          <w:tcPr>
            <w:tcW w:w="1203" w:type="dxa"/>
          </w:tcPr>
          <w:p w14:paraId="5C1C817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0.86</w:t>
            </w:r>
          </w:p>
        </w:tc>
        <w:tc>
          <w:tcPr>
            <w:tcW w:w="1083" w:type="dxa"/>
          </w:tcPr>
          <w:p w14:paraId="4CA0B40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761E5F23" w14:textId="77777777" w:rsidTr="009E1318">
        <w:tc>
          <w:tcPr>
            <w:tcW w:w="590" w:type="dxa"/>
          </w:tcPr>
          <w:p w14:paraId="2766AD2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19</w:t>
            </w:r>
          </w:p>
        </w:tc>
        <w:tc>
          <w:tcPr>
            <w:tcW w:w="5682" w:type="dxa"/>
          </w:tcPr>
          <w:p w14:paraId="290C88E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Reframe disputants’ perspectives </w:t>
            </w:r>
          </w:p>
        </w:tc>
        <w:tc>
          <w:tcPr>
            <w:tcW w:w="1060" w:type="dxa"/>
          </w:tcPr>
          <w:p w14:paraId="60EBFAE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2.51</w:t>
            </w:r>
          </w:p>
        </w:tc>
        <w:tc>
          <w:tcPr>
            <w:tcW w:w="1203" w:type="dxa"/>
          </w:tcPr>
          <w:p w14:paraId="5806321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0.96</w:t>
            </w:r>
          </w:p>
        </w:tc>
        <w:tc>
          <w:tcPr>
            <w:tcW w:w="1083" w:type="dxa"/>
          </w:tcPr>
          <w:p w14:paraId="00BD381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2B9D8B2" w14:textId="77777777" w:rsidTr="009E1318">
        <w:tc>
          <w:tcPr>
            <w:tcW w:w="590" w:type="dxa"/>
          </w:tcPr>
          <w:p w14:paraId="0634C12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20</w:t>
            </w:r>
          </w:p>
        </w:tc>
        <w:tc>
          <w:tcPr>
            <w:tcW w:w="5682" w:type="dxa"/>
          </w:tcPr>
          <w:p w14:paraId="30E372F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Realign the underlying forces </w:t>
            </w:r>
          </w:p>
        </w:tc>
        <w:tc>
          <w:tcPr>
            <w:tcW w:w="1060" w:type="dxa"/>
          </w:tcPr>
          <w:p w14:paraId="20BDB67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2.61</w:t>
            </w:r>
          </w:p>
        </w:tc>
        <w:tc>
          <w:tcPr>
            <w:tcW w:w="1203" w:type="dxa"/>
          </w:tcPr>
          <w:p w14:paraId="290C983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0.81</w:t>
            </w:r>
          </w:p>
        </w:tc>
        <w:tc>
          <w:tcPr>
            <w:tcW w:w="1083" w:type="dxa"/>
          </w:tcPr>
          <w:p w14:paraId="6338524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0ABA006C" w14:textId="77777777" w:rsidTr="009E1318">
        <w:tc>
          <w:tcPr>
            <w:tcW w:w="590" w:type="dxa"/>
          </w:tcPr>
          <w:p w14:paraId="2EBAE92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21</w:t>
            </w:r>
          </w:p>
        </w:tc>
        <w:tc>
          <w:tcPr>
            <w:tcW w:w="5682" w:type="dxa"/>
          </w:tcPr>
          <w:p w14:paraId="538F316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Guide communications between disputants </w:t>
            </w:r>
          </w:p>
        </w:tc>
        <w:tc>
          <w:tcPr>
            <w:tcW w:w="1060" w:type="dxa"/>
          </w:tcPr>
          <w:p w14:paraId="3766D15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2.69</w:t>
            </w:r>
          </w:p>
        </w:tc>
        <w:tc>
          <w:tcPr>
            <w:tcW w:w="1203" w:type="dxa"/>
          </w:tcPr>
          <w:p w14:paraId="7E792AA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0.84</w:t>
            </w:r>
          </w:p>
        </w:tc>
        <w:tc>
          <w:tcPr>
            <w:tcW w:w="1083" w:type="dxa"/>
          </w:tcPr>
          <w:p w14:paraId="0965354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2BC2176" w14:textId="77777777" w:rsidTr="009E1318">
        <w:tc>
          <w:tcPr>
            <w:tcW w:w="590" w:type="dxa"/>
          </w:tcPr>
          <w:p w14:paraId="1CAEECF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22</w:t>
            </w:r>
          </w:p>
        </w:tc>
        <w:tc>
          <w:tcPr>
            <w:tcW w:w="5682" w:type="dxa"/>
          </w:tcPr>
          <w:p w14:paraId="7DC6001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Have third parties reframe the dispute and its episodes </w:t>
            </w:r>
          </w:p>
        </w:tc>
        <w:tc>
          <w:tcPr>
            <w:tcW w:w="1060" w:type="dxa"/>
          </w:tcPr>
          <w:p w14:paraId="2FFD96C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2.70</w:t>
            </w:r>
          </w:p>
        </w:tc>
        <w:tc>
          <w:tcPr>
            <w:tcW w:w="1203" w:type="dxa"/>
          </w:tcPr>
          <w:p w14:paraId="2E8EC51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0.96</w:t>
            </w:r>
          </w:p>
        </w:tc>
        <w:tc>
          <w:tcPr>
            <w:tcW w:w="1083" w:type="dxa"/>
          </w:tcPr>
          <w:p w14:paraId="362BA09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B4529AA" w14:textId="77777777" w:rsidTr="009E1318">
        <w:tc>
          <w:tcPr>
            <w:tcW w:w="590" w:type="dxa"/>
          </w:tcPr>
          <w:p w14:paraId="465C819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23</w:t>
            </w:r>
          </w:p>
        </w:tc>
        <w:tc>
          <w:tcPr>
            <w:tcW w:w="5682" w:type="dxa"/>
          </w:tcPr>
          <w:p w14:paraId="65E4298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Attain knowledge of the conflict issues </w:t>
            </w:r>
          </w:p>
        </w:tc>
        <w:tc>
          <w:tcPr>
            <w:tcW w:w="1060" w:type="dxa"/>
          </w:tcPr>
          <w:p w14:paraId="7D1A68F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2.66</w:t>
            </w:r>
          </w:p>
        </w:tc>
        <w:tc>
          <w:tcPr>
            <w:tcW w:w="1203" w:type="dxa"/>
          </w:tcPr>
          <w:p w14:paraId="793B04F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0.94</w:t>
            </w:r>
          </w:p>
        </w:tc>
        <w:tc>
          <w:tcPr>
            <w:tcW w:w="1083" w:type="dxa"/>
          </w:tcPr>
          <w:p w14:paraId="683B053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8D25A03" w14:textId="77777777" w:rsidTr="009E1318">
        <w:tc>
          <w:tcPr>
            <w:tcW w:w="590" w:type="dxa"/>
          </w:tcPr>
          <w:p w14:paraId="675C282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24</w:t>
            </w:r>
          </w:p>
        </w:tc>
        <w:tc>
          <w:tcPr>
            <w:tcW w:w="5682" w:type="dxa"/>
          </w:tcPr>
          <w:p w14:paraId="557E9393"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Establish a working relationship with the disputants </w:t>
            </w:r>
          </w:p>
        </w:tc>
        <w:tc>
          <w:tcPr>
            <w:tcW w:w="1060" w:type="dxa"/>
          </w:tcPr>
          <w:p w14:paraId="73F05BF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2.76</w:t>
            </w:r>
          </w:p>
        </w:tc>
        <w:tc>
          <w:tcPr>
            <w:tcW w:w="1203" w:type="dxa"/>
          </w:tcPr>
          <w:p w14:paraId="6704422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0.78</w:t>
            </w:r>
          </w:p>
        </w:tc>
        <w:tc>
          <w:tcPr>
            <w:tcW w:w="1083" w:type="dxa"/>
          </w:tcPr>
          <w:p w14:paraId="296BD4E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2E5F28FB" w14:textId="77777777" w:rsidTr="009E1318">
        <w:tc>
          <w:tcPr>
            <w:tcW w:w="590" w:type="dxa"/>
          </w:tcPr>
          <w:p w14:paraId="28D3E74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25</w:t>
            </w:r>
          </w:p>
        </w:tc>
        <w:tc>
          <w:tcPr>
            <w:tcW w:w="5682" w:type="dxa"/>
          </w:tcPr>
          <w:p w14:paraId="645B6AF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Instill a cooperative, problem-solving attitude between the disputants </w:t>
            </w:r>
          </w:p>
        </w:tc>
        <w:tc>
          <w:tcPr>
            <w:tcW w:w="1060" w:type="dxa"/>
          </w:tcPr>
          <w:p w14:paraId="2224B64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3.24</w:t>
            </w:r>
          </w:p>
        </w:tc>
        <w:tc>
          <w:tcPr>
            <w:tcW w:w="1203" w:type="dxa"/>
          </w:tcPr>
          <w:p w14:paraId="7572262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0.79</w:t>
            </w:r>
          </w:p>
        </w:tc>
        <w:tc>
          <w:tcPr>
            <w:tcW w:w="1083" w:type="dxa"/>
          </w:tcPr>
          <w:p w14:paraId="372F586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512CD5A5" w14:textId="77777777" w:rsidTr="009E1318">
        <w:tc>
          <w:tcPr>
            <w:tcW w:w="590" w:type="dxa"/>
          </w:tcPr>
          <w:p w14:paraId="13B3FC8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w:t>
            </w:r>
          </w:p>
        </w:tc>
        <w:tc>
          <w:tcPr>
            <w:tcW w:w="5682" w:type="dxa"/>
          </w:tcPr>
          <w:p w14:paraId="7AEC7F1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Facilitate creative group processes </w:t>
            </w:r>
          </w:p>
        </w:tc>
        <w:tc>
          <w:tcPr>
            <w:tcW w:w="1060" w:type="dxa"/>
          </w:tcPr>
          <w:p w14:paraId="5DD5903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2.71</w:t>
            </w:r>
          </w:p>
        </w:tc>
        <w:tc>
          <w:tcPr>
            <w:tcW w:w="1203" w:type="dxa"/>
          </w:tcPr>
          <w:p w14:paraId="6509900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0.93</w:t>
            </w:r>
          </w:p>
        </w:tc>
        <w:tc>
          <w:tcPr>
            <w:tcW w:w="1083" w:type="dxa"/>
          </w:tcPr>
          <w:p w14:paraId="3AE7296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321AE59F" w14:textId="77777777" w:rsidTr="009E1318">
        <w:tc>
          <w:tcPr>
            <w:tcW w:w="590" w:type="dxa"/>
          </w:tcPr>
          <w:p w14:paraId="400D0AB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w:t>
            </w:r>
          </w:p>
        </w:tc>
        <w:tc>
          <w:tcPr>
            <w:tcW w:w="5682" w:type="dxa"/>
          </w:tcPr>
          <w:p w14:paraId="4F61A86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Act as decision-makers </w:t>
            </w:r>
          </w:p>
        </w:tc>
        <w:tc>
          <w:tcPr>
            <w:tcW w:w="1060" w:type="dxa"/>
          </w:tcPr>
          <w:p w14:paraId="708797D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2.72</w:t>
            </w:r>
          </w:p>
        </w:tc>
        <w:tc>
          <w:tcPr>
            <w:tcW w:w="1203" w:type="dxa"/>
          </w:tcPr>
          <w:p w14:paraId="1CDA0EE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0.93</w:t>
            </w:r>
          </w:p>
        </w:tc>
        <w:tc>
          <w:tcPr>
            <w:tcW w:w="1083" w:type="dxa"/>
          </w:tcPr>
          <w:p w14:paraId="747B1D2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4E35F508" w14:textId="77777777" w:rsidTr="009E1318">
        <w:tc>
          <w:tcPr>
            <w:tcW w:w="590" w:type="dxa"/>
          </w:tcPr>
          <w:p w14:paraId="4CE7C6E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w:t>
            </w:r>
          </w:p>
        </w:tc>
        <w:tc>
          <w:tcPr>
            <w:tcW w:w="5682" w:type="dxa"/>
          </w:tcPr>
          <w:p w14:paraId="72C7347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Overlook problems </w:t>
            </w:r>
          </w:p>
        </w:tc>
        <w:tc>
          <w:tcPr>
            <w:tcW w:w="1060" w:type="dxa"/>
          </w:tcPr>
          <w:p w14:paraId="5F35505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2.70</w:t>
            </w:r>
          </w:p>
        </w:tc>
        <w:tc>
          <w:tcPr>
            <w:tcW w:w="1203" w:type="dxa"/>
          </w:tcPr>
          <w:p w14:paraId="1B57E49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0.81</w:t>
            </w:r>
          </w:p>
        </w:tc>
        <w:tc>
          <w:tcPr>
            <w:tcW w:w="1083" w:type="dxa"/>
          </w:tcPr>
          <w:p w14:paraId="15EA07B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6E8B534C" w14:textId="77777777" w:rsidTr="009E1318">
        <w:tc>
          <w:tcPr>
            <w:tcW w:w="590" w:type="dxa"/>
          </w:tcPr>
          <w:p w14:paraId="070604A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29</w:t>
            </w:r>
          </w:p>
        </w:tc>
        <w:tc>
          <w:tcPr>
            <w:tcW w:w="5682" w:type="dxa"/>
          </w:tcPr>
          <w:p w14:paraId="0CEE59B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Offer incentives</w:t>
            </w:r>
          </w:p>
        </w:tc>
        <w:tc>
          <w:tcPr>
            <w:tcW w:w="1060" w:type="dxa"/>
          </w:tcPr>
          <w:p w14:paraId="2EF44E1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2.65</w:t>
            </w:r>
          </w:p>
        </w:tc>
        <w:tc>
          <w:tcPr>
            <w:tcW w:w="1203" w:type="dxa"/>
          </w:tcPr>
          <w:p w14:paraId="6D63CFC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0.95</w:t>
            </w:r>
          </w:p>
        </w:tc>
        <w:tc>
          <w:tcPr>
            <w:tcW w:w="1083" w:type="dxa"/>
          </w:tcPr>
          <w:p w14:paraId="292794FC"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r>
      <w:tr w:rsidR="00E1754F" w:rsidRPr="00E1754F" w14:paraId="604FDCD1" w14:textId="77777777" w:rsidTr="009E1318">
        <w:tc>
          <w:tcPr>
            <w:tcW w:w="590" w:type="dxa"/>
            <w:tcBorders>
              <w:bottom w:val="single" w:sz="4" w:space="0" w:color="auto"/>
            </w:tcBorders>
          </w:tcPr>
          <w:p w14:paraId="72077CF2" w14:textId="77777777" w:rsidR="0055469E" w:rsidRPr="00E1754F" w:rsidRDefault="0055469E" w:rsidP="009917EC">
            <w:pPr>
              <w:jc w:val="both"/>
              <w:rPr>
                <w:rFonts w:ascii="Times New Roman" w:hAnsi="Times New Roman" w:cs="Times New Roman"/>
                <w:sz w:val="24"/>
                <w:szCs w:val="24"/>
              </w:rPr>
            </w:pPr>
          </w:p>
        </w:tc>
        <w:tc>
          <w:tcPr>
            <w:tcW w:w="5682" w:type="dxa"/>
            <w:tcBorders>
              <w:bottom w:val="single" w:sz="4" w:space="0" w:color="auto"/>
            </w:tcBorders>
          </w:tcPr>
          <w:p w14:paraId="24515750"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Weighted Average Mean</w:t>
            </w:r>
          </w:p>
        </w:tc>
        <w:tc>
          <w:tcPr>
            <w:tcW w:w="1060" w:type="dxa"/>
            <w:tcBorders>
              <w:bottom w:val="single" w:sz="4" w:space="0" w:color="auto"/>
            </w:tcBorders>
          </w:tcPr>
          <w:p w14:paraId="5F8F543A"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2.88</w:t>
            </w:r>
          </w:p>
        </w:tc>
        <w:tc>
          <w:tcPr>
            <w:tcW w:w="1203" w:type="dxa"/>
            <w:tcBorders>
              <w:bottom w:val="single" w:sz="4" w:space="0" w:color="auto"/>
            </w:tcBorders>
          </w:tcPr>
          <w:p w14:paraId="189F2FCE"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0.89</w:t>
            </w:r>
          </w:p>
        </w:tc>
        <w:tc>
          <w:tcPr>
            <w:tcW w:w="1083" w:type="dxa"/>
            <w:tcBorders>
              <w:bottom w:val="single" w:sz="4" w:space="0" w:color="auto"/>
            </w:tcBorders>
          </w:tcPr>
          <w:p w14:paraId="2DF9B98B"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Agreed</w:t>
            </w:r>
          </w:p>
        </w:tc>
      </w:tr>
    </w:tbl>
    <w:p w14:paraId="72D7172A" w14:textId="77777777" w:rsidR="009E1318" w:rsidRPr="00E1754F" w:rsidRDefault="009E1318"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Source: Author computation 2025</w:t>
      </w:r>
    </w:p>
    <w:p w14:paraId="40A08CE9" w14:textId="77777777" w:rsidR="0055469E" w:rsidRPr="00E1754F" w:rsidRDefault="0055469E" w:rsidP="009E1318">
      <w:pPr>
        <w:spacing w:line="240" w:lineRule="auto"/>
        <w:jc w:val="both"/>
        <w:rPr>
          <w:rFonts w:ascii="Times New Roman" w:hAnsi="Times New Roman" w:cs="Times New Roman"/>
          <w:sz w:val="24"/>
          <w:szCs w:val="24"/>
        </w:rPr>
      </w:pPr>
    </w:p>
    <w:p w14:paraId="6A4A9AC9" w14:textId="77777777" w:rsidR="00647D27" w:rsidRPr="00E1754F" w:rsidRDefault="00DB2962"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 xml:space="preserve">The information presented in Table 2 illustrates the average and standard deviation of responses from lecturers regarding conflict resolution strategies among business education instructors. The results indicated the following conflict resolution strategies: Adopt suitable leadership styles with a mean of 3.18 and a standard deviation of 0.96; Structure or restructure the organization to prevent conflict with a mean of 3.19 and a standard deviation of 0.82; Address the cause, diagnose, and correct with a mean of 2.74 and a standard deviation of 0.89; Group discussions with a mean of 2.78 and a standard deviation of 0.90; T-Groups with a mean of 2.61 and a standard deviation of 0.95; Workshops with a mean of 2.82 and a standard deviation of 0.94; Encourage negotiation with a mean of 2.69 and a standard deviation of 0.97; Use arbitration or mediation methods with a mean of 3.24 and a standard deviation of 0.76; Enforcement of an agreement between conflicting parties with a mean of 3.18 and a standard deviation of 0.87; </w:t>
      </w:r>
      <w:r w:rsidRPr="00E1754F">
        <w:rPr>
          <w:rFonts w:ascii="Times New Roman" w:hAnsi="Times New Roman" w:cs="Times New Roman"/>
          <w:sz w:val="24"/>
          <w:szCs w:val="24"/>
        </w:rPr>
        <w:lastRenderedPageBreak/>
        <w:t>Eliminate one adversary with a mean of 2.75 and a standard deviation of 0.90; Expand group boundaries with a mean of 3.07 and a standard deviation of 0.93; Reduce communication between disputants with a mean of 3.06 and a standard deviation of 0.82; Transfer a disputant with a mean of 3.20 and a standard deviation of 0.78; Create buffer positions with a mean of 3.00 and a standard deviation of 0.91; Set up formalized appeal systems with a mean of 3.23 and a standard deviation of 0.96; Establish rules directing disputes to the Human Resource Management group with a mean of 3.10 and a standard deviation of 0.88; Force contact between disputants with a mean of 2.79 and a standard deviation of 0.87; Redirect disputant behaviors with a mean of 2.84 and a standard deviation of 0.86; Reframe the perspectives of disputants with a mean of 2.51 and a standard deviation of 0.96; Realign the underlying forces with a mean of 2.61 and a standard deviation of 0.81; Guide communications between disputants with a mean of 2.69 and a standard deviation of 0.84; Involve third parties to reframe the dispute and its episodes with a mean of 2.70 and a standard deviation of 0.96; Attain knowledge of the conflict issues with a mean of 2.66 and a standard deviation of 0.94; Establish a working relationship with the disputants with a mean of 2.76 and a standard deviation of 0.78; Instill a cooperative, problem-solving attitude among the disputants with a mean of 3.24 and a standard deviation of 0.79; Facilitate creative group processes with a mean of 2.71 and a standard deviation of 0.93; Act as decision-makers with a mean of 2.72 and a standard deviation of 0.93; Overlook problems with a mean of 2.70 and a standard deviation of 0.81; Offer incentives with a mean of 2.65 and a standard deviation of 0.95.</w:t>
      </w:r>
      <w:r w:rsidR="00647D27" w:rsidRPr="00E1754F">
        <w:t xml:space="preserve"> </w:t>
      </w:r>
      <w:r w:rsidR="00647D27" w:rsidRPr="00E1754F">
        <w:rPr>
          <w:rFonts w:ascii="Times New Roman" w:hAnsi="Times New Roman" w:cs="Times New Roman"/>
          <w:sz w:val="24"/>
          <w:szCs w:val="24"/>
        </w:rPr>
        <w:t>All twenty-nine items listed in Table 2 were considered agreed responses, as all the means exceeded 2.5. The weighted average mean of 2.88, along with a standard deviation of 0.89, further validated that all 29 items were indeed agreed responses. This study aligns with the conclusions dr</w:t>
      </w:r>
      <w:r w:rsidR="00591045" w:rsidRPr="00E1754F">
        <w:rPr>
          <w:rFonts w:ascii="Times New Roman" w:hAnsi="Times New Roman" w:cs="Times New Roman"/>
          <w:sz w:val="24"/>
          <w:szCs w:val="24"/>
        </w:rPr>
        <w:t xml:space="preserve">awn by Tshuma and Ndlovu (2016); </w:t>
      </w:r>
      <w:proofErr w:type="spellStart"/>
      <w:r w:rsidR="00591045" w:rsidRPr="00E1754F">
        <w:rPr>
          <w:rFonts w:ascii="Times New Roman" w:eastAsia="Times New Roman" w:hAnsi="Times New Roman" w:cs="Times New Roman"/>
          <w:sz w:val="24"/>
          <w:szCs w:val="24"/>
        </w:rPr>
        <w:t>Rahayu</w:t>
      </w:r>
      <w:proofErr w:type="spellEnd"/>
      <w:r w:rsidR="00591045" w:rsidRPr="00E1754F">
        <w:rPr>
          <w:rFonts w:ascii="Times New Roman" w:eastAsia="Times New Roman" w:hAnsi="Times New Roman" w:cs="Times New Roman"/>
          <w:sz w:val="24"/>
          <w:szCs w:val="24"/>
        </w:rPr>
        <w:t xml:space="preserve"> and </w:t>
      </w:r>
      <w:proofErr w:type="spellStart"/>
      <w:r w:rsidR="00591045" w:rsidRPr="00E1754F">
        <w:rPr>
          <w:rFonts w:ascii="Times New Roman" w:eastAsia="Times New Roman" w:hAnsi="Times New Roman" w:cs="Times New Roman"/>
          <w:sz w:val="24"/>
          <w:szCs w:val="24"/>
        </w:rPr>
        <w:t>Setya</w:t>
      </w:r>
      <w:proofErr w:type="spellEnd"/>
      <w:r w:rsidR="00591045" w:rsidRPr="00E1754F">
        <w:rPr>
          <w:rFonts w:ascii="Times New Roman" w:eastAsia="Times New Roman" w:hAnsi="Times New Roman" w:cs="Times New Roman"/>
          <w:sz w:val="24"/>
          <w:szCs w:val="24"/>
        </w:rPr>
        <w:t>, (2019)</w:t>
      </w:r>
      <w:r w:rsidR="00647D27" w:rsidRPr="00E1754F">
        <w:rPr>
          <w:rFonts w:ascii="Times New Roman" w:hAnsi="Times New Roman" w:cs="Times New Roman"/>
          <w:sz w:val="24"/>
          <w:szCs w:val="24"/>
        </w:rPr>
        <w:t xml:space="preserve"> who asserted that the participation of institutional leaders in conflict resolution and management is essential for the effective and efficient functioning of institutional management.</w:t>
      </w:r>
    </w:p>
    <w:p w14:paraId="4B21108C" w14:textId="77777777" w:rsidR="0055469E" w:rsidRPr="00E1754F" w:rsidRDefault="00983405"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Research question 3</w:t>
      </w:r>
      <w:r w:rsidR="0055469E" w:rsidRPr="00E1754F">
        <w:rPr>
          <w:rFonts w:ascii="Times New Roman" w:hAnsi="Times New Roman" w:cs="Times New Roman"/>
          <w:b/>
          <w:sz w:val="24"/>
          <w:szCs w:val="24"/>
        </w:rPr>
        <w:t>: What are the mostly used conflict resolution strategies among business</w:t>
      </w:r>
      <w:r w:rsidR="0055469E" w:rsidRPr="00E1754F">
        <w:rPr>
          <w:rFonts w:ascii="Times New Roman" w:hAnsi="Times New Roman" w:cs="Times New Roman"/>
          <w:sz w:val="24"/>
          <w:szCs w:val="24"/>
        </w:rPr>
        <w:t xml:space="preserve"> </w:t>
      </w:r>
      <w:r w:rsidR="0055469E" w:rsidRPr="00E1754F">
        <w:rPr>
          <w:rFonts w:ascii="Times New Roman" w:hAnsi="Times New Roman" w:cs="Times New Roman"/>
          <w:b/>
          <w:sz w:val="24"/>
          <w:szCs w:val="24"/>
        </w:rPr>
        <w:t>education lecturers in</w:t>
      </w:r>
      <w:r w:rsidRPr="00E1754F">
        <w:rPr>
          <w:rFonts w:ascii="Times New Roman" w:hAnsi="Times New Roman" w:cs="Times New Roman"/>
          <w:sz w:val="24"/>
          <w:szCs w:val="24"/>
        </w:rPr>
        <w:t xml:space="preserve"> </w:t>
      </w:r>
      <w:r w:rsidRPr="00E1754F">
        <w:rPr>
          <w:rFonts w:ascii="Times New Roman" w:hAnsi="Times New Roman" w:cs="Times New Roman"/>
          <w:b/>
          <w:sz w:val="24"/>
          <w:szCs w:val="24"/>
        </w:rPr>
        <w:t>Edo and Delta States</w:t>
      </w:r>
      <w:r w:rsidR="0055469E" w:rsidRPr="00E1754F">
        <w:rPr>
          <w:rFonts w:ascii="Times New Roman" w:hAnsi="Times New Roman" w:cs="Times New Roman"/>
          <w:b/>
          <w:sz w:val="24"/>
          <w:szCs w:val="24"/>
        </w:rPr>
        <w:t xml:space="preserve">? </w:t>
      </w:r>
    </w:p>
    <w:p w14:paraId="4E84AA8B" w14:textId="77777777" w:rsidR="0055469E" w:rsidRPr="00E1754F" w:rsidRDefault="00983405" w:rsidP="009917EC">
      <w:pPr>
        <w:spacing w:line="240" w:lineRule="auto"/>
        <w:jc w:val="both"/>
        <w:rPr>
          <w:rFonts w:ascii="Times New Roman" w:hAnsi="Times New Roman" w:cs="Times New Roman"/>
          <w:b/>
          <w:sz w:val="24"/>
          <w:szCs w:val="24"/>
        </w:rPr>
      </w:pPr>
      <w:r w:rsidRPr="00E1754F">
        <w:rPr>
          <w:rFonts w:ascii="Times New Roman" w:hAnsi="Times New Roman" w:cs="Times New Roman"/>
          <w:b/>
          <w:sz w:val="24"/>
          <w:szCs w:val="24"/>
        </w:rPr>
        <w:t>Table 3</w:t>
      </w:r>
      <w:r w:rsidR="0055469E" w:rsidRPr="00E1754F">
        <w:rPr>
          <w:rFonts w:ascii="Times New Roman" w:hAnsi="Times New Roman" w:cs="Times New Roman"/>
          <w:b/>
          <w:sz w:val="24"/>
          <w:szCs w:val="24"/>
        </w:rPr>
        <w:t>: Mean and Standard Deviation of Responses of lecturers to the mostly used conflict resolution strategies among business education lecturers. N = 152.</w:t>
      </w:r>
    </w:p>
    <w:tbl>
      <w:tblPr>
        <w:tblStyle w:val="TableGrid"/>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62"/>
        <w:gridCol w:w="1062"/>
        <w:gridCol w:w="1203"/>
        <w:gridCol w:w="1083"/>
        <w:gridCol w:w="1118"/>
      </w:tblGrid>
      <w:tr w:rsidR="00E1754F" w:rsidRPr="00E1754F" w14:paraId="1CEB9D2B" w14:textId="77777777" w:rsidTr="00673E5B">
        <w:tc>
          <w:tcPr>
            <w:tcW w:w="590" w:type="dxa"/>
            <w:tcBorders>
              <w:top w:val="single" w:sz="4" w:space="0" w:color="auto"/>
              <w:bottom w:val="single" w:sz="4" w:space="0" w:color="auto"/>
            </w:tcBorders>
          </w:tcPr>
          <w:p w14:paraId="528F6E9C"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S/N</w:t>
            </w:r>
          </w:p>
        </w:tc>
        <w:tc>
          <w:tcPr>
            <w:tcW w:w="4362" w:type="dxa"/>
            <w:tcBorders>
              <w:top w:val="single" w:sz="4" w:space="0" w:color="auto"/>
              <w:bottom w:val="single" w:sz="4" w:space="0" w:color="auto"/>
            </w:tcBorders>
          </w:tcPr>
          <w:p w14:paraId="639347E3"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The Most Commonly Used Strategies </w:t>
            </w:r>
          </w:p>
        </w:tc>
        <w:tc>
          <w:tcPr>
            <w:tcW w:w="1062" w:type="dxa"/>
            <w:tcBorders>
              <w:top w:val="single" w:sz="4" w:space="0" w:color="auto"/>
              <w:bottom w:val="single" w:sz="4" w:space="0" w:color="auto"/>
            </w:tcBorders>
          </w:tcPr>
          <w:p w14:paraId="2439BAEA"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14:paraId="55C4689D"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(SD)</w:t>
            </w:r>
          </w:p>
        </w:tc>
        <w:tc>
          <w:tcPr>
            <w:tcW w:w="1083" w:type="dxa"/>
            <w:tcBorders>
              <w:top w:val="single" w:sz="4" w:space="0" w:color="auto"/>
              <w:bottom w:val="single" w:sz="4" w:space="0" w:color="auto"/>
            </w:tcBorders>
          </w:tcPr>
          <w:p w14:paraId="6AEE456B"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Decision</w:t>
            </w:r>
          </w:p>
        </w:tc>
        <w:tc>
          <w:tcPr>
            <w:tcW w:w="1118" w:type="dxa"/>
            <w:tcBorders>
              <w:top w:val="single" w:sz="4" w:space="0" w:color="auto"/>
              <w:bottom w:val="single" w:sz="4" w:space="0" w:color="auto"/>
            </w:tcBorders>
            <w:vAlign w:val="center"/>
          </w:tcPr>
          <w:p w14:paraId="51EA19C6"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Ranking</w:t>
            </w:r>
          </w:p>
        </w:tc>
      </w:tr>
      <w:tr w:rsidR="00E1754F" w:rsidRPr="00E1754F" w14:paraId="3F7C482E" w14:textId="77777777" w:rsidTr="00673E5B">
        <w:tc>
          <w:tcPr>
            <w:tcW w:w="590" w:type="dxa"/>
            <w:tcBorders>
              <w:top w:val="single" w:sz="4" w:space="0" w:color="auto"/>
            </w:tcBorders>
          </w:tcPr>
          <w:p w14:paraId="15F9451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w:t>
            </w:r>
          </w:p>
        </w:tc>
        <w:tc>
          <w:tcPr>
            <w:tcW w:w="4362" w:type="dxa"/>
            <w:tcBorders>
              <w:top w:val="single" w:sz="4" w:space="0" w:color="auto"/>
            </w:tcBorders>
          </w:tcPr>
          <w:p w14:paraId="16DCBF0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Smoothing </w:t>
            </w:r>
          </w:p>
        </w:tc>
        <w:tc>
          <w:tcPr>
            <w:tcW w:w="1062" w:type="dxa"/>
            <w:tcBorders>
              <w:top w:val="single" w:sz="4" w:space="0" w:color="auto"/>
            </w:tcBorders>
          </w:tcPr>
          <w:p w14:paraId="2D9A2FF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3.22</w:t>
            </w:r>
          </w:p>
        </w:tc>
        <w:tc>
          <w:tcPr>
            <w:tcW w:w="1203" w:type="dxa"/>
            <w:tcBorders>
              <w:top w:val="single" w:sz="4" w:space="0" w:color="auto"/>
            </w:tcBorders>
          </w:tcPr>
          <w:p w14:paraId="0F2DD85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0.80</w:t>
            </w:r>
          </w:p>
        </w:tc>
        <w:tc>
          <w:tcPr>
            <w:tcW w:w="1083" w:type="dxa"/>
            <w:tcBorders>
              <w:top w:val="single" w:sz="4" w:space="0" w:color="auto"/>
            </w:tcBorders>
          </w:tcPr>
          <w:p w14:paraId="6CD1466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tcBorders>
              <w:top w:val="single" w:sz="4" w:space="0" w:color="auto"/>
            </w:tcBorders>
            <w:vAlign w:val="center"/>
          </w:tcPr>
          <w:p w14:paraId="33863A6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3</w:t>
            </w:r>
            <w:r w:rsidRPr="00E1754F">
              <w:rPr>
                <w:rFonts w:ascii="Times New Roman" w:hAnsi="Times New Roman" w:cs="Times New Roman"/>
                <w:sz w:val="24"/>
                <w:szCs w:val="24"/>
                <w:vertAlign w:val="superscript"/>
              </w:rPr>
              <w:t>rd</w:t>
            </w:r>
            <w:r w:rsidRPr="00E1754F">
              <w:rPr>
                <w:rFonts w:ascii="Times New Roman" w:hAnsi="Times New Roman" w:cs="Times New Roman"/>
                <w:sz w:val="24"/>
                <w:szCs w:val="24"/>
              </w:rPr>
              <w:t xml:space="preserve"> </w:t>
            </w:r>
          </w:p>
        </w:tc>
      </w:tr>
      <w:tr w:rsidR="00E1754F" w:rsidRPr="00E1754F" w14:paraId="611C5090" w14:textId="77777777" w:rsidTr="00673E5B">
        <w:tc>
          <w:tcPr>
            <w:tcW w:w="590" w:type="dxa"/>
          </w:tcPr>
          <w:p w14:paraId="1DE9EBB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w:t>
            </w:r>
          </w:p>
        </w:tc>
        <w:tc>
          <w:tcPr>
            <w:tcW w:w="4362" w:type="dxa"/>
          </w:tcPr>
          <w:p w14:paraId="3204D7F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Forcing (Authoritative command) </w:t>
            </w:r>
          </w:p>
        </w:tc>
        <w:tc>
          <w:tcPr>
            <w:tcW w:w="1062" w:type="dxa"/>
          </w:tcPr>
          <w:p w14:paraId="7EDE350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2.80</w:t>
            </w:r>
          </w:p>
        </w:tc>
        <w:tc>
          <w:tcPr>
            <w:tcW w:w="1203" w:type="dxa"/>
          </w:tcPr>
          <w:p w14:paraId="2DA5825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0.82</w:t>
            </w:r>
          </w:p>
        </w:tc>
        <w:tc>
          <w:tcPr>
            <w:tcW w:w="1083" w:type="dxa"/>
          </w:tcPr>
          <w:p w14:paraId="41864F5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589ED9F4"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12</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534E59F6" w14:textId="77777777" w:rsidTr="00673E5B">
        <w:tc>
          <w:tcPr>
            <w:tcW w:w="590" w:type="dxa"/>
          </w:tcPr>
          <w:p w14:paraId="164B85D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w:t>
            </w:r>
          </w:p>
        </w:tc>
        <w:tc>
          <w:tcPr>
            <w:tcW w:w="4362" w:type="dxa"/>
          </w:tcPr>
          <w:p w14:paraId="6A5B828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Deterrence </w:t>
            </w:r>
          </w:p>
        </w:tc>
        <w:tc>
          <w:tcPr>
            <w:tcW w:w="1062" w:type="dxa"/>
          </w:tcPr>
          <w:p w14:paraId="53AAFF3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3.14</w:t>
            </w:r>
          </w:p>
        </w:tc>
        <w:tc>
          <w:tcPr>
            <w:tcW w:w="1203" w:type="dxa"/>
          </w:tcPr>
          <w:p w14:paraId="620E6F3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0.89</w:t>
            </w:r>
          </w:p>
        </w:tc>
        <w:tc>
          <w:tcPr>
            <w:tcW w:w="1083" w:type="dxa"/>
          </w:tcPr>
          <w:p w14:paraId="5ECEA48B"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388B4E79"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6</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6F89267E" w14:textId="77777777" w:rsidTr="00673E5B">
        <w:tc>
          <w:tcPr>
            <w:tcW w:w="590" w:type="dxa"/>
          </w:tcPr>
          <w:p w14:paraId="7FDE22A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4</w:t>
            </w:r>
          </w:p>
        </w:tc>
        <w:tc>
          <w:tcPr>
            <w:tcW w:w="4362" w:type="dxa"/>
          </w:tcPr>
          <w:p w14:paraId="07E5782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Encapsulating </w:t>
            </w:r>
          </w:p>
        </w:tc>
        <w:tc>
          <w:tcPr>
            <w:tcW w:w="1062" w:type="dxa"/>
          </w:tcPr>
          <w:p w14:paraId="093E5AD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3.16</w:t>
            </w:r>
          </w:p>
        </w:tc>
        <w:tc>
          <w:tcPr>
            <w:tcW w:w="1203" w:type="dxa"/>
          </w:tcPr>
          <w:p w14:paraId="382F9D35"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0.90</w:t>
            </w:r>
          </w:p>
        </w:tc>
        <w:tc>
          <w:tcPr>
            <w:tcW w:w="1083" w:type="dxa"/>
          </w:tcPr>
          <w:p w14:paraId="15AECF7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6E593668"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5</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10DF4D22" w14:textId="77777777" w:rsidTr="00673E5B">
        <w:tc>
          <w:tcPr>
            <w:tcW w:w="590" w:type="dxa"/>
          </w:tcPr>
          <w:p w14:paraId="7B96B39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5</w:t>
            </w:r>
          </w:p>
        </w:tc>
        <w:tc>
          <w:tcPr>
            <w:tcW w:w="4362" w:type="dxa"/>
          </w:tcPr>
          <w:p w14:paraId="5F73D55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Arbitration </w:t>
            </w:r>
          </w:p>
        </w:tc>
        <w:tc>
          <w:tcPr>
            <w:tcW w:w="1062" w:type="dxa"/>
          </w:tcPr>
          <w:p w14:paraId="79CD04D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3.39</w:t>
            </w:r>
          </w:p>
        </w:tc>
        <w:tc>
          <w:tcPr>
            <w:tcW w:w="1203" w:type="dxa"/>
          </w:tcPr>
          <w:p w14:paraId="49404EF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3" w:type="dxa"/>
          </w:tcPr>
          <w:p w14:paraId="4322ABC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2423EA46"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w:t>
            </w:r>
            <w:r w:rsidRPr="00E1754F">
              <w:rPr>
                <w:rFonts w:ascii="Times New Roman" w:hAnsi="Times New Roman" w:cs="Times New Roman"/>
                <w:sz w:val="24"/>
                <w:szCs w:val="24"/>
                <w:vertAlign w:val="superscript"/>
              </w:rPr>
              <w:t>st</w:t>
            </w:r>
          </w:p>
        </w:tc>
      </w:tr>
      <w:tr w:rsidR="00E1754F" w:rsidRPr="00E1754F" w14:paraId="58635D86" w14:textId="77777777" w:rsidTr="00673E5B">
        <w:tc>
          <w:tcPr>
            <w:tcW w:w="590" w:type="dxa"/>
          </w:tcPr>
          <w:p w14:paraId="619ED2B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6</w:t>
            </w:r>
          </w:p>
        </w:tc>
        <w:tc>
          <w:tcPr>
            <w:tcW w:w="4362" w:type="dxa"/>
          </w:tcPr>
          <w:p w14:paraId="250592C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Mediation </w:t>
            </w:r>
          </w:p>
        </w:tc>
        <w:tc>
          <w:tcPr>
            <w:tcW w:w="1062" w:type="dxa"/>
          </w:tcPr>
          <w:p w14:paraId="61DC211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3.36</w:t>
            </w:r>
          </w:p>
        </w:tc>
        <w:tc>
          <w:tcPr>
            <w:tcW w:w="1203" w:type="dxa"/>
          </w:tcPr>
          <w:p w14:paraId="54EEA94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0.93</w:t>
            </w:r>
          </w:p>
        </w:tc>
        <w:tc>
          <w:tcPr>
            <w:tcW w:w="1083" w:type="dxa"/>
          </w:tcPr>
          <w:p w14:paraId="62DFEF0A"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43E236F6"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w:t>
            </w:r>
            <w:r w:rsidRPr="00E1754F">
              <w:rPr>
                <w:rFonts w:ascii="Times New Roman" w:hAnsi="Times New Roman" w:cs="Times New Roman"/>
                <w:sz w:val="24"/>
                <w:szCs w:val="24"/>
                <w:vertAlign w:val="superscript"/>
              </w:rPr>
              <w:t>nd</w:t>
            </w:r>
            <w:r w:rsidRPr="00E1754F">
              <w:rPr>
                <w:rFonts w:ascii="Times New Roman" w:hAnsi="Times New Roman" w:cs="Times New Roman"/>
                <w:sz w:val="24"/>
                <w:szCs w:val="24"/>
              </w:rPr>
              <w:t xml:space="preserve"> </w:t>
            </w:r>
          </w:p>
        </w:tc>
      </w:tr>
      <w:tr w:rsidR="00E1754F" w:rsidRPr="00E1754F" w14:paraId="67F9D06B" w14:textId="77777777" w:rsidTr="00673E5B">
        <w:tc>
          <w:tcPr>
            <w:tcW w:w="590" w:type="dxa"/>
          </w:tcPr>
          <w:p w14:paraId="7707B59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7</w:t>
            </w:r>
          </w:p>
        </w:tc>
        <w:tc>
          <w:tcPr>
            <w:tcW w:w="4362" w:type="dxa"/>
          </w:tcPr>
          <w:p w14:paraId="7DCD7E59"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Majority rule (Democratic means) </w:t>
            </w:r>
          </w:p>
        </w:tc>
        <w:tc>
          <w:tcPr>
            <w:tcW w:w="1062" w:type="dxa"/>
          </w:tcPr>
          <w:p w14:paraId="4F75142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3.17</w:t>
            </w:r>
          </w:p>
        </w:tc>
        <w:tc>
          <w:tcPr>
            <w:tcW w:w="1203" w:type="dxa"/>
          </w:tcPr>
          <w:p w14:paraId="5992940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0.70</w:t>
            </w:r>
          </w:p>
        </w:tc>
        <w:tc>
          <w:tcPr>
            <w:tcW w:w="1083" w:type="dxa"/>
          </w:tcPr>
          <w:p w14:paraId="6744A58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4F902575"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4</w:t>
            </w:r>
            <w:r w:rsidRPr="00E1754F">
              <w:rPr>
                <w:rFonts w:ascii="Times New Roman" w:hAnsi="Times New Roman" w:cs="Times New Roman"/>
                <w:sz w:val="24"/>
                <w:szCs w:val="24"/>
                <w:vertAlign w:val="superscript"/>
              </w:rPr>
              <w:t>th</w:t>
            </w:r>
          </w:p>
        </w:tc>
      </w:tr>
      <w:tr w:rsidR="00E1754F" w:rsidRPr="00E1754F" w14:paraId="5B85025C" w14:textId="77777777" w:rsidTr="00673E5B">
        <w:tc>
          <w:tcPr>
            <w:tcW w:w="590" w:type="dxa"/>
          </w:tcPr>
          <w:p w14:paraId="75BD8DA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8</w:t>
            </w:r>
          </w:p>
        </w:tc>
        <w:tc>
          <w:tcPr>
            <w:tcW w:w="4362" w:type="dxa"/>
          </w:tcPr>
          <w:p w14:paraId="03F1533C"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Altering the human variable </w:t>
            </w:r>
          </w:p>
        </w:tc>
        <w:tc>
          <w:tcPr>
            <w:tcW w:w="1062" w:type="dxa"/>
          </w:tcPr>
          <w:p w14:paraId="5C12E48F"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3.12</w:t>
            </w:r>
          </w:p>
        </w:tc>
        <w:tc>
          <w:tcPr>
            <w:tcW w:w="1203" w:type="dxa"/>
          </w:tcPr>
          <w:p w14:paraId="5BD731E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0.75</w:t>
            </w:r>
          </w:p>
        </w:tc>
        <w:tc>
          <w:tcPr>
            <w:tcW w:w="1083" w:type="dxa"/>
          </w:tcPr>
          <w:p w14:paraId="69A1DFE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0217863A"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7</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1F488BFB" w14:textId="77777777" w:rsidTr="00673E5B">
        <w:tc>
          <w:tcPr>
            <w:tcW w:w="590" w:type="dxa"/>
          </w:tcPr>
          <w:p w14:paraId="18B87278"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9</w:t>
            </w:r>
          </w:p>
        </w:tc>
        <w:tc>
          <w:tcPr>
            <w:tcW w:w="4362" w:type="dxa"/>
          </w:tcPr>
          <w:p w14:paraId="770C376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Altering relationships directly </w:t>
            </w:r>
          </w:p>
        </w:tc>
        <w:tc>
          <w:tcPr>
            <w:tcW w:w="1062" w:type="dxa"/>
          </w:tcPr>
          <w:p w14:paraId="2AB6C4D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2.82</w:t>
            </w:r>
          </w:p>
        </w:tc>
        <w:tc>
          <w:tcPr>
            <w:tcW w:w="1203" w:type="dxa"/>
          </w:tcPr>
          <w:p w14:paraId="40AA0BC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0.76</w:t>
            </w:r>
          </w:p>
        </w:tc>
        <w:tc>
          <w:tcPr>
            <w:tcW w:w="1083" w:type="dxa"/>
          </w:tcPr>
          <w:p w14:paraId="56938AF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754626B9"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11</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34E8E454" w14:textId="77777777" w:rsidTr="00673E5B">
        <w:tc>
          <w:tcPr>
            <w:tcW w:w="590" w:type="dxa"/>
          </w:tcPr>
          <w:p w14:paraId="3D2EF0EE"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10</w:t>
            </w:r>
          </w:p>
        </w:tc>
        <w:tc>
          <w:tcPr>
            <w:tcW w:w="4362" w:type="dxa"/>
          </w:tcPr>
          <w:p w14:paraId="4CDD9EA5"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Restructuring the organization </w:t>
            </w:r>
          </w:p>
        </w:tc>
        <w:tc>
          <w:tcPr>
            <w:tcW w:w="1062" w:type="dxa"/>
          </w:tcPr>
          <w:p w14:paraId="6D1C0504"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3.09</w:t>
            </w:r>
          </w:p>
        </w:tc>
        <w:tc>
          <w:tcPr>
            <w:tcW w:w="1203" w:type="dxa"/>
          </w:tcPr>
          <w:p w14:paraId="66F96BED"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0.87</w:t>
            </w:r>
          </w:p>
        </w:tc>
        <w:tc>
          <w:tcPr>
            <w:tcW w:w="1083" w:type="dxa"/>
          </w:tcPr>
          <w:p w14:paraId="09AE5E8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016C5AE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8</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4BF7F4AC" w14:textId="77777777" w:rsidTr="00673E5B">
        <w:tc>
          <w:tcPr>
            <w:tcW w:w="590" w:type="dxa"/>
          </w:tcPr>
          <w:p w14:paraId="658C4720"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11</w:t>
            </w:r>
          </w:p>
        </w:tc>
        <w:tc>
          <w:tcPr>
            <w:tcW w:w="4362" w:type="dxa"/>
          </w:tcPr>
          <w:p w14:paraId="51918F7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Expansion of resources </w:t>
            </w:r>
          </w:p>
        </w:tc>
        <w:tc>
          <w:tcPr>
            <w:tcW w:w="1062" w:type="dxa"/>
          </w:tcPr>
          <w:p w14:paraId="5838F176"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2.85</w:t>
            </w:r>
          </w:p>
        </w:tc>
        <w:tc>
          <w:tcPr>
            <w:tcW w:w="1203" w:type="dxa"/>
          </w:tcPr>
          <w:p w14:paraId="1B942F0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0.94</w:t>
            </w:r>
          </w:p>
        </w:tc>
        <w:tc>
          <w:tcPr>
            <w:tcW w:w="1083" w:type="dxa"/>
          </w:tcPr>
          <w:p w14:paraId="1EDD26B7"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25230809"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10</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39C2B367" w14:textId="77777777" w:rsidTr="00673E5B">
        <w:tc>
          <w:tcPr>
            <w:tcW w:w="590" w:type="dxa"/>
          </w:tcPr>
          <w:p w14:paraId="0272353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12</w:t>
            </w:r>
          </w:p>
        </w:tc>
        <w:tc>
          <w:tcPr>
            <w:tcW w:w="4362" w:type="dxa"/>
          </w:tcPr>
          <w:p w14:paraId="726F4FF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Resort to rules </w:t>
            </w:r>
          </w:p>
        </w:tc>
        <w:tc>
          <w:tcPr>
            <w:tcW w:w="1062" w:type="dxa"/>
          </w:tcPr>
          <w:p w14:paraId="335AEB2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2.86</w:t>
            </w:r>
          </w:p>
        </w:tc>
        <w:tc>
          <w:tcPr>
            <w:tcW w:w="1203" w:type="dxa"/>
          </w:tcPr>
          <w:p w14:paraId="41FB3744"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0.70</w:t>
            </w:r>
          </w:p>
        </w:tc>
        <w:tc>
          <w:tcPr>
            <w:tcW w:w="1083" w:type="dxa"/>
          </w:tcPr>
          <w:p w14:paraId="5D84033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2C7C5B2E"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9</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3B7ACECF" w14:textId="77777777" w:rsidTr="00673E5B">
        <w:tc>
          <w:tcPr>
            <w:tcW w:w="590" w:type="dxa"/>
          </w:tcPr>
          <w:p w14:paraId="7D69390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13</w:t>
            </w:r>
          </w:p>
        </w:tc>
        <w:tc>
          <w:tcPr>
            <w:tcW w:w="4362" w:type="dxa"/>
          </w:tcPr>
          <w:p w14:paraId="48BDADBD"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Imposition of superordinate goals </w:t>
            </w:r>
          </w:p>
        </w:tc>
        <w:tc>
          <w:tcPr>
            <w:tcW w:w="1062" w:type="dxa"/>
          </w:tcPr>
          <w:p w14:paraId="2FBF1097"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2.77</w:t>
            </w:r>
          </w:p>
        </w:tc>
        <w:tc>
          <w:tcPr>
            <w:tcW w:w="1203" w:type="dxa"/>
          </w:tcPr>
          <w:p w14:paraId="4FEC3E0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0.84</w:t>
            </w:r>
          </w:p>
        </w:tc>
        <w:tc>
          <w:tcPr>
            <w:tcW w:w="1083" w:type="dxa"/>
          </w:tcPr>
          <w:p w14:paraId="3514963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71D2B51B"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13</w:t>
            </w:r>
            <w:r w:rsidRPr="00E1754F">
              <w:rPr>
                <w:rFonts w:ascii="Times New Roman" w:hAnsi="Times New Roman" w:cs="Times New Roman"/>
                <w:sz w:val="24"/>
                <w:szCs w:val="24"/>
                <w:vertAlign w:val="superscript"/>
              </w:rPr>
              <w:t>th</w:t>
            </w:r>
            <w:r w:rsidRPr="00E1754F">
              <w:rPr>
                <w:rFonts w:ascii="Times New Roman" w:hAnsi="Times New Roman" w:cs="Times New Roman"/>
                <w:sz w:val="24"/>
                <w:szCs w:val="24"/>
              </w:rPr>
              <w:t xml:space="preserve"> </w:t>
            </w:r>
          </w:p>
        </w:tc>
      </w:tr>
      <w:tr w:rsidR="00E1754F" w:rsidRPr="00E1754F" w14:paraId="2E9590B3" w14:textId="77777777" w:rsidTr="00673E5B">
        <w:tc>
          <w:tcPr>
            <w:tcW w:w="590" w:type="dxa"/>
          </w:tcPr>
          <w:p w14:paraId="715CBAB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14</w:t>
            </w:r>
          </w:p>
        </w:tc>
        <w:tc>
          <w:tcPr>
            <w:tcW w:w="4362" w:type="dxa"/>
          </w:tcPr>
          <w:p w14:paraId="0D74887B"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 xml:space="preserve">Mutual personnel exchange </w:t>
            </w:r>
          </w:p>
        </w:tc>
        <w:tc>
          <w:tcPr>
            <w:tcW w:w="1062" w:type="dxa"/>
          </w:tcPr>
          <w:p w14:paraId="4AA48391"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2.76</w:t>
            </w:r>
          </w:p>
        </w:tc>
        <w:tc>
          <w:tcPr>
            <w:tcW w:w="1203" w:type="dxa"/>
          </w:tcPr>
          <w:p w14:paraId="245823F3"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0.74</w:t>
            </w:r>
          </w:p>
        </w:tc>
        <w:tc>
          <w:tcPr>
            <w:tcW w:w="1083" w:type="dxa"/>
          </w:tcPr>
          <w:p w14:paraId="6467E5AF"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00E36490"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14h</w:t>
            </w:r>
          </w:p>
        </w:tc>
      </w:tr>
      <w:tr w:rsidR="00E1754F" w:rsidRPr="00E1754F" w14:paraId="1DE09BEC" w14:textId="77777777" w:rsidTr="00673E5B">
        <w:tc>
          <w:tcPr>
            <w:tcW w:w="590" w:type="dxa"/>
          </w:tcPr>
          <w:p w14:paraId="3ADCF932"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15</w:t>
            </w:r>
          </w:p>
        </w:tc>
        <w:tc>
          <w:tcPr>
            <w:tcW w:w="4362" w:type="dxa"/>
          </w:tcPr>
          <w:p w14:paraId="4A50D429" w14:textId="77777777" w:rsidR="0055469E" w:rsidRPr="00E1754F" w:rsidRDefault="0055469E" w:rsidP="009917EC">
            <w:pPr>
              <w:jc w:val="both"/>
              <w:rPr>
                <w:rFonts w:ascii="Times New Roman" w:hAnsi="Times New Roman" w:cs="Times New Roman"/>
                <w:sz w:val="24"/>
                <w:szCs w:val="24"/>
              </w:rPr>
            </w:pPr>
            <w:proofErr w:type="spellStart"/>
            <w:r w:rsidRPr="00E1754F">
              <w:rPr>
                <w:rFonts w:ascii="Times New Roman" w:hAnsi="Times New Roman" w:cs="Times New Roman"/>
                <w:sz w:val="24"/>
                <w:szCs w:val="24"/>
              </w:rPr>
              <w:t>Escalative</w:t>
            </w:r>
            <w:proofErr w:type="spellEnd"/>
            <w:r w:rsidRPr="00E1754F">
              <w:rPr>
                <w:rFonts w:ascii="Times New Roman" w:hAnsi="Times New Roman" w:cs="Times New Roman"/>
                <w:sz w:val="24"/>
                <w:szCs w:val="24"/>
              </w:rPr>
              <w:t xml:space="preserve"> intervention </w:t>
            </w:r>
          </w:p>
        </w:tc>
        <w:tc>
          <w:tcPr>
            <w:tcW w:w="1062" w:type="dxa"/>
          </w:tcPr>
          <w:p w14:paraId="19E7F4BA" w14:textId="77777777" w:rsidR="0055469E" w:rsidRPr="00E1754F" w:rsidRDefault="0055469E" w:rsidP="009917EC">
            <w:pPr>
              <w:jc w:val="both"/>
              <w:rPr>
                <w:rFonts w:ascii="Times New Roman" w:hAnsi="Times New Roman" w:cs="Times New Roman"/>
                <w:sz w:val="24"/>
                <w:szCs w:val="24"/>
              </w:rPr>
            </w:pPr>
            <w:r w:rsidRPr="00E1754F">
              <w:rPr>
                <w:rFonts w:ascii="Times New Roman" w:hAnsi="Times New Roman" w:cs="Times New Roman"/>
                <w:sz w:val="24"/>
                <w:szCs w:val="24"/>
              </w:rPr>
              <w:t>2.60</w:t>
            </w:r>
          </w:p>
        </w:tc>
        <w:tc>
          <w:tcPr>
            <w:tcW w:w="1203" w:type="dxa"/>
          </w:tcPr>
          <w:p w14:paraId="72A43026"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0.88</w:t>
            </w:r>
          </w:p>
        </w:tc>
        <w:tc>
          <w:tcPr>
            <w:tcW w:w="1083" w:type="dxa"/>
          </w:tcPr>
          <w:p w14:paraId="1FD824EE"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 xml:space="preserve">Agreed </w:t>
            </w:r>
          </w:p>
        </w:tc>
        <w:tc>
          <w:tcPr>
            <w:tcW w:w="1118" w:type="dxa"/>
            <w:vAlign w:val="center"/>
          </w:tcPr>
          <w:p w14:paraId="420D9381"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15</w:t>
            </w:r>
            <w:r w:rsidRPr="00E1754F">
              <w:rPr>
                <w:rFonts w:ascii="Times New Roman" w:hAnsi="Times New Roman" w:cs="Times New Roman"/>
                <w:sz w:val="24"/>
                <w:szCs w:val="24"/>
                <w:vertAlign w:val="superscript"/>
              </w:rPr>
              <w:t>th</w:t>
            </w:r>
          </w:p>
        </w:tc>
      </w:tr>
      <w:tr w:rsidR="00E1754F" w:rsidRPr="00E1754F" w14:paraId="1FA6F1A9" w14:textId="77777777" w:rsidTr="00673E5B">
        <w:tc>
          <w:tcPr>
            <w:tcW w:w="590" w:type="dxa"/>
            <w:tcBorders>
              <w:bottom w:val="single" w:sz="4" w:space="0" w:color="auto"/>
            </w:tcBorders>
          </w:tcPr>
          <w:p w14:paraId="4CCA8154" w14:textId="77777777" w:rsidR="0055469E" w:rsidRPr="00E1754F" w:rsidRDefault="0055469E" w:rsidP="009917EC">
            <w:pPr>
              <w:jc w:val="both"/>
              <w:rPr>
                <w:rFonts w:ascii="Times New Roman" w:hAnsi="Times New Roman" w:cs="Times New Roman"/>
                <w:sz w:val="24"/>
                <w:szCs w:val="24"/>
              </w:rPr>
            </w:pPr>
          </w:p>
        </w:tc>
        <w:tc>
          <w:tcPr>
            <w:tcW w:w="4362" w:type="dxa"/>
            <w:tcBorders>
              <w:bottom w:val="single" w:sz="4" w:space="0" w:color="auto"/>
            </w:tcBorders>
          </w:tcPr>
          <w:p w14:paraId="0FD05021"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Weighted Average Mean</w:t>
            </w:r>
          </w:p>
        </w:tc>
        <w:tc>
          <w:tcPr>
            <w:tcW w:w="1062" w:type="dxa"/>
            <w:tcBorders>
              <w:bottom w:val="single" w:sz="4" w:space="0" w:color="auto"/>
            </w:tcBorders>
          </w:tcPr>
          <w:p w14:paraId="459EC8F2" w14:textId="77777777" w:rsidR="0055469E" w:rsidRPr="00E1754F" w:rsidRDefault="0055469E" w:rsidP="009917EC">
            <w:pPr>
              <w:jc w:val="both"/>
              <w:rPr>
                <w:rFonts w:ascii="Times New Roman" w:hAnsi="Times New Roman" w:cs="Times New Roman"/>
                <w:b/>
                <w:sz w:val="24"/>
                <w:szCs w:val="24"/>
              </w:rPr>
            </w:pPr>
            <w:r w:rsidRPr="00E1754F">
              <w:rPr>
                <w:rFonts w:ascii="Times New Roman" w:hAnsi="Times New Roman" w:cs="Times New Roman"/>
                <w:b/>
                <w:sz w:val="24"/>
                <w:szCs w:val="24"/>
              </w:rPr>
              <w:t>3.01</w:t>
            </w:r>
          </w:p>
        </w:tc>
        <w:tc>
          <w:tcPr>
            <w:tcW w:w="1203" w:type="dxa"/>
            <w:tcBorders>
              <w:bottom w:val="single" w:sz="4" w:space="0" w:color="auto"/>
            </w:tcBorders>
          </w:tcPr>
          <w:p w14:paraId="778FC646"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0.83</w:t>
            </w:r>
          </w:p>
        </w:tc>
        <w:tc>
          <w:tcPr>
            <w:tcW w:w="1083" w:type="dxa"/>
            <w:tcBorders>
              <w:bottom w:val="single" w:sz="4" w:space="0" w:color="auto"/>
            </w:tcBorders>
          </w:tcPr>
          <w:p w14:paraId="61B66DE1"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 xml:space="preserve">Agreed </w:t>
            </w:r>
          </w:p>
        </w:tc>
        <w:tc>
          <w:tcPr>
            <w:tcW w:w="1118" w:type="dxa"/>
            <w:tcBorders>
              <w:bottom w:val="single" w:sz="4" w:space="0" w:color="auto"/>
            </w:tcBorders>
            <w:vAlign w:val="center"/>
          </w:tcPr>
          <w:p w14:paraId="2EA233B8" w14:textId="77777777" w:rsidR="0055469E" w:rsidRPr="00E1754F" w:rsidRDefault="0055469E" w:rsidP="009917EC">
            <w:pPr>
              <w:jc w:val="center"/>
              <w:rPr>
                <w:rFonts w:ascii="Times New Roman" w:hAnsi="Times New Roman" w:cs="Times New Roman"/>
                <w:b/>
                <w:sz w:val="24"/>
                <w:szCs w:val="24"/>
              </w:rPr>
            </w:pPr>
          </w:p>
        </w:tc>
      </w:tr>
    </w:tbl>
    <w:p w14:paraId="6291B5BC" w14:textId="77777777" w:rsidR="009E1318" w:rsidRPr="00E1754F" w:rsidRDefault="009E1318"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Source: Author computation 2025</w:t>
      </w:r>
    </w:p>
    <w:p w14:paraId="0AF5E93B" w14:textId="77777777" w:rsidR="0055469E" w:rsidRPr="00E1754F" w:rsidRDefault="0055469E" w:rsidP="009E1318">
      <w:pPr>
        <w:spacing w:line="240" w:lineRule="auto"/>
        <w:jc w:val="both"/>
        <w:rPr>
          <w:rFonts w:ascii="Times New Roman" w:hAnsi="Times New Roman" w:cs="Times New Roman"/>
          <w:sz w:val="24"/>
          <w:szCs w:val="24"/>
        </w:rPr>
      </w:pPr>
    </w:p>
    <w:p w14:paraId="1701408C" w14:textId="77777777" w:rsidR="00647D27" w:rsidRPr="00E1754F" w:rsidRDefault="00647D27" w:rsidP="009917EC">
      <w:pPr>
        <w:spacing w:line="240" w:lineRule="auto"/>
        <w:ind w:right="-15" w:firstLine="720"/>
        <w:jc w:val="both"/>
        <w:rPr>
          <w:rFonts w:ascii="Times New Roman" w:hAnsi="Times New Roman" w:cs="Times New Roman"/>
          <w:sz w:val="24"/>
          <w:szCs w:val="24"/>
        </w:rPr>
      </w:pPr>
      <w:r w:rsidRPr="00E1754F">
        <w:rPr>
          <w:rFonts w:ascii="Times New Roman" w:hAnsi="Times New Roman" w:cs="Times New Roman"/>
          <w:sz w:val="24"/>
          <w:szCs w:val="24"/>
        </w:rPr>
        <w:t xml:space="preserve">The information presented in Table 3 illustrates the average and standard deviation of lecturers' responses concerning the most frequently utilized conflict resolution strategies among business education lecturers. The results indicated the following commonly employed conflict resolution strategies: Arbitration with a mean of 3.41 and a standard deviation of 0.88 (1st), Mediation with a mean of 3.38 and a standard deviation of 0.94 (2nd), Smoothing with a mean of 3.24 and a standard deviation of 0.81 (3rd), Majority rule (Democratic means) with a mean of 3.19 and a standard deviation of 0.71 (4th), Encapsulating with a mean of 3.18 and a standard deviation of 0.91 (5th), Deterrence with a mean of 3.16 and a standard deviation of 0.90 (6th), Altering the human variable with a mean of 3.14 and a standard deviation of 0.76 (7th), Restructuring the organization with a mean of 3.11 and a standard deviation of 0.88 (8th), Resort to rules with a mean of 2.88 and a standard deviation of 0.71 (9th), Expansion of resources with a mean of 2.87 and a standard deviation of 0.95 (10th), Altering relationships directly with a mean of 2.84 and a standard deviation of 0.77 (11th), Forcing (Authoritative command) with a mean of 2.82 and a standard deviation of 0.83 (12th), Imposition of superordinate goals with a mean of 2.79 and a standard deviation of 0.85 (13th), Mutual personnel exchange with a mean of 2.78 and a standard deviation of 0.75 (14th), </w:t>
      </w:r>
      <w:proofErr w:type="spellStart"/>
      <w:r w:rsidRPr="00E1754F">
        <w:rPr>
          <w:rFonts w:ascii="Times New Roman" w:hAnsi="Times New Roman" w:cs="Times New Roman"/>
          <w:sz w:val="24"/>
          <w:szCs w:val="24"/>
        </w:rPr>
        <w:t>Escalative</w:t>
      </w:r>
      <w:proofErr w:type="spellEnd"/>
      <w:r w:rsidRPr="00E1754F">
        <w:rPr>
          <w:rFonts w:ascii="Times New Roman" w:hAnsi="Times New Roman" w:cs="Times New Roman"/>
          <w:sz w:val="24"/>
          <w:szCs w:val="24"/>
        </w:rPr>
        <w:t xml:space="preserve"> intervention with a mean of 2.62 and a standard deviation of 0.89 (15th). All 15 items listed in Table 3 received agreed responses, as all means exceeded 2.5. The weighted average mean of 3.01 and a standard deviation of 0.83 further corroborated that all 15 items were agreed responses. This aligns with </w:t>
      </w:r>
      <w:proofErr w:type="spellStart"/>
      <w:r w:rsidRPr="00E1754F">
        <w:rPr>
          <w:rFonts w:ascii="Times New Roman" w:hAnsi="Times New Roman" w:cs="Times New Roman"/>
          <w:sz w:val="24"/>
          <w:szCs w:val="24"/>
        </w:rPr>
        <w:t>Kriesberg</w:t>
      </w:r>
      <w:proofErr w:type="spellEnd"/>
      <w:r w:rsidRPr="00E1754F">
        <w:rPr>
          <w:rFonts w:ascii="Times New Roman" w:hAnsi="Times New Roman" w:cs="Times New Roman"/>
          <w:sz w:val="24"/>
          <w:szCs w:val="24"/>
        </w:rPr>
        <w:t xml:space="preserve"> (2009)</w:t>
      </w:r>
      <w:r w:rsidR="00891A40" w:rsidRPr="00E1754F">
        <w:rPr>
          <w:rFonts w:ascii="Times New Roman" w:hAnsi="Times New Roman" w:cs="Times New Roman"/>
          <w:sz w:val="24"/>
          <w:szCs w:val="24"/>
        </w:rPr>
        <w:t xml:space="preserve"> and Masood et al (2021)</w:t>
      </w:r>
      <w:r w:rsidRPr="00E1754F">
        <w:rPr>
          <w:rFonts w:ascii="Times New Roman" w:hAnsi="Times New Roman" w:cs="Times New Roman"/>
          <w:sz w:val="24"/>
          <w:szCs w:val="24"/>
        </w:rPr>
        <w:t>, who noted that throughout history, humans have consistently abhorred conflicts and devised various strategies for resolution, including mediation and arbitration. Negotiations have been employed to achieve agreements on contentious issues between conflicting nations or individuals.</w:t>
      </w:r>
    </w:p>
    <w:p w14:paraId="2615F29C" w14:textId="77777777" w:rsidR="0055469E" w:rsidRPr="00E1754F" w:rsidRDefault="0055469E" w:rsidP="009917EC">
      <w:pPr>
        <w:spacing w:line="240" w:lineRule="auto"/>
        <w:ind w:right="-15"/>
        <w:jc w:val="both"/>
        <w:rPr>
          <w:rFonts w:ascii="Times New Roman" w:hAnsi="Times New Roman" w:cs="Times New Roman"/>
          <w:sz w:val="24"/>
          <w:szCs w:val="24"/>
        </w:rPr>
      </w:pPr>
      <w:r w:rsidRPr="00E1754F">
        <w:rPr>
          <w:rFonts w:ascii="Times New Roman" w:hAnsi="Times New Roman" w:cs="Times New Roman"/>
          <w:b/>
          <w:sz w:val="24"/>
          <w:szCs w:val="24"/>
        </w:rPr>
        <w:t>Testing of Null Hypotheses</w:t>
      </w:r>
    </w:p>
    <w:p w14:paraId="3309038B" w14:textId="77777777" w:rsidR="0055469E" w:rsidRPr="00E1754F" w:rsidRDefault="0055469E"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 xml:space="preserve">Null Hypothesis 1: </w:t>
      </w:r>
      <w:r w:rsidRPr="00E1754F">
        <w:rPr>
          <w:rFonts w:ascii="Times New Roman" w:hAnsi="Times New Roman" w:cs="Times New Roman"/>
          <w:sz w:val="24"/>
          <w:szCs w:val="24"/>
        </w:rPr>
        <w:t xml:space="preserve">There is no significant difference between the mean responses of male and female business education lecturers on the positive impact of conflict in public tertiary institutions in </w:t>
      </w:r>
      <w:r w:rsidR="00983405" w:rsidRPr="00E1754F">
        <w:rPr>
          <w:rFonts w:ascii="Times New Roman" w:hAnsi="Times New Roman" w:cs="Times New Roman"/>
          <w:sz w:val="24"/>
          <w:szCs w:val="24"/>
        </w:rPr>
        <w:t>Edo and Delta States.</w:t>
      </w:r>
    </w:p>
    <w:p w14:paraId="7BD9C029" w14:textId="77777777" w:rsidR="0055469E" w:rsidRPr="00E1754F" w:rsidRDefault="00983405"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Table 4</w:t>
      </w:r>
      <w:r w:rsidR="0055469E" w:rsidRPr="00E1754F">
        <w:rPr>
          <w:rFonts w:ascii="Times New Roman" w:hAnsi="Times New Roman" w:cs="Times New Roman"/>
          <w:sz w:val="24"/>
          <w:szCs w:val="24"/>
        </w:rPr>
        <w:t>: t-test analysis of the difference between the mean responses of male and female business education lecturers on the positive impact of conflict in public tertiary institutions in</w:t>
      </w:r>
      <w:r w:rsidRPr="00E1754F">
        <w:rPr>
          <w:rFonts w:ascii="Times New Roman" w:hAnsi="Times New Roman" w:cs="Times New Roman"/>
          <w:sz w:val="24"/>
          <w:szCs w:val="24"/>
        </w:rPr>
        <w:t xml:space="preserve"> Edo and Delta States.</w:t>
      </w:r>
      <w:r w:rsidR="0055469E" w:rsidRPr="00E1754F">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E1754F" w14:paraId="31B70FF2" w14:textId="77777777" w:rsidTr="00673E5B">
        <w:trPr>
          <w:trHeight w:val="349"/>
        </w:trPr>
        <w:tc>
          <w:tcPr>
            <w:tcW w:w="1407" w:type="dxa"/>
            <w:tcBorders>
              <w:top w:val="single" w:sz="4" w:space="0" w:color="auto"/>
              <w:bottom w:val="single" w:sz="4" w:space="0" w:color="auto"/>
            </w:tcBorders>
          </w:tcPr>
          <w:p w14:paraId="6BADEED6"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0AB0710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N</w:t>
            </w:r>
          </w:p>
        </w:tc>
        <w:tc>
          <w:tcPr>
            <w:tcW w:w="1025" w:type="dxa"/>
            <w:tcBorders>
              <w:top w:val="single" w:sz="4" w:space="0" w:color="auto"/>
              <w:bottom w:val="single" w:sz="4" w:space="0" w:color="auto"/>
            </w:tcBorders>
          </w:tcPr>
          <w:p w14:paraId="2DEC883C"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(X)</w:t>
            </w:r>
          </w:p>
        </w:tc>
        <w:tc>
          <w:tcPr>
            <w:tcW w:w="960" w:type="dxa"/>
            <w:tcBorders>
              <w:top w:val="single" w:sz="4" w:space="0" w:color="auto"/>
              <w:bottom w:val="single" w:sz="4" w:space="0" w:color="auto"/>
            </w:tcBorders>
          </w:tcPr>
          <w:p w14:paraId="6633413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57597F2B"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Df</w:t>
            </w:r>
          </w:p>
        </w:tc>
        <w:tc>
          <w:tcPr>
            <w:tcW w:w="1155" w:type="dxa"/>
            <w:tcBorders>
              <w:top w:val="single" w:sz="4" w:space="0" w:color="auto"/>
              <w:bottom w:val="single" w:sz="4" w:space="0" w:color="auto"/>
            </w:tcBorders>
          </w:tcPr>
          <w:p w14:paraId="1F708A8F"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w:t>
            </w:r>
            <w:proofErr w:type="spellStart"/>
            <w:r w:rsidRPr="00E1754F">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3B80660B"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47D7828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6FBB8392" w14:textId="77777777" w:rsidTr="00673E5B">
        <w:trPr>
          <w:trHeight w:val="349"/>
        </w:trPr>
        <w:tc>
          <w:tcPr>
            <w:tcW w:w="1407" w:type="dxa"/>
            <w:tcBorders>
              <w:top w:val="single" w:sz="4" w:space="0" w:color="auto"/>
            </w:tcBorders>
          </w:tcPr>
          <w:p w14:paraId="56EB726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Male</w:t>
            </w:r>
          </w:p>
        </w:tc>
        <w:tc>
          <w:tcPr>
            <w:tcW w:w="830" w:type="dxa"/>
            <w:tcBorders>
              <w:top w:val="single" w:sz="4" w:space="0" w:color="auto"/>
            </w:tcBorders>
          </w:tcPr>
          <w:p w14:paraId="2190E22A"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85</w:t>
            </w:r>
          </w:p>
        </w:tc>
        <w:tc>
          <w:tcPr>
            <w:tcW w:w="1025" w:type="dxa"/>
            <w:tcBorders>
              <w:top w:val="single" w:sz="4" w:space="0" w:color="auto"/>
            </w:tcBorders>
          </w:tcPr>
          <w:p w14:paraId="4E412BB1"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2.89</w:t>
            </w:r>
          </w:p>
        </w:tc>
        <w:tc>
          <w:tcPr>
            <w:tcW w:w="960" w:type="dxa"/>
            <w:tcBorders>
              <w:top w:val="single" w:sz="4" w:space="0" w:color="auto"/>
            </w:tcBorders>
          </w:tcPr>
          <w:p w14:paraId="3535F540"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0.86</w:t>
            </w:r>
          </w:p>
        </w:tc>
        <w:tc>
          <w:tcPr>
            <w:tcW w:w="1023" w:type="dxa"/>
            <w:tcBorders>
              <w:top w:val="single" w:sz="4" w:space="0" w:color="auto"/>
            </w:tcBorders>
          </w:tcPr>
          <w:p w14:paraId="720E6AD1" w14:textId="77777777" w:rsidR="0055469E" w:rsidRPr="00E1754F" w:rsidRDefault="0055469E" w:rsidP="009917EC">
            <w:pPr>
              <w:jc w:val="center"/>
              <w:rPr>
                <w:rFonts w:ascii="Times New Roman" w:hAnsi="Times New Roman" w:cs="Times New Roman"/>
                <w:sz w:val="24"/>
                <w:szCs w:val="24"/>
              </w:rPr>
            </w:pPr>
          </w:p>
        </w:tc>
        <w:tc>
          <w:tcPr>
            <w:tcW w:w="1155" w:type="dxa"/>
            <w:tcBorders>
              <w:top w:val="single" w:sz="4" w:space="0" w:color="auto"/>
            </w:tcBorders>
          </w:tcPr>
          <w:p w14:paraId="2E24DA93" w14:textId="77777777" w:rsidR="0055469E" w:rsidRPr="00E1754F" w:rsidRDefault="0055469E" w:rsidP="009917EC">
            <w:pPr>
              <w:jc w:val="center"/>
              <w:rPr>
                <w:rFonts w:ascii="Times New Roman" w:hAnsi="Times New Roman" w:cs="Times New Roman"/>
                <w:sz w:val="24"/>
                <w:szCs w:val="24"/>
              </w:rPr>
            </w:pPr>
          </w:p>
        </w:tc>
        <w:tc>
          <w:tcPr>
            <w:tcW w:w="1403" w:type="dxa"/>
            <w:tcBorders>
              <w:top w:val="single" w:sz="4" w:space="0" w:color="auto"/>
            </w:tcBorders>
          </w:tcPr>
          <w:p w14:paraId="56E1FC9D" w14:textId="77777777" w:rsidR="0055469E" w:rsidRPr="00E1754F" w:rsidRDefault="0055469E" w:rsidP="009917EC">
            <w:pPr>
              <w:jc w:val="center"/>
              <w:rPr>
                <w:rFonts w:ascii="Times New Roman" w:hAnsi="Times New Roman" w:cs="Times New Roman"/>
                <w:sz w:val="24"/>
                <w:szCs w:val="24"/>
              </w:rPr>
            </w:pPr>
          </w:p>
        </w:tc>
        <w:tc>
          <w:tcPr>
            <w:tcW w:w="1473" w:type="dxa"/>
            <w:tcBorders>
              <w:top w:val="single" w:sz="4" w:space="0" w:color="auto"/>
            </w:tcBorders>
          </w:tcPr>
          <w:p w14:paraId="36A4EA41" w14:textId="77777777" w:rsidR="0055469E" w:rsidRPr="00E1754F" w:rsidRDefault="0055469E" w:rsidP="009917EC">
            <w:pPr>
              <w:jc w:val="center"/>
              <w:rPr>
                <w:rFonts w:ascii="Times New Roman" w:hAnsi="Times New Roman" w:cs="Times New Roman"/>
                <w:sz w:val="24"/>
                <w:szCs w:val="24"/>
              </w:rPr>
            </w:pPr>
          </w:p>
        </w:tc>
      </w:tr>
      <w:tr w:rsidR="00E1754F" w:rsidRPr="00E1754F" w14:paraId="523B4158" w14:textId="77777777" w:rsidTr="00673E5B">
        <w:trPr>
          <w:trHeight w:val="367"/>
        </w:trPr>
        <w:tc>
          <w:tcPr>
            <w:tcW w:w="1407" w:type="dxa"/>
          </w:tcPr>
          <w:p w14:paraId="07B36E94" w14:textId="77777777" w:rsidR="0055469E" w:rsidRPr="00E1754F" w:rsidRDefault="0055469E" w:rsidP="009917EC">
            <w:pPr>
              <w:rPr>
                <w:rFonts w:ascii="Times New Roman" w:hAnsi="Times New Roman" w:cs="Times New Roman"/>
                <w:sz w:val="24"/>
                <w:szCs w:val="24"/>
              </w:rPr>
            </w:pPr>
          </w:p>
        </w:tc>
        <w:tc>
          <w:tcPr>
            <w:tcW w:w="830" w:type="dxa"/>
          </w:tcPr>
          <w:p w14:paraId="09A5E508" w14:textId="77777777" w:rsidR="0055469E" w:rsidRPr="00E1754F" w:rsidRDefault="0055469E" w:rsidP="009917EC">
            <w:pPr>
              <w:jc w:val="center"/>
              <w:rPr>
                <w:rFonts w:ascii="Times New Roman" w:hAnsi="Times New Roman" w:cs="Times New Roman"/>
                <w:sz w:val="24"/>
                <w:szCs w:val="24"/>
              </w:rPr>
            </w:pPr>
          </w:p>
        </w:tc>
        <w:tc>
          <w:tcPr>
            <w:tcW w:w="1025" w:type="dxa"/>
          </w:tcPr>
          <w:p w14:paraId="3C501F66" w14:textId="77777777" w:rsidR="0055469E" w:rsidRPr="00E1754F" w:rsidRDefault="0055469E" w:rsidP="009917EC">
            <w:pPr>
              <w:jc w:val="center"/>
              <w:rPr>
                <w:rFonts w:ascii="Times New Roman" w:hAnsi="Times New Roman" w:cs="Times New Roman"/>
                <w:sz w:val="24"/>
                <w:szCs w:val="24"/>
              </w:rPr>
            </w:pPr>
          </w:p>
        </w:tc>
        <w:tc>
          <w:tcPr>
            <w:tcW w:w="960" w:type="dxa"/>
          </w:tcPr>
          <w:p w14:paraId="68D16E6F" w14:textId="77777777" w:rsidR="0055469E" w:rsidRPr="00E1754F" w:rsidRDefault="0055469E" w:rsidP="009917EC">
            <w:pPr>
              <w:jc w:val="center"/>
              <w:rPr>
                <w:rFonts w:ascii="Times New Roman" w:hAnsi="Times New Roman" w:cs="Times New Roman"/>
                <w:sz w:val="24"/>
                <w:szCs w:val="24"/>
              </w:rPr>
            </w:pPr>
          </w:p>
        </w:tc>
        <w:tc>
          <w:tcPr>
            <w:tcW w:w="1023" w:type="dxa"/>
          </w:tcPr>
          <w:p w14:paraId="4586851F"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150</w:t>
            </w:r>
          </w:p>
        </w:tc>
        <w:tc>
          <w:tcPr>
            <w:tcW w:w="1155" w:type="dxa"/>
          </w:tcPr>
          <w:p w14:paraId="54ADC636"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1.17</w:t>
            </w:r>
          </w:p>
        </w:tc>
        <w:tc>
          <w:tcPr>
            <w:tcW w:w="1403" w:type="dxa"/>
          </w:tcPr>
          <w:p w14:paraId="2999D831"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1.960</w:t>
            </w:r>
          </w:p>
        </w:tc>
        <w:tc>
          <w:tcPr>
            <w:tcW w:w="1473" w:type="dxa"/>
          </w:tcPr>
          <w:p w14:paraId="0E0789B9"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NS</w:t>
            </w:r>
          </w:p>
        </w:tc>
      </w:tr>
      <w:tr w:rsidR="00E1754F" w:rsidRPr="00E1754F" w14:paraId="2108BEB1" w14:textId="77777777" w:rsidTr="00673E5B">
        <w:trPr>
          <w:trHeight w:val="349"/>
        </w:trPr>
        <w:tc>
          <w:tcPr>
            <w:tcW w:w="1407" w:type="dxa"/>
          </w:tcPr>
          <w:p w14:paraId="46469D38"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Female</w:t>
            </w:r>
          </w:p>
        </w:tc>
        <w:tc>
          <w:tcPr>
            <w:tcW w:w="830" w:type="dxa"/>
          </w:tcPr>
          <w:p w14:paraId="1E0A356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67</w:t>
            </w:r>
          </w:p>
        </w:tc>
        <w:tc>
          <w:tcPr>
            <w:tcW w:w="1025" w:type="dxa"/>
          </w:tcPr>
          <w:p w14:paraId="08B06666"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2.63</w:t>
            </w:r>
          </w:p>
        </w:tc>
        <w:tc>
          <w:tcPr>
            <w:tcW w:w="960" w:type="dxa"/>
          </w:tcPr>
          <w:p w14:paraId="72551BB0"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0.93</w:t>
            </w:r>
          </w:p>
        </w:tc>
        <w:tc>
          <w:tcPr>
            <w:tcW w:w="1023" w:type="dxa"/>
          </w:tcPr>
          <w:p w14:paraId="46141776" w14:textId="77777777" w:rsidR="0055469E" w:rsidRPr="00E1754F" w:rsidRDefault="0055469E" w:rsidP="009917EC">
            <w:pPr>
              <w:jc w:val="center"/>
              <w:rPr>
                <w:rFonts w:ascii="Times New Roman" w:hAnsi="Times New Roman" w:cs="Times New Roman"/>
                <w:sz w:val="24"/>
                <w:szCs w:val="24"/>
              </w:rPr>
            </w:pPr>
          </w:p>
        </w:tc>
        <w:tc>
          <w:tcPr>
            <w:tcW w:w="1155" w:type="dxa"/>
          </w:tcPr>
          <w:p w14:paraId="0BD4F2B2" w14:textId="77777777" w:rsidR="0055469E" w:rsidRPr="00E1754F" w:rsidRDefault="0055469E" w:rsidP="009917EC">
            <w:pPr>
              <w:jc w:val="center"/>
              <w:rPr>
                <w:rFonts w:ascii="Times New Roman" w:hAnsi="Times New Roman" w:cs="Times New Roman"/>
                <w:sz w:val="24"/>
                <w:szCs w:val="24"/>
              </w:rPr>
            </w:pPr>
          </w:p>
        </w:tc>
        <w:tc>
          <w:tcPr>
            <w:tcW w:w="1403" w:type="dxa"/>
          </w:tcPr>
          <w:p w14:paraId="036F4E91" w14:textId="77777777" w:rsidR="0055469E" w:rsidRPr="00E1754F" w:rsidRDefault="0055469E" w:rsidP="009917EC">
            <w:pPr>
              <w:jc w:val="center"/>
              <w:rPr>
                <w:rFonts w:ascii="Times New Roman" w:hAnsi="Times New Roman" w:cs="Times New Roman"/>
                <w:sz w:val="24"/>
                <w:szCs w:val="24"/>
              </w:rPr>
            </w:pPr>
          </w:p>
        </w:tc>
        <w:tc>
          <w:tcPr>
            <w:tcW w:w="1473" w:type="dxa"/>
          </w:tcPr>
          <w:p w14:paraId="6025B11E" w14:textId="77777777" w:rsidR="0055469E" w:rsidRPr="00E1754F" w:rsidRDefault="0055469E" w:rsidP="009917EC">
            <w:pPr>
              <w:jc w:val="center"/>
              <w:rPr>
                <w:rFonts w:ascii="Times New Roman" w:hAnsi="Times New Roman" w:cs="Times New Roman"/>
                <w:sz w:val="24"/>
                <w:szCs w:val="24"/>
              </w:rPr>
            </w:pPr>
          </w:p>
        </w:tc>
      </w:tr>
    </w:tbl>
    <w:p w14:paraId="67884A44" w14:textId="77777777" w:rsidR="009E1318" w:rsidRPr="00E1754F" w:rsidRDefault="0055469E"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Note: NS = Not significant, S = significant, p = 0.05</w:t>
      </w:r>
      <w:r w:rsidR="009E1318" w:rsidRPr="00E1754F">
        <w:rPr>
          <w:rFonts w:ascii="Times New Roman" w:hAnsi="Times New Roman" w:cs="Times New Roman"/>
          <w:sz w:val="24"/>
          <w:szCs w:val="24"/>
        </w:rPr>
        <w:t xml:space="preserve"> Source: Author computation 2025</w:t>
      </w:r>
    </w:p>
    <w:p w14:paraId="7295F4DB" w14:textId="77777777" w:rsidR="0055469E" w:rsidRPr="00E1754F" w:rsidRDefault="0055469E" w:rsidP="009917EC">
      <w:pPr>
        <w:spacing w:line="240" w:lineRule="auto"/>
        <w:jc w:val="both"/>
        <w:rPr>
          <w:rFonts w:ascii="Times New Roman" w:hAnsi="Times New Roman" w:cs="Times New Roman"/>
          <w:sz w:val="24"/>
          <w:szCs w:val="24"/>
        </w:rPr>
      </w:pPr>
    </w:p>
    <w:p w14:paraId="7DDF73CF" w14:textId="77777777" w:rsidR="0055469E" w:rsidRPr="00E1754F" w:rsidRDefault="0055469E"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w:t>
      </w:r>
      <w:r w:rsidR="00983405" w:rsidRPr="00E1754F">
        <w:rPr>
          <w:rFonts w:ascii="Times New Roman" w:hAnsi="Times New Roman" w:cs="Times New Roman"/>
          <w:sz w:val="24"/>
          <w:szCs w:val="24"/>
        </w:rPr>
        <w:t>he result presented in Table 4</w:t>
      </w:r>
      <w:r w:rsidRPr="00E1754F">
        <w:rPr>
          <w:rFonts w:ascii="Times New Roman" w:hAnsi="Times New Roman" w:cs="Times New Roman"/>
          <w:sz w:val="24"/>
          <w:szCs w:val="24"/>
        </w:rPr>
        <w:t xml:space="preserve"> showed that the calculated t-value of 1.17 was less than the t-critical value of 1.960 at a significance level (p) of 0.05 and 150 degree of freedom. The null hypothesis was therefore accepted. This means that there is no significant difference between the </w:t>
      </w:r>
      <w:r w:rsidRPr="00E1754F">
        <w:rPr>
          <w:rFonts w:ascii="Times New Roman" w:hAnsi="Times New Roman" w:cs="Times New Roman"/>
          <w:sz w:val="24"/>
          <w:szCs w:val="24"/>
        </w:rPr>
        <w:lastRenderedPageBreak/>
        <w:t xml:space="preserve">mean responses of male and female business education lecturers on the positive impact of conflict in public tertiary institutions in </w:t>
      </w:r>
      <w:r w:rsidR="00983405" w:rsidRPr="00E1754F">
        <w:rPr>
          <w:rFonts w:ascii="Times New Roman" w:hAnsi="Times New Roman" w:cs="Times New Roman"/>
          <w:sz w:val="24"/>
          <w:szCs w:val="24"/>
        </w:rPr>
        <w:t>Edo and Delta States</w:t>
      </w:r>
      <w:r w:rsidRPr="00E1754F">
        <w:rPr>
          <w:rFonts w:ascii="Times New Roman" w:hAnsi="Times New Roman" w:cs="Times New Roman"/>
          <w:sz w:val="24"/>
          <w:szCs w:val="24"/>
        </w:rPr>
        <w:t>.</w:t>
      </w:r>
    </w:p>
    <w:p w14:paraId="006ACEF4" w14:textId="77777777" w:rsidR="0055469E" w:rsidRPr="00E1754F" w:rsidRDefault="0055469E"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Null Hypothesis 2:</w:t>
      </w:r>
      <w:r w:rsidRPr="00E1754F">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tertiary institutions in </w:t>
      </w:r>
      <w:r w:rsidR="00983405" w:rsidRPr="00E1754F">
        <w:rPr>
          <w:rFonts w:ascii="Times New Roman" w:hAnsi="Times New Roman" w:cs="Times New Roman"/>
          <w:sz w:val="24"/>
          <w:szCs w:val="24"/>
        </w:rPr>
        <w:t>Edo and Delta States</w:t>
      </w:r>
      <w:r w:rsidRPr="00E1754F">
        <w:rPr>
          <w:rFonts w:ascii="Times New Roman" w:hAnsi="Times New Roman" w:cs="Times New Roman"/>
          <w:sz w:val="24"/>
          <w:szCs w:val="24"/>
        </w:rPr>
        <w:t>.</w:t>
      </w:r>
    </w:p>
    <w:p w14:paraId="1C9218C5" w14:textId="77777777" w:rsidR="0055469E" w:rsidRPr="00E1754F" w:rsidRDefault="00983405"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Table 5</w:t>
      </w:r>
      <w:r w:rsidR="0055469E" w:rsidRPr="00E1754F">
        <w:rPr>
          <w:rFonts w:ascii="Times New Roman" w:hAnsi="Times New Roman" w:cs="Times New Roman"/>
          <w:sz w:val="24"/>
          <w:szCs w:val="24"/>
        </w:rPr>
        <w:t xml:space="preserve">: The t-test analysis of the difference between the mean responses of male and female business education lecturers on the negative impact of conflict in public tertiary institutions in </w:t>
      </w:r>
      <w:r w:rsidRPr="00E1754F">
        <w:rPr>
          <w:rFonts w:ascii="Times New Roman" w:hAnsi="Times New Roman" w:cs="Times New Roman"/>
          <w:sz w:val="24"/>
          <w:szCs w:val="24"/>
        </w:rPr>
        <w:t>Edo and Delta States</w:t>
      </w:r>
      <w:r w:rsidR="0055469E" w:rsidRPr="00E1754F">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E1754F" w14:paraId="2565D5EB" w14:textId="77777777" w:rsidTr="00673E5B">
        <w:trPr>
          <w:trHeight w:val="349"/>
        </w:trPr>
        <w:tc>
          <w:tcPr>
            <w:tcW w:w="1407" w:type="dxa"/>
            <w:tcBorders>
              <w:top w:val="single" w:sz="4" w:space="0" w:color="auto"/>
              <w:bottom w:val="single" w:sz="4" w:space="0" w:color="auto"/>
            </w:tcBorders>
          </w:tcPr>
          <w:p w14:paraId="2BCD04E7"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7341CDE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N</w:t>
            </w:r>
          </w:p>
        </w:tc>
        <w:tc>
          <w:tcPr>
            <w:tcW w:w="1025" w:type="dxa"/>
            <w:tcBorders>
              <w:top w:val="single" w:sz="4" w:space="0" w:color="auto"/>
              <w:bottom w:val="single" w:sz="4" w:space="0" w:color="auto"/>
            </w:tcBorders>
          </w:tcPr>
          <w:p w14:paraId="3E84C6AF"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(X)</w:t>
            </w:r>
          </w:p>
        </w:tc>
        <w:tc>
          <w:tcPr>
            <w:tcW w:w="960" w:type="dxa"/>
            <w:tcBorders>
              <w:top w:val="single" w:sz="4" w:space="0" w:color="auto"/>
              <w:bottom w:val="single" w:sz="4" w:space="0" w:color="auto"/>
            </w:tcBorders>
          </w:tcPr>
          <w:p w14:paraId="06C70CCE"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1D42FD86" w14:textId="77777777" w:rsidR="0055469E" w:rsidRPr="00E1754F" w:rsidRDefault="00215913"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w:t>
            </w:r>
            <w:r w:rsidR="0055469E" w:rsidRPr="00E1754F">
              <w:rPr>
                <w:rFonts w:ascii="Times New Roman" w:hAnsi="Times New Roman" w:cs="Times New Roman"/>
                <w:b/>
                <w:sz w:val="24"/>
                <w:szCs w:val="24"/>
              </w:rPr>
              <w:t>f</w:t>
            </w:r>
          </w:p>
        </w:tc>
        <w:tc>
          <w:tcPr>
            <w:tcW w:w="1155" w:type="dxa"/>
            <w:tcBorders>
              <w:top w:val="single" w:sz="4" w:space="0" w:color="auto"/>
              <w:bottom w:val="single" w:sz="4" w:space="0" w:color="auto"/>
            </w:tcBorders>
          </w:tcPr>
          <w:p w14:paraId="2E04CA7C"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w:t>
            </w:r>
            <w:proofErr w:type="spellStart"/>
            <w:r w:rsidRPr="00E1754F">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08D8B17F"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7C1DFC52"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0FBB749B" w14:textId="77777777" w:rsidTr="00673E5B">
        <w:trPr>
          <w:trHeight w:val="349"/>
        </w:trPr>
        <w:tc>
          <w:tcPr>
            <w:tcW w:w="1407" w:type="dxa"/>
            <w:tcBorders>
              <w:top w:val="single" w:sz="4" w:space="0" w:color="auto"/>
            </w:tcBorders>
          </w:tcPr>
          <w:p w14:paraId="4ECC6339"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Male</w:t>
            </w:r>
          </w:p>
        </w:tc>
        <w:tc>
          <w:tcPr>
            <w:tcW w:w="830" w:type="dxa"/>
            <w:tcBorders>
              <w:top w:val="single" w:sz="4" w:space="0" w:color="auto"/>
            </w:tcBorders>
          </w:tcPr>
          <w:p w14:paraId="12076D28"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85</w:t>
            </w:r>
          </w:p>
        </w:tc>
        <w:tc>
          <w:tcPr>
            <w:tcW w:w="1025" w:type="dxa"/>
            <w:tcBorders>
              <w:top w:val="single" w:sz="4" w:space="0" w:color="auto"/>
            </w:tcBorders>
          </w:tcPr>
          <w:p w14:paraId="41F35D24"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2.82</w:t>
            </w:r>
          </w:p>
        </w:tc>
        <w:tc>
          <w:tcPr>
            <w:tcW w:w="960" w:type="dxa"/>
            <w:tcBorders>
              <w:top w:val="single" w:sz="4" w:space="0" w:color="auto"/>
            </w:tcBorders>
          </w:tcPr>
          <w:p w14:paraId="3048FE1A"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0.81</w:t>
            </w:r>
          </w:p>
        </w:tc>
        <w:tc>
          <w:tcPr>
            <w:tcW w:w="1023" w:type="dxa"/>
            <w:tcBorders>
              <w:top w:val="single" w:sz="4" w:space="0" w:color="auto"/>
            </w:tcBorders>
          </w:tcPr>
          <w:p w14:paraId="7B4904FB" w14:textId="77777777" w:rsidR="0055469E" w:rsidRPr="00E1754F" w:rsidRDefault="0055469E" w:rsidP="009917EC">
            <w:pPr>
              <w:jc w:val="center"/>
              <w:rPr>
                <w:rFonts w:ascii="Times New Roman" w:hAnsi="Times New Roman" w:cs="Times New Roman"/>
                <w:sz w:val="24"/>
                <w:szCs w:val="24"/>
              </w:rPr>
            </w:pPr>
          </w:p>
        </w:tc>
        <w:tc>
          <w:tcPr>
            <w:tcW w:w="1155" w:type="dxa"/>
            <w:tcBorders>
              <w:top w:val="single" w:sz="4" w:space="0" w:color="auto"/>
            </w:tcBorders>
          </w:tcPr>
          <w:p w14:paraId="3B5113B6" w14:textId="77777777" w:rsidR="0055469E" w:rsidRPr="00E1754F" w:rsidRDefault="0055469E" w:rsidP="009917EC">
            <w:pPr>
              <w:jc w:val="center"/>
              <w:rPr>
                <w:rFonts w:ascii="Times New Roman" w:hAnsi="Times New Roman" w:cs="Times New Roman"/>
                <w:sz w:val="24"/>
                <w:szCs w:val="24"/>
              </w:rPr>
            </w:pPr>
          </w:p>
        </w:tc>
        <w:tc>
          <w:tcPr>
            <w:tcW w:w="1403" w:type="dxa"/>
            <w:tcBorders>
              <w:top w:val="single" w:sz="4" w:space="0" w:color="auto"/>
            </w:tcBorders>
          </w:tcPr>
          <w:p w14:paraId="306DF0C7" w14:textId="77777777" w:rsidR="0055469E" w:rsidRPr="00E1754F" w:rsidRDefault="0055469E" w:rsidP="009917EC">
            <w:pPr>
              <w:jc w:val="center"/>
              <w:rPr>
                <w:rFonts w:ascii="Times New Roman" w:hAnsi="Times New Roman" w:cs="Times New Roman"/>
                <w:sz w:val="24"/>
                <w:szCs w:val="24"/>
              </w:rPr>
            </w:pPr>
          </w:p>
        </w:tc>
        <w:tc>
          <w:tcPr>
            <w:tcW w:w="1473" w:type="dxa"/>
            <w:tcBorders>
              <w:top w:val="single" w:sz="4" w:space="0" w:color="auto"/>
            </w:tcBorders>
          </w:tcPr>
          <w:p w14:paraId="04BADCF6" w14:textId="77777777" w:rsidR="0055469E" w:rsidRPr="00E1754F" w:rsidRDefault="0055469E" w:rsidP="009917EC">
            <w:pPr>
              <w:jc w:val="center"/>
              <w:rPr>
                <w:rFonts w:ascii="Times New Roman" w:hAnsi="Times New Roman" w:cs="Times New Roman"/>
                <w:sz w:val="24"/>
                <w:szCs w:val="24"/>
              </w:rPr>
            </w:pPr>
          </w:p>
        </w:tc>
      </w:tr>
      <w:tr w:rsidR="00E1754F" w:rsidRPr="00E1754F" w14:paraId="5DA0ADD9" w14:textId="77777777" w:rsidTr="00673E5B">
        <w:trPr>
          <w:trHeight w:val="367"/>
        </w:trPr>
        <w:tc>
          <w:tcPr>
            <w:tcW w:w="1407" w:type="dxa"/>
          </w:tcPr>
          <w:p w14:paraId="25750A5E" w14:textId="77777777" w:rsidR="0055469E" w:rsidRPr="00E1754F" w:rsidRDefault="0055469E" w:rsidP="009917EC">
            <w:pPr>
              <w:rPr>
                <w:rFonts w:ascii="Times New Roman" w:hAnsi="Times New Roman" w:cs="Times New Roman"/>
                <w:sz w:val="24"/>
                <w:szCs w:val="24"/>
              </w:rPr>
            </w:pPr>
          </w:p>
        </w:tc>
        <w:tc>
          <w:tcPr>
            <w:tcW w:w="830" w:type="dxa"/>
          </w:tcPr>
          <w:p w14:paraId="161B8A7F" w14:textId="77777777" w:rsidR="0055469E" w:rsidRPr="00E1754F" w:rsidRDefault="0055469E" w:rsidP="009917EC">
            <w:pPr>
              <w:jc w:val="center"/>
              <w:rPr>
                <w:rFonts w:ascii="Times New Roman" w:hAnsi="Times New Roman" w:cs="Times New Roman"/>
                <w:sz w:val="24"/>
                <w:szCs w:val="24"/>
              </w:rPr>
            </w:pPr>
          </w:p>
        </w:tc>
        <w:tc>
          <w:tcPr>
            <w:tcW w:w="1025" w:type="dxa"/>
          </w:tcPr>
          <w:p w14:paraId="399CF584" w14:textId="77777777" w:rsidR="0055469E" w:rsidRPr="00E1754F" w:rsidRDefault="0055469E" w:rsidP="009917EC">
            <w:pPr>
              <w:jc w:val="center"/>
              <w:rPr>
                <w:rFonts w:ascii="Times New Roman" w:hAnsi="Times New Roman" w:cs="Times New Roman"/>
                <w:sz w:val="24"/>
                <w:szCs w:val="24"/>
              </w:rPr>
            </w:pPr>
          </w:p>
        </w:tc>
        <w:tc>
          <w:tcPr>
            <w:tcW w:w="960" w:type="dxa"/>
          </w:tcPr>
          <w:p w14:paraId="55839873" w14:textId="77777777" w:rsidR="0055469E" w:rsidRPr="00E1754F" w:rsidRDefault="0055469E" w:rsidP="009917EC">
            <w:pPr>
              <w:jc w:val="center"/>
              <w:rPr>
                <w:rFonts w:ascii="Times New Roman" w:hAnsi="Times New Roman" w:cs="Times New Roman"/>
                <w:sz w:val="24"/>
                <w:szCs w:val="24"/>
              </w:rPr>
            </w:pPr>
          </w:p>
        </w:tc>
        <w:tc>
          <w:tcPr>
            <w:tcW w:w="1023" w:type="dxa"/>
          </w:tcPr>
          <w:p w14:paraId="347C6944"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159</w:t>
            </w:r>
          </w:p>
        </w:tc>
        <w:tc>
          <w:tcPr>
            <w:tcW w:w="1155" w:type="dxa"/>
          </w:tcPr>
          <w:p w14:paraId="23DF285A"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1.14</w:t>
            </w:r>
          </w:p>
        </w:tc>
        <w:tc>
          <w:tcPr>
            <w:tcW w:w="1403" w:type="dxa"/>
          </w:tcPr>
          <w:p w14:paraId="431BC595"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1.960</w:t>
            </w:r>
          </w:p>
        </w:tc>
        <w:tc>
          <w:tcPr>
            <w:tcW w:w="1473" w:type="dxa"/>
          </w:tcPr>
          <w:p w14:paraId="1B77CA82"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NS</w:t>
            </w:r>
          </w:p>
        </w:tc>
      </w:tr>
      <w:tr w:rsidR="00E1754F" w:rsidRPr="00E1754F" w14:paraId="49B954B7" w14:textId="77777777" w:rsidTr="00673E5B">
        <w:trPr>
          <w:trHeight w:val="349"/>
        </w:trPr>
        <w:tc>
          <w:tcPr>
            <w:tcW w:w="1407" w:type="dxa"/>
          </w:tcPr>
          <w:p w14:paraId="783A48C0"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Female</w:t>
            </w:r>
          </w:p>
        </w:tc>
        <w:tc>
          <w:tcPr>
            <w:tcW w:w="830" w:type="dxa"/>
          </w:tcPr>
          <w:p w14:paraId="6F05F5AB"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67</w:t>
            </w:r>
          </w:p>
        </w:tc>
        <w:tc>
          <w:tcPr>
            <w:tcW w:w="1025" w:type="dxa"/>
          </w:tcPr>
          <w:p w14:paraId="52AE8E24"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2.71</w:t>
            </w:r>
          </w:p>
        </w:tc>
        <w:tc>
          <w:tcPr>
            <w:tcW w:w="960" w:type="dxa"/>
          </w:tcPr>
          <w:p w14:paraId="0D8FE003"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0.74</w:t>
            </w:r>
          </w:p>
        </w:tc>
        <w:tc>
          <w:tcPr>
            <w:tcW w:w="1023" w:type="dxa"/>
          </w:tcPr>
          <w:p w14:paraId="639179E7" w14:textId="77777777" w:rsidR="0055469E" w:rsidRPr="00E1754F" w:rsidRDefault="0055469E" w:rsidP="009917EC">
            <w:pPr>
              <w:jc w:val="center"/>
              <w:rPr>
                <w:rFonts w:ascii="Times New Roman" w:hAnsi="Times New Roman" w:cs="Times New Roman"/>
                <w:sz w:val="24"/>
                <w:szCs w:val="24"/>
              </w:rPr>
            </w:pPr>
          </w:p>
        </w:tc>
        <w:tc>
          <w:tcPr>
            <w:tcW w:w="1155" w:type="dxa"/>
          </w:tcPr>
          <w:p w14:paraId="5EFE7034" w14:textId="77777777" w:rsidR="0055469E" w:rsidRPr="00E1754F" w:rsidRDefault="0055469E" w:rsidP="009917EC">
            <w:pPr>
              <w:jc w:val="center"/>
              <w:rPr>
                <w:rFonts w:ascii="Times New Roman" w:hAnsi="Times New Roman" w:cs="Times New Roman"/>
                <w:sz w:val="24"/>
                <w:szCs w:val="24"/>
              </w:rPr>
            </w:pPr>
          </w:p>
        </w:tc>
        <w:tc>
          <w:tcPr>
            <w:tcW w:w="1403" w:type="dxa"/>
          </w:tcPr>
          <w:p w14:paraId="62235A33" w14:textId="77777777" w:rsidR="0055469E" w:rsidRPr="00E1754F" w:rsidRDefault="0055469E" w:rsidP="009917EC">
            <w:pPr>
              <w:jc w:val="center"/>
              <w:rPr>
                <w:rFonts w:ascii="Times New Roman" w:hAnsi="Times New Roman" w:cs="Times New Roman"/>
                <w:sz w:val="24"/>
                <w:szCs w:val="24"/>
              </w:rPr>
            </w:pPr>
          </w:p>
        </w:tc>
        <w:tc>
          <w:tcPr>
            <w:tcW w:w="1473" w:type="dxa"/>
          </w:tcPr>
          <w:p w14:paraId="0148322B" w14:textId="77777777" w:rsidR="0055469E" w:rsidRPr="00E1754F" w:rsidRDefault="0055469E" w:rsidP="009917EC">
            <w:pPr>
              <w:jc w:val="center"/>
              <w:rPr>
                <w:rFonts w:ascii="Times New Roman" w:hAnsi="Times New Roman" w:cs="Times New Roman"/>
                <w:sz w:val="24"/>
                <w:szCs w:val="24"/>
              </w:rPr>
            </w:pPr>
          </w:p>
        </w:tc>
      </w:tr>
    </w:tbl>
    <w:p w14:paraId="65F3DA0E" w14:textId="77777777" w:rsidR="009E1318" w:rsidRPr="00E1754F" w:rsidRDefault="0055469E"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Note: NS = Not significant, S = significant, p = 0.05</w:t>
      </w:r>
      <w:r w:rsidR="009E1318" w:rsidRPr="00E1754F">
        <w:rPr>
          <w:rFonts w:ascii="Times New Roman" w:hAnsi="Times New Roman" w:cs="Times New Roman"/>
          <w:sz w:val="24"/>
          <w:szCs w:val="24"/>
        </w:rPr>
        <w:t xml:space="preserve"> Source: Author computation 2025</w:t>
      </w:r>
    </w:p>
    <w:p w14:paraId="57012DC4" w14:textId="77777777" w:rsidR="0055469E" w:rsidRPr="00E1754F" w:rsidRDefault="0055469E" w:rsidP="009917EC">
      <w:pPr>
        <w:spacing w:line="240" w:lineRule="auto"/>
        <w:jc w:val="both"/>
        <w:rPr>
          <w:rFonts w:ascii="Times New Roman" w:hAnsi="Times New Roman" w:cs="Times New Roman"/>
          <w:sz w:val="24"/>
          <w:szCs w:val="24"/>
        </w:rPr>
      </w:pPr>
    </w:p>
    <w:p w14:paraId="63459A82" w14:textId="77777777" w:rsidR="0055469E" w:rsidRPr="00E1754F" w:rsidRDefault="00983405" w:rsidP="009E1318">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result in Table 5</w:t>
      </w:r>
      <w:r w:rsidR="0055469E" w:rsidRPr="00E1754F">
        <w:rPr>
          <w:rFonts w:ascii="Times New Roman" w:hAnsi="Times New Roman" w:cs="Times New Roman"/>
          <w:sz w:val="24"/>
          <w:szCs w:val="24"/>
        </w:rPr>
        <w:t xml:space="preserve"> indicated that the calculated t-value of 1.14 was less than the critical t-value of 1.960 at a significance level (p) of 0.05 and 150 degree of freedom. Therefore, the null hypothesis was accepted. This means that there is no significant difference between the mean responses of male and female business education lecturers on conflict resolution strategies in public tertiary institutions in </w:t>
      </w:r>
      <w:r w:rsidRPr="00E1754F">
        <w:rPr>
          <w:rFonts w:ascii="Times New Roman" w:hAnsi="Times New Roman" w:cs="Times New Roman"/>
          <w:sz w:val="24"/>
          <w:szCs w:val="24"/>
        </w:rPr>
        <w:t>Edo and Delta States</w:t>
      </w:r>
      <w:r w:rsidR="0055469E" w:rsidRPr="00E1754F">
        <w:rPr>
          <w:rFonts w:ascii="Times New Roman" w:hAnsi="Times New Roman" w:cs="Times New Roman"/>
          <w:sz w:val="24"/>
          <w:szCs w:val="24"/>
        </w:rPr>
        <w:t>.</w:t>
      </w:r>
    </w:p>
    <w:p w14:paraId="0045530F" w14:textId="77777777" w:rsidR="0055469E" w:rsidRPr="00E1754F" w:rsidRDefault="0055469E"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 xml:space="preserve">Null Hypothesis 3: </w:t>
      </w:r>
      <w:r w:rsidRPr="00E1754F">
        <w:rPr>
          <w:rFonts w:ascii="Times New Roman" w:hAnsi="Times New Roman" w:cs="Times New Roman"/>
          <w:sz w:val="24"/>
          <w:szCs w:val="24"/>
        </w:rPr>
        <w:t xml:space="preserve">There is no significant difference between the mean responses of male and female business education lecturers on the mostly used conflict resolution strategies in public tertiary institutions in </w:t>
      </w:r>
      <w:r w:rsidR="00983405" w:rsidRPr="00E1754F">
        <w:rPr>
          <w:rFonts w:ascii="Times New Roman" w:hAnsi="Times New Roman" w:cs="Times New Roman"/>
          <w:sz w:val="24"/>
          <w:szCs w:val="24"/>
        </w:rPr>
        <w:t>Edo and Delta States</w:t>
      </w:r>
      <w:r w:rsidRPr="00E1754F">
        <w:rPr>
          <w:rFonts w:ascii="Times New Roman" w:hAnsi="Times New Roman" w:cs="Times New Roman"/>
          <w:sz w:val="24"/>
          <w:szCs w:val="24"/>
        </w:rPr>
        <w:t>.</w:t>
      </w:r>
    </w:p>
    <w:p w14:paraId="7E901427" w14:textId="77777777" w:rsidR="0055469E" w:rsidRPr="00E1754F" w:rsidRDefault="00983405"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 xml:space="preserve">Table 6: </w:t>
      </w:r>
      <w:r w:rsidR="0055469E" w:rsidRPr="00E1754F">
        <w:rPr>
          <w:rFonts w:ascii="Times New Roman" w:hAnsi="Times New Roman" w:cs="Times New Roman"/>
          <w:sz w:val="24"/>
          <w:szCs w:val="24"/>
        </w:rPr>
        <w:t xml:space="preserve">The t-test analysis of the difference between the mean responses of male and female business education lecturers on the mostly used conflict resolution strategies in public tertiary institutions in </w:t>
      </w:r>
      <w:r w:rsidRPr="00E1754F">
        <w:rPr>
          <w:rFonts w:ascii="Times New Roman" w:hAnsi="Times New Roman" w:cs="Times New Roman"/>
          <w:sz w:val="24"/>
          <w:szCs w:val="24"/>
        </w:rPr>
        <w:t>Edo and Delta States</w:t>
      </w:r>
      <w:r w:rsidR="0055469E" w:rsidRPr="00E1754F">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E1754F" w:rsidRPr="00E1754F" w14:paraId="29EA630D" w14:textId="77777777" w:rsidTr="00673E5B">
        <w:trPr>
          <w:trHeight w:val="349"/>
        </w:trPr>
        <w:tc>
          <w:tcPr>
            <w:tcW w:w="1407" w:type="dxa"/>
            <w:tcBorders>
              <w:top w:val="single" w:sz="4" w:space="0" w:color="auto"/>
              <w:bottom w:val="single" w:sz="4" w:space="0" w:color="auto"/>
            </w:tcBorders>
          </w:tcPr>
          <w:p w14:paraId="786214BA" w14:textId="77777777" w:rsidR="0055469E" w:rsidRPr="00E1754F" w:rsidRDefault="0055469E" w:rsidP="009917EC">
            <w:pPr>
              <w:rPr>
                <w:rFonts w:ascii="Times New Roman" w:hAnsi="Times New Roman" w:cs="Times New Roman"/>
                <w:b/>
                <w:sz w:val="24"/>
                <w:szCs w:val="24"/>
              </w:rPr>
            </w:pPr>
            <w:r w:rsidRPr="00E1754F">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65C215D5"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N</w:t>
            </w:r>
          </w:p>
        </w:tc>
        <w:tc>
          <w:tcPr>
            <w:tcW w:w="1025" w:type="dxa"/>
            <w:tcBorders>
              <w:top w:val="single" w:sz="4" w:space="0" w:color="auto"/>
              <w:bottom w:val="single" w:sz="4" w:space="0" w:color="auto"/>
            </w:tcBorders>
          </w:tcPr>
          <w:p w14:paraId="61CC8CBB"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(X)</w:t>
            </w:r>
          </w:p>
        </w:tc>
        <w:tc>
          <w:tcPr>
            <w:tcW w:w="960" w:type="dxa"/>
            <w:tcBorders>
              <w:top w:val="single" w:sz="4" w:space="0" w:color="auto"/>
              <w:bottom w:val="single" w:sz="4" w:space="0" w:color="auto"/>
            </w:tcBorders>
          </w:tcPr>
          <w:p w14:paraId="7F3FC18A"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4BF0C2A5" w14:textId="77777777" w:rsidR="0055469E" w:rsidRPr="00E1754F" w:rsidRDefault="00983405"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w:t>
            </w:r>
            <w:r w:rsidR="0055469E" w:rsidRPr="00E1754F">
              <w:rPr>
                <w:rFonts w:ascii="Times New Roman" w:hAnsi="Times New Roman" w:cs="Times New Roman"/>
                <w:b/>
                <w:sz w:val="24"/>
                <w:szCs w:val="24"/>
              </w:rPr>
              <w:t>f</w:t>
            </w:r>
          </w:p>
        </w:tc>
        <w:tc>
          <w:tcPr>
            <w:tcW w:w="1155" w:type="dxa"/>
            <w:tcBorders>
              <w:top w:val="single" w:sz="4" w:space="0" w:color="auto"/>
              <w:bottom w:val="single" w:sz="4" w:space="0" w:color="auto"/>
            </w:tcBorders>
          </w:tcPr>
          <w:p w14:paraId="6E6802FD"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w:t>
            </w:r>
            <w:proofErr w:type="spellStart"/>
            <w:r w:rsidRPr="00E1754F">
              <w:rPr>
                <w:rFonts w:ascii="Times New Roman" w:hAnsi="Times New Roman" w:cs="Times New Roman"/>
                <w:b/>
                <w:sz w:val="24"/>
                <w:szCs w:val="24"/>
              </w:rPr>
              <w:t>cal</w:t>
            </w:r>
            <w:proofErr w:type="spellEnd"/>
          </w:p>
        </w:tc>
        <w:tc>
          <w:tcPr>
            <w:tcW w:w="1403" w:type="dxa"/>
            <w:tcBorders>
              <w:top w:val="single" w:sz="4" w:space="0" w:color="auto"/>
              <w:bottom w:val="single" w:sz="4" w:space="0" w:color="auto"/>
            </w:tcBorders>
          </w:tcPr>
          <w:p w14:paraId="274795F4"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005076CE" w14:textId="77777777" w:rsidR="0055469E" w:rsidRPr="00E1754F" w:rsidRDefault="0055469E" w:rsidP="009917EC">
            <w:pPr>
              <w:jc w:val="center"/>
              <w:rPr>
                <w:rFonts w:ascii="Times New Roman" w:hAnsi="Times New Roman" w:cs="Times New Roman"/>
                <w:b/>
                <w:sz w:val="24"/>
                <w:szCs w:val="24"/>
              </w:rPr>
            </w:pPr>
            <w:r w:rsidRPr="00E1754F">
              <w:rPr>
                <w:rFonts w:ascii="Times New Roman" w:hAnsi="Times New Roman" w:cs="Times New Roman"/>
                <w:b/>
                <w:sz w:val="24"/>
                <w:szCs w:val="24"/>
              </w:rPr>
              <w:t>Decision</w:t>
            </w:r>
          </w:p>
        </w:tc>
      </w:tr>
      <w:tr w:rsidR="00E1754F" w:rsidRPr="00E1754F" w14:paraId="077EE024" w14:textId="77777777" w:rsidTr="00673E5B">
        <w:trPr>
          <w:trHeight w:val="349"/>
        </w:trPr>
        <w:tc>
          <w:tcPr>
            <w:tcW w:w="1407" w:type="dxa"/>
            <w:tcBorders>
              <w:top w:val="single" w:sz="4" w:space="0" w:color="auto"/>
            </w:tcBorders>
          </w:tcPr>
          <w:p w14:paraId="1FE6B5A1"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Male</w:t>
            </w:r>
          </w:p>
        </w:tc>
        <w:tc>
          <w:tcPr>
            <w:tcW w:w="830" w:type="dxa"/>
            <w:tcBorders>
              <w:top w:val="single" w:sz="4" w:space="0" w:color="auto"/>
            </w:tcBorders>
          </w:tcPr>
          <w:p w14:paraId="70D2A36C"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85</w:t>
            </w:r>
          </w:p>
        </w:tc>
        <w:tc>
          <w:tcPr>
            <w:tcW w:w="1025" w:type="dxa"/>
            <w:tcBorders>
              <w:top w:val="single" w:sz="4" w:space="0" w:color="auto"/>
            </w:tcBorders>
          </w:tcPr>
          <w:p w14:paraId="5BD46071"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2.66</w:t>
            </w:r>
          </w:p>
        </w:tc>
        <w:tc>
          <w:tcPr>
            <w:tcW w:w="960" w:type="dxa"/>
            <w:tcBorders>
              <w:top w:val="single" w:sz="4" w:space="0" w:color="auto"/>
            </w:tcBorders>
          </w:tcPr>
          <w:p w14:paraId="7D84B2C7"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0.81</w:t>
            </w:r>
          </w:p>
        </w:tc>
        <w:tc>
          <w:tcPr>
            <w:tcW w:w="1023" w:type="dxa"/>
            <w:tcBorders>
              <w:top w:val="single" w:sz="4" w:space="0" w:color="auto"/>
            </w:tcBorders>
          </w:tcPr>
          <w:p w14:paraId="66CB736D" w14:textId="77777777" w:rsidR="0055469E" w:rsidRPr="00E1754F" w:rsidRDefault="0055469E" w:rsidP="009917EC">
            <w:pPr>
              <w:jc w:val="center"/>
              <w:rPr>
                <w:rFonts w:ascii="Times New Roman" w:hAnsi="Times New Roman" w:cs="Times New Roman"/>
                <w:sz w:val="24"/>
                <w:szCs w:val="24"/>
              </w:rPr>
            </w:pPr>
          </w:p>
        </w:tc>
        <w:tc>
          <w:tcPr>
            <w:tcW w:w="1155" w:type="dxa"/>
            <w:tcBorders>
              <w:top w:val="single" w:sz="4" w:space="0" w:color="auto"/>
            </w:tcBorders>
          </w:tcPr>
          <w:p w14:paraId="2618159C" w14:textId="77777777" w:rsidR="0055469E" w:rsidRPr="00E1754F" w:rsidRDefault="0055469E" w:rsidP="009917EC">
            <w:pPr>
              <w:jc w:val="center"/>
              <w:rPr>
                <w:rFonts w:ascii="Times New Roman" w:hAnsi="Times New Roman" w:cs="Times New Roman"/>
                <w:sz w:val="24"/>
                <w:szCs w:val="24"/>
              </w:rPr>
            </w:pPr>
          </w:p>
        </w:tc>
        <w:tc>
          <w:tcPr>
            <w:tcW w:w="1403" w:type="dxa"/>
            <w:tcBorders>
              <w:top w:val="single" w:sz="4" w:space="0" w:color="auto"/>
            </w:tcBorders>
          </w:tcPr>
          <w:p w14:paraId="0501C290" w14:textId="77777777" w:rsidR="0055469E" w:rsidRPr="00E1754F" w:rsidRDefault="0055469E" w:rsidP="009917EC">
            <w:pPr>
              <w:jc w:val="center"/>
              <w:rPr>
                <w:rFonts w:ascii="Times New Roman" w:hAnsi="Times New Roman" w:cs="Times New Roman"/>
                <w:sz w:val="24"/>
                <w:szCs w:val="24"/>
              </w:rPr>
            </w:pPr>
          </w:p>
        </w:tc>
        <w:tc>
          <w:tcPr>
            <w:tcW w:w="1473" w:type="dxa"/>
            <w:tcBorders>
              <w:top w:val="single" w:sz="4" w:space="0" w:color="auto"/>
            </w:tcBorders>
          </w:tcPr>
          <w:p w14:paraId="2F91CD54" w14:textId="77777777" w:rsidR="0055469E" w:rsidRPr="00E1754F" w:rsidRDefault="0055469E" w:rsidP="009917EC">
            <w:pPr>
              <w:jc w:val="center"/>
              <w:rPr>
                <w:rFonts w:ascii="Times New Roman" w:hAnsi="Times New Roman" w:cs="Times New Roman"/>
                <w:sz w:val="24"/>
                <w:szCs w:val="24"/>
              </w:rPr>
            </w:pPr>
          </w:p>
        </w:tc>
      </w:tr>
      <w:tr w:rsidR="00E1754F" w:rsidRPr="00E1754F" w14:paraId="1B8DC2CC" w14:textId="77777777" w:rsidTr="00673E5B">
        <w:trPr>
          <w:trHeight w:val="367"/>
        </w:trPr>
        <w:tc>
          <w:tcPr>
            <w:tcW w:w="1407" w:type="dxa"/>
          </w:tcPr>
          <w:p w14:paraId="296989A4" w14:textId="77777777" w:rsidR="0055469E" w:rsidRPr="00E1754F" w:rsidRDefault="0055469E" w:rsidP="009917EC">
            <w:pPr>
              <w:rPr>
                <w:rFonts w:ascii="Times New Roman" w:hAnsi="Times New Roman" w:cs="Times New Roman"/>
                <w:sz w:val="24"/>
                <w:szCs w:val="24"/>
              </w:rPr>
            </w:pPr>
          </w:p>
        </w:tc>
        <w:tc>
          <w:tcPr>
            <w:tcW w:w="830" w:type="dxa"/>
          </w:tcPr>
          <w:p w14:paraId="50D213C5" w14:textId="77777777" w:rsidR="0055469E" w:rsidRPr="00E1754F" w:rsidRDefault="0055469E" w:rsidP="009917EC">
            <w:pPr>
              <w:jc w:val="center"/>
              <w:rPr>
                <w:rFonts w:ascii="Times New Roman" w:hAnsi="Times New Roman" w:cs="Times New Roman"/>
                <w:sz w:val="24"/>
                <w:szCs w:val="24"/>
              </w:rPr>
            </w:pPr>
          </w:p>
        </w:tc>
        <w:tc>
          <w:tcPr>
            <w:tcW w:w="1025" w:type="dxa"/>
          </w:tcPr>
          <w:p w14:paraId="264D5970" w14:textId="77777777" w:rsidR="0055469E" w:rsidRPr="00E1754F" w:rsidRDefault="0055469E" w:rsidP="009917EC">
            <w:pPr>
              <w:jc w:val="center"/>
              <w:rPr>
                <w:rFonts w:ascii="Times New Roman" w:hAnsi="Times New Roman" w:cs="Times New Roman"/>
                <w:sz w:val="24"/>
                <w:szCs w:val="24"/>
              </w:rPr>
            </w:pPr>
          </w:p>
        </w:tc>
        <w:tc>
          <w:tcPr>
            <w:tcW w:w="960" w:type="dxa"/>
          </w:tcPr>
          <w:p w14:paraId="006CF49C" w14:textId="77777777" w:rsidR="0055469E" w:rsidRPr="00E1754F" w:rsidRDefault="0055469E" w:rsidP="009917EC">
            <w:pPr>
              <w:jc w:val="center"/>
              <w:rPr>
                <w:rFonts w:ascii="Times New Roman" w:hAnsi="Times New Roman" w:cs="Times New Roman"/>
                <w:sz w:val="24"/>
                <w:szCs w:val="24"/>
              </w:rPr>
            </w:pPr>
          </w:p>
        </w:tc>
        <w:tc>
          <w:tcPr>
            <w:tcW w:w="1023" w:type="dxa"/>
          </w:tcPr>
          <w:p w14:paraId="6EF0ACC2"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150</w:t>
            </w:r>
          </w:p>
        </w:tc>
        <w:tc>
          <w:tcPr>
            <w:tcW w:w="1155" w:type="dxa"/>
          </w:tcPr>
          <w:p w14:paraId="22206F23"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1.04</w:t>
            </w:r>
          </w:p>
        </w:tc>
        <w:tc>
          <w:tcPr>
            <w:tcW w:w="1403" w:type="dxa"/>
          </w:tcPr>
          <w:p w14:paraId="51545CDE"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1.960</w:t>
            </w:r>
          </w:p>
        </w:tc>
        <w:tc>
          <w:tcPr>
            <w:tcW w:w="1473" w:type="dxa"/>
          </w:tcPr>
          <w:p w14:paraId="2C7B919B"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NS</w:t>
            </w:r>
          </w:p>
        </w:tc>
      </w:tr>
      <w:tr w:rsidR="00E1754F" w:rsidRPr="00E1754F" w14:paraId="310ECAD5" w14:textId="77777777" w:rsidTr="00673E5B">
        <w:trPr>
          <w:trHeight w:val="349"/>
        </w:trPr>
        <w:tc>
          <w:tcPr>
            <w:tcW w:w="1407" w:type="dxa"/>
          </w:tcPr>
          <w:p w14:paraId="2876DDA2" w14:textId="77777777" w:rsidR="0055469E" w:rsidRPr="00E1754F" w:rsidRDefault="0055469E" w:rsidP="009917EC">
            <w:pPr>
              <w:rPr>
                <w:rFonts w:ascii="Times New Roman" w:hAnsi="Times New Roman" w:cs="Times New Roman"/>
                <w:sz w:val="24"/>
                <w:szCs w:val="24"/>
              </w:rPr>
            </w:pPr>
            <w:r w:rsidRPr="00E1754F">
              <w:rPr>
                <w:rFonts w:ascii="Times New Roman" w:hAnsi="Times New Roman" w:cs="Times New Roman"/>
                <w:sz w:val="24"/>
                <w:szCs w:val="24"/>
              </w:rPr>
              <w:t>Female</w:t>
            </w:r>
          </w:p>
        </w:tc>
        <w:tc>
          <w:tcPr>
            <w:tcW w:w="830" w:type="dxa"/>
          </w:tcPr>
          <w:p w14:paraId="73215B4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67</w:t>
            </w:r>
          </w:p>
        </w:tc>
        <w:tc>
          <w:tcPr>
            <w:tcW w:w="1025" w:type="dxa"/>
          </w:tcPr>
          <w:p w14:paraId="61B895CD"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2.58</w:t>
            </w:r>
          </w:p>
        </w:tc>
        <w:tc>
          <w:tcPr>
            <w:tcW w:w="960" w:type="dxa"/>
          </w:tcPr>
          <w:p w14:paraId="0157CAFE" w14:textId="77777777" w:rsidR="0055469E" w:rsidRPr="00E1754F" w:rsidRDefault="0055469E" w:rsidP="009917EC">
            <w:pPr>
              <w:jc w:val="center"/>
              <w:rPr>
                <w:rFonts w:ascii="Times New Roman" w:hAnsi="Times New Roman" w:cs="Times New Roman"/>
                <w:sz w:val="24"/>
                <w:szCs w:val="24"/>
              </w:rPr>
            </w:pPr>
            <w:r w:rsidRPr="00E1754F">
              <w:rPr>
                <w:rFonts w:ascii="Times New Roman" w:hAnsi="Times New Roman" w:cs="Times New Roman"/>
                <w:sz w:val="24"/>
                <w:szCs w:val="24"/>
              </w:rPr>
              <w:t>0.74</w:t>
            </w:r>
          </w:p>
        </w:tc>
        <w:tc>
          <w:tcPr>
            <w:tcW w:w="1023" w:type="dxa"/>
          </w:tcPr>
          <w:p w14:paraId="20132CDF" w14:textId="77777777" w:rsidR="0055469E" w:rsidRPr="00E1754F" w:rsidRDefault="0055469E" w:rsidP="009917EC">
            <w:pPr>
              <w:jc w:val="center"/>
              <w:rPr>
                <w:rFonts w:ascii="Times New Roman" w:hAnsi="Times New Roman" w:cs="Times New Roman"/>
                <w:sz w:val="24"/>
                <w:szCs w:val="24"/>
              </w:rPr>
            </w:pPr>
          </w:p>
        </w:tc>
        <w:tc>
          <w:tcPr>
            <w:tcW w:w="1155" w:type="dxa"/>
          </w:tcPr>
          <w:p w14:paraId="1AAD1C24" w14:textId="77777777" w:rsidR="0055469E" w:rsidRPr="00E1754F" w:rsidRDefault="0055469E" w:rsidP="009917EC">
            <w:pPr>
              <w:jc w:val="center"/>
              <w:rPr>
                <w:rFonts w:ascii="Times New Roman" w:hAnsi="Times New Roman" w:cs="Times New Roman"/>
                <w:sz w:val="24"/>
                <w:szCs w:val="24"/>
              </w:rPr>
            </w:pPr>
          </w:p>
        </w:tc>
        <w:tc>
          <w:tcPr>
            <w:tcW w:w="1403" w:type="dxa"/>
          </w:tcPr>
          <w:p w14:paraId="7E1D47BC" w14:textId="77777777" w:rsidR="0055469E" w:rsidRPr="00E1754F" w:rsidRDefault="0055469E" w:rsidP="009917EC">
            <w:pPr>
              <w:jc w:val="center"/>
              <w:rPr>
                <w:rFonts w:ascii="Times New Roman" w:hAnsi="Times New Roman" w:cs="Times New Roman"/>
                <w:sz w:val="24"/>
                <w:szCs w:val="24"/>
              </w:rPr>
            </w:pPr>
          </w:p>
        </w:tc>
        <w:tc>
          <w:tcPr>
            <w:tcW w:w="1473" w:type="dxa"/>
          </w:tcPr>
          <w:p w14:paraId="4455F7C3" w14:textId="77777777" w:rsidR="0055469E" w:rsidRPr="00E1754F" w:rsidRDefault="0055469E" w:rsidP="009917EC">
            <w:pPr>
              <w:jc w:val="center"/>
              <w:rPr>
                <w:rFonts w:ascii="Times New Roman" w:hAnsi="Times New Roman" w:cs="Times New Roman"/>
                <w:sz w:val="24"/>
                <w:szCs w:val="24"/>
              </w:rPr>
            </w:pPr>
          </w:p>
        </w:tc>
      </w:tr>
    </w:tbl>
    <w:p w14:paraId="1F8822CD" w14:textId="77777777" w:rsidR="009E1318" w:rsidRPr="00E1754F" w:rsidRDefault="0055469E" w:rsidP="009E1318">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t>Note: NS = Not significant, S = significant, p = 0.05</w:t>
      </w:r>
      <w:r w:rsidR="009E1318" w:rsidRPr="00E1754F">
        <w:rPr>
          <w:rFonts w:ascii="Times New Roman" w:hAnsi="Times New Roman" w:cs="Times New Roman"/>
          <w:sz w:val="24"/>
          <w:szCs w:val="24"/>
        </w:rPr>
        <w:t xml:space="preserve"> Source: Author computation 2025</w:t>
      </w:r>
    </w:p>
    <w:p w14:paraId="44ABC8A5" w14:textId="77777777" w:rsidR="0055469E" w:rsidRPr="00E1754F" w:rsidRDefault="0055469E" w:rsidP="009917EC">
      <w:pPr>
        <w:spacing w:line="240" w:lineRule="auto"/>
        <w:jc w:val="both"/>
        <w:rPr>
          <w:rFonts w:ascii="Times New Roman" w:hAnsi="Times New Roman" w:cs="Times New Roman"/>
          <w:sz w:val="24"/>
          <w:szCs w:val="24"/>
        </w:rPr>
      </w:pPr>
    </w:p>
    <w:p w14:paraId="0D3D484C" w14:textId="77777777" w:rsidR="0055469E" w:rsidRPr="00E1754F" w:rsidRDefault="0055469E"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The r</w:t>
      </w:r>
      <w:r w:rsidR="00983405" w:rsidRPr="00E1754F">
        <w:rPr>
          <w:rFonts w:ascii="Times New Roman" w:hAnsi="Times New Roman" w:cs="Times New Roman"/>
          <w:sz w:val="24"/>
          <w:szCs w:val="24"/>
        </w:rPr>
        <w:t>esult in Table 6</w:t>
      </w:r>
      <w:r w:rsidRPr="00E1754F">
        <w:rPr>
          <w:rFonts w:ascii="Times New Roman" w:hAnsi="Times New Roman" w:cs="Times New Roman"/>
          <w:sz w:val="24"/>
          <w:szCs w:val="24"/>
        </w:rPr>
        <w:t xml:space="preserve"> indicated that the calculated t-value of 1.04 was less than the critical t-value of 1.960 at a significance level (p) of 0.05 and 150 degree of freedom. Therefore, the null hypothesis was accepted. This means that there is no significant difference between the mean responses of male and female business education lecturers on the mostly used conflict resolution strategies in public tertiary institutions in </w:t>
      </w:r>
      <w:r w:rsidR="00983405" w:rsidRPr="00E1754F">
        <w:rPr>
          <w:rFonts w:ascii="Times New Roman" w:hAnsi="Times New Roman" w:cs="Times New Roman"/>
          <w:sz w:val="24"/>
          <w:szCs w:val="24"/>
        </w:rPr>
        <w:t>Edo and Delta States</w:t>
      </w:r>
      <w:r w:rsidRPr="00E1754F">
        <w:rPr>
          <w:rFonts w:ascii="Times New Roman" w:hAnsi="Times New Roman" w:cs="Times New Roman"/>
          <w:sz w:val="24"/>
          <w:szCs w:val="24"/>
        </w:rPr>
        <w:t>.</w:t>
      </w:r>
    </w:p>
    <w:p w14:paraId="030B43BC" w14:textId="77777777" w:rsidR="0055469E" w:rsidRPr="00E1754F" w:rsidRDefault="0055469E" w:rsidP="009917EC">
      <w:pPr>
        <w:spacing w:line="240" w:lineRule="auto"/>
        <w:jc w:val="both"/>
        <w:rPr>
          <w:rFonts w:ascii="Times New Roman" w:hAnsi="Times New Roman" w:cs="Times New Roman"/>
          <w:b/>
          <w:sz w:val="24"/>
          <w:szCs w:val="24"/>
        </w:rPr>
      </w:pPr>
      <w:r w:rsidRPr="00E1754F">
        <w:rPr>
          <w:rFonts w:ascii="Times New Roman" w:hAnsi="Times New Roman" w:cs="Times New Roman"/>
          <w:b/>
          <w:sz w:val="24"/>
          <w:szCs w:val="24"/>
        </w:rPr>
        <w:t>Conclusion</w:t>
      </w:r>
    </w:p>
    <w:p w14:paraId="623238A5" w14:textId="77777777" w:rsidR="00647D27" w:rsidRPr="00E1754F" w:rsidRDefault="00647D27" w:rsidP="009917EC">
      <w:pPr>
        <w:spacing w:line="240" w:lineRule="auto"/>
        <w:jc w:val="both"/>
        <w:rPr>
          <w:rFonts w:ascii="Times New Roman" w:hAnsi="Times New Roman" w:cs="Times New Roman"/>
          <w:sz w:val="24"/>
          <w:szCs w:val="24"/>
        </w:rPr>
      </w:pPr>
      <w:r w:rsidRPr="00E1754F">
        <w:rPr>
          <w:rFonts w:ascii="Times New Roman" w:hAnsi="Times New Roman" w:cs="Times New Roman"/>
          <w:sz w:val="24"/>
          <w:szCs w:val="24"/>
        </w:rPr>
        <w:lastRenderedPageBreak/>
        <w:t>The beneficial effects of conflict, among other factors, have led to enhanced decision-making quality, the generation of new ideas or approaches, the stimulation of creativity, and the promotion of innovation, as well as providing a medium for expr</w:t>
      </w:r>
      <w:r w:rsidR="00D84F34" w:rsidRPr="00E1754F">
        <w:rPr>
          <w:rFonts w:ascii="Times New Roman" w:hAnsi="Times New Roman" w:cs="Times New Roman"/>
          <w:sz w:val="24"/>
          <w:szCs w:val="24"/>
        </w:rPr>
        <w:t xml:space="preserve">essing and alleviating tension. </w:t>
      </w:r>
      <w:r w:rsidRPr="00E1754F">
        <w:rPr>
          <w:rFonts w:ascii="Times New Roman" w:hAnsi="Times New Roman" w:cs="Times New Roman"/>
          <w:sz w:val="24"/>
          <w:szCs w:val="24"/>
        </w:rPr>
        <w:t>Moreover, the research indicates that conflict resolution strategies encompass the encouragement of negotiation, the enforcement of agreements between conflicting parties, the use of arbitration or mediation techniques, the expansion of group boundaries, an</w:t>
      </w:r>
      <w:r w:rsidR="00D84F34" w:rsidRPr="00E1754F">
        <w:rPr>
          <w:rFonts w:ascii="Times New Roman" w:hAnsi="Times New Roman" w:cs="Times New Roman"/>
          <w:sz w:val="24"/>
          <w:szCs w:val="24"/>
        </w:rPr>
        <w:t xml:space="preserve">d the removal of one adversary. </w:t>
      </w:r>
      <w:r w:rsidRPr="00E1754F">
        <w:rPr>
          <w:rFonts w:ascii="Times New Roman" w:hAnsi="Times New Roman" w:cs="Times New Roman"/>
          <w:sz w:val="24"/>
          <w:szCs w:val="24"/>
        </w:rPr>
        <w:t>Lastly, the study identified the most commonly employed conflict resolution strategies among business education lecturers, which include, but are not limited to, mediation, arbitration, majority rule (democratic methods), smoothing, encapsulating, and deterrence. The survival of any institution fundamentally relies on the effective resolution of emerging conflicts to prevent them from escalating into a full-blown crisis.</w:t>
      </w:r>
    </w:p>
    <w:p w14:paraId="3BB3F85F" w14:textId="77777777" w:rsidR="0055469E" w:rsidRPr="00E1754F" w:rsidRDefault="0055469E"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Recommendations</w:t>
      </w:r>
      <w:r w:rsidRPr="00E1754F">
        <w:rPr>
          <w:rFonts w:ascii="Times New Roman" w:hAnsi="Times New Roman" w:cs="Times New Roman"/>
          <w:sz w:val="24"/>
          <w:szCs w:val="24"/>
        </w:rPr>
        <w:t xml:space="preserve">   </w:t>
      </w:r>
    </w:p>
    <w:p w14:paraId="024C2A9C" w14:textId="77777777" w:rsidR="0055469E" w:rsidRPr="00E1754F" w:rsidRDefault="00647D27" w:rsidP="009917EC">
      <w:pPr>
        <w:spacing w:line="240" w:lineRule="auto"/>
        <w:ind w:firstLine="720"/>
        <w:jc w:val="both"/>
        <w:rPr>
          <w:rFonts w:ascii="Times New Roman" w:hAnsi="Times New Roman" w:cs="Times New Roman"/>
          <w:sz w:val="24"/>
          <w:szCs w:val="24"/>
        </w:rPr>
      </w:pPr>
      <w:r w:rsidRPr="00E1754F">
        <w:rPr>
          <w:rFonts w:ascii="Times New Roman" w:hAnsi="Times New Roman" w:cs="Times New Roman"/>
          <w:sz w:val="24"/>
          <w:szCs w:val="24"/>
        </w:rPr>
        <w:t>It is strongly advised that the head of the department or relevant authorities implement arbitration and mediation techniques as strategies for conflict resolution, and additionally, incorporate smoothing as a method of conflict resolution in the tertiary institutions examined.</w:t>
      </w:r>
    </w:p>
    <w:p w14:paraId="3F0B4AD5" w14:textId="77777777" w:rsidR="006E3717" w:rsidRPr="00E1754F" w:rsidRDefault="006E3717" w:rsidP="009917EC">
      <w:pPr>
        <w:spacing w:line="240" w:lineRule="auto"/>
        <w:jc w:val="both"/>
        <w:rPr>
          <w:rFonts w:ascii="Times New Roman" w:hAnsi="Times New Roman" w:cs="Times New Roman"/>
          <w:b/>
          <w:sz w:val="24"/>
          <w:szCs w:val="24"/>
        </w:rPr>
      </w:pPr>
    </w:p>
    <w:p w14:paraId="2F42B502" w14:textId="77777777" w:rsidR="006E3717" w:rsidRPr="00E1754F" w:rsidRDefault="006E3717" w:rsidP="009917EC">
      <w:pPr>
        <w:spacing w:line="240" w:lineRule="auto"/>
        <w:jc w:val="both"/>
        <w:rPr>
          <w:rFonts w:ascii="Times New Roman" w:hAnsi="Times New Roman" w:cs="Times New Roman"/>
          <w:sz w:val="24"/>
          <w:szCs w:val="24"/>
        </w:rPr>
      </w:pPr>
      <w:r w:rsidRPr="00E1754F">
        <w:rPr>
          <w:rFonts w:ascii="Times New Roman" w:hAnsi="Times New Roman" w:cs="Times New Roman"/>
          <w:b/>
          <w:sz w:val="24"/>
          <w:szCs w:val="24"/>
        </w:rPr>
        <w:t>REFERENCES</w:t>
      </w:r>
      <w:r w:rsidRPr="00E1754F">
        <w:rPr>
          <w:rFonts w:ascii="Times New Roman" w:hAnsi="Times New Roman" w:cs="Times New Roman"/>
          <w:sz w:val="24"/>
          <w:szCs w:val="24"/>
        </w:rPr>
        <w:t xml:space="preserve"> </w:t>
      </w:r>
    </w:p>
    <w:p w14:paraId="2D26E039" w14:textId="77777777" w:rsidR="006E3717" w:rsidRPr="00E1754F" w:rsidRDefault="006E3717" w:rsidP="009917EC">
      <w:pPr>
        <w:spacing w:before="240" w:after="0" w:line="240" w:lineRule="auto"/>
        <w:ind w:left="720" w:hanging="720"/>
        <w:jc w:val="both"/>
        <w:rPr>
          <w:rFonts w:ascii="Times New Roman" w:hAnsi="Times New Roman" w:cs="Times New Roman"/>
          <w:i/>
          <w:sz w:val="24"/>
          <w:szCs w:val="24"/>
        </w:rPr>
      </w:pPr>
      <w:proofErr w:type="spellStart"/>
      <w:r w:rsidRPr="00E1754F">
        <w:rPr>
          <w:rFonts w:ascii="Times New Roman" w:eastAsia="Palatino Linotype" w:hAnsi="Times New Roman" w:cs="Times New Roman"/>
          <w:sz w:val="24"/>
          <w:szCs w:val="24"/>
        </w:rPr>
        <w:t>Ajudeonu</w:t>
      </w:r>
      <w:proofErr w:type="spellEnd"/>
      <w:r w:rsidRPr="00E1754F">
        <w:rPr>
          <w:rFonts w:ascii="Times New Roman" w:eastAsia="Palatino Linotype" w:hAnsi="Times New Roman" w:cs="Times New Roman"/>
          <w:sz w:val="24"/>
          <w:szCs w:val="24"/>
          <w:vertAlign w:val="superscript"/>
        </w:rPr>
        <w:t xml:space="preserve"> </w:t>
      </w:r>
      <w:r w:rsidRPr="00E1754F">
        <w:rPr>
          <w:rFonts w:ascii="Times New Roman" w:eastAsia="Palatino Linotype" w:hAnsi="Times New Roman" w:cs="Times New Roman"/>
          <w:sz w:val="24"/>
          <w:szCs w:val="24"/>
        </w:rPr>
        <w:t>H.I. and A.G. Ossai</w:t>
      </w:r>
      <w:r w:rsidRPr="00E1754F">
        <w:rPr>
          <w:rFonts w:ascii="Times New Roman" w:hAnsi="Times New Roman" w:cs="Times New Roman"/>
          <w:sz w:val="24"/>
          <w:szCs w:val="24"/>
        </w:rPr>
        <w:t xml:space="preserve"> (2022) ‘</w:t>
      </w:r>
      <w:r w:rsidRPr="00E1754F">
        <w:rPr>
          <w:rFonts w:ascii="Times New Roman" w:eastAsia="Cambria" w:hAnsi="Times New Roman" w:cs="Times New Roman"/>
          <w:sz w:val="24"/>
          <w:szCs w:val="24"/>
        </w:rPr>
        <w:t xml:space="preserve">Conflict Resolution Strategies and Effective Management of Public Secondary Schools in Delta State, Nigeria’ </w:t>
      </w:r>
      <w:r w:rsidRPr="00E1754F">
        <w:rPr>
          <w:rFonts w:ascii="Times New Roman" w:eastAsia="Cambria" w:hAnsi="Times New Roman" w:cs="Times New Roman"/>
          <w:i/>
          <w:sz w:val="24"/>
          <w:szCs w:val="24"/>
        </w:rPr>
        <w:t>Journal of Art, Humanity and Social Studies 2(3): 145-154</w:t>
      </w:r>
    </w:p>
    <w:p w14:paraId="4774C405" w14:textId="77777777" w:rsidR="006E3717" w:rsidRPr="00E1754F" w:rsidRDefault="006E3717" w:rsidP="009917EC">
      <w:pPr>
        <w:spacing w:before="240" w:after="0" w:line="240" w:lineRule="auto"/>
        <w:ind w:left="720" w:right="113" w:hanging="720"/>
        <w:rPr>
          <w:rFonts w:ascii="Times New Roman" w:hAnsi="Times New Roman" w:cs="Times New Roman"/>
          <w:sz w:val="24"/>
          <w:szCs w:val="24"/>
        </w:rPr>
      </w:pPr>
      <w:r w:rsidRPr="00E1754F">
        <w:rPr>
          <w:rFonts w:ascii="Times New Roman" w:hAnsi="Times New Roman" w:cs="Times New Roman"/>
          <w:sz w:val="24"/>
          <w:szCs w:val="24"/>
        </w:rPr>
        <w:t xml:space="preserve">Bloom, T. (2015). The business of migration control: Delegating migration control functions to private actors. </w:t>
      </w:r>
      <w:r w:rsidRPr="00E1754F">
        <w:rPr>
          <w:rFonts w:ascii="Times New Roman" w:eastAsia="Times New Roman" w:hAnsi="Times New Roman" w:cs="Times New Roman"/>
          <w:i/>
          <w:sz w:val="24"/>
          <w:szCs w:val="24"/>
        </w:rPr>
        <w:t>Global Policy</w:t>
      </w:r>
      <w:r w:rsidRPr="00E1754F">
        <w:rPr>
          <w:rFonts w:ascii="Times New Roman" w:hAnsi="Times New Roman" w:cs="Times New Roman"/>
          <w:i/>
          <w:sz w:val="24"/>
          <w:szCs w:val="24"/>
        </w:rPr>
        <w:t xml:space="preserve">, </w:t>
      </w:r>
      <w:r w:rsidRPr="00E1754F">
        <w:rPr>
          <w:rFonts w:ascii="Times New Roman" w:eastAsia="Times New Roman" w:hAnsi="Times New Roman" w:cs="Times New Roman"/>
          <w:i/>
          <w:sz w:val="24"/>
          <w:szCs w:val="24"/>
        </w:rPr>
        <w:t>6</w:t>
      </w:r>
      <w:r w:rsidRPr="00E1754F">
        <w:rPr>
          <w:rFonts w:ascii="Times New Roman" w:hAnsi="Times New Roman" w:cs="Times New Roman"/>
          <w:i/>
          <w:sz w:val="24"/>
          <w:szCs w:val="24"/>
        </w:rPr>
        <w:t>(2), 151-157</w:t>
      </w:r>
      <w:r w:rsidRPr="00E1754F">
        <w:rPr>
          <w:rFonts w:ascii="Times New Roman" w:hAnsi="Times New Roman" w:cs="Times New Roman"/>
          <w:sz w:val="24"/>
          <w:szCs w:val="24"/>
        </w:rPr>
        <w:t xml:space="preserve">. </w:t>
      </w:r>
    </w:p>
    <w:p w14:paraId="6590E16F" w14:textId="77777777" w:rsidR="00217438" w:rsidRPr="00E1754F" w:rsidRDefault="00217438" w:rsidP="009917EC">
      <w:pPr>
        <w:spacing w:after="15" w:line="240" w:lineRule="auto"/>
        <w:ind w:left="14"/>
        <w:rPr>
          <w:sz w:val="24"/>
        </w:rPr>
      </w:pPr>
    </w:p>
    <w:p w14:paraId="02255591" w14:textId="77777777" w:rsidR="00217438" w:rsidRPr="00E1754F" w:rsidRDefault="00217438" w:rsidP="009917EC">
      <w:pPr>
        <w:spacing w:after="15" w:line="240" w:lineRule="auto"/>
        <w:ind w:left="14"/>
        <w:rPr>
          <w:sz w:val="24"/>
        </w:rPr>
      </w:pPr>
      <w:r w:rsidRPr="00E1754F">
        <w:rPr>
          <w:sz w:val="24"/>
        </w:rPr>
        <w:t xml:space="preserve">Emaziye </w:t>
      </w:r>
      <w:proofErr w:type="gramStart"/>
      <w:r w:rsidRPr="00E1754F">
        <w:rPr>
          <w:sz w:val="24"/>
        </w:rPr>
        <w:t>O. ,</w:t>
      </w:r>
      <w:proofErr w:type="gramEnd"/>
      <w:r w:rsidRPr="00E1754F">
        <w:rPr>
          <w:sz w:val="24"/>
        </w:rPr>
        <w:t xml:space="preserve"> Okoro P.E. </w:t>
      </w:r>
      <w:proofErr w:type="spellStart"/>
      <w:r w:rsidRPr="00E1754F">
        <w:rPr>
          <w:sz w:val="24"/>
        </w:rPr>
        <w:t>Igberaharha</w:t>
      </w:r>
      <w:proofErr w:type="spellEnd"/>
      <w:r w:rsidRPr="00E1754F">
        <w:rPr>
          <w:sz w:val="24"/>
        </w:rPr>
        <w:t xml:space="preserve"> C. and V.C. </w:t>
      </w:r>
      <w:proofErr w:type="spellStart"/>
      <w:r w:rsidRPr="00E1754F">
        <w:rPr>
          <w:sz w:val="24"/>
        </w:rPr>
        <w:t>Oroka</w:t>
      </w:r>
      <w:proofErr w:type="spellEnd"/>
      <w:r w:rsidRPr="00E1754F">
        <w:rPr>
          <w:sz w:val="24"/>
        </w:rPr>
        <w:t xml:space="preserve"> (2023) Perception of  Business</w:t>
      </w:r>
    </w:p>
    <w:p w14:paraId="6D5040EA" w14:textId="77777777" w:rsidR="00217438" w:rsidRPr="00E1754F" w:rsidRDefault="00217438" w:rsidP="009917EC">
      <w:pPr>
        <w:spacing w:after="15" w:line="240" w:lineRule="auto"/>
        <w:ind w:left="14"/>
        <w:rPr>
          <w:sz w:val="24"/>
        </w:rPr>
      </w:pPr>
      <w:r w:rsidRPr="00E1754F">
        <w:rPr>
          <w:sz w:val="24"/>
        </w:rPr>
        <w:tab/>
        <w:t xml:space="preserve">Education Lecturers on the Causes </w:t>
      </w:r>
      <w:r w:rsidRPr="00E1754F">
        <w:rPr>
          <w:sz w:val="24"/>
        </w:rPr>
        <w:tab/>
        <w:t>and Negative Impacts of</w:t>
      </w:r>
      <w:r w:rsidRPr="00E1754F">
        <w:t xml:space="preserve"> </w:t>
      </w:r>
      <w:r w:rsidRPr="00E1754F">
        <w:rPr>
          <w:sz w:val="24"/>
        </w:rPr>
        <w:t xml:space="preserve">Conflict in Public Tertiary </w:t>
      </w:r>
    </w:p>
    <w:p w14:paraId="3AD7356A" w14:textId="77777777" w:rsidR="00217438" w:rsidRPr="00E1754F" w:rsidRDefault="00217438" w:rsidP="009917EC">
      <w:pPr>
        <w:spacing w:after="21" w:line="240" w:lineRule="auto"/>
        <w:ind w:left="7"/>
      </w:pPr>
      <w:r w:rsidRPr="00E1754F">
        <w:rPr>
          <w:sz w:val="24"/>
        </w:rPr>
        <w:tab/>
        <w:t>Institutions in</w:t>
      </w:r>
      <w:r w:rsidRPr="00E1754F">
        <w:t xml:space="preserve"> </w:t>
      </w:r>
      <w:r w:rsidRPr="00E1754F">
        <w:rPr>
          <w:sz w:val="24"/>
        </w:rPr>
        <w:t>Delta and Edo States,</w:t>
      </w:r>
      <w:r w:rsidRPr="00E1754F">
        <w:t xml:space="preserve"> </w:t>
      </w:r>
      <w:r w:rsidRPr="00E1754F">
        <w:rPr>
          <w:sz w:val="24"/>
        </w:rPr>
        <w:t>Nigeria Journal of Global</w:t>
      </w:r>
      <w:r w:rsidRPr="00E1754F">
        <w:t xml:space="preserve"> </w:t>
      </w:r>
      <w:r w:rsidRPr="00E1754F">
        <w:rPr>
          <w:sz w:val="24"/>
        </w:rPr>
        <w:t>Research in</w:t>
      </w:r>
      <w:r w:rsidRPr="00E1754F">
        <w:t xml:space="preserve"> </w:t>
      </w:r>
      <w:r w:rsidRPr="00E1754F">
        <w:rPr>
          <w:sz w:val="24"/>
        </w:rPr>
        <w:t>Education and</w:t>
      </w:r>
      <w:r w:rsidRPr="00E1754F">
        <w:t xml:space="preserve"> </w:t>
      </w:r>
    </w:p>
    <w:p w14:paraId="6D28FD58" w14:textId="77777777" w:rsidR="00217438" w:rsidRPr="00E1754F" w:rsidRDefault="00217438" w:rsidP="009917EC">
      <w:pPr>
        <w:spacing w:after="21" w:line="240" w:lineRule="auto"/>
        <w:ind w:left="14"/>
      </w:pPr>
      <w:r w:rsidRPr="00E1754F">
        <w:rPr>
          <w:sz w:val="24"/>
        </w:rPr>
        <w:tab/>
        <w:t>Social Science</w:t>
      </w:r>
      <w:r w:rsidRPr="00E1754F">
        <w:t xml:space="preserve"> 1 7(4): 2228</w:t>
      </w:r>
    </w:p>
    <w:p w14:paraId="588C1101" w14:textId="77777777" w:rsidR="006E3717" w:rsidRPr="00E1754F" w:rsidRDefault="006E3717" w:rsidP="009917EC">
      <w:pPr>
        <w:spacing w:before="240" w:after="0" w:line="240" w:lineRule="auto"/>
        <w:ind w:left="720" w:hanging="720"/>
        <w:rPr>
          <w:rFonts w:ascii="Times New Roman" w:hAnsi="Times New Roman" w:cs="Times New Roman"/>
          <w:i/>
          <w:sz w:val="24"/>
          <w:szCs w:val="24"/>
        </w:rPr>
      </w:pPr>
      <w:proofErr w:type="spellStart"/>
      <w:r w:rsidRPr="00E1754F">
        <w:rPr>
          <w:rFonts w:ascii="Times New Roman" w:hAnsi="Times New Roman" w:cs="Times New Roman"/>
          <w:sz w:val="24"/>
          <w:szCs w:val="24"/>
        </w:rPr>
        <w:t>Göksoy</w:t>
      </w:r>
      <w:proofErr w:type="spellEnd"/>
      <w:r w:rsidRPr="00E1754F">
        <w:rPr>
          <w:rFonts w:ascii="Times New Roman" w:hAnsi="Times New Roman" w:cs="Times New Roman"/>
          <w:sz w:val="24"/>
          <w:szCs w:val="24"/>
        </w:rPr>
        <w:t xml:space="preserve"> S, and T. Argon (2016) Conflicts at schools and their impact on teachers. </w:t>
      </w:r>
      <w:r w:rsidRPr="00E1754F">
        <w:rPr>
          <w:rFonts w:ascii="Times New Roman" w:hAnsi="Times New Roman" w:cs="Times New Roman"/>
          <w:i/>
          <w:sz w:val="24"/>
          <w:szCs w:val="24"/>
        </w:rPr>
        <w:t>Journal of Education and Training Studies. 4(4): 197-205.</w:t>
      </w:r>
    </w:p>
    <w:p w14:paraId="10752CE8" w14:textId="77777777" w:rsidR="006E3717" w:rsidRPr="00E1754F" w:rsidRDefault="006E3717" w:rsidP="009917EC">
      <w:pPr>
        <w:tabs>
          <w:tab w:val="left" w:pos="5247"/>
        </w:tabs>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 xml:space="preserve">Johnson, D. W., and Johnson, R. T. (2017). Conflict in the Classroom: Controversy and Learning. </w:t>
      </w:r>
      <w:r w:rsidRPr="00E1754F">
        <w:rPr>
          <w:rFonts w:ascii="Times New Roman" w:eastAsia="Times New Roman" w:hAnsi="Times New Roman" w:cs="Times New Roman"/>
          <w:i/>
          <w:sz w:val="24"/>
          <w:szCs w:val="24"/>
        </w:rPr>
        <w:t>Review of Educational Research</w:t>
      </w:r>
      <w:r w:rsidRPr="00E1754F">
        <w:rPr>
          <w:rFonts w:ascii="Times New Roman" w:hAnsi="Times New Roman" w:cs="Times New Roman"/>
          <w:sz w:val="24"/>
          <w:szCs w:val="24"/>
        </w:rPr>
        <w:t xml:space="preserve">, </w:t>
      </w:r>
      <w:r w:rsidRPr="00E1754F">
        <w:rPr>
          <w:rFonts w:ascii="Times New Roman" w:eastAsia="Times New Roman" w:hAnsi="Times New Roman" w:cs="Times New Roman"/>
          <w:i/>
          <w:sz w:val="24"/>
          <w:szCs w:val="24"/>
        </w:rPr>
        <w:t>49</w:t>
      </w:r>
      <w:r w:rsidRPr="00E1754F">
        <w:rPr>
          <w:rFonts w:ascii="Times New Roman" w:hAnsi="Times New Roman" w:cs="Times New Roman"/>
          <w:sz w:val="24"/>
          <w:szCs w:val="24"/>
        </w:rPr>
        <w:t>(1)51–69.</w:t>
      </w:r>
    </w:p>
    <w:p w14:paraId="7A487614" w14:textId="77777777" w:rsidR="006E3717" w:rsidRPr="00E1754F" w:rsidRDefault="006E3717" w:rsidP="009917EC">
      <w:pPr>
        <w:tabs>
          <w:tab w:val="left" w:pos="5247"/>
        </w:tabs>
        <w:spacing w:before="240" w:after="0" w:line="240" w:lineRule="auto"/>
        <w:ind w:left="720" w:hanging="720"/>
        <w:jc w:val="both"/>
        <w:rPr>
          <w:rFonts w:ascii="Times New Roman" w:hAnsi="Times New Roman" w:cs="Times New Roman"/>
          <w:i/>
          <w:sz w:val="24"/>
          <w:szCs w:val="24"/>
        </w:rPr>
      </w:pPr>
      <w:proofErr w:type="spellStart"/>
      <w:r w:rsidRPr="00E1754F">
        <w:rPr>
          <w:rFonts w:ascii="Times New Roman" w:hAnsi="Times New Roman" w:cs="Times New Roman"/>
          <w:sz w:val="24"/>
          <w:szCs w:val="24"/>
        </w:rPr>
        <w:t>Kasenge</w:t>
      </w:r>
      <w:proofErr w:type="spellEnd"/>
      <w:r w:rsidRPr="00E1754F">
        <w:rPr>
          <w:rFonts w:ascii="Times New Roman" w:hAnsi="Times New Roman" w:cs="Times New Roman"/>
          <w:sz w:val="24"/>
          <w:szCs w:val="24"/>
        </w:rPr>
        <w:t>, C. (2020</w:t>
      </w:r>
      <w:proofErr w:type="gramStart"/>
      <w:r w:rsidRPr="00E1754F">
        <w:rPr>
          <w:rFonts w:ascii="Times New Roman" w:hAnsi="Times New Roman" w:cs="Times New Roman"/>
          <w:sz w:val="24"/>
          <w:szCs w:val="24"/>
        </w:rPr>
        <w:t>),Conflict</w:t>
      </w:r>
      <w:proofErr w:type="gramEnd"/>
      <w:r w:rsidRPr="00E1754F">
        <w:rPr>
          <w:rFonts w:ascii="Times New Roman" w:hAnsi="Times New Roman" w:cs="Times New Roman"/>
          <w:sz w:val="24"/>
          <w:szCs w:val="24"/>
        </w:rPr>
        <w:t xml:space="preserve"> management strategies among Secondary school Leavers in Kitwe District in the Copperbelt province in Zambia. </w:t>
      </w:r>
      <w:r w:rsidRPr="00E1754F">
        <w:rPr>
          <w:rFonts w:ascii="Times New Roman" w:hAnsi="Times New Roman" w:cs="Times New Roman"/>
          <w:i/>
          <w:sz w:val="24"/>
          <w:szCs w:val="24"/>
        </w:rPr>
        <w:t>International Journal of Research and Innovation in Social Science (IJRISS) 4(2).</w:t>
      </w:r>
    </w:p>
    <w:p w14:paraId="48E6C724" w14:textId="77777777" w:rsidR="006E3717" w:rsidRPr="00E1754F" w:rsidRDefault="006E3717" w:rsidP="009917EC">
      <w:pPr>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 xml:space="preserve">Kriesberg, L. (2009). </w:t>
      </w:r>
      <w:r w:rsidRPr="00E1754F">
        <w:rPr>
          <w:rFonts w:ascii="Times New Roman" w:eastAsia="Times New Roman" w:hAnsi="Times New Roman" w:cs="Times New Roman"/>
          <w:i/>
          <w:sz w:val="24"/>
          <w:szCs w:val="24"/>
        </w:rPr>
        <w:t>Constructive conflicts: From escalation to resolution</w:t>
      </w:r>
      <w:r w:rsidRPr="00E1754F">
        <w:rPr>
          <w:rFonts w:ascii="Times New Roman" w:hAnsi="Times New Roman" w:cs="Times New Roman"/>
          <w:sz w:val="24"/>
          <w:szCs w:val="24"/>
        </w:rPr>
        <w:t xml:space="preserve">. Rowman </w:t>
      </w:r>
      <w:proofErr w:type="gramStart"/>
      <w:r w:rsidRPr="00E1754F">
        <w:rPr>
          <w:rFonts w:ascii="Times New Roman" w:hAnsi="Times New Roman" w:cs="Times New Roman"/>
          <w:sz w:val="24"/>
          <w:szCs w:val="24"/>
        </w:rPr>
        <w:t>and  Littlefield</w:t>
      </w:r>
      <w:proofErr w:type="gramEnd"/>
      <w:r w:rsidRPr="00E1754F">
        <w:rPr>
          <w:rFonts w:ascii="Times New Roman" w:hAnsi="Times New Roman" w:cs="Times New Roman"/>
          <w:sz w:val="24"/>
          <w:szCs w:val="24"/>
        </w:rPr>
        <w:t>.</w:t>
      </w:r>
    </w:p>
    <w:p w14:paraId="58727CE1" w14:textId="77777777" w:rsidR="00916987" w:rsidRPr="00E1754F" w:rsidRDefault="00916987" w:rsidP="009917EC">
      <w:pPr>
        <w:spacing w:before="240" w:after="0" w:line="240" w:lineRule="auto"/>
        <w:ind w:left="720" w:hanging="720"/>
        <w:jc w:val="both"/>
        <w:rPr>
          <w:rFonts w:ascii="Times New Roman" w:hAnsi="Times New Roman" w:cs="Times New Roman"/>
          <w:i/>
          <w:sz w:val="24"/>
          <w:szCs w:val="24"/>
        </w:rPr>
      </w:pPr>
      <w:proofErr w:type="spellStart"/>
      <w:r w:rsidRPr="00E1754F">
        <w:rPr>
          <w:rFonts w:ascii="Times New Roman" w:hAnsi="Times New Roman" w:cs="Times New Roman"/>
          <w:sz w:val="24"/>
          <w:szCs w:val="24"/>
        </w:rPr>
        <w:lastRenderedPageBreak/>
        <w:t>Makaye</w:t>
      </w:r>
      <w:proofErr w:type="spellEnd"/>
      <w:r w:rsidRPr="00E1754F">
        <w:rPr>
          <w:rFonts w:ascii="Times New Roman" w:hAnsi="Times New Roman" w:cs="Times New Roman"/>
          <w:sz w:val="24"/>
          <w:szCs w:val="24"/>
        </w:rPr>
        <w:t xml:space="preserve"> J. and </w:t>
      </w:r>
      <w:proofErr w:type="spellStart"/>
      <w:r w:rsidRPr="00E1754F">
        <w:rPr>
          <w:rFonts w:ascii="Times New Roman" w:hAnsi="Times New Roman" w:cs="Times New Roman"/>
          <w:sz w:val="24"/>
          <w:szCs w:val="24"/>
        </w:rPr>
        <w:t>Ndofirepi</w:t>
      </w:r>
      <w:proofErr w:type="spellEnd"/>
      <w:r w:rsidRPr="00E1754F">
        <w:rPr>
          <w:rFonts w:ascii="Times New Roman" w:hAnsi="Times New Roman" w:cs="Times New Roman"/>
          <w:sz w:val="24"/>
          <w:szCs w:val="24"/>
        </w:rPr>
        <w:t xml:space="preserve"> AP. (2012) Conflict Resolution Between Heads and Teachers: The Case of 4 Schools in Masvingo Zimbabwe.</w:t>
      </w:r>
      <w:r w:rsidRPr="00E1754F">
        <w:rPr>
          <w:rFonts w:ascii="Times New Roman" w:hAnsi="Times New Roman" w:cs="Times New Roman"/>
          <w:i/>
          <w:sz w:val="24"/>
          <w:szCs w:val="24"/>
        </w:rPr>
        <w:t xml:space="preserve"> Greener Journal of Educational Research. 2(4):105-110.</w:t>
      </w:r>
    </w:p>
    <w:p w14:paraId="3B2DA48C" w14:textId="77777777" w:rsidR="006E3717" w:rsidRPr="00E1754F" w:rsidRDefault="006E3717" w:rsidP="009917EC">
      <w:pPr>
        <w:tabs>
          <w:tab w:val="left" w:pos="5247"/>
        </w:tabs>
        <w:spacing w:before="240" w:after="0" w:line="240" w:lineRule="auto"/>
        <w:ind w:left="720" w:hanging="720"/>
        <w:jc w:val="both"/>
        <w:rPr>
          <w:rFonts w:ascii="Times New Roman" w:hAnsi="Times New Roman" w:cs="Times New Roman"/>
          <w:i/>
          <w:sz w:val="24"/>
          <w:szCs w:val="24"/>
        </w:rPr>
      </w:pPr>
      <w:r w:rsidRPr="00E1754F">
        <w:rPr>
          <w:rFonts w:ascii="Times New Roman" w:hAnsi="Times New Roman" w:cs="Times New Roman"/>
          <w:sz w:val="24"/>
          <w:szCs w:val="24"/>
        </w:rPr>
        <w:t>Maso</w:t>
      </w:r>
      <w:r w:rsidR="00D24133" w:rsidRPr="00E1754F">
        <w:rPr>
          <w:rFonts w:ascii="Times New Roman" w:hAnsi="Times New Roman" w:cs="Times New Roman"/>
          <w:sz w:val="24"/>
          <w:szCs w:val="24"/>
        </w:rPr>
        <w:t>od, A., Qamar, T., Nadeem M.T. and</w:t>
      </w:r>
      <w:r w:rsidRPr="00E1754F">
        <w:rPr>
          <w:rFonts w:ascii="Times New Roman" w:hAnsi="Times New Roman" w:cs="Times New Roman"/>
          <w:sz w:val="24"/>
          <w:szCs w:val="24"/>
        </w:rPr>
        <w:t xml:space="preserve"> </w:t>
      </w:r>
      <w:proofErr w:type="spellStart"/>
      <w:proofErr w:type="gramStart"/>
      <w:r w:rsidRPr="00E1754F">
        <w:rPr>
          <w:rFonts w:ascii="Times New Roman" w:hAnsi="Times New Roman" w:cs="Times New Roman"/>
          <w:sz w:val="24"/>
          <w:szCs w:val="24"/>
        </w:rPr>
        <w:t>Ahmad,M.F</w:t>
      </w:r>
      <w:proofErr w:type="spellEnd"/>
      <w:r w:rsidRPr="00E1754F">
        <w:rPr>
          <w:rFonts w:ascii="Times New Roman" w:hAnsi="Times New Roman" w:cs="Times New Roman"/>
          <w:sz w:val="24"/>
          <w:szCs w:val="24"/>
        </w:rPr>
        <w:t>.</w:t>
      </w:r>
      <w:proofErr w:type="gramEnd"/>
      <w:r w:rsidRPr="00E1754F">
        <w:rPr>
          <w:rFonts w:ascii="Times New Roman" w:hAnsi="Times New Roman" w:cs="Times New Roman"/>
          <w:sz w:val="24"/>
          <w:szCs w:val="24"/>
        </w:rPr>
        <w:t xml:space="preserve">, (2021), Analysis of conflict resolution strategies of Head Teachers; Teachers’ Perspective. </w:t>
      </w:r>
      <w:r w:rsidRPr="00E1754F">
        <w:rPr>
          <w:rFonts w:ascii="Times New Roman" w:hAnsi="Times New Roman" w:cs="Times New Roman"/>
          <w:i/>
          <w:sz w:val="24"/>
          <w:szCs w:val="24"/>
        </w:rPr>
        <w:t>Review of educational Administration and Law. 4(3).</w:t>
      </w:r>
    </w:p>
    <w:p w14:paraId="610E5C69" w14:textId="77777777" w:rsidR="00916987" w:rsidRPr="00E1754F" w:rsidRDefault="00916987" w:rsidP="009917EC">
      <w:pPr>
        <w:spacing w:before="240" w:after="0" w:line="240" w:lineRule="auto"/>
        <w:ind w:left="720" w:hanging="720"/>
        <w:jc w:val="both"/>
        <w:rPr>
          <w:rFonts w:ascii="Times New Roman" w:hAnsi="Times New Roman" w:cs="Times New Roman"/>
          <w:sz w:val="24"/>
          <w:szCs w:val="24"/>
        </w:rPr>
      </w:pPr>
      <w:proofErr w:type="spellStart"/>
      <w:r w:rsidRPr="00E1754F">
        <w:rPr>
          <w:rFonts w:ascii="Times New Roman" w:hAnsi="Times New Roman" w:cs="Times New Roman"/>
          <w:sz w:val="24"/>
          <w:szCs w:val="24"/>
        </w:rPr>
        <w:t>Muhatia</w:t>
      </w:r>
      <w:proofErr w:type="spellEnd"/>
      <w:r w:rsidRPr="00E1754F">
        <w:rPr>
          <w:rFonts w:ascii="Times New Roman" w:hAnsi="Times New Roman" w:cs="Times New Roman"/>
          <w:sz w:val="24"/>
          <w:szCs w:val="24"/>
        </w:rPr>
        <w:t xml:space="preserve"> G. S. (2022) ‘</w:t>
      </w:r>
      <w:r w:rsidRPr="00E1754F">
        <w:rPr>
          <w:rFonts w:ascii="Times New Roman" w:eastAsia="Times New Roman" w:hAnsi="Times New Roman" w:cs="Times New Roman"/>
          <w:sz w:val="24"/>
          <w:szCs w:val="24"/>
        </w:rPr>
        <w:t xml:space="preserve">Principals’ Conflict Management Strategies and Teachers' Job </w:t>
      </w:r>
      <w:r w:rsidRPr="00E1754F">
        <w:rPr>
          <w:rFonts w:ascii="Times New Roman" w:hAnsi="Times New Roman" w:cs="Times New Roman"/>
          <w:sz w:val="24"/>
          <w:szCs w:val="24"/>
        </w:rPr>
        <w:t xml:space="preserve">Performance in Public Secondary Schools in Kisii County, Kenya’. A Master Degree Thesis of Education in Leadership and Administration School of Education </w:t>
      </w:r>
      <w:proofErr w:type="spellStart"/>
      <w:r w:rsidRPr="00E1754F">
        <w:rPr>
          <w:rFonts w:ascii="Times New Roman" w:hAnsi="Times New Roman" w:cs="Times New Roman"/>
          <w:sz w:val="24"/>
          <w:szCs w:val="24"/>
        </w:rPr>
        <w:t>Tangaza</w:t>
      </w:r>
      <w:proofErr w:type="spellEnd"/>
      <w:r w:rsidRPr="00E1754F">
        <w:rPr>
          <w:rFonts w:ascii="Times New Roman" w:hAnsi="Times New Roman" w:cs="Times New Roman"/>
          <w:sz w:val="24"/>
          <w:szCs w:val="24"/>
        </w:rPr>
        <w:t xml:space="preserve"> University College the Catholic University of Eastern Africa Nairobi-Kenya</w:t>
      </w:r>
    </w:p>
    <w:p w14:paraId="7EFC01E8" w14:textId="77777777" w:rsidR="00916987" w:rsidRPr="00E1754F" w:rsidRDefault="00916987" w:rsidP="009917EC">
      <w:pPr>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Olumide L. S. and Michael O. K. (2023) Skill Acquisition in Business Education Programme: A Predictor for Effective Job Performance of Business Education Graduates in the Digital Era Nigerian Journal of Business Education (NIGJBED) Volume 10 No.2, October 2023 Nigerian Journal of Business Education. 10 (2):8</w:t>
      </w:r>
    </w:p>
    <w:p w14:paraId="24E2125A" w14:textId="77777777" w:rsidR="00891A40" w:rsidRPr="00E1754F" w:rsidRDefault="00891A40" w:rsidP="009917EC">
      <w:pPr>
        <w:spacing w:before="240" w:after="0" w:line="240" w:lineRule="auto"/>
        <w:ind w:left="720" w:hanging="720"/>
        <w:jc w:val="both"/>
        <w:rPr>
          <w:rFonts w:ascii="Times New Roman" w:hAnsi="Times New Roman" w:cs="Times New Roman"/>
          <w:sz w:val="24"/>
          <w:szCs w:val="24"/>
        </w:rPr>
      </w:pPr>
      <w:r w:rsidRPr="00E1754F">
        <w:rPr>
          <w:rFonts w:ascii="Times New Roman" w:eastAsia="Times New Roman" w:hAnsi="Times New Roman" w:cs="Times New Roman"/>
          <w:sz w:val="24"/>
          <w:szCs w:val="24"/>
        </w:rPr>
        <w:t xml:space="preserve">Rahayu T. and G. </w:t>
      </w:r>
      <w:proofErr w:type="spellStart"/>
      <w:r w:rsidRPr="00E1754F">
        <w:rPr>
          <w:rFonts w:ascii="Times New Roman" w:eastAsia="Times New Roman" w:hAnsi="Times New Roman" w:cs="Times New Roman"/>
          <w:sz w:val="24"/>
          <w:szCs w:val="24"/>
        </w:rPr>
        <w:t>Setya</w:t>
      </w:r>
      <w:proofErr w:type="spellEnd"/>
      <w:r w:rsidRPr="00E1754F">
        <w:rPr>
          <w:rFonts w:ascii="Times New Roman" w:eastAsia="Times New Roman" w:hAnsi="Times New Roman" w:cs="Times New Roman"/>
          <w:sz w:val="24"/>
          <w:szCs w:val="24"/>
        </w:rPr>
        <w:t>, (2019) ‘Conflict Management in Improving Schools Effectiveness’ 3</w:t>
      </w:r>
      <w:r w:rsidRPr="00E1754F">
        <w:rPr>
          <w:rFonts w:ascii="Times New Roman" w:eastAsia="Times New Roman" w:hAnsi="Times New Roman" w:cs="Times New Roman"/>
          <w:sz w:val="24"/>
          <w:szCs w:val="24"/>
          <w:vertAlign w:val="superscript"/>
        </w:rPr>
        <w:t>rd</w:t>
      </w:r>
      <w:r w:rsidRPr="00E1754F">
        <w:rPr>
          <w:rFonts w:ascii="Times New Roman" w:eastAsia="Times New Roman" w:hAnsi="Times New Roman" w:cs="Times New Roman"/>
          <w:sz w:val="24"/>
          <w:szCs w:val="24"/>
        </w:rPr>
        <w:t xml:space="preserve"> International Conference on Learning Innovation and Quality Education</w:t>
      </w:r>
      <w:r w:rsidRPr="00E1754F">
        <w:rPr>
          <w:rFonts w:ascii="Times New Roman" w:eastAsia="Times New Roman" w:hAnsi="Times New Roman" w:cs="Times New Roman"/>
          <w:i/>
          <w:sz w:val="24"/>
          <w:szCs w:val="24"/>
        </w:rPr>
        <w:t xml:space="preserve"> Advances in Social Science, Education and Humanities Research, 397: 191-198</w:t>
      </w:r>
    </w:p>
    <w:p w14:paraId="0FE6BDEC" w14:textId="77777777" w:rsidR="00916987" w:rsidRPr="00E1754F" w:rsidRDefault="00916987" w:rsidP="009917EC">
      <w:pPr>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 xml:space="preserve">Ramani K and L. A </w:t>
      </w:r>
      <w:proofErr w:type="spellStart"/>
      <w:r w:rsidRPr="00E1754F">
        <w:rPr>
          <w:rFonts w:ascii="Times New Roman" w:hAnsi="Times New Roman" w:cs="Times New Roman"/>
          <w:sz w:val="24"/>
          <w:szCs w:val="24"/>
        </w:rPr>
        <w:t>Zhimin</w:t>
      </w:r>
      <w:proofErr w:type="spellEnd"/>
      <w:r w:rsidRPr="00E1754F">
        <w:rPr>
          <w:rFonts w:ascii="Times New Roman" w:hAnsi="Times New Roman" w:cs="Times New Roman"/>
          <w:sz w:val="24"/>
          <w:szCs w:val="24"/>
        </w:rPr>
        <w:t xml:space="preserve"> (2010). Survey on Conflict Resolution Mechanisms in Public Secondary Schools: A Case of Nairobi Province, Kenya. Educational Research and Reviews 5(5):242-256.</w:t>
      </w:r>
    </w:p>
    <w:p w14:paraId="2210B531" w14:textId="77777777" w:rsidR="008729BB" w:rsidRPr="00E1754F" w:rsidRDefault="008729BB" w:rsidP="009917EC">
      <w:pPr>
        <w:spacing w:before="240" w:after="0" w:line="240" w:lineRule="auto"/>
        <w:ind w:left="720" w:hanging="720"/>
        <w:jc w:val="both"/>
        <w:rPr>
          <w:rFonts w:ascii="Times New Roman" w:hAnsi="Times New Roman" w:cs="Times New Roman"/>
          <w:sz w:val="24"/>
          <w:szCs w:val="24"/>
        </w:rPr>
      </w:pPr>
      <w:proofErr w:type="spellStart"/>
      <w:r w:rsidRPr="00E1754F">
        <w:rPr>
          <w:rFonts w:ascii="Times New Roman" w:hAnsi="Times New Roman" w:cs="Times New Roman"/>
          <w:sz w:val="24"/>
          <w:szCs w:val="24"/>
        </w:rPr>
        <w:t>Soliku</w:t>
      </w:r>
      <w:proofErr w:type="spellEnd"/>
      <w:r w:rsidRPr="00E1754F">
        <w:rPr>
          <w:rFonts w:ascii="Times New Roman" w:hAnsi="Times New Roman" w:cs="Times New Roman"/>
          <w:sz w:val="24"/>
          <w:szCs w:val="24"/>
        </w:rPr>
        <w:t xml:space="preserve">, O., and Schraml, U. (2018). Making sense of protected area conflicts and management approaches: A review of causes, contexts and conflict management strategies. </w:t>
      </w:r>
      <w:r w:rsidRPr="00E1754F">
        <w:rPr>
          <w:rFonts w:ascii="Times New Roman" w:eastAsia="Times New Roman" w:hAnsi="Times New Roman" w:cs="Times New Roman"/>
          <w:i/>
          <w:sz w:val="24"/>
          <w:szCs w:val="24"/>
        </w:rPr>
        <w:t>Biological Conservation</w:t>
      </w:r>
      <w:r w:rsidRPr="00E1754F">
        <w:rPr>
          <w:rFonts w:ascii="Times New Roman" w:hAnsi="Times New Roman" w:cs="Times New Roman"/>
          <w:sz w:val="24"/>
          <w:szCs w:val="24"/>
        </w:rPr>
        <w:t xml:space="preserve">, </w:t>
      </w:r>
      <w:r w:rsidRPr="00E1754F">
        <w:rPr>
          <w:rFonts w:ascii="Times New Roman" w:eastAsia="Times New Roman" w:hAnsi="Times New Roman" w:cs="Times New Roman"/>
          <w:i/>
          <w:sz w:val="24"/>
          <w:szCs w:val="24"/>
        </w:rPr>
        <w:t>222</w:t>
      </w:r>
      <w:r w:rsidRPr="00E1754F">
        <w:rPr>
          <w:rFonts w:ascii="Times New Roman" w:hAnsi="Times New Roman" w:cs="Times New Roman"/>
          <w:sz w:val="24"/>
          <w:szCs w:val="24"/>
        </w:rPr>
        <w:t>, 136-145.</w:t>
      </w:r>
    </w:p>
    <w:p w14:paraId="7603E3F3" w14:textId="77777777" w:rsidR="008729BB" w:rsidRPr="00E1754F" w:rsidRDefault="008729BB" w:rsidP="009917EC">
      <w:pPr>
        <w:spacing w:before="240" w:after="0" w:line="240" w:lineRule="auto"/>
        <w:ind w:left="720" w:hanging="720"/>
        <w:jc w:val="both"/>
        <w:rPr>
          <w:rFonts w:ascii="Times New Roman" w:hAnsi="Times New Roman" w:cs="Times New Roman"/>
          <w:sz w:val="24"/>
          <w:szCs w:val="24"/>
        </w:rPr>
      </w:pPr>
      <w:r w:rsidRPr="00E1754F">
        <w:rPr>
          <w:rFonts w:ascii="Times New Roman" w:hAnsi="Times New Roman" w:cs="Times New Roman"/>
          <w:sz w:val="24"/>
          <w:szCs w:val="24"/>
        </w:rPr>
        <w:t>Sulayman, D. G., Hamzat, R. A. and Abdul, A. (2016). Effective student-</w:t>
      </w:r>
      <w:proofErr w:type="spellStart"/>
      <w:r w:rsidRPr="00E1754F">
        <w:rPr>
          <w:rFonts w:ascii="Times New Roman" w:hAnsi="Times New Roman" w:cs="Times New Roman"/>
          <w:sz w:val="24"/>
          <w:szCs w:val="24"/>
        </w:rPr>
        <w:t>centred</w:t>
      </w:r>
      <w:proofErr w:type="spellEnd"/>
      <w:r w:rsidRPr="00E1754F">
        <w:rPr>
          <w:rFonts w:ascii="Times New Roman" w:hAnsi="Times New Roman" w:cs="Times New Roman"/>
          <w:sz w:val="24"/>
          <w:szCs w:val="24"/>
        </w:rPr>
        <w:t xml:space="preserve"> strategies for enhancing qualitative teaching and learning of business education in Nigeria. Nigeria Journal of Business Education, 3(2), 319-325.</w:t>
      </w:r>
    </w:p>
    <w:p w14:paraId="0E4CE89A" w14:textId="77777777" w:rsidR="008729BB" w:rsidRPr="00E1754F" w:rsidRDefault="008729BB" w:rsidP="009917EC">
      <w:pPr>
        <w:tabs>
          <w:tab w:val="left" w:pos="5247"/>
        </w:tabs>
        <w:spacing w:before="240" w:after="0" w:line="240" w:lineRule="auto"/>
        <w:ind w:left="720" w:hanging="720"/>
        <w:jc w:val="both"/>
        <w:rPr>
          <w:rFonts w:ascii="Times New Roman" w:hAnsi="Times New Roman" w:cs="Times New Roman"/>
          <w:i/>
          <w:sz w:val="24"/>
          <w:szCs w:val="24"/>
        </w:rPr>
      </w:pPr>
      <w:r w:rsidRPr="00E1754F">
        <w:rPr>
          <w:rFonts w:ascii="Times New Roman" w:hAnsi="Times New Roman" w:cs="Times New Roman"/>
          <w:sz w:val="24"/>
          <w:szCs w:val="24"/>
        </w:rPr>
        <w:t xml:space="preserve">Tshuma, R. and Ndlovu, S. (2016). Strategies of Resolving Conflict among School Personnel in Urban and Peri-Urban Secondary Schools in Gwanda District, Zimbabwe. </w:t>
      </w:r>
      <w:r w:rsidRPr="00E1754F">
        <w:rPr>
          <w:rFonts w:ascii="Times New Roman" w:hAnsi="Times New Roman" w:cs="Times New Roman"/>
          <w:i/>
          <w:sz w:val="24"/>
          <w:szCs w:val="24"/>
        </w:rPr>
        <w:t>IOSR Journal of Humanities And social science (IOSR-JHSS) 21(6).</w:t>
      </w:r>
    </w:p>
    <w:p w14:paraId="37841138" w14:textId="77777777" w:rsidR="008729BB" w:rsidRPr="00E1754F" w:rsidRDefault="008729BB" w:rsidP="009917EC">
      <w:pPr>
        <w:spacing w:before="240" w:after="0" w:line="240" w:lineRule="auto"/>
        <w:ind w:left="720" w:hanging="720"/>
        <w:jc w:val="both"/>
        <w:rPr>
          <w:rFonts w:ascii="Times New Roman" w:hAnsi="Times New Roman" w:cs="Times New Roman"/>
          <w:sz w:val="24"/>
          <w:szCs w:val="24"/>
        </w:rPr>
      </w:pPr>
      <w:proofErr w:type="spellStart"/>
      <w:r w:rsidRPr="00E1754F">
        <w:rPr>
          <w:rFonts w:ascii="Times New Roman" w:hAnsi="Times New Roman" w:cs="Times New Roman"/>
          <w:sz w:val="24"/>
          <w:szCs w:val="24"/>
        </w:rPr>
        <w:t>Utoware</w:t>
      </w:r>
      <w:proofErr w:type="spellEnd"/>
      <w:r w:rsidRPr="00E1754F">
        <w:rPr>
          <w:rFonts w:ascii="Times New Roman" w:hAnsi="Times New Roman" w:cs="Times New Roman"/>
          <w:sz w:val="24"/>
          <w:szCs w:val="24"/>
        </w:rPr>
        <w:t xml:space="preserve">, J. D. A. and </w:t>
      </w:r>
      <w:proofErr w:type="spellStart"/>
      <w:r w:rsidRPr="00E1754F">
        <w:rPr>
          <w:rFonts w:ascii="Times New Roman" w:hAnsi="Times New Roman" w:cs="Times New Roman"/>
          <w:sz w:val="24"/>
          <w:szCs w:val="24"/>
        </w:rPr>
        <w:t>kren-ikidi</w:t>
      </w:r>
      <w:proofErr w:type="spellEnd"/>
      <w:r w:rsidRPr="00E1754F">
        <w:rPr>
          <w:rFonts w:ascii="Times New Roman" w:hAnsi="Times New Roman" w:cs="Times New Roman"/>
          <w:sz w:val="24"/>
          <w:szCs w:val="24"/>
        </w:rPr>
        <w:t>, C. P. (2014). Lecturers and student’s perception on e-learning as new technology tool for studying business education in Nigerian universities in south-south state. Nigerian Journal of Business Education, 1(3), 92-100.</w:t>
      </w:r>
    </w:p>
    <w:p w14:paraId="609570CD" w14:textId="77777777" w:rsidR="002F3E43" w:rsidRPr="00E1754F" w:rsidRDefault="002F3E43" w:rsidP="009917EC">
      <w:pPr>
        <w:spacing w:line="240" w:lineRule="auto"/>
        <w:jc w:val="both"/>
      </w:pPr>
    </w:p>
    <w:sectPr w:rsidR="002F3E43" w:rsidRPr="00E175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AAC5D" w14:textId="77777777" w:rsidR="008112EC" w:rsidRDefault="008112EC" w:rsidP="007D1549">
      <w:pPr>
        <w:spacing w:after="0" w:line="240" w:lineRule="auto"/>
      </w:pPr>
      <w:r>
        <w:separator/>
      </w:r>
    </w:p>
  </w:endnote>
  <w:endnote w:type="continuationSeparator" w:id="0">
    <w:p w14:paraId="146AE0D3" w14:textId="77777777" w:rsidR="008112EC" w:rsidRDefault="008112EC" w:rsidP="007D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F5CA" w14:textId="77777777" w:rsidR="00E17DFA" w:rsidRDefault="00E17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362563"/>
      <w:docPartObj>
        <w:docPartGallery w:val="Page Numbers (Bottom of Page)"/>
        <w:docPartUnique/>
      </w:docPartObj>
    </w:sdtPr>
    <w:sdtEndPr>
      <w:rPr>
        <w:noProof/>
      </w:rPr>
    </w:sdtEndPr>
    <w:sdtContent>
      <w:p w14:paraId="3E443CE9" w14:textId="77777777" w:rsidR="009E1318" w:rsidRDefault="009E1318">
        <w:pPr>
          <w:pStyle w:val="Footer"/>
          <w:jc w:val="right"/>
        </w:pPr>
        <w:r>
          <w:fldChar w:fldCharType="begin"/>
        </w:r>
        <w:r>
          <w:instrText xml:space="preserve"> PAGE   \* MERGEFORMAT </w:instrText>
        </w:r>
        <w:r>
          <w:fldChar w:fldCharType="separate"/>
        </w:r>
        <w:r w:rsidR="00E1754F">
          <w:rPr>
            <w:noProof/>
          </w:rPr>
          <w:t>1</w:t>
        </w:r>
        <w:r>
          <w:rPr>
            <w:noProof/>
          </w:rPr>
          <w:fldChar w:fldCharType="end"/>
        </w:r>
      </w:p>
    </w:sdtContent>
  </w:sdt>
  <w:p w14:paraId="5AE18039" w14:textId="77777777" w:rsidR="009E1318" w:rsidRDefault="009E1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CA47" w14:textId="77777777" w:rsidR="00E17DFA" w:rsidRDefault="00E17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B804F" w14:textId="77777777" w:rsidR="008112EC" w:rsidRDefault="008112EC" w:rsidP="007D1549">
      <w:pPr>
        <w:spacing w:after="0" w:line="240" w:lineRule="auto"/>
      </w:pPr>
      <w:r>
        <w:separator/>
      </w:r>
    </w:p>
  </w:footnote>
  <w:footnote w:type="continuationSeparator" w:id="0">
    <w:p w14:paraId="50E48E45" w14:textId="77777777" w:rsidR="008112EC" w:rsidRDefault="008112EC" w:rsidP="007D1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AD8D4" w14:textId="7DECB89E" w:rsidR="00E17DFA" w:rsidRDefault="00E17DFA">
    <w:pPr>
      <w:pStyle w:val="Header"/>
    </w:pPr>
    <w:r>
      <w:rPr>
        <w:noProof/>
      </w:rPr>
      <w:pict w14:anchorId="2C3EB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165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995CA" w14:textId="596BCA26" w:rsidR="00E17DFA" w:rsidRDefault="00E17DFA">
    <w:pPr>
      <w:pStyle w:val="Header"/>
    </w:pPr>
    <w:r>
      <w:rPr>
        <w:noProof/>
      </w:rPr>
      <w:pict w14:anchorId="44ADC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165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63768" w14:textId="4455358E" w:rsidR="00E17DFA" w:rsidRDefault="00E17DFA">
    <w:pPr>
      <w:pStyle w:val="Header"/>
    </w:pPr>
    <w:r>
      <w:rPr>
        <w:noProof/>
      </w:rPr>
      <w:pict w14:anchorId="74358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165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7CEB"/>
    <w:multiLevelType w:val="hybridMultilevel"/>
    <w:tmpl w:val="108668FC"/>
    <w:lvl w:ilvl="0" w:tplc="C084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A1C98"/>
    <w:multiLevelType w:val="hybridMultilevel"/>
    <w:tmpl w:val="5A668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43"/>
    <w:rsid w:val="000F576F"/>
    <w:rsid w:val="00114B73"/>
    <w:rsid w:val="00143018"/>
    <w:rsid w:val="00215913"/>
    <w:rsid w:val="00217438"/>
    <w:rsid w:val="002272D5"/>
    <w:rsid w:val="002B76D1"/>
    <w:rsid w:val="002C542E"/>
    <w:rsid w:val="002C77C0"/>
    <w:rsid w:val="002F3E43"/>
    <w:rsid w:val="003E3BBC"/>
    <w:rsid w:val="00405AE8"/>
    <w:rsid w:val="00476345"/>
    <w:rsid w:val="004E2720"/>
    <w:rsid w:val="005052B8"/>
    <w:rsid w:val="0055469E"/>
    <w:rsid w:val="0057043C"/>
    <w:rsid w:val="00591045"/>
    <w:rsid w:val="00612098"/>
    <w:rsid w:val="00641CA2"/>
    <w:rsid w:val="00647D27"/>
    <w:rsid w:val="00673E5B"/>
    <w:rsid w:val="00684F1F"/>
    <w:rsid w:val="00697231"/>
    <w:rsid w:val="006E3717"/>
    <w:rsid w:val="00745E6A"/>
    <w:rsid w:val="00761E5B"/>
    <w:rsid w:val="007630EF"/>
    <w:rsid w:val="007D1549"/>
    <w:rsid w:val="008112EC"/>
    <w:rsid w:val="008212F4"/>
    <w:rsid w:val="008729BB"/>
    <w:rsid w:val="00891A40"/>
    <w:rsid w:val="008B1756"/>
    <w:rsid w:val="009045D5"/>
    <w:rsid w:val="00916987"/>
    <w:rsid w:val="00930D62"/>
    <w:rsid w:val="0093269A"/>
    <w:rsid w:val="00983405"/>
    <w:rsid w:val="009917EC"/>
    <w:rsid w:val="009B4867"/>
    <w:rsid w:val="009E1318"/>
    <w:rsid w:val="009E4971"/>
    <w:rsid w:val="00A1796A"/>
    <w:rsid w:val="00A30883"/>
    <w:rsid w:val="00A660E4"/>
    <w:rsid w:val="00A775FB"/>
    <w:rsid w:val="00AA2EE6"/>
    <w:rsid w:val="00AF443E"/>
    <w:rsid w:val="00B24193"/>
    <w:rsid w:val="00BD3859"/>
    <w:rsid w:val="00BF6946"/>
    <w:rsid w:val="00C07083"/>
    <w:rsid w:val="00D1439B"/>
    <w:rsid w:val="00D24133"/>
    <w:rsid w:val="00D522DD"/>
    <w:rsid w:val="00D67B16"/>
    <w:rsid w:val="00D84F34"/>
    <w:rsid w:val="00DB2962"/>
    <w:rsid w:val="00E1754F"/>
    <w:rsid w:val="00E17DFA"/>
    <w:rsid w:val="00E82DB0"/>
    <w:rsid w:val="00EA2679"/>
    <w:rsid w:val="00EA4217"/>
    <w:rsid w:val="00FB14C6"/>
    <w:rsid w:val="00FD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698EF"/>
  <w15:chartTrackingRefBased/>
  <w15:docId w15:val="{B9FE066A-F768-4C02-8208-E226213B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43C"/>
    <w:pPr>
      <w:spacing w:after="200" w:line="276" w:lineRule="auto"/>
      <w:ind w:left="720"/>
      <w:contextualSpacing/>
    </w:pPr>
  </w:style>
  <w:style w:type="table" w:styleId="TableGrid">
    <w:name w:val="Table Grid"/>
    <w:basedOn w:val="TableNormal"/>
    <w:uiPriority w:val="59"/>
    <w:rsid w:val="00554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1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549"/>
  </w:style>
  <w:style w:type="paragraph" w:styleId="Footer">
    <w:name w:val="footer"/>
    <w:basedOn w:val="Normal"/>
    <w:link w:val="FooterChar"/>
    <w:uiPriority w:val="99"/>
    <w:unhideWhenUsed/>
    <w:rsid w:val="007D1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549"/>
  </w:style>
  <w:style w:type="character" w:styleId="Hyperlink">
    <w:name w:val="Hyperlink"/>
    <w:basedOn w:val="DefaultParagraphFont"/>
    <w:uiPriority w:val="99"/>
    <w:unhideWhenUsed/>
    <w:rsid w:val="00143018"/>
    <w:rPr>
      <w:color w:val="0563C1" w:themeColor="hyperlink"/>
      <w:u w:val="single"/>
    </w:rPr>
  </w:style>
  <w:style w:type="character" w:styleId="UnresolvedMention">
    <w:name w:val="Unresolved Mention"/>
    <w:basedOn w:val="DefaultParagraphFont"/>
    <w:uiPriority w:val="99"/>
    <w:semiHidden/>
    <w:unhideWhenUsed/>
    <w:rsid w:val="0014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SDI 1084</cp:lastModifiedBy>
  <cp:revision>49</cp:revision>
  <dcterms:created xsi:type="dcterms:W3CDTF">2025-07-10T10:58:00Z</dcterms:created>
  <dcterms:modified xsi:type="dcterms:W3CDTF">2025-10-23T10:38:00Z</dcterms:modified>
</cp:coreProperties>
</file>