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3ACD0" w14:textId="78A66F3E" w:rsidR="0040423C" w:rsidRDefault="00FD247E" w:rsidP="007966B4">
      <w:pPr>
        <w:spacing w:line="480" w:lineRule="auto"/>
        <w:jc w:val="center"/>
        <w:rPr>
          <w:rFonts w:cstheme="minorHAnsi"/>
          <w:b/>
          <w:bCs/>
          <w:sz w:val="28"/>
          <w:szCs w:val="28"/>
        </w:rPr>
      </w:pPr>
      <w:r w:rsidRPr="008155E1">
        <w:rPr>
          <w:rFonts w:cstheme="minorHAnsi"/>
          <w:b/>
          <w:bCs/>
          <w:sz w:val="28"/>
          <w:szCs w:val="28"/>
        </w:rPr>
        <w:t>Unveiling Gender Biases in Recruitment: A Natural Language Processing Approach</w:t>
      </w:r>
    </w:p>
    <w:p w14:paraId="720828CE" w14:textId="77777777" w:rsidR="001362A7" w:rsidRDefault="001362A7" w:rsidP="007966B4">
      <w:pPr>
        <w:spacing w:before="240" w:line="480" w:lineRule="auto"/>
        <w:jc w:val="both"/>
        <w:rPr>
          <w:rFonts w:cstheme="minorHAnsi"/>
          <w:b/>
          <w:bCs/>
          <w:sz w:val="24"/>
          <w:szCs w:val="24"/>
          <w:lang w:val="en-GB"/>
        </w:rPr>
      </w:pPr>
    </w:p>
    <w:p w14:paraId="2D1DA674" w14:textId="5A3D057B" w:rsidR="007C40D0" w:rsidRPr="008155E1" w:rsidRDefault="007C40D0" w:rsidP="007966B4">
      <w:pPr>
        <w:spacing w:before="240" w:line="480" w:lineRule="auto"/>
        <w:jc w:val="both"/>
        <w:rPr>
          <w:rFonts w:cstheme="minorHAnsi"/>
          <w:b/>
          <w:bCs/>
          <w:sz w:val="24"/>
          <w:szCs w:val="24"/>
          <w:lang w:val="en-GB"/>
        </w:rPr>
      </w:pPr>
      <w:r w:rsidRPr="008155E1">
        <w:rPr>
          <w:rFonts w:cstheme="minorHAnsi"/>
          <w:b/>
          <w:bCs/>
          <w:sz w:val="24"/>
          <w:szCs w:val="24"/>
          <w:lang w:val="en-GB"/>
        </w:rPr>
        <w:t>Abstract</w:t>
      </w:r>
      <w:r w:rsidRPr="008155E1">
        <w:rPr>
          <w:rFonts w:cstheme="minorHAnsi"/>
          <w:b/>
          <w:bCs/>
          <w:sz w:val="24"/>
          <w:szCs w:val="24"/>
          <w:lang w:val="en-GB"/>
        </w:rPr>
        <w:tab/>
      </w:r>
      <w:r w:rsidRPr="008155E1">
        <w:rPr>
          <w:rFonts w:cstheme="minorHAnsi"/>
          <w:b/>
          <w:bCs/>
          <w:sz w:val="24"/>
          <w:szCs w:val="24"/>
          <w:lang w:val="en-GB"/>
        </w:rPr>
        <w:tab/>
      </w:r>
      <w:r w:rsidRPr="008155E1">
        <w:rPr>
          <w:rFonts w:cstheme="minorHAnsi"/>
          <w:b/>
          <w:bCs/>
          <w:sz w:val="24"/>
          <w:szCs w:val="24"/>
          <w:lang w:val="en-GB"/>
        </w:rPr>
        <w:tab/>
      </w:r>
      <w:r w:rsidRPr="008155E1">
        <w:rPr>
          <w:rFonts w:cstheme="minorHAnsi"/>
          <w:b/>
          <w:bCs/>
          <w:sz w:val="24"/>
          <w:szCs w:val="24"/>
          <w:lang w:val="en-GB"/>
        </w:rPr>
        <w:tab/>
      </w:r>
    </w:p>
    <w:p w14:paraId="0F521318" w14:textId="77777777" w:rsidR="00382457" w:rsidRPr="008155E1" w:rsidRDefault="007C40D0" w:rsidP="007966B4">
      <w:pPr>
        <w:spacing w:before="240" w:line="480" w:lineRule="auto"/>
        <w:jc w:val="both"/>
        <w:rPr>
          <w:rFonts w:cstheme="minorHAnsi"/>
          <w:sz w:val="24"/>
          <w:szCs w:val="24"/>
          <w:lang w:val="en-GB"/>
        </w:rPr>
      </w:pPr>
      <w:r w:rsidRPr="008155E1">
        <w:rPr>
          <w:rFonts w:cstheme="minorHAnsi"/>
          <w:sz w:val="24"/>
          <w:szCs w:val="24"/>
          <w:lang w:val="en-GB"/>
        </w:rPr>
        <w:t>This paper investigates the potential of AI to identify gender biases in recruitment for senior management positions in businesses, dealing with many documents. It aims to unravel the impact of gender biases in job advertisements as a possible reason behind the underrepresentation of women in the corporate world. An innovative experiment that extracts and analyses 2.198 job offers published in February and September 2021 in the Financial Times newspaper is presented. Natural language techniques are used. These methods identify the most frequent terms and their appearance rate in the advertisements showing the gender biases they generate. By enabling the analysis of many documents, the method allows the accurate identification of gender biases. This use is unique in manag</w:t>
      </w:r>
      <w:r w:rsidR="0011321A" w:rsidRPr="008155E1">
        <w:rPr>
          <w:rFonts w:cstheme="minorHAnsi"/>
          <w:sz w:val="24"/>
          <w:szCs w:val="24"/>
          <w:lang w:val="en-GB"/>
        </w:rPr>
        <w:t>ement</w:t>
      </w:r>
      <w:r w:rsidRPr="008155E1">
        <w:rPr>
          <w:rFonts w:cstheme="minorHAnsi"/>
          <w:sz w:val="24"/>
          <w:szCs w:val="24"/>
          <w:lang w:val="en-GB"/>
        </w:rPr>
        <w:t xml:space="preserve"> studies. The results show a strong co-occurrence of terms associated with male roles in the studied sectors. The concept of agentic-communal role differentiation, rooted in the Identity, homosocial, and TM-TM theories, supports the findings. This knowledge will contribute to using NLP to discover gender biases in recruitment for high decision-making positions proposing action to improve the present situation. Should more women ascend to decision-making positions, selection processes should be improved to reflect a more neutral language. At the same time, cultural changes should be promoted in the corporate world toward more inclusive workplaces. </w:t>
      </w:r>
    </w:p>
    <w:p w14:paraId="39A0C27F" w14:textId="0A19800C" w:rsidR="007C40D0" w:rsidRPr="008155E1" w:rsidRDefault="007C40D0" w:rsidP="007966B4">
      <w:pPr>
        <w:spacing w:before="240" w:line="480" w:lineRule="auto"/>
        <w:jc w:val="both"/>
        <w:rPr>
          <w:rFonts w:cstheme="minorHAnsi"/>
          <w:sz w:val="24"/>
          <w:szCs w:val="24"/>
          <w:lang w:val="en-GB"/>
        </w:rPr>
      </w:pPr>
      <w:r w:rsidRPr="008155E1">
        <w:rPr>
          <w:rFonts w:cstheme="minorHAnsi"/>
          <w:b/>
          <w:bCs/>
          <w:sz w:val="24"/>
          <w:szCs w:val="24"/>
          <w:lang w:val="en-GB"/>
        </w:rPr>
        <w:lastRenderedPageBreak/>
        <w:t>Keywords:</w:t>
      </w:r>
      <w:r w:rsidRPr="008155E1">
        <w:rPr>
          <w:rFonts w:cstheme="minorHAnsi"/>
          <w:sz w:val="24"/>
          <w:szCs w:val="24"/>
          <w:lang w:val="en-GB"/>
        </w:rPr>
        <w:t xml:space="preserve"> Natural Language Processing </w:t>
      </w:r>
      <w:r w:rsidR="00006B1D" w:rsidRPr="008155E1">
        <w:rPr>
          <w:rFonts w:cstheme="minorHAnsi"/>
          <w:sz w:val="24"/>
          <w:szCs w:val="24"/>
          <w:lang w:val="en-GB"/>
        </w:rPr>
        <w:t>Techniques</w:t>
      </w:r>
      <w:r w:rsidRPr="008155E1">
        <w:rPr>
          <w:rFonts w:cstheme="minorHAnsi"/>
          <w:sz w:val="24"/>
          <w:szCs w:val="24"/>
          <w:lang w:val="en-GB"/>
        </w:rPr>
        <w:t>, Social Identity, Homosocial and TM-TM Theories, Job Postings, Recruitment.</w:t>
      </w:r>
    </w:p>
    <w:p w14:paraId="3F94B5E9" w14:textId="77777777"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Introduction</w:t>
      </w:r>
    </w:p>
    <w:p w14:paraId="47137D9E" w14:textId="77777777" w:rsidR="007C40D0" w:rsidRPr="008155E1" w:rsidRDefault="007C40D0" w:rsidP="007966B4">
      <w:pPr>
        <w:adjustRightInd w:val="0"/>
        <w:snapToGrid w:val="0"/>
        <w:spacing w:before="240" w:after="240" w:line="480" w:lineRule="auto"/>
        <w:jc w:val="both"/>
        <w:outlineLvl w:val="0"/>
        <w:rPr>
          <w:rFonts w:eastAsia="Times New Roman" w:cstheme="minorHAnsi"/>
          <w:b/>
          <w:kern w:val="0"/>
          <w:sz w:val="24"/>
          <w:szCs w:val="24"/>
          <w:lang w:val="en-GB"/>
          <w14:ligatures w14:val="none"/>
        </w:rPr>
      </w:pPr>
      <w:r w:rsidRPr="008155E1">
        <w:rPr>
          <w:rFonts w:eastAsia="Times New Roman" w:cstheme="minorHAnsi"/>
          <w:kern w:val="0"/>
          <w:sz w:val="24"/>
          <w:szCs w:val="24"/>
          <w:lang w:val="en-GB"/>
          <w14:ligatures w14:val="none"/>
        </w:rPr>
        <w:t>In recent decades, there has been a cultural change in the corporate world regarding gender equality, characterized by the significant increase in the number of women who have received professional training to enter and develop their careers. This cultural change has led society to demand businesses greater social responsibility and, consequently, changes in the legal framework through laws and measures aimed at achieving real and effective equality between women and men.</w:t>
      </w:r>
    </w:p>
    <w:p w14:paraId="51C6E54C" w14:textId="4D384017"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Despite the progress that has been made, there are still areas for improvement to guarantee effective equal opportunities. The fact that women face more obstacles in reaching decision-making positions in the case of selection and recruitment processes, is due to multiple factors. Most have to do with sexist prejudices related to gender stereotypes and biases leading to discrimination (Foley &amp; Williamson, 2018; Stephenson et al., 2022</w:t>
      </w:r>
      <w:r w:rsidR="000C722A" w:rsidRPr="008155E1">
        <w:rPr>
          <w:rFonts w:eastAsia="Times New Roman" w:cstheme="minorHAnsi"/>
          <w:kern w:val="0"/>
          <w:sz w:val="24"/>
          <w:szCs w:val="24"/>
          <w:lang w:val="en-GB"/>
          <w14:ligatures w14:val="none"/>
        </w:rPr>
        <w:t xml:space="preserve"> [1,2]</w:t>
      </w:r>
      <w:r w:rsidRPr="008155E1">
        <w:rPr>
          <w:rFonts w:eastAsia="Times New Roman" w:cstheme="minorHAnsi"/>
          <w:kern w:val="0"/>
          <w:sz w:val="24"/>
          <w:szCs w:val="24"/>
          <w:lang w:val="en-GB"/>
          <w14:ligatures w14:val="none"/>
        </w:rPr>
        <w:t>).</w:t>
      </w:r>
    </w:p>
    <w:p w14:paraId="565778B6" w14:textId="31469710"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All considered, gender biases in recruitment remain an issue for society and the economy. Social fairness and equity are harmed, but innovation, diversity, and economic growth also suffer. By recognizing and addressing the negative influence of these biases, businesses can cultivate inclusive environments that will benefit both society and the individual.</w:t>
      </w:r>
    </w:p>
    <w:p w14:paraId="74BED1BB" w14:textId="7C1E0AC3"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lastRenderedPageBreak/>
        <w:t>Job postings are the first step for recruitment and</w:t>
      </w:r>
      <w:r w:rsidR="00006B1D" w:rsidRPr="008155E1">
        <w:rPr>
          <w:rFonts w:eastAsia="Times New Roman" w:cstheme="minorHAnsi"/>
          <w:kern w:val="0"/>
          <w:sz w:val="24"/>
          <w:szCs w:val="24"/>
          <w:lang w:val="en-GB"/>
          <w14:ligatures w14:val="none"/>
        </w:rPr>
        <w:t>,</w:t>
      </w:r>
      <w:r w:rsidRPr="008155E1">
        <w:rPr>
          <w:rFonts w:eastAsia="Times New Roman" w:cstheme="minorHAnsi"/>
          <w:kern w:val="0"/>
          <w:sz w:val="24"/>
          <w:szCs w:val="24"/>
          <w:lang w:val="en-GB"/>
          <w14:ligatures w14:val="none"/>
        </w:rPr>
        <w:t xml:space="preserve"> thus, the door to these potential biases. Job posting for high decision-making positions can vary depending on the industry and the specific job role. However, there are some elements that are common. Specifically, stereotypes persevere in the frequent gendered language, trait emphasis, and biased requirements of job postings. </w:t>
      </w:r>
    </w:p>
    <w:p w14:paraId="5780D730" w14:textId="278FE5C2"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14:ligatures w14:val="none"/>
        </w:rPr>
        <w:t xml:space="preserve">AI </w:t>
      </w:r>
      <w:r w:rsidRPr="008155E1">
        <w:rPr>
          <w:rFonts w:eastAsia="SimSun" w:cstheme="minorHAnsi"/>
          <w:bCs/>
          <w:kern w:val="0"/>
          <w:sz w:val="24"/>
          <w:szCs w:val="24"/>
          <w:lang w:val="en-GB"/>
          <w14:ligatures w14:val="none"/>
        </w:rPr>
        <w:t>can play a decisive role in identifying gender biases by dealing with a great source of documents. NLP techniques can</w:t>
      </w:r>
      <w:r w:rsidRPr="008155E1">
        <w:rPr>
          <w:rFonts w:eastAsia="SimSun" w:cstheme="minorHAnsi"/>
          <w:b/>
          <w:kern w:val="0"/>
          <w:sz w:val="24"/>
          <w:szCs w:val="24"/>
          <w:lang w:val="en-GB"/>
          <w14:ligatures w14:val="none"/>
        </w:rPr>
        <w:t xml:space="preserve"> </w:t>
      </w:r>
      <w:r w:rsidRPr="008155E1">
        <w:rPr>
          <w:rFonts w:eastAsia="SimSun" w:cstheme="minorHAnsi"/>
          <w:kern w:val="0"/>
          <w:sz w:val="24"/>
          <w:szCs w:val="24"/>
          <w:lang w:val="en-GB" w:eastAsia="zh-CN"/>
          <w14:ligatures w14:val="none"/>
        </w:rPr>
        <w:t xml:space="preserve">analyse terms and sets of words to identify the language and traits associated with managerial positions and then compare how those traits are associated with gender. These techniques place themselves, therefore, as </w:t>
      </w:r>
      <w:r w:rsidR="00006B1D" w:rsidRPr="008155E1">
        <w:rPr>
          <w:rFonts w:eastAsia="SimSun" w:cstheme="minorHAnsi"/>
          <w:kern w:val="0"/>
          <w:sz w:val="24"/>
          <w:szCs w:val="24"/>
          <w:lang w:val="en-GB" w:eastAsia="zh-CN"/>
          <w14:ligatures w14:val="none"/>
        </w:rPr>
        <w:t>important</w:t>
      </w:r>
      <w:r w:rsidRPr="008155E1">
        <w:rPr>
          <w:rFonts w:eastAsia="SimSun" w:cstheme="minorHAnsi"/>
          <w:kern w:val="0"/>
          <w:sz w:val="24"/>
          <w:szCs w:val="24"/>
          <w:lang w:val="en-GB" w:eastAsia="zh-CN"/>
          <w14:ligatures w14:val="none"/>
        </w:rPr>
        <w:t xml:space="preserve"> and innovative in the path to improve diversity in recruitment.</w:t>
      </w:r>
    </w:p>
    <w:p w14:paraId="04CC27C7" w14:textId="73D081CE"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As the requirements are listed, male candidates may find more advantages in certain qualifications. Aspects unrelated to performance, such as high emphasis on leadership style, previous job title, or years of experience, benefit male applicants more (Bhardwaj, 2022</w:t>
      </w:r>
      <w:r w:rsidR="000071C3" w:rsidRPr="008155E1">
        <w:rPr>
          <w:rFonts w:eastAsia="Times New Roman" w:cstheme="minorHAnsi"/>
          <w:kern w:val="0"/>
          <w:sz w:val="24"/>
          <w:szCs w:val="24"/>
          <w:lang w:val="en-GB"/>
          <w14:ligatures w14:val="none"/>
        </w:rPr>
        <w:t xml:space="preserve"> [3]</w:t>
      </w:r>
      <w:r w:rsidRPr="008155E1">
        <w:rPr>
          <w:rFonts w:eastAsia="Times New Roman" w:cstheme="minorHAnsi"/>
          <w:kern w:val="0"/>
          <w:sz w:val="24"/>
          <w:szCs w:val="24"/>
          <w:lang w:val="en-GB"/>
          <w14:ligatures w14:val="none"/>
        </w:rPr>
        <w:t xml:space="preserve">). The job title may include words like "Director," "Vice President," "Manager," or "Executive," depending on the level of the position. It will likely list the key responsibilities and duties of the position, which include making critical decisions that impact the organization's strategy and direction, developing and implementing plans to achieve specific goals, managing budgets and resources, and leading teams. </w:t>
      </w:r>
    </w:p>
    <w:p w14:paraId="271EC0E1" w14:textId="165D6DAF"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In the context of this research, Social Identity Theory, Homosocial, and the TM-TM theories can be applied to explore how job postings´ wording may influence recruitment processes for high </w:t>
      </w:r>
      <w:r w:rsidR="00A023E0" w:rsidRPr="008155E1">
        <w:rPr>
          <w:rFonts w:eastAsia="SimSun" w:cstheme="minorHAnsi"/>
          <w:kern w:val="0"/>
          <w:sz w:val="24"/>
          <w:szCs w:val="24"/>
          <w:lang w:val="en-GB" w:eastAsia="zh-CN"/>
          <w14:ligatures w14:val="none"/>
        </w:rPr>
        <w:t xml:space="preserve">decision-making </w:t>
      </w:r>
      <w:r w:rsidRPr="008155E1">
        <w:rPr>
          <w:rFonts w:eastAsia="SimSun" w:cstheme="minorHAnsi"/>
          <w:kern w:val="0"/>
          <w:sz w:val="24"/>
          <w:szCs w:val="24"/>
          <w:lang w:val="en-GB" w:eastAsia="zh-CN"/>
          <w14:ligatures w14:val="none"/>
        </w:rPr>
        <w:t xml:space="preserve">positions. </w:t>
      </w:r>
    </w:p>
    <w:p w14:paraId="769A7654" w14:textId="77777777" w:rsidR="007966B4"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lastRenderedPageBreak/>
        <w:t xml:space="preserve">This paper aims to unravel the impact of gender biases in job advertisements as a possible reason behind the underrepresentation of women in the corporate world. The main objective is, thus, if the effectiveness of using NLP techniques adds a new dimension to identifying gender biases from job postings. </w:t>
      </w:r>
    </w:p>
    <w:p w14:paraId="0E8CB70C" w14:textId="3DF18C2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The rest of the paper is sorted into four different sections. In the first section, we present the theoretical background that supports the development of the hypothesis. I explain the main concepts and theories that may apply to identify biases in job advertisements. </w:t>
      </w:r>
    </w:p>
    <w:p w14:paraId="4756F30B" w14:textId="7777777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The methods and analyses follow right after in the third section. In the analyses, I use vectorization techniques to reduce documents to the vector of words; frequency technique, a metric in the field of information retrieval (IR), which weights the frequency of occurrence of each term found considering the whole set of documents of the job postings, and the Silhouette method to make homogenous clusters of documents. We then use the Semantic distance of each cluster to words indicating male or female roles, following a traditional agentic versus the communal list of terms.</w:t>
      </w:r>
    </w:p>
    <w:p w14:paraId="21555E36" w14:textId="1EBA5D45" w:rsidR="0040423C"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In the findings and discussion section, we summarize key findings and interpret the results. We then discuss the implications, strengths, and limitations of the study. In the conclusion section, we explain how NLP can identify gender biases and contribute to gender equality in organizations.</w:t>
      </w:r>
    </w:p>
    <w:p w14:paraId="779C514E" w14:textId="77777777" w:rsidR="007966B4" w:rsidRPr="008155E1" w:rsidRDefault="007966B4" w:rsidP="007966B4">
      <w:pPr>
        <w:spacing w:before="240" w:after="240" w:line="480" w:lineRule="auto"/>
        <w:jc w:val="both"/>
        <w:rPr>
          <w:rFonts w:eastAsia="SimSun" w:cstheme="minorHAnsi"/>
          <w:kern w:val="0"/>
          <w:sz w:val="24"/>
          <w:szCs w:val="24"/>
          <w:lang w:val="en-GB" w:eastAsia="zh-CN"/>
          <w14:ligatures w14:val="none"/>
        </w:rPr>
      </w:pPr>
    </w:p>
    <w:p w14:paraId="5A7AAEA4" w14:textId="77777777" w:rsidR="007966B4" w:rsidRPr="008155E1" w:rsidRDefault="007966B4" w:rsidP="007966B4">
      <w:pPr>
        <w:spacing w:before="240" w:after="240" w:line="480" w:lineRule="auto"/>
        <w:jc w:val="both"/>
        <w:rPr>
          <w:rFonts w:eastAsia="SimSun" w:cstheme="minorHAnsi"/>
          <w:kern w:val="0"/>
          <w:sz w:val="24"/>
          <w:szCs w:val="24"/>
          <w:lang w:val="en-GB" w:eastAsia="zh-CN"/>
          <w14:ligatures w14:val="none"/>
        </w:rPr>
      </w:pPr>
    </w:p>
    <w:p w14:paraId="175E7845" w14:textId="2C4BACAE"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lastRenderedPageBreak/>
        <w:t>Concepts, Theories, and Hypotheses</w:t>
      </w:r>
    </w:p>
    <w:p w14:paraId="1E38BCC5" w14:textId="7777777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In this paper, we study gender biases in job offerings by applying NLP techniques. This section clarifies concepts and theories that may contribute to discussing the effectiveness of NLP techniques and the extent to which they can contribute to identifying gender biases in job postings.</w:t>
      </w:r>
    </w:p>
    <w:p w14:paraId="01AE92E8" w14:textId="7777777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We then present the impact of gender biases in job postings in high decision-making positions and their impact on diversity in recruitment methods. The concepts of Communal and Agentic Roles and Values are presented to understand how the use of gendered language may reduce and may have an impact, on enduring gender segregation in the workplace. Hypotheses are then presented, and theories are to explain how and to what extent gendered language impacts selection processes.</w:t>
      </w:r>
    </w:p>
    <w:p w14:paraId="214690BF" w14:textId="630BFD28" w:rsidR="007C40D0" w:rsidRPr="008155E1" w:rsidRDefault="007C40D0" w:rsidP="007966B4">
      <w:pPr>
        <w:spacing w:before="240" w:after="240" w:line="480" w:lineRule="auto"/>
        <w:jc w:val="both"/>
        <w:rPr>
          <w:rFonts w:eastAsia="SimSun" w:cstheme="minorHAnsi"/>
          <w:b/>
          <w:bCs/>
          <w:i/>
          <w:iCs/>
          <w:kern w:val="0"/>
          <w:sz w:val="24"/>
          <w:szCs w:val="24"/>
          <w:lang w:val="en-GB" w:eastAsia="zh-CN"/>
          <w14:ligatures w14:val="none"/>
        </w:rPr>
      </w:pPr>
      <w:r w:rsidRPr="008155E1">
        <w:rPr>
          <w:rFonts w:eastAsia="SimSun" w:cstheme="minorHAnsi"/>
          <w:b/>
          <w:bCs/>
          <w:i/>
          <w:iCs/>
          <w:kern w:val="0"/>
          <w:sz w:val="24"/>
          <w:szCs w:val="24"/>
          <w:lang w:val="en-GB" w:eastAsia="zh-CN"/>
          <w14:ligatures w14:val="none"/>
        </w:rPr>
        <w:t>2.1 Natural Language Processing, Text Classification, Soft Computing Techniques: Its Use and Limitations in Recruitment</w:t>
      </w:r>
    </w:p>
    <w:p w14:paraId="2B2BA74A" w14:textId="77777777"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Natural Language Processing (NLP) can be defined as a subfield of artificial intelligence that focuses on the interaction between natural human language and computer systems. It involves developing algorithms and models that can analyse, understand, and generate human language in a way that is useful to detect gender biases and process a large quantity of data. </w:t>
      </w:r>
    </w:p>
    <w:p w14:paraId="44BD7954" w14:textId="0990CDD4"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The ability to screen large quantities of information is a strength of the automated DS systems that can make selection processes more time-efficient (Campion et al., 2016</w:t>
      </w:r>
      <w:r w:rsidR="000071C3" w:rsidRPr="008155E1">
        <w:rPr>
          <w:rFonts w:eastAsia="SimSun" w:cstheme="minorHAnsi"/>
          <w:kern w:val="0"/>
          <w:sz w:val="24"/>
          <w:szCs w:val="24"/>
          <w:lang w:val="en-GB" w:eastAsia="zh-CN"/>
          <w14:ligatures w14:val="none"/>
        </w:rPr>
        <w:t xml:space="preserve"> [4]</w:t>
      </w:r>
      <w:r w:rsidRPr="008155E1">
        <w:rPr>
          <w:rFonts w:eastAsia="SimSun" w:cstheme="minorHAnsi"/>
          <w:kern w:val="0"/>
          <w:sz w:val="24"/>
          <w:szCs w:val="24"/>
          <w:lang w:val="en-GB" w:eastAsia="zh-CN"/>
          <w14:ligatures w14:val="none"/>
        </w:rPr>
        <w:t xml:space="preserve">). </w:t>
      </w:r>
      <w:r w:rsidRPr="008155E1">
        <w:rPr>
          <w:rFonts w:eastAsia="SimSun" w:cstheme="minorHAnsi"/>
          <w:kern w:val="0"/>
          <w:sz w:val="24"/>
          <w:szCs w:val="24"/>
          <w:lang w:val="en-GB" w:eastAsia="zh-CN"/>
          <w14:ligatures w14:val="none"/>
        </w:rPr>
        <w:lastRenderedPageBreak/>
        <w:t>There is, therefore, an increasing interest in using automated decision support in personnel selection (Langer &amp; Landers, 2021</w:t>
      </w:r>
      <w:r w:rsidR="000071C3" w:rsidRPr="008155E1">
        <w:rPr>
          <w:rFonts w:eastAsia="SimSun" w:cstheme="minorHAnsi"/>
          <w:kern w:val="0"/>
          <w:sz w:val="24"/>
          <w:szCs w:val="24"/>
          <w:lang w:val="en-GB" w:eastAsia="zh-CN"/>
          <w14:ligatures w14:val="none"/>
        </w:rPr>
        <w:t xml:space="preserve"> [5]</w:t>
      </w:r>
      <w:r w:rsidRPr="008155E1">
        <w:rPr>
          <w:rFonts w:eastAsia="SimSun" w:cstheme="minorHAnsi"/>
          <w:kern w:val="0"/>
          <w:sz w:val="24"/>
          <w:szCs w:val="24"/>
          <w:lang w:val="en-GB" w:eastAsia="zh-CN"/>
          <w14:ligatures w14:val="none"/>
        </w:rPr>
        <w:t>).</w:t>
      </w:r>
    </w:p>
    <w:p w14:paraId="33E4753E" w14:textId="1013F5E7"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In addition to that, HR managers could benefit from automated tools in selection without the need to be exposed to negative perceptions by important stakeholders (e.g., applicants, Gonzalez et al., 2022</w:t>
      </w:r>
      <w:r w:rsidR="000071C3" w:rsidRPr="008155E1">
        <w:rPr>
          <w:rFonts w:eastAsia="SimSun" w:cstheme="minorHAnsi"/>
          <w:kern w:val="0"/>
          <w:sz w:val="24"/>
          <w:szCs w:val="24"/>
          <w:lang w:val="en-GB" w:eastAsia="zh-CN"/>
          <w14:ligatures w14:val="none"/>
        </w:rPr>
        <w:t xml:space="preserve"> [6]</w:t>
      </w:r>
      <w:r w:rsidRPr="008155E1">
        <w:rPr>
          <w:rFonts w:eastAsia="SimSun" w:cstheme="minorHAnsi"/>
          <w:kern w:val="0"/>
          <w:sz w:val="24"/>
          <w:szCs w:val="24"/>
          <w:lang w:val="en-GB" w:eastAsia="zh-CN"/>
          <w14:ligatures w14:val="none"/>
        </w:rPr>
        <w:t>)</w:t>
      </w:r>
    </w:p>
    <w:p w14:paraId="5E728A50" w14:textId="514A7679"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Various NLP techniques and algorithms, such as machine learning algorithms and lexical analysis, can be used to analyse and generate natural languages (Manning and Schütze, 1999</w:t>
      </w:r>
      <w:r w:rsidR="000071C3" w:rsidRPr="008155E1">
        <w:rPr>
          <w:rFonts w:eastAsia="SimSun" w:cstheme="minorHAnsi"/>
          <w:kern w:val="0"/>
          <w:sz w:val="24"/>
          <w:szCs w:val="24"/>
          <w:lang w:val="en-GB" w:eastAsia="zh-CN"/>
          <w14:ligatures w14:val="none"/>
        </w:rPr>
        <w:t xml:space="preserve"> [7]</w:t>
      </w:r>
      <w:r w:rsidRPr="008155E1">
        <w:rPr>
          <w:rFonts w:eastAsia="SimSun" w:cstheme="minorHAnsi"/>
          <w:kern w:val="0"/>
          <w:sz w:val="24"/>
          <w:szCs w:val="24"/>
          <w:lang w:val="en-GB" w:eastAsia="zh-CN"/>
          <w14:ligatures w14:val="none"/>
        </w:rPr>
        <w:t>). If they are robust, generalizable, and can handle variation and ambiguity, they may be used to analyse the language used in job postings. Providers of AI-based personnel selection solutions commonly market their systems in a way that highlights the potential for less bias in personnel selection when organizations use their systems (Raghavan et al., 2020</w:t>
      </w:r>
      <w:r w:rsidR="000071C3" w:rsidRPr="008155E1">
        <w:rPr>
          <w:rFonts w:eastAsia="SimSun" w:cstheme="minorHAnsi"/>
          <w:kern w:val="0"/>
          <w:sz w:val="24"/>
          <w:szCs w:val="24"/>
          <w:lang w:val="en-GB" w:eastAsia="zh-CN"/>
          <w14:ligatures w14:val="none"/>
        </w:rPr>
        <w:t xml:space="preserve"> [8]</w:t>
      </w:r>
      <w:r w:rsidRPr="008155E1">
        <w:rPr>
          <w:rFonts w:eastAsia="SimSun" w:cstheme="minorHAnsi"/>
          <w:kern w:val="0"/>
          <w:sz w:val="24"/>
          <w:szCs w:val="24"/>
          <w:lang w:val="en-GB" w:eastAsia="zh-CN"/>
          <w14:ligatures w14:val="none"/>
        </w:rPr>
        <w:t>). </w:t>
      </w:r>
    </w:p>
    <w:p w14:paraId="6B310124" w14:textId="3C8CEA1A"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However, several authors maintain that more evidence that such systems can prevent bias is still needed. According to research, it might be necessary to train decision-makers on challenges when relying on automated systems (Oswald et al., 2020</w:t>
      </w:r>
      <w:r w:rsidR="000071C3" w:rsidRPr="008155E1">
        <w:rPr>
          <w:rFonts w:eastAsia="SimSun" w:cstheme="minorHAnsi"/>
          <w:kern w:val="0"/>
          <w:sz w:val="24"/>
          <w:szCs w:val="24"/>
          <w:lang w:val="en-GB" w:eastAsia="zh-CN"/>
          <w14:ligatures w14:val="none"/>
        </w:rPr>
        <w:t xml:space="preserve"> [9]</w:t>
      </w:r>
      <w:r w:rsidRPr="008155E1">
        <w:rPr>
          <w:rFonts w:eastAsia="SimSun" w:cstheme="minorHAnsi"/>
          <w:kern w:val="0"/>
          <w:sz w:val="24"/>
          <w:szCs w:val="24"/>
          <w:lang w:val="en-GB" w:eastAsia="zh-CN"/>
          <w14:ligatures w14:val="none"/>
        </w:rPr>
        <w:t>). This training becomes crucial if human decision-makers are responsible for overseeing AI-based systems in the selection, as proposed in current drafts for legislation on AI (e.g., the European AI Act). A working definition of biased systems can be explained as “computer systems that systematically and unfairly discriminate against certain individuals or groups of individuals in favour of others” (Nissenbaum &amp; Friedman, 1996</w:t>
      </w:r>
      <w:r w:rsidR="000071C3" w:rsidRPr="008155E1">
        <w:rPr>
          <w:rFonts w:eastAsia="SimSun" w:cstheme="minorHAnsi"/>
          <w:kern w:val="0"/>
          <w:sz w:val="24"/>
          <w:szCs w:val="24"/>
          <w:lang w:val="en-GB" w:eastAsia="zh-CN"/>
          <w14:ligatures w14:val="none"/>
        </w:rPr>
        <w:t xml:space="preserve"> [10]</w:t>
      </w:r>
      <w:r w:rsidRPr="008155E1">
        <w:rPr>
          <w:rFonts w:eastAsia="SimSun" w:cstheme="minorHAnsi"/>
          <w:kern w:val="0"/>
          <w:sz w:val="24"/>
          <w:szCs w:val="24"/>
          <w:lang w:val="en-GB" w:eastAsia="zh-CN"/>
          <w14:ligatures w14:val="none"/>
        </w:rPr>
        <w:t xml:space="preserve">). Additionally, it has been pointed out that the modes of algorithmic knowledge production through categorization and </w:t>
      </w:r>
      <w:r w:rsidRPr="008155E1">
        <w:rPr>
          <w:rFonts w:eastAsia="SimSun" w:cstheme="minorHAnsi"/>
          <w:kern w:val="0"/>
          <w:sz w:val="24"/>
          <w:szCs w:val="24"/>
          <w:lang w:val="en-GB" w:eastAsia="zh-CN"/>
          <w14:ligatures w14:val="none"/>
        </w:rPr>
        <w:lastRenderedPageBreak/>
        <w:t>classification are needed to better understand their workings and the resulting biases (Crawford, 2017</w:t>
      </w:r>
      <w:r w:rsidR="000071C3" w:rsidRPr="008155E1">
        <w:rPr>
          <w:rFonts w:eastAsia="SimSun" w:cstheme="minorHAnsi"/>
          <w:kern w:val="0"/>
          <w:sz w:val="24"/>
          <w:szCs w:val="24"/>
          <w:lang w:val="en-GB" w:eastAsia="zh-CN"/>
          <w14:ligatures w14:val="none"/>
        </w:rPr>
        <w:t xml:space="preserve"> [11]</w:t>
      </w:r>
      <w:r w:rsidRPr="008155E1">
        <w:rPr>
          <w:rFonts w:eastAsia="SimSun" w:cstheme="minorHAnsi"/>
          <w:kern w:val="0"/>
          <w:sz w:val="24"/>
          <w:szCs w:val="24"/>
          <w:lang w:val="en-GB" w:eastAsia="zh-CN"/>
          <w14:ligatures w14:val="none"/>
        </w:rPr>
        <w:t>).</w:t>
      </w:r>
    </w:p>
    <w:p w14:paraId="5205B95D" w14:textId="4FFF7E6F"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Bohnet presented that behavioural design could be used to reduce gender biases in job postings (Bohnet, 2016</w:t>
      </w:r>
      <w:r w:rsidR="000071C3" w:rsidRPr="008155E1">
        <w:rPr>
          <w:rFonts w:eastAsia="SimSun" w:cstheme="minorHAnsi"/>
          <w:kern w:val="0"/>
          <w:sz w:val="24"/>
          <w:szCs w:val="24"/>
          <w:lang w:val="en-GB" w:eastAsia="zh-CN"/>
          <w14:ligatures w14:val="none"/>
        </w:rPr>
        <w:t xml:space="preserve"> [12]</w:t>
      </w:r>
      <w:r w:rsidRPr="008155E1">
        <w:rPr>
          <w:rFonts w:eastAsia="SimSun" w:cstheme="minorHAnsi"/>
          <w:kern w:val="0"/>
          <w:sz w:val="24"/>
          <w:szCs w:val="24"/>
          <w:lang w:val="en-GB" w:eastAsia="zh-CN"/>
          <w14:ligatures w14:val="none"/>
        </w:rPr>
        <w:t>). She suggested that AI and NLP could replace gendered wording, improving more neutral job posting advertisements. Additionally, a methodology was developed to remove gender stereotypes from word embeddings (Bolukbasi et al., 2016</w:t>
      </w:r>
      <w:r w:rsidR="000071C3" w:rsidRPr="008155E1">
        <w:rPr>
          <w:rFonts w:eastAsia="SimSun" w:cstheme="minorHAnsi"/>
          <w:kern w:val="0"/>
          <w:sz w:val="24"/>
          <w:szCs w:val="24"/>
          <w:lang w:val="en-GB" w:eastAsia="zh-CN"/>
          <w14:ligatures w14:val="none"/>
        </w:rPr>
        <w:t xml:space="preserve"> [13]</w:t>
      </w:r>
      <w:r w:rsidRPr="008155E1">
        <w:rPr>
          <w:rFonts w:eastAsia="SimSun" w:cstheme="minorHAnsi"/>
          <w:kern w:val="0"/>
          <w:sz w:val="24"/>
          <w:szCs w:val="24"/>
          <w:lang w:val="en-GB" w:eastAsia="zh-CN"/>
          <w14:ligatures w14:val="none"/>
        </w:rPr>
        <w:t xml:space="preserve">), a natural language processing technique that reduces the mathematical dimensionality of </w:t>
      </w:r>
      <w:r w:rsidR="00006B1D" w:rsidRPr="008155E1">
        <w:rPr>
          <w:rFonts w:eastAsia="SimSun" w:cstheme="minorHAnsi"/>
          <w:kern w:val="0"/>
          <w:sz w:val="24"/>
          <w:szCs w:val="24"/>
          <w:lang w:val="en-GB" w:eastAsia="zh-CN"/>
          <w14:ligatures w14:val="none"/>
        </w:rPr>
        <w:t>words</w:t>
      </w:r>
      <w:r w:rsidRPr="008155E1">
        <w:rPr>
          <w:rFonts w:eastAsia="SimSun" w:cstheme="minorHAnsi"/>
          <w:kern w:val="0"/>
          <w:sz w:val="24"/>
          <w:szCs w:val="24"/>
          <w:lang w:val="en-GB" w:eastAsia="zh-CN"/>
          <w14:ligatures w14:val="none"/>
        </w:rPr>
        <w:t xml:space="preserve"> or phrases’ representations and thus makes them easier to process computationally. Fairness criteria like demographic parity (Zemel, 2013</w:t>
      </w:r>
      <w:r w:rsidR="000071C3" w:rsidRPr="008155E1">
        <w:rPr>
          <w:rFonts w:eastAsia="SimSun" w:cstheme="minorHAnsi"/>
          <w:kern w:val="0"/>
          <w:sz w:val="24"/>
          <w:szCs w:val="24"/>
          <w:lang w:val="en-GB" w:eastAsia="zh-CN"/>
          <w14:ligatures w14:val="none"/>
        </w:rPr>
        <w:t xml:space="preserve"> [14]</w:t>
      </w:r>
      <w:r w:rsidRPr="008155E1">
        <w:rPr>
          <w:rFonts w:eastAsia="SimSun" w:cstheme="minorHAnsi"/>
          <w:kern w:val="0"/>
          <w:sz w:val="24"/>
          <w:szCs w:val="24"/>
          <w:lang w:val="en-GB" w:eastAsia="zh-CN"/>
          <w14:ligatures w14:val="none"/>
        </w:rPr>
        <w:t>) and equal opportunity (Hardt et al., 2016</w:t>
      </w:r>
      <w:r w:rsidR="000071C3" w:rsidRPr="008155E1">
        <w:rPr>
          <w:rFonts w:eastAsia="SimSun" w:cstheme="minorHAnsi"/>
          <w:kern w:val="0"/>
          <w:sz w:val="24"/>
          <w:szCs w:val="24"/>
          <w:lang w:val="en-GB" w:eastAsia="zh-CN"/>
          <w14:ligatures w14:val="none"/>
        </w:rPr>
        <w:t xml:space="preserve"> [15]</w:t>
      </w:r>
      <w:r w:rsidRPr="008155E1">
        <w:rPr>
          <w:rFonts w:eastAsia="SimSun" w:cstheme="minorHAnsi"/>
          <w:kern w:val="0"/>
          <w:sz w:val="24"/>
          <w:szCs w:val="24"/>
          <w:lang w:val="en-GB" w:eastAsia="zh-CN"/>
          <w14:ligatures w14:val="none"/>
        </w:rPr>
        <w:t>) prohibit discrimination against protected attributes on a statistical level in the internal model of an algorithm, avoiding, thus, redundantly encoding. A study in 2018 provided a demonstration that AI algorithms can identify biases in texts using word embedding to analyse gender and ethnic biases in different types of texts, including job postings (Garg et al., 2018</w:t>
      </w:r>
      <w:r w:rsidR="000071C3" w:rsidRPr="008155E1">
        <w:rPr>
          <w:rFonts w:eastAsia="SimSun" w:cstheme="minorHAnsi"/>
          <w:kern w:val="0"/>
          <w:sz w:val="24"/>
          <w:szCs w:val="24"/>
          <w:lang w:val="en-GB" w:eastAsia="zh-CN"/>
          <w14:ligatures w14:val="none"/>
        </w:rPr>
        <w:t xml:space="preserve"> [16]</w:t>
      </w:r>
      <w:r w:rsidRPr="008155E1">
        <w:rPr>
          <w:rFonts w:eastAsia="SimSun" w:cstheme="minorHAnsi"/>
          <w:kern w:val="0"/>
          <w:sz w:val="24"/>
          <w:szCs w:val="24"/>
          <w:lang w:val="en-GB" w:eastAsia="zh-CN"/>
          <w14:ligatures w14:val="none"/>
        </w:rPr>
        <w:t>). Garg showed that biases had decreased substantially, but some persist. </w:t>
      </w:r>
    </w:p>
    <w:p w14:paraId="15C6066B" w14:textId="3BD5543A"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Recently, researchers sustained that </w:t>
      </w:r>
      <w:r w:rsidR="00874C06" w:rsidRPr="008155E1">
        <w:rPr>
          <w:rFonts w:eastAsia="SimSun" w:cstheme="minorHAnsi"/>
          <w:kern w:val="0"/>
          <w:sz w:val="24"/>
          <w:szCs w:val="24"/>
          <w:lang w:val="en-GB" w:eastAsia="zh-CN"/>
          <w14:ligatures w14:val="none"/>
        </w:rPr>
        <w:t>soft</w:t>
      </w:r>
      <w:r w:rsidRPr="008155E1">
        <w:rPr>
          <w:rFonts w:eastAsia="SimSun" w:cstheme="minorHAnsi"/>
          <w:kern w:val="0"/>
          <w:sz w:val="24"/>
          <w:szCs w:val="24"/>
          <w:lang w:val="en-GB" w:eastAsia="zh-CN"/>
          <w14:ligatures w14:val="none"/>
        </w:rPr>
        <w:t xml:space="preserve"> computing techniques, such as fuzzy logic and neural networks, can be used to analyse and classify natural language data and, thus, to detect biases in automated systems</w:t>
      </w:r>
      <w:r w:rsidR="00F830AA" w:rsidRPr="008155E1">
        <w:rPr>
          <w:rFonts w:eastAsia="SimSun" w:cstheme="minorHAnsi"/>
          <w:kern w:val="0"/>
          <w:sz w:val="24"/>
          <w:szCs w:val="24"/>
          <w:lang w:val="en-GB" w:eastAsia="zh-CN"/>
          <w14:ligatures w14:val="none"/>
        </w:rPr>
        <w:t xml:space="preserve">. </w:t>
      </w:r>
      <w:r w:rsidRPr="008155E1">
        <w:rPr>
          <w:rFonts w:eastAsia="Times New Roman" w:cstheme="minorHAnsi"/>
          <w:kern w:val="0"/>
          <w:sz w:val="24"/>
          <w:szCs w:val="24"/>
          <w:lang w:val="en-GB" w:eastAsia="es-ES_tradnl"/>
          <w14:ligatures w14:val="none"/>
        </w:rPr>
        <w:t xml:space="preserve">Like NLP, soft computing techniques and text classification can also be employed to boost equity and identify biases in automated systems due to their ability to organize and analyse natural language data. If these systems </w:t>
      </w:r>
      <w:r w:rsidRPr="008155E1">
        <w:rPr>
          <w:rFonts w:eastAsia="Times New Roman" w:cstheme="minorHAnsi"/>
          <w:kern w:val="0"/>
          <w:sz w:val="24"/>
          <w:szCs w:val="24"/>
          <w:lang w:val="en-GB" w:eastAsia="es-ES_tradnl"/>
          <w14:ligatures w14:val="none"/>
        </w:rPr>
        <w:lastRenderedPageBreak/>
        <w:t>were to apply bias-aware algorithms to examine training data for biases and attempt to lessen them, they could be executed to avert system bias (Wang &amp; Blei, 2021</w:t>
      </w:r>
      <w:r w:rsidR="00720680" w:rsidRPr="008155E1">
        <w:rPr>
          <w:rFonts w:eastAsia="Times New Roman" w:cstheme="minorHAnsi"/>
          <w:kern w:val="0"/>
          <w:sz w:val="24"/>
          <w:szCs w:val="24"/>
          <w:lang w:val="en-GB" w:eastAsia="es-ES_tradnl"/>
          <w14:ligatures w14:val="none"/>
        </w:rPr>
        <w:t xml:space="preserve"> [17]</w:t>
      </w:r>
      <w:r w:rsidRPr="008155E1">
        <w:rPr>
          <w:rFonts w:eastAsia="Times New Roman" w:cstheme="minorHAnsi"/>
          <w:kern w:val="0"/>
          <w:sz w:val="24"/>
          <w:szCs w:val="24"/>
          <w:lang w:val="en-GB" w:eastAsia="es-ES_tradnl"/>
          <w14:ligatures w14:val="none"/>
        </w:rPr>
        <w:t>).</w:t>
      </w:r>
    </w:p>
    <w:p w14:paraId="68F0FEE0" w14:textId="4CF3384B"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By using NLP techniques to analyse the language used in job postings, it may be possible to identify patterns of gendered language. Moreover, by implementing a bias-aware learning algorithm that explicitly takes into account the potential biases in the training data and attempts to mitigate them, we may test whether these patterns have a positive impact on the gender composition of job applicants. We, therefore, hypothesize as follows:</w:t>
      </w:r>
    </w:p>
    <w:p w14:paraId="006EC693" w14:textId="7777777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i/>
          <w:iCs/>
          <w:kern w:val="0"/>
          <w:sz w:val="24"/>
          <w:szCs w:val="24"/>
          <w:lang w:val="en-GB" w:eastAsia="es-ES_tradnl"/>
          <w14:ligatures w14:val="none"/>
        </w:rPr>
        <w:t>Hypothesis 1</w:t>
      </w:r>
    </w:p>
    <w:p w14:paraId="34C497CC" w14:textId="15C072C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NLP techniques in recruitment processes for high decision-making positions </w:t>
      </w:r>
      <w:r w:rsidR="00006B1D" w:rsidRPr="008155E1">
        <w:rPr>
          <w:rFonts w:eastAsia="Times New Roman" w:cstheme="minorHAnsi"/>
          <w:kern w:val="0"/>
          <w:sz w:val="24"/>
          <w:szCs w:val="24"/>
          <w:lang w:val="en-GB" w:eastAsia="es-ES_tradnl"/>
          <w14:ligatures w14:val="none"/>
        </w:rPr>
        <w:t>are</w:t>
      </w:r>
      <w:r w:rsidRPr="008155E1">
        <w:rPr>
          <w:rFonts w:eastAsia="Times New Roman" w:cstheme="minorHAnsi"/>
          <w:kern w:val="0"/>
          <w:sz w:val="24"/>
          <w:szCs w:val="24"/>
          <w:lang w:val="en-GB" w:eastAsia="es-ES_tradnl"/>
          <w14:ligatures w14:val="none"/>
        </w:rPr>
        <w:t xml:space="preserve"> helpful in identifying gender biases, and potentially increase a more diverse pool of candidates.</w:t>
      </w:r>
    </w:p>
    <w:p w14:paraId="75002EE5" w14:textId="1E64291E" w:rsidR="007C40D0" w:rsidRPr="008155E1" w:rsidRDefault="007C40D0" w:rsidP="007966B4">
      <w:pPr>
        <w:spacing w:before="240" w:after="240" w:line="480" w:lineRule="auto"/>
        <w:jc w:val="both"/>
        <w:rPr>
          <w:rFonts w:eastAsia="Times New Roman" w:cstheme="minorHAnsi"/>
          <w:b/>
          <w:bCs/>
          <w:kern w:val="0"/>
          <w:sz w:val="24"/>
          <w:szCs w:val="24"/>
          <w:lang w:val="en-GB" w:eastAsia="es-ES_tradnl"/>
          <w14:ligatures w14:val="none"/>
        </w:rPr>
      </w:pPr>
      <w:r w:rsidRPr="008155E1">
        <w:rPr>
          <w:rFonts w:eastAsia="Times New Roman" w:cstheme="minorHAnsi"/>
          <w:b/>
          <w:bCs/>
          <w:i/>
          <w:iCs/>
          <w:kern w:val="0"/>
          <w:sz w:val="24"/>
          <w:szCs w:val="24"/>
          <w:lang w:val="en-GB" w:eastAsia="es-ES_tradnl"/>
          <w14:ligatures w14:val="none"/>
        </w:rPr>
        <w:t>2.2 Gender Biases in Job Postings and Theories</w:t>
      </w:r>
    </w:p>
    <w:p w14:paraId="2313FEF7" w14:textId="77777777" w:rsidR="007C40D0" w:rsidRPr="008155E1" w:rsidRDefault="007C40D0" w:rsidP="007966B4">
      <w:pPr>
        <w:spacing w:before="240" w:after="240" w:line="480" w:lineRule="auto"/>
        <w:ind w:hanging="3"/>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The literature on gender has traditionally identified gender biases in job postings and their consequences for high decision-making positions. I present here the theories that further explain the consequences of these biases on women´s careers. </w:t>
      </w:r>
    </w:p>
    <w:p w14:paraId="51291E06" w14:textId="5E93BDC2"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Gender differences in the linguistic style of every day have been extensively researched (Carli, 1990; Lakoff, 1975</w:t>
      </w:r>
      <w:r w:rsidR="00720680" w:rsidRPr="008155E1">
        <w:rPr>
          <w:rFonts w:eastAsia="Times New Roman" w:cstheme="minorHAnsi"/>
          <w:kern w:val="0"/>
          <w:sz w:val="24"/>
          <w:szCs w:val="24"/>
          <w:lang w:val="en-GB" w:eastAsia="es-ES_tradnl"/>
          <w14:ligatures w14:val="none"/>
        </w:rPr>
        <w:t xml:space="preserve"> [18,19]</w:t>
      </w:r>
      <w:r w:rsidRPr="008155E1">
        <w:rPr>
          <w:rFonts w:eastAsia="Times New Roman" w:cstheme="minorHAnsi"/>
          <w:kern w:val="0"/>
          <w:sz w:val="24"/>
          <w:szCs w:val="24"/>
          <w:lang w:val="en-GB" w:eastAsia="es-ES_tradnl"/>
          <w14:ligatures w14:val="none"/>
        </w:rPr>
        <w:t>). Women use a more communal style of speech than men (Brownlow et al., 2003; Haas, 1979; Leaper &amp; Aryes, 2007</w:t>
      </w:r>
      <w:r w:rsidR="00720680" w:rsidRPr="008155E1">
        <w:rPr>
          <w:rFonts w:eastAsia="Times New Roman" w:cstheme="minorHAnsi"/>
          <w:kern w:val="0"/>
          <w:sz w:val="24"/>
          <w:szCs w:val="24"/>
          <w:lang w:val="en-GB" w:eastAsia="es-ES_tradnl"/>
          <w14:ligatures w14:val="none"/>
        </w:rPr>
        <w:t xml:space="preserve"> [20,21,22]</w:t>
      </w:r>
      <w:r w:rsidRPr="008155E1">
        <w:rPr>
          <w:rFonts w:eastAsia="Times New Roman" w:cstheme="minorHAnsi"/>
          <w:kern w:val="0"/>
          <w:sz w:val="24"/>
          <w:szCs w:val="24"/>
          <w:lang w:val="en-GB" w:eastAsia="es-ES_tradnl"/>
          <w14:ligatures w14:val="none"/>
        </w:rPr>
        <w:t>) and make more references to social and emotional words (Newman et al., 2008</w:t>
      </w:r>
      <w:r w:rsidR="00720680" w:rsidRPr="008155E1">
        <w:rPr>
          <w:rFonts w:eastAsia="Times New Roman" w:cstheme="minorHAnsi"/>
          <w:kern w:val="0"/>
          <w:sz w:val="24"/>
          <w:szCs w:val="24"/>
          <w:lang w:val="en-GB" w:eastAsia="es-ES_tradnl"/>
          <w14:ligatures w14:val="none"/>
        </w:rPr>
        <w:t xml:space="preserve"> [23]</w:t>
      </w:r>
      <w:r w:rsidRPr="008155E1">
        <w:rPr>
          <w:rFonts w:eastAsia="Times New Roman" w:cstheme="minorHAnsi"/>
          <w:kern w:val="0"/>
          <w:sz w:val="24"/>
          <w:szCs w:val="24"/>
          <w:lang w:val="en-GB" w:eastAsia="es-ES_tradnl"/>
          <w14:ligatures w14:val="none"/>
        </w:rPr>
        <w:t xml:space="preserve">). </w:t>
      </w:r>
    </w:p>
    <w:p w14:paraId="3171B348" w14:textId="0CDBD2DD"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snapToGrid w:val="0"/>
          <w:kern w:val="0"/>
          <w:sz w:val="24"/>
          <w:szCs w:val="24"/>
          <w:lang w:val="en-GB" w:bidi="en-US"/>
          <w14:ligatures w14:val="none"/>
        </w:rPr>
        <w:lastRenderedPageBreak/>
        <w:t>Despite progress toward gender equality at work in recent years, gender segregation and clear gender differences in labour market outcomes persist (England et al., 2020</w:t>
      </w:r>
      <w:r w:rsidR="00720680" w:rsidRPr="008155E1">
        <w:rPr>
          <w:rFonts w:eastAsia="Times New Roman" w:cstheme="minorHAnsi"/>
          <w:snapToGrid w:val="0"/>
          <w:kern w:val="0"/>
          <w:sz w:val="24"/>
          <w:szCs w:val="24"/>
          <w:lang w:val="en-GB" w:bidi="en-US"/>
          <w14:ligatures w14:val="none"/>
        </w:rPr>
        <w:t xml:space="preserve"> [24]</w:t>
      </w:r>
      <w:r w:rsidRPr="008155E1">
        <w:rPr>
          <w:rFonts w:eastAsia="Times New Roman" w:cstheme="minorHAnsi"/>
          <w:snapToGrid w:val="0"/>
          <w:kern w:val="0"/>
          <w:sz w:val="24"/>
          <w:szCs w:val="24"/>
          <w:lang w:val="en-GB" w:bidi="en-US"/>
          <w14:ligatures w14:val="none"/>
        </w:rPr>
        <w:t>). The hiring process is critical in addressing gender inequality (Bertrand, 2020</w:t>
      </w:r>
      <w:r w:rsidR="00720680" w:rsidRPr="008155E1">
        <w:rPr>
          <w:rFonts w:eastAsia="Times New Roman" w:cstheme="minorHAnsi"/>
          <w:snapToGrid w:val="0"/>
          <w:kern w:val="0"/>
          <w:sz w:val="24"/>
          <w:szCs w:val="24"/>
          <w:lang w:val="en-GB" w:bidi="en-US"/>
          <w14:ligatures w14:val="none"/>
        </w:rPr>
        <w:t xml:space="preserve"> [25]</w:t>
      </w:r>
      <w:r w:rsidRPr="008155E1">
        <w:rPr>
          <w:rFonts w:eastAsia="Times New Roman" w:cstheme="minorHAnsi"/>
          <w:snapToGrid w:val="0"/>
          <w:kern w:val="0"/>
          <w:sz w:val="24"/>
          <w:szCs w:val="24"/>
          <w:lang w:val="en-GB" w:bidi="en-US"/>
          <w14:ligatures w14:val="none"/>
        </w:rPr>
        <w:t xml:space="preserve">). </w:t>
      </w:r>
      <w:r w:rsidRPr="008155E1">
        <w:rPr>
          <w:rFonts w:eastAsia="Times New Roman" w:cstheme="minorHAnsi"/>
          <w:snapToGrid w:val="0"/>
          <w:kern w:val="0"/>
          <w:sz w:val="24"/>
          <w:szCs w:val="24"/>
          <w:lang w:val="en-GB" w:eastAsia="de-DE" w:bidi="en-US"/>
          <w14:ligatures w14:val="none"/>
        </w:rPr>
        <w:t>Ibarra and others explore the impact of gender-exclusive language in job postings on women's feelings of belonging and interest in applying for high decision-making positions (Ibarra, 1997; Chattopadhyay et al., 2004</w:t>
      </w:r>
      <w:r w:rsidR="00720680" w:rsidRPr="008155E1">
        <w:rPr>
          <w:rFonts w:eastAsia="Times New Roman" w:cstheme="minorHAnsi"/>
          <w:snapToGrid w:val="0"/>
          <w:kern w:val="0"/>
          <w:sz w:val="24"/>
          <w:szCs w:val="24"/>
          <w:lang w:val="en-GB" w:eastAsia="de-DE" w:bidi="en-US"/>
          <w14:ligatures w14:val="none"/>
        </w:rPr>
        <w:t xml:space="preserve"> [26,27]</w:t>
      </w:r>
      <w:r w:rsidRPr="008155E1">
        <w:rPr>
          <w:rFonts w:eastAsia="Times New Roman" w:cstheme="minorHAnsi"/>
          <w:snapToGrid w:val="0"/>
          <w:kern w:val="0"/>
          <w:sz w:val="24"/>
          <w:szCs w:val="24"/>
          <w:lang w:val="en-GB" w:eastAsia="de-DE" w:bidi="en-US"/>
          <w14:ligatures w14:val="none"/>
        </w:rPr>
        <w:t>). Stout and Dasgupta posit that gender biases in job postings for high decision-making positions include the underrepresentation of women in leadership roles, perpetuating gender stereotypes, self-selection out of opportunities, and gender inequality in the workplace (Stout &amp; Dasgupta, 2011</w:t>
      </w:r>
      <w:r w:rsidR="00720680" w:rsidRPr="008155E1">
        <w:rPr>
          <w:rFonts w:eastAsia="Times New Roman" w:cstheme="minorHAnsi"/>
          <w:snapToGrid w:val="0"/>
          <w:kern w:val="0"/>
          <w:sz w:val="24"/>
          <w:szCs w:val="24"/>
          <w:lang w:val="en-GB" w:eastAsia="de-DE" w:bidi="en-US"/>
          <w14:ligatures w14:val="none"/>
        </w:rPr>
        <w:t xml:space="preserve"> [28]</w:t>
      </w:r>
      <w:r w:rsidRPr="008155E1">
        <w:rPr>
          <w:rFonts w:eastAsia="Times New Roman" w:cstheme="minorHAnsi"/>
          <w:snapToGrid w:val="0"/>
          <w:kern w:val="0"/>
          <w:sz w:val="24"/>
          <w:szCs w:val="24"/>
          <w:lang w:val="en-GB" w:eastAsia="de-DE" w:bidi="en-US"/>
          <w14:ligatures w14:val="none"/>
        </w:rPr>
        <w:t>)</w:t>
      </w:r>
    </w:p>
    <w:p w14:paraId="71F7A898" w14:textId="25C7CF1B" w:rsidR="007C40D0" w:rsidRPr="008155E1" w:rsidRDefault="007C40D0" w:rsidP="007966B4">
      <w:pPr>
        <w:spacing w:before="240" w:after="240" w:line="480" w:lineRule="auto"/>
        <w:jc w:val="both"/>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Research has provided clear evidence that job postings, explicitly and implicitly, signal employers’ preferences for certain types of candidates, which may lead to potential gender biases. There is an indication that the language and wording used in UK STEM job advertisements are biased toward a masculine orientation (Hu. et al., 2022</w:t>
      </w:r>
      <w:r w:rsidR="00720680" w:rsidRPr="008155E1">
        <w:rPr>
          <w:rFonts w:eastAsia="Times New Roman" w:cstheme="minorHAnsi"/>
          <w:kern w:val="0"/>
          <w:sz w:val="24"/>
          <w:szCs w:val="24"/>
          <w:lang w:val="en-GB"/>
          <w14:ligatures w14:val="none"/>
        </w:rPr>
        <w:t xml:space="preserve"> [29]</w:t>
      </w:r>
      <w:r w:rsidRPr="008155E1">
        <w:rPr>
          <w:rFonts w:eastAsia="Times New Roman" w:cstheme="minorHAnsi"/>
          <w:kern w:val="0"/>
          <w:sz w:val="24"/>
          <w:szCs w:val="24"/>
          <w:lang w:val="en-GB"/>
          <w14:ligatures w14:val="none"/>
        </w:rPr>
        <w:t>); and even that there is a positive association between male-biased job postings and a male-dominated STEM workforce, (Born and Taris, 2010</w:t>
      </w:r>
      <w:r w:rsidR="00720680" w:rsidRPr="008155E1">
        <w:rPr>
          <w:rFonts w:eastAsia="Times New Roman" w:cstheme="minorHAnsi"/>
          <w:kern w:val="0"/>
          <w:sz w:val="24"/>
          <w:szCs w:val="24"/>
          <w:lang w:val="en-GB"/>
          <w14:ligatures w14:val="none"/>
        </w:rPr>
        <w:t xml:space="preserve"> [30]</w:t>
      </w:r>
      <w:r w:rsidRPr="008155E1">
        <w:rPr>
          <w:rFonts w:eastAsia="Times New Roman" w:cstheme="minorHAnsi"/>
          <w:kern w:val="0"/>
          <w:sz w:val="24"/>
          <w:szCs w:val="24"/>
          <w:lang w:val="en-GB"/>
          <w14:ligatures w14:val="none"/>
        </w:rPr>
        <w:t xml:space="preserve">). </w:t>
      </w:r>
    </w:p>
    <w:p w14:paraId="450BCE72" w14:textId="653C3DB3" w:rsidR="007C40D0" w:rsidRPr="008155E1" w:rsidRDefault="007C40D0" w:rsidP="007966B4">
      <w:pPr>
        <w:spacing w:before="240" w:after="240" w:line="480" w:lineRule="auto"/>
        <w:jc w:val="both"/>
        <w:rPr>
          <w:rFonts w:eastAsia="Times New Roman" w:cstheme="minorHAnsi"/>
          <w:b/>
          <w:bCs/>
          <w:kern w:val="0"/>
          <w:sz w:val="24"/>
          <w:szCs w:val="24"/>
          <w:lang w:val="en-GB"/>
          <w14:ligatures w14:val="none"/>
        </w:rPr>
      </w:pPr>
      <w:r w:rsidRPr="008155E1">
        <w:rPr>
          <w:rFonts w:eastAsia="SimSun" w:cstheme="minorHAnsi"/>
          <w:b/>
          <w:bCs/>
          <w:i/>
          <w:iCs/>
          <w:kern w:val="0"/>
          <w:sz w:val="24"/>
          <w:szCs w:val="24"/>
          <w:lang w:val="en-GB" w:eastAsia="zh-CN"/>
          <w14:ligatures w14:val="none"/>
        </w:rPr>
        <w:t>2.3 Communal and Agentic Roles and Values</w:t>
      </w:r>
      <w:r w:rsidRPr="008155E1">
        <w:rPr>
          <w:rFonts w:eastAsia="SimSun" w:cstheme="minorHAnsi"/>
          <w:b/>
          <w:bCs/>
          <w:kern w:val="0"/>
          <w:sz w:val="24"/>
          <w:szCs w:val="24"/>
          <w:lang w:val="en-GB" w:eastAsia="zh-CN"/>
          <w14:ligatures w14:val="none"/>
        </w:rPr>
        <w:t xml:space="preserve"> </w:t>
      </w:r>
    </w:p>
    <w:p w14:paraId="70FBD5BC" w14:textId="77777777" w:rsidR="007C40D0" w:rsidRPr="008155E1" w:rsidRDefault="007C40D0" w:rsidP="007966B4">
      <w:pPr>
        <w:spacing w:before="240" w:after="240" w:line="480" w:lineRule="auto"/>
        <w:jc w:val="both"/>
        <w:rPr>
          <w:rFonts w:eastAsia="SimSun" w:cstheme="minorHAnsi"/>
          <w:kern w:val="0"/>
          <w:sz w:val="24"/>
          <w:szCs w:val="24"/>
          <w:lang w:val="en-GB"/>
          <w14:ligatures w14:val="none"/>
        </w:rPr>
      </w:pPr>
      <w:r w:rsidRPr="008155E1">
        <w:rPr>
          <w:rFonts w:eastAsia="Times New Roman" w:cstheme="minorHAnsi"/>
          <w:kern w:val="0"/>
          <w:sz w:val="24"/>
          <w:szCs w:val="24"/>
          <w:lang w:val="en-GB" w:eastAsia="es-ES_tradnl"/>
          <w14:ligatures w14:val="none"/>
        </w:rPr>
        <w:t xml:space="preserve">Understanding agentic and communal roles is crucial for recognizing and addressing gender stereotypes in decision-making positions and how job posts may be impacted. By acknowledging these roles and their influence on our perceptions, work can be done towards reducing gender biases. </w:t>
      </w:r>
      <w:r w:rsidRPr="008155E1">
        <w:rPr>
          <w:rFonts w:eastAsia="SimSun" w:cstheme="minorHAnsi"/>
          <w:kern w:val="0"/>
          <w:sz w:val="24"/>
          <w:szCs w:val="24"/>
          <w:lang w:val="en-GB" w:eastAsia="zh-CN"/>
          <w14:ligatures w14:val="none"/>
        </w:rPr>
        <w:t xml:space="preserve">Acting ‘like men’ or acting ‘like women’ have been </w:t>
      </w:r>
      <w:r w:rsidRPr="008155E1">
        <w:rPr>
          <w:rFonts w:eastAsia="SimSun" w:cstheme="minorHAnsi"/>
          <w:kern w:val="0"/>
          <w:sz w:val="24"/>
          <w:szCs w:val="24"/>
          <w:lang w:val="en-GB"/>
          <w14:ligatures w14:val="none"/>
        </w:rPr>
        <w:t>stereotypically introduced as agentic (male-type) and communal (female-type) behaviour.</w:t>
      </w:r>
    </w:p>
    <w:p w14:paraId="084383D6" w14:textId="0DAE9489" w:rsidR="007C40D0" w:rsidRPr="008155E1" w:rsidRDefault="007C40D0" w:rsidP="007966B4">
      <w:pPr>
        <w:spacing w:before="240" w:after="240" w:line="480" w:lineRule="auto"/>
        <w:jc w:val="both"/>
        <w:rPr>
          <w:rFonts w:eastAsia="SimSun" w:cstheme="minorHAnsi"/>
          <w:kern w:val="0"/>
          <w:sz w:val="24"/>
          <w:szCs w:val="24"/>
          <w:lang w:val="en-GB"/>
          <w14:ligatures w14:val="none"/>
        </w:rPr>
      </w:pPr>
      <w:r w:rsidRPr="008155E1">
        <w:rPr>
          <w:rFonts w:eastAsia="SimSun" w:cstheme="minorHAnsi"/>
          <w:kern w:val="0"/>
          <w:sz w:val="24"/>
          <w:szCs w:val="24"/>
          <w:lang w:val="en-GB" w:eastAsia="zh-CN"/>
          <w14:ligatures w14:val="none"/>
        </w:rPr>
        <w:lastRenderedPageBreak/>
        <w:t>Eagly's Social Role Theory is particularly useful when aiming to understand gender bias in job postings (Eagly, 1987</w:t>
      </w:r>
      <w:r w:rsidR="00720680" w:rsidRPr="008155E1">
        <w:rPr>
          <w:rFonts w:eastAsia="SimSun" w:cstheme="minorHAnsi"/>
          <w:kern w:val="0"/>
          <w:sz w:val="24"/>
          <w:szCs w:val="24"/>
          <w:lang w:val="en-GB" w:eastAsia="zh-CN"/>
          <w14:ligatures w14:val="none"/>
        </w:rPr>
        <w:t xml:space="preserve"> [31]</w:t>
      </w:r>
      <w:r w:rsidRPr="008155E1">
        <w:rPr>
          <w:rFonts w:eastAsia="SimSun" w:cstheme="minorHAnsi"/>
          <w:kern w:val="0"/>
          <w:sz w:val="24"/>
          <w:szCs w:val="24"/>
          <w:lang w:val="en-GB" w:eastAsia="zh-CN"/>
          <w14:ligatures w14:val="none"/>
        </w:rPr>
        <w:t>). Through the lens of social role theory, societal rules, historical circumstances, and cultural patterns can be studied to determine the impact of language and job requirements in career posting. In this way, it can be understood whether certain job postings include language and requirements that cater to one sex due to gender stereotypes. Biases may have consequences of deterring applicants of the opposite sex, therefore creating more gender bias.</w:t>
      </w:r>
    </w:p>
    <w:p w14:paraId="21256A02" w14:textId="66758EB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Useful for discovering gender values in job postings, Cejka and Eagly noted that gender roles are mainly created because of the difference in labour associated with men and women (Cejka &amp; Eagly, 1999</w:t>
      </w:r>
      <w:r w:rsidR="00DC3AB7" w:rsidRPr="008155E1">
        <w:rPr>
          <w:rFonts w:eastAsia="SimSun" w:cstheme="minorHAnsi"/>
          <w:kern w:val="0"/>
          <w:sz w:val="24"/>
          <w:szCs w:val="24"/>
          <w:lang w:val="en-GB" w:eastAsia="zh-CN"/>
          <w14:ligatures w14:val="none"/>
        </w:rPr>
        <w:t xml:space="preserve"> [32]</w:t>
      </w:r>
      <w:r w:rsidRPr="008155E1">
        <w:rPr>
          <w:rFonts w:eastAsia="SimSun" w:cstheme="minorHAnsi"/>
          <w:kern w:val="0"/>
          <w:sz w:val="24"/>
          <w:szCs w:val="24"/>
          <w:lang w:val="en-GB" w:eastAsia="zh-CN"/>
          <w14:ligatures w14:val="none"/>
        </w:rPr>
        <w:t>). These different roles are connected to distinct characteristics. Agentic characteristics (traditionally associated with men) include competitiveness, assertiveness, and independence. In contrast, communal characteristics (traditionally associated with women) include cooperation, warmth, and nurture. This division encourages stereotypes as society associates agentic behaviours with men and communal behaviours with women (Bem, 1981</w:t>
      </w:r>
      <w:r w:rsidR="00DC3AB7" w:rsidRPr="008155E1">
        <w:rPr>
          <w:rFonts w:eastAsia="SimSun" w:cstheme="minorHAnsi"/>
          <w:kern w:val="0"/>
          <w:sz w:val="24"/>
          <w:szCs w:val="24"/>
          <w:lang w:val="en-GB" w:eastAsia="zh-CN"/>
          <w14:ligatures w14:val="none"/>
        </w:rPr>
        <w:t xml:space="preserve"> [33]</w:t>
      </w:r>
      <w:r w:rsidRPr="008155E1">
        <w:rPr>
          <w:rFonts w:eastAsia="SimSun" w:cstheme="minorHAnsi"/>
          <w:kern w:val="0"/>
          <w:sz w:val="24"/>
          <w:szCs w:val="24"/>
          <w:lang w:val="en-GB" w:eastAsia="zh-CN"/>
          <w14:ligatures w14:val="none"/>
        </w:rPr>
        <w:t>). More recently, the concept of agentic and communal designations in values and roles has gained recognition and has been employed in multiple areas of study, such as career development (Heilman, 2001; Heilman &amp; Okimoto, 2007</w:t>
      </w:r>
      <w:r w:rsidR="00DC3AB7" w:rsidRPr="008155E1">
        <w:rPr>
          <w:rFonts w:eastAsia="SimSun" w:cstheme="minorHAnsi"/>
          <w:kern w:val="0"/>
          <w:sz w:val="24"/>
          <w:szCs w:val="24"/>
          <w:lang w:val="en-GB" w:eastAsia="zh-CN"/>
          <w14:ligatures w14:val="none"/>
        </w:rPr>
        <w:t xml:space="preserve"> [34, 35]</w:t>
      </w:r>
      <w:r w:rsidRPr="008155E1">
        <w:rPr>
          <w:rFonts w:eastAsia="SimSun" w:cstheme="minorHAnsi"/>
          <w:kern w:val="0"/>
          <w:sz w:val="24"/>
          <w:szCs w:val="24"/>
          <w:lang w:val="en-GB" w:eastAsia="zh-CN"/>
          <w14:ligatures w14:val="none"/>
        </w:rPr>
        <w:t>). The list of words and values of communal versus agentic roles and values is fluid. The evolution of this list represents the progressing comprehension of gender stereotypes and their influence on women´s career development (Rudman &amp; Phelan, 2008</w:t>
      </w:r>
      <w:r w:rsidR="00DC3AB7" w:rsidRPr="008155E1">
        <w:rPr>
          <w:rFonts w:eastAsia="SimSun" w:cstheme="minorHAnsi"/>
          <w:kern w:val="0"/>
          <w:sz w:val="24"/>
          <w:szCs w:val="24"/>
          <w:lang w:val="en-GB" w:eastAsia="zh-CN"/>
          <w14:ligatures w14:val="none"/>
        </w:rPr>
        <w:t xml:space="preserve"> [36]</w:t>
      </w:r>
      <w:r w:rsidRPr="008155E1">
        <w:rPr>
          <w:rFonts w:eastAsia="SimSun" w:cstheme="minorHAnsi"/>
          <w:kern w:val="0"/>
          <w:sz w:val="24"/>
          <w:szCs w:val="24"/>
          <w:lang w:val="en-GB" w:eastAsia="zh-CN"/>
          <w14:ligatures w14:val="none"/>
        </w:rPr>
        <w:t xml:space="preserve">). </w:t>
      </w:r>
      <w:r w:rsidRPr="008155E1">
        <w:rPr>
          <w:rFonts w:eastAsia="SimSun" w:cstheme="minorHAnsi"/>
          <w:kern w:val="0"/>
          <w:sz w:val="24"/>
          <w:szCs w:val="24"/>
          <w:lang w:val="en-GB" w:eastAsia="es-ES_tradnl"/>
          <w14:ligatures w14:val="none"/>
        </w:rPr>
        <w:t xml:space="preserve">This is particularly true in occupations that are typically </w:t>
      </w:r>
      <w:r w:rsidR="00874C06" w:rsidRPr="008155E1">
        <w:rPr>
          <w:rFonts w:eastAsia="SimSun" w:cstheme="minorHAnsi"/>
          <w:kern w:val="0"/>
          <w:sz w:val="24"/>
          <w:szCs w:val="24"/>
          <w:lang w:val="en-GB" w:eastAsia="es-ES_tradnl"/>
          <w14:ligatures w14:val="none"/>
        </w:rPr>
        <w:t>male dominated</w:t>
      </w:r>
      <w:r w:rsidRPr="008155E1">
        <w:rPr>
          <w:rFonts w:eastAsia="SimSun" w:cstheme="minorHAnsi"/>
          <w:kern w:val="0"/>
          <w:sz w:val="24"/>
          <w:szCs w:val="24"/>
          <w:lang w:val="en-GB" w:eastAsia="es-ES_tradnl"/>
          <w14:ligatures w14:val="none"/>
        </w:rPr>
        <w:t>, as female applicants are less likely to apply due to the gendered language (Gaucher et al., 2011</w:t>
      </w:r>
      <w:r w:rsidR="00DC3AB7" w:rsidRPr="008155E1">
        <w:rPr>
          <w:rFonts w:eastAsia="SimSun" w:cstheme="minorHAnsi"/>
          <w:kern w:val="0"/>
          <w:sz w:val="24"/>
          <w:szCs w:val="24"/>
          <w:lang w:val="en-GB" w:eastAsia="es-ES_tradnl"/>
          <w14:ligatures w14:val="none"/>
        </w:rPr>
        <w:t xml:space="preserve"> [37]</w:t>
      </w:r>
      <w:r w:rsidRPr="008155E1">
        <w:rPr>
          <w:rFonts w:eastAsia="SimSun" w:cstheme="minorHAnsi"/>
          <w:kern w:val="0"/>
          <w:sz w:val="24"/>
          <w:szCs w:val="24"/>
          <w:lang w:val="en-GB" w:eastAsia="es-ES_tradnl"/>
          <w14:ligatures w14:val="none"/>
        </w:rPr>
        <w:t xml:space="preserve">). </w:t>
      </w:r>
    </w:p>
    <w:p w14:paraId="33608A39" w14:textId="1204B0B3"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lastRenderedPageBreak/>
        <w:t>In relation is the idea of the anticipatory sorting process. For example, it has been discovered that when women identify gender bias in a job posting, they may self-select themselves out of these positions. As happens often when women examine high</w:t>
      </w:r>
      <w:r w:rsidR="00A023E0" w:rsidRPr="008155E1">
        <w:rPr>
          <w:rFonts w:eastAsia="Times New Roman" w:cstheme="minorHAnsi"/>
          <w:kern w:val="0"/>
          <w:sz w:val="24"/>
          <w:szCs w:val="24"/>
          <w:lang w:val="en-GB" w:eastAsia="es-ES_tradnl"/>
          <w14:ligatures w14:val="none"/>
        </w:rPr>
        <w:t xml:space="preserve"> </w:t>
      </w:r>
      <w:r w:rsidRPr="008155E1">
        <w:rPr>
          <w:rFonts w:eastAsia="Times New Roman" w:cstheme="minorHAnsi"/>
          <w:kern w:val="0"/>
          <w:sz w:val="24"/>
          <w:szCs w:val="24"/>
          <w:lang w:val="en-GB" w:eastAsia="es-ES_tradnl"/>
          <w14:ligatures w14:val="none"/>
        </w:rPr>
        <w:t>decision-making positions. This idea is expanded on by Fernandez-Mateo and King (Fernandez-Mateo &amp; King, 2011</w:t>
      </w:r>
      <w:r w:rsidR="00DC3AB7" w:rsidRPr="008155E1">
        <w:rPr>
          <w:rFonts w:eastAsia="Times New Roman" w:cstheme="minorHAnsi"/>
          <w:kern w:val="0"/>
          <w:sz w:val="24"/>
          <w:szCs w:val="24"/>
          <w:lang w:val="en-GB" w:eastAsia="es-ES_tradnl"/>
          <w14:ligatures w14:val="none"/>
        </w:rPr>
        <w:t xml:space="preserve"> [38]</w:t>
      </w:r>
      <w:r w:rsidRPr="008155E1">
        <w:rPr>
          <w:rFonts w:eastAsia="Times New Roman" w:cstheme="minorHAnsi"/>
          <w:kern w:val="0"/>
          <w:sz w:val="24"/>
          <w:szCs w:val="24"/>
          <w:lang w:val="en-GB" w:eastAsia="es-ES_tradnl"/>
          <w14:ligatures w14:val="none"/>
        </w:rPr>
        <w:t>), who conclude that this self-selection disqualification is an essential contributor to the lower levels of women in leadership roles and enduring gender segregation in the workplace.</w:t>
      </w:r>
    </w:p>
    <w:p w14:paraId="19A368BA" w14:textId="236F15A2"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Similarly, Bohnet, argues that not only does gender biases in the recruitment process depress the number of women applying to high decision-making positions, but it also contributes to gender stereotypes, gender inequality, and a lack of diversity (Bohnet, 2016</w:t>
      </w:r>
      <w:r w:rsidR="000071C3" w:rsidRPr="008155E1">
        <w:rPr>
          <w:rFonts w:eastAsia="Times New Roman" w:cstheme="minorHAnsi"/>
          <w:kern w:val="0"/>
          <w:sz w:val="24"/>
          <w:szCs w:val="24"/>
          <w:lang w:val="en-GB" w:eastAsia="es-ES_tradnl"/>
          <w14:ligatures w14:val="none"/>
        </w:rPr>
        <w:t xml:space="preserve"> [12]</w:t>
      </w:r>
      <w:r w:rsidRPr="008155E1">
        <w:rPr>
          <w:rFonts w:eastAsia="Times New Roman" w:cstheme="minorHAnsi"/>
          <w:kern w:val="0"/>
          <w:sz w:val="24"/>
          <w:szCs w:val="24"/>
          <w:lang w:val="en-GB" w:eastAsia="es-ES_tradnl"/>
          <w14:ligatures w14:val="none"/>
        </w:rPr>
        <w:t>). When confronted with gender biases and exclusive language in a job posting, women interpret that they are not valued in these positions (Stout, 2011</w:t>
      </w:r>
      <w:r w:rsidR="00720680" w:rsidRPr="008155E1">
        <w:rPr>
          <w:rFonts w:eastAsia="Times New Roman" w:cstheme="minorHAnsi"/>
          <w:kern w:val="0"/>
          <w:sz w:val="24"/>
          <w:szCs w:val="24"/>
          <w:lang w:val="en-GB" w:eastAsia="es-ES_tradnl"/>
          <w14:ligatures w14:val="none"/>
        </w:rPr>
        <w:t xml:space="preserve"> [28]</w:t>
      </w:r>
      <w:r w:rsidRPr="008155E1">
        <w:rPr>
          <w:rFonts w:eastAsia="Times New Roman" w:cstheme="minorHAnsi"/>
          <w:kern w:val="0"/>
          <w:sz w:val="24"/>
          <w:szCs w:val="24"/>
          <w:lang w:val="en-GB" w:eastAsia="es-ES_tradnl"/>
          <w14:ligatures w14:val="none"/>
        </w:rPr>
        <w:t>). Therefore, they are less likely to apply, and there is a low percentage of female composition in leadership or executive positions. As can be predicted, research shows that men are attracted to roles with more agentic language, and women are attracted to roles with more communal language (</w:t>
      </w:r>
      <w:bookmarkStart w:id="0" w:name="_Hlk160645407"/>
      <w:r w:rsidRPr="008155E1">
        <w:rPr>
          <w:rFonts w:eastAsia="Times New Roman" w:cstheme="minorHAnsi"/>
          <w:kern w:val="0"/>
          <w:sz w:val="24"/>
          <w:szCs w:val="24"/>
          <w:lang w:val="en-GB" w:eastAsia="es-ES_tradnl"/>
          <w14:ligatures w14:val="none"/>
        </w:rPr>
        <w:t>Gupta et al., 2018</w:t>
      </w:r>
      <w:r w:rsidR="00DC3AB7" w:rsidRPr="008155E1">
        <w:rPr>
          <w:rFonts w:eastAsia="Times New Roman" w:cstheme="minorHAnsi"/>
          <w:kern w:val="0"/>
          <w:sz w:val="24"/>
          <w:szCs w:val="24"/>
          <w:lang w:val="en-GB" w:eastAsia="es-ES_tradnl"/>
          <w14:ligatures w14:val="none"/>
        </w:rPr>
        <w:t xml:space="preserve"> </w:t>
      </w:r>
      <w:bookmarkEnd w:id="0"/>
      <w:r w:rsidR="00DC3AB7" w:rsidRPr="008155E1">
        <w:rPr>
          <w:rFonts w:eastAsia="Times New Roman" w:cstheme="minorHAnsi"/>
          <w:kern w:val="0"/>
          <w:sz w:val="24"/>
          <w:szCs w:val="24"/>
          <w:lang w:val="en-GB" w:eastAsia="es-ES_tradnl"/>
          <w14:ligatures w14:val="none"/>
        </w:rPr>
        <w:t>[39]</w:t>
      </w:r>
      <w:r w:rsidRPr="008155E1">
        <w:rPr>
          <w:rFonts w:eastAsia="Times New Roman" w:cstheme="minorHAnsi"/>
          <w:kern w:val="0"/>
          <w:sz w:val="24"/>
          <w:szCs w:val="24"/>
          <w:lang w:val="en-GB" w:eastAsia="es-ES_tradnl"/>
          <w14:ligatures w14:val="none"/>
        </w:rPr>
        <w:t>).</w:t>
      </w:r>
    </w:p>
    <w:p w14:paraId="2CF56E01" w14:textId="5565EC75" w:rsidR="007C40D0" w:rsidRPr="008155E1" w:rsidRDefault="007C40D0" w:rsidP="007966B4">
      <w:pPr>
        <w:spacing w:before="240" w:after="240" w:line="480" w:lineRule="auto"/>
        <w:jc w:val="both"/>
        <w:rPr>
          <w:rFonts w:eastAsia="Times New Roman" w:cstheme="minorHAnsi"/>
          <w:b/>
          <w:bCs/>
          <w:i/>
          <w:iCs/>
          <w:kern w:val="0"/>
          <w:sz w:val="24"/>
          <w:szCs w:val="24"/>
          <w:lang w:val="en-GB" w:eastAsia="es-ES_tradnl"/>
          <w14:ligatures w14:val="none"/>
        </w:rPr>
      </w:pPr>
      <w:r w:rsidRPr="008155E1">
        <w:rPr>
          <w:rFonts w:eastAsia="Times New Roman" w:cstheme="minorHAnsi"/>
          <w:b/>
          <w:bCs/>
          <w:i/>
          <w:iCs/>
          <w:kern w:val="0"/>
          <w:sz w:val="24"/>
          <w:szCs w:val="24"/>
          <w:lang w:val="en-GB" w:eastAsia="es-ES_tradnl"/>
          <w14:ligatures w14:val="none"/>
        </w:rPr>
        <w:t xml:space="preserve">2.4 Homosocial Role Theory    </w:t>
      </w:r>
    </w:p>
    <w:p w14:paraId="5E89EC4F" w14:textId="236A020F"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The theory that people of the same gender form bonds with others who are related to them regarding gender is known as homosocial role theory (</w:t>
      </w:r>
      <w:bookmarkStart w:id="1" w:name="_Hlk160645488"/>
      <w:r w:rsidRPr="008155E1">
        <w:rPr>
          <w:rFonts w:eastAsia="SimSun" w:cstheme="minorHAnsi"/>
          <w:kern w:val="0"/>
          <w:sz w:val="24"/>
          <w:szCs w:val="24"/>
          <w:lang w:val="en-GB" w:eastAsia="zh-CN"/>
          <w14:ligatures w14:val="none"/>
        </w:rPr>
        <w:t>Kanter, 1977</w:t>
      </w:r>
      <w:bookmarkEnd w:id="1"/>
      <w:r w:rsidRPr="008155E1">
        <w:rPr>
          <w:rFonts w:eastAsia="SimSun" w:cstheme="minorHAnsi"/>
          <w:kern w:val="0"/>
          <w:sz w:val="24"/>
          <w:szCs w:val="24"/>
          <w:lang w:val="en-GB" w:eastAsia="zh-CN"/>
          <w14:ligatures w14:val="none"/>
        </w:rPr>
        <w:t>; Kanter, 1993</w:t>
      </w:r>
      <w:r w:rsidR="00502264" w:rsidRPr="008155E1">
        <w:rPr>
          <w:rFonts w:eastAsia="SimSun" w:cstheme="minorHAnsi"/>
          <w:kern w:val="0"/>
          <w:sz w:val="24"/>
          <w:szCs w:val="24"/>
          <w:lang w:val="en-GB" w:eastAsia="zh-CN"/>
          <w14:ligatures w14:val="none"/>
        </w:rPr>
        <w:t xml:space="preserve"> [40]</w:t>
      </w:r>
      <w:r w:rsidRPr="008155E1">
        <w:rPr>
          <w:rFonts w:eastAsia="SimSun" w:cstheme="minorHAnsi"/>
          <w:kern w:val="0"/>
          <w:sz w:val="24"/>
          <w:szCs w:val="24"/>
          <w:lang w:val="en-GB" w:eastAsia="zh-CN"/>
          <w14:ligatures w14:val="none"/>
        </w:rPr>
        <w:t xml:space="preserve">). This theory provides a significant foundation for exploring gender bias in recruitment. A result of this theory in the practical world is the skewed hiring and promotion procedures and the </w:t>
      </w:r>
      <w:r w:rsidRPr="008155E1">
        <w:rPr>
          <w:rFonts w:eastAsia="SimSun" w:cstheme="minorHAnsi"/>
          <w:kern w:val="0"/>
          <w:sz w:val="24"/>
          <w:szCs w:val="24"/>
          <w:lang w:val="en-GB" w:eastAsia="zh-CN"/>
          <w14:ligatures w14:val="none"/>
        </w:rPr>
        <w:lastRenderedPageBreak/>
        <w:t>continuance of agentic and communal gender vocabulary in job postings. Consequentially, the male-dominated high</w:t>
      </w:r>
      <w:r w:rsidR="00A023E0" w:rsidRPr="008155E1">
        <w:rPr>
          <w:rFonts w:eastAsia="SimSun" w:cstheme="minorHAnsi"/>
          <w:kern w:val="0"/>
          <w:sz w:val="24"/>
          <w:szCs w:val="24"/>
          <w:lang w:val="en-GB" w:eastAsia="zh-CN"/>
          <w14:ligatures w14:val="none"/>
        </w:rPr>
        <w:t xml:space="preserve"> </w:t>
      </w:r>
      <w:r w:rsidRPr="008155E1">
        <w:rPr>
          <w:rFonts w:eastAsia="SimSun" w:cstheme="minorHAnsi"/>
          <w:kern w:val="0"/>
          <w:sz w:val="24"/>
          <w:szCs w:val="24"/>
          <w:lang w:val="en-GB" w:eastAsia="zh-CN"/>
          <w14:ligatures w14:val="none"/>
        </w:rPr>
        <w:t>decision-making positions are more likely to be imbalanced, as women are isolated from these places by homosociality. The extensive effects of these social bonds can be seen in workplace power structures through gendered relationships and networking, with gender-exclusive social networks and unofficial preferences for hiring. In addition to the barriers presented by homosocial role theory, the gender stereotypes of management being a masculine occupation contribute to fewer women ascending to management positions or being recruited (Schein, 2001</w:t>
      </w:r>
      <w:r w:rsidR="00502264" w:rsidRPr="008155E1">
        <w:rPr>
          <w:rFonts w:eastAsia="SimSun" w:cstheme="minorHAnsi"/>
          <w:kern w:val="0"/>
          <w:sz w:val="24"/>
          <w:szCs w:val="24"/>
          <w:lang w:val="en-GB" w:eastAsia="zh-CN"/>
          <w14:ligatures w14:val="none"/>
        </w:rPr>
        <w:t xml:space="preserve"> [4</w:t>
      </w:r>
      <w:r w:rsidR="00471A91" w:rsidRPr="008155E1">
        <w:rPr>
          <w:rFonts w:eastAsia="SimSun" w:cstheme="minorHAnsi"/>
          <w:kern w:val="0"/>
          <w:sz w:val="24"/>
          <w:szCs w:val="24"/>
          <w:lang w:val="en-GB" w:eastAsia="zh-CN"/>
          <w14:ligatures w14:val="none"/>
        </w:rPr>
        <w:t>1</w:t>
      </w:r>
      <w:r w:rsidR="00502264" w:rsidRPr="008155E1">
        <w:rPr>
          <w:rFonts w:eastAsia="SimSun" w:cstheme="minorHAnsi"/>
          <w:kern w:val="0"/>
          <w:sz w:val="24"/>
          <w:szCs w:val="24"/>
          <w:lang w:val="en-GB" w:eastAsia="zh-CN"/>
          <w14:ligatures w14:val="none"/>
        </w:rPr>
        <w:t>]</w:t>
      </w:r>
      <w:r w:rsidRPr="008155E1">
        <w:rPr>
          <w:rFonts w:eastAsia="SimSun" w:cstheme="minorHAnsi"/>
          <w:kern w:val="0"/>
          <w:sz w:val="24"/>
          <w:szCs w:val="24"/>
          <w:lang w:val="en-GB" w:eastAsia="zh-CN"/>
          <w14:ligatures w14:val="none"/>
        </w:rPr>
        <w:t>). Ollilainen &amp; Calasanti (2007)</w:t>
      </w:r>
      <w:r w:rsidR="00502264" w:rsidRPr="008155E1">
        <w:rPr>
          <w:rFonts w:eastAsia="SimSun" w:cstheme="minorHAnsi"/>
          <w:kern w:val="0"/>
          <w:sz w:val="24"/>
          <w:szCs w:val="24"/>
          <w:lang w:val="en-GB" w:eastAsia="zh-CN"/>
          <w14:ligatures w14:val="none"/>
        </w:rPr>
        <w:t xml:space="preserve"> [4</w:t>
      </w:r>
      <w:r w:rsidR="00471A91" w:rsidRPr="008155E1">
        <w:rPr>
          <w:rFonts w:eastAsia="SimSun" w:cstheme="minorHAnsi"/>
          <w:kern w:val="0"/>
          <w:sz w:val="24"/>
          <w:szCs w:val="24"/>
          <w:lang w:val="en-GB" w:eastAsia="zh-CN"/>
          <w14:ligatures w14:val="none"/>
        </w:rPr>
        <w:t>2</w:t>
      </w:r>
      <w:r w:rsidR="00502264" w:rsidRPr="008155E1">
        <w:rPr>
          <w:rFonts w:eastAsia="SimSun" w:cstheme="minorHAnsi"/>
          <w:kern w:val="0"/>
          <w:sz w:val="24"/>
          <w:szCs w:val="24"/>
          <w:lang w:val="en-GB" w:eastAsia="zh-CN"/>
          <w14:ligatures w14:val="none"/>
        </w:rPr>
        <w:t>]</w:t>
      </w:r>
      <w:r w:rsidRPr="008155E1">
        <w:rPr>
          <w:rFonts w:eastAsia="SimSun" w:cstheme="minorHAnsi"/>
          <w:kern w:val="0"/>
          <w:sz w:val="24"/>
          <w:szCs w:val="24"/>
          <w:lang w:val="en-GB" w:eastAsia="zh-CN"/>
          <w14:ligatures w14:val="none"/>
        </w:rPr>
        <w:t xml:space="preserve"> present a wider variety of values and skills in leadership, the perpetuation of a gendered hierarchy of authority, and the use of metaphors with teams. </w:t>
      </w:r>
      <w:bookmarkStart w:id="2" w:name="_Hlk160645509"/>
      <w:r w:rsidRPr="008155E1">
        <w:rPr>
          <w:rFonts w:eastAsia="Times New Roman" w:cstheme="minorHAnsi"/>
          <w:kern w:val="0"/>
          <w:sz w:val="24"/>
          <w:szCs w:val="24"/>
          <w:lang w:val="en-GB" w:eastAsia="es-ES_tradnl"/>
          <w14:ligatures w14:val="none"/>
        </w:rPr>
        <w:t>Holgersson's research (2013)</w:t>
      </w:r>
      <w:r w:rsidR="00147185" w:rsidRPr="008155E1">
        <w:rPr>
          <w:rFonts w:eastAsia="Times New Roman" w:cstheme="minorHAnsi"/>
          <w:kern w:val="0"/>
          <w:sz w:val="24"/>
          <w:szCs w:val="24"/>
          <w:lang w:val="en-GB" w:eastAsia="es-ES_tradnl"/>
          <w14:ligatures w14:val="none"/>
        </w:rPr>
        <w:t xml:space="preserve"> </w:t>
      </w:r>
      <w:r w:rsidR="00502264" w:rsidRPr="008155E1">
        <w:rPr>
          <w:rFonts w:eastAsia="Times New Roman" w:cstheme="minorHAnsi"/>
          <w:kern w:val="0"/>
          <w:sz w:val="24"/>
          <w:szCs w:val="24"/>
          <w:lang w:val="en-GB" w:eastAsia="es-ES_tradnl"/>
          <w14:ligatures w14:val="none"/>
        </w:rPr>
        <w:t>[</w:t>
      </w:r>
      <w:bookmarkEnd w:id="2"/>
      <w:r w:rsidR="00502264" w:rsidRPr="008155E1">
        <w:rPr>
          <w:rFonts w:eastAsia="Times New Roman" w:cstheme="minorHAnsi"/>
          <w:kern w:val="0"/>
          <w:sz w:val="24"/>
          <w:szCs w:val="24"/>
          <w:lang w:val="en-GB" w:eastAsia="es-ES_tradnl"/>
          <w14:ligatures w14:val="none"/>
        </w:rPr>
        <w:t>4</w:t>
      </w:r>
      <w:r w:rsidR="00471A91" w:rsidRPr="008155E1">
        <w:rPr>
          <w:rFonts w:eastAsia="Times New Roman" w:cstheme="minorHAnsi"/>
          <w:kern w:val="0"/>
          <w:sz w:val="24"/>
          <w:szCs w:val="24"/>
          <w:lang w:val="en-GB" w:eastAsia="es-ES_tradnl"/>
          <w14:ligatures w14:val="none"/>
        </w:rPr>
        <w:t>3</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on the recruitment of managing directors reveals that homosociality can contribute to gender biases in job postings and hiring processes.</w:t>
      </w:r>
    </w:p>
    <w:p w14:paraId="6C3B8BA2" w14:textId="77777777" w:rsidR="007C40D0" w:rsidRPr="008155E1" w:rsidRDefault="007C40D0" w:rsidP="007966B4">
      <w:pPr>
        <w:spacing w:before="240" w:after="240" w:line="480" w:lineRule="auto"/>
        <w:jc w:val="both"/>
        <w:rPr>
          <w:rFonts w:eastAsia="Times New Roman" w:cstheme="minorHAnsi"/>
          <w:b/>
          <w:bCs/>
          <w:i/>
          <w:iCs/>
          <w:kern w:val="0"/>
          <w:sz w:val="24"/>
          <w:szCs w:val="24"/>
          <w:lang w:val="en-GB" w:eastAsia="es-ES_tradnl"/>
          <w14:ligatures w14:val="none"/>
        </w:rPr>
      </w:pPr>
      <w:r w:rsidRPr="008155E1">
        <w:rPr>
          <w:rFonts w:eastAsia="Times New Roman" w:cstheme="minorHAnsi"/>
          <w:b/>
          <w:bCs/>
          <w:i/>
          <w:iCs/>
          <w:kern w:val="0"/>
          <w:sz w:val="24"/>
          <w:szCs w:val="24"/>
          <w:lang w:val="en-GB" w:eastAsia="es-ES_tradnl"/>
          <w14:ligatures w14:val="none"/>
        </w:rPr>
        <w:t>2.5 Think-Manager Think-Male Theory</w:t>
      </w:r>
    </w:p>
    <w:p w14:paraId="4368A622" w14:textId="3BFFBB11"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The TM-TM association (Schein, 1973</w:t>
      </w:r>
      <w:r w:rsidR="00502264" w:rsidRPr="008155E1">
        <w:rPr>
          <w:rFonts w:eastAsia="Times New Roman" w:cstheme="minorHAnsi"/>
          <w:kern w:val="0"/>
          <w:sz w:val="24"/>
          <w:szCs w:val="24"/>
          <w:lang w:val="en-GB" w:eastAsia="es-ES_tradnl"/>
          <w14:ligatures w14:val="none"/>
        </w:rPr>
        <w:t xml:space="preserve"> [4</w:t>
      </w:r>
      <w:r w:rsidR="00471A91" w:rsidRPr="008155E1">
        <w:rPr>
          <w:rFonts w:eastAsia="Times New Roman" w:cstheme="minorHAnsi"/>
          <w:kern w:val="0"/>
          <w:sz w:val="24"/>
          <w:szCs w:val="24"/>
          <w:lang w:val="en-GB" w:eastAsia="es-ES_tradnl"/>
          <w14:ligatures w14:val="none"/>
        </w:rPr>
        <w:t>4</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has been one of the core arguments in the discussions of women´s empowerment in the business world. TM-TM is founded on a belief that effective management is based on ‘men-like’ or male-type values. </w:t>
      </w:r>
    </w:p>
    <w:p w14:paraId="20BA4FEE" w14:textId="240A4A00"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Gender stereotypes about desired management qualities are linked through cyclical reinforcement. A study in 2001 by Schein expanded on this connection, as society associates masculine traits with necessary leadership traits. This overlap of characteristics between masculinity and leadership includes qualities like assertiveness, dominance, and decisiveness. Therefore, leadership positions emphasize these traits, which men identify </w:t>
      </w:r>
      <w:r w:rsidRPr="008155E1">
        <w:rPr>
          <w:rFonts w:eastAsia="Times New Roman" w:cstheme="minorHAnsi"/>
          <w:kern w:val="0"/>
          <w:sz w:val="24"/>
          <w:szCs w:val="24"/>
          <w:lang w:val="en-GB" w:eastAsia="es-ES_tradnl"/>
          <w14:ligatures w14:val="none"/>
        </w:rPr>
        <w:lastRenderedPageBreak/>
        <w:t>with. The high percentage of men in these positions continues to strengthen the stereotype that these positions are more suited for men, and future posts include the same gendered language. The concept of the Think-Male-Think-Manager theory is explored more with the link between gendered traits and forms of leadership (Gartzia, &amp; Van Engen, 2012</w:t>
      </w:r>
      <w:r w:rsidR="00502264" w:rsidRPr="008155E1">
        <w:rPr>
          <w:rFonts w:eastAsia="Times New Roman" w:cstheme="minorHAnsi"/>
          <w:kern w:val="0"/>
          <w:sz w:val="24"/>
          <w:szCs w:val="24"/>
          <w:lang w:val="en-GB" w:eastAsia="es-ES_tradnl"/>
          <w14:ligatures w14:val="none"/>
        </w:rPr>
        <w:t xml:space="preserve"> [4</w:t>
      </w:r>
      <w:r w:rsidR="00471A91" w:rsidRPr="008155E1">
        <w:rPr>
          <w:rFonts w:eastAsia="Times New Roman" w:cstheme="minorHAnsi"/>
          <w:kern w:val="0"/>
          <w:sz w:val="24"/>
          <w:szCs w:val="24"/>
          <w:lang w:val="en-GB" w:eastAsia="es-ES_tradnl"/>
          <w14:ligatures w14:val="none"/>
        </w:rPr>
        <w:t>5</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w:t>
      </w:r>
    </w:p>
    <w:p w14:paraId="26990E51" w14:textId="70A1A5D6"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Managers are recruited and rewarded based on their capacity to act goal-driven, decision-making, and assertively. Oppositely, ‘women-like’ or female-type leadership values typically refers to acting oriented to others and their well-being (</w:t>
      </w:r>
      <w:bookmarkStart w:id="3" w:name="_Hlk160645533"/>
      <w:r w:rsidRPr="008155E1">
        <w:rPr>
          <w:rFonts w:eastAsia="Times New Roman" w:cstheme="minorHAnsi"/>
          <w:kern w:val="0"/>
          <w:sz w:val="24"/>
          <w:szCs w:val="24"/>
          <w:lang w:val="en-GB" w:eastAsia="es-ES_tradnl"/>
          <w14:ligatures w14:val="none"/>
        </w:rPr>
        <w:t>Eagly et al., 2020</w:t>
      </w:r>
      <w:r w:rsidR="00502264" w:rsidRPr="008155E1">
        <w:rPr>
          <w:rFonts w:eastAsia="Times New Roman" w:cstheme="minorHAnsi"/>
          <w:kern w:val="0"/>
          <w:sz w:val="24"/>
          <w:szCs w:val="24"/>
          <w:lang w:val="en-GB" w:eastAsia="es-ES_tradnl"/>
          <w14:ligatures w14:val="none"/>
        </w:rPr>
        <w:t xml:space="preserve"> </w:t>
      </w:r>
      <w:bookmarkEnd w:id="3"/>
      <w:r w:rsidR="00502264" w:rsidRPr="008155E1">
        <w:rPr>
          <w:rFonts w:eastAsia="Times New Roman" w:cstheme="minorHAnsi"/>
          <w:kern w:val="0"/>
          <w:sz w:val="24"/>
          <w:szCs w:val="24"/>
          <w:lang w:val="en-GB" w:eastAsia="es-ES_tradnl"/>
          <w14:ligatures w14:val="none"/>
        </w:rPr>
        <w:t>[4</w:t>
      </w:r>
      <w:r w:rsidR="00471A91" w:rsidRPr="008155E1">
        <w:rPr>
          <w:rFonts w:eastAsia="Times New Roman" w:cstheme="minorHAnsi"/>
          <w:kern w:val="0"/>
          <w:sz w:val="24"/>
          <w:szCs w:val="24"/>
          <w:lang w:val="en-GB" w:eastAsia="es-ES_tradnl"/>
          <w14:ligatures w14:val="none"/>
        </w:rPr>
        <w:t>6</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w:t>
      </w:r>
    </w:p>
    <w:p w14:paraId="58C6FD62" w14:textId="27CDF1A4"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The three theories of Social Theory, Think-Male-Think-Manager Theory, and Homosocial Theory are relevant material for </w:t>
      </w:r>
      <w:r w:rsidR="00874C06" w:rsidRPr="008155E1">
        <w:rPr>
          <w:rFonts w:eastAsia="SimSun" w:cstheme="minorHAnsi"/>
          <w:kern w:val="0"/>
          <w:sz w:val="24"/>
          <w:szCs w:val="24"/>
          <w:lang w:val="en-GB" w:eastAsia="zh-CN"/>
          <w14:ligatures w14:val="none"/>
        </w:rPr>
        <w:t>analysing</w:t>
      </w:r>
      <w:r w:rsidRPr="008155E1">
        <w:rPr>
          <w:rFonts w:eastAsia="SimSun" w:cstheme="minorHAnsi"/>
          <w:kern w:val="0"/>
          <w:sz w:val="24"/>
          <w:szCs w:val="24"/>
          <w:lang w:val="en-GB" w:eastAsia="zh-CN"/>
          <w14:ligatures w14:val="none"/>
        </w:rPr>
        <w:t xml:space="preserve"> gender bias in job recruitment. They can assist thus in the outcome of a basis for communal versus agentic language. The following table</w:t>
      </w:r>
      <w:r w:rsidR="0011321A" w:rsidRPr="008155E1">
        <w:rPr>
          <w:rFonts w:eastAsia="SimSun" w:cstheme="minorHAnsi"/>
          <w:kern w:val="0"/>
          <w:sz w:val="24"/>
          <w:szCs w:val="24"/>
          <w:lang w:val="en-GB" w:eastAsia="zh-CN"/>
          <w14:ligatures w14:val="none"/>
        </w:rPr>
        <w:t xml:space="preserve">, </w:t>
      </w:r>
      <w:r w:rsidR="006D0376" w:rsidRPr="008155E1">
        <w:rPr>
          <w:rFonts w:eastAsia="SimSun" w:cstheme="minorHAnsi"/>
          <w:kern w:val="0"/>
          <w:sz w:val="24"/>
          <w:szCs w:val="24"/>
          <w:lang w:val="en-GB" w:eastAsia="zh-CN"/>
          <w14:ligatures w14:val="none"/>
        </w:rPr>
        <w:t>Figure</w:t>
      </w:r>
      <w:r w:rsidR="0011321A" w:rsidRPr="008155E1">
        <w:rPr>
          <w:rFonts w:eastAsia="SimSun" w:cstheme="minorHAnsi"/>
          <w:kern w:val="0"/>
          <w:sz w:val="24"/>
          <w:szCs w:val="24"/>
          <w:lang w:val="en-GB" w:eastAsia="zh-CN"/>
          <w14:ligatures w14:val="none"/>
        </w:rPr>
        <w:t xml:space="preserve"> 1,</w:t>
      </w:r>
      <w:r w:rsidRPr="008155E1">
        <w:rPr>
          <w:rFonts w:eastAsia="SimSun" w:cstheme="minorHAnsi"/>
          <w:kern w:val="0"/>
          <w:sz w:val="24"/>
          <w:szCs w:val="24"/>
          <w:lang w:val="en-GB" w:eastAsia="zh-CN"/>
          <w14:ligatures w14:val="none"/>
        </w:rPr>
        <w:t xml:space="preserve"> can be used as a representation of agentic and communal roles based on different contributions. </w:t>
      </w:r>
    </w:p>
    <w:p w14:paraId="6ECD7B5D" w14:textId="783C1431"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Based on this, we hypothesize as follows: </w:t>
      </w:r>
    </w:p>
    <w:p w14:paraId="5C029578" w14:textId="77777777" w:rsidR="007C40D0" w:rsidRPr="008155E1" w:rsidRDefault="007C40D0" w:rsidP="007966B4">
      <w:pPr>
        <w:adjustRightInd w:val="0"/>
        <w:snapToGrid w:val="0"/>
        <w:spacing w:before="240" w:after="60" w:line="480" w:lineRule="auto"/>
        <w:jc w:val="both"/>
        <w:outlineLvl w:val="0"/>
        <w:rPr>
          <w:rFonts w:eastAsia="Times New Roman" w:cstheme="minorHAnsi"/>
          <w:bCs/>
          <w:i/>
          <w:iCs/>
          <w:snapToGrid w:val="0"/>
          <w:kern w:val="0"/>
          <w:sz w:val="24"/>
          <w:szCs w:val="24"/>
          <w:lang w:val="en-GB" w:eastAsia="de-DE" w:bidi="en-US"/>
          <w14:ligatures w14:val="none"/>
        </w:rPr>
      </w:pPr>
      <w:r w:rsidRPr="008155E1">
        <w:rPr>
          <w:rFonts w:eastAsia="Times New Roman" w:cstheme="minorHAnsi"/>
          <w:bCs/>
          <w:i/>
          <w:iCs/>
          <w:snapToGrid w:val="0"/>
          <w:kern w:val="0"/>
          <w:sz w:val="24"/>
          <w:szCs w:val="24"/>
          <w:lang w:val="en-GB" w:eastAsia="de-DE" w:bidi="en-US"/>
          <w14:ligatures w14:val="none"/>
        </w:rPr>
        <w:t xml:space="preserve">Hypothesis 2 </w:t>
      </w:r>
    </w:p>
    <w:p w14:paraId="6A2D1201" w14:textId="77777777"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The co-occurrence of gendered terms in job postings varies within sectors. The occurrence of gender-biased language and masculine-coded terms is higher in more agentic sectors.</w:t>
      </w:r>
    </w:p>
    <w:p w14:paraId="3681C256" w14:textId="77777777" w:rsidR="001746B5" w:rsidRPr="008155E1" w:rsidRDefault="001746B5" w:rsidP="001746B5">
      <w:pPr>
        <w:adjustRightInd w:val="0"/>
        <w:snapToGrid w:val="0"/>
        <w:spacing w:before="240" w:after="60" w:line="480" w:lineRule="auto"/>
        <w:jc w:val="both"/>
        <w:outlineLvl w:val="0"/>
        <w:rPr>
          <w:rFonts w:eastAsia="Times New Roman" w:cstheme="minorHAnsi"/>
          <w:b/>
          <w:snapToGrid w:val="0"/>
          <w:kern w:val="0"/>
          <w:sz w:val="24"/>
          <w:szCs w:val="24"/>
          <w:lang w:val="en-GB" w:eastAsia="de-DE" w:bidi="en-US"/>
          <w14:ligatures w14:val="none"/>
        </w:rPr>
      </w:pPr>
    </w:p>
    <w:p w14:paraId="1B9B91EA" w14:textId="77777777" w:rsidR="001746B5" w:rsidRPr="008155E1" w:rsidRDefault="001746B5" w:rsidP="001746B5">
      <w:pPr>
        <w:adjustRightInd w:val="0"/>
        <w:snapToGrid w:val="0"/>
        <w:spacing w:before="240" w:after="60" w:line="480" w:lineRule="auto"/>
        <w:jc w:val="both"/>
        <w:outlineLvl w:val="0"/>
        <w:rPr>
          <w:rFonts w:eastAsia="Times New Roman" w:cstheme="minorHAnsi"/>
          <w:b/>
          <w:snapToGrid w:val="0"/>
          <w:kern w:val="0"/>
          <w:sz w:val="24"/>
          <w:szCs w:val="24"/>
          <w:lang w:val="en-GB" w:eastAsia="de-DE" w:bidi="en-US"/>
          <w14:ligatures w14:val="none"/>
        </w:rPr>
      </w:pPr>
    </w:p>
    <w:p w14:paraId="4C97A79E" w14:textId="77777777" w:rsidR="001746B5" w:rsidRPr="008155E1" w:rsidRDefault="001746B5" w:rsidP="001746B5">
      <w:pPr>
        <w:adjustRightInd w:val="0"/>
        <w:snapToGrid w:val="0"/>
        <w:spacing w:before="240" w:after="60" w:line="480" w:lineRule="auto"/>
        <w:jc w:val="both"/>
        <w:outlineLvl w:val="0"/>
        <w:rPr>
          <w:rFonts w:eastAsia="Times New Roman" w:cstheme="minorHAnsi"/>
          <w:b/>
          <w:snapToGrid w:val="0"/>
          <w:kern w:val="0"/>
          <w:sz w:val="24"/>
          <w:szCs w:val="24"/>
          <w:lang w:val="en-GB" w:eastAsia="de-DE" w:bidi="en-US"/>
          <w14:ligatures w14:val="none"/>
        </w:rPr>
      </w:pPr>
    </w:p>
    <w:p w14:paraId="099AD437" w14:textId="3A398B09"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lastRenderedPageBreak/>
        <w:t>Figure 1</w:t>
      </w:r>
      <w:r w:rsidRPr="008155E1">
        <w:rPr>
          <w:rFonts w:eastAsia="Times New Roman" w:cstheme="minorHAnsi"/>
          <w:bCs/>
          <w:snapToGrid w:val="0"/>
          <w:kern w:val="0"/>
          <w:sz w:val="24"/>
          <w:szCs w:val="24"/>
          <w:lang w:val="en-GB" w:eastAsia="de-DE" w:bidi="en-US"/>
          <w14:ligatures w14:val="none"/>
        </w:rPr>
        <w:t xml:space="preserve">. Agentic and communal word comparison </w:t>
      </w:r>
    </w:p>
    <w:p w14:paraId="13CBF589"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12973B0D"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tbl>
      <w:tblPr>
        <w:tblStyle w:val="TableGrid"/>
        <w:tblpPr w:leftFromText="141" w:rightFromText="141" w:vertAnchor="page" w:horzAnchor="page" w:tblpX="2581" w:tblpY="1951"/>
        <w:tblW w:w="5812" w:type="dxa"/>
        <w:tblLook w:val="04A0" w:firstRow="1" w:lastRow="0" w:firstColumn="1" w:lastColumn="0" w:noHBand="0" w:noVBand="1"/>
      </w:tblPr>
      <w:tblGrid>
        <w:gridCol w:w="2977"/>
        <w:gridCol w:w="2835"/>
      </w:tblGrid>
      <w:tr w:rsidR="001746B5" w:rsidRPr="008155E1" w14:paraId="3BA41DB8" w14:textId="77777777" w:rsidTr="001746B5">
        <w:tc>
          <w:tcPr>
            <w:tcW w:w="2977" w:type="dxa"/>
          </w:tcPr>
          <w:p w14:paraId="3ABD678A" w14:textId="77777777" w:rsidR="001746B5" w:rsidRPr="008155E1" w:rsidRDefault="001746B5" w:rsidP="001746B5">
            <w:pPr>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MALE ROLE agentic</w:t>
            </w:r>
          </w:p>
        </w:tc>
        <w:tc>
          <w:tcPr>
            <w:tcW w:w="2835" w:type="dxa"/>
          </w:tcPr>
          <w:p w14:paraId="0F39E8C9" w14:textId="77777777" w:rsidR="001746B5" w:rsidRPr="008155E1" w:rsidRDefault="001746B5" w:rsidP="001746B5">
            <w:pPr>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FEMALE ROLE communal</w:t>
            </w:r>
          </w:p>
        </w:tc>
      </w:tr>
      <w:tr w:rsidR="001746B5" w:rsidRPr="008155E1" w14:paraId="0D9370CE" w14:textId="77777777" w:rsidTr="001746B5">
        <w:tc>
          <w:tcPr>
            <w:tcW w:w="2977" w:type="dxa"/>
          </w:tcPr>
          <w:p w14:paraId="2214E640"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Performance</w:t>
            </w:r>
          </w:p>
        </w:tc>
        <w:tc>
          <w:tcPr>
            <w:tcW w:w="2835" w:type="dxa"/>
          </w:tcPr>
          <w:p w14:paraId="16D1E6E4"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Collaborative</w:t>
            </w:r>
          </w:p>
        </w:tc>
      </w:tr>
      <w:tr w:rsidR="001746B5" w:rsidRPr="008155E1" w14:paraId="78D8155D" w14:textId="77777777" w:rsidTr="001746B5">
        <w:tc>
          <w:tcPr>
            <w:tcW w:w="2977" w:type="dxa"/>
          </w:tcPr>
          <w:p w14:paraId="6C5B363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Problem</w:t>
            </w:r>
          </w:p>
        </w:tc>
        <w:tc>
          <w:tcPr>
            <w:tcW w:w="2835" w:type="dxa"/>
          </w:tcPr>
          <w:p w14:paraId="023CFD8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Responsibility</w:t>
            </w:r>
          </w:p>
        </w:tc>
      </w:tr>
      <w:tr w:rsidR="001746B5" w:rsidRPr="008155E1" w14:paraId="135CAD81" w14:textId="77777777" w:rsidTr="001746B5">
        <w:tc>
          <w:tcPr>
            <w:tcW w:w="2977" w:type="dxa"/>
          </w:tcPr>
          <w:p w14:paraId="14B87665"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Strategy</w:t>
            </w:r>
          </w:p>
        </w:tc>
        <w:tc>
          <w:tcPr>
            <w:tcW w:w="2835" w:type="dxa"/>
          </w:tcPr>
          <w:p w14:paraId="03A2B093"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Equality</w:t>
            </w:r>
          </w:p>
        </w:tc>
      </w:tr>
      <w:tr w:rsidR="001746B5" w:rsidRPr="008155E1" w14:paraId="735E5117" w14:textId="77777777" w:rsidTr="001746B5">
        <w:tc>
          <w:tcPr>
            <w:tcW w:w="2977" w:type="dxa"/>
          </w:tcPr>
          <w:p w14:paraId="6578E6E2"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Decision</w:t>
            </w:r>
          </w:p>
        </w:tc>
        <w:tc>
          <w:tcPr>
            <w:tcW w:w="2835" w:type="dxa"/>
          </w:tcPr>
          <w:p w14:paraId="6A3E4EB4"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Reputation</w:t>
            </w:r>
          </w:p>
        </w:tc>
      </w:tr>
      <w:tr w:rsidR="001746B5" w:rsidRPr="008155E1" w14:paraId="41778D5E" w14:textId="77777777" w:rsidTr="001746B5">
        <w:tc>
          <w:tcPr>
            <w:tcW w:w="2977" w:type="dxa"/>
          </w:tcPr>
          <w:p w14:paraId="0459C94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Team</w:t>
            </w:r>
          </w:p>
        </w:tc>
        <w:tc>
          <w:tcPr>
            <w:tcW w:w="2835" w:type="dxa"/>
          </w:tcPr>
          <w:p w14:paraId="038C892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Transparency</w:t>
            </w:r>
          </w:p>
        </w:tc>
      </w:tr>
      <w:tr w:rsidR="001746B5" w:rsidRPr="008155E1" w14:paraId="358CFFEB" w14:textId="77777777" w:rsidTr="001746B5">
        <w:tc>
          <w:tcPr>
            <w:tcW w:w="2977" w:type="dxa"/>
          </w:tcPr>
          <w:p w14:paraId="227718F4"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Market</w:t>
            </w:r>
          </w:p>
        </w:tc>
        <w:tc>
          <w:tcPr>
            <w:tcW w:w="2835" w:type="dxa"/>
          </w:tcPr>
          <w:p w14:paraId="4E051F42"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Security</w:t>
            </w:r>
          </w:p>
        </w:tc>
      </w:tr>
      <w:tr w:rsidR="001746B5" w:rsidRPr="008155E1" w14:paraId="5B40C553" w14:textId="77777777" w:rsidTr="001746B5">
        <w:tc>
          <w:tcPr>
            <w:tcW w:w="2977" w:type="dxa"/>
          </w:tcPr>
          <w:p w14:paraId="7D42A525"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Consumer/client</w:t>
            </w:r>
          </w:p>
        </w:tc>
        <w:tc>
          <w:tcPr>
            <w:tcW w:w="2835" w:type="dxa"/>
          </w:tcPr>
          <w:p w14:paraId="00C6874A"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Ethics</w:t>
            </w:r>
          </w:p>
        </w:tc>
      </w:tr>
      <w:tr w:rsidR="001746B5" w:rsidRPr="008155E1" w14:paraId="2FE20738" w14:textId="77777777" w:rsidTr="001746B5">
        <w:tc>
          <w:tcPr>
            <w:tcW w:w="2977" w:type="dxa"/>
          </w:tcPr>
          <w:p w14:paraId="5EDED7C5"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Growth</w:t>
            </w:r>
          </w:p>
        </w:tc>
        <w:tc>
          <w:tcPr>
            <w:tcW w:w="2835" w:type="dxa"/>
          </w:tcPr>
          <w:p w14:paraId="260884F9"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Disclosure</w:t>
            </w:r>
          </w:p>
        </w:tc>
      </w:tr>
      <w:tr w:rsidR="001746B5" w:rsidRPr="008155E1" w14:paraId="7E16B4A1" w14:textId="77777777" w:rsidTr="001746B5">
        <w:tc>
          <w:tcPr>
            <w:tcW w:w="2977" w:type="dxa"/>
          </w:tcPr>
          <w:p w14:paraId="0D3BC31E"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Pressure</w:t>
            </w:r>
          </w:p>
        </w:tc>
        <w:tc>
          <w:tcPr>
            <w:tcW w:w="2835" w:type="dxa"/>
          </w:tcPr>
          <w:p w14:paraId="48B90C39"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Empowerment</w:t>
            </w:r>
          </w:p>
        </w:tc>
      </w:tr>
      <w:tr w:rsidR="001746B5" w:rsidRPr="008155E1" w14:paraId="4A0D6DF7" w14:textId="77777777" w:rsidTr="001746B5">
        <w:tc>
          <w:tcPr>
            <w:tcW w:w="2977" w:type="dxa"/>
          </w:tcPr>
          <w:p w14:paraId="481C8118"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Power</w:t>
            </w:r>
          </w:p>
        </w:tc>
        <w:tc>
          <w:tcPr>
            <w:tcW w:w="2835" w:type="dxa"/>
          </w:tcPr>
          <w:p w14:paraId="08915242"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Sponsorship</w:t>
            </w:r>
          </w:p>
        </w:tc>
      </w:tr>
      <w:tr w:rsidR="001746B5" w:rsidRPr="008155E1" w14:paraId="25F714BB" w14:textId="77777777" w:rsidTr="001746B5">
        <w:tc>
          <w:tcPr>
            <w:tcW w:w="2977" w:type="dxa"/>
          </w:tcPr>
          <w:p w14:paraId="00407B38"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Outcome</w:t>
            </w:r>
          </w:p>
        </w:tc>
        <w:tc>
          <w:tcPr>
            <w:tcW w:w="2835" w:type="dxa"/>
          </w:tcPr>
          <w:p w14:paraId="44C3C8B1"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Social</w:t>
            </w:r>
          </w:p>
        </w:tc>
      </w:tr>
      <w:tr w:rsidR="001746B5" w:rsidRPr="008155E1" w14:paraId="56EC9160" w14:textId="77777777" w:rsidTr="001746B5">
        <w:tc>
          <w:tcPr>
            <w:tcW w:w="2977" w:type="dxa"/>
          </w:tcPr>
          <w:p w14:paraId="12E3176A"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Result</w:t>
            </w:r>
          </w:p>
        </w:tc>
        <w:tc>
          <w:tcPr>
            <w:tcW w:w="2835" w:type="dxa"/>
          </w:tcPr>
          <w:p w14:paraId="2D05E9F1"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Justice</w:t>
            </w:r>
          </w:p>
        </w:tc>
      </w:tr>
      <w:tr w:rsidR="001746B5" w:rsidRPr="008155E1" w14:paraId="14945BC0" w14:textId="77777777" w:rsidTr="001746B5">
        <w:tc>
          <w:tcPr>
            <w:tcW w:w="2977" w:type="dxa"/>
          </w:tcPr>
          <w:p w14:paraId="4C91ED03"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w:t>
            </w:r>
          </w:p>
        </w:tc>
        <w:tc>
          <w:tcPr>
            <w:tcW w:w="2835" w:type="dxa"/>
          </w:tcPr>
          <w:p w14:paraId="153E5D77"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Sensitivity</w:t>
            </w:r>
          </w:p>
        </w:tc>
      </w:tr>
    </w:tbl>
    <w:p w14:paraId="4EC110A1"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5FA7BF16"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5589269A" w14:textId="77777777" w:rsidR="001746B5" w:rsidRPr="008155E1" w:rsidRDefault="001746B5"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5E18A267" w14:textId="42E19830"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Methods and Findings: Extraction, Pre-processing, and Analysis of Information</w:t>
      </w:r>
    </w:p>
    <w:p w14:paraId="721B34CA" w14:textId="77777777" w:rsidR="007C40D0" w:rsidRPr="008155E1" w:rsidRDefault="007C40D0" w:rsidP="007966B4">
      <w:pPr>
        <w:adjustRightInd w:val="0"/>
        <w:snapToGrid w:val="0"/>
        <w:spacing w:before="240" w:after="6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3.1. Data Description</w:t>
      </w:r>
    </w:p>
    <w:p w14:paraId="18C50E64"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To carry out the experiment, we have obtained the information from the Financial Times newspaper. Specifically, we have downloaded the information of all the announcements addressed to management on 28/2/2021 and 4/9/2021. In total, we have downloaded 2.198 advertisements for processing. With all of them, we have generated a database containing one record per announcement with the following fields:</w:t>
      </w:r>
    </w:p>
    <w:p w14:paraId="5AC5C01C"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ID: the unique identifier of each advertisement in the database.</w:t>
      </w:r>
    </w:p>
    <w:p w14:paraId="6F67CB55"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Location: location of the job.</w:t>
      </w:r>
    </w:p>
    <w:p w14:paraId="7BF081EC"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Salary: salary range of the job position.</w:t>
      </w:r>
    </w:p>
    <w:p w14:paraId="54B5394A"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Recruiter: entity or person in charge of the selection process.</w:t>
      </w:r>
    </w:p>
    <w:p w14:paraId="47639DC8"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lastRenderedPageBreak/>
        <w:t>- URL: address where the complete information of the advertisement can be found.</w:t>
      </w:r>
    </w:p>
    <w:p w14:paraId="53A8C996"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Description: full text of the advertisement (accessed through the URL).</w:t>
      </w:r>
    </w:p>
    <w:p w14:paraId="0D4A67B9" w14:textId="77777777"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With this information, our objective is to highlight those key terms that are the most repeated in each offer and the most important within the offer to make conclusions about them.</w:t>
      </w:r>
    </w:p>
    <w:p w14:paraId="7A79CAB8" w14:textId="77777777" w:rsidR="007C40D0" w:rsidRPr="008155E1" w:rsidRDefault="007C40D0" w:rsidP="007966B4">
      <w:pPr>
        <w:adjustRightInd w:val="0"/>
        <w:snapToGrid w:val="0"/>
        <w:spacing w:before="240" w:after="60" w:line="480" w:lineRule="auto"/>
        <w:ind w:hanging="3"/>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3.2. Information Processing</w:t>
      </w:r>
    </w:p>
    <w:p w14:paraId="2D62DC9F" w14:textId="77777777"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Once the database has been extracted and formed, we have to clean the information for further analysis and the development of classification models. The text must be as homogeneous as possible, so we will apply a series of steps to help us reduce the level of ambiguity without losing important information.</w:t>
      </w:r>
    </w:p>
    <w:p w14:paraId="44B68944" w14:textId="0AE33A53"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The first step consists of eliminating all those words that have no meaning for our analysis, or the stop words, such as 'a', 'the' 'that' 'and', </w:t>
      </w:r>
      <w:r w:rsidRPr="008155E1">
        <w:rPr>
          <w:rFonts w:eastAsia="Times New Roman" w:cstheme="minorHAnsi"/>
          <w:i/>
          <w:iCs/>
          <w:snapToGrid w:val="0"/>
          <w:kern w:val="0"/>
          <w:sz w:val="24"/>
          <w:szCs w:val="24"/>
          <w:lang w:val="en-GB" w:eastAsia="de-DE" w:bidi="en-US"/>
          <w14:ligatures w14:val="none"/>
        </w:rPr>
        <w:t>E</w:t>
      </w:r>
      <w:r w:rsidRPr="008155E1">
        <w:rPr>
          <w:rFonts w:eastAsia="Times New Roman" w:cstheme="minorHAnsi"/>
          <w:snapToGrid w:val="0"/>
          <w:kern w:val="0"/>
          <w:sz w:val="24"/>
          <w:szCs w:val="24"/>
          <w:lang w:val="en-GB" w:eastAsia="de-DE" w:bidi="en-US"/>
          <w14:ligatures w14:val="none"/>
        </w:rPr>
        <w:t xml:space="preserve">tc., using the NLTK library </w:t>
      </w:r>
      <w:bookmarkStart w:id="4" w:name="_Hlk133406697"/>
      <w:r w:rsidRPr="008155E1">
        <w:rPr>
          <w:rFonts w:eastAsia="Times New Roman" w:cstheme="minorHAnsi"/>
          <w:snapToGrid w:val="0"/>
          <w:kern w:val="0"/>
          <w:sz w:val="24"/>
          <w:szCs w:val="24"/>
          <w:lang w:val="en-GB" w:eastAsia="de-DE" w:bidi="en-US"/>
          <w14:ligatures w14:val="none"/>
        </w:rPr>
        <w:t>(NTLK 3.5 documentation, 2023</w:t>
      </w:r>
      <w:bookmarkEnd w:id="4"/>
      <w:r w:rsidR="001E1C9F"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7</w:t>
      </w:r>
      <w:r w:rsidR="001E1C9F"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Also, to better filter the keywords, we have carried out a lemmatisation process to reduce each word to its canonical form or lemma. In this way, we reduced the number of words and grouped them by similarity.</w:t>
      </w:r>
    </w:p>
    <w:p w14:paraId="4C89AC9F" w14:textId="1E73420E"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Finally, we have eliminated the punctuation marks. Then tokenized and syntactically parsed the sentences to keep only the nouns and adjectives of which we will carry out the rest of the analysis, resulting in a set of words as shown in Figure </w:t>
      </w:r>
      <w:r w:rsidR="006D0376" w:rsidRPr="008155E1">
        <w:rPr>
          <w:rFonts w:eastAsia="Times New Roman" w:cstheme="minorHAnsi"/>
          <w:snapToGrid w:val="0"/>
          <w:kern w:val="0"/>
          <w:sz w:val="24"/>
          <w:szCs w:val="24"/>
          <w:lang w:val="en-GB" w:eastAsia="de-DE" w:bidi="en-US"/>
          <w14:ligatures w14:val="none"/>
        </w:rPr>
        <w:t>2</w:t>
      </w:r>
      <w:r w:rsidRPr="008155E1">
        <w:rPr>
          <w:rFonts w:eastAsia="Times New Roman" w:cstheme="minorHAnsi"/>
          <w:snapToGrid w:val="0"/>
          <w:kern w:val="0"/>
          <w:sz w:val="24"/>
          <w:szCs w:val="24"/>
          <w:lang w:val="en-GB" w:eastAsia="de-DE" w:bidi="en-US"/>
          <w14:ligatures w14:val="none"/>
        </w:rPr>
        <w:t>:</w:t>
      </w:r>
    </w:p>
    <w:p w14:paraId="58B03F67" w14:textId="20A24B1F"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2</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kern w:val="0"/>
          <w:sz w:val="24"/>
          <w:szCs w:val="24"/>
          <w:lang w:val="en-GB" w:eastAsia="de-DE" w:bidi="en-US"/>
          <w14:ligatures w14:val="none"/>
        </w:rPr>
        <w:t>Example of the set of words at the end of the text cleaning process.</w:t>
      </w:r>
    </w:p>
    <w:p w14:paraId="2C5888AE" w14:textId="5B805772" w:rsidR="004906AD" w:rsidRPr="008155E1" w:rsidRDefault="004906AD"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snapToGrid w:val="0"/>
          <w:color w:val="000000"/>
          <w:kern w:val="0"/>
          <w:lang w:val="en-GB" w:eastAsia="es-ES"/>
          <w14:ligatures w14:val="none"/>
        </w:rPr>
        <w:lastRenderedPageBreak/>
        <w:drawing>
          <wp:inline distT="0" distB="0" distL="0" distR="0" wp14:anchorId="65A7A141" wp14:editId="62B0BFE9">
            <wp:extent cx="4749800" cy="1707385"/>
            <wp:effectExtent l="0" t="0" r="0" b="7620"/>
            <wp:docPr id="6" name="Imagen 6" descr="A picture containing text, black and white, pape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picture containing text, black and white, paper,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6080" cy="1716832"/>
                    </a:xfrm>
                    <a:prstGeom prst="rect">
                      <a:avLst/>
                    </a:prstGeom>
                    <a:noFill/>
                    <a:ln>
                      <a:noFill/>
                    </a:ln>
                  </pic:spPr>
                </pic:pic>
              </a:graphicData>
            </a:graphic>
          </wp:inline>
        </w:drawing>
      </w:r>
    </w:p>
    <w:p w14:paraId="7C7D44FB" w14:textId="77777777" w:rsidR="007C40D0" w:rsidRPr="008155E1" w:rsidRDefault="007C40D0" w:rsidP="007966B4">
      <w:pPr>
        <w:adjustRightInd w:val="0"/>
        <w:snapToGrid w:val="0"/>
        <w:spacing w:before="240" w:after="60" w:line="480" w:lineRule="auto"/>
        <w:ind w:hanging="3"/>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3.3 Representation Models</w:t>
      </w:r>
    </w:p>
    <w:p w14:paraId="6CCC46F8" w14:textId="77777777"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In the following steps, we present a series of algorithms that we have applied to the data, particularly, to the content or descriptions of each job offer to evaluate the terms and the language in which they are written. We aim to find the most frequent and most relevant terms in all the job offers, then draw conclusions about the language used.</w:t>
      </w:r>
    </w:p>
    <w:p w14:paraId="73CB869C" w14:textId="77777777" w:rsidR="007C40D0" w:rsidRPr="008155E1" w:rsidRDefault="007C40D0" w:rsidP="007966B4">
      <w:pPr>
        <w:adjustRightInd w:val="0"/>
        <w:snapToGrid w:val="0"/>
        <w:spacing w:before="240" w:after="60" w:line="480" w:lineRule="auto"/>
        <w:ind w:hanging="3"/>
        <w:jc w:val="both"/>
        <w:outlineLvl w:val="1"/>
        <w:rPr>
          <w:rFonts w:eastAsia="Times New Roman" w:cstheme="minorHAnsi"/>
          <w:b/>
          <w:bCs/>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3.3.1 Bag of Words</w:t>
      </w:r>
    </w:p>
    <w:p w14:paraId="03EC7E4C" w14:textId="4226597F"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The most common representation of documents is usually done through vectori</w:t>
      </w:r>
      <w:r w:rsidR="00764ECB" w:rsidRPr="008155E1">
        <w:rPr>
          <w:rFonts w:eastAsia="Times New Roman" w:cstheme="minorHAnsi"/>
          <w:snapToGrid w:val="0"/>
          <w:kern w:val="0"/>
          <w:sz w:val="24"/>
          <w:szCs w:val="24"/>
          <w:lang w:val="en-GB" w:eastAsia="de-DE" w:bidi="en-US"/>
          <w14:ligatures w14:val="none"/>
        </w:rPr>
        <w:t>s</w:t>
      </w:r>
      <w:r w:rsidRPr="008155E1">
        <w:rPr>
          <w:rFonts w:eastAsia="Times New Roman" w:cstheme="minorHAnsi"/>
          <w:snapToGrid w:val="0"/>
          <w:kern w:val="0"/>
          <w:sz w:val="24"/>
          <w:szCs w:val="24"/>
          <w:lang w:val="en-GB" w:eastAsia="de-DE" w:bidi="en-US"/>
          <w14:ligatures w14:val="none"/>
        </w:rPr>
        <w:t>ation techniques, which reduce a document to a vector of words based on its appearance and context. A prevalent representation model using this technique is the so-called Bag of Words (Wu, L. et al, 2010</w:t>
      </w:r>
      <w:r w:rsidR="00784112"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8</w:t>
      </w:r>
      <w:r w:rsidR="00784112"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xml:space="preserve">). In this case, it is also applied to detect the most frequent words in the texts analysed and the count of each word in the total number of documents, as seen in Figure </w:t>
      </w:r>
      <w:r w:rsidR="006D0376" w:rsidRPr="008155E1">
        <w:rPr>
          <w:rFonts w:eastAsia="Times New Roman" w:cstheme="minorHAnsi"/>
          <w:snapToGrid w:val="0"/>
          <w:kern w:val="0"/>
          <w:sz w:val="24"/>
          <w:szCs w:val="24"/>
          <w:lang w:val="en-GB" w:eastAsia="de-DE" w:bidi="en-US"/>
          <w14:ligatures w14:val="none"/>
        </w:rPr>
        <w:t>3</w:t>
      </w:r>
      <w:r w:rsidRPr="008155E1">
        <w:rPr>
          <w:rFonts w:eastAsia="Times New Roman" w:cstheme="minorHAnsi"/>
          <w:snapToGrid w:val="0"/>
          <w:kern w:val="0"/>
          <w:sz w:val="24"/>
          <w:szCs w:val="24"/>
          <w:lang w:val="en-GB" w:eastAsia="de-DE" w:bidi="en-US"/>
          <w14:ligatures w14:val="none"/>
        </w:rPr>
        <w:t>, where the most frequent words are shown with their degree of occurrence:</w:t>
      </w:r>
    </w:p>
    <w:p w14:paraId="22B5EEFF" w14:textId="245EDEFE"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3</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kern w:val="0"/>
          <w:sz w:val="24"/>
          <w:szCs w:val="24"/>
          <w:lang w:val="en-GB" w:eastAsia="de-DE" w:bidi="en-US"/>
          <w14:ligatures w14:val="none"/>
        </w:rPr>
        <w:t>Most repeated words in the total number of documents, together with their rate of occurrence.</w:t>
      </w:r>
    </w:p>
    <w:p w14:paraId="60F9DB61" w14:textId="6C6214D7" w:rsidR="004906AD" w:rsidRPr="008155E1" w:rsidRDefault="004906AD"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snapToGrid w:val="0"/>
          <w:color w:val="000000"/>
          <w:kern w:val="0"/>
          <w:lang w:val="en-GB" w:eastAsia="es-ES"/>
          <w14:ligatures w14:val="none"/>
        </w:rPr>
        <w:lastRenderedPageBreak/>
        <w:drawing>
          <wp:inline distT="0" distB="0" distL="0" distR="0" wp14:anchorId="09C67EEF" wp14:editId="1F004FFF">
            <wp:extent cx="5049299" cy="683317"/>
            <wp:effectExtent l="0" t="0" r="0" b="2540"/>
            <wp:docPr id="1370311735" name="Imagen 1370311735" descr="A picture containing text, font, white,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picture containing text, font, white, docu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976" cy="689092"/>
                    </a:xfrm>
                    <a:prstGeom prst="rect">
                      <a:avLst/>
                    </a:prstGeom>
                    <a:noFill/>
                    <a:ln>
                      <a:noFill/>
                    </a:ln>
                  </pic:spPr>
                </pic:pic>
              </a:graphicData>
            </a:graphic>
          </wp:inline>
        </w:drawing>
      </w:r>
    </w:p>
    <w:p w14:paraId="2FFF3D04" w14:textId="77F808A3"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To better visualize the results, we complemented it with NLTK's FreqDist tool, as shown in Figure </w:t>
      </w:r>
      <w:r w:rsidR="006D0376" w:rsidRPr="008155E1">
        <w:rPr>
          <w:rFonts w:eastAsia="Times New Roman" w:cstheme="minorHAnsi"/>
          <w:kern w:val="0"/>
          <w:sz w:val="24"/>
          <w:szCs w:val="24"/>
          <w:lang w:val="en-GB" w:eastAsia="de-DE" w:bidi="en-US"/>
          <w14:ligatures w14:val="none"/>
        </w:rPr>
        <w:t>4</w:t>
      </w:r>
      <w:r w:rsidRPr="008155E1">
        <w:rPr>
          <w:rFonts w:eastAsia="Times New Roman" w:cstheme="minorHAnsi"/>
          <w:kern w:val="0"/>
          <w:sz w:val="24"/>
          <w:szCs w:val="24"/>
          <w:lang w:val="en-GB" w:eastAsia="de-DE" w:bidi="en-US"/>
          <w14:ligatures w14:val="none"/>
        </w:rPr>
        <w:t xml:space="preserve">, and with a word map or </w:t>
      </w:r>
      <w:r w:rsidR="00764ECB" w:rsidRPr="008155E1">
        <w:rPr>
          <w:rFonts w:eastAsia="Times New Roman" w:cstheme="minorHAnsi"/>
          <w:kern w:val="0"/>
          <w:sz w:val="24"/>
          <w:szCs w:val="24"/>
          <w:lang w:val="en-GB" w:eastAsia="de-DE" w:bidi="en-US"/>
          <w14:ligatures w14:val="none"/>
        </w:rPr>
        <w:t>w</w:t>
      </w:r>
      <w:r w:rsidRPr="008155E1">
        <w:rPr>
          <w:rFonts w:eastAsia="Times New Roman" w:cstheme="minorHAnsi"/>
          <w:kern w:val="0"/>
          <w:sz w:val="24"/>
          <w:szCs w:val="24"/>
          <w:lang w:val="en-GB" w:eastAsia="de-DE" w:bidi="en-US"/>
          <w14:ligatures w14:val="none"/>
        </w:rPr>
        <w:t>ordcloud (Wordcloud 1.7.0., 2021</w:t>
      </w:r>
      <w:r w:rsidR="00147185" w:rsidRPr="008155E1">
        <w:rPr>
          <w:rFonts w:eastAsia="Times New Roman" w:cstheme="minorHAnsi"/>
          <w:kern w:val="0"/>
          <w:sz w:val="24"/>
          <w:szCs w:val="24"/>
          <w:lang w:val="en-GB" w:eastAsia="de-DE" w:bidi="en-US"/>
          <w14:ligatures w14:val="none"/>
        </w:rPr>
        <w:t xml:space="preserve"> [</w:t>
      </w:r>
      <w:r w:rsidR="00471A91" w:rsidRPr="008155E1">
        <w:rPr>
          <w:rFonts w:eastAsia="Times New Roman" w:cstheme="minorHAnsi"/>
          <w:kern w:val="0"/>
          <w:sz w:val="24"/>
          <w:szCs w:val="24"/>
          <w:lang w:val="en-GB" w:eastAsia="de-DE" w:bidi="en-US"/>
          <w14:ligatures w14:val="none"/>
        </w:rPr>
        <w:t>49</w:t>
      </w:r>
      <w:r w:rsidR="00147185" w:rsidRPr="008155E1">
        <w:rPr>
          <w:rFonts w:eastAsia="Times New Roman" w:cstheme="minorHAnsi"/>
          <w:kern w:val="0"/>
          <w:sz w:val="24"/>
          <w:szCs w:val="24"/>
          <w:lang w:val="en-GB" w:eastAsia="de-DE" w:bidi="en-US"/>
          <w14:ligatures w14:val="none"/>
        </w:rPr>
        <w:t>]</w:t>
      </w:r>
      <w:r w:rsidRPr="008155E1">
        <w:rPr>
          <w:rFonts w:eastAsia="Times New Roman" w:cstheme="minorHAnsi"/>
          <w:kern w:val="0"/>
          <w:sz w:val="24"/>
          <w:szCs w:val="24"/>
          <w:lang w:val="en-GB" w:eastAsia="de-DE" w:bidi="en-US"/>
          <w14:ligatures w14:val="none"/>
        </w:rPr>
        <w:t xml:space="preserve">), as shown in Figure </w:t>
      </w:r>
      <w:r w:rsidR="006D0376" w:rsidRPr="008155E1">
        <w:rPr>
          <w:rFonts w:eastAsia="Times New Roman" w:cstheme="minorHAnsi"/>
          <w:kern w:val="0"/>
          <w:sz w:val="24"/>
          <w:szCs w:val="24"/>
          <w:lang w:val="en-GB" w:eastAsia="de-DE" w:bidi="en-US"/>
          <w14:ligatures w14:val="none"/>
        </w:rPr>
        <w:t>5</w:t>
      </w:r>
      <w:r w:rsidRPr="008155E1">
        <w:rPr>
          <w:rFonts w:eastAsia="Times New Roman" w:cstheme="minorHAnsi"/>
          <w:kern w:val="0"/>
          <w:sz w:val="24"/>
          <w:szCs w:val="24"/>
          <w:lang w:val="en-GB" w:eastAsia="de-DE" w:bidi="en-US"/>
          <w14:ligatures w14:val="none"/>
        </w:rPr>
        <w:t>, which allows us to better highlight the most repeated terms within the set of documents.</w:t>
      </w:r>
    </w:p>
    <w:p w14:paraId="6DD49D7D" w14:textId="3BA8E7ED"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4</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kern w:val="0"/>
          <w:sz w:val="24"/>
          <w:szCs w:val="24"/>
          <w:lang w:val="en-GB" w:eastAsia="de-DE" w:bidi="en-US"/>
          <w14:ligatures w14:val="none"/>
        </w:rPr>
        <w:t>Result of the bag of words distribution with the FreqDist tool.</w:t>
      </w:r>
    </w:p>
    <w:p w14:paraId="2CBA1D93" w14:textId="7B0D4D2A" w:rsidR="004906AD" w:rsidRPr="008155E1" w:rsidRDefault="004906AD"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noProof/>
          <w:snapToGrid w:val="0"/>
          <w:color w:val="000000"/>
          <w:kern w:val="0"/>
          <w:lang w:val="en-GB" w:eastAsia="es-ES"/>
          <w14:ligatures w14:val="none"/>
        </w:rPr>
        <w:drawing>
          <wp:inline distT="0" distB="0" distL="0" distR="0" wp14:anchorId="48565060" wp14:editId="32564021">
            <wp:extent cx="4625009" cy="3597735"/>
            <wp:effectExtent l="0" t="0" r="0" b="0"/>
            <wp:docPr id="1294758154" name="Imagen 129475815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009" cy="3597735"/>
                    </a:xfrm>
                    <a:prstGeom prst="rect">
                      <a:avLst/>
                    </a:prstGeom>
                    <a:noFill/>
                    <a:ln>
                      <a:noFill/>
                    </a:ln>
                  </pic:spPr>
                </pic:pic>
              </a:graphicData>
            </a:graphic>
          </wp:inline>
        </w:drawing>
      </w:r>
    </w:p>
    <w:p w14:paraId="10AAB8DA" w14:textId="4B40CA06"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As seen in Figure </w:t>
      </w:r>
      <w:r w:rsidR="006D0376" w:rsidRPr="008155E1">
        <w:rPr>
          <w:rFonts w:eastAsia="Times New Roman" w:cstheme="minorHAnsi"/>
          <w:kern w:val="0"/>
          <w:sz w:val="24"/>
          <w:szCs w:val="24"/>
          <w:lang w:val="en-GB" w:eastAsia="de-DE" w:bidi="en-US"/>
          <w14:ligatures w14:val="none"/>
        </w:rPr>
        <w:t>4</w:t>
      </w:r>
      <w:r w:rsidRPr="008155E1">
        <w:rPr>
          <w:rFonts w:eastAsia="Times New Roman" w:cstheme="minorHAnsi"/>
          <w:kern w:val="0"/>
          <w:sz w:val="24"/>
          <w:szCs w:val="24"/>
          <w:lang w:val="en-GB" w:eastAsia="de-DE" w:bidi="en-US"/>
          <w14:ligatures w14:val="none"/>
        </w:rPr>
        <w:t>, the ten most repeated words are 'experience', 'business', 'management', team', 'role', project', 'delivery', 'financial', 'development' and 'client', with an incidence of over 600 occurrences in the total number of documents.</w:t>
      </w:r>
    </w:p>
    <w:p w14:paraId="0082412A" w14:textId="329F25FF" w:rsidR="007C40D0" w:rsidRPr="008155E1" w:rsidRDefault="007C40D0" w:rsidP="007966B4">
      <w:pPr>
        <w:adjustRightInd w:val="0"/>
        <w:snapToGrid w:val="0"/>
        <w:spacing w:before="240" w:after="60" w:line="480" w:lineRule="auto"/>
        <w:ind w:hanging="3"/>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
          <w:bCs/>
          <w:snapToGrid w:val="0"/>
          <w:kern w:val="0"/>
          <w:sz w:val="24"/>
          <w:szCs w:val="24"/>
          <w:lang w:val="en-GB" w:eastAsia="de-DE" w:bidi="en-US"/>
          <w14:ligatures w14:val="none"/>
        </w:rPr>
        <w:lastRenderedPageBreak/>
        <w:t xml:space="preserve">Figure </w:t>
      </w:r>
      <w:r w:rsidR="006D0376" w:rsidRPr="008155E1">
        <w:rPr>
          <w:rFonts w:eastAsia="Times New Roman" w:cstheme="minorHAnsi"/>
          <w:b/>
          <w:bCs/>
          <w:snapToGrid w:val="0"/>
          <w:kern w:val="0"/>
          <w:sz w:val="24"/>
          <w:szCs w:val="24"/>
          <w:lang w:val="en-GB" w:eastAsia="de-DE" w:bidi="en-US"/>
          <w14:ligatures w14:val="none"/>
        </w:rPr>
        <w:t>5</w:t>
      </w:r>
      <w:r w:rsidRPr="008155E1">
        <w:rPr>
          <w:rFonts w:eastAsia="Times New Roman" w:cstheme="minorHAnsi"/>
          <w:snapToGrid w:val="0"/>
          <w:kern w:val="0"/>
          <w:sz w:val="24"/>
          <w:szCs w:val="24"/>
          <w:lang w:val="en-GB" w:eastAsia="de-DE" w:bidi="en-US"/>
          <w14:ligatures w14:val="none"/>
        </w:rPr>
        <w:t>. Representation model of the bag of words</w:t>
      </w:r>
      <w:r w:rsidRPr="008155E1">
        <w:rPr>
          <w:rFonts w:eastAsia="Times New Roman" w:cstheme="minorHAnsi"/>
          <w:b/>
          <w:snapToGrid w:val="0"/>
          <w:kern w:val="0"/>
          <w:sz w:val="24"/>
          <w:szCs w:val="24"/>
          <w:lang w:val="en-GB" w:eastAsia="de-DE" w:bidi="en-US"/>
          <w14:ligatures w14:val="none"/>
        </w:rPr>
        <w:t xml:space="preserve"> </w:t>
      </w:r>
      <w:r w:rsidRPr="008155E1">
        <w:rPr>
          <w:rFonts w:eastAsia="Times New Roman" w:cstheme="minorHAnsi"/>
          <w:bCs/>
          <w:snapToGrid w:val="0"/>
          <w:kern w:val="0"/>
          <w:sz w:val="24"/>
          <w:szCs w:val="24"/>
          <w:lang w:val="en-GB" w:eastAsia="de-DE" w:bidi="en-US"/>
          <w14:ligatures w14:val="none"/>
        </w:rPr>
        <w:t>with the Wordcloud tool</w:t>
      </w:r>
    </w:p>
    <w:p w14:paraId="3442D7DB" w14:textId="035FC8CD" w:rsidR="004906AD" w:rsidRPr="008155E1" w:rsidRDefault="004906AD" w:rsidP="007966B4">
      <w:pPr>
        <w:adjustRightInd w:val="0"/>
        <w:snapToGrid w:val="0"/>
        <w:spacing w:before="240" w:after="60" w:line="480" w:lineRule="auto"/>
        <w:ind w:hanging="3"/>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szCs w:val="20"/>
          <w:lang w:val="en-GB" w:eastAsia="es-ES"/>
          <w14:ligatures w14:val="none"/>
        </w:rPr>
        <w:drawing>
          <wp:anchor distT="0" distB="0" distL="114300" distR="114300" simplePos="0" relativeHeight="251659264" behindDoc="0" locked="0" layoutInCell="1" allowOverlap="1" wp14:anchorId="0CA70497" wp14:editId="7E67DD75">
            <wp:simplePos x="0" y="0"/>
            <wp:positionH relativeFrom="margin">
              <wp:posOffset>0</wp:posOffset>
            </wp:positionH>
            <wp:positionV relativeFrom="paragraph">
              <wp:posOffset>406400</wp:posOffset>
            </wp:positionV>
            <wp:extent cx="3735070" cy="3586253"/>
            <wp:effectExtent l="0" t="0" r="0" b="0"/>
            <wp:wrapTopAndBottom/>
            <wp:docPr id="2117357004" name="Imagen 211735700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5070" cy="3586253"/>
                    </a:xfrm>
                    <a:prstGeom prst="rect">
                      <a:avLst/>
                    </a:prstGeom>
                    <a:noFill/>
                    <a:ln>
                      <a:noFill/>
                    </a:ln>
                  </pic:spPr>
                </pic:pic>
              </a:graphicData>
            </a:graphic>
          </wp:anchor>
        </w:drawing>
      </w:r>
    </w:p>
    <w:p w14:paraId="200AA40E" w14:textId="5C71DAF2" w:rsidR="007C40D0" w:rsidRPr="008155E1" w:rsidRDefault="007C40D0" w:rsidP="007966B4">
      <w:pPr>
        <w:adjustRightInd w:val="0"/>
        <w:snapToGrid w:val="0"/>
        <w:spacing w:before="240" w:after="6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 xml:space="preserve">3.3.2 Term </w:t>
      </w:r>
      <w:r w:rsidR="00874C06" w:rsidRPr="008155E1">
        <w:rPr>
          <w:rFonts w:eastAsia="Times New Roman" w:cstheme="minorHAnsi"/>
          <w:b/>
          <w:bCs/>
          <w:i/>
          <w:snapToGrid w:val="0"/>
          <w:kern w:val="0"/>
          <w:sz w:val="24"/>
          <w:szCs w:val="24"/>
          <w:lang w:val="en-GB" w:eastAsia="de-DE" w:bidi="en-US"/>
          <w14:ligatures w14:val="none"/>
        </w:rPr>
        <w:t>Frequency</w:t>
      </w:r>
      <w:r w:rsidRPr="008155E1">
        <w:rPr>
          <w:rFonts w:eastAsia="Times New Roman" w:cstheme="minorHAnsi"/>
          <w:b/>
          <w:bCs/>
          <w:i/>
          <w:snapToGrid w:val="0"/>
          <w:kern w:val="0"/>
          <w:sz w:val="24"/>
          <w:szCs w:val="24"/>
          <w:lang w:val="en-GB" w:eastAsia="de-DE" w:bidi="en-US"/>
          <w14:ligatures w14:val="none"/>
        </w:rPr>
        <w:t xml:space="preserve"> (TF_IDF)</w:t>
      </w:r>
    </w:p>
    <w:p w14:paraId="53445E9D" w14:textId="2A660476" w:rsidR="007C40D0" w:rsidRPr="008155E1" w:rsidRDefault="007C40D0" w:rsidP="007966B4">
      <w:pPr>
        <w:adjustRightInd w:val="0"/>
        <w:snapToGrid w:val="0"/>
        <w:spacing w:before="240" w:after="60" w:line="480" w:lineRule="auto"/>
        <w:jc w:val="both"/>
        <w:outlineLvl w:val="1"/>
        <w:rPr>
          <w:rFonts w:eastAsia="Times New Roman" w:cstheme="minorHAnsi"/>
          <w: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The term frequency technique, "Term Frequency times Inverse Document Frequency", is a widely used metric in the field of information retrieval (IR), which weights the frequency of occurrence of each term based on the documents in which it appears, considering the complete set of documents (Aizawa, 2003; Salton and McGill, 1983</w:t>
      </w:r>
      <w:r w:rsidR="00784112" w:rsidRPr="008155E1">
        <w:rPr>
          <w:rFonts w:eastAsia="Times New Roman" w:cstheme="minorHAnsi"/>
          <w:snapToGrid w:val="0"/>
          <w:kern w:val="0"/>
          <w:sz w:val="24"/>
          <w:szCs w:val="24"/>
          <w:lang w:val="en-GB" w:eastAsia="de-DE" w:bidi="en-US"/>
          <w14:ligatures w14:val="none"/>
        </w:rPr>
        <w:t xml:space="preserve"> [</w:t>
      </w:r>
      <w:r w:rsidR="001E1C9F" w:rsidRPr="008155E1">
        <w:rPr>
          <w:rFonts w:eastAsia="Times New Roman" w:cstheme="minorHAnsi"/>
          <w:snapToGrid w:val="0"/>
          <w:kern w:val="0"/>
          <w:sz w:val="24"/>
          <w:szCs w:val="24"/>
          <w:lang w:val="en-GB" w:eastAsia="de-DE" w:bidi="en-US"/>
          <w14:ligatures w14:val="none"/>
        </w:rPr>
        <w:t>5</w:t>
      </w:r>
      <w:r w:rsidR="00471A91" w:rsidRPr="008155E1">
        <w:rPr>
          <w:rFonts w:eastAsia="Times New Roman" w:cstheme="minorHAnsi"/>
          <w:snapToGrid w:val="0"/>
          <w:kern w:val="0"/>
          <w:sz w:val="24"/>
          <w:szCs w:val="24"/>
          <w:lang w:val="en-GB" w:eastAsia="de-DE" w:bidi="en-US"/>
          <w14:ligatures w14:val="none"/>
        </w:rPr>
        <w:t>0</w:t>
      </w:r>
      <w:r w:rsidR="00784112" w:rsidRPr="008155E1">
        <w:rPr>
          <w:rFonts w:eastAsia="Times New Roman" w:cstheme="minorHAnsi"/>
          <w:snapToGrid w:val="0"/>
          <w:kern w:val="0"/>
          <w:sz w:val="24"/>
          <w:szCs w:val="24"/>
          <w:lang w:val="en-GB" w:eastAsia="de-DE" w:bidi="en-US"/>
          <w14:ligatures w14:val="none"/>
        </w:rPr>
        <w:t>, 5</w:t>
      </w:r>
      <w:r w:rsidR="00471A91" w:rsidRPr="008155E1">
        <w:rPr>
          <w:rFonts w:eastAsia="Times New Roman" w:cstheme="minorHAnsi"/>
          <w:snapToGrid w:val="0"/>
          <w:kern w:val="0"/>
          <w:sz w:val="24"/>
          <w:szCs w:val="24"/>
          <w:lang w:val="en-GB" w:eastAsia="de-DE" w:bidi="en-US"/>
          <w14:ligatures w14:val="none"/>
        </w:rPr>
        <w:t>1</w:t>
      </w:r>
      <w:r w:rsidR="00784112"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The formula applies a series of weights to each term within the document that detects which are the most relevant in each document.</w:t>
      </w:r>
    </w:p>
    <w:p w14:paraId="00EE94DA" w14:textId="1026EF59"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In our case, we have used the NLTK library (NTLK 3.5 documentation, 2023</w:t>
      </w:r>
      <w:r w:rsidR="001E1C9F"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7</w:t>
      </w:r>
      <w:r w:rsidR="001E1C9F"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which applies the formula through two algorithms (Towards Data Science, 2022):</w:t>
      </w:r>
    </w:p>
    <w:p w14:paraId="5BD128E4" w14:textId="77777777"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lastRenderedPageBreak/>
        <w:t>-Term frequency: defines how common a word is within a text. Its formula is TF(t) = (Number of times the term t appears in a document) / (Total number of terms in the document).</w:t>
      </w:r>
    </w:p>
    <w:p w14:paraId="021A876D" w14:textId="1196A4DF"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Inverse document frequency: Measures the importance of a term within a document. Its formula is IDF(t) = log</w:t>
      </w:r>
      <w:r w:rsidR="00471A91" w:rsidRPr="008155E1">
        <w:rPr>
          <w:rFonts w:eastAsia="Times New Roman" w:cstheme="minorHAnsi"/>
          <w:snapToGrid w:val="0"/>
          <w:kern w:val="0"/>
          <w:sz w:val="24"/>
          <w:szCs w:val="24"/>
          <w:lang w:val="en-GB" w:eastAsia="de-DE" w:bidi="en-US"/>
          <w14:ligatures w14:val="none"/>
        </w:rPr>
        <w:t xml:space="preserve"> </w:t>
      </w:r>
      <w:r w:rsidRPr="008155E1">
        <w:rPr>
          <w:rFonts w:eastAsia="Times New Roman" w:cstheme="minorHAnsi"/>
          <w:snapToGrid w:val="0"/>
          <w:kern w:val="0"/>
          <w:sz w:val="24"/>
          <w:szCs w:val="24"/>
          <w:lang w:val="en-GB" w:eastAsia="de-DE" w:bidi="en-US"/>
          <w14:ligatures w14:val="none"/>
        </w:rPr>
        <w:t>e (total amount of documents/number of documents with term t).</w:t>
      </w:r>
    </w:p>
    <w:p w14:paraId="4ECA224F" w14:textId="77777777"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By applying this metric, we can extract the most relevant terms for each cluster and check whether they coincide with the results of the Bag of Words. The results obtained in this phase will serve as input for generating a cluster that divides the documents based on their content and most relevant terms.</w:t>
      </w:r>
    </w:p>
    <w:p w14:paraId="3B931601" w14:textId="77777777" w:rsidR="007C40D0" w:rsidRPr="008155E1" w:rsidRDefault="007C40D0" w:rsidP="007966B4">
      <w:pPr>
        <w:adjustRightInd w:val="0"/>
        <w:snapToGrid w:val="0"/>
        <w:spacing w:before="240" w:after="6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3.3.3 Clustering of Documents According to Their Most Relevant Terms</w:t>
      </w:r>
    </w:p>
    <w:p w14:paraId="258D76CC" w14:textId="0E9E822C"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To check documents' homogeneity and similarity based on content and relevant terms, we used the output of the tf-idf weighting to generate the clusters. Calculating the optimal number of clusters, we recommended dividing them into 2 clusters by the Silhouette method</w:t>
      </w:r>
      <w:r w:rsidR="00764ECB" w:rsidRPr="008155E1">
        <w:rPr>
          <w:rFonts w:eastAsia="Times New Roman" w:cstheme="minorHAnsi"/>
          <w:kern w:val="0"/>
          <w:sz w:val="24"/>
          <w:szCs w:val="24"/>
          <w:lang w:val="en-GB" w:eastAsia="de-DE" w:bidi="en-US"/>
          <w14:ligatures w14:val="none"/>
        </w:rPr>
        <w:t xml:space="preserve">, seen in Figure </w:t>
      </w:r>
      <w:r w:rsidR="006D0376" w:rsidRPr="008155E1">
        <w:rPr>
          <w:rFonts w:eastAsia="Times New Roman" w:cstheme="minorHAnsi"/>
          <w:kern w:val="0"/>
          <w:sz w:val="24"/>
          <w:szCs w:val="24"/>
          <w:lang w:val="en-GB" w:eastAsia="de-DE" w:bidi="en-US"/>
          <w14:ligatures w14:val="none"/>
        </w:rPr>
        <w:t>6</w:t>
      </w:r>
      <w:r w:rsidR="00764ECB" w:rsidRPr="008155E1">
        <w:rPr>
          <w:rFonts w:eastAsia="Times New Roman" w:cstheme="minorHAnsi"/>
          <w:kern w:val="0"/>
          <w:sz w:val="24"/>
          <w:szCs w:val="24"/>
          <w:lang w:val="en-GB" w:eastAsia="de-DE" w:bidi="en-US"/>
          <w14:ligatures w14:val="none"/>
        </w:rPr>
        <w:t>,</w:t>
      </w:r>
      <w:r w:rsidRPr="008155E1">
        <w:rPr>
          <w:rFonts w:eastAsia="Times New Roman" w:cstheme="minorHAnsi"/>
          <w:kern w:val="0"/>
          <w:sz w:val="24"/>
          <w:szCs w:val="24"/>
          <w:lang w:val="en-GB" w:eastAsia="de-DE" w:bidi="en-US"/>
          <w14:ligatures w14:val="none"/>
        </w:rPr>
        <w:t xml:space="preserve"> as they had a higher homogeneity than if we increased the number of clusters, where the number of documents in some of them would be unrepresentative.</w:t>
      </w:r>
    </w:p>
    <w:p w14:paraId="3F132BC1" w14:textId="56D04867" w:rsidR="007C40D0" w:rsidRPr="008155E1" w:rsidRDefault="007C40D0" w:rsidP="007966B4">
      <w:pPr>
        <w:adjustRightInd w:val="0"/>
        <w:snapToGrid w:val="0"/>
        <w:spacing w:before="240" w:after="60" w:line="480" w:lineRule="auto"/>
        <w:ind w:hanging="3"/>
        <w:jc w:val="both"/>
        <w:rPr>
          <w:rFonts w:eastAsia="Times New Roman" w:cstheme="minorHAnsi"/>
          <w:bCs/>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6</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bCs/>
          <w:kern w:val="0"/>
          <w:sz w:val="24"/>
          <w:szCs w:val="24"/>
          <w:lang w:val="en-GB" w:eastAsia="de-DE" w:bidi="en-US"/>
          <w14:ligatures w14:val="none"/>
        </w:rPr>
        <w:t>Output of the Silhouette method for different number of clusters.</w:t>
      </w:r>
    </w:p>
    <w:p w14:paraId="04E67334" w14:textId="17DE3E8D" w:rsidR="004906AD" w:rsidRPr="008155E1" w:rsidRDefault="004906AD"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lastRenderedPageBreak/>
        <w:drawing>
          <wp:anchor distT="0" distB="0" distL="114300" distR="114300" simplePos="0" relativeHeight="251661312" behindDoc="0" locked="0" layoutInCell="1" allowOverlap="1" wp14:anchorId="44126497" wp14:editId="10A9C5A2">
            <wp:simplePos x="0" y="0"/>
            <wp:positionH relativeFrom="page">
              <wp:posOffset>1080135</wp:posOffset>
            </wp:positionH>
            <wp:positionV relativeFrom="paragraph">
              <wp:posOffset>406400</wp:posOffset>
            </wp:positionV>
            <wp:extent cx="4525849" cy="2635250"/>
            <wp:effectExtent l="0" t="0" r="8255" b="0"/>
            <wp:wrapTopAndBottom/>
            <wp:docPr id="2019875586" name="Imagen 2019875586"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849" cy="2635250"/>
                    </a:xfrm>
                    <a:prstGeom prst="rect">
                      <a:avLst/>
                    </a:prstGeom>
                    <a:noFill/>
                    <a:ln>
                      <a:noFill/>
                    </a:ln>
                  </pic:spPr>
                </pic:pic>
              </a:graphicData>
            </a:graphic>
          </wp:anchor>
        </w:drawing>
      </w:r>
    </w:p>
    <w:p w14:paraId="497A43A2" w14:textId="46B9E07D"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In this case, with two clusters, we have reduced the characteristics of each document to the 8 most relevant terms in its content, obtaining 1853 documents in the main cluster and 345 in the second cluster, as seen in Figure </w:t>
      </w:r>
      <w:r w:rsidR="00077564" w:rsidRPr="008155E1">
        <w:rPr>
          <w:rFonts w:eastAsia="Times New Roman" w:cstheme="minorHAnsi"/>
          <w:kern w:val="0"/>
          <w:sz w:val="24"/>
          <w:szCs w:val="24"/>
          <w:lang w:val="en-GB" w:eastAsia="de-DE" w:bidi="en-US"/>
          <w14:ligatures w14:val="none"/>
        </w:rPr>
        <w:t>7</w:t>
      </w:r>
      <w:r w:rsidRPr="008155E1">
        <w:rPr>
          <w:rFonts w:eastAsia="Times New Roman" w:cstheme="minorHAnsi"/>
          <w:kern w:val="0"/>
          <w:sz w:val="24"/>
          <w:szCs w:val="24"/>
          <w:lang w:val="en-GB" w:eastAsia="de-DE" w:bidi="en-US"/>
          <w14:ligatures w14:val="none"/>
        </w:rPr>
        <w:t>.</w:t>
      </w:r>
    </w:p>
    <w:p w14:paraId="33BA3AF6" w14:textId="3FE08EBE" w:rsidR="004906AD" w:rsidRPr="008155E1" w:rsidRDefault="004906AD"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anchor distT="0" distB="0" distL="114300" distR="114300" simplePos="0" relativeHeight="251663360" behindDoc="0" locked="0" layoutInCell="1" allowOverlap="1" wp14:anchorId="28B4A31B" wp14:editId="24D0F587">
            <wp:simplePos x="0" y="0"/>
            <wp:positionH relativeFrom="margin">
              <wp:align>left</wp:align>
            </wp:positionH>
            <wp:positionV relativeFrom="paragraph">
              <wp:posOffset>631825</wp:posOffset>
            </wp:positionV>
            <wp:extent cx="4216400" cy="2159000"/>
            <wp:effectExtent l="0" t="0" r="0" b="0"/>
            <wp:wrapTopAndBottom/>
            <wp:docPr id="821330136" name="Imagen 82133013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A picture containing text, screenshot, font, docum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2159000"/>
                    </a:xfrm>
                    <a:prstGeom prst="rect">
                      <a:avLst/>
                    </a:prstGeom>
                    <a:noFill/>
                    <a:ln>
                      <a:noFill/>
                    </a:ln>
                  </pic:spPr>
                </pic:pic>
              </a:graphicData>
            </a:graphic>
          </wp:anchor>
        </w:drawing>
      </w:r>
      <w:r w:rsidR="007C40D0" w:rsidRPr="008155E1">
        <w:rPr>
          <w:rFonts w:eastAsia="Times New Roman" w:cstheme="minorHAnsi"/>
          <w:b/>
          <w:snapToGrid w:val="0"/>
          <w:kern w:val="0"/>
          <w:sz w:val="24"/>
          <w:szCs w:val="24"/>
          <w:lang w:val="en-GB" w:eastAsia="de-DE" w:bidi="en-US"/>
          <w14:ligatures w14:val="none"/>
        </w:rPr>
        <w:t xml:space="preserve">Figure </w:t>
      </w:r>
      <w:r w:rsidR="00077564" w:rsidRPr="008155E1">
        <w:rPr>
          <w:rFonts w:eastAsia="Times New Roman" w:cstheme="minorHAnsi"/>
          <w:b/>
          <w:snapToGrid w:val="0"/>
          <w:kern w:val="0"/>
          <w:sz w:val="24"/>
          <w:szCs w:val="24"/>
          <w:lang w:val="en-GB" w:eastAsia="de-DE" w:bidi="en-US"/>
          <w14:ligatures w14:val="none"/>
        </w:rPr>
        <w:t>7</w:t>
      </w:r>
      <w:r w:rsidR="007C40D0" w:rsidRPr="008155E1">
        <w:rPr>
          <w:rFonts w:eastAsia="Times New Roman" w:cstheme="minorHAnsi"/>
          <w:b/>
          <w:snapToGrid w:val="0"/>
          <w:kern w:val="0"/>
          <w:sz w:val="24"/>
          <w:szCs w:val="24"/>
          <w:lang w:val="en-GB" w:eastAsia="de-DE" w:bidi="en-US"/>
          <w14:ligatures w14:val="none"/>
        </w:rPr>
        <w:t xml:space="preserve">. </w:t>
      </w:r>
      <w:r w:rsidR="007C40D0" w:rsidRPr="008155E1">
        <w:rPr>
          <w:rFonts w:eastAsia="Times New Roman" w:cstheme="minorHAnsi"/>
          <w:bCs/>
          <w:snapToGrid w:val="0"/>
          <w:kern w:val="0"/>
          <w:sz w:val="24"/>
          <w:szCs w:val="24"/>
          <w:lang w:val="en-GB" w:eastAsia="de-DE" w:bidi="en-US"/>
          <w14:ligatures w14:val="none"/>
        </w:rPr>
        <w:t>Grouping of documents according to their most relevant terms.</w:t>
      </w:r>
    </w:p>
    <w:p w14:paraId="28E6C3AC" w14:textId="7F680219" w:rsidR="004906AD" w:rsidRPr="008155E1" w:rsidRDefault="004906AD"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anchor distT="0" distB="0" distL="114300" distR="114300" simplePos="0" relativeHeight="251665408" behindDoc="0" locked="0" layoutInCell="1" allowOverlap="1" wp14:anchorId="542572EA" wp14:editId="3BB66256">
            <wp:simplePos x="0" y="0"/>
            <wp:positionH relativeFrom="page">
              <wp:posOffset>1080135</wp:posOffset>
            </wp:positionH>
            <wp:positionV relativeFrom="paragraph">
              <wp:posOffset>-4428490</wp:posOffset>
            </wp:positionV>
            <wp:extent cx="4460590" cy="3282950"/>
            <wp:effectExtent l="0" t="0" r="0" b="0"/>
            <wp:wrapTopAndBottom/>
            <wp:docPr id="1654040468" name="Imagen 1654040468"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screen shot of a graph&#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590" cy="3282950"/>
                    </a:xfrm>
                    <a:prstGeom prst="rect">
                      <a:avLst/>
                    </a:prstGeom>
                    <a:noFill/>
                    <a:ln>
                      <a:noFill/>
                    </a:ln>
                  </pic:spPr>
                </pic:pic>
              </a:graphicData>
            </a:graphic>
          </wp:anchor>
        </w:drawing>
      </w:r>
    </w:p>
    <w:p w14:paraId="53DA6214" w14:textId="63E5E73C"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lastRenderedPageBreak/>
        <w:t>Regarding the sector of the document in each cluster, it can be seen below that in cluster 0 (</w:t>
      </w:r>
      <w:r w:rsidR="00764ECB" w:rsidRPr="008155E1">
        <w:rPr>
          <w:rFonts w:eastAsia="Times New Roman" w:cstheme="minorHAnsi"/>
          <w:kern w:val="0"/>
          <w:sz w:val="24"/>
          <w:szCs w:val="24"/>
          <w:lang w:val="en-GB" w:eastAsia="de-DE" w:bidi="en-US"/>
          <w14:ligatures w14:val="none"/>
        </w:rPr>
        <w:t>F</w:t>
      </w:r>
      <w:r w:rsidRPr="008155E1">
        <w:rPr>
          <w:rFonts w:eastAsia="Times New Roman" w:cstheme="minorHAnsi"/>
          <w:kern w:val="0"/>
          <w:sz w:val="24"/>
          <w:szCs w:val="24"/>
          <w:lang w:val="en-GB" w:eastAsia="de-DE" w:bidi="en-US"/>
          <w14:ligatures w14:val="none"/>
        </w:rPr>
        <w:t xml:space="preserve">igure </w:t>
      </w:r>
      <w:r w:rsidR="00077564" w:rsidRPr="008155E1">
        <w:rPr>
          <w:rFonts w:eastAsia="Times New Roman" w:cstheme="minorHAnsi"/>
          <w:kern w:val="0"/>
          <w:sz w:val="24"/>
          <w:szCs w:val="24"/>
          <w:lang w:val="en-GB" w:eastAsia="de-DE" w:bidi="en-US"/>
          <w14:ligatures w14:val="none"/>
        </w:rPr>
        <w:t>8</w:t>
      </w:r>
      <w:r w:rsidRPr="008155E1">
        <w:rPr>
          <w:rFonts w:eastAsia="Times New Roman" w:cstheme="minorHAnsi"/>
          <w:kern w:val="0"/>
          <w:sz w:val="24"/>
          <w:szCs w:val="24"/>
          <w:lang w:val="en-GB" w:eastAsia="de-DE" w:bidi="en-US"/>
          <w14:ligatures w14:val="none"/>
        </w:rPr>
        <w:t>a), the most frequent terms are those referred to as "Others" (606), followed by "Transport" (431) and "Banking" (346). In the case of cluster 1 (</w:t>
      </w:r>
      <w:r w:rsidR="009D07E1" w:rsidRPr="008155E1">
        <w:rPr>
          <w:rFonts w:eastAsia="Times New Roman" w:cstheme="minorHAnsi"/>
          <w:kern w:val="0"/>
          <w:sz w:val="24"/>
          <w:szCs w:val="24"/>
          <w:lang w:val="en-GB" w:eastAsia="de-DE" w:bidi="en-US"/>
          <w14:ligatures w14:val="none"/>
        </w:rPr>
        <w:t>F</w:t>
      </w:r>
      <w:r w:rsidRPr="008155E1">
        <w:rPr>
          <w:rFonts w:eastAsia="Times New Roman" w:cstheme="minorHAnsi"/>
          <w:kern w:val="0"/>
          <w:sz w:val="24"/>
          <w:szCs w:val="24"/>
          <w:lang w:val="en-GB" w:eastAsia="de-DE" w:bidi="en-US"/>
          <w14:ligatures w14:val="none"/>
        </w:rPr>
        <w:t xml:space="preserve">igure </w:t>
      </w:r>
      <w:r w:rsidR="00077564" w:rsidRPr="008155E1">
        <w:rPr>
          <w:rFonts w:eastAsia="Times New Roman" w:cstheme="minorHAnsi"/>
          <w:kern w:val="0"/>
          <w:sz w:val="24"/>
          <w:szCs w:val="24"/>
          <w:lang w:val="en-GB" w:eastAsia="de-DE" w:bidi="en-US"/>
          <w14:ligatures w14:val="none"/>
        </w:rPr>
        <w:t>8</w:t>
      </w:r>
      <w:r w:rsidRPr="008155E1">
        <w:rPr>
          <w:rFonts w:eastAsia="Times New Roman" w:cstheme="minorHAnsi"/>
          <w:kern w:val="0"/>
          <w:sz w:val="24"/>
          <w:szCs w:val="24"/>
          <w:lang w:val="en-GB" w:eastAsia="de-DE" w:bidi="en-US"/>
          <w14:ligatures w14:val="none"/>
        </w:rPr>
        <w:t>b), the most frequent terms are those from the "Financial S." sector. (168), followed by "Banking" (113).</w:t>
      </w:r>
    </w:p>
    <w:tbl>
      <w:tblPr>
        <w:tblStyle w:val="TableGrid"/>
        <w:tblpPr w:leftFromText="141" w:rightFromText="141" w:vertAnchor="text" w:horzAnchor="page" w:tblpX="6731" w:tblpY="1001"/>
        <w:tblW w:w="4106" w:type="dxa"/>
        <w:tblLook w:val="04A0" w:firstRow="1" w:lastRow="0" w:firstColumn="1" w:lastColumn="0" w:noHBand="0" w:noVBand="1"/>
      </w:tblPr>
      <w:tblGrid>
        <w:gridCol w:w="1838"/>
        <w:gridCol w:w="2268"/>
      </w:tblGrid>
      <w:tr w:rsidR="004906AD" w:rsidRPr="008155E1" w14:paraId="4F6DA8F0" w14:textId="77777777" w:rsidTr="004906AD">
        <w:trPr>
          <w:trHeight w:val="697"/>
        </w:trPr>
        <w:tc>
          <w:tcPr>
            <w:tcW w:w="1838" w:type="dxa"/>
            <w:vAlign w:val="center"/>
          </w:tcPr>
          <w:p w14:paraId="09F878E7"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SECTOR</w:t>
            </w:r>
          </w:p>
        </w:tc>
        <w:tc>
          <w:tcPr>
            <w:tcW w:w="2268" w:type="dxa"/>
            <w:vAlign w:val="center"/>
          </w:tcPr>
          <w:p w14:paraId="1C42F2E9"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Nº OF DOCUMENTS IN CLUSTER 0</w:t>
            </w:r>
          </w:p>
        </w:tc>
      </w:tr>
      <w:tr w:rsidR="004906AD" w:rsidRPr="008155E1" w14:paraId="3FC75505" w14:textId="77777777" w:rsidTr="004906AD">
        <w:trPr>
          <w:trHeight w:val="511"/>
        </w:trPr>
        <w:tc>
          <w:tcPr>
            <w:tcW w:w="1838" w:type="dxa"/>
            <w:vAlign w:val="center"/>
          </w:tcPr>
          <w:p w14:paraId="3CF6E64A" w14:textId="77777777" w:rsidR="004906AD" w:rsidRPr="008155E1" w:rsidRDefault="004906AD" w:rsidP="004906AD">
            <w:pPr>
              <w:spacing w:line="360" w:lineRule="auto"/>
              <w:jc w:val="center"/>
              <w:rPr>
                <w:rFonts w:asciiTheme="minorHAnsi" w:eastAsia="Times New Roman" w:hAnsiTheme="minorHAnsi" w:cstheme="minorHAnsi"/>
                <w:i/>
                <w:iCs/>
                <w:highlight w:val="yellow"/>
                <w:lang w:val="en-GB" w:eastAsia="de-DE" w:bidi="en-US"/>
              </w:rPr>
            </w:pPr>
            <w:r w:rsidRPr="008155E1">
              <w:rPr>
                <w:rFonts w:asciiTheme="minorHAnsi" w:eastAsia="Times New Roman" w:hAnsiTheme="minorHAnsi" w:cstheme="minorHAnsi"/>
                <w:i/>
                <w:iCs/>
                <w:lang w:val="en-GB" w:eastAsia="de-DE" w:bidi="en-US"/>
              </w:rPr>
              <w:t>IT/Tech</w:t>
            </w:r>
          </w:p>
        </w:tc>
        <w:tc>
          <w:tcPr>
            <w:tcW w:w="2268" w:type="dxa"/>
            <w:vAlign w:val="center"/>
          </w:tcPr>
          <w:p w14:paraId="66ED7C52"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265</w:t>
            </w:r>
          </w:p>
        </w:tc>
      </w:tr>
      <w:tr w:rsidR="004906AD" w:rsidRPr="008155E1" w14:paraId="6DBA46EC" w14:textId="77777777" w:rsidTr="004906AD">
        <w:trPr>
          <w:trHeight w:val="525"/>
        </w:trPr>
        <w:tc>
          <w:tcPr>
            <w:tcW w:w="1838" w:type="dxa"/>
            <w:vAlign w:val="center"/>
          </w:tcPr>
          <w:p w14:paraId="5D1564A0"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Transport</w:t>
            </w:r>
          </w:p>
        </w:tc>
        <w:tc>
          <w:tcPr>
            <w:tcW w:w="2268" w:type="dxa"/>
            <w:vAlign w:val="center"/>
          </w:tcPr>
          <w:p w14:paraId="18C236BA"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431</w:t>
            </w:r>
          </w:p>
        </w:tc>
      </w:tr>
      <w:tr w:rsidR="004906AD" w:rsidRPr="008155E1" w14:paraId="3116CBC9" w14:textId="77777777" w:rsidTr="004906AD">
        <w:trPr>
          <w:trHeight w:val="511"/>
        </w:trPr>
        <w:tc>
          <w:tcPr>
            <w:tcW w:w="1838" w:type="dxa"/>
            <w:vAlign w:val="center"/>
          </w:tcPr>
          <w:p w14:paraId="1E3FC545"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 S.</w:t>
            </w:r>
          </w:p>
        </w:tc>
        <w:tc>
          <w:tcPr>
            <w:tcW w:w="2268" w:type="dxa"/>
            <w:vAlign w:val="center"/>
          </w:tcPr>
          <w:p w14:paraId="0F7FB386"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124</w:t>
            </w:r>
          </w:p>
        </w:tc>
      </w:tr>
      <w:tr w:rsidR="004906AD" w:rsidRPr="008155E1" w14:paraId="27046E42" w14:textId="77777777" w:rsidTr="004906AD">
        <w:trPr>
          <w:trHeight w:val="511"/>
        </w:trPr>
        <w:tc>
          <w:tcPr>
            <w:tcW w:w="1838" w:type="dxa"/>
            <w:vAlign w:val="center"/>
          </w:tcPr>
          <w:p w14:paraId="5294A906"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Banking</w:t>
            </w:r>
          </w:p>
        </w:tc>
        <w:tc>
          <w:tcPr>
            <w:tcW w:w="2268" w:type="dxa"/>
            <w:vAlign w:val="center"/>
          </w:tcPr>
          <w:p w14:paraId="2C251E34"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346</w:t>
            </w:r>
          </w:p>
        </w:tc>
      </w:tr>
      <w:tr w:rsidR="004906AD" w:rsidRPr="008155E1" w14:paraId="5C7FFC46" w14:textId="77777777" w:rsidTr="004906AD">
        <w:trPr>
          <w:trHeight w:val="525"/>
        </w:trPr>
        <w:tc>
          <w:tcPr>
            <w:tcW w:w="1838" w:type="dxa"/>
            <w:vAlign w:val="center"/>
          </w:tcPr>
          <w:p w14:paraId="7006AABF"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Others</w:t>
            </w:r>
          </w:p>
        </w:tc>
        <w:tc>
          <w:tcPr>
            <w:tcW w:w="2268" w:type="dxa"/>
            <w:vAlign w:val="center"/>
          </w:tcPr>
          <w:p w14:paraId="4AD15A3F"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606</w:t>
            </w:r>
          </w:p>
        </w:tc>
      </w:tr>
    </w:tbl>
    <w:p w14:paraId="7BF1768C" w14:textId="0A98B40B" w:rsidR="007C40D0"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color w:val="404040" w:themeColor="text1" w:themeTint="BF"/>
          <w:kern w:val="0"/>
          <w:lang w:val="en-GB" w:eastAsia="de-DE" w:bidi="en-US"/>
          <w14:ligatures w14:val="none"/>
        </w:rPr>
        <w:drawing>
          <wp:anchor distT="0" distB="0" distL="114300" distR="114300" simplePos="0" relativeHeight="251667456" behindDoc="0" locked="0" layoutInCell="1" allowOverlap="1" wp14:anchorId="21625A40" wp14:editId="040BFAF7">
            <wp:simplePos x="0" y="0"/>
            <wp:positionH relativeFrom="margin">
              <wp:align>left</wp:align>
            </wp:positionH>
            <wp:positionV relativeFrom="paragraph">
              <wp:posOffset>631825</wp:posOffset>
            </wp:positionV>
            <wp:extent cx="3089910" cy="2114550"/>
            <wp:effectExtent l="0" t="0" r="0" b="0"/>
            <wp:wrapSquare wrapText="bothSides"/>
            <wp:docPr id="1355274244" name="Imagen 135527424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15"/>
                    <a:stretch>
                      <a:fillRect/>
                    </a:stretch>
                  </pic:blipFill>
                  <pic:spPr>
                    <a:xfrm>
                      <a:off x="0" y="0"/>
                      <a:ext cx="3101020" cy="2121834"/>
                    </a:xfrm>
                    <a:prstGeom prst="rect">
                      <a:avLst/>
                    </a:prstGeom>
                  </pic:spPr>
                </pic:pic>
              </a:graphicData>
            </a:graphic>
            <wp14:sizeRelH relativeFrom="margin">
              <wp14:pctWidth>0</wp14:pctWidth>
            </wp14:sizeRelH>
            <wp14:sizeRelV relativeFrom="margin">
              <wp14:pctHeight>0</wp14:pctHeight>
            </wp14:sizeRelV>
          </wp:anchor>
        </w:drawing>
      </w:r>
      <w:r w:rsidR="007C40D0" w:rsidRPr="008155E1">
        <w:rPr>
          <w:rFonts w:eastAsia="Times New Roman" w:cstheme="minorHAnsi"/>
          <w:b/>
          <w:bCs/>
          <w:kern w:val="0"/>
          <w:sz w:val="24"/>
          <w:szCs w:val="24"/>
          <w:lang w:val="en-GB" w:eastAsia="de-DE" w:bidi="en-US"/>
          <w14:ligatures w14:val="none"/>
        </w:rPr>
        <w:t xml:space="preserve">Figures </w:t>
      </w:r>
      <w:r w:rsidR="00077564" w:rsidRPr="008155E1">
        <w:rPr>
          <w:rFonts w:eastAsia="Times New Roman" w:cstheme="minorHAnsi"/>
          <w:b/>
          <w:bCs/>
          <w:kern w:val="0"/>
          <w:sz w:val="24"/>
          <w:szCs w:val="24"/>
          <w:lang w:val="en-GB" w:eastAsia="de-DE" w:bidi="en-US"/>
          <w14:ligatures w14:val="none"/>
        </w:rPr>
        <w:t>8</w:t>
      </w:r>
      <w:r w:rsidR="007C40D0" w:rsidRPr="008155E1">
        <w:rPr>
          <w:rFonts w:eastAsia="Times New Roman" w:cstheme="minorHAnsi"/>
          <w:b/>
          <w:bCs/>
          <w:kern w:val="0"/>
          <w:sz w:val="24"/>
          <w:szCs w:val="24"/>
          <w:lang w:val="en-GB" w:eastAsia="de-DE" w:bidi="en-US"/>
          <w14:ligatures w14:val="none"/>
        </w:rPr>
        <w:t xml:space="preserve">a and </w:t>
      </w:r>
      <w:r w:rsidR="00077564" w:rsidRPr="008155E1">
        <w:rPr>
          <w:rFonts w:eastAsia="Times New Roman" w:cstheme="minorHAnsi"/>
          <w:b/>
          <w:bCs/>
          <w:kern w:val="0"/>
          <w:sz w:val="24"/>
          <w:szCs w:val="24"/>
          <w:lang w:val="en-GB" w:eastAsia="de-DE" w:bidi="en-US"/>
          <w14:ligatures w14:val="none"/>
        </w:rPr>
        <w:t>8</w:t>
      </w:r>
      <w:r w:rsidR="007C40D0" w:rsidRPr="008155E1">
        <w:rPr>
          <w:rFonts w:eastAsia="Times New Roman" w:cstheme="minorHAnsi"/>
          <w:b/>
          <w:bCs/>
          <w:kern w:val="0"/>
          <w:sz w:val="24"/>
          <w:szCs w:val="24"/>
          <w:lang w:val="en-GB" w:eastAsia="de-DE" w:bidi="en-US"/>
          <w14:ligatures w14:val="none"/>
        </w:rPr>
        <w:t>b.</w:t>
      </w:r>
      <w:r w:rsidR="007C40D0" w:rsidRPr="008155E1">
        <w:rPr>
          <w:rFonts w:eastAsia="Times New Roman" w:cstheme="minorHAnsi"/>
          <w:kern w:val="0"/>
          <w:sz w:val="24"/>
          <w:szCs w:val="24"/>
          <w:lang w:val="en-GB" w:eastAsia="de-DE" w:bidi="en-US"/>
          <w14:ligatures w14:val="none"/>
        </w:rPr>
        <w:t xml:space="preserve"> Distribution of sectors in cluster 0 (7a) and in cluster 1 (7b).</w:t>
      </w:r>
    </w:p>
    <w:p w14:paraId="7D2FDBB5" w14:textId="77777777" w:rsidR="004906AD"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p>
    <w:p w14:paraId="6F0E7C70" w14:textId="19C8D305" w:rsidR="004906AD" w:rsidRPr="008155E1" w:rsidRDefault="004906AD" w:rsidP="004906AD">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noProof/>
          <w:color w:val="000000"/>
          <w:kern w:val="0"/>
          <w:lang w:val="en-GB" w:eastAsia="de-DE" w:bidi="en-US"/>
          <w14:ligatures w14:val="none"/>
        </w:rPr>
        <w:drawing>
          <wp:anchor distT="0" distB="0" distL="114300" distR="114300" simplePos="0" relativeHeight="251669504" behindDoc="0" locked="0" layoutInCell="1" allowOverlap="1" wp14:anchorId="485423E2" wp14:editId="7595BE7B">
            <wp:simplePos x="0" y="0"/>
            <wp:positionH relativeFrom="margin">
              <wp:posOffset>-635</wp:posOffset>
            </wp:positionH>
            <wp:positionV relativeFrom="paragraph">
              <wp:posOffset>525780</wp:posOffset>
            </wp:positionV>
            <wp:extent cx="3073400" cy="2176780"/>
            <wp:effectExtent l="0" t="0" r="0" b="0"/>
            <wp:wrapSquare wrapText="bothSides"/>
            <wp:docPr id="1783601748" name="Imagen 178360174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16"/>
                    <a:stretch>
                      <a:fillRect/>
                    </a:stretch>
                  </pic:blipFill>
                  <pic:spPr>
                    <a:xfrm>
                      <a:off x="0" y="0"/>
                      <a:ext cx="3073400" cy="21767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41" w:rightFromText="141" w:vertAnchor="text" w:horzAnchor="page" w:tblpX="6611" w:tblpY="104"/>
        <w:tblW w:w="4248" w:type="dxa"/>
        <w:tblLook w:val="04A0" w:firstRow="1" w:lastRow="0" w:firstColumn="1" w:lastColumn="0" w:noHBand="0" w:noVBand="1"/>
      </w:tblPr>
      <w:tblGrid>
        <w:gridCol w:w="1980"/>
        <w:gridCol w:w="2268"/>
      </w:tblGrid>
      <w:tr w:rsidR="004906AD" w:rsidRPr="008155E1" w14:paraId="774F5F15" w14:textId="77777777" w:rsidTr="004906AD">
        <w:trPr>
          <w:trHeight w:val="572"/>
        </w:trPr>
        <w:tc>
          <w:tcPr>
            <w:tcW w:w="1980" w:type="dxa"/>
          </w:tcPr>
          <w:p w14:paraId="6227C936"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SECTOR</w:t>
            </w:r>
          </w:p>
        </w:tc>
        <w:tc>
          <w:tcPr>
            <w:tcW w:w="2268" w:type="dxa"/>
          </w:tcPr>
          <w:p w14:paraId="2B5F04FE"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Nº OF DOCUMENTS IN CLUSTER 1</w:t>
            </w:r>
          </w:p>
        </w:tc>
      </w:tr>
      <w:tr w:rsidR="004906AD" w:rsidRPr="008155E1" w14:paraId="450AACAC" w14:textId="77777777" w:rsidTr="004906AD">
        <w:trPr>
          <w:trHeight w:val="420"/>
        </w:trPr>
        <w:tc>
          <w:tcPr>
            <w:tcW w:w="1980" w:type="dxa"/>
          </w:tcPr>
          <w:p w14:paraId="3AFFAE87"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IT/Tech</w:t>
            </w:r>
          </w:p>
        </w:tc>
        <w:tc>
          <w:tcPr>
            <w:tcW w:w="2268" w:type="dxa"/>
          </w:tcPr>
          <w:p w14:paraId="7DD73B4B"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18</w:t>
            </w:r>
          </w:p>
        </w:tc>
      </w:tr>
      <w:tr w:rsidR="004906AD" w:rsidRPr="008155E1" w14:paraId="7357363C" w14:textId="77777777" w:rsidTr="004906AD">
        <w:trPr>
          <w:trHeight w:val="439"/>
        </w:trPr>
        <w:tc>
          <w:tcPr>
            <w:tcW w:w="1980" w:type="dxa"/>
          </w:tcPr>
          <w:p w14:paraId="458F2936"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Transport</w:t>
            </w:r>
          </w:p>
        </w:tc>
        <w:tc>
          <w:tcPr>
            <w:tcW w:w="2268" w:type="dxa"/>
          </w:tcPr>
          <w:p w14:paraId="202CD795"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23</w:t>
            </w:r>
          </w:p>
        </w:tc>
      </w:tr>
      <w:tr w:rsidR="004906AD" w:rsidRPr="008155E1" w14:paraId="53C515D4" w14:textId="77777777" w:rsidTr="004906AD">
        <w:trPr>
          <w:trHeight w:val="420"/>
        </w:trPr>
        <w:tc>
          <w:tcPr>
            <w:tcW w:w="1980" w:type="dxa"/>
          </w:tcPr>
          <w:p w14:paraId="73C88418"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 S.</w:t>
            </w:r>
          </w:p>
        </w:tc>
        <w:tc>
          <w:tcPr>
            <w:tcW w:w="2268" w:type="dxa"/>
          </w:tcPr>
          <w:p w14:paraId="6E8086ED"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168</w:t>
            </w:r>
          </w:p>
        </w:tc>
      </w:tr>
      <w:tr w:rsidR="004906AD" w:rsidRPr="008155E1" w14:paraId="22C9BBF2" w14:textId="77777777" w:rsidTr="004906AD">
        <w:trPr>
          <w:trHeight w:val="420"/>
        </w:trPr>
        <w:tc>
          <w:tcPr>
            <w:tcW w:w="1980" w:type="dxa"/>
          </w:tcPr>
          <w:p w14:paraId="4AE336DD"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Banking</w:t>
            </w:r>
          </w:p>
        </w:tc>
        <w:tc>
          <w:tcPr>
            <w:tcW w:w="2268" w:type="dxa"/>
          </w:tcPr>
          <w:p w14:paraId="09BC95C1"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113</w:t>
            </w:r>
          </w:p>
        </w:tc>
      </w:tr>
      <w:tr w:rsidR="004906AD" w:rsidRPr="008155E1" w14:paraId="268D89FB" w14:textId="77777777" w:rsidTr="004906AD">
        <w:trPr>
          <w:trHeight w:val="420"/>
        </w:trPr>
        <w:tc>
          <w:tcPr>
            <w:tcW w:w="1980" w:type="dxa"/>
          </w:tcPr>
          <w:p w14:paraId="303BFA8C"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Others</w:t>
            </w:r>
          </w:p>
        </w:tc>
        <w:tc>
          <w:tcPr>
            <w:tcW w:w="2268" w:type="dxa"/>
          </w:tcPr>
          <w:p w14:paraId="08079937"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23</w:t>
            </w:r>
          </w:p>
        </w:tc>
      </w:tr>
    </w:tbl>
    <w:p w14:paraId="1BA8AB22" w14:textId="169C709B" w:rsidR="004906AD"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p>
    <w:p w14:paraId="20E597ED" w14:textId="77777777" w:rsidR="004906AD"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p>
    <w:p w14:paraId="212EE30C" w14:textId="318D7214"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lastRenderedPageBreak/>
        <w:t xml:space="preserve">To explore the content of each cluster, we will again use a wordcloud that will visually show us the keywords according to how the documents have been grouped. Thus, as seen in Figure </w:t>
      </w:r>
      <w:r w:rsidR="00077564" w:rsidRPr="008155E1">
        <w:rPr>
          <w:rFonts w:eastAsia="Times New Roman" w:cstheme="minorHAnsi"/>
          <w:kern w:val="0"/>
          <w:sz w:val="24"/>
          <w:szCs w:val="24"/>
          <w:lang w:val="en-GB" w:eastAsia="de-DE" w:bidi="en-US"/>
          <w14:ligatures w14:val="none"/>
        </w:rPr>
        <w:t>9</w:t>
      </w:r>
      <w:r w:rsidRPr="008155E1">
        <w:rPr>
          <w:rFonts w:eastAsia="Times New Roman" w:cstheme="minorHAnsi"/>
          <w:kern w:val="0"/>
          <w:sz w:val="24"/>
          <w:szCs w:val="24"/>
          <w:lang w:val="en-GB" w:eastAsia="de-DE" w:bidi="en-US"/>
          <w14:ligatures w14:val="none"/>
        </w:rPr>
        <w:t xml:space="preserve">a, in cluster 0 with 1853 documents, we see the terms that characterize most of the analysed offers. However, in Figure </w:t>
      </w:r>
      <w:r w:rsidR="00077564" w:rsidRPr="008155E1">
        <w:rPr>
          <w:rFonts w:eastAsia="Times New Roman" w:cstheme="minorHAnsi"/>
          <w:kern w:val="0"/>
          <w:sz w:val="24"/>
          <w:szCs w:val="24"/>
          <w:lang w:val="en-GB" w:eastAsia="de-DE" w:bidi="en-US"/>
          <w14:ligatures w14:val="none"/>
        </w:rPr>
        <w:t>9</w:t>
      </w:r>
      <w:r w:rsidRPr="008155E1">
        <w:rPr>
          <w:rFonts w:eastAsia="Times New Roman" w:cstheme="minorHAnsi"/>
          <w:kern w:val="0"/>
          <w:sz w:val="24"/>
          <w:szCs w:val="24"/>
          <w:lang w:val="en-GB" w:eastAsia="de-DE" w:bidi="en-US"/>
          <w14:ligatures w14:val="none"/>
        </w:rPr>
        <w:t>b, with 354 documents, words related to the financial sector appear, which may correspond to a group of offers belonging to the same sector that use the same more specific terms for their definition.</w:t>
      </w:r>
    </w:p>
    <w:p w14:paraId="1EC8FC88" w14:textId="38E750AA"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t xml:space="preserve">Figures </w:t>
      </w:r>
      <w:r w:rsidR="00077564" w:rsidRPr="008155E1">
        <w:rPr>
          <w:rFonts w:eastAsia="Times New Roman" w:cstheme="minorHAnsi"/>
          <w:b/>
          <w:snapToGrid w:val="0"/>
          <w:kern w:val="0"/>
          <w:sz w:val="24"/>
          <w:szCs w:val="24"/>
          <w:lang w:val="en-GB" w:eastAsia="de-DE" w:bidi="en-US"/>
          <w14:ligatures w14:val="none"/>
        </w:rPr>
        <w:t>9</w:t>
      </w:r>
      <w:r w:rsidRPr="008155E1">
        <w:rPr>
          <w:rFonts w:eastAsia="Times New Roman" w:cstheme="minorHAnsi"/>
          <w:b/>
          <w:snapToGrid w:val="0"/>
          <w:kern w:val="0"/>
          <w:sz w:val="24"/>
          <w:szCs w:val="24"/>
          <w:lang w:val="en-GB" w:eastAsia="de-DE" w:bidi="en-US"/>
          <w14:ligatures w14:val="none"/>
        </w:rPr>
        <w:t xml:space="preserve">a and </w:t>
      </w:r>
      <w:r w:rsidR="00077564" w:rsidRPr="008155E1">
        <w:rPr>
          <w:rFonts w:eastAsia="Times New Roman" w:cstheme="minorHAnsi"/>
          <w:b/>
          <w:snapToGrid w:val="0"/>
          <w:kern w:val="0"/>
          <w:sz w:val="24"/>
          <w:szCs w:val="24"/>
          <w:lang w:val="en-GB" w:eastAsia="de-DE" w:bidi="en-US"/>
          <w14:ligatures w14:val="none"/>
        </w:rPr>
        <w:t>9</w:t>
      </w:r>
      <w:r w:rsidRPr="008155E1">
        <w:rPr>
          <w:rFonts w:eastAsia="Times New Roman" w:cstheme="minorHAnsi"/>
          <w:b/>
          <w:snapToGrid w:val="0"/>
          <w:kern w:val="0"/>
          <w:sz w:val="24"/>
          <w:szCs w:val="24"/>
          <w:lang w:val="en-GB" w:eastAsia="de-DE" w:bidi="en-US"/>
          <w14:ligatures w14:val="none"/>
        </w:rPr>
        <w:t xml:space="preserve">b. </w:t>
      </w:r>
      <w:r w:rsidRPr="008155E1">
        <w:rPr>
          <w:rFonts w:eastAsia="Times New Roman" w:cstheme="minorHAnsi"/>
          <w:bCs/>
          <w:snapToGrid w:val="0"/>
          <w:kern w:val="0"/>
          <w:sz w:val="24"/>
          <w:szCs w:val="24"/>
          <w:lang w:val="en-GB" w:eastAsia="de-DE" w:bidi="en-US"/>
          <w14:ligatures w14:val="none"/>
        </w:rPr>
        <w:t>Wordclouds of the most relevant terms of the documents are contained in cluster 0 (</w:t>
      </w:r>
      <w:r w:rsidR="00077564" w:rsidRPr="008155E1">
        <w:rPr>
          <w:rFonts w:eastAsia="Times New Roman" w:cstheme="minorHAnsi"/>
          <w:bCs/>
          <w:snapToGrid w:val="0"/>
          <w:kern w:val="0"/>
          <w:sz w:val="24"/>
          <w:szCs w:val="24"/>
          <w:lang w:val="en-GB" w:eastAsia="de-DE" w:bidi="en-US"/>
          <w14:ligatures w14:val="none"/>
        </w:rPr>
        <w:t>8</w:t>
      </w:r>
      <w:r w:rsidRPr="008155E1">
        <w:rPr>
          <w:rFonts w:eastAsia="Times New Roman" w:cstheme="minorHAnsi"/>
          <w:bCs/>
          <w:snapToGrid w:val="0"/>
          <w:kern w:val="0"/>
          <w:sz w:val="24"/>
          <w:szCs w:val="24"/>
          <w:lang w:val="en-GB" w:eastAsia="de-DE" w:bidi="en-US"/>
          <w14:ligatures w14:val="none"/>
        </w:rPr>
        <w:t>a) and in cluster 1 (</w:t>
      </w:r>
      <w:r w:rsidR="00077564" w:rsidRPr="008155E1">
        <w:rPr>
          <w:rFonts w:eastAsia="Times New Roman" w:cstheme="minorHAnsi"/>
          <w:bCs/>
          <w:snapToGrid w:val="0"/>
          <w:kern w:val="0"/>
          <w:sz w:val="24"/>
          <w:szCs w:val="24"/>
          <w:lang w:val="en-GB" w:eastAsia="de-DE" w:bidi="en-US"/>
          <w14:ligatures w14:val="none"/>
        </w:rPr>
        <w:t>8</w:t>
      </w:r>
      <w:r w:rsidRPr="008155E1">
        <w:rPr>
          <w:rFonts w:eastAsia="Times New Roman" w:cstheme="minorHAnsi"/>
          <w:bCs/>
          <w:snapToGrid w:val="0"/>
          <w:kern w:val="0"/>
          <w:sz w:val="24"/>
          <w:szCs w:val="24"/>
          <w:lang w:val="en-GB" w:eastAsia="de-DE" w:bidi="en-US"/>
          <w14:ligatures w14:val="none"/>
        </w:rPr>
        <w:t>b).</w:t>
      </w:r>
    </w:p>
    <w:p w14:paraId="7D63A277" w14:textId="725CB75F" w:rsidR="004906AD" w:rsidRPr="008155E1" w:rsidRDefault="004906AD" w:rsidP="004906AD">
      <w:pPr>
        <w:adjustRightInd w:val="0"/>
        <w:snapToGrid w:val="0"/>
        <w:spacing w:before="240" w:after="240" w:line="480" w:lineRule="auto"/>
        <w:jc w:val="center"/>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inline distT="0" distB="0" distL="0" distR="0" wp14:anchorId="69F3B95C" wp14:editId="461AF662">
            <wp:extent cx="3572963" cy="4578350"/>
            <wp:effectExtent l="0" t="0" r="8890" b="0"/>
            <wp:docPr id="2137274558" name="Imagen 213727455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8913" cy="4585974"/>
                    </a:xfrm>
                    <a:prstGeom prst="rect">
                      <a:avLst/>
                    </a:prstGeom>
                    <a:noFill/>
                    <a:ln>
                      <a:noFill/>
                    </a:ln>
                  </pic:spPr>
                </pic:pic>
              </a:graphicData>
            </a:graphic>
          </wp:inline>
        </w:drawing>
      </w:r>
    </w:p>
    <w:p w14:paraId="1F8CB796" w14:textId="77777777" w:rsidR="007C40D0" w:rsidRPr="008155E1" w:rsidRDefault="007C40D0" w:rsidP="007966B4">
      <w:pPr>
        <w:adjustRightInd w:val="0"/>
        <w:snapToGrid w:val="0"/>
        <w:spacing w:before="240" w:after="24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lastRenderedPageBreak/>
        <w:t>3.3.4 Semantic Distance of Each Cluster to Words Indicating Male or Female Roles</w:t>
      </w:r>
    </w:p>
    <w:p w14:paraId="65FB0D30" w14:textId="5B3FB509"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To determine whether a cluster has a predominance of male or female language, we have used the list of terms shown in Figure </w:t>
      </w:r>
      <w:r w:rsidR="00077564" w:rsidRPr="008155E1">
        <w:rPr>
          <w:rFonts w:eastAsia="Times New Roman" w:cstheme="minorHAnsi"/>
          <w:kern w:val="0"/>
          <w:sz w:val="24"/>
          <w:szCs w:val="24"/>
          <w:lang w:val="en-GB" w:eastAsia="de-DE" w:bidi="en-US"/>
          <w14:ligatures w14:val="none"/>
        </w:rPr>
        <w:t>10</w:t>
      </w:r>
      <w:r w:rsidRPr="008155E1">
        <w:rPr>
          <w:rFonts w:eastAsia="Times New Roman" w:cstheme="minorHAnsi"/>
          <w:kern w:val="0"/>
          <w:sz w:val="24"/>
          <w:szCs w:val="24"/>
          <w:lang w:val="en-GB" w:eastAsia="de-DE" w:bidi="en-US"/>
          <w14:ligatures w14:val="none"/>
        </w:rPr>
        <w:t xml:space="preserve"> based on communal versus agentic values (Eagly, 1987; Brownlow, 2003; Rudman &amp; Phelan, 2008; Gaucher et al., 2011; Gupta et al., 2018</w:t>
      </w:r>
      <w:r w:rsidR="00720680" w:rsidRPr="008155E1">
        <w:rPr>
          <w:rFonts w:eastAsia="Times New Roman" w:cstheme="minorHAnsi"/>
          <w:kern w:val="0"/>
          <w:sz w:val="24"/>
          <w:szCs w:val="24"/>
          <w:lang w:val="en-GB" w:eastAsia="de-DE" w:bidi="en-US"/>
          <w14:ligatures w14:val="none"/>
        </w:rPr>
        <w:t xml:space="preserve"> [</w:t>
      </w:r>
      <w:r w:rsidR="00DC3AB7" w:rsidRPr="008155E1">
        <w:rPr>
          <w:rFonts w:eastAsia="Times New Roman" w:cstheme="minorHAnsi"/>
          <w:kern w:val="0"/>
          <w:sz w:val="24"/>
          <w:szCs w:val="24"/>
          <w:lang w:val="en-GB" w:eastAsia="de-DE" w:bidi="en-US"/>
          <w14:ligatures w14:val="none"/>
        </w:rPr>
        <w:t>31</w:t>
      </w:r>
      <w:r w:rsidR="00720680" w:rsidRPr="008155E1">
        <w:rPr>
          <w:rFonts w:eastAsia="Times New Roman" w:cstheme="minorHAnsi"/>
          <w:kern w:val="0"/>
          <w:sz w:val="24"/>
          <w:szCs w:val="24"/>
          <w:lang w:val="en-GB" w:eastAsia="de-DE" w:bidi="en-US"/>
          <w14:ligatures w14:val="none"/>
        </w:rPr>
        <w:t xml:space="preserve">, 20, </w:t>
      </w:r>
      <w:r w:rsidR="00DC3AB7" w:rsidRPr="008155E1">
        <w:rPr>
          <w:rFonts w:eastAsia="Times New Roman" w:cstheme="minorHAnsi"/>
          <w:kern w:val="0"/>
          <w:sz w:val="24"/>
          <w:szCs w:val="24"/>
          <w:lang w:val="en-GB" w:eastAsia="de-DE" w:bidi="en-US"/>
          <w14:ligatures w14:val="none"/>
        </w:rPr>
        <w:t>36</w:t>
      </w:r>
      <w:r w:rsidR="00720680" w:rsidRPr="008155E1">
        <w:rPr>
          <w:rFonts w:eastAsia="Times New Roman" w:cstheme="minorHAnsi"/>
          <w:kern w:val="0"/>
          <w:sz w:val="24"/>
          <w:szCs w:val="24"/>
          <w:lang w:val="en-GB" w:eastAsia="de-DE" w:bidi="en-US"/>
          <w14:ligatures w14:val="none"/>
        </w:rPr>
        <w:t>,</w:t>
      </w:r>
      <w:r w:rsidR="00DC3AB7" w:rsidRPr="008155E1">
        <w:rPr>
          <w:rFonts w:eastAsia="Times New Roman" w:cstheme="minorHAnsi"/>
          <w:kern w:val="0"/>
          <w:sz w:val="24"/>
          <w:szCs w:val="24"/>
          <w:lang w:val="en-GB" w:eastAsia="de-DE" w:bidi="en-US"/>
          <w14:ligatures w14:val="none"/>
        </w:rPr>
        <w:t xml:space="preserve"> 37</w:t>
      </w:r>
      <w:r w:rsidR="00502264" w:rsidRPr="008155E1">
        <w:rPr>
          <w:rFonts w:eastAsia="Times New Roman" w:cstheme="minorHAnsi"/>
          <w:kern w:val="0"/>
          <w:sz w:val="24"/>
          <w:szCs w:val="24"/>
          <w:lang w:val="en-GB" w:eastAsia="de-DE" w:bidi="en-US"/>
          <w14:ligatures w14:val="none"/>
        </w:rPr>
        <w:t>,39</w:t>
      </w:r>
      <w:r w:rsidR="00471A91" w:rsidRPr="008155E1">
        <w:rPr>
          <w:rFonts w:eastAsia="Times New Roman" w:cstheme="minorHAnsi"/>
          <w:kern w:val="0"/>
          <w:sz w:val="24"/>
          <w:szCs w:val="24"/>
          <w:lang w:val="en-GB" w:eastAsia="de-DE" w:bidi="en-US"/>
          <w14:ligatures w14:val="none"/>
        </w:rPr>
        <w:t>]</w:t>
      </w:r>
      <w:r w:rsidRPr="008155E1">
        <w:rPr>
          <w:rFonts w:eastAsia="Times New Roman" w:cstheme="minorHAnsi"/>
          <w:kern w:val="0"/>
          <w:sz w:val="24"/>
          <w:szCs w:val="24"/>
          <w:lang w:val="en-GB" w:eastAsia="de-DE" w:bidi="en-US"/>
          <w14:ligatures w14:val="none"/>
        </w:rPr>
        <w:t>)</w:t>
      </w:r>
    </w:p>
    <w:p w14:paraId="7E43C1E8" w14:textId="3AEF33CE" w:rsidR="007C40D0" w:rsidRPr="008155E1" w:rsidRDefault="007C40D0" w:rsidP="007966B4">
      <w:pPr>
        <w:adjustRightInd w:val="0"/>
        <w:snapToGrid w:val="0"/>
        <w:spacing w:before="60" w:after="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b/>
          <w:bCs/>
          <w:kern w:val="0"/>
          <w:sz w:val="24"/>
          <w:szCs w:val="24"/>
          <w:lang w:val="en-GB" w:eastAsia="de-DE" w:bidi="en-US"/>
          <w14:ligatures w14:val="none"/>
        </w:rPr>
        <w:t xml:space="preserve">Figure </w:t>
      </w:r>
      <w:r w:rsidR="00077564" w:rsidRPr="008155E1">
        <w:rPr>
          <w:rFonts w:eastAsia="Times New Roman" w:cstheme="minorHAnsi"/>
          <w:b/>
          <w:bCs/>
          <w:kern w:val="0"/>
          <w:sz w:val="24"/>
          <w:szCs w:val="24"/>
          <w:lang w:val="en-GB" w:eastAsia="de-DE" w:bidi="en-US"/>
          <w14:ligatures w14:val="none"/>
        </w:rPr>
        <w:t>10</w:t>
      </w:r>
      <w:r w:rsidRPr="008155E1">
        <w:rPr>
          <w:rFonts w:eastAsia="Times New Roman" w:cstheme="minorHAnsi"/>
          <w:b/>
          <w:bCs/>
          <w:kern w:val="0"/>
          <w:sz w:val="24"/>
          <w:szCs w:val="24"/>
          <w:lang w:val="en-GB" w:eastAsia="de-DE" w:bidi="en-US"/>
          <w14:ligatures w14:val="none"/>
        </w:rPr>
        <w:t xml:space="preserve">. </w:t>
      </w:r>
      <w:r w:rsidR="00467F96" w:rsidRPr="008155E1">
        <w:rPr>
          <w:rFonts w:eastAsia="Times New Roman" w:cstheme="minorHAnsi"/>
          <w:kern w:val="0"/>
          <w:sz w:val="24"/>
          <w:szCs w:val="24"/>
          <w:lang w:val="en-GB" w:eastAsia="de-DE" w:bidi="en-US"/>
          <w14:ligatures w14:val="none"/>
        </w:rPr>
        <w:t>Division</w:t>
      </w:r>
      <w:r w:rsidRPr="008155E1">
        <w:rPr>
          <w:rFonts w:eastAsia="Times New Roman" w:cstheme="minorHAnsi"/>
          <w:kern w:val="0"/>
          <w:sz w:val="24"/>
          <w:szCs w:val="24"/>
          <w:lang w:val="en-GB" w:eastAsia="de-DE" w:bidi="en-US"/>
          <w14:ligatures w14:val="none"/>
        </w:rPr>
        <w:t xml:space="preserve"> of roles by gender</w:t>
      </w:r>
    </w:p>
    <w:tbl>
      <w:tblPr>
        <w:tblStyle w:val="TableGrid"/>
        <w:tblW w:w="5812" w:type="dxa"/>
        <w:tblInd w:w="1885" w:type="dxa"/>
        <w:tblLook w:val="04A0" w:firstRow="1" w:lastRow="0" w:firstColumn="1" w:lastColumn="0" w:noHBand="0" w:noVBand="1"/>
      </w:tblPr>
      <w:tblGrid>
        <w:gridCol w:w="2977"/>
        <w:gridCol w:w="2835"/>
      </w:tblGrid>
      <w:tr w:rsidR="004906AD" w:rsidRPr="008155E1" w14:paraId="2B8D2B0B" w14:textId="77777777" w:rsidTr="006022E8">
        <w:tc>
          <w:tcPr>
            <w:tcW w:w="2977" w:type="dxa"/>
          </w:tcPr>
          <w:p w14:paraId="43F11168" w14:textId="77777777" w:rsidR="004906AD" w:rsidRPr="008155E1" w:rsidRDefault="004906AD" w:rsidP="006022E8">
            <w:pPr>
              <w:spacing w:line="36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MALE ROLE</w:t>
            </w:r>
          </w:p>
        </w:tc>
        <w:tc>
          <w:tcPr>
            <w:tcW w:w="2835" w:type="dxa"/>
          </w:tcPr>
          <w:p w14:paraId="12358DCA" w14:textId="77777777" w:rsidR="004906AD" w:rsidRPr="008155E1" w:rsidRDefault="004906AD" w:rsidP="006022E8">
            <w:pPr>
              <w:spacing w:line="36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FEMALE ROLE</w:t>
            </w:r>
          </w:p>
        </w:tc>
      </w:tr>
      <w:tr w:rsidR="004906AD" w:rsidRPr="008155E1" w14:paraId="3B169272" w14:textId="77777777" w:rsidTr="006022E8">
        <w:tc>
          <w:tcPr>
            <w:tcW w:w="2977" w:type="dxa"/>
          </w:tcPr>
          <w:p w14:paraId="61B9025C"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Performance</w:t>
            </w:r>
          </w:p>
        </w:tc>
        <w:tc>
          <w:tcPr>
            <w:tcW w:w="2835" w:type="dxa"/>
          </w:tcPr>
          <w:p w14:paraId="119C7A90"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Collaborative</w:t>
            </w:r>
          </w:p>
        </w:tc>
      </w:tr>
      <w:tr w:rsidR="004906AD" w:rsidRPr="008155E1" w14:paraId="1C0B58C0" w14:textId="77777777" w:rsidTr="006022E8">
        <w:tc>
          <w:tcPr>
            <w:tcW w:w="2977" w:type="dxa"/>
          </w:tcPr>
          <w:p w14:paraId="6BFCF8BA"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Problem</w:t>
            </w:r>
          </w:p>
        </w:tc>
        <w:tc>
          <w:tcPr>
            <w:tcW w:w="2835" w:type="dxa"/>
          </w:tcPr>
          <w:p w14:paraId="62DEE530"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Responsibility</w:t>
            </w:r>
          </w:p>
        </w:tc>
      </w:tr>
      <w:tr w:rsidR="004906AD" w:rsidRPr="008155E1" w14:paraId="1148EE1E" w14:textId="77777777" w:rsidTr="006022E8">
        <w:tc>
          <w:tcPr>
            <w:tcW w:w="2977" w:type="dxa"/>
          </w:tcPr>
          <w:p w14:paraId="7A589051"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Strategy</w:t>
            </w:r>
          </w:p>
        </w:tc>
        <w:tc>
          <w:tcPr>
            <w:tcW w:w="2835" w:type="dxa"/>
          </w:tcPr>
          <w:p w14:paraId="32A57A13"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Equality</w:t>
            </w:r>
          </w:p>
        </w:tc>
      </w:tr>
      <w:tr w:rsidR="004906AD" w:rsidRPr="008155E1" w14:paraId="24E22614" w14:textId="77777777" w:rsidTr="006022E8">
        <w:tc>
          <w:tcPr>
            <w:tcW w:w="2977" w:type="dxa"/>
          </w:tcPr>
          <w:p w14:paraId="35E3A5C1"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Decision</w:t>
            </w:r>
          </w:p>
        </w:tc>
        <w:tc>
          <w:tcPr>
            <w:tcW w:w="2835" w:type="dxa"/>
          </w:tcPr>
          <w:p w14:paraId="795AA112"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Reputation</w:t>
            </w:r>
          </w:p>
        </w:tc>
      </w:tr>
      <w:tr w:rsidR="004906AD" w:rsidRPr="008155E1" w14:paraId="389703F0" w14:textId="77777777" w:rsidTr="006022E8">
        <w:tc>
          <w:tcPr>
            <w:tcW w:w="2977" w:type="dxa"/>
          </w:tcPr>
          <w:p w14:paraId="12DB8E88"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Team</w:t>
            </w:r>
          </w:p>
        </w:tc>
        <w:tc>
          <w:tcPr>
            <w:tcW w:w="2835" w:type="dxa"/>
          </w:tcPr>
          <w:p w14:paraId="0BF7B2E7"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Transparency</w:t>
            </w:r>
          </w:p>
        </w:tc>
      </w:tr>
      <w:tr w:rsidR="004906AD" w:rsidRPr="008155E1" w14:paraId="4DC1C3B0" w14:textId="77777777" w:rsidTr="006022E8">
        <w:tc>
          <w:tcPr>
            <w:tcW w:w="2977" w:type="dxa"/>
          </w:tcPr>
          <w:p w14:paraId="147ED4A0"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Market</w:t>
            </w:r>
          </w:p>
        </w:tc>
        <w:tc>
          <w:tcPr>
            <w:tcW w:w="2835" w:type="dxa"/>
          </w:tcPr>
          <w:p w14:paraId="60AFA7B5"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Security</w:t>
            </w:r>
          </w:p>
        </w:tc>
      </w:tr>
      <w:tr w:rsidR="004906AD" w:rsidRPr="008155E1" w14:paraId="458A36B8" w14:textId="77777777" w:rsidTr="006022E8">
        <w:tc>
          <w:tcPr>
            <w:tcW w:w="2977" w:type="dxa"/>
          </w:tcPr>
          <w:p w14:paraId="1D7D1739"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Consumer/client</w:t>
            </w:r>
          </w:p>
        </w:tc>
        <w:tc>
          <w:tcPr>
            <w:tcW w:w="2835" w:type="dxa"/>
          </w:tcPr>
          <w:p w14:paraId="62F0A8D7"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Ethics</w:t>
            </w:r>
          </w:p>
        </w:tc>
      </w:tr>
      <w:tr w:rsidR="004906AD" w:rsidRPr="008155E1" w14:paraId="43131B30" w14:textId="77777777" w:rsidTr="006022E8">
        <w:tc>
          <w:tcPr>
            <w:tcW w:w="2977" w:type="dxa"/>
          </w:tcPr>
          <w:p w14:paraId="6261F8EC"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Growth</w:t>
            </w:r>
          </w:p>
        </w:tc>
        <w:tc>
          <w:tcPr>
            <w:tcW w:w="2835" w:type="dxa"/>
          </w:tcPr>
          <w:p w14:paraId="63976BE5"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Disclosure</w:t>
            </w:r>
          </w:p>
        </w:tc>
      </w:tr>
      <w:tr w:rsidR="004906AD" w:rsidRPr="008155E1" w14:paraId="1D3E6C31" w14:textId="77777777" w:rsidTr="006022E8">
        <w:tc>
          <w:tcPr>
            <w:tcW w:w="2977" w:type="dxa"/>
          </w:tcPr>
          <w:p w14:paraId="4F06E8F6"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Pressure</w:t>
            </w:r>
          </w:p>
        </w:tc>
        <w:tc>
          <w:tcPr>
            <w:tcW w:w="2835" w:type="dxa"/>
          </w:tcPr>
          <w:p w14:paraId="57240E1E"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Empowerment</w:t>
            </w:r>
          </w:p>
        </w:tc>
      </w:tr>
      <w:tr w:rsidR="004906AD" w:rsidRPr="008155E1" w14:paraId="608D6679" w14:textId="77777777" w:rsidTr="006022E8">
        <w:tc>
          <w:tcPr>
            <w:tcW w:w="2977" w:type="dxa"/>
          </w:tcPr>
          <w:p w14:paraId="7EC95EBA"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Power</w:t>
            </w:r>
          </w:p>
        </w:tc>
        <w:tc>
          <w:tcPr>
            <w:tcW w:w="2835" w:type="dxa"/>
          </w:tcPr>
          <w:p w14:paraId="0E43F7FD"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Sponsorship</w:t>
            </w:r>
          </w:p>
        </w:tc>
      </w:tr>
      <w:tr w:rsidR="004906AD" w:rsidRPr="008155E1" w14:paraId="0FA133A8" w14:textId="77777777" w:rsidTr="006022E8">
        <w:tc>
          <w:tcPr>
            <w:tcW w:w="2977" w:type="dxa"/>
          </w:tcPr>
          <w:p w14:paraId="2BA10753"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Outcome</w:t>
            </w:r>
          </w:p>
        </w:tc>
        <w:tc>
          <w:tcPr>
            <w:tcW w:w="2835" w:type="dxa"/>
          </w:tcPr>
          <w:p w14:paraId="5BA2CD0C"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Social</w:t>
            </w:r>
          </w:p>
        </w:tc>
      </w:tr>
      <w:tr w:rsidR="004906AD" w:rsidRPr="008155E1" w14:paraId="241D36F4" w14:textId="77777777" w:rsidTr="006022E8">
        <w:tc>
          <w:tcPr>
            <w:tcW w:w="2977" w:type="dxa"/>
          </w:tcPr>
          <w:p w14:paraId="364775E5"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Result</w:t>
            </w:r>
          </w:p>
        </w:tc>
        <w:tc>
          <w:tcPr>
            <w:tcW w:w="2835" w:type="dxa"/>
          </w:tcPr>
          <w:p w14:paraId="6E829F11"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Justice</w:t>
            </w:r>
          </w:p>
        </w:tc>
      </w:tr>
      <w:tr w:rsidR="004906AD" w:rsidRPr="008155E1" w14:paraId="24CED849" w14:textId="77777777" w:rsidTr="006022E8">
        <w:tc>
          <w:tcPr>
            <w:tcW w:w="2977" w:type="dxa"/>
          </w:tcPr>
          <w:p w14:paraId="0FD1F826"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w:t>
            </w:r>
          </w:p>
        </w:tc>
        <w:tc>
          <w:tcPr>
            <w:tcW w:w="2835" w:type="dxa"/>
          </w:tcPr>
          <w:p w14:paraId="0529848D"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Sensitivity</w:t>
            </w:r>
          </w:p>
        </w:tc>
      </w:tr>
    </w:tbl>
    <w:p w14:paraId="0872DD84" w14:textId="34479065"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In this way, we have measured the semantic distance of the most relevant words in each cluster, </w:t>
      </w:r>
      <w:r w:rsidR="00874C06" w:rsidRPr="008155E1">
        <w:rPr>
          <w:rFonts w:eastAsia="Times New Roman" w:cstheme="minorHAnsi"/>
          <w:kern w:val="0"/>
          <w:sz w:val="24"/>
          <w:szCs w:val="24"/>
          <w:lang w:val="en-GB" w:eastAsia="de-DE" w:bidi="en-US"/>
          <w14:ligatures w14:val="none"/>
        </w:rPr>
        <w:t>labelling</w:t>
      </w:r>
      <w:r w:rsidRPr="008155E1">
        <w:rPr>
          <w:rFonts w:eastAsia="Times New Roman" w:cstheme="minorHAnsi"/>
          <w:kern w:val="0"/>
          <w:sz w:val="24"/>
          <w:szCs w:val="24"/>
          <w:lang w:val="en-GB" w:eastAsia="de-DE" w:bidi="en-US"/>
          <w14:ligatures w14:val="none"/>
        </w:rPr>
        <w:t xml:space="preserve"> each word as masculine or feminine according to the more significant semantic similarity with one of the words in the table. For the calculation, only the maximum has been used, i.e., if a word has a similarity of 0.70 with a word from the masculine group and the same word has a similarity of 0.2 with a word from the feminine group, only the one with the highest value has been taken into account.</w:t>
      </w:r>
    </w:p>
    <w:p w14:paraId="1B75F6C6" w14:textId="0B28EAC3"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lastRenderedPageBreak/>
        <w:t>In this case, the distribution of the clusters would be as follows, with a strong co-occurrence of terms associated with male roles.</w:t>
      </w:r>
    </w:p>
    <w:p w14:paraId="73A352C7" w14:textId="2FAD04BF" w:rsidR="007C40D0" w:rsidRPr="008155E1" w:rsidRDefault="00DA39DD"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Figure</w:t>
      </w:r>
      <w:r w:rsidR="007C40D0" w:rsidRPr="008155E1">
        <w:rPr>
          <w:rFonts w:eastAsia="Times New Roman" w:cstheme="minorHAnsi"/>
          <w:bCs/>
          <w:snapToGrid w:val="0"/>
          <w:kern w:val="0"/>
          <w:sz w:val="24"/>
          <w:szCs w:val="24"/>
          <w:lang w:val="en-GB" w:eastAsia="de-DE" w:bidi="en-US"/>
          <w14:ligatures w14:val="none"/>
        </w:rPr>
        <w:t xml:space="preserve"> 1</w:t>
      </w:r>
      <w:r w:rsidR="00077564" w:rsidRPr="008155E1">
        <w:rPr>
          <w:rFonts w:eastAsia="Times New Roman" w:cstheme="minorHAnsi"/>
          <w:bCs/>
          <w:snapToGrid w:val="0"/>
          <w:kern w:val="0"/>
          <w:sz w:val="24"/>
          <w:szCs w:val="24"/>
          <w:lang w:val="en-GB" w:eastAsia="de-DE" w:bidi="en-US"/>
          <w14:ligatures w14:val="none"/>
        </w:rPr>
        <w:t>1</w:t>
      </w:r>
      <w:r w:rsidR="007C40D0" w:rsidRPr="008155E1">
        <w:rPr>
          <w:rFonts w:eastAsia="Times New Roman" w:cstheme="minorHAnsi"/>
          <w:bCs/>
          <w:snapToGrid w:val="0"/>
          <w:kern w:val="0"/>
          <w:sz w:val="24"/>
          <w:szCs w:val="24"/>
          <w:lang w:val="en-GB" w:eastAsia="de-DE" w:bidi="en-US"/>
          <w14:ligatures w14:val="none"/>
        </w:rPr>
        <w:t xml:space="preserve"> shows the roles in each cluster. The findings evidence that there is, in both clusters, a strong co-occurrence of terms associated with agentic values. In the case of cluster 1, the co-occurrence reaches 80%, whereas in cluster 0, the co-occurrence is 60%.</w:t>
      </w:r>
    </w:p>
    <w:p w14:paraId="456084F2" w14:textId="77777777" w:rsidR="004906AD" w:rsidRPr="008155E1" w:rsidRDefault="004906AD" w:rsidP="004906AD">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t xml:space="preserve">Figure 11. </w:t>
      </w:r>
      <w:r w:rsidRPr="008155E1">
        <w:rPr>
          <w:rFonts w:eastAsia="Times New Roman" w:cstheme="minorHAnsi"/>
          <w:bCs/>
          <w:snapToGrid w:val="0"/>
          <w:kern w:val="0"/>
          <w:sz w:val="24"/>
          <w:szCs w:val="24"/>
          <w:lang w:val="en-GB" w:eastAsia="de-DE" w:bidi="en-US"/>
          <w14:ligatures w14:val="none"/>
        </w:rPr>
        <w:t>Clusters of terms co-occurrence with terms associated with communal (feminine) or agentic (masculine) values.</w:t>
      </w:r>
    </w:p>
    <w:p w14:paraId="471D2D52" w14:textId="2F4E6969" w:rsidR="004906AD" w:rsidRPr="008155E1" w:rsidRDefault="004906AD" w:rsidP="004906AD">
      <w:pPr>
        <w:adjustRightInd w:val="0"/>
        <w:snapToGrid w:val="0"/>
        <w:spacing w:before="240" w:after="240" w:line="480" w:lineRule="auto"/>
        <w:jc w:val="center"/>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inline distT="0" distB="0" distL="0" distR="0" wp14:anchorId="6E2EBA4F" wp14:editId="11AE4863">
            <wp:extent cx="4121150" cy="2628677"/>
            <wp:effectExtent l="0" t="0" r="0" b="635"/>
            <wp:docPr id="1831486899" name="Imagen 18314868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 picture containing text, screenshot, font, numb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1781" cy="2635458"/>
                    </a:xfrm>
                    <a:prstGeom prst="rect">
                      <a:avLst/>
                    </a:prstGeom>
                    <a:noFill/>
                  </pic:spPr>
                </pic:pic>
              </a:graphicData>
            </a:graphic>
          </wp:inline>
        </w:drawing>
      </w:r>
    </w:p>
    <w:p w14:paraId="5BAB997F" w14:textId="77777777" w:rsidR="007C40D0" w:rsidRPr="008155E1" w:rsidRDefault="007C40D0"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Findings show thus that hypothesis 1 is supported. NLP techniques have been helpful in analysing many documents, and identifying the gendered language used in job postings. NLP techniques are, therefore, potentially useful for improving the talent pool of candidates.  </w:t>
      </w:r>
    </w:p>
    <w:p w14:paraId="612C8B0E" w14:textId="77777777" w:rsidR="007C40D0" w:rsidRPr="008155E1" w:rsidRDefault="007C40D0"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Hypothesis 2 is, to the contrary, not supported. Both clusters present a predominant use of agentic terms, although “others” and “transport”, are not specifically agentic. All sectors </w:t>
      </w:r>
      <w:r w:rsidRPr="008155E1">
        <w:rPr>
          <w:rFonts w:eastAsia="Times New Roman" w:cstheme="minorHAnsi"/>
          <w:bCs/>
          <w:snapToGrid w:val="0"/>
          <w:kern w:val="0"/>
          <w:sz w:val="24"/>
          <w:szCs w:val="24"/>
          <w:lang w:val="en-GB" w:eastAsia="de-DE" w:bidi="en-US"/>
          <w14:ligatures w14:val="none"/>
        </w:rPr>
        <w:lastRenderedPageBreak/>
        <w:t xml:space="preserve">include gendered language when seeking candidates for high decision-making positions. Thus, the use of agentic terms, may not variate in different sectors. </w:t>
      </w:r>
    </w:p>
    <w:p w14:paraId="04DF83D6" w14:textId="77777777" w:rsidR="007C40D0" w:rsidRPr="008155E1" w:rsidRDefault="007C40D0"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In addition to that, cluster 1 presents a co-occurrence of 80% of agentic terms, representing 345 documents, that include all 5 sectors of the study. In contrast, cluster 0, presents a co-occurrence of 60% of agentic terms of 1772 documents, which include all five sectors with more documents. Based on these results, it cannot be concluded that more communal sectors, may use a more communal language. </w:t>
      </w:r>
    </w:p>
    <w:p w14:paraId="0DD163DD" w14:textId="2EB2A5C7"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Discussion</w:t>
      </w:r>
    </w:p>
    <w:p w14:paraId="34F0D4D3" w14:textId="32551A39"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Can NLP techniques be used to identify gender biases from job postings and improve recruitment diversity for high decision-making positions? What do our findings mean in practice? Through this paper, I contribute to identifying gender biases in job postings, even when dealing with </w:t>
      </w:r>
      <w:r w:rsidR="00467F96" w:rsidRPr="008155E1">
        <w:rPr>
          <w:rFonts w:eastAsia="Times New Roman" w:cstheme="minorHAnsi"/>
          <w:kern w:val="0"/>
          <w:sz w:val="24"/>
          <w:szCs w:val="24"/>
          <w:lang w:val="en-GB" w:eastAsia="es-ES_tradnl"/>
          <w14:ligatures w14:val="none"/>
        </w:rPr>
        <w:t>extra-large</w:t>
      </w:r>
      <w:r w:rsidRPr="008155E1">
        <w:rPr>
          <w:rFonts w:eastAsia="Times New Roman" w:cstheme="minorHAnsi"/>
          <w:kern w:val="0"/>
          <w:sz w:val="24"/>
          <w:szCs w:val="24"/>
          <w:lang w:val="en-GB" w:eastAsia="es-ES_tradnl"/>
          <w14:ligatures w14:val="none"/>
        </w:rPr>
        <w:t xml:space="preserve"> samples, validating NLP techniques. I have also revisited the use of communal and agentic concepts and values in today’s advertisements for high decision-making positions. </w:t>
      </w:r>
    </w:p>
    <w:p w14:paraId="16217DB1" w14:textId="7777777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The study has its strengths, but there are also some limitations. Limitations of this research relate to the geographical context. The vacancies analysed correspond only to the United Kingdom, as it should be kept in mind that vacancies for top decision-making positions are not normally published in other countries. This is a limitation and a finding that reflects the potential lack of objectivity in the selection of decision-making positions even today. The fact that many of the positions are not published implies a potential barrier for the least </w:t>
      </w:r>
      <w:r w:rsidRPr="008155E1">
        <w:rPr>
          <w:rFonts w:eastAsia="Times New Roman" w:cstheme="minorHAnsi"/>
          <w:kern w:val="0"/>
          <w:sz w:val="24"/>
          <w:szCs w:val="24"/>
          <w:lang w:val="en-GB" w:eastAsia="es-ES_tradnl"/>
          <w14:ligatures w14:val="none"/>
        </w:rPr>
        <w:lastRenderedPageBreak/>
        <w:t xml:space="preserve">represented sex when accessing the decision-making positions under the light of the presented theories, as discussed further down. </w:t>
      </w:r>
    </w:p>
    <w:p w14:paraId="1DDFBD61" w14:textId="7777777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The research contributes, therefore, to unravel the impact of gender biases in job advertisements as a possible reason behind the underrepresentation of women in the corporate world.</w:t>
      </w:r>
    </w:p>
    <w:p w14:paraId="2B70F00E" w14:textId="67A1EC4B"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In the first part, I present why gender biases remain a significant issue within the corporate world, particularly in recruitment. Multiple issues develop because of these biases, effectively harming both the businesses and the women that are applying to them. When women are </w:t>
      </w:r>
      <w:r w:rsidR="007966B4" w:rsidRPr="008155E1">
        <w:rPr>
          <w:rFonts w:eastAsia="Times New Roman" w:cstheme="minorHAnsi"/>
          <w:kern w:val="0"/>
          <w:sz w:val="24"/>
          <w:szCs w:val="24"/>
          <w:lang w:val="en-GB" w:eastAsia="es-ES_tradnl"/>
          <w14:ligatures w14:val="none"/>
        </w:rPr>
        <w:t>denied,</w:t>
      </w:r>
      <w:r w:rsidRPr="008155E1">
        <w:rPr>
          <w:rFonts w:eastAsia="Times New Roman" w:cstheme="minorHAnsi"/>
          <w:kern w:val="0"/>
          <w:sz w:val="24"/>
          <w:szCs w:val="24"/>
          <w:lang w:val="en-GB" w:eastAsia="es-ES_tradnl"/>
          <w14:ligatures w14:val="none"/>
        </w:rPr>
        <w:t xml:space="preserve"> decision-making positions based on gender biases, companies engender a detrimental atmosphere where groupthink prevails over diversity and innovation (Ashnai et al., 2020</w:t>
      </w:r>
      <w:r w:rsidR="00784112" w:rsidRPr="008155E1">
        <w:rPr>
          <w:rFonts w:eastAsia="Times New Roman" w:cstheme="minorHAnsi"/>
          <w:kern w:val="0"/>
          <w:sz w:val="24"/>
          <w:szCs w:val="24"/>
          <w:lang w:val="en-GB" w:eastAsia="es-ES_tradnl"/>
          <w14:ligatures w14:val="none"/>
        </w:rPr>
        <w:t xml:space="preserve"> [5</w:t>
      </w:r>
      <w:r w:rsidR="00471A91" w:rsidRPr="008155E1">
        <w:rPr>
          <w:rFonts w:eastAsia="Times New Roman" w:cstheme="minorHAnsi"/>
          <w:kern w:val="0"/>
          <w:sz w:val="24"/>
          <w:szCs w:val="24"/>
          <w:lang w:val="en-GB" w:eastAsia="es-ES_tradnl"/>
          <w14:ligatures w14:val="none"/>
        </w:rPr>
        <w:t>2</w:t>
      </w:r>
      <w:r w:rsidR="00784112"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While creation and productivity are stifled internally, women experience the institutionalization of their supposed insufficiency. With these rejections, society continues to see women as incapable of holding certain job titles (Quintero, 2008</w:t>
      </w:r>
      <w:r w:rsidR="00775609" w:rsidRPr="008155E1">
        <w:rPr>
          <w:rFonts w:eastAsia="Times New Roman" w:cstheme="minorHAnsi"/>
          <w:kern w:val="0"/>
          <w:sz w:val="24"/>
          <w:szCs w:val="24"/>
          <w:lang w:val="en-GB" w:eastAsia="es-ES_tradnl"/>
          <w14:ligatures w14:val="none"/>
        </w:rPr>
        <w:t xml:space="preserve"> [5</w:t>
      </w:r>
      <w:r w:rsidR="00471A91" w:rsidRPr="008155E1">
        <w:rPr>
          <w:rFonts w:eastAsia="Times New Roman" w:cstheme="minorHAnsi"/>
          <w:kern w:val="0"/>
          <w:sz w:val="24"/>
          <w:szCs w:val="24"/>
          <w:lang w:val="en-GB" w:eastAsia="es-ES_tradnl"/>
          <w14:ligatures w14:val="none"/>
        </w:rPr>
        <w:t>3</w:t>
      </w:r>
      <w:r w:rsidR="00775609"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Therefore, the stereotype that women are inadequate is reproduced.</w:t>
      </w:r>
    </w:p>
    <w:p w14:paraId="26B61D4F" w14:textId="05C38BB5"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In addition to internal problems within a business, companies are beginning to experience higher social repercussions when issues like gender biases go unaddressed. Success is becoming more often awarded to organizations that participate in the acknowledgement of societal issues. In recent years, investors and customers have given more value to ethically responsible businesses. (Ashnai et al., 2020</w:t>
      </w:r>
      <w:r w:rsidR="00784112" w:rsidRPr="008155E1">
        <w:rPr>
          <w:rFonts w:eastAsia="Times New Roman" w:cstheme="minorHAnsi"/>
          <w:kern w:val="0"/>
          <w:sz w:val="24"/>
          <w:szCs w:val="24"/>
          <w:lang w:val="en-GB" w:eastAsia="es-ES_tradnl"/>
          <w14:ligatures w14:val="none"/>
        </w:rPr>
        <w:t xml:space="preserve"> [5</w:t>
      </w:r>
      <w:r w:rsidR="00471A91" w:rsidRPr="008155E1">
        <w:rPr>
          <w:rFonts w:eastAsia="Times New Roman" w:cstheme="minorHAnsi"/>
          <w:kern w:val="0"/>
          <w:sz w:val="24"/>
          <w:szCs w:val="24"/>
          <w:lang w:val="en-GB" w:eastAsia="es-ES_tradnl"/>
          <w14:ligatures w14:val="none"/>
        </w:rPr>
        <w:t>2</w:t>
      </w:r>
      <w:r w:rsidR="00784112"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w:t>
      </w:r>
    </w:p>
    <w:p w14:paraId="338F1978" w14:textId="6D7D4A7F"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 xml:space="preserve">For example, certain languages might imply a specific gender based on societal norms. Masculine-coded language is common in decision-making roles, such as with the words </w:t>
      </w:r>
      <w:r w:rsidRPr="008155E1">
        <w:rPr>
          <w:rFonts w:eastAsia="Times New Roman" w:cstheme="minorHAnsi"/>
          <w:kern w:val="0"/>
          <w:sz w:val="24"/>
          <w:szCs w:val="24"/>
          <w:lang w:val="en-GB"/>
          <w14:ligatures w14:val="none"/>
        </w:rPr>
        <w:lastRenderedPageBreak/>
        <w:t>“dominant” and “assertive”. This identifies the role more with men than with women. In contrast, feminine-coded words, such as “nurturing” and “collaborative”, call more to women</w:t>
      </w:r>
      <w:r w:rsidR="00A136E9" w:rsidRPr="008155E1">
        <w:rPr>
          <w:rFonts w:eastAsia="Times New Roman" w:cstheme="minorHAnsi"/>
          <w:kern w:val="0"/>
          <w:sz w:val="24"/>
          <w:szCs w:val="24"/>
          <w:lang w:val="en-GB"/>
          <w14:ligatures w14:val="none"/>
        </w:rPr>
        <w:t xml:space="preserve">. </w:t>
      </w:r>
      <w:r w:rsidRPr="008155E1">
        <w:rPr>
          <w:rFonts w:eastAsia="Times New Roman" w:cstheme="minorHAnsi"/>
          <w:kern w:val="0"/>
          <w:sz w:val="24"/>
          <w:szCs w:val="24"/>
          <w:lang w:val="en-GB"/>
          <w14:ligatures w14:val="none"/>
        </w:rPr>
        <w:t>However, in the case of the latter example, feminine-coded language is less common in decision-making job posts. These commonplace principles, while seeming benign, can be rooted in gender bias.</w:t>
      </w:r>
    </w:p>
    <w:p w14:paraId="13D0EC29" w14:textId="4956B44E" w:rsidR="007C40D0" w:rsidRPr="008155E1" w:rsidRDefault="007C40D0" w:rsidP="007966B4">
      <w:pPr>
        <w:spacing w:before="240" w:after="240" w:line="480" w:lineRule="auto"/>
        <w:jc w:val="both"/>
        <w:rPr>
          <w:rFonts w:eastAsia="SimSun" w:cstheme="minorHAnsi"/>
          <w:bCs/>
          <w:kern w:val="0"/>
          <w:sz w:val="24"/>
          <w:szCs w:val="24"/>
          <w:lang w:val="en-GB" w:eastAsia="zh-CN"/>
          <w14:ligatures w14:val="none"/>
        </w:rPr>
      </w:pPr>
      <w:r w:rsidRPr="008155E1">
        <w:rPr>
          <w:rFonts w:eastAsia="SimSun" w:cstheme="minorHAnsi"/>
          <w:bCs/>
          <w:kern w:val="0"/>
          <w:sz w:val="24"/>
          <w:szCs w:val="24"/>
          <w:lang w:val="en-GB" w:eastAsia="zh-CN"/>
          <w14:ligatures w14:val="none"/>
        </w:rPr>
        <w:t>Findings reveal that words such as "pressure," "power," and "performance" are commonly used by today's corporations to describe managerial roles and that these words are more often associated with male candidates than female candidates. The strong co-occurrence of terms associated with male roles suggests that gender biases and stereotypes influence the recruitment process, potentially underrepresenting women in high decision-making positions (Haslam &amp; Ellemers, 2011</w:t>
      </w:r>
      <w:r w:rsidR="00F1269A" w:rsidRPr="008155E1">
        <w:rPr>
          <w:rFonts w:eastAsia="SimSun" w:cstheme="minorHAnsi"/>
          <w:bCs/>
          <w:kern w:val="0"/>
          <w:sz w:val="24"/>
          <w:szCs w:val="24"/>
          <w:lang w:val="en-GB" w:eastAsia="zh-CN"/>
          <w14:ligatures w14:val="none"/>
        </w:rPr>
        <w:t xml:space="preserve"> [5</w:t>
      </w:r>
      <w:r w:rsidR="00471A91" w:rsidRPr="008155E1">
        <w:rPr>
          <w:rFonts w:eastAsia="SimSun" w:cstheme="minorHAnsi"/>
          <w:bCs/>
          <w:kern w:val="0"/>
          <w:sz w:val="24"/>
          <w:szCs w:val="24"/>
          <w:lang w:val="en-GB" w:eastAsia="zh-CN"/>
          <w14:ligatures w14:val="none"/>
        </w:rPr>
        <w:t>4</w:t>
      </w:r>
      <w:r w:rsidR="00F1269A" w:rsidRPr="008155E1">
        <w:rPr>
          <w:rFonts w:eastAsia="SimSun" w:cstheme="minorHAnsi"/>
          <w:bCs/>
          <w:kern w:val="0"/>
          <w:sz w:val="24"/>
          <w:szCs w:val="24"/>
          <w:lang w:val="en-GB" w:eastAsia="zh-CN"/>
          <w14:ligatures w14:val="none"/>
        </w:rPr>
        <w:t>]</w:t>
      </w:r>
      <w:r w:rsidRPr="008155E1">
        <w:rPr>
          <w:rFonts w:eastAsia="SimSun" w:cstheme="minorHAnsi"/>
          <w:bCs/>
          <w:kern w:val="0"/>
          <w:sz w:val="24"/>
          <w:szCs w:val="24"/>
          <w:lang w:val="en-GB" w:eastAsia="zh-CN"/>
          <w14:ligatures w14:val="none"/>
        </w:rPr>
        <w:t xml:space="preserve">). </w:t>
      </w:r>
      <w:r w:rsidR="003B2770" w:rsidRPr="008155E1">
        <w:rPr>
          <w:rFonts w:eastAsia="SimSun" w:cstheme="minorHAnsi"/>
          <w:bCs/>
          <w:kern w:val="0"/>
          <w:sz w:val="24"/>
          <w:szCs w:val="24"/>
          <w:lang w:val="en-GB" w:eastAsia="zh-CN"/>
          <w14:ligatures w14:val="none"/>
        </w:rPr>
        <w:t>Therefore,</w:t>
      </w:r>
      <w:r w:rsidRPr="008155E1">
        <w:rPr>
          <w:rFonts w:eastAsia="SimSun" w:cstheme="minorHAnsi"/>
          <w:bCs/>
          <w:kern w:val="0"/>
          <w:sz w:val="24"/>
          <w:szCs w:val="24"/>
          <w:lang w:val="en-GB" w:eastAsia="zh-CN"/>
          <w14:ligatures w14:val="none"/>
        </w:rPr>
        <w:t xml:space="preserve"> NLP techniques, being able to identify these words in many documents, are instrumental in addressing gendered language. Identifying this gendered language helps break the traditional perpetuation of gender inequality in the workforce. Moreover, it may change the discouragement of women from pursuing male-dominated roles and stop reinforcing the stereotype that these positions are better suited for men, explained by research (Gaucher et al., 2011</w:t>
      </w:r>
      <w:r w:rsidR="00DC3AB7" w:rsidRPr="008155E1">
        <w:rPr>
          <w:rFonts w:eastAsia="SimSun" w:cstheme="minorHAnsi"/>
          <w:bCs/>
          <w:kern w:val="0"/>
          <w:sz w:val="24"/>
          <w:szCs w:val="24"/>
          <w:lang w:val="en-GB" w:eastAsia="zh-CN"/>
          <w14:ligatures w14:val="none"/>
        </w:rPr>
        <w:t xml:space="preserve"> [37]</w:t>
      </w:r>
      <w:r w:rsidRPr="008155E1">
        <w:rPr>
          <w:rFonts w:eastAsia="SimSun" w:cstheme="minorHAnsi"/>
          <w:bCs/>
          <w:kern w:val="0"/>
          <w:sz w:val="24"/>
          <w:szCs w:val="24"/>
          <w:lang w:val="en-GB" w:eastAsia="zh-CN"/>
          <w14:ligatures w14:val="none"/>
        </w:rPr>
        <w:t>).</w:t>
      </w:r>
    </w:p>
    <w:p w14:paraId="51009305" w14:textId="7ADB8CBE"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Furthermore, research shows that challenges to stereotypes are necessary to advance gender equality across multiple cultures (Schein, 2001</w:t>
      </w:r>
      <w:r w:rsidR="00F1269A" w:rsidRPr="008155E1">
        <w:rPr>
          <w:rFonts w:eastAsia="Times New Roman" w:cstheme="minorHAnsi"/>
          <w:kern w:val="0"/>
          <w:sz w:val="24"/>
          <w:szCs w:val="24"/>
          <w:lang w:val="en-GB" w:eastAsia="es-ES_tradnl"/>
          <w14:ligatures w14:val="none"/>
        </w:rPr>
        <w:t xml:space="preserve"> [4</w:t>
      </w:r>
      <w:r w:rsidR="00471A91" w:rsidRPr="008155E1">
        <w:rPr>
          <w:rFonts w:eastAsia="Times New Roman" w:cstheme="minorHAnsi"/>
          <w:kern w:val="0"/>
          <w:sz w:val="24"/>
          <w:szCs w:val="24"/>
          <w:lang w:val="en-GB" w:eastAsia="es-ES_tradnl"/>
          <w14:ligatures w14:val="none"/>
        </w:rPr>
        <w:t>1</w:t>
      </w:r>
      <w:r w:rsidR="00F1269A"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After </w:t>
      </w:r>
      <w:r w:rsidR="003B2770" w:rsidRPr="008155E1">
        <w:rPr>
          <w:rFonts w:eastAsia="Times New Roman" w:cstheme="minorHAnsi"/>
          <w:kern w:val="0"/>
          <w:sz w:val="24"/>
          <w:szCs w:val="24"/>
          <w:lang w:val="en-GB" w:eastAsia="es-ES_tradnl"/>
          <w14:ligatures w14:val="none"/>
        </w:rPr>
        <w:t>analysing</w:t>
      </w:r>
      <w:r w:rsidRPr="008155E1">
        <w:rPr>
          <w:rFonts w:eastAsia="Times New Roman" w:cstheme="minorHAnsi"/>
          <w:kern w:val="0"/>
          <w:sz w:val="24"/>
          <w:szCs w:val="24"/>
          <w:lang w:val="en-GB" w:eastAsia="es-ES_tradnl"/>
          <w14:ligatures w14:val="none"/>
        </w:rPr>
        <w:t xml:space="preserve"> the social connection between masculine traits and development in women´s careers, it was determined that high management positions are associated with masculine characteristics in multiple countries and cultures. Thus, women face more obstacles globally when </w:t>
      </w:r>
      <w:r w:rsidRPr="008155E1">
        <w:rPr>
          <w:rFonts w:eastAsia="Times New Roman" w:cstheme="minorHAnsi"/>
          <w:kern w:val="0"/>
          <w:sz w:val="24"/>
          <w:szCs w:val="24"/>
          <w:lang w:val="en-GB" w:eastAsia="es-ES_tradnl"/>
          <w14:ligatures w14:val="none"/>
        </w:rPr>
        <w:lastRenderedPageBreak/>
        <w:t>attempting to reach these managerial jobs. In addition to this barrier in the physical world, women also confront the psychological repercussions of low female representation and association in leadership. NLP techniques offer a new challenge to these stereotypes.</w:t>
      </w:r>
    </w:p>
    <w:p w14:paraId="1E151484" w14:textId="1F66C003"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The gendered biases identified by NLP techniques can help organizations to work further, creating more inclusive job postings by using gender-neutral language. Schein (2001)</w:t>
      </w:r>
      <w:r w:rsidR="00F1269A" w:rsidRPr="008155E1">
        <w:rPr>
          <w:rFonts w:eastAsia="Times New Roman" w:cstheme="minorHAnsi"/>
          <w:bCs/>
          <w:snapToGrid w:val="0"/>
          <w:kern w:val="0"/>
          <w:sz w:val="24"/>
          <w:szCs w:val="24"/>
          <w:lang w:val="en-GB" w:eastAsia="de-DE" w:bidi="en-US"/>
          <w14:ligatures w14:val="none"/>
        </w:rPr>
        <w:t>[4</w:t>
      </w:r>
      <w:r w:rsidR="00471A91" w:rsidRPr="008155E1">
        <w:rPr>
          <w:rFonts w:eastAsia="Times New Roman" w:cstheme="minorHAnsi"/>
          <w:bCs/>
          <w:snapToGrid w:val="0"/>
          <w:kern w:val="0"/>
          <w:sz w:val="24"/>
          <w:szCs w:val="24"/>
          <w:lang w:val="en-GB" w:eastAsia="de-DE" w:bidi="en-US"/>
          <w14:ligatures w14:val="none"/>
        </w:rPr>
        <w:t>1</w:t>
      </w:r>
      <w:r w:rsidR="00F1269A"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xml:space="preserve"> similarly suggested the need for corporations to go through cultural changes, creating more inclusive workplaces.</w:t>
      </w:r>
    </w:p>
    <w:p w14:paraId="29C0BC6F" w14:textId="295B536C"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Similarly, Homosocial theory explains how women are kept away from high decision-making positions, resulting in gender imbalances in leadership roles, (Holgersson, 2013</w:t>
      </w:r>
      <w:r w:rsidR="006722B8"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3</w:t>
      </w:r>
      <w:r w:rsidR="006722B8"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The gender-exclusive language can convey to women that they are not the target of these positions, leading to their underrepresentation in decision-making positions. (Stout &amp; Dasgupta, 2011</w:t>
      </w:r>
      <w:r w:rsidR="00720680" w:rsidRPr="008155E1">
        <w:rPr>
          <w:rFonts w:eastAsia="Times New Roman" w:cstheme="minorHAnsi"/>
          <w:snapToGrid w:val="0"/>
          <w:kern w:val="0"/>
          <w:sz w:val="24"/>
          <w:szCs w:val="24"/>
          <w:lang w:val="en-GB" w:eastAsia="de-DE" w:bidi="en-US"/>
          <w14:ligatures w14:val="none"/>
        </w:rPr>
        <w:t xml:space="preserve"> [28]</w:t>
      </w:r>
      <w:r w:rsidRPr="008155E1">
        <w:rPr>
          <w:rFonts w:eastAsia="Times New Roman" w:cstheme="minorHAnsi"/>
          <w:snapToGrid w:val="0"/>
          <w:kern w:val="0"/>
          <w:sz w:val="24"/>
          <w:szCs w:val="24"/>
          <w:lang w:val="en-GB" w:eastAsia="de-DE" w:bidi="en-US"/>
          <w14:ligatures w14:val="none"/>
        </w:rPr>
        <w:t>)</w:t>
      </w:r>
    </w:p>
    <w:p w14:paraId="6209B5CE" w14:textId="13F05178" w:rsidR="007C40D0" w:rsidRPr="008155E1" w:rsidRDefault="007C40D0" w:rsidP="007966B4">
      <w:pPr>
        <w:adjustRightInd w:val="0"/>
        <w:snapToGrid w:val="0"/>
        <w:spacing w:before="240" w:after="240" w:line="480" w:lineRule="auto"/>
        <w:jc w:val="both"/>
        <w:rPr>
          <w:rFonts w:eastAsia="Times New Roman" w:cstheme="minorHAnsi"/>
          <w:snapToGrid w:val="0"/>
          <w:kern w:val="0"/>
          <w:sz w:val="24"/>
          <w:szCs w:val="24"/>
          <w:lang w:val="en-GB" w:eastAsia="de-DE" w:bidi="en-US"/>
          <w14:ligatures w14:val="none"/>
        </w:rPr>
      </w:pPr>
      <w:r w:rsidRPr="008155E1">
        <w:rPr>
          <w:rFonts w:eastAsia="SimSun" w:cstheme="minorHAnsi"/>
          <w:kern w:val="0"/>
          <w:sz w:val="24"/>
          <w:szCs w:val="24"/>
          <w:lang w:val="en-GB" w:eastAsia="zh-CN"/>
          <w14:ligatures w14:val="none"/>
        </w:rPr>
        <w:t>If an organization's leadership is primarily male, they may be more likely to rely on their networks to fill job openings. This can lead to replicating existing gender biases (McDonald, 2011</w:t>
      </w:r>
      <w:r w:rsidR="006722B8" w:rsidRPr="008155E1">
        <w:rPr>
          <w:rFonts w:eastAsia="SimSun" w:cstheme="minorHAnsi"/>
          <w:kern w:val="0"/>
          <w:sz w:val="24"/>
          <w:szCs w:val="24"/>
          <w:lang w:val="en-GB" w:eastAsia="zh-CN"/>
          <w14:ligatures w14:val="none"/>
        </w:rPr>
        <w:t xml:space="preserve"> [5</w:t>
      </w:r>
      <w:r w:rsidR="00471A91" w:rsidRPr="008155E1">
        <w:rPr>
          <w:rFonts w:eastAsia="SimSun" w:cstheme="minorHAnsi"/>
          <w:kern w:val="0"/>
          <w:sz w:val="24"/>
          <w:szCs w:val="24"/>
          <w:lang w:val="en-GB" w:eastAsia="zh-CN"/>
          <w14:ligatures w14:val="none"/>
        </w:rPr>
        <w:t>5</w:t>
      </w:r>
      <w:r w:rsidR="006722B8" w:rsidRPr="008155E1">
        <w:rPr>
          <w:rFonts w:eastAsia="SimSun" w:cstheme="minorHAnsi"/>
          <w:kern w:val="0"/>
          <w:sz w:val="24"/>
          <w:szCs w:val="24"/>
          <w:lang w:val="en-GB" w:eastAsia="zh-CN"/>
          <w14:ligatures w14:val="none"/>
        </w:rPr>
        <w:t>]</w:t>
      </w:r>
      <w:r w:rsidRPr="008155E1">
        <w:rPr>
          <w:rFonts w:eastAsia="SimSun" w:cstheme="minorHAnsi"/>
          <w:kern w:val="0"/>
          <w:sz w:val="24"/>
          <w:szCs w:val="24"/>
          <w:lang w:val="en-GB" w:eastAsia="zh-CN"/>
          <w14:ligatures w14:val="none"/>
        </w:rPr>
        <w:t xml:space="preserve">). Additionally, hiring managers may unconsciously </w:t>
      </w:r>
      <w:r w:rsidR="003B2770" w:rsidRPr="008155E1">
        <w:rPr>
          <w:rFonts w:eastAsia="SimSun" w:cstheme="minorHAnsi"/>
          <w:kern w:val="0"/>
          <w:sz w:val="24"/>
          <w:szCs w:val="24"/>
          <w:lang w:val="en-GB" w:eastAsia="zh-CN"/>
          <w14:ligatures w14:val="none"/>
        </w:rPr>
        <w:t>favour</w:t>
      </w:r>
      <w:r w:rsidRPr="008155E1">
        <w:rPr>
          <w:rFonts w:eastAsia="SimSun" w:cstheme="minorHAnsi"/>
          <w:kern w:val="0"/>
          <w:sz w:val="24"/>
          <w:szCs w:val="24"/>
          <w:lang w:val="en-GB" w:eastAsia="zh-CN"/>
          <w14:ligatures w14:val="none"/>
        </w:rPr>
        <w:t xml:space="preserve"> candidates who are similar to themselves or whom they perceive as fitting in with the existing organizational culture, which can further contribute to gender biases in job postings and hiring processes</w:t>
      </w:r>
      <w:r w:rsidRPr="008155E1">
        <w:rPr>
          <w:rFonts w:eastAsia="Times New Roman" w:cstheme="minorHAnsi"/>
          <w:snapToGrid w:val="0"/>
          <w:kern w:val="0"/>
          <w:sz w:val="24"/>
          <w:szCs w:val="24"/>
          <w:lang w:val="en-GB" w:eastAsia="de-DE" w:bidi="en-US"/>
          <w14:ligatures w14:val="none"/>
        </w:rPr>
        <w:t xml:space="preserve">. Education of hiring managers is needed to be sensitive to the need to identify gendered language. </w:t>
      </w:r>
    </w:p>
    <w:p w14:paraId="2990849E" w14:textId="4D410F31" w:rsidR="007C40D0" w:rsidRPr="008155E1" w:rsidRDefault="007C40D0" w:rsidP="007966B4">
      <w:pPr>
        <w:adjustRightInd w:val="0"/>
        <w:snapToGrid w:val="0"/>
        <w:spacing w:before="240" w:after="24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Social role theory encompasses a large variety of viewpoints attempting to realize human behaviour through social processes and organizations, highlighting the need to go over </w:t>
      </w:r>
      <w:r w:rsidRPr="008155E1">
        <w:rPr>
          <w:rFonts w:eastAsia="Times New Roman" w:cstheme="minorHAnsi"/>
          <w:snapToGrid w:val="0"/>
          <w:kern w:val="0"/>
          <w:sz w:val="24"/>
          <w:szCs w:val="24"/>
          <w:lang w:val="en-GB" w:eastAsia="de-DE" w:bidi="en-US"/>
          <w14:ligatures w14:val="none"/>
        </w:rPr>
        <w:lastRenderedPageBreak/>
        <w:t>cultural changes able to create more diverse working environments. Following implications for organizations of job gender biases in postings, these may also require conditions that disproportionately affect one gender, such as long hours, that most impact women due to traditional caregiving roles (Gaucher et al., 2011</w:t>
      </w:r>
      <w:r w:rsidR="006722B8" w:rsidRPr="008155E1">
        <w:rPr>
          <w:rFonts w:eastAsia="Times New Roman" w:cstheme="minorHAnsi"/>
          <w:snapToGrid w:val="0"/>
          <w:kern w:val="0"/>
          <w:sz w:val="24"/>
          <w:szCs w:val="24"/>
          <w:lang w:val="en-GB" w:eastAsia="de-DE" w:bidi="en-US"/>
          <w14:ligatures w14:val="none"/>
        </w:rPr>
        <w:t xml:space="preserve"> [37]</w:t>
      </w:r>
      <w:r w:rsidRPr="008155E1">
        <w:rPr>
          <w:rFonts w:eastAsia="Times New Roman" w:cstheme="minorHAnsi"/>
          <w:snapToGrid w:val="0"/>
          <w:kern w:val="0"/>
          <w:sz w:val="24"/>
          <w:szCs w:val="24"/>
          <w:lang w:val="en-GB" w:eastAsia="de-DE" w:bidi="en-US"/>
          <w14:ligatures w14:val="none"/>
        </w:rPr>
        <w:t>). Motherhood can lead to biased assessments of job applicants. Organizations need to recognize these biases and develop policies supporting working parents to create a diverse and inclusive work environment (Correll et al., 2007</w:t>
      </w:r>
      <w:r w:rsidR="006722B8" w:rsidRPr="008155E1">
        <w:rPr>
          <w:rFonts w:eastAsia="Times New Roman" w:cstheme="minorHAnsi"/>
          <w:snapToGrid w:val="0"/>
          <w:kern w:val="0"/>
          <w:sz w:val="24"/>
          <w:szCs w:val="24"/>
          <w:lang w:val="en-GB" w:eastAsia="de-DE" w:bidi="en-US"/>
          <w14:ligatures w14:val="none"/>
        </w:rPr>
        <w:t xml:space="preserve"> [5</w:t>
      </w:r>
      <w:r w:rsidR="000B2E50" w:rsidRPr="008155E1">
        <w:rPr>
          <w:rFonts w:eastAsia="Times New Roman" w:cstheme="minorHAnsi"/>
          <w:snapToGrid w:val="0"/>
          <w:kern w:val="0"/>
          <w:sz w:val="24"/>
          <w:szCs w:val="24"/>
          <w:lang w:val="en-GB" w:eastAsia="de-DE" w:bidi="en-US"/>
          <w14:ligatures w14:val="none"/>
        </w:rPr>
        <w:t>6</w:t>
      </w:r>
      <w:r w:rsidR="006722B8"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w:t>
      </w:r>
    </w:p>
    <w:p w14:paraId="283C60A4" w14:textId="2C7942DF"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The role of cultural matching in hiring decisions is crucial to avoid gender biases and overcome limitations to diversity. By fostering a culture of inclusion and reducing the emphasis on cultural fit, organizations can promote diversity and ensure fairer hiring processes (</w:t>
      </w:r>
      <w:r w:rsidRPr="008155E1">
        <w:rPr>
          <w:rFonts w:eastAsia="Times New Roman" w:cstheme="minorHAnsi"/>
          <w:bCs/>
          <w:snapToGrid w:val="0"/>
          <w:kern w:val="0"/>
          <w:sz w:val="24"/>
          <w:szCs w:val="24"/>
          <w:lang w:val="en-GB" w:eastAsia="de-DE" w:bidi="en-US"/>
          <w14:ligatures w14:val="none"/>
        </w:rPr>
        <w:t>Rivera, 2012</w:t>
      </w:r>
      <w:r w:rsidR="006722B8" w:rsidRPr="008155E1">
        <w:rPr>
          <w:rFonts w:eastAsia="Times New Roman" w:cstheme="minorHAnsi"/>
          <w:bCs/>
          <w:snapToGrid w:val="0"/>
          <w:kern w:val="0"/>
          <w:sz w:val="24"/>
          <w:szCs w:val="24"/>
          <w:lang w:val="en-GB" w:eastAsia="de-DE" w:bidi="en-US"/>
          <w14:ligatures w14:val="none"/>
        </w:rPr>
        <w:t xml:space="preserve"> [5</w:t>
      </w:r>
      <w:r w:rsidR="000B2E50" w:rsidRPr="008155E1">
        <w:rPr>
          <w:rFonts w:eastAsia="Times New Roman" w:cstheme="minorHAnsi"/>
          <w:bCs/>
          <w:snapToGrid w:val="0"/>
          <w:kern w:val="0"/>
          <w:sz w:val="24"/>
          <w:szCs w:val="24"/>
          <w:lang w:val="en-GB" w:eastAsia="de-DE" w:bidi="en-US"/>
          <w14:ligatures w14:val="none"/>
        </w:rPr>
        <w:t>7</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Exploring how gender stereotypes influence the hiring process in law firms, Gorman highlights the importance of organizational culture in overcoming gender biases and promoting diversity, counteract stereotypes, and creating an inclusive environment for all employees (Gorman, 2005</w:t>
      </w:r>
      <w:r w:rsidR="006722B8" w:rsidRPr="008155E1">
        <w:rPr>
          <w:rFonts w:eastAsia="Times New Roman" w:cstheme="minorHAnsi"/>
          <w:bCs/>
          <w:snapToGrid w:val="0"/>
          <w:kern w:val="0"/>
          <w:sz w:val="24"/>
          <w:szCs w:val="24"/>
          <w:lang w:val="en-GB" w:eastAsia="de-DE" w:bidi="en-US"/>
          <w14:ligatures w14:val="none"/>
        </w:rPr>
        <w:t xml:space="preserve"> [</w:t>
      </w:r>
      <w:r w:rsidR="000B2E50" w:rsidRPr="008155E1">
        <w:rPr>
          <w:rFonts w:eastAsia="Times New Roman" w:cstheme="minorHAnsi"/>
          <w:bCs/>
          <w:snapToGrid w:val="0"/>
          <w:kern w:val="0"/>
          <w:sz w:val="24"/>
          <w:szCs w:val="24"/>
          <w:lang w:val="en-GB" w:eastAsia="de-DE" w:bidi="en-US"/>
          <w14:ligatures w14:val="none"/>
        </w:rPr>
        <w:t>58</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Kalev analyses the effectiveness of corporate affirmative action and diversity policies in promoting gender and racial diversity (Kalev et al., 2006</w:t>
      </w:r>
      <w:r w:rsidR="006722B8" w:rsidRPr="008155E1">
        <w:rPr>
          <w:rFonts w:eastAsia="Times New Roman" w:cstheme="minorHAnsi"/>
          <w:bCs/>
          <w:snapToGrid w:val="0"/>
          <w:kern w:val="0"/>
          <w:sz w:val="24"/>
          <w:szCs w:val="24"/>
          <w:lang w:val="en-GB" w:eastAsia="de-DE" w:bidi="en-US"/>
          <w14:ligatures w14:val="none"/>
        </w:rPr>
        <w:t xml:space="preserve"> [</w:t>
      </w:r>
      <w:r w:rsidR="000B2E50" w:rsidRPr="008155E1">
        <w:rPr>
          <w:rFonts w:eastAsia="Times New Roman" w:cstheme="minorHAnsi"/>
          <w:bCs/>
          <w:snapToGrid w:val="0"/>
          <w:kern w:val="0"/>
          <w:sz w:val="24"/>
          <w:szCs w:val="24"/>
          <w:lang w:val="en-GB" w:eastAsia="de-DE" w:bidi="en-US"/>
          <w14:ligatures w14:val="none"/>
        </w:rPr>
        <w:t>59</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They suggest that organizations focus on structural changes, such as revising job postings and implementing diversity training, to create a more inclusive workplace culture.</w:t>
      </w:r>
    </w:p>
    <w:p w14:paraId="2F5432BE"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The first hypothesis that using NLP techniques to identify and remove gendered language from job postings could result in a more diverse pool of candidates and ultimately lead to more women being hired for high decision-making positions, is, therefore, positive.</w:t>
      </w:r>
    </w:p>
    <w:p w14:paraId="4C2B8195" w14:textId="4BC8DDBF" w:rsidR="007C40D0" w:rsidRPr="008155E1" w:rsidRDefault="007C40D0" w:rsidP="007966B4">
      <w:pPr>
        <w:adjustRightInd w:val="0"/>
        <w:snapToGrid w:val="0"/>
        <w:spacing w:before="240" w:after="240" w:line="480" w:lineRule="auto"/>
        <w:jc w:val="both"/>
        <w:rPr>
          <w:rFonts w:eastAsia="Times New Roman" w:cstheme="minorHAnsi"/>
          <w:snapToGrid w:val="0"/>
          <w:kern w:val="0"/>
          <w:sz w:val="24"/>
          <w:szCs w:val="24"/>
          <w:lang w:val="en-GB" w:bidi="en-US"/>
          <w14:ligatures w14:val="none"/>
        </w:rPr>
      </w:pPr>
      <w:r w:rsidRPr="008155E1">
        <w:rPr>
          <w:rFonts w:eastAsia="Times New Roman" w:cstheme="minorHAnsi"/>
          <w:bCs/>
          <w:snapToGrid w:val="0"/>
          <w:kern w:val="0"/>
          <w:sz w:val="24"/>
          <w:szCs w:val="24"/>
          <w:lang w:val="en-GB" w:eastAsia="de-DE" w:bidi="en-US"/>
          <w14:ligatures w14:val="none"/>
        </w:rPr>
        <w:lastRenderedPageBreak/>
        <w:t>Though research manifests the need to continue overseeing potential gender biases in algorithms and NLP models, NLP techniques have been proven to recognize human biases in data (</w:t>
      </w:r>
      <w:r w:rsidRPr="008155E1">
        <w:rPr>
          <w:rFonts w:eastAsia="Times New Roman" w:cstheme="minorHAnsi"/>
          <w:snapToGrid w:val="0"/>
          <w:kern w:val="0"/>
          <w:sz w:val="24"/>
          <w:szCs w:val="24"/>
          <w:lang w:val="en-GB" w:eastAsia="de-DE" w:bidi="en-US"/>
          <w14:ligatures w14:val="none"/>
        </w:rPr>
        <w:t>Raghavan et al., 2020; Barocas &amp; Selbst, 2016</w:t>
      </w:r>
      <w:r w:rsidR="000071C3" w:rsidRPr="008155E1">
        <w:rPr>
          <w:rFonts w:eastAsia="Times New Roman" w:cstheme="minorHAnsi"/>
          <w:snapToGrid w:val="0"/>
          <w:kern w:val="0"/>
          <w:sz w:val="24"/>
          <w:szCs w:val="24"/>
          <w:lang w:val="en-GB" w:eastAsia="de-DE" w:bidi="en-US"/>
          <w14:ligatures w14:val="none"/>
        </w:rPr>
        <w:t xml:space="preserve"> [8</w:t>
      </w:r>
      <w:r w:rsidR="006722B8"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xml:space="preserve">). </w:t>
      </w:r>
      <w:r w:rsidRPr="008155E1">
        <w:rPr>
          <w:rFonts w:eastAsia="Times New Roman" w:cstheme="minorHAnsi"/>
          <w:snapToGrid w:val="0"/>
          <w:kern w:val="0"/>
          <w:sz w:val="24"/>
          <w:szCs w:val="24"/>
          <w:lang w:val="en-GB" w:bidi="en-US"/>
          <w14:ligatures w14:val="none"/>
        </w:rPr>
        <w:t>Bohnet studied, for example, how behavioural design could be used to reduce gender biases in job postings (Bohnet, 2016</w:t>
      </w:r>
      <w:r w:rsidR="000071C3" w:rsidRPr="008155E1">
        <w:rPr>
          <w:rFonts w:eastAsia="Times New Roman" w:cstheme="minorHAnsi"/>
          <w:snapToGrid w:val="0"/>
          <w:kern w:val="0"/>
          <w:sz w:val="24"/>
          <w:szCs w:val="24"/>
          <w:lang w:val="en-GB" w:bidi="en-US"/>
          <w14:ligatures w14:val="none"/>
        </w:rPr>
        <w:t xml:space="preserve"> [12]</w:t>
      </w:r>
      <w:r w:rsidRPr="008155E1">
        <w:rPr>
          <w:rFonts w:eastAsia="Times New Roman" w:cstheme="minorHAnsi"/>
          <w:snapToGrid w:val="0"/>
          <w:kern w:val="0"/>
          <w:sz w:val="24"/>
          <w:szCs w:val="24"/>
          <w:lang w:val="en-GB" w:bidi="en-US"/>
          <w14:ligatures w14:val="none"/>
        </w:rPr>
        <w:t>). She suggested that AI and NLP could replace gendered wording, improving more neutral job posting advertisements. Several authors believe that discussions between computer scientists, sociologists, and researchers in related fields may be the solution for improving latent gender bias found in machine learning data sets and model predictions. Multiple studies highlight the importance of interdisciplinary collaboration to develop methods to avoid biases in machine learning systems (</w:t>
      </w:r>
      <w:bookmarkStart w:id="5" w:name="_Hlk160645809"/>
      <w:r w:rsidRPr="008155E1">
        <w:rPr>
          <w:rFonts w:eastAsia="Times New Roman" w:cstheme="minorHAnsi"/>
          <w:snapToGrid w:val="0"/>
          <w:kern w:val="0"/>
          <w:sz w:val="24"/>
          <w:szCs w:val="24"/>
          <w:lang w:val="en-GB" w:bidi="en-US"/>
          <w14:ligatures w14:val="none"/>
        </w:rPr>
        <w:t>Caliskan, et al., 2017</w:t>
      </w:r>
      <w:bookmarkEnd w:id="5"/>
      <w:r w:rsidRPr="008155E1">
        <w:rPr>
          <w:rFonts w:eastAsia="Times New Roman" w:cstheme="minorHAnsi"/>
          <w:snapToGrid w:val="0"/>
          <w:kern w:val="0"/>
          <w:sz w:val="24"/>
          <w:szCs w:val="24"/>
          <w:lang w:val="en-GB" w:bidi="en-US"/>
          <w14:ligatures w14:val="none"/>
        </w:rPr>
        <w:t>; West et al., 2019</w:t>
      </w:r>
      <w:bookmarkStart w:id="6" w:name="_Hlk160645820"/>
      <w:r w:rsidR="007311A7" w:rsidRPr="008155E1">
        <w:rPr>
          <w:rFonts w:eastAsia="Times New Roman" w:cstheme="minorHAnsi"/>
          <w:snapToGrid w:val="0"/>
          <w:kern w:val="0"/>
          <w:sz w:val="24"/>
          <w:szCs w:val="24"/>
          <w:lang w:val="en-GB" w:bidi="en-US"/>
          <w14:ligatures w14:val="none"/>
        </w:rPr>
        <w:t xml:space="preserve">, </w:t>
      </w:r>
      <w:bookmarkEnd w:id="6"/>
      <w:r w:rsidR="006722B8" w:rsidRPr="008155E1">
        <w:rPr>
          <w:rFonts w:eastAsia="Times New Roman" w:cstheme="minorHAnsi"/>
          <w:snapToGrid w:val="0"/>
          <w:kern w:val="0"/>
          <w:sz w:val="24"/>
          <w:szCs w:val="24"/>
          <w:lang w:val="en-GB" w:bidi="en-US"/>
          <w14:ligatures w14:val="none"/>
        </w:rPr>
        <w:t>[</w:t>
      </w:r>
      <w:r w:rsidR="000B2E50" w:rsidRPr="008155E1">
        <w:rPr>
          <w:rFonts w:eastAsia="Times New Roman" w:cstheme="minorHAnsi"/>
          <w:snapToGrid w:val="0"/>
          <w:kern w:val="0"/>
          <w:sz w:val="24"/>
          <w:szCs w:val="24"/>
          <w:lang w:val="en-GB" w:bidi="en-US"/>
          <w14:ligatures w14:val="none"/>
        </w:rPr>
        <w:t>59</w:t>
      </w:r>
      <w:r w:rsidR="006722B8" w:rsidRPr="008155E1">
        <w:rPr>
          <w:rFonts w:eastAsia="Times New Roman" w:cstheme="minorHAnsi"/>
          <w:snapToGrid w:val="0"/>
          <w:kern w:val="0"/>
          <w:sz w:val="24"/>
          <w:szCs w:val="24"/>
          <w:lang w:val="en-GB" w:bidi="en-US"/>
          <w14:ligatures w14:val="none"/>
        </w:rPr>
        <w:t>,6</w:t>
      </w:r>
      <w:r w:rsidR="000B2E50" w:rsidRPr="008155E1">
        <w:rPr>
          <w:rFonts w:eastAsia="Times New Roman" w:cstheme="minorHAnsi"/>
          <w:snapToGrid w:val="0"/>
          <w:kern w:val="0"/>
          <w:sz w:val="24"/>
          <w:szCs w:val="24"/>
          <w:lang w:val="en-GB" w:bidi="en-US"/>
          <w14:ligatures w14:val="none"/>
        </w:rPr>
        <w:t>0</w:t>
      </w:r>
      <w:r w:rsidR="006722B8" w:rsidRPr="008155E1">
        <w:rPr>
          <w:rFonts w:eastAsia="Times New Roman" w:cstheme="minorHAnsi"/>
          <w:snapToGrid w:val="0"/>
          <w:kern w:val="0"/>
          <w:sz w:val="24"/>
          <w:szCs w:val="24"/>
          <w:lang w:val="en-GB" w:bidi="en-US"/>
          <w14:ligatures w14:val="none"/>
        </w:rPr>
        <w:t xml:space="preserve">,] </w:t>
      </w:r>
      <w:r w:rsidRPr="008155E1">
        <w:rPr>
          <w:rFonts w:eastAsia="Times New Roman" w:cstheme="minorHAnsi"/>
          <w:snapToGrid w:val="0"/>
          <w:kern w:val="0"/>
          <w:sz w:val="24"/>
          <w:szCs w:val="24"/>
          <w:lang w:val="en-GB" w:bidi="en-US"/>
          <w14:ligatures w14:val="none"/>
        </w:rPr>
        <w:t>).</w:t>
      </w:r>
    </w:p>
    <w:p w14:paraId="3C1713CF"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AI and NLP techniques offer significant potential to improve recruitment methods and reduce gender biases in high decision-making positions. By leveraging these techniques, recruiters can ensure that the best candidates, regardless of gender, are selected for senior positions, leading to more diverse and inclusive workplaces.</w:t>
      </w:r>
    </w:p>
    <w:p w14:paraId="5C5FCE81"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Our research has showcased the potential of AI solutions to reduce discrimination within the selection process, regarding job postings. Research shows that “women are less likely than men to pass the initial screening phase” and that the management team, consciously or not, uses gender stereotypes when making recruitment decisions. Therefore, NLP techniques may be used, with the caution of a good definition of algorithms and the appropriate technique, to identify gender biases in big sets of information. They may also </w:t>
      </w:r>
      <w:r w:rsidRPr="008155E1">
        <w:rPr>
          <w:rFonts w:eastAsia="Times New Roman" w:cstheme="minorHAnsi"/>
          <w:bCs/>
          <w:snapToGrid w:val="0"/>
          <w:kern w:val="0"/>
          <w:sz w:val="24"/>
          <w:szCs w:val="24"/>
          <w:lang w:val="en-GB" w:eastAsia="de-DE" w:bidi="en-US"/>
          <w14:ligatures w14:val="none"/>
        </w:rPr>
        <w:lastRenderedPageBreak/>
        <w:t xml:space="preserve">be used in past procedures to identify patterns, replying to the research question about </w:t>
      </w:r>
      <w:r w:rsidRPr="008155E1">
        <w:rPr>
          <w:rFonts w:eastAsia="Times New Roman" w:cstheme="minorHAnsi"/>
          <w:snapToGrid w:val="0"/>
          <w:kern w:val="0"/>
          <w:sz w:val="24"/>
          <w:szCs w:val="24"/>
          <w:lang w:val="en-GB" w:eastAsia="de-DE" w:bidi="en-US"/>
          <w14:ligatures w14:val="none"/>
        </w:rPr>
        <w:t>the effectiveness of using NLP techniques to identify gender biases from job postings. It is, therefore, also useful to improve diversity in recruitment for high decision-making positions.</w:t>
      </w:r>
    </w:p>
    <w:p w14:paraId="628210B0"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Since the distribution of both clusters shows a strong co-occurrence of terms associated with male roles, (agentic terms), another key finding of the research, is that the eventual heavier use of agentic terms or values is not valid to conclude that companies in more agentic sectors show a heavier use of agentic terms. The research has shown that when dealing with high decision-making positions, all sectors present a strong use of agentic terms, thus gendered language. The second hypothesis is, therefore, negative. </w:t>
      </w:r>
    </w:p>
    <w:p w14:paraId="5DAADF3A" w14:textId="0BC4051D" w:rsidR="007C40D0" w:rsidRPr="008155E1" w:rsidRDefault="007C40D0" w:rsidP="007966B4">
      <w:pPr>
        <w:tabs>
          <w:tab w:val="left" w:pos="990"/>
        </w:tabs>
        <w:spacing w:before="240" w:after="6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A robustness check in 100 FTSE companies can be done to test further hypothesis 2. </w:t>
      </w:r>
      <w:r w:rsidR="006D0376" w:rsidRPr="008155E1">
        <w:rPr>
          <w:rFonts w:eastAsia="Times New Roman" w:cstheme="minorHAnsi"/>
          <w:kern w:val="0"/>
          <w:sz w:val="24"/>
          <w:szCs w:val="24"/>
          <w:lang w:val="en-GB" w:eastAsia="es-ES_tradnl"/>
          <w14:ligatures w14:val="none"/>
        </w:rPr>
        <w:t>Figure</w:t>
      </w:r>
      <w:r w:rsidRPr="008155E1">
        <w:rPr>
          <w:rFonts w:eastAsia="Times New Roman" w:cstheme="minorHAnsi"/>
          <w:kern w:val="0"/>
          <w:sz w:val="24"/>
          <w:szCs w:val="24"/>
          <w:lang w:val="en-GB" w:eastAsia="es-ES_tradnl"/>
          <w14:ligatures w14:val="none"/>
        </w:rPr>
        <w:t xml:space="preserve"> 1</w:t>
      </w:r>
      <w:r w:rsidR="00FD1286" w:rsidRPr="008155E1">
        <w:rPr>
          <w:rFonts w:eastAsia="Times New Roman" w:cstheme="minorHAnsi"/>
          <w:kern w:val="0"/>
          <w:sz w:val="24"/>
          <w:szCs w:val="24"/>
          <w:lang w:val="en-GB" w:eastAsia="es-ES_tradnl"/>
          <w14:ligatures w14:val="none"/>
        </w:rPr>
        <w:t>2</w:t>
      </w:r>
      <w:r w:rsidRPr="008155E1">
        <w:rPr>
          <w:rFonts w:eastAsia="Times New Roman" w:cstheme="minorHAnsi"/>
          <w:kern w:val="0"/>
          <w:sz w:val="24"/>
          <w:szCs w:val="24"/>
          <w:lang w:val="en-GB" w:eastAsia="es-ES_tradnl"/>
          <w14:ligatures w14:val="none"/>
        </w:rPr>
        <w:t xml:space="preserve"> shows percentages of female presence on boards of the top 100 FTSE companies in 2022. We have sorted the results of the presence of women in high decision-making positions into the five sectors relevant to this study: IT/Tech, Transport, Financial, Banking, and Others. 27% of the top 100 companies of FTSE belong to these sectors.</w:t>
      </w:r>
    </w:p>
    <w:p w14:paraId="7F429C84" w14:textId="7D79F144" w:rsidR="007C40D0" w:rsidRPr="008155E1" w:rsidRDefault="007C40D0" w:rsidP="007966B4">
      <w:pPr>
        <w:spacing w:before="240" w:after="6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The findings show that the most agentic sectors, “</w:t>
      </w:r>
      <w:r w:rsidR="003B2770" w:rsidRPr="008155E1">
        <w:rPr>
          <w:rFonts w:eastAsia="Times New Roman" w:cstheme="minorHAnsi"/>
          <w:kern w:val="0"/>
          <w:sz w:val="24"/>
          <w:szCs w:val="24"/>
          <w:lang w:val="en-GB" w:eastAsia="es-ES_tradnl"/>
          <w14:ligatures w14:val="none"/>
        </w:rPr>
        <w:t>B</w:t>
      </w:r>
      <w:r w:rsidRPr="008155E1">
        <w:rPr>
          <w:rFonts w:eastAsia="Times New Roman" w:cstheme="minorHAnsi"/>
          <w:kern w:val="0"/>
          <w:sz w:val="24"/>
          <w:szCs w:val="24"/>
          <w:lang w:val="en-GB" w:eastAsia="es-ES_tradnl"/>
          <w14:ligatures w14:val="none"/>
        </w:rPr>
        <w:t>anking”, “</w:t>
      </w:r>
      <w:r w:rsidR="003B2770" w:rsidRPr="008155E1">
        <w:rPr>
          <w:rFonts w:eastAsia="Times New Roman" w:cstheme="minorHAnsi"/>
          <w:kern w:val="0"/>
          <w:sz w:val="24"/>
          <w:szCs w:val="24"/>
          <w:lang w:val="en-GB" w:eastAsia="es-ES_tradnl"/>
          <w14:ligatures w14:val="none"/>
        </w:rPr>
        <w:t>F</w:t>
      </w:r>
      <w:r w:rsidRPr="008155E1">
        <w:rPr>
          <w:rFonts w:eastAsia="Times New Roman" w:cstheme="minorHAnsi"/>
          <w:kern w:val="0"/>
          <w:sz w:val="24"/>
          <w:szCs w:val="24"/>
          <w:lang w:val="en-GB" w:eastAsia="es-ES_tradnl"/>
          <w14:ligatures w14:val="none"/>
        </w:rPr>
        <w:t xml:space="preserve">inance”, and even “IT”, have more presence of women on boards and more women CEOs as the “Others sector”, and the </w:t>
      </w:r>
      <w:r w:rsidRPr="008155E1">
        <w:rPr>
          <w:rFonts w:eastAsia="Times New Roman" w:cstheme="minorHAnsi"/>
          <w:kern w:val="0"/>
          <w:sz w:val="24"/>
          <w:szCs w:val="24"/>
          <w:lang w:val="en-GB" w:eastAsia="es-ES_tradnl"/>
          <w14:ligatures w14:val="none"/>
        </w:rPr>
        <w:br/>
        <w:t xml:space="preserve">“Transport” one, as regards women CEOs. </w:t>
      </w:r>
    </w:p>
    <w:p w14:paraId="397B7C19" w14:textId="77777777"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The better results, in terms of gender diversity in high decision-making positions of the traditional agentic sectors in the FTSE 100 companies of the UK, suggest that positive results of women's presence in high decision-making positions are linked to the culture in the </w:t>
      </w:r>
      <w:r w:rsidRPr="008155E1">
        <w:rPr>
          <w:rFonts w:eastAsia="Times New Roman" w:cstheme="minorHAnsi"/>
          <w:bCs/>
          <w:snapToGrid w:val="0"/>
          <w:kern w:val="0"/>
          <w:sz w:val="24"/>
          <w:szCs w:val="24"/>
          <w:lang w:val="en-GB" w:eastAsia="de-DE" w:bidi="en-US"/>
          <w14:ligatures w14:val="none"/>
        </w:rPr>
        <w:lastRenderedPageBreak/>
        <w:t>corporations, as explained here above and other research, developing the used theories, has also evidenced.</w:t>
      </w:r>
    </w:p>
    <w:p w14:paraId="5154A692" w14:textId="77777777"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Another limitation of the research may be the reduced number of sectors being considered. We have considered many documents, 2.198 grouped in just 5 sectors (IT/Tech; Transport; Financial S.; Banking; Others). New ways for future research could consider amplifying the number of sectors to validate the hypothesis.</w:t>
      </w:r>
    </w:p>
    <w:p w14:paraId="361470D8" w14:textId="77777777" w:rsidR="004906AD" w:rsidRPr="008155E1" w:rsidRDefault="004906AD" w:rsidP="004906AD">
      <w:pPr>
        <w:adjustRightInd w:val="0"/>
        <w:snapToGrid w:val="0"/>
        <w:spacing w:before="240" w:after="60" w:line="480" w:lineRule="auto"/>
        <w:ind w:firstLine="30"/>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t>Figure 12</w:t>
      </w:r>
      <w:r w:rsidRPr="008155E1">
        <w:rPr>
          <w:rFonts w:eastAsia="Times New Roman" w:cstheme="minorHAnsi"/>
          <w:bCs/>
          <w:snapToGrid w:val="0"/>
          <w:kern w:val="0"/>
          <w:sz w:val="24"/>
          <w:szCs w:val="24"/>
          <w:lang w:val="en-GB" w:eastAsia="de-DE" w:bidi="en-US"/>
          <w14:ligatures w14:val="none"/>
        </w:rPr>
        <w:t>. Results of feminization percentage of high decision-making positions by sectors in FTSE 100 companies</w:t>
      </w:r>
    </w:p>
    <w:tbl>
      <w:tblPr>
        <w:tblStyle w:val="TableGrid"/>
        <w:tblW w:w="8646" w:type="dxa"/>
        <w:tblInd w:w="182" w:type="dxa"/>
        <w:tblLook w:val="04A0" w:firstRow="1" w:lastRow="0" w:firstColumn="1" w:lastColumn="0" w:noHBand="0" w:noVBand="1"/>
      </w:tblPr>
      <w:tblGrid>
        <w:gridCol w:w="1134"/>
        <w:gridCol w:w="1559"/>
        <w:gridCol w:w="1559"/>
        <w:gridCol w:w="1985"/>
        <w:gridCol w:w="2409"/>
      </w:tblGrid>
      <w:tr w:rsidR="004906AD" w:rsidRPr="008155E1" w14:paraId="0B25D739" w14:textId="77777777" w:rsidTr="004906AD">
        <w:tc>
          <w:tcPr>
            <w:tcW w:w="1134" w:type="dxa"/>
          </w:tcPr>
          <w:p w14:paraId="765F163F"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Sector</w:t>
            </w:r>
          </w:p>
        </w:tc>
        <w:tc>
          <w:tcPr>
            <w:tcW w:w="1559" w:type="dxa"/>
          </w:tcPr>
          <w:p w14:paraId="38E577EE"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Number of Companies</w:t>
            </w:r>
          </w:p>
        </w:tc>
        <w:tc>
          <w:tcPr>
            <w:tcW w:w="1559" w:type="dxa"/>
          </w:tcPr>
          <w:p w14:paraId="5636C7D7"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Percentage of Companies</w:t>
            </w:r>
          </w:p>
        </w:tc>
        <w:tc>
          <w:tcPr>
            <w:tcW w:w="1985" w:type="dxa"/>
          </w:tcPr>
          <w:p w14:paraId="0E9D6FE8"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Average Percentage of Female Board Members</w:t>
            </w:r>
          </w:p>
        </w:tc>
        <w:tc>
          <w:tcPr>
            <w:tcW w:w="2409" w:type="dxa"/>
          </w:tcPr>
          <w:p w14:paraId="48DAC0DE"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Average Percentage of Female CEOs</w:t>
            </w:r>
          </w:p>
        </w:tc>
      </w:tr>
      <w:tr w:rsidR="004906AD" w:rsidRPr="008155E1" w14:paraId="175F8379" w14:textId="77777777" w:rsidTr="004906AD">
        <w:tc>
          <w:tcPr>
            <w:tcW w:w="1134" w:type="dxa"/>
          </w:tcPr>
          <w:p w14:paraId="45BE5FA0"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IT/Tech</w:t>
            </w:r>
          </w:p>
        </w:tc>
        <w:tc>
          <w:tcPr>
            <w:tcW w:w="1559" w:type="dxa"/>
          </w:tcPr>
          <w:p w14:paraId="336766A0"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w:t>
            </w:r>
          </w:p>
        </w:tc>
        <w:tc>
          <w:tcPr>
            <w:tcW w:w="1559" w:type="dxa"/>
          </w:tcPr>
          <w:p w14:paraId="20D8D860"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3%</w:t>
            </w:r>
          </w:p>
        </w:tc>
        <w:tc>
          <w:tcPr>
            <w:tcW w:w="1985" w:type="dxa"/>
          </w:tcPr>
          <w:p w14:paraId="39F1A2F5"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41%</w:t>
            </w:r>
          </w:p>
        </w:tc>
        <w:tc>
          <w:tcPr>
            <w:tcW w:w="2409" w:type="dxa"/>
          </w:tcPr>
          <w:p w14:paraId="060560CE"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3.4%</w:t>
            </w:r>
          </w:p>
        </w:tc>
      </w:tr>
      <w:tr w:rsidR="004906AD" w:rsidRPr="008155E1" w14:paraId="3E261581" w14:textId="77777777" w:rsidTr="004906AD">
        <w:tc>
          <w:tcPr>
            <w:tcW w:w="1134" w:type="dxa"/>
          </w:tcPr>
          <w:p w14:paraId="46437B1E"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Transport</w:t>
            </w:r>
          </w:p>
        </w:tc>
        <w:tc>
          <w:tcPr>
            <w:tcW w:w="1559" w:type="dxa"/>
          </w:tcPr>
          <w:p w14:paraId="25D716A6"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5</w:t>
            </w:r>
          </w:p>
        </w:tc>
        <w:tc>
          <w:tcPr>
            <w:tcW w:w="1559" w:type="dxa"/>
          </w:tcPr>
          <w:p w14:paraId="478CB599"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5%</w:t>
            </w:r>
          </w:p>
        </w:tc>
        <w:tc>
          <w:tcPr>
            <w:tcW w:w="1985" w:type="dxa"/>
          </w:tcPr>
          <w:p w14:paraId="7C1F7982"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41.6%</w:t>
            </w:r>
          </w:p>
        </w:tc>
        <w:tc>
          <w:tcPr>
            <w:tcW w:w="2409" w:type="dxa"/>
          </w:tcPr>
          <w:p w14:paraId="5E8562A4"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3.25%</w:t>
            </w:r>
          </w:p>
        </w:tc>
      </w:tr>
      <w:tr w:rsidR="004906AD" w:rsidRPr="008155E1" w14:paraId="2564CEBC" w14:textId="77777777" w:rsidTr="004906AD">
        <w:tc>
          <w:tcPr>
            <w:tcW w:w="1134" w:type="dxa"/>
          </w:tcPr>
          <w:p w14:paraId="5613CD3B"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Financial</w:t>
            </w:r>
          </w:p>
        </w:tc>
        <w:tc>
          <w:tcPr>
            <w:tcW w:w="1559" w:type="dxa"/>
          </w:tcPr>
          <w:p w14:paraId="50B52254"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13</w:t>
            </w:r>
          </w:p>
        </w:tc>
        <w:tc>
          <w:tcPr>
            <w:tcW w:w="1559" w:type="dxa"/>
          </w:tcPr>
          <w:p w14:paraId="4FF2DECF"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14%</w:t>
            </w:r>
          </w:p>
        </w:tc>
        <w:tc>
          <w:tcPr>
            <w:tcW w:w="1985" w:type="dxa"/>
          </w:tcPr>
          <w:p w14:paraId="335A936D"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44.8%</w:t>
            </w:r>
          </w:p>
        </w:tc>
        <w:tc>
          <w:tcPr>
            <w:tcW w:w="2409" w:type="dxa"/>
          </w:tcPr>
          <w:p w14:paraId="34D6897A"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6.1%</w:t>
            </w:r>
          </w:p>
        </w:tc>
      </w:tr>
      <w:tr w:rsidR="004906AD" w:rsidRPr="008155E1" w14:paraId="565F38E5" w14:textId="77777777" w:rsidTr="004906AD">
        <w:tc>
          <w:tcPr>
            <w:tcW w:w="1134" w:type="dxa"/>
          </w:tcPr>
          <w:p w14:paraId="275BCBBA"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Banking</w:t>
            </w:r>
          </w:p>
        </w:tc>
        <w:tc>
          <w:tcPr>
            <w:tcW w:w="1559" w:type="dxa"/>
          </w:tcPr>
          <w:p w14:paraId="07A378B6"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5</w:t>
            </w:r>
          </w:p>
        </w:tc>
        <w:tc>
          <w:tcPr>
            <w:tcW w:w="1559" w:type="dxa"/>
          </w:tcPr>
          <w:p w14:paraId="255AA54D"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5%</w:t>
            </w:r>
          </w:p>
        </w:tc>
        <w:tc>
          <w:tcPr>
            <w:tcW w:w="1985" w:type="dxa"/>
          </w:tcPr>
          <w:p w14:paraId="218443E1"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41.9%</w:t>
            </w:r>
          </w:p>
        </w:tc>
        <w:tc>
          <w:tcPr>
            <w:tcW w:w="2409" w:type="dxa"/>
          </w:tcPr>
          <w:p w14:paraId="6A2CDE76"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4.9%</w:t>
            </w:r>
          </w:p>
        </w:tc>
      </w:tr>
      <w:tr w:rsidR="004906AD" w:rsidRPr="008155E1" w14:paraId="5420BCED" w14:textId="77777777" w:rsidTr="004906AD">
        <w:tc>
          <w:tcPr>
            <w:tcW w:w="1134" w:type="dxa"/>
          </w:tcPr>
          <w:p w14:paraId="1E1695D7"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Others</w:t>
            </w:r>
          </w:p>
        </w:tc>
        <w:tc>
          <w:tcPr>
            <w:tcW w:w="1559" w:type="dxa"/>
          </w:tcPr>
          <w:p w14:paraId="637F1B1E"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71</w:t>
            </w:r>
          </w:p>
        </w:tc>
        <w:tc>
          <w:tcPr>
            <w:tcW w:w="1559" w:type="dxa"/>
          </w:tcPr>
          <w:p w14:paraId="1E4028B7"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73%</w:t>
            </w:r>
          </w:p>
        </w:tc>
        <w:tc>
          <w:tcPr>
            <w:tcW w:w="1985" w:type="dxa"/>
          </w:tcPr>
          <w:p w14:paraId="1E66ADA7"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40.7%</w:t>
            </w:r>
          </w:p>
        </w:tc>
        <w:tc>
          <w:tcPr>
            <w:tcW w:w="2409" w:type="dxa"/>
          </w:tcPr>
          <w:p w14:paraId="6420A9D8"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3.6%</w:t>
            </w:r>
          </w:p>
        </w:tc>
      </w:tr>
    </w:tbl>
    <w:p w14:paraId="59A5B5C9" w14:textId="77777777" w:rsidR="00A9374A" w:rsidRPr="008155E1" w:rsidRDefault="00A9374A"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p>
    <w:p w14:paraId="37870090" w14:textId="2F970764"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Results suggest that real differences in gender equality in high</w:t>
      </w:r>
      <w:r w:rsidR="00874C06" w:rsidRPr="008155E1">
        <w:rPr>
          <w:rFonts w:eastAsia="Times New Roman" w:cstheme="minorHAnsi"/>
          <w:bCs/>
          <w:snapToGrid w:val="0"/>
          <w:kern w:val="0"/>
          <w:sz w:val="24"/>
          <w:szCs w:val="24"/>
          <w:lang w:val="en-GB" w:eastAsia="de-DE" w:bidi="en-US"/>
          <w14:ligatures w14:val="none"/>
        </w:rPr>
        <w:t xml:space="preserve"> </w:t>
      </w:r>
      <w:r w:rsidRPr="008155E1">
        <w:rPr>
          <w:rFonts w:eastAsia="Times New Roman" w:cstheme="minorHAnsi"/>
          <w:bCs/>
          <w:snapToGrid w:val="0"/>
          <w:kern w:val="0"/>
          <w:sz w:val="24"/>
          <w:szCs w:val="24"/>
          <w:lang w:val="en-GB" w:eastAsia="de-DE" w:bidi="en-US"/>
          <w14:ligatures w14:val="none"/>
        </w:rPr>
        <w:t xml:space="preserve">decision-making positions lay in organizations that have undergone cultural transformations, not so much in the nature of the traditional agentic values of a sector. Bohnet emphasizes the importance of debiasing systems rather than individuals, which includes </w:t>
      </w:r>
      <w:r w:rsidR="003B2770" w:rsidRPr="008155E1">
        <w:rPr>
          <w:rFonts w:eastAsia="Times New Roman" w:cstheme="minorHAnsi"/>
          <w:bCs/>
          <w:snapToGrid w:val="0"/>
          <w:kern w:val="0"/>
          <w:sz w:val="24"/>
          <w:szCs w:val="24"/>
          <w:lang w:val="en-GB" w:eastAsia="de-DE" w:bidi="en-US"/>
          <w14:ligatures w14:val="none"/>
        </w:rPr>
        <w:t>analysing</w:t>
      </w:r>
      <w:r w:rsidRPr="008155E1">
        <w:rPr>
          <w:rFonts w:eastAsia="Times New Roman" w:cstheme="minorHAnsi"/>
          <w:bCs/>
          <w:snapToGrid w:val="0"/>
          <w:kern w:val="0"/>
          <w:sz w:val="24"/>
          <w:szCs w:val="24"/>
          <w:lang w:val="en-GB" w:eastAsia="de-DE" w:bidi="en-US"/>
          <w14:ligatures w14:val="none"/>
        </w:rPr>
        <w:t xml:space="preserve"> job postings for gendered language, but also making necessary changes to create more inclusive and diverse workplaces (Bohnet, 2016</w:t>
      </w:r>
      <w:r w:rsidR="000071C3" w:rsidRPr="008155E1">
        <w:rPr>
          <w:rFonts w:eastAsia="Times New Roman" w:cstheme="minorHAnsi"/>
          <w:bCs/>
          <w:snapToGrid w:val="0"/>
          <w:kern w:val="0"/>
          <w:sz w:val="24"/>
          <w:szCs w:val="24"/>
          <w:lang w:val="en-GB" w:eastAsia="de-DE" w:bidi="en-US"/>
          <w14:ligatures w14:val="none"/>
        </w:rPr>
        <w:t xml:space="preserve"> [12]</w:t>
      </w:r>
      <w:r w:rsidRPr="008155E1">
        <w:rPr>
          <w:rFonts w:eastAsia="Times New Roman" w:cstheme="minorHAnsi"/>
          <w:bCs/>
          <w:snapToGrid w:val="0"/>
          <w:kern w:val="0"/>
          <w:sz w:val="24"/>
          <w:szCs w:val="24"/>
          <w:lang w:val="en-GB" w:eastAsia="de-DE" w:bidi="en-US"/>
          <w14:ligatures w14:val="none"/>
        </w:rPr>
        <w:t>).</w:t>
      </w:r>
    </w:p>
    <w:p w14:paraId="512D5FC4" w14:textId="77777777"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lastRenderedPageBreak/>
        <w:t xml:space="preserve">By understanding and addressing the relationship between gender biases in job postings and the need for cultural transformations, organizations can create diverse and inclusive environments that benefit all employees and contribute to overall success. </w:t>
      </w:r>
    </w:p>
    <w:p w14:paraId="54BFB8AB" w14:textId="5E9361E1" w:rsidR="007C40D0" w:rsidRPr="008155E1" w:rsidRDefault="007C40D0" w:rsidP="007966B4">
      <w:pPr>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On the other hand, non-binary genders (Richards et al., 2016</w:t>
      </w:r>
      <w:r w:rsidR="006722B8" w:rsidRPr="008155E1">
        <w:rPr>
          <w:rFonts w:eastAsia="Times New Roman" w:cstheme="minorHAnsi"/>
          <w:bCs/>
          <w:snapToGrid w:val="0"/>
          <w:kern w:val="0"/>
          <w:sz w:val="24"/>
          <w:szCs w:val="24"/>
          <w:lang w:val="en-GB" w:eastAsia="de-DE" w:bidi="en-US"/>
          <w14:ligatures w14:val="none"/>
        </w:rPr>
        <w:t xml:space="preserve"> [6</w:t>
      </w:r>
      <w:r w:rsidR="000B2E50" w:rsidRPr="008155E1">
        <w:rPr>
          <w:rFonts w:eastAsia="Times New Roman" w:cstheme="minorHAnsi"/>
          <w:bCs/>
          <w:snapToGrid w:val="0"/>
          <w:kern w:val="0"/>
          <w:sz w:val="24"/>
          <w:szCs w:val="24"/>
          <w:lang w:val="en-GB" w:eastAsia="de-DE" w:bidi="en-US"/>
          <w14:ligatures w14:val="none"/>
        </w:rPr>
        <w:t>2</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and other racial biases have scarcely been considered by NLP techniques applied to recruitment and should be considered in future work (</w:t>
      </w:r>
      <w:bookmarkStart w:id="7" w:name="_Hlk160645847"/>
      <w:r w:rsidRPr="008155E1">
        <w:rPr>
          <w:rFonts w:eastAsia="Times New Roman" w:cstheme="minorHAnsi"/>
          <w:bCs/>
          <w:snapToGrid w:val="0"/>
          <w:kern w:val="0"/>
          <w:sz w:val="24"/>
          <w:szCs w:val="24"/>
          <w:lang w:val="en-GB" w:eastAsia="de-DE" w:bidi="en-US"/>
          <w14:ligatures w14:val="none"/>
        </w:rPr>
        <w:t>Tang et al., 2019</w:t>
      </w:r>
      <w:bookmarkEnd w:id="7"/>
      <w:r w:rsidR="00147185" w:rsidRPr="008155E1">
        <w:rPr>
          <w:rFonts w:eastAsia="Times New Roman" w:cstheme="minorHAnsi"/>
          <w:bCs/>
          <w:snapToGrid w:val="0"/>
          <w:kern w:val="0"/>
          <w:sz w:val="24"/>
          <w:szCs w:val="24"/>
          <w:lang w:val="en-GB" w:eastAsia="de-DE" w:bidi="en-US"/>
          <w14:ligatures w14:val="none"/>
        </w:rPr>
        <w:t xml:space="preserve"> [6</w:t>
      </w:r>
      <w:r w:rsidR="000B2E50" w:rsidRPr="008155E1">
        <w:rPr>
          <w:rFonts w:eastAsia="Times New Roman" w:cstheme="minorHAnsi"/>
          <w:bCs/>
          <w:snapToGrid w:val="0"/>
          <w:kern w:val="0"/>
          <w:sz w:val="24"/>
          <w:szCs w:val="24"/>
          <w:lang w:val="en-GB" w:eastAsia="de-DE" w:bidi="en-US"/>
          <w14:ligatures w14:val="none"/>
        </w:rPr>
        <w:t>3</w:t>
      </w:r>
      <w:r w:rsidR="00147185"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xml:space="preserve">). </w:t>
      </w:r>
    </w:p>
    <w:p w14:paraId="5A1C697D" w14:textId="77777777"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Conclusions</w:t>
      </w:r>
    </w:p>
    <w:p w14:paraId="0F07B36F" w14:textId="77777777"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Is gendered language in job postings being used today? How may this gendered language prevent an equal representation of men and women in high decision-making positions? How are communal and agentic concepts and values present in job postings today? Our objective was to explore whether NLP techniques could be used to discover gender bias in job postings to explain possible reasons behind the underrepresentation of women in the corporate world.</w:t>
      </w:r>
    </w:p>
    <w:p w14:paraId="357B66B1" w14:textId="77777777" w:rsidR="007C40D0" w:rsidRPr="008155E1" w:rsidRDefault="007C40D0" w:rsidP="007966B4">
      <w:pPr>
        <w:spacing w:before="240" w:after="60" w:line="480" w:lineRule="auto"/>
        <w:jc w:val="both"/>
        <w:rPr>
          <w:rFonts w:eastAsia="Times New Roman" w:cstheme="minorHAnsi"/>
          <w:bCs/>
          <w:kern w:val="0"/>
          <w:sz w:val="24"/>
          <w:szCs w:val="24"/>
          <w:lang w:val="en-GB" w:eastAsia="es-ES_tradnl"/>
          <w14:ligatures w14:val="none"/>
        </w:rPr>
      </w:pPr>
      <w:r w:rsidRPr="008155E1">
        <w:rPr>
          <w:rFonts w:eastAsia="Times New Roman" w:cstheme="minorHAnsi"/>
          <w:bCs/>
          <w:kern w:val="0"/>
          <w:sz w:val="24"/>
          <w:szCs w:val="24"/>
          <w:lang w:val="en-GB" w:eastAsia="es-ES_tradnl"/>
          <w14:ligatures w14:val="none"/>
        </w:rPr>
        <w:t xml:space="preserve">Using an innovative experiment that extracts and analyses many job offers, our research has identified the most frequent terms and their rate of appearance in the advertisements, showing the gender bias they generated. The results show a strong co-occurrence of terms associated with male roles and the use of agentic-communal role differentiation. By acknowledging these roles and their influence on our perceptions, work can be done towards reducing gender biases. </w:t>
      </w:r>
    </w:p>
    <w:p w14:paraId="5A1F6512" w14:textId="77777777" w:rsidR="007C40D0" w:rsidRPr="008155E1" w:rsidRDefault="007C40D0" w:rsidP="007966B4">
      <w:pPr>
        <w:spacing w:before="240" w:after="60" w:line="480" w:lineRule="auto"/>
        <w:jc w:val="both"/>
        <w:rPr>
          <w:rFonts w:eastAsia="Times New Roman" w:cstheme="minorHAnsi"/>
          <w:b/>
          <w:kern w:val="0"/>
          <w:sz w:val="24"/>
          <w:szCs w:val="24"/>
          <w:lang w:val="en-GB" w:eastAsia="es-ES_tradnl"/>
          <w14:ligatures w14:val="none"/>
        </w:rPr>
      </w:pPr>
      <w:r w:rsidRPr="008155E1">
        <w:rPr>
          <w:rFonts w:eastAsia="Times New Roman" w:cstheme="minorHAnsi"/>
          <w:bCs/>
          <w:kern w:val="0"/>
          <w:sz w:val="24"/>
          <w:szCs w:val="24"/>
          <w:lang w:val="en-GB" w:eastAsia="es-ES_tradnl"/>
          <w14:ligatures w14:val="none"/>
        </w:rPr>
        <w:lastRenderedPageBreak/>
        <w:t xml:space="preserve">With the contributions of different authors to the research of Social Theory, Think-Male-Think-Manager Theory, and Homosocial Theory, I have identified a table of terms used today relevant to analyse gender bias in job recruitment. These theories have been used to create a table for communal versus agentic language used in job postings for high decision-making positions today in the UK. </w:t>
      </w:r>
      <w:r w:rsidRPr="008155E1">
        <w:rPr>
          <w:rFonts w:eastAsia="Times New Roman" w:cstheme="minorHAnsi"/>
          <w:kern w:val="0"/>
          <w:sz w:val="24"/>
          <w:szCs w:val="24"/>
          <w:lang w:val="en-GB" w:eastAsia="es-ES_tradnl"/>
          <w14:ligatures w14:val="none"/>
        </w:rPr>
        <w:t>Results showed that the</w:t>
      </w:r>
      <w:r w:rsidRPr="008155E1">
        <w:rPr>
          <w:rFonts w:eastAsia="Times New Roman" w:cstheme="minorHAnsi"/>
          <w:b/>
          <w:kern w:val="0"/>
          <w:sz w:val="24"/>
          <w:szCs w:val="24"/>
          <w:lang w:val="en-GB" w:eastAsia="es-ES_tradnl"/>
          <w14:ligatures w14:val="none"/>
        </w:rPr>
        <w:t xml:space="preserve"> </w:t>
      </w:r>
      <w:r w:rsidRPr="008155E1">
        <w:rPr>
          <w:rFonts w:eastAsia="Times New Roman" w:cstheme="minorHAnsi"/>
          <w:kern w:val="0"/>
          <w:sz w:val="24"/>
          <w:szCs w:val="24"/>
          <w:lang w:val="en-GB" w:eastAsia="es-ES_tradnl"/>
          <w14:ligatures w14:val="none"/>
        </w:rPr>
        <w:t xml:space="preserve">use of NLP </w:t>
      </w:r>
      <w:r w:rsidRPr="008155E1">
        <w:rPr>
          <w:rFonts w:eastAsia="Times New Roman" w:cstheme="minorHAnsi"/>
          <w:bCs/>
          <w:kern w:val="0"/>
          <w:sz w:val="24"/>
          <w:szCs w:val="24"/>
          <w:lang w:val="en-GB" w:eastAsia="es-ES_tradnl"/>
          <w14:ligatures w14:val="none"/>
        </w:rPr>
        <w:t xml:space="preserve">has been then helpful in identifying the selected terms in many jobs offers for </w:t>
      </w:r>
      <w:r w:rsidRPr="008155E1">
        <w:rPr>
          <w:rFonts w:eastAsia="Times New Roman" w:cstheme="minorHAnsi"/>
          <w:kern w:val="0"/>
          <w:sz w:val="24"/>
          <w:szCs w:val="24"/>
          <w:lang w:val="en-GB" w:eastAsia="es-ES_tradnl"/>
          <w14:ligatures w14:val="none"/>
        </w:rPr>
        <w:t>discovering gender biases in recruitment for high decision-making positions</w:t>
      </w:r>
      <w:r w:rsidRPr="008155E1">
        <w:rPr>
          <w:rFonts w:eastAsia="Times New Roman" w:cstheme="minorHAnsi"/>
          <w:b/>
          <w:kern w:val="0"/>
          <w:sz w:val="24"/>
          <w:szCs w:val="24"/>
          <w:lang w:val="en-GB" w:eastAsia="es-ES_tradnl"/>
          <w14:ligatures w14:val="none"/>
        </w:rPr>
        <w:t xml:space="preserve">. </w:t>
      </w:r>
    </w:p>
    <w:p w14:paraId="01755C67" w14:textId="77777777" w:rsidR="007C40D0" w:rsidRPr="008155E1" w:rsidRDefault="007C40D0" w:rsidP="007966B4">
      <w:pPr>
        <w:spacing w:before="240" w:after="60" w:line="480" w:lineRule="auto"/>
        <w:jc w:val="both"/>
        <w:rPr>
          <w:rFonts w:eastAsia="Times New Roman" w:cstheme="minorHAnsi"/>
          <w:bCs/>
          <w:kern w:val="0"/>
          <w:sz w:val="24"/>
          <w:szCs w:val="24"/>
          <w:lang w:val="en-GB" w:eastAsia="es-ES_tradnl"/>
          <w14:ligatures w14:val="none"/>
        </w:rPr>
      </w:pPr>
      <w:r w:rsidRPr="008155E1">
        <w:rPr>
          <w:rFonts w:eastAsia="Times New Roman" w:cstheme="minorHAnsi"/>
          <w:bCs/>
          <w:kern w:val="0"/>
          <w:sz w:val="24"/>
          <w:szCs w:val="24"/>
          <w:lang w:val="en-GB" w:eastAsia="es-ES_tradnl"/>
          <w14:ligatures w14:val="none"/>
        </w:rPr>
        <w:t>Results have also shown that the most agentic sectors may not eventually present the strongest co-occurrence of agentic terms. They are certainly not showing the slowest percentage of gender diversity in decision-making positions.</w:t>
      </w:r>
    </w:p>
    <w:p w14:paraId="0E668E5F" w14:textId="2BE0F2B9"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kern w:val="0"/>
          <w:sz w:val="24"/>
          <w:szCs w:val="24"/>
          <w:lang w:val="en-GB"/>
          <w14:ligatures w14:val="none"/>
        </w:rPr>
        <w:t>Using gender</w:t>
      </w:r>
      <w:r w:rsidR="00874C06" w:rsidRPr="008155E1">
        <w:rPr>
          <w:rFonts w:eastAsia="Times New Roman" w:cstheme="minorHAnsi"/>
          <w:kern w:val="0"/>
          <w:sz w:val="24"/>
          <w:szCs w:val="24"/>
          <w:lang w:val="en-GB"/>
          <w14:ligatures w14:val="none"/>
        </w:rPr>
        <w:t xml:space="preserve"> </w:t>
      </w:r>
      <w:r w:rsidRPr="008155E1">
        <w:rPr>
          <w:rFonts w:eastAsia="Times New Roman" w:cstheme="minorHAnsi"/>
          <w:kern w:val="0"/>
          <w:sz w:val="24"/>
          <w:szCs w:val="24"/>
          <w:lang w:val="en-GB"/>
          <w14:ligatures w14:val="none"/>
        </w:rPr>
        <w:t xml:space="preserve">neutral language in job postings emphasizes the diverse skills and qualities needed for the role, including those traditionally associated with women. Nevertheless, to change the underrepresentation of women in high decision-making positions, it is necessary to raise awareness of the critical importance of gender equality among the persons responsible for the selection processes. Moreover, developing policies that create a diverse and inclusive work environment is crucial. </w:t>
      </w:r>
      <w:r w:rsidRPr="008155E1">
        <w:rPr>
          <w:rFonts w:eastAsia="Times New Roman" w:cstheme="minorHAnsi"/>
          <w:snapToGrid w:val="0"/>
          <w:kern w:val="0"/>
          <w:sz w:val="24"/>
          <w:szCs w:val="24"/>
          <w:lang w:val="en-GB" w:eastAsia="de-DE" w:bidi="en-US"/>
          <w14:ligatures w14:val="none"/>
        </w:rPr>
        <w:t xml:space="preserve">Improving recruitment methods is, therefore, a key strategy, which demands addressing cultural transformation in the organization in a transversal way, involving training, restructuration, changing cultural attitudes, creating diverse and inclusive environments that contribute to the overall success of the company, and the ability to attract female talent for high decision-making positions. </w:t>
      </w:r>
    </w:p>
    <w:p w14:paraId="0F7099C6" w14:textId="77777777"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lastRenderedPageBreak/>
        <w:t>Ensuring fair hiring processes requires improving the culture of diversity and inclusion across the organization horizontally. This is a question of social welfare and a strategic and quality factor for corporations to create inner value.</w:t>
      </w:r>
    </w:p>
    <w:p w14:paraId="01BEA025" w14:textId="3D47E4AE" w:rsidR="00147185" w:rsidRPr="008155E1" w:rsidRDefault="00147185" w:rsidP="00147185">
      <w:pPr>
        <w:adjustRightInd w:val="0"/>
        <w:snapToGrid w:val="0"/>
        <w:spacing w:before="240" w:after="60" w:line="480" w:lineRule="auto"/>
        <w:jc w:val="both"/>
        <w:outlineLvl w:val="0"/>
        <w:rPr>
          <w:rFonts w:eastAsia="Times New Roman" w:cstheme="minorHAnsi"/>
          <w:b/>
          <w:snapToGrid w:val="0"/>
          <w:kern w:val="0"/>
          <w:sz w:val="24"/>
          <w:szCs w:val="24"/>
          <w:lang w:val="es-ES" w:eastAsia="de-DE" w:bidi="en-US"/>
          <w14:ligatures w14:val="none"/>
        </w:rPr>
      </w:pPr>
      <w:r w:rsidRPr="008155E1">
        <w:rPr>
          <w:rFonts w:eastAsia="Times New Roman" w:cstheme="minorHAnsi"/>
          <w:b/>
          <w:snapToGrid w:val="0"/>
          <w:kern w:val="0"/>
          <w:sz w:val="24"/>
          <w:szCs w:val="24"/>
          <w:lang w:val="es-ES" w:eastAsia="de-DE" w:bidi="en-US"/>
          <w14:ligatures w14:val="none"/>
        </w:rPr>
        <w:t>References</w:t>
      </w:r>
    </w:p>
    <w:p w14:paraId="09126165"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Foley, M. and Williamson, S. (2018), "Does anonymising job applications reduce gender bias? </w:t>
      </w:r>
      <w:r w:rsidRPr="008155E1">
        <w:rPr>
          <w:rFonts w:asciiTheme="minorHAnsi" w:hAnsiTheme="minorHAnsi" w:cstheme="minorHAnsi"/>
          <w:lang w:eastAsia="de-DE" w:bidi="en-US"/>
        </w:rPr>
        <w:t>Understanding managers’ perspectives", Gender in Management, Vol. 33 No. 8, pp. 623-635.</w:t>
      </w:r>
    </w:p>
    <w:p w14:paraId="212F21C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Stephenson, A.L., Dzubinski, L.M. and Diehl, A.B. (2022), "A cross-industry comparison of how women leaders experience gender bias", Personnel Review</w:t>
      </w:r>
    </w:p>
    <w:p w14:paraId="282F831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Bhardwaj, S. (2022), "Decision-making in the recruitment of women on corporate boards: does gender matter?", Equality, Diversity and Inclusion, Vol. 41 No. 6, pp. 813-830. https://doi.org/10.1108/EDI-08-2021-0188 </w:t>
      </w:r>
    </w:p>
    <w:p w14:paraId="41C4C8AC"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Campion, M. C., Campion, M. A., Campion, E. D., &amp; Reider, M. H. (2016). Initial investigation into computer scoring of candidate essays for personnel selection. </w:t>
      </w:r>
      <w:r w:rsidRPr="008155E1">
        <w:rPr>
          <w:rFonts w:asciiTheme="minorHAnsi" w:hAnsiTheme="minorHAnsi" w:cstheme="minorHAnsi"/>
          <w:lang w:eastAsia="de-DE" w:bidi="en-US"/>
        </w:rPr>
        <w:t xml:space="preserve">Journal of Applied Psychology, 101(7), 958– 975. </w:t>
      </w:r>
      <w:hyperlink r:id="rId19" w:history="1">
        <w:r w:rsidRPr="008155E1">
          <w:rPr>
            <w:rStyle w:val="Hyperlink"/>
            <w:rFonts w:asciiTheme="minorHAnsi" w:hAnsiTheme="minorHAnsi" w:cstheme="minorHAnsi"/>
            <w:lang w:eastAsia="de-DE" w:bidi="en-US"/>
          </w:rPr>
          <w:t>https://doi.org/10.1037/apl0000108</w:t>
        </w:r>
      </w:hyperlink>
    </w:p>
    <w:p w14:paraId="3553349E"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Langer, M., &amp; Landers, R. N. (2021). The future of artificial intelligence at work: A review on effects of decision automation and augmentation on workers targeted by algorithms and third-party observers. </w:t>
      </w:r>
      <w:r w:rsidRPr="008155E1">
        <w:rPr>
          <w:rFonts w:asciiTheme="minorHAnsi" w:hAnsiTheme="minorHAnsi" w:cstheme="minorHAnsi"/>
        </w:rPr>
        <w:t xml:space="preserve">Computers in Human Behavior, 123:106878. </w:t>
      </w:r>
      <w:hyperlink r:id="rId20" w:history="1">
        <w:r w:rsidRPr="008155E1">
          <w:rPr>
            <w:rStyle w:val="Hyperlink"/>
            <w:rFonts w:asciiTheme="minorHAnsi" w:hAnsiTheme="minorHAnsi" w:cstheme="minorHAnsi"/>
          </w:rPr>
          <w:t>https://doi.org/10.1016/j.chb.2021.106878</w:t>
        </w:r>
      </w:hyperlink>
    </w:p>
    <w:p w14:paraId="54166BD6"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eastAsia="zh-CN"/>
        </w:rPr>
      </w:pPr>
      <w:r w:rsidRPr="008155E1">
        <w:rPr>
          <w:rFonts w:asciiTheme="minorHAnsi" w:eastAsia="SimSun" w:hAnsiTheme="minorHAnsi" w:cstheme="minorHAnsi"/>
          <w:noProof/>
          <w:lang w:val="en-US" w:eastAsia="zh-CN"/>
        </w:rPr>
        <w:lastRenderedPageBreak/>
        <w:t xml:space="preserve">Gonzalez, M. F., Liu, W., Shirase, L., Tomczak, D. L., Lobbe, C. E., Justenhoven, R., &amp; Martin, N. R. (2022). Allying with AI? Reactions toward human-based, AI/ML-based, and augmented hiring processes. </w:t>
      </w:r>
      <w:r w:rsidRPr="008155E1">
        <w:rPr>
          <w:rFonts w:asciiTheme="minorHAnsi" w:eastAsia="SimSun" w:hAnsiTheme="minorHAnsi" w:cstheme="minorHAnsi"/>
          <w:noProof/>
          <w:lang w:eastAsia="zh-CN"/>
        </w:rPr>
        <w:t xml:space="preserve">Computers in Human Behavior, 130, 107179. </w:t>
      </w:r>
      <w:hyperlink r:id="rId21" w:history="1">
        <w:r w:rsidRPr="008155E1">
          <w:rPr>
            <w:rStyle w:val="Hyperlink"/>
            <w:rFonts w:asciiTheme="minorHAnsi" w:eastAsia="SimSun" w:hAnsiTheme="minorHAnsi" w:cstheme="minorHAnsi"/>
            <w:noProof/>
            <w:lang w:eastAsia="zh-CN"/>
          </w:rPr>
          <w:t>https://doi.org/10.1016/j.chb.2022.107179</w:t>
        </w:r>
      </w:hyperlink>
    </w:p>
    <w:p w14:paraId="7B33D3C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Manning, C. D., &amp; Schütze, H. (1999). Lexical acquisition. Foundations of statistical natural language processing, 999, 296-305.</w:t>
      </w:r>
    </w:p>
    <w:p w14:paraId="0E5117E6"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Raghavan, M., Barocas, S., Kleinberg, J., &amp; Levy, K. (2020). Mitigating bias in algorithmic hiring: Evaluating claims and practices. </w:t>
      </w:r>
      <w:r w:rsidRPr="008155E1">
        <w:rPr>
          <w:rFonts w:asciiTheme="minorHAnsi" w:hAnsiTheme="minorHAnsi" w:cstheme="minorHAnsi"/>
          <w:lang w:eastAsia="de-DE" w:bidi="en-US"/>
        </w:rPr>
        <w:t>Proceedings of the 2020 Conference on Fairness, Accountability, and Transparency, 469-481</w:t>
      </w:r>
    </w:p>
    <w:p w14:paraId="580E7D7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Oswald, F. L., Behrend, T. S., Putka, D. J., &amp; Sinar, E. (2020). Big data in industrial-organizational psychology and human resource management: Forward progress for organizational research and practice. Annual Review of Organizational Psychology and Organizational Behavior, 7(1), 505–533. </w:t>
      </w:r>
      <w:hyperlink r:id="rId22" w:history="1">
        <w:r w:rsidRPr="008155E1">
          <w:rPr>
            <w:rStyle w:val="Hyperlink"/>
            <w:rFonts w:asciiTheme="minorHAnsi" w:hAnsiTheme="minorHAnsi" w:cstheme="minorHAnsi"/>
            <w:lang w:val="en-US"/>
          </w:rPr>
          <w:t>https://doi.org/10.1146/annurev-orgpsych-032117-104553</w:t>
        </w:r>
      </w:hyperlink>
    </w:p>
    <w:p w14:paraId="3EF10152"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Nissenbaum, H. &amp;, Freidman, B. (1996). Bias in computer systems. </w:t>
      </w:r>
      <w:r w:rsidRPr="008155E1">
        <w:rPr>
          <w:rFonts w:asciiTheme="minorHAnsi" w:hAnsiTheme="minorHAnsi" w:cstheme="minorHAnsi"/>
        </w:rPr>
        <w:t xml:space="preserve">ACM Trans. Inf. Syst. 14, 3 (July 1996), 330–347. </w:t>
      </w:r>
      <w:hyperlink r:id="rId23" w:history="1">
        <w:r w:rsidRPr="008155E1">
          <w:rPr>
            <w:rStyle w:val="Hyperlink"/>
            <w:rFonts w:asciiTheme="minorHAnsi" w:hAnsiTheme="minorHAnsi" w:cstheme="minorHAnsi"/>
          </w:rPr>
          <w:t>https://doi.org/10.1145/230538.230561</w:t>
        </w:r>
      </w:hyperlink>
    </w:p>
    <w:p w14:paraId="3ECC899F"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Campolo, A., Sanfilippo, M., Whittaker, M., &amp; Crawford, K. (2017). </w:t>
      </w:r>
      <w:r w:rsidRPr="008155E1">
        <w:rPr>
          <w:rFonts w:asciiTheme="minorHAnsi" w:hAnsiTheme="minorHAnsi" w:cstheme="minorHAnsi"/>
        </w:rPr>
        <w:t>AI Now 2017 Report. AI Now Institute.</w:t>
      </w:r>
    </w:p>
    <w:p w14:paraId="47C862A4"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Bohnet, I. (2016). What works: Gender equality by design. </w:t>
      </w:r>
      <w:r w:rsidRPr="008155E1">
        <w:rPr>
          <w:rFonts w:asciiTheme="minorHAnsi" w:hAnsiTheme="minorHAnsi" w:cstheme="minorHAnsi"/>
        </w:rPr>
        <w:t>Cambridge, MA: Belknap Press</w:t>
      </w:r>
    </w:p>
    <w:p w14:paraId="6D7D0B2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eastAsia="SimSun" w:hAnsiTheme="minorHAnsi" w:cstheme="minorHAnsi"/>
          <w:noProof/>
          <w:lang w:eastAsia="zh-CN"/>
        </w:rPr>
        <w:lastRenderedPageBreak/>
        <w:t xml:space="preserve">Bolukbasi, T., Chang, K. W., Zou, J. Y., Saligrama, V., &amp; Kalai, A. T. (2016). </w:t>
      </w:r>
      <w:r w:rsidRPr="008155E1">
        <w:rPr>
          <w:rFonts w:asciiTheme="minorHAnsi" w:eastAsia="SimSun" w:hAnsiTheme="minorHAnsi" w:cstheme="minorHAnsi"/>
          <w:noProof/>
          <w:lang w:val="en-US" w:eastAsia="zh-CN"/>
        </w:rPr>
        <w:t xml:space="preserve">Man is to computer </w:t>
      </w:r>
      <w:r w:rsidRPr="008155E1">
        <w:rPr>
          <w:rFonts w:asciiTheme="minorHAnsi" w:hAnsiTheme="minorHAnsi" w:cstheme="minorHAnsi"/>
          <w:lang w:val="en-US"/>
        </w:rPr>
        <w:t xml:space="preserve">programmer as woman is to homemaker? debiasing word embeddings. </w:t>
      </w:r>
      <w:r w:rsidRPr="008155E1">
        <w:rPr>
          <w:rFonts w:asciiTheme="minorHAnsi" w:hAnsiTheme="minorHAnsi" w:cstheme="minorHAnsi"/>
        </w:rPr>
        <w:t>Advances in neural information processing systems, 29.</w:t>
      </w:r>
    </w:p>
    <w:p w14:paraId="71221F13"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val="en-US" w:eastAsia="zh-CN"/>
        </w:rPr>
      </w:pPr>
      <w:r w:rsidRPr="008155E1">
        <w:rPr>
          <w:rFonts w:asciiTheme="minorHAnsi" w:eastAsia="SimSun" w:hAnsiTheme="minorHAnsi" w:cstheme="minorHAnsi"/>
          <w:noProof/>
          <w:lang w:val="en-US" w:eastAsia="zh-CN"/>
        </w:rPr>
        <w:t>Zemel, R., Wu, Y., Swersky, K., Pitassi, T. &amp;amp; Dwork, C.. (2013). Learning Fair Representations. Proceedings of the 30th International Conference on Machine Learning in Proceedings of Machine Learning Research, 28(3):325-333 Available from https://proceedings.mlr.press/v28/zemel13.html.</w:t>
      </w:r>
    </w:p>
    <w:p w14:paraId="450F0D6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Hardt, M., Price, E., &amp; Srebro, N. (2016). Equality of opportunity in supervised learning. </w:t>
      </w:r>
      <w:r w:rsidRPr="008155E1">
        <w:rPr>
          <w:rFonts w:asciiTheme="minorHAnsi" w:hAnsiTheme="minorHAnsi" w:cstheme="minorHAnsi"/>
        </w:rPr>
        <w:t>Advances in neural information processing systems, 29.</w:t>
      </w:r>
    </w:p>
    <w:p w14:paraId="6D82A2E7"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Garg, N., Schiebinger, L., Jurafsky, D., &amp; Zou, J. (2018). Word embeddings quantify 100 years of gender and ethnic stereotypes. </w:t>
      </w:r>
      <w:r w:rsidRPr="008155E1">
        <w:rPr>
          <w:rFonts w:asciiTheme="minorHAnsi" w:hAnsiTheme="minorHAnsi" w:cstheme="minorHAnsi"/>
        </w:rPr>
        <w:t>Proceedings of the National Academy of Sciences, 115(16), E3635-E3644.</w:t>
      </w:r>
    </w:p>
    <w:p w14:paraId="47B05A60" w14:textId="77777777" w:rsidR="00147185" w:rsidRPr="008155E1" w:rsidRDefault="00147185" w:rsidP="00147185">
      <w:pPr>
        <w:pStyle w:val="ListParagraph"/>
        <w:numPr>
          <w:ilvl w:val="0"/>
          <w:numId w:val="24"/>
        </w:numPr>
        <w:shd w:val="clear" w:color="auto" w:fill="FFFFFF"/>
        <w:spacing w:after="100" w:afterAutospacing="1" w:line="480" w:lineRule="auto"/>
        <w:jc w:val="both"/>
        <w:outlineLvl w:val="3"/>
        <w:rPr>
          <w:rFonts w:asciiTheme="minorHAnsi" w:hAnsiTheme="minorHAnsi" w:cstheme="minorHAnsi"/>
          <w:lang w:val="en-US" w:eastAsia="de-DE" w:bidi="en-US"/>
        </w:rPr>
      </w:pPr>
      <w:r w:rsidRPr="008155E1">
        <w:rPr>
          <w:rFonts w:asciiTheme="minorHAnsi" w:hAnsiTheme="minorHAnsi" w:cstheme="minorHAnsi"/>
          <w:lang w:val="en-US" w:eastAsia="de-DE" w:bidi="en-US"/>
        </w:rPr>
        <w:t>Wang, Y. Blei D, Cunninngham, J.P. (2021). Posterior Collapse and Latent Variable Non-identifiability, in: </w:t>
      </w:r>
      <w:hyperlink r:id="rId24" w:history="1">
        <w:r w:rsidRPr="008155E1">
          <w:rPr>
            <w:rFonts w:asciiTheme="minorHAnsi" w:hAnsiTheme="minorHAnsi" w:cstheme="minorHAnsi"/>
            <w:lang w:val="en-US" w:eastAsia="de-DE" w:bidi="en-US"/>
          </w:rPr>
          <w:t>Advances in Neural Information Processing Systems 34 (NeurIPS 2021)</w:t>
        </w:r>
      </w:hyperlink>
      <w:r w:rsidRPr="008155E1">
        <w:rPr>
          <w:rFonts w:asciiTheme="minorHAnsi" w:hAnsiTheme="minorHAnsi" w:cstheme="minorHAnsi"/>
          <w:lang w:val="en-US" w:eastAsia="de-DE" w:bidi="en-US"/>
        </w:rPr>
        <w:t>. Edited by M. Ranzato and A. Beygelzimer and Y. Dauphin and P.S. Liang and J. Wortman Vaughan, ISBN: 9781713845393</w:t>
      </w:r>
    </w:p>
    <w:p w14:paraId="5387E26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Carli, L. L. (1990). Gender, language, and influence. Journal of personality and social psychology, 59(5), 941.</w:t>
      </w:r>
    </w:p>
    <w:p w14:paraId="1F06495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Lakoff, R. (1975). Linguistic theory and the real world 1. </w:t>
      </w:r>
      <w:r w:rsidRPr="008155E1">
        <w:rPr>
          <w:rFonts w:asciiTheme="minorHAnsi" w:hAnsiTheme="minorHAnsi" w:cstheme="minorHAnsi"/>
        </w:rPr>
        <w:t>Language Learning, 25(2), 309-338.</w:t>
      </w:r>
    </w:p>
    <w:p w14:paraId="4F393F7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lastRenderedPageBreak/>
        <w:t>Brownlow, S., Rosamond, J. A., &amp; Parker, J. A. (2003). Gender-linked linguistic behavior in television interviews. Sex Roles: A Journal of Research, 49(3-4), 121–132. https://doi.org/10.1023/A:1024404812972</w:t>
      </w:r>
    </w:p>
    <w:p w14:paraId="62457BEB"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eastAsia="zh-CN"/>
        </w:rPr>
      </w:pPr>
      <w:r w:rsidRPr="008155E1">
        <w:rPr>
          <w:rFonts w:asciiTheme="minorHAnsi" w:eastAsia="SimSun" w:hAnsiTheme="minorHAnsi" w:cstheme="minorHAnsi"/>
          <w:noProof/>
          <w:lang w:val="en-US" w:eastAsia="zh-CN"/>
        </w:rPr>
        <w:t xml:space="preserve">Haas, A. (1979) Male and Female Spoken Language Differences: Stereotypes and Evidence. </w:t>
      </w:r>
      <w:r w:rsidRPr="008155E1">
        <w:rPr>
          <w:rFonts w:asciiTheme="minorHAnsi" w:eastAsia="SimSun" w:hAnsiTheme="minorHAnsi" w:cstheme="minorHAnsi"/>
          <w:noProof/>
          <w:lang w:eastAsia="zh-CN"/>
        </w:rPr>
        <w:t>Psychological Bulletin, 86, 616-626. https://doi.org/10.1037/0033-2909.86.3.616</w:t>
      </w:r>
    </w:p>
    <w:p w14:paraId="1EAFDA96"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Leaper, C., &amp; Ayres, M. M. (2007). A meta-analytic review of gender variations in adults' language use: Talkativeness, affiliative speech, and assertive speech. </w:t>
      </w:r>
      <w:r w:rsidRPr="008155E1">
        <w:rPr>
          <w:rFonts w:asciiTheme="minorHAnsi" w:hAnsiTheme="minorHAnsi" w:cstheme="minorHAnsi"/>
        </w:rPr>
        <w:t>Personality and Social Psychology Review, 11(4), 328–363. https://doi.org/10.1177/1088868307302221</w:t>
      </w:r>
    </w:p>
    <w:p w14:paraId="5B617BC4"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Newman, M. L., Groom, C. J., Handelman, L. D., &amp; Pennebaker, J. W. (2008). Gender differences in language use: An analysis of 14,000 text samples. </w:t>
      </w:r>
      <w:r w:rsidRPr="008155E1">
        <w:rPr>
          <w:rFonts w:asciiTheme="minorHAnsi" w:hAnsiTheme="minorHAnsi" w:cstheme="minorHAnsi"/>
        </w:rPr>
        <w:t>Discourse Processes, 45(3), 211–236. https://doi.org/10.1080/01638530802073712</w:t>
      </w:r>
    </w:p>
    <w:p w14:paraId="45D5EEC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England, P., Levine, A., and Mishel, E. (2020). Progress toward gender equality in the United States has slowed or stalled. </w:t>
      </w:r>
      <w:r w:rsidRPr="008155E1">
        <w:rPr>
          <w:rFonts w:asciiTheme="minorHAnsi" w:hAnsiTheme="minorHAnsi" w:cstheme="minorHAnsi"/>
        </w:rPr>
        <w:t>Proc. Natl. Acad. Sci. U.S.A. 117, 6990–6997. doi: 10.1073/pnas.1918891117 </w:t>
      </w:r>
    </w:p>
    <w:p w14:paraId="3B36740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Bertrand, M. (2020). Gender in the twenty-first century. AEA Papers Proc. 110, 1–24. doi: 10.1257/pandp.20201126</w:t>
      </w:r>
    </w:p>
    <w:p w14:paraId="330E16AC"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Ibarra, H. (1997). Paving an alternative route: Gender differences in managerial networks. </w:t>
      </w:r>
      <w:r w:rsidRPr="008155E1">
        <w:rPr>
          <w:rFonts w:asciiTheme="minorHAnsi" w:hAnsiTheme="minorHAnsi" w:cstheme="minorHAnsi"/>
        </w:rPr>
        <w:t>Social Psychology Quarterly, 60(1), 91-102.</w:t>
      </w:r>
    </w:p>
    <w:p w14:paraId="3E888E10"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Chattopadhyay, P., Tluchowska, M., &amp; George, E. (2004). Identifying the ingroup: A closer look at the influence of demographic dissimilarity on employee social identity. </w:t>
      </w:r>
      <w:r w:rsidRPr="008155E1">
        <w:rPr>
          <w:rFonts w:asciiTheme="minorHAnsi" w:hAnsiTheme="minorHAnsi" w:cstheme="minorHAnsi"/>
        </w:rPr>
        <w:t>Academy of Management Review, 29(2), 180-202.</w:t>
      </w:r>
    </w:p>
    <w:p w14:paraId="1B279F85" w14:textId="77777777" w:rsidR="003A0B89" w:rsidRPr="008155E1" w:rsidRDefault="00147185" w:rsidP="003A0B89">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de-DE"/>
        </w:rPr>
        <w:t xml:space="preserve">Stout, J. G., &amp; Dasgupta, N. (2011). </w:t>
      </w:r>
      <w:r w:rsidRPr="008155E1">
        <w:rPr>
          <w:rFonts w:asciiTheme="minorHAnsi" w:hAnsiTheme="minorHAnsi" w:cstheme="minorHAnsi"/>
          <w:lang w:val="en-US"/>
        </w:rPr>
        <w:t xml:space="preserve">When he doesn't mean you: Gender-exclusive language as ostracism. </w:t>
      </w:r>
      <w:r w:rsidRPr="008155E1">
        <w:rPr>
          <w:rFonts w:asciiTheme="minorHAnsi" w:hAnsiTheme="minorHAnsi" w:cstheme="minorHAnsi"/>
        </w:rPr>
        <w:t>Personality and Social Psychology Bulletin, 37(6), 757-769.</w:t>
      </w:r>
    </w:p>
    <w:p w14:paraId="4D9A0B27" w14:textId="2A97C32F" w:rsidR="003A0B89" w:rsidRPr="008155E1" w:rsidRDefault="003A0B89" w:rsidP="003A0B89">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rPr>
        <w:t xml:space="preserve">Hu S., Al-Ani Jabir A., Hughes K., Denier N., Konnikov A., Ding L., Xie J., Hu Y., Tarafdar M., Jiang B., Kong L., Dai H., (2022). </w:t>
      </w:r>
      <w:r w:rsidRPr="008155E1">
        <w:rPr>
          <w:rFonts w:asciiTheme="minorHAnsi" w:hAnsiTheme="minorHAnsi" w:cstheme="minorHAnsi"/>
          <w:lang w:val="en-US"/>
        </w:rPr>
        <w:t>Balancing Gender Bias in Job Advertisements With Text-Level Bias Mitigation, Frontiers in Big Data https://www.frontiersin.org/articles/10.3389/fdata.2022.805713, DOI 10.3389/fdata.2022.805713    </w:t>
      </w:r>
    </w:p>
    <w:p w14:paraId="61422F38"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Born, M. P., &amp; Taris, T. W. (2010). The impact of the wording of employment advertisements on students' inclination to apply for a job. </w:t>
      </w:r>
      <w:r w:rsidRPr="008155E1">
        <w:rPr>
          <w:rFonts w:asciiTheme="minorHAnsi" w:hAnsiTheme="minorHAnsi" w:cstheme="minorHAnsi"/>
        </w:rPr>
        <w:t xml:space="preserve">The Journal of Social Psychology, 150(5), 485–502. </w:t>
      </w:r>
      <w:hyperlink r:id="rId25" w:history="1">
        <w:r w:rsidRPr="008155E1">
          <w:rPr>
            <w:rStyle w:val="Hyperlink"/>
            <w:rFonts w:asciiTheme="minorHAnsi" w:hAnsiTheme="minorHAnsi" w:cstheme="minorHAnsi"/>
          </w:rPr>
          <w:t>https://doi.org/10.1080/00224540903365422</w:t>
        </w:r>
      </w:hyperlink>
    </w:p>
    <w:p w14:paraId="431A6663"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en-US" w:eastAsia="de-DE" w:bidi="en-US"/>
        </w:rPr>
        <w:t>Eagly, A. H. (1987). Reporting Sex Differences. </w:t>
      </w:r>
      <w:r w:rsidRPr="008155E1">
        <w:rPr>
          <w:rFonts w:asciiTheme="minorHAnsi" w:hAnsiTheme="minorHAnsi" w:cstheme="minorHAnsi"/>
          <w:i/>
          <w:iCs/>
          <w:lang w:val="de-DE" w:eastAsia="de-DE" w:bidi="en-US"/>
        </w:rPr>
        <w:t>American Psychologist</w:t>
      </w:r>
      <w:r w:rsidRPr="008155E1">
        <w:rPr>
          <w:rFonts w:asciiTheme="minorHAnsi" w:hAnsiTheme="minorHAnsi" w:cstheme="minorHAnsi"/>
          <w:lang w:val="de-DE" w:eastAsia="de-DE" w:bidi="en-US"/>
        </w:rPr>
        <w:t>, </w:t>
      </w:r>
      <w:r w:rsidRPr="008155E1">
        <w:rPr>
          <w:rFonts w:asciiTheme="minorHAnsi" w:hAnsiTheme="minorHAnsi" w:cstheme="minorHAnsi"/>
          <w:i/>
          <w:iCs/>
          <w:lang w:val="de-DE" w:eastAsia="de-DE" w:bidi="en-US"/>
        </w:rPr>
        <w:t>42</w:t>
      </w:r>
      <w:r w:rsidRPr="008155E1">
        <w:rPr>
          <w:rFonts w:asciiTheme="minorHAnsi" w:hAnsiTheme="minorHAnsi" w:cstheme="minorHAnsi"/>
          <w:lang w:val="de-DE" w:eastAsia="de-DE" w:bidi="en-US"/>
        </w:rPr>
        <w:t>(7), 756-757. </w:t>
      </w:r>
      <w:hyperlink r:id="rId26" w:history="1">
        <w:r w:rsidRPr="008155E1">
          <w:rPr>
            <w:rFonts w:asciiTheme="minorHAnsi" w:hAnsiTheme="minorHAnsi" w:cstheme="minorHAnsi"/>
            <w:lang w:val="de-DE" w:eastAsia="de-DE" w:bidi="en-US"/>
          </w:rPr>
          <w:t>https://doi.org/10.1037/0003-066X.42.7.755</w:t>
        </w:r>
      </w:hyperlink>
    </w:p>
    <w:p w14:paraId="66D6C52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en-US"/>
        </w:rPr>
        <w:t xml:space="preserve">Cejka, M. A., &amp; Eagly, A. H. (1999). Gender-stereotypic images of occupations correspond to the sex segregation of employment. </w:t>
      </w:r>
      <w:r w:rsidRPr="008155E1">
        <w:rPr>
          <w:rFonts w:asciiTheme="minorHAnsi" w:hAnsiTheme="minorHAnsi" w:cstheme="minorHAnsi"/>
        </w:rPr>
        <w:t>Personality and social psychology bulletin, 25(4), 413-423.</w:t>
      </w:r>
    </w:p>
    <w:p w14:paraId="58560CD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Bem, S. L. (1981). Gender schema theory: A cognitive account of sex typing. </w:t>
      </w:r>
      <w:r w:rsidRPr="008155E1">
        <w:rPr>
          <w:rFonts w:asciiTheme="minorHAnsi" w:hAnsiTheme="minorHAnsi" w:cstheme="minorHAnsi"/>
        </w:rPr>
        <w:t>Psychological Review, 88(4), 354-364</w:t>
      </w:r>
    </w:p>
    <w:p w14:paraId="783732E6"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Heilman, M. E. (2001). Description and prescription: How gender stereotypes prevent women's ascent up the organizational ladder. </w:t>
      </w:r>
      <w:r w:rsidRPr="008155E1">
        <w:rPr>
          <w:rFonts w:asciiTheme="minorHAnsi" w:hAnsiTheme="minorHAnsi" w:cstheme="minorHAnsi"/>
        </w:rPr>
        <w:t>Journal of Social Issues, 57(4), 657-674.</w:t>
      </w:r>
    </w:p>
    <w:p w14:paraId="78A8947E"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Heilman, M. E., &amp; Okimoto, T. G. (2007). Why are women penalized for success at male tasks: The implied communality deficit. </w:t>
      </w:r>
      <w:r w:rsidRPr="008155E1">
        <w:rPr>
          <w:rFonts w:asciiTheme="minorHAnsi" w:hAnsiTheme="minorHAnsi" w:cstheme="minorHAnsi"/>
        </w:rPr>
        <w:t>Journal of Applied Psychology, 92(1), 81-92.</w:t>
      </w:r>
    </w:p>
    <w:p w14:paraId="76559830"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Rudman, L. A., &amp; Phelan, J. E. (2008). Backlash effects for disconfirming gender stereotypes in organizations. </w:t>
      </w:r>
      <w:r w:rsidRPr="008155E1">
        <w:rPr>
          <w:rFonts w:asciiTheme="minorHAnsi" w:hAnsiTheme="minorHAnsi" w:cstheme="minorHAnsi"/>
        </w:rPr>
        <w:t>Research in Organizational Behavior, 28, 61-79.</w:t>
      </w:r>
    </w:p>
    <w:p w14:paraId="4CBC515D"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de-DE" w:eastAsia="de-DE" w:bidi="en-US"/>
        </w:rPr>
        <w:t xml:space="preserve">Gaucher, D., Friesen, J., &amp; Kay, A. C. (2011). </w:t>
      </w:r>
      <w:r w:rsidRPr="008155E1">
        <w:rPr>
          <w:rFonts w:asciiTheme="minorHAnsi" w:hAnsiTheme="minorHAnsi" w:cstheme="minorHAnsi"/>
          <w:lang w:val="en-US" w:eastAsia="de-DE" w:bidi="en-US"/>
        </w:rPr>
        <w:t xml:space="preserve">Evidence That Gendered Wording in Job Advertisements Exists and Sustains Gender Inequality. </w:t>
      </w:r>
      <w:r w:rsidRPr="008155E1">
        <w:rPr>
          <w:rFonts w:asciiTheme="minorHAnsi" w:hAnsiTheme="minorHAnsi" w:cstheme="minorHAnsi"/>
          <w:lang w:eastAsia="de-DE" w:bidi="en-US"/>
        </w:rPr>
        <w:t>Journal of Personality and Social Psychology, 101(1), 109-128</w:t>
      </w:r>
    </w:p>
    <w:p w14:paraId="6F8A343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rPr>
        <w:t xml:space="preserve">Fernandez-Mateo, I., &amp; King, Z. (2011). </w:t>
      </w:r>
      <w:r w:rsidRPr="008155E1">
        <w:rPr>
          <w:rFonts w:asciiTheme="minorHAnsi" w:hAnsiTheme="minorHAnsi" w:cstheme="minorHAnsi"/>
          <w:lang w:val="en-US"/>
        </w:rPr>
        <w:t xml:space="preserve">Anticipatory sorting and gender segregation in temporary employment. </w:t>
      </w:r>
      <w:r w:rsidRPr="008155E1">
        <w:rPr>
          <w:rFonts w:asciiTheme="minorHAnsi" w:hAnsiTheme="minorHAnsi" w:cstheme="minorHAnsi"/>
        </w:rPr>
        <w:t>Management Science, 57(6), 989-1008.</w:t>
      </w:r>
    </w:p>
    <w:p w14:paraId="24026DF0" w14:textId="38FB0C28"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de-DE" w:eastAsia="de-DE" w:bidi="en-US"/>
        </w:rPr>
        <w:t xml:space="preserve">  </w:t>
      </w:r>
      <w:r w:rsidR="001F4515" w:rsidRPr="008155E1">
        <w:rPr>
          <w:rFonts w:asciiTheme="minorHAnsi" w:hAnsiTheme="minorHAnsi" w:cstheme="minorHAnsi"/>
          <w:lang w:val="en-US"/>
        </w:rPr>
        <w:t>Gupta, D., Kumari, S., Ekbal, A.,</w:t>
      </w:r>
      <w:r w:rsidR="007311A7" w:rsidRPr="008155E1">
        <w:rPr>
          <w:rFonts w:asciiTheme="minorHAnsi" w:hAnsiTheme="minorHAnsi" w:cstheme="minorHAnsi"/>
          <w:lang w:val="en-US"/>
        </w:rPr>
        <w:t xml:space="preserve"> &amp;</w:t>
      </w:r>
      <w:r w:rsidR="001F4515" w:rsidRPr="008155E1">
        <w:rPr>
          <w:rFonts w:asciiTheme="minorHAnsi" w:hAnsiTheme="minorHAnsi" w:cstheme="minorHAnsi"/>
          <w:lang w:val="en-US"/>
        </w:rPr>
        <w:t xml:space="preserve"> Bhattacharyya, P., 2018. MMQA: A Multi-domain Multi-lingual Question-Answering Framework for English and Hindi. In Proceedings of the Eleventh International Conference on Language Resources and Evaluation (LREC 2018), Miyazaki, Japan. European Language Resources Association (ELRA)</w:t>
      </w:r>
    </w:p>
    <w:p w14:paraId="1AE905F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Kanter, R. M. (1993). Men and Women of the Corporation: New Edition. </w:t>
      </w:r>
      <w:r w:rsidRPr="008155E1">
        <w:rPr>
          <w:rFonts w:asciiTheme="minorHAnsi" w:hAnsiTheme="minorHAnsi" w:cstheme="minorHAnsi"/>
        </w:rPr>
        <w:t xml:space="preserve">New York: Basic Books </w:t>
      </w:r>
    </w:p>
    <w:p w14:paraId="78972F4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Schein, V. E. (2001). A global look at psychological barriers to women’s progress in management. </w:t>
      </w:r>
      <w:r w:rsidRPr="008155E1">
        <w:rPr>
          <w:rFonts w:asciiTheme="minorHAnsi" w:hAnsiTheme="minorHAnsi" w:cstheme="minorHAnsi"/>
        </w:rPr>
        <w:t>Journal of Social Issues, 57(4), 675-688.</w:t>
      </w:r>
    </w:p>
    <w:p w14:paraId="5AFE4A87" w14:textId="2F44163C"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Ollilainen, M., &amp; Calasanti, T.M. (2007). Metaphors at work: Maintaining the salience of gender in self-managing teams. </w:t>
      </w:r>
      <w:r w:rsidRPr="008155E1">
        <w:rPr>
          <w:rFonts w:asciiTheme="minorHAnsi" w:hAnsiTheme="minorHAnsi" w:cstheme="minorHAnsi"/>
        </w:rPr>
        <w:t>Gender, Work &amp; Organization, 14(3), 267-290.</w:t>
      </w:r>
    </w:p>
    <w:p w14:paraId="687E07AA" w14:textId="6215DACE"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de-DE" w:eastAsia="de-DE" w:bidi="en-US"/>
        </w:rPr>
        <w:t xml:space="preserve">  </w:t>
      </w:r>
      <w:r w:rsidR="0022317B" w:rsidRPr="008155E1">
        <w:rPr>
          <w:rFonts w:asciiTheme="minorHAnsi" w:hAnsiTheme="minorHAnsi" w:cstheme="minorHAnsi"/>
          <w:lang w:val="en-GB"/>
        </w:rPr>
        <w:t>Holgersson, Ch. (2013). Recruiting Managing Directors: Doing Homosociality. Gender, Work &amp; Organization. 20. 10.1111/j.1468-0432.2012.00595.x.</w:t>
      </w:r>
    </w:p>
    <w:p w14:paraId="45F8F0CE" w14:textId="7B77F6F6"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Schein, V. E. (1973). The relationship between sex role stereotypes and requisite management characteristics. </w:t>
      </w:r>
      <w:r w:rsidRPr="008155E1">
        <w:rPr>
          <w:rFonts w:asciiTheme="minorHAnsi" w:hAnsiTheme="minorHAnsi" w:cstheme="minorHAnsi"/>
        </w:rPr>
        <w:t>Journal of Applied Psychology, 57(2), 95-100.</w:t>
      </w:r>
    </w:p>
    <w:p w14:paraId="7A3AE5D3"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rPr>
      </w:pPr>
      <w:r w:rsidRPr="008155E1">
        <w:rPr>
          <w:rFonts w:asciiTheme="minorHAnsi" w:hAnsiTheme="minorHAnsi" w:cstheme="minorHAnsi"/>
        </w:rPr>
        <w:t xml:space="preserve">Gartzia, L., &amp; Van Engen, M. (2012). </w:t>
      </w:r>
      <w:r w:rsidRPr="008155E1">
        <w:rPr>
          <w:rFonts w:asciiTheme="minorHAnsi" w:hAnsiTheme="minorHAnsi" w:cstheme="minorHAnsi"/>
          <w:lang w:val="en-US"/>
        </w:rPr>
        <w:t xml:space="preserve">Are (male) leaders “feminine” enough? Gendered traits of identity as mediators of sex differences in leadership styles. </w:t>
      </w:r>
      <w:r w:rsidRPr="008155E1">
        <w:rPr>
          <w:rFonts w:asciiTheme="minorHAnsi" w:hAnsiTheme="minorHAnsi" w:cstheme="minorHAnsi"/>
          <w:lang w:val="de-DE"/>
        </w:rPr>
        <w:t>Gender in Management: An International Journal.</w:t>
      </w:r>
    </w:p>
    <w:p w14:paraId="408FCB6F" w14:textId="2E09F10C"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de-DE" w:eastAsia="de-DE" w:bidi="en-US"/>
        </w:rPr>
        <w:t xml:space="preserve">  </w:t>
      </w:r>
      <w:r w:rsidR="0022317B" w:rsidRPr="008155E1">
        <w:rPr>
          <w:rFonts w:asciiTheme="minorHAnsi" w:hAnsiTheme="minorHAnsi" w:cstheme="minorHAnsi"/>
          <w:lang w:val="en-GB"/>
        </w:rPr>
        <w:t>Eagly, Alice &amp; Nater, Christa &amp; Miller, David &amp; Kaufmann, Michèle &amp; Sczesny, Sabine. (2019). Gender Stereotypes Have Changed: A Cross-Temporal Meta-Analysis of U.S. Public Opinion Polls From 1946 to 2018. American Psychologist. 75. 10.1037/amp0000494.</w:t>
      </w:r>
    </w:p>
    <w:p w14:paraId="677C3DDC"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NLTK 3.5 documentation. Available online: https://www.nltk.org. (accessed on 22/03/2023).</w:t>
      </w:r>
    </w:p>
    <w:p w14:paraId="245E074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eastAsia="de-DE" w:bidi="en-US"/>
        </w:rPr>
        <w:t xml:space="preserve">Wu, L., Hoi, S. C., &amp; Yu, N. (2010). </w:t>
      </w:r>
      <w:r w:rsidRPr="008155E1">
        <w:rPr>
          <w:rFonts w:asciiTheme="minorHAnsi" w:hAnsiTheme="minorHAnsi" w:cstheme="minorHAnsi"/>
          <w:lang w:val="en-US" w:eastAsia="de-DE" w:bidi="en-US"/>
        </w:rPr>
        <w:t xml:space="preserve">Semantics-preserving bag-of-words models and applications. </w:t>
      </w:r>
      <w:r w:rsidRPr="008155E1">
        <w:rPr>
          <w:rFonts w:asciiTheme="minorHAnsi" w:hAnsiTheme="minorHAnsi" w:cstheme="minorHAnsi"/>
          <w:lang w:eastAsia="de-DE" w:bidi="en-US"/>
        </w:rPr>
        <w:t>IEEE Transactions on Image Processing, 19(7), 1908-1920.</w:t>
      </w:r>
    </w:p>
    <w:p w14:paraId="4649E6EA"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Wordcloud 1.7.0. Available online: https://pypi.org/project/wordcloud/. </w:t>
      </w:r>
      <w:r w:rsidRPr="008155E1">
        <w:rPr>
          <w:rFonts w:asciiTheme="minorHAnsi" w:hAnsiTheme="minorHAnsi" w:cstheme="minorHAnsi"/>
          <w:lang w:eastAsia="de-DE" w:bidi="en-US"/>
        </w:rPr>
        <w:t>(Accessed on 28/05/2021).</w:t>
      </w:r>
    </w:p>
    <w:p w14:paraId="1C2C7AB9"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Aizawa, A. (2003). An information-theoretic perspective of tf–idf measures. </w:t>
      </w:r>
      <w:r w:rsidRPr="008155E1">
        <w:rPr>
          <w:rFonts w:asciiTheme="minorHAnsi" w:hAnsiTheme="minorHAnsi" w:cstheme="minorHAnsi"/>
          <w:lang w:eastAsia="de-DE" w:bidi="en-US"/>
        </w:rPr>
        <w:t>Information Processing &amp; Management, 39(1), 45-65.</w:t>
      </w:r>
    </w:p>
    <w:p w14:paraId="716CCB4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lastRenderedPageBreak/>
        <w:t>Salton, G. and M. McGill. “Introduction to Modern Information Retrieval.” (1983). Https://towardsdatascience.com/text-summarization-using-tf-idf-e64a0644ace3 (accessed on 22/03/2022)</w:t>
      </w:r>
    </w:p>
    <w:p w14:paraId="75BEFB84"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Ashnai, B., Mani, S., Kothandaraman, P. and Shekari, S. (2020), "Gender bias in the recruitment of entry-level B2B salespeople", Journal of Business &amp; Industrial Marketing, Vol. 35 No. 8, pp. 1335-1344. https://doi.org/10.1108/JBIM-08-2019-0384 </w:t>
      </w:r>
    </w:p>
    <w:p w14:paraId="6817F590" w14:textId="77777777" w:rsidR="00471A91" w:rsidRPr="008155E1" w:rsidRDefault="00147185" w:rsidP="00471A91">
      <w:pPr>
        <w:pStyle w:val="ListParagraph"/>
        <w:numPr>
          <w:ilvl w:val="0"/>
          <w:numId w:val="24"/>
        </w:numPr>
        <w:adjustRightInd w:val="0"/>
        <w:snapToGrid w:val="0"/>
        <w:spacing w:before="240" w:after="60" w:line="480" w:lineRule="auto"/>
        <w:jc w:val="both"/>
        <w:rPr>
          <w:rFonts w:asciiTheme="minorHAnsi" w:eastAsiaTheme="minorHAnsi" w:hAnsiTheme="minorHAnsi" w:cstheme="minorHAnsi"/>
          <w:kern w:val="2"/>
          <w:lang w:eastAsia="de-DE" w:bidi="en-US"/>
          <w14:ligatures w14:val="standardContextual"/>
        </w:rPr>
      </w:pPr>
      <w:r w:rsidRPr="008155E1">
        <w:rPr>
          <w:rFonts w:asciiTheme="minorHAnsi" w:hAnsiTheme="minorHAnsi" w:cstheme="minorHAnsi"/>
          <w:lang w:val="en-US" w:eastAsia="de-DE" w:bidi="en-US"/>
        </w:rPr>
        <w:t xml:space="preserve">Quintero, E. (2008). How are Job Applicants Disadvantaged by Gender Based Double Standards in a Natural Setting. </w:t>
      </w:r>
      <w:r w:rsidRPr="008155E1">
        <w:rPr>
          <w:rFonts w:asciiTheme="minorHAnsi" w:hAnsiTheme="minorHAnsi" w:cstheme="minorHAnsi"/>
          <w:lang w:eastAsia="de-DE" w:bidi="en-US"/>
        </w:rPr>
        <w:t xml:space="preserve">Cornell University. </w:t>
      </w:r>
    </w:p>
    <w:p w14:paraId="46516E36" w14:textId="34D4F06B" w:rsidR="00147185" w:rsidRPr="008155E1" w:rsidRDefault="00147185" w:rsidP="00471A91">
      <w:pPr>
        <w:pStyle w:val="ListParagraph"/>
        <w:numPr>
          <w:ilvl w:val="0"/>
          <w:numId w:val="24"/>
        </w:numPr>
        <w:adjustRightInd w:val="0"/>
        <w:snapToGrid w:val="0"/>
        <w:spacing w:before="240" w:after="60" w:line="480" w:lineRule="auto"/>
        <w:jc w:val="both"/>
        <w:rPr>
          <w:rFonts w:asciiTheme="minorHAnsi" w:eastAsiaTheme="minorHAnsi" w:hAnsiTheme="minorHAnsi" w:cstheme="minorHAnsi"/>
          <w:kern w:val="2"/>
          <w:lang w:eastAsia="de-DE" w:bidi="en-US"/>
          <w14:ligatures w14:val="standardContextual"/>
        </w:rPr>
      </w:pPr>
      <w:r w:rsidRPr="008155E1">
        <w:rPr>
          <w:rFonts w:asciiTheme="minorHAnsi" w:hAnsiTheme="minorHAnsi" w:cstheme="minorHAnsi"/>
        </w:rPr>
        <w:t>Haslam, S. A., &amp; Ellemers, N. (2011). Identity processes in organizations. Handbook of identity theory and research, 715-744.</w:t>
      </w:r>
    </w:p>
    <w:p w14:paraId="3CFDF398"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McDonald, S. (2011). What's in the “old boys” network? Accessing social capital in gendered and racialized networks. </w:t>
      </w:r>
      <w:r w:rsidRPr="008155E1">
        <w:rPr>
          <w:rFonts w:asciiTheme="minorHAnsi" w:hAnsiTheme="minorHAnsi" w:cstheme="minorHAnsi"/>
        </w:rPr>
        <w:t>Social Networks, 33(4), 317-330.</w:t>
      </w:r>
    </w:p>
    <w:p w14:paraId="7576F039" w14:textId="14565A3C" w:rsidR="00147185" w:rsidRPr="008155E1" w:rsidRDefault="00147185" w:rsidP="00A136E9">
      <w:pPr>
        <w:pStyle w:val="ListParagraph"/>
        <w:numPr>
          <w:ilvl w:val="0"/>
          <w:numId w:val="26"/>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Correll, S. J., Benard, S., &amp; Paik, I. (2007). Getting a job: Is there a motherhood penalty?</w:t>
      </w:r>
      <w:r w:rsidR="007311A7" w:rsidRPr="008155E1">
        <w:rPr>
          <w:rFonts w:asciiTheme="minorHAnsi" w:hAnsiTheme="minorHAnsi" w:cstheme="minorHAnsi"/>
          <w:lang w:val="en-US" w:eastAsia="de-DE" w:bidi="en-US"/>
        </w:rPr>
        <w:t xml:space="preserve"> </w:t>
      </w:r>
      <w:r w:rsidRPr="008155E1">
        <w:rPr>
          <w:rFonts w:asciiTheme="minorHAnsi" w:hAnsiTheme="minorHAnsi" w:cstheme="minorHAnsi"/>
          <w:lang w:eastAsia="de-DE" w:bidi="en-US"/>
        </w:rPr>
        <w:t>American journal of sociology, 112(5), 1297-1338.</w:t>
      </w:r>
    </w:p>
    <w:p w14:paraId="6EEAAB06"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Rivera, L. A. (2012). Hiring as cultural matching: The case of elite professional service firms. </w:t>
      </w:r>
      <w:r w:rsidRPr="008155E1">
        <w:rPr>
          <w:rFonts w:asciiTheme="minorHAnsi" w:hAnsiTheme="minorHAnsi" w:cstheme="minorHAnsi"/>
        </w:rPr>
        <w:t>American sociological review, 77(6), 999-1022.</w:t>
      </w:r>
    </w:p>
    <w:p w14:paraId="3BAFE9CF"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Gorman, E. H. (2005). Gender stereotypes, same-gender preferences, and organizational variation in the hiring of women: Evidence from law firms. </w:t>
      </w:r>
      <w:r w:rsidRPr="008155E1">
        <w:rPr>
          <w:rFonts w:asciiTheme="minorHAnsi" w:hAnsiTheme="minorHAnsi" w:cstheme="minorHAnsi"/>
        </w:rPr>
        <w:t>American Sociological Review, 70(4), 702-728.</w:t>
      </w:r>
    </w:p>
    <w:p w14:paraId="66A981F0"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Kalev, A., Dobbin, F., &amp; Kelly, E. (2006). Best practices or best guesses? Assessing the efficacy of corporate affirmative action and diversity policies. </w:t>
      </w:r>
      <w:r w:rsidRPr="008155E1">
        <w:rPr>
          <w:rFonts w:asciiTheme="minorHAnsi" w:hAnsiTheme="minorHAnsi" w:cstheme="minorHAnsi"/>
        </w:rPr>
        <w:t>American sociological review, 71(4), 589-617.</w:t>
      </w:r>
    </w:p>
    <w:p w14:paraId="0FEAC8EE" w14:textId="11D11D65" w:rsidR="00147185" w:rsidRPr="008155E1" w:rsidRDefault="0022317B"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C</w:t>
      </w:r>
      <w:r w:rsidR="001F4515" w:rsidRPr="008155E1">
        <w:rPr>
          <w:rFonts w:asciiTheme="minorHAnsi" w:hAnsiTheme="minorHAnsi" w:cstheme="minorHAnsi"/>
          <w:lang w:val="en-US"/>
        </w:rPr>
        <w:t>aliskan</w:t>
      </w:r>
      <w:r w:rsidRPr="008155E1">
        <w:rPr>
          <w:rFonts w:asciiTheme="minorHAnsi" w:hAnsiTheme="minorHAnsi" w:cstheme="minorHAnsi"/>
          <w:lang w:val="en-US"/>
        </w:rPr>
        <w:t>,</w:t>
      </w:r>
      <w:r w:rsidR="007311A7" w:rsidRPr="008155E1">
        <w:rPr>
          <w:rFonts w:asciiTheme="minorHAnsi" w:hAnsiTheme="minorHAnsi" w:cstheme="minorHAnsi"/>
          <w:lang w:val="en-US"/>
        </w:rPr>
        <w:t xml:space="preserve"> A.,</w:t>
      </w:r>
      <w:r w:rsidRPr="008155E1">
        <w:rPr>
          <w:rFonts w:asciiTheme="minorHAnsi" w:hAnsiTheme="minorHAnsi" w:cstheme="minorHAnsi"/>
          <w:lang w:val="en-US"/>
        </w:rPr>
        <w:t> B</w:t>
      </w:r>
      <w:r w:rsidR="007311A7" w:rsidRPr="008155E1">
        <w:rPr>
          <w:rFonts w:asciiTheme="minorHAnsi" w:hAnsiTheme="minorHAnsi" w:cstheme="minorHAnsi"/>
          <w:lang w:val="en-US"/>
        </w:rPr>
        <w:t>ryson, J.,</w:t>
      </w:r>
      <w:r w:rsidRPr="008155E1">
        <w:rPr>
          <w:rFonts w:asciiTheme="minorHAnsi" w:hAnsiTheme="minorHAnsi" w:cstheme="minorHAnsi"/>
          <w:lang w:val="en-US"/>
        </w:rPr>
        <w:t> </w:t>
      </w:r>
      <w:r w:rsidR="007311A7" w:rsidRPr="008155E1">
        <w:rPr>
          <w:rFonts w:asciiTheme="minorHAnsi" w:hAnsiTheme="minorHAnsi" w:cstheme="minorHAnsi"/>
          <w:lang w:val="en-US"/>
        </w:rPr>
        <w:t>&amp;</w:t>
      </w:r>
      <w:r w:rsidRPr="008155E1">
        <w:rPr>
          <w:rFonts w:asciiTheme="minorHAnsi" w:hAnsiTheme="minorHAnsi" w:cstheme="minorHAnsi"/>
          <w:lang w:val="en-US"/>
        </w:rPr>
        <w:t> N</w:t>
      </w:r>
      <w:r w:rsidR="007311A7" w:rsidRPr="008155E1">
        <w:rPr>
          <w:rFonts w:asciiTheme="minorHAnsi" w:hAnsiTheme="minorHAnsi" w:cstheme="minorHAnsi"/>
          <w:lang w:val="en-US"/>
        </w:rPr>
        <w:t>arayanan</w:t>
      </w:r>
      <w:r w:rsidRPr="008155E1">
        <w:rPr>
          <w:rFonts w:asciiTheme="minorHAnsi" w:hAnsiTheme="minorHAnsi" w:cstheme="minorHAnsi"/>
          <w:lang w:val="en-US"/>
        </w:rPr>
        <w:t>,</w:t>
      </w:r>
      <w:r w:rsidR="007311A7" w:rsidRPr="008155E1">
        <w:rPr>
          <w:rFonts w:asciiTheme="minorHAnsi" w:hAnsiTheme="minorHAnsi" w:cstheme="minorHAnsi"/>
          <w:lang w:val="en-US"/>
        </w:rPr>
        <w:t xml:space="preserve"> A.,</w:t>
      </w:r>
      <w:r w:rsidRPr="008155E1">
        <w:rPr>
          <w:rFonts w:asciiTheme="minorHAnsi" w:hAnsiTheme="minorHAnsi" w:cstheme="minorHAnsi"/>
          <w:lang w:val="en-US"/>
        </w:rPr>
        <w:t xml:space="preserve"> Apr</w:t>
      </w:r>
      <w:r w:rsidR="007311A7" w:rsidRPr="008155E1">
        <w:rPr>
          <w:rFonts w:asciiTheme="minorHAnsi" w:hAnsiTheme="minorHAnsi" w:cstheme="minorHAnsi"/>
          <w:lang w:val="en-US"/>
        </w:rPr>
        <w:t>.</w:t>
      </w:r>
      <w:r w:rsidRPr="008155E1">
        <w:rPr>
          <w:rFonts w:asciiTheme="minorHAnsi" w:hAnsiTheme="minorHAnsi" w:cstheme="minorHAnsi"/>
          <w:lang w:val="en-US"/>
        </w:rPr>
        <w:t xml:space="preserve"> 2017, Semantics derived automatically from language corpora contain human-like biases, Vol 356, Issue 6334 pp. 183-186</w:t>
      </w:r>
    </w:p>
    <w:p w14:paraId="3D2B05CA"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West, S. M., Whittaker, M., &amp; Crawford, K. (2019). Discriminating systems: Gender, race, and power in AI. </w:t>
      </w:r>
      <w:r w:rsidRPr="008155E1">
        <w:rPr>
          <w:rFonts w:asciiTheme="minorHAnsi" w:hAnsiTheme="minorHAnsi" w:cstheme="minorHAnsi"/>
        </w:rPr>
        <w:t>AI Now Institute.</w:t>
      </w:r>
    </w:p>
    <w:p w14:paraId="61819287"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Richards, C., Bouman, W. P., Seal, L., Barker, M. J., Nieder, T. O., &amp; T’Sjoen, G. (2016). </w:t>
      </w:r>
      <w:r w:rsidRPr="008155E1">
        <w:rPr>
          <w:rFonts w:asciiTheme="minorHAnsi" w:hAnsiTheme="minorHAnsi" w:cstheme="minorHAnsi"/>
        </w:rPr>
        <w:t>Non-binary or genderqueer genders. International Review of Psychiatry, 28(1), 95-102.</w:t>
      </w:r>
    </w:p>
    <w:p w14:paraId="42DF38E2" w14:textId="553717DE" w:rsidR="00147185" w:rsidRPr="008155E1" w:rsidRDefault="0022317B"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Tang, </w:t>
      </w:r>
      <w:r w:rsidR="001F4515" w:rsidRPr="008155E1">
        <w:rPr>
          <w:rFonts w:asciiTheme="minorHAnsi" w:hAnsiTheme="minorHAnsi" w:cstheme="minorHAnsi"/>
          <w:lang w:val="en-US"/>
        </w:rPr>
        <w:t xml:space="preserve">F., </w:t>
      </w:r>
      <w:r w:rsidRPr="008155E1">
        <w:rPr>
          <w:rFonts w:asciiTheme="minorHAnsi" w:hAnsiTheme="minorHAnsi" w:cstheme="minorHAnsi"/>
          <w:lang w:val="en-US"/>
        </w:rPr>
        <w:t xml:space="preserve">Kawamoto, </w:t>
      </w:r>
      <w:r w:rsidR="001F4515" w:rsidRPr="008155E1">
        <w:rPr>
          <w:rFonts w:asciiTheme="minorHAnsi" w:hAnsiTheme="minorHAnsi" w:cstheme="minorHAnsi"/>
          <w:lang w:val="en-US"/>
        </w:rPr>
        <w:t xml:space="preserve">Y., </w:t>
      </w:r>
      <w:r w:rsidRPr="008155E1">
        <w:rPr>
          <w:rFonts w:asciiTheme="minorHAnsi" w:hAnsiTheme="minorHAnsi" w:cstheme="minorHAnsi"/>
          <w:lang w:val="en-US"/>
        </w:rPr>
        <w:t xml:space="preserve">Kato </w:t>
      </w:r>
      <w:r w:rsidR="001F4515" w:rsidRPr="008155E1">
        <w:rPr>
          <w:rFonts w:asciiTheme="minorHAnsi" w:hAnsiTheme="minorHAnsi" w:cstheme="minorHAnsi"/>
          <w:lang w:val="en-US"/>
        </w:rPr>
        <w:t xml:space="preserve">N., &amp; </w:t>
      </w:r>
      <w:r w:rsidRPr="008155E1">
        <w:rPr>
          <w:rFonts w:asciiTheme="minorHAnsi" w:hAnsiTheme="minorHAnsi" w:cstheme="minorHAnsi"/>
          <w:lang w:val="en-US"/>
        </w:rPr>
        <w:t>Liu</w:t>
      </w:r>
      <w:r w:rsidR="001F4515" w:rsidRPr="008155E1">
        <w:rPr>
          <w:rFonts w:asciiTheme="minorHAnsi" w:hAnsiTheme="minorHAnsi" w:cstheme="minorHAnsi"/>
          <w:lang w:val="en-US"/>
        </w:rPr>
        <w:t>. J.</w:t>
      </w:r>
      <w:r w:rsidRPr="008155E1">
        <w:rPr>
          <w:rFonts w:asciiTheme="minorHAnsi" w:hAnsiTheme="minorHAnsi" w:cstheme="minorHAnsi"/>
          <w:lang w:val="en-US"/>
        </w:rPr>
        <w:t xml:space="preserve">, </w:t>
      </w:r>
      <w:r w:rsidR="001F4515" w:rsidRPr="008155E1">
        <w:rPr>
          <w:rFonts w:asciiTheme="minorHAnsi" w:hAnsiTheme="minorHAnsi" w:cstheme="minorHAnsi"/>
          <w:lang w:val="en-US"/>
        </w:rPr>
        <w:t xml:space="preserve">Feb. 2020, </w:t>
      </w:r>
      <w:r w:rsidRPr="008155E1">
        <w:rPr>
          <w:rFonts w:asciiTheme="minorHAnsi" w:hAnsiTheme="minorHAnsi" w:cstheme="minorHAnsi"/>
          <w:lang w:val="en-US"/>
        </w:rPr>
        <w:t>Future Intelligent and Secure Vehicular Network Toward 6G: Machine-Learning Approaches, in Proceedings of the IEEE, vol. 108, no. 2, pp. 292-307, , doi: 10.1109/JPROC.2019.2954595</w:t>
      </w:r>
    </w:p>
    <w:p w14:paraId="089608E7" w14:textId="77777777" w:rsidR="00147185" w:rsidRPr="008155E1" w:rsidRDefault="00147185" w:rsidP="00147185">
      <w:pPr>
        <w:pStyle w:val="ListParagraph"/>
        <w:spacing w:before="240" w:after="60" w:line="480" w:lineRule="auto"/>
        <w:jc w:val="both"/>
        <w:rPr>
          <w:rFonts w:asciiTheme="minorHAnsi" w:hAnsiTheme="minorHAnsi" w:cstheme="minorHAnsi"/>
          <w:lang w:val="de-DE" w:eastAsia="de-DE" w:bidi="en-US"/>
        </w:rPr>
      </w:pPr>
    </w:p>
    <w:p w14:paraId="7EE02E60" w14:textId="77777777" w:rsidR="00147185" w:rsidRPr="008155E1" w:rsidRDefault="00147185" w:rsidP="00147185">
      <w:pPr>
        <w:pStyle w:val="ListParagraph"/>
        <w:spacing w:before="240" w:after="60" w:line="480" w:lineRule="auto"/>
        <w:jc w:val="both"/>
        <w:rPr>
          <w:rFonts w:asciiTheme="minorHAnsi" w:hAnsiTheme="minorHAnsi" w:cstheme="minorHAnsi"/>
          <w:lang w:val="en-US"/>
        </w:rPr>
      </w:pPr>
    </w:p>
    <w:p w14:paraId="79601C5F" w14:textId="77777777" w:rsidR="00147185" w:rsidRPr="008155E1" w:rsidRDefault="00147185" w:rsidP="00147185">
      <w:pPr>
        <w:pStyle w:val="ListParagraph"/>
        <w:spacing w:before="240" w:after="60" w:line="480" w:lineRule="auto"/>
        <w:jc w:val="both"/>
        <w:rPr>
          <w:rFonts w:asciiTheme="minorHAnsi" w:eastAsia="SimSun" w:hAnsiTheme="minorHAnsi" w:cstheme="minorHAnsi"/>
          <w:noProof/>
          <w:sz w:val="22"/>
          <w:szCs w:val="22"/>
          <w:lang w:val="en-US" w:eastAsia="zh-CN"/>
        </w:rPr>
      </w:pPr>
    </w:p>
    <w:sectPr w:rsidR="00147185" w:rsidRPr="008155E1" w:rsidSect="004052BB">
      <w:headerReference w:type="even" r:id="rId27"/>
      <w:headerReference w:type="default" r:id="rId28"/>
      <w:footerReference w:type="even" r:id="rId29"/>
      <w:footerReference w:type="default" r:id="rId30"/>
      <w:headerReference w:type="first" r:id="rId31"/>
      <w:footerReference w:type="first" r:id="rId32"/>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4C660" w14:textId="77777777" w:rsidR="004052BB" w:rsidRDefault="004052BB" w:rsidP="004439A4">
      <w:pPr>
        <w:spacing w:after="0" w:line="240" w:lineRule="auto"/>
      </w:pPr>
      <w:r>
        <w:separator/>
      </w:r>
    </w:p>
  </w:endnote>
  <w:endnote w:type="continuationSeparator" w:id="0">
    <w:p w14:paraId="7626AB8C" w14:textId="77777777" w:rsidR="004052BB" w:rsidRDefault="004052BB" w:rsidP="00443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AA0C" w14:textId="77777777" w:rsidR="001362A7" w:rsidRDefault="00136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11CA" w14:textId="77777777" w:rsidR="001362A7" w:rsidRDefault="001362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7F47" w14:textId="77777777" w:rsidR="001362A7" w:rsidRDefault="00136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21101" w14:textId="77777777" w:rsidR="004052BB" w:rsidRDefault="004052BB" w:rsidP="004439A4">
      <w:pPr>
        <w:spacing w:after="0" w:line="240" w:lineRule="auto"/>
      </w:pPr>
      <w:r>
        <w:separator/>
      </w:r>
    </w:p>
  </w:footnote>
  <w:footnote w:type="continuationSeparator" w:id="0">
    <w:p w14:paraId="572CABD2" w14:textId="77777777" w:rsidR="004052BB" w:rsidRDefault="004052BB" w:rsidP="00443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04F5" w14:textId="7C1F520A" w:rsidR="001362A7" w:rsidRDefault="001362A7">
    <w:pPr>
      <w:pStyle w:val="Header"/>
    </w:pPr>
    <w:r>
      <w:pict w14:anchorId="5177C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5" o:spid="_x0000_s1026" type="#_x0000_t136" style="position:absolute;left:0;text-align:left;margin-left:0;margin-top:0;width:524.6pt;height:98.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1743" w14:textId="510FB572" w:rsidR="001362A7" w:rsidRDefault="001362A7">
    <w:pPr>
      <w:pStyle w:val="Header"/>
    </w:pPr>
    <w:r>
      <w:pict w14:anchorId="1AA54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6" o:spid="_x0000_s1027" type="#_x0000_t136" style="position:absolute;left:0;text-align:left;margin-left:0;margin-top:0;width:524.6pt;height:98.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4C3E" w14:textId="7236DB8B" w:rsidR="001362A7" w:rsidRDefault="001362A7">
    <w:pPr>
      <w:pStyle w:val="Header"/>
    </w:pPr>
    <w:r>
      <w:pict w14:anchorId="3F95D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4" o:spid="_x0000_s1025" type="#_x0000_t136" style="position:absolute;left:0;text-align:left;margin-left:0;margin-top:0;width:524.6pt;height:98.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1EF"/>
    <w:multiLevelType w:val="multilevel"/>
    <w:tmpl w:val="0848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122FC"/>
    <w:multiLevelType w:val="hybridMultilevel"/>
    <w:tmpl w:val="D3062DD8"/>
    <w:lvl w:ilvl="0" w:tplc="F69209E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40EB1"/>
    <w:multiLevelType w:val="multilevel"/>
    <w:tmpl w:val="9AF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BC7E2A"/>
    <w:multiLevelType w:val="hybridMultilevel"/>
    <w:tmpl w:val="2F44BE06"/>
    <w:lvl w:ilvl="0" w:tplc="4D3C5F6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D411A"/>
    <w:multiLevelType w:val="hybridMultilevel"/>
    <w:tmpl w:val="D34811FA"/>
    <w:lvl w:ilvl="0" w:tplc="AD120316">
      <w:numFmt w:val="bullet"/>
      <w:lvlText w:val="-"/>
      <w:lvlJc w:val="left"/>
      <w:pPr>
        <w:ind w:left="1350" w:hanging="360"/>
      </w:pPr>
      <w:rPr>
        <w:rFonts w:ascii="Calibri" w:eastAsia="Times New Roman"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E8B4ACE"/>
    <w:multiLevelType w:val="hybridMultilevel"/>
    <w:tmpl w:val="EF7E65DE"/>
    <w:lvl w:ilvl="0" w:tplc="2884DBE8">
      <w:numFmt w:val="bullet"/>
      <w:lvlText w:val="-"/>
      <w:lvlJc w:val="left"/>
      <w:pPr>
        <w:ind w:left="1350" w:hanging="360"/>
      </w:pPr>
      <w:rPr>
        <w:rFonts w:ascii="Calibri" w:eastAsia="Times New Roman"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37A1BB5"/>
    <w:multiLevelType w:val="hybridMultilevel"/>
    <w:tmpl w:val="8BEA0C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AC840DD"/>
    <w:multiLevelType w:val="hybridMultilevel"/>
    <w:tmpl w:val="F648B7D6"/>
    <w:lvl w:ilvl="0" w:tplc="330E196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3B3941AD"/>
    <w:multiLevelType w:val="hybridMultilevel"/>
    <w:tmpl w:val="4126BFA0"/>
    <w:lvl w:ilvl="0" w:tplc="98E404D2">
      <w:start w:val="6"/>
      <w:numFmt w:val="bullet"/>
      <w:lvlText w:val="-"/>
      <w:lvlJc w:val="left"/>
      <w:pPr>
        <w:ind w:left="785" w:hanging="360"/>
      </w:pPr>
      <w:rPr>
        <w:rFonts w:ascii="Arial" w:eastAsia="Times New Roman" w:hAnsi="Arial" w:cs="Aria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5" w15:restartNumberingAfterBreak="0">
    <w:nsid w:val="3E811A60"/>
    <w:multiLevelType w:val="hybridMultilevel"/>
    <w:tmpl w:val="1BC83CDC"/>
    <w:lvl w:ilvl="0" w:tplc="F2487AC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3E86651"/>
    <w:multiLevelType w:val="hybridMultilevel"/>
    <w:tmpl w:val="1A4664E2"/>
    <w:lvl w:ilvl="0" w:tplc="01C2BA2E">
      <w:start w:val="3"/>
      <w:numFmt w:val="decimal"/>
      <w:lvlText w:val="%1."/>
      <w:lvlJc w:val="left"/>
      <w:pPr>
        <w:ind w:left="1350" w:hanging="360"/>
      </w:pPr>
      <w:rPr>
        <w:rFonts w:hint="default"/>
      </w:rPr>
    </w:lvl>
    <w:lvl w:ilvl="1" w:tplc="040A0019" w:tentative="1">
      <w:start w:val="1"/>
      <w:numFmt w:val="lowerLetter"/>
      <w:lvlText w:val="%2."/>
      <w:lvlJc w:val="left"/>
      <w:pPr>
        <w:ind w:left="2070" w:hanging="360"/>
      </w:pPr>
    </w:lvl>
    <w:lvl w:ilvl="2" w:tplc="040A001B" w:tentative="1">
      <w:start w:val="1"/>
      <w:numFmt w:val="lowerRoman"/>
      <w:lvlText w:val="%3."/>
      <w:lvlJc w:val="right"/>
      <w:pPr>
        <w:ind w:left="2790" w:hanging="180"/>
      </w:pPr>
    </w:lvl>
    <w:lvl w:ilvl="3" w:tplc="040A000F" w:tentative="1">
      <w:start w:val="1"/>
      <w:numFmt w:val="decimal"/>
      <w:lvlText w:val="%4."/>
      <w:lvlJc w:val="left"/>
      <w:pPr>
        <w:ind w:left="3510" w:hanging="360"/>
      </w:pPr>
    </w:lvl>
    <w:lvl w:ilvl="4" w:tplc="040A0019" w:tentative="1">
      <w:start w:val="1"/>
      <w:numFmt w:val="lowerLetter"/>
      <w:lvlText w:val="%5."/>
      <w:lvlJc w:val="left"/>
      <w:pPr>
        <w:ind w:left="4230" w:hanging="360"/>
      </w:pPr>
    </w:lvl>
    <w:lvl w:ilvl="5" w:tplc="040A001B" w:tentative="1">
      <w:start w:val="1"/>
      <w:numFmt w:val="lowerRoman"/>
      <w:lvlText w:val="%6."/>
      <w:lvlJc w:val="right"/>
      <w:pPr>
        <w:ind w:left="4950" w:hanging="180"/>
      </w:pPr>
    </w:lvl>
    <w:lvl w:ilvl="6" w:tplc="040A000F" w:tentative="1">
      <w:start w:val="1"/>
      <w:numFmt w:val="decimal"/>
      <w:lvlText w:val="%7."/>
      <w:lvlJc w:val="left"/>
      <w:pPr>
        <w:ind w:left="5670" w:hanging="360"/>
      </w:pPr>
    </w:lvl>
    <w:lvl w:ilvl="7" w:tplc="040A0019" w:tentative="1">
      <w:start w:val="1"/>
      <w:numFmt w:val="lowerLetter"/>
      <w:lvlText w:val="%8."/>
      <w:lvlJc w:val="left"/>
      <w:pPr>
        <w:ind w:left="6390" w:hanging="360"/>
      </w:pPr>
    </w:lvl>
    <w:lvl w:ilvl="8" w:tplc="040A001B" w:tentative="1">
      <w:start w:val="1"/>
      <w:numFmt w:val="lowerRoman"/>
      <w:lvlText w:val="%9."/>
      <w:lvlJc w:val="right"/>
      <w:pPr>
        <w:ind w:left="7110" w:hanging="180"/>
      </w:pPr>
    </w:lvl>
  </w:abstractNum>
  <w:abstractNum w:abstractNumId="17" w15:restartNumberingAfterBreak="0">
    <w:nsid w:val="474B59E6"/>
    <w:multiLevelType w:val="hybridMultilevel"/>
    <w:tmpl w:val="6C266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2C4568"/>
    <w:multiLevelType w:val="hybridMultilevel"/>
    <w:tmpl w:val="7116F596"/>
    <w:lvl w:ilvl="0" w:tplc="35EC1546">
      <w:start w:val="5"/>
      <w:numFmt w:val="decimal"/>
      <w:lvlText w:val="%1."/>
      <w:lvlJc w:val="left"/>
      <w:pPr>
        <w:ind w:left="1710" w:hanging="360"/>
      </w:pPr>
      <w:rPr>
        <w:rFonts w:hint="default"/>
      </w:rPr>
    </w:lvl>
    <w:lvl w:ilvl="1" w:tplc="0C0A0019" w:tentative="1">
      <w:start w:val="1"/>
      <w:numFmt w:val="lowerLetter"/>
      <w:lvlText w:val="%2."/>
      <w:lvlJc w:val="left"/>
      <w:pPr>
        <w:ind w:left="2430" w:hanging="360"/>
      </w:pPr>
    </w:lvl>
    <w:lvl w:ilvl="2" w:tplc="0C0A001B" w:tentative="1">
      <w:start w:val="1"/>
      <w:numFmt w:val="lowerRoman"/>
      <w:lvlText w:val="%3."/>
      <w:lvlJc w:val="right"/>
      <w:pPr>
        <w:ind w:left="3150" w:hanging="180"/>
      </w:pPr>
    </w:lvl>
    <w:lvl w:ilvl="3" w:tplc="0C0A000F" w:tentative="1">
      <w:start w:val="1"/>
      <w:numFmt w:val="decimal"/>
      <w:lvlText w:val="%4."/>
      <w:lvlJc w:val="left"/>
      <w:pPr>
        <w:ind w:left="3870" w:hanging="360"/>
      </w:pPr>
    </w:lvl>
    <w:lvl w:ilvl="4" w:tplc="0C0A0019" w:tentative="1">
      <w:start w:val="1"/>
      <w:numFmt w:val="lowerLetter"/>
      <w:lvlText w:val="%5."/>
      <w:lvlJc w:val="left"/>
      <w:pPr>
        <w:ind w:left="4590" w:hanging="360"/>
      </w:pPr>
    </w:lvl>
    <w:lvl w:ilvl="5" w:tplc="0C0A001B" w:tentative="1">
      <w:start w:val="1"/>
      <w:numFmt w:val="lowerRoman"/>
      <w:lvlText w:val="%6."/>
      <w:lvlJc w:val="right"/>
      <w:pPr>
        <w:ind w:left="5310" w:hanging="180"/>
      </w:pPr>
    </w:lvl>
    <w:lvl w:ilvl="6" w:tplc="0C0A000F" w:tentative="1">
      <w:start w:val="1"/>
      <w:numFmt w:val="decimal"/>
      <w:lvlText w:val="%7."/>
      <w:lvlJc w:val="left"/>
      <w:pPr>
        <w:ind w:left="6030" w:hanging="360"/>
      </w:pPr>
    </w:lvl>
    <w:lvl w:ilvl="7" w:tplc="0C0A0019" w:tentative="1">
      <w:start w:val="1"/>
      <w:numFmt w:val="lowerLetter"/>
      <w:lvlText w:val="%8."/>
      <w:lvlJc w:val="left"/>
      <w:pPr>
        <w:ind w:left="6750" w:hanging="360"/>
      </w:pPr>
    </w:lvl>
    <w:lvl w:ilvl="8" w:tplc="0C0A001B" w:tentative="1">
      <w:start w:val="1"/>
      <w:numFmt w:val="lowerRoman"/>
      <w:lvlText w:val="%9."/>
      <w:lvlJc w:val="right"/>
      <w:pPr>
        <w:ind w:left="7470" w:hanging="180"/>
      </w:pPr>
    </w:lvl>
  </w:abstractNum>
  <w:abstractNum w:abstractNumId="1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1" w15:restartNumberingAfterBreak="0">
    <w:nsid w:val="540E594F"/>
    <w:multiLevelType w:val="hybridMultilevel"/>
    <w:tmpl w:val="8BEA0C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FC59C5"/>
    <w:multiLevelType w:val="hybridMultilevel"/>
    <w:tmpl w:val="3912E5FE"/>
    <w:lvl w:ilvl="0" w:tplc="0C0A0001">
      <w:start w:val="1"/>
      <w:numFmt w:val="bullet"/>
      <w:lvlText w:val=""/>
      <w:lvlJc w:val="left"/>
      <w:pPr>
        <w:ind w:left="3753" w:hanging="360"/>
      </w:pPr>
      <w:rPr>
        <w:rFonts w:ascii="Symbol" w:hAnsi="Symbol" w:hint="default"/>
      </w:rPr>
    </w:lvl>
    <w:lvl w:ilvl="1" w:tplc="0C0A0003" w:tentative="1">
      <w:start w:val="1"/>
      <w:numFmt w:val="bullet"/>
      <w:lvlText w:val="o"/>
      <w:lvlJc w:val="left"/>
      <w:pPr>
        <w:ind w:left="4473" w:hanging="360"/>
      </w:pPr>
      <w:rPr>
        <w:rFonts w:ascii="Courier New" w:hAnsi="Courier New" w:cs="Courier New" w:hint="default"/>
      </w:rPr>
    </w:lvl>
    <w:lvl w:ilvl="2" w:tplc="0C0A0005" w:tentative="1">
      <w:start w:val="1"/>
      <w:numFmt w:val="bullet"/>
      <w:lvlText w:val=""/>
      <w:lvlJc w:val="left"/>
      <w:pPr>
        <w:ind w:left="5193" w:hanging="360"/>
      </w:pPr>
      <w:rPr>
        <w:rFonts w:ascii="Wingdings" w:hAnsi="Wingdings" w:hint="default"/>
      </w:rPr>
    </w:lvl>
    <w:lvl w:ilvl="3" w:tplc="0C0A0001" w:tentative="1">
      <w:start w:val="1"/>
      <w:numFmt w:val="bullet"/>
      <w:lvlText w:val=""/>
      <w:lvlJc w:val="left"/>
      <w:pPr>
        <w:ind w:left="5913" w:hanging="360"/>
      </w:pPr>
      <w:rPr>
        <w:rFonts w:ascii="Symbol" w:hAnsi="Symbol" w:hint="default"/>
      </w:rPr>
    </w:lvl>
    <w:lvl w:ilvl="4" w:tplc="0C0A0003" w:tentative="1">
      <w:start w:val="1"/>
      <w:numFmt w:val="bullet"/>
      <w:lvlText w:val="o"/>
      <w:lvlJc w:val="left"/>
      <w:pPr>
        <w:ind w:left="6633" w:hanging="360"/>
      </w:pPr>
      <w:rPr>
        <w:rFonts w:ascii="Courier New" w:hAnsi="Courier New" w:cs="Courier New" w:hint="default"/>
      </w:rPr>
    </w:lvl>
    <w:lvl w:ilvl="5" w:tplc="0C0A0005" w:tentative="1">
      <w:start w:val="1"/>
      <w:numFmt w:val="bullet"/>
      <w:lvlText w:val=""/>
      <w:lvlJc w:val="left"/>
      <w:pPr>
        <w:ind w:left="7353" w:hanging="360"/>
      </w:pPr>
      <w:rPr>
        <w:rFonts w:ascii="Wingdings" w:hAnsi="Wingdings" w:hint="default"/>
      </w:rPr>
    </w:lvl>
    <w:lvl w:ilvl="6" w:tplc="0C0A0001" w:tentative="1">
      <w:start w:val="1"/>
      <w:numFmt w:val="bullet"/>
      <w:lvlText w:val=""/>
      <w:lvlJc w:val="left"/>
      <w:pPr>
        <w:ind w:left="8073" w:hanging="360"/>
      </w:pPr>
      <w:rPr>
        <w:rFonts w:ascii="Symbol" w:hAnsi="Symbol" w:hint="default"/>
      </w:rPr>
    </w:lvl>
    <w:lvl w:ilvl="7" w:tplc="0C0A0003" w:tentative="1">
      <w:start w:val="1"/>
      <w:numFmt w:val="bullet"/>
      <w:lvlText w:val="o"/>
      <w:lvlJc w:val="left"/>
      <w:pPr>
        <w:ind w:left="8793" w:hanging="360"/>
      </w:pPr>
      <w:rPr>
        <w:rFonts w:ascii="Courier New" w:hAnsi="Courier New" w:cs="Courier New" w:hint="default"/>
      </w:rPr>
    </w:lvl>
    <w:lvl w:ilvl="8" w:tplc="0C0A0005" w:tentative="1">
      <w:start w:val="1"/>
      <w:numFmt w:val="bullet"/>
      <w:lvlText w:val=""/>
      <w:lvlJc w:val="left"/>
      <w:pPr>
        <w:ind w:left="9513" w:hanging="360"/>
      </w:pPr>
      <w:rPr>
        <w:rFonts w:ascii="Wingdings" w:hAnsi="Wingdings" w:hint="default"/>
      </w:rPr>
    </w:lvl>
  </w:abstractNum>
  <w:abstractNum w:abstractNumId="23" w15:restartNumberingAfterBreak="0">
    <w:nsid w:val="6AA041FF"/>
    <w:multiLevelType w:val="hybridMultilevel"/>
    <w:tmpl w:val="E434534E"/>
    <w:lvl w:ilvl="0" w:tplc="040A000F">
      <w:start w:val="5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927928439">
    <w:abstractNumId w:val="7"/>
  </w:num>
  <w:num w:numId="2" w16cid:durableId="1352418410">
    <w:abstractNumId w:val="12"/>
  </w:num>
  <w:num w:numId="3" w16cid:durableId="1411805179">
    <w:abstractNumId w:val="6"/>
  </w:num>
  <w:num w:numId="4" w16cid:durableId="4759979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56400">
    <w:abstractNumId w:val="8"/>
  </w:num>
  <w:num w:numId="6" w16cid:durableId="2001305383">
    <w:abstractNumId w:val="20"/>
  </w:num>
  <w:num w:numId="7" w16cid:durableId="1515537334">
    <w:abstractNumId w:val="5"/>
  </w:num>
  <w:num w:numId="8" w16cid:durableId="1800223059">
    <w:abstractNumId w:val="24"/>
  </w:num>
  <w:num w:numId="9" w16cid:durableId="1438212827">
    <w:abstractNumId w:val="2"/>
  </w:num>
  <w:num w:numId="10" w16cid:durableId="949507315">
    <w:abstractNumId w:val="19"/>
  </w:num>
  <w:num w:numId="11" w16cid:durableId="1170947323">
    <w:abstractNumId w:val="22"/>
  </w:num>
  <w:num w:numId="12" w16cid:durableId="719978795">
    <w:abstractNumId w:val="1"/>
  </w:num>
  <w:num w:numId="13" w16cid:durableId="2060783105">
    <w:abstractNumId w:val="14"/>
  </w:num>
  <w:num w:numId="14" w16cid:durableId="1566334213">
    <w:abstractNumId w:val="3"/>
  </w:num>
  <w:num w:numId="15" w16cid:durableId="1411807036">
    <w:abstractNumId w:val="0"/>
  </w:num>
  <w:num w:numId="16" w16cid:durableId="2104262295">
    <w:abstractNumId w:val="9"/>
  </w:num>
  <w:num w:numId="17" w16cid:durableId="1130435933">
    <w:abstractNumId w:val="10"/>
  </w:num>
  <w:num w:numId="18" w16cid:durableId="917250148">
    <w:abstractNumId w:val="4"/>
  </w:num>
  <w:num w:numId="19" w16cid:durableId="1314330311">
    <w:abstractNumId w:val="13"/>
  </w:num>
  <w:num w:numId="20" w16cid:durableId="343437464">
    <w:abstractNumId w:val="15"/>
  </w:num>
  <w:num w:numId="21" w16cid:durableId="1092628298">
    <w:abstractNumId w:val="16"/>
  </w:num>
  <w:num w:numId="22" w16cid:durableId="641421752">
    <w:abstractNumId w:val="17"/>
  </w:num>
  <w:num w:numId="23" w16cid:durableId="1437097773">
    <w:abstractNumId w:val="18"/>
  </w:num>
  <w:num w:numId="24" w16cid:durableId="1694767043">
    <w:abstractNumId w:val="11"/>
  </w:num>
  <w:num w:numId="25" w16cid:durableId="1966891403">
    <w:abstractNumId w:val="21"/>
  </w:num>
  <w:num w:numId="26" w16cid:durableId="21342476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DM2tDA2tjAFspR0lIJTi4sz8/NACgxrAakJRaAsAAAA"/>
  </w:docVars>
  <w:rsids>
    <w:rsidRoot w:val="007C40D0"/>
    <w:rsid w:val="00006B1D"/>
    <w:rsid w:val="000071C3"/>
    <w:rsid w:val="00077564"/>
    <w:rsid w:val="000B2E50"/>
    <w:rsid w:val="000C722A"/>
    <w:rsid w:val="0011321A"/>
    <w:rsid w:val="00127E36"/>
    <w:rsid w:val="001362A7"/>
    <w:rsid w:val="001442AA"/>
    <w:rsid w:val="0014605A"/>
    <w:rsid w:val="00147185"/>
    <w:rsid w:val="001746B5"/>
    <w:rsid w:val="001C5EC2"/>
    <w:rsid w:val="001E1C9F"/>
    <w:rsid w:val="001F4515"/>
    <w:rsid w:val="00214607"/>
    <w:rsid w:val="0022317B"/>
    <w:rsid w:val="00382457"/>
    <w:rsid w:val="00390BDB"/>
    <w:rsid w:val="003A0B89"/>
    <w:rsid w:val="003B2770"/>
    <w:rsid w:val="0040423C"/>
    <w:rsid w:val="004052BB"/>
    <w:rsid w:val="004439A4"/>
    <w:rsid w:val="00467F96"/>
    <w:rsid w:val="00471A91"/>
    <w:rsid w:val="004906AD"/>
    <w:rsid w:val="00492EF2"/>
    <w:rsid w:val="004B26AC"/>
    <w:rsid w:val="004B5578"/>
    <w:rsid w:val="00502264"/>
    <w:rsid w:val="005D6E93"/>
    <w:rsid w:val="00607D21"/>
    <w:rsid w:val="006722B8"/>
    <w:rsid w:val="0069134A"/>
    <w:rsid w:val="006D0376"/>
    <w:rsid w:val="00701D9B"/>
    <w:rsid w:val="00720680"/>
    <w:rsid w:val="00725F0B"/>
    <w:rsid w:val="007311A7"/>
    <w:rsid w:val="00764ECB"/>
    <w:rsid w:val="00775609"/>
    <w:rsid w:val="00784112"/>
    <w:rsid w:val="007966B4"/>
    <w:rsid w:val="007C40D0"/>
    <w:rsid w:val="008155E1"/>
    <w:rsid w:val="00874C06"/>
    <w:rsid w:val="00946DEC"/>
    <w:rsid w:val="00954DEF"/>
    <w:rsid w:val="009D07E1"/>
    <w:rsid w:val="009F5EAE"/>
    <w:rsid w:val="00A023E0"/>
    <w:rsid w:val="00A136E9"/>
    <w:rsid w:val="00A9374A"/>
    <w:rsid w:val="00B050E4"/>
    <w:rsid w:val="00B338D3"/>
    <w:rsid w:val="00B71CDC"/>
    <w:rsid w:val="00B82BAA"/>
    <w:rsid w:val="00BB751D"/>
    <w:rsid w:val="00C25F9D"/>
    <w:rsid w:val="00CD5BD7"/>
    <w:rsid w:val="00D17C8D"/>
    <w:rsid w:val="00D37109"/>
    <w:rsid w:val="00D45FA0"/>
    <w:rsid w:val="00DA39DD"/>
    <w:rsid w:val="00DC3AB7"/>
    <w:rsid w:val="00DD581A"/>
    <w:rsid w:val="00E15E05"/>
    <w:rsid w:val="00E80B4B"/>
    <w:rsid w:val="00F1269A"/>
    <w:rsid w:val="00F64641"/>
    <w:rsid w:val="00F830AA"/>
    <w:rsid w:val="00FD1286"/>
    <w:rsid w:val="00FD247E"/>
    <w:rsid w:val="00FE4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443D5"/>
  <w15:chartTrackingRefBased/>
  <w15:docId w15:val="{CF992722-17B6-4CA3-B5D9-E8867E3E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1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7C40D0"/>
    <w:pPr>
      <w:spacing w:before="100" w:beforeAutospacing="1" w:after="100" w:afterAutospacing="1" w:line="240" w:lineRule="auto"/>
      <w:outlineLvl w:val="3"/>
    </w:pPr>
    <w:rPr>
      <w:rFonts w:ascii="Times New Roman" w:eastAsia="Times New Roman" w:hAnsi="Times New Roman" w:cs="Times New Roman"/>
      <w:b/>
      <w:bCs/>
      <w:kern w:val="0"/>
      <w:sz w:val="24"/>
      <w:szCs w:val="24"/>
      <w:lang w:val="es-ES" w:eastAsia="es-ES_tradn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40D0"/>
    <w:rPr>
      <w:rFonts w:ascii="Times New Roman" w:eastAsia="Times New Roman" w:hAnsi="Times New Roman" w:cs="Times New Roman"/>
      <w:b/>
      <w:bCs/>
      <w:kern w:val="0"/>
      <w:sz w:val="24"/>
      <w:szCs w:val="24"/>
      <w:lang w:val="es-ES" w:eastAsia="es-ES_tradnl"/>
      <w14:ligatures w14:val="none"/>
    </w:rPr>
  </w:style>
  <w:style w:type="numbering" w:customStyle="1" w:styleId="NoList1">
    <w:name w:val="No List1"/>
    <w:next w:val="NoList"/>
    <w:uiPriority w:val="99"/>
    <w:semiHidden/>
    <w:unhideWhenUsed/>
    <w:rsid w:val="007C40D0"/>
  </w:style>
  <w:style w:type="paragraph" w:customStyle="1" w:styleId="MDPI11articletype">
    <w:name w:val="MDPI_1.1_article_type"/>
    <w:next w:val="Normal"/>
    <w:qFormat/>
    <w:rsid w:val="007C40D0"/>
    <w:pPr>
      <w:adjustRightInd w:val="0"/>
      <w:snapToGrid w:val="0"/>
      <w:spacing w:before="240" w:after="0" w:line="240" w:lineRule="auto"/>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12title">
    <w:name w:val="MDPI_1.2_title"/>
    <w:next w:val="Normal"/>
    <w:qFormat/>
    <w:rsid w:val="007C40D0"/>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7C40D0"/>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4history">
    <w:name w:val="MDPI_1.4_history"/>
    <w:basedOn w:val="Normal"/>
    <w:next w:val="Normal"/>
    <w:qFormat/>
    <w:rsid w:val="007C40D0"/>
    <w:pPr>
      <w:adjustRightInd w:val="0"/>
      <w:snapToGrid w:val="0"/>
      <w:spacing w:after="0" w:line="240" w:lineRule="atLeast"/>
      <w:ind w:right="113"/>
    </w:pPr>
    <w:rPr>
      <w:rFonts w:ascii="Palatino Linotype" w:eastAsia="Times New Roman" w:hAnsi="Palatino Linotype" w:cs="Times New Roman"/>
      <w:color w:val="000000"/>
      <w:kern w:val="0"/>
      <w:sz w:val="14"/>
      <w:szCs w:val="20"/>
      <w:lang w:eastAsia="de-DE" w:bidi="en-US"/>
      <w14:ligatures w14:val="none"/>
    </w:rPr>
  </w:style>
  <w:style w:type="paragraph" w:customStyle="1" w:styleId="MDPI16affiliation">
    <w:name w:val="MDPI_1.6_affiliation"/>
    <w:qFormat/>
    <w:rsid w:val="007C40D0"/>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7C40D0"/>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eastAsia="de-DE" w:bidi="en-US"/>
      <w14:ligatures w14:val="none"/>
    </w:rPr>
  </w:style>
  <w:style w:type="paragraph" w:customStyle="1" w:styleId="MDPI18keywords">
    <w:name w:val="MDPI_1.8_keywords"/>
    <w:next w:val="Normal"/>
    <w:qFormat/>
    <w:rsid w:val="007C40D0"/>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eastAsia="de-DE" w:bidi="en-US"/>
      <w14:ligatures w14:val="none"/>
    </w:rPr>
  </w:style>
  <w:style w:type="paragraph" w:customStyle="1" w:styleId="MDPI19line">
    <w:name w:val="MDPI_1.9_line"/>
    <w:qFormat/>
    <w:rsid w:val="007C40D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eastAsia="de-DE" w:bidi="en-US"/>
      <w14:ligatures w14:val="none"/>
    </w:rPr>
  </w:style>
  <w:style w:type="table" w:customStyle="1" w:styleId="Mdeck5tablebodythreelines">
    <w:name w:val="M_deck_5_table_body_three_lines"/>
    <w:basedOn w:val="TableNormal"/>
    <w:uiPriority w:val="99"/>
    <w:rsid w:val="007C40D0"/>
    <w:pPr>
      <w:adjustRightInd w:val="0"/>
      <w:snapToGrid w:val="0"/>
      <w:spacing w:after="0" w:line="300" w:lineRule="exact"/>
      <w:jc w:val="center"/>
    </w:pPr>
    <w:rPr>
      <w:rFonts w:ascii="Times New Roman" w:eastAsia="SimSun"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7C40D0"/>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C40D0"/>
    <w:pPr>
      <w:pBdr>
        <w:bottom w:val="single" w:sz="6" w:space="1" w:color="auto"/>
      </w:pBdr>
      <w:tabs>
        <w:tab w:val="center" w:pos="4153"/>
        <w:tab w:val="right" w:pos="8306"/>
      </w:tabs>
      <w:snapToGrid w:val="0"/>
      <w:spacing w:after="0" w:line="240" w:lineRule="atLeast"/>
      <w:jc w:val="center"/>
    </w:pPr>
    <w:rPr>
      <w:rFonts w:ascii="Palatino Linotype" w:eastAsia="SimSun" w:hAnsi="Palatino Linotype" w:cs="Times New Roman"/>
      <w:noProof/>
      <w:color w:val="000000"/>
      <w:kern w:val="0"/>
      <w:sz w:val="20"/>
      <w:szCs w:val="18"/>
      <w:lang w:eastAsia="zh-CN"/>
      <w14:ligatures w14:val="none"/>
    </w:rPr>
  </w:style>
  <w:style w:type="character" w:customStyle="1" w:styleId="HeaderChar">
    <w:name w:val="Header Char"/>
    <w:basedOn w:val="DefaultParagraphFont"/>
    <w:link w:val="Header"/>
    <w:uiPriority w:val="99"/>
    <w:rsid w:val="007C40D0"/>
    <w:rPr>
      <w:rFonts w:ascii="Palatino Linotype" w:eastAsia="SimSun" w:hAnsi="Palatino Linotype" w:cs="Times New Roman"/>
      <w:noProof/>
      <w:color w:val="000000"/>
      <w:kern w:val="0"/>
      <w:sz w:val="20"/>
      <w:szCs w:val="18"/>
      <w:lang w:eastAsia="zh-CN"/>
      <w14:ligatures w14:val="none"/>
    </w:rPr>
  </w:style>
  <w:style w:type="paragraph" w:customStyle="1" w:styleId="MDPIheaderjournallogo">
    <w:name w:val="MDPI_header_journal_logo"/>
    <w:qFormat/>
    <w:rsid w:val="007C40D0"/>
    <w:pPr>
      <w:adjustRightInd w:val="0"/>
      <w:snapToGrid w:val="0"/>
      <w:spacing w:after="0" w:line="260" w:lineRule="atLeast"/>
      <w:jc w:val="both"/>
    </w:pPr>
    <w:rPr>
      <w:rFonts w:ascii="Palatino Linotype" w:eastAsia="Times New Roman" w:hAnsi="Palatino Linotype" w:cs="Times New Roman"/>
      <w:i/>
      <w:color w:val="000000"/>
      <w:kern w:val="0"/>
      <w:sz w:val="24"/>
      <w:lang w:eastAsia="de-CH"/>
      <w14:ligatures w14:val="none"/>
    </w:rPr>
  </w:style>
  <w:style w:type="paragraph" w:customStyle="1" w:styleId="MDPI32textnoindent">
    <w:name w:val="MDPI_3.2_text_no_indent"/>
    <w:basedOn w:val="MDPI31text"/>
    <w:qFormat/>
    <w:rsid w:val="007C40D0"/>
    <w:pPr>
      <w:ind w:firstLine="0"/>
    </w:pPr>
  </w:style>
  <w:style w:type="paragraph" w:customStyle="1" w:styleId="MDPI31text">
    <w:name w:val="MDPI_3.1_text"/>
    <w:qFormat/>
    <w:rsid w:val="007C40D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3textspaceafter">
    <w:name w:val="MDPI_3.3_text_space_after"/>
    <w:qFormat/>
    <w:rsid w:val="007C40D0"/>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5textbeforelist">
    <w:name w:val="MDPI_3.5_text_before_list"/>
    <w:qFormat/>
    <w:rsid w:val="007C40D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6textafterlist">
    <w:name w:val="MDPI_3.6_text_after_list"/>
    <w:qFormat/>
    <w:rsid w:val="007C40D0"/>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7itemize">
    <w:name w:val="MDPI_3.7_itemize"/>
    <w:qFormat/>
    <w:rsid w:val="007C40D0"/>
    <w:pPr>
      <w:numPr>
        <w:numId w:val="6"/>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8bullet">
    <w:name w:val="MDPI_3.8_bullet"/>
    <w:qFormat/>
    <w:rsid w:val="007C40D0"/>
    <w:pPr>
      <w:numPr>
        <w:numId w:val="7"/>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9equation">
    <w:name w:val="MDPI_3.9_equation"/>
    <w:qFormat/>
    <w:rsid w:val="007C40D0"/>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aequationnumber">
    <w:name w:val="MDPI_3.a_equation_number"/>
    <w:qFormat/>
    <w:rsid w:val="007C40D0"/>
    <w:pPr>
      <w:spacing w:before="120" w:after="120" w:line="240" w:lineRule="auto"/>
      <w:jc w:val="right"/>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41tablecaption">
    <w:name w:val="MDPI_4.1_table_caption"/>
    <w:qFormat/>
    <w:rsid w:val="007C40D0"/>
    <w:pPr>
      <w:adjustRightInd w:val="0"/>
      <w:snapToGrid w:val="0"/>
      <w:spacing w:before="240" w:after="12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42tablebody">
    <w:name w:val="MDPI_4.2_table_body"/>
    <w:qFormat/>
    <w:rsid w:val="007C40D0"/>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43tablefooter">
    <w:name w:val="MDPI_4.3_table_footer"/>
    <w:next w:val="MDPI31text"/>
    <w:qFormat/>
    <w:rsid w:val="007C40D0"/>
    <w:pPr>
      <w:adjustRightInd w:val="0"/>
      <w:snapToGrid w:val="0"/>
      <w:spacing w:after="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51figurecaption">
    <w:name w:val="MDPI_5.1_figure_caption"/>
    <w:qFormat/>
    <w:rsid w:val="007C40D0"/>
    <w:pPr>
      <w:adjustRightInd w:val="0"/>
      <w:snapToGrid w:val="0"/>
      <w:spacing w:before="120" w:after="240" w:line="228" w:lineRule="auto"/>
      <w:ind w:left="2608"/>
    </w:pPr>
    <w:rPr>
      <w:rFonts w:ascii="Palatino Linotype" w:eastAsia="Times New Roman" w:hAnsi="Palatino Linotype" w:cs="Times New Roman"/>
      <w:color w:val="000000"/>
      <w:kern w:val="0"/>
      <w:sz w:val="18"/>
      <w:szCs w:val="20"/>
      <w:lang w:eastAsia="de-DE" w:bidi="en-US"/>
      <w14:ligatures w14:val="none"/>
    </w:rPr>
  </w:style>
  <w:style w:type="paragraph" w:customStyle="1" w:styleId="MDPI52figure">
    <w:name w:val="MDPI_5.2_figure"/>
    <w:qFormat/>
    <w:rsid w:val="007C40D0"/>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footerfirstpage">
    <w:name w:val="MDPI_footer_firstpage"/>
    <w:qFormat/>
    <w:rsid w:val="007C40D0"/>
    <w:pPr>
      <w:tabs>
        <w:tab w:val="right" w:pos="8845"/>
      </w:tabs>
      <w:spacing w:after="0" w:line="160" w:lineRule="exact"/>
    </w:pPr>
    <w:rPr>
      <w:rFonts w:ascii="Palatino Linotype" w:eastAsia="Times New Roman" w:hAnsi="Palatino Linotype" w:cs="Times New Roman"/>
      <w:color w:val="000000"/>
      <w:kern w:val="0"/>
      <w:sz w:val="16"/>
      <w:szCs w:val="20"/>
      <w:lang w:eastAsia="de-DE"/>
      <w14:ligatures w14:val="none"/>
    </w:rPr>
  </w:style>
  <w:style w:type="paragraph" w:customStyle="1" w:styleId="MDPI23heading3">
    <w:name w:val="MDPI_2.3_heading3"/>
    <w:qFormat/>
    <w:rsid w:val="007C40D0"/>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7C40D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14:ligatures w14:val="none"/>
    </w:rPr>
  </w:style>
  <w:style w:type="paragraph" w:customStyle="1" w:styleId="MDPI22heading2">
    <w:name w:val="MDPI_2.2_heading2"/>
    <w:qFormat/>
    <w:rsid w:val="007C40D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14:ligatures w14:val="none"/>
    </w:rPr>
  </w:style>
  <w:style w:type="paragraph" w:customStyle="1" w:styleId="MDPI71References">
    <w:name w:val="MDPI_7.1_References"/>
    <w:qFormat/>
    <w:rsid w:val="007C40D0"/>
    <w:pPr>
      <w:numPr>
        <w:numId w:val="9"/>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paragraph" w:styleId="BalloonText">
    <w:name w:val="Balloon Text"/>
    <w:basedOn w:val="Normal"/>
    <w:link w:val="BalloonTextChar"/>
    <w:uiPriority w:val="99"/>
    <w:rsid w:val="007C40D0"/>
    <w:pPr>
      <w:spacing w:after="0" w:line="260" w:lineRule="atLeast"/>
      <w:jc w:val="both"/>
    </w:pPr>
    <w:rPr>
      <w:rFonts w:ascii="Palatino Linotype" w:eastAsia="SimSun" w:hAnsi="Palatino Linotype" w:cs="Tahoma"/>
      <w:noProof/>
      <w:color w:val="000000"/>
      <w:kern w:val="0"/>
      <w:sz w:val="20"/>
      <w:szCs w:val="18"/>
      <w:lang w:eastAsia="zh-CN"/>
      <w14:ligatures w14:val="none"/>
    </w:rPr>
  </w:style>
  <w:style w:type="character" w:customStyle="1" w:styleId="BalloonTextChar">
    <w:name w:val="Balloon Text Char"/>
    <w:basedOn w:val="DefaultParagraphFont"/>
    <w:link w:val="BalloonText"/>
    <w:uiPriority w:val="99"/>
    <w:rsid w:val="007C40D0"/>
    <w:rPr>
      <w:rFonts w:ascii="Palatino Linotype" w:eastAsia="SimSun" w:hAnsi="Palatino Linotype" w:cs="Tahoma"/>
      <w:noProof/>
      <w:color w:val="000000"/>
      <w:kern w:val="0"/>
      <w:sz w:val="20"/>
      <w:szCs w:val="18"/>
      <w:lang w:eastAsia="zh-CN"/>
      <w14:ligatures w14:val="none"/>
    </w:rPr>
  </w:style>
  <w:style w:type="character" w:styleId="LineNumber">
    <w:name w:val="line number"/>
    <w:uiPriority w:val="99"/>
    <w:rsid w:val="007C40D0"/>
    <w:rPr>
      <w:rFonts w:ascii="Palatino Linotype" w:hAnsi="Palatino Linotype"/>
      <w:sz w:val="16"/>
    </w:rPr>
  </w:style>
  <w:style w:type="table" w:customStyle="1" w:styleId="MDPI41threelinetable">
    <w:name w:val="MDPI_4.1_three_line_table"/>
    <w:basedOn w:val="TableNormal"/>
    <w:uiPriority w:val="99"/>
    <w:rsid w:val="007C40D0"/>
    <w:pPr>
      <w:adjustRightInd w:val="0"/>
      <w:snapToGrid w:val="0"/>
      <w:spacing w:after="0" w:line="240" w:lineRule="auto"/>
      <w:jc w:val="center"/>
    </w:pPr>
    <w:rPr>
      <w:rFonts w:ascii="Palatino Linotype" w:eastAsia="SimSun" w:hAnsi="Palatino Linotype" w:cs="Times New Roman"/>
      <w:color w:val="000000"/>
      <w:kern w:val="0"/>
      <w:sz w:val="20"/>
      <w:szCs w:val="20"/>
      <w:lang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C40D0"/>
    <w:rPr>
      <w:color w:val="0000FF"/>
      <w:u w:val="single"/>
    </w:rPr>
  </w:style>
  <w:style w:type="character" w:customStyle="1" w:styleId="Mencinsinresolver1">
    <w:name w:val="Mención sin resolver1"/>
    <w:uiPriority w:val="99"/>
    <w:semiHidden/>
    <w:unhideWhenUsed/>
    <w:rsid w:val="007C40D0"/>
    <w:rPr>
      <w:color w:val="605E5C"/>
      <w:shd w:val="clear" w:color="auto" w:fill="E1DFDD"/>
    </w:rPr>
  </w:style>
  <w:style w:type="paragraph" w:styleId="Footer">
    <w:name w:val="footer"/>
    <w:basedOn w:val="Normal"/>
    <w:link w:val="FooterChar"/>
    <w:uiPriority w:val="99"/>
    <w:rsid w:val="007C40D0"/>
    <w:pPr>
      <w:tabs>
        <w:tab w:val="center" w:pos="4153"/>
        <w:tab w:val="right" w:pos="8306"/>
      </w:tabs>
      <w:snapToGrid w:val="0"/>
      <w:spacing w:after="0" w:line="240" w:lineRule="atLeast"/>
      <w:jc w:val="both"/>
    </w:pPr>
    <w:rPr>
      <w:rFonts w:ascii="Palatino Linotype" w:eastAsia="SimSun" w:hAnsi="Palatino Linotype" w:cs="Times New Roman"/>
      <w:noProof/>
      <w:color w:val="000000"/>
      <w:kern w:val="0"/>
      <w:sz w:val="20"/>
      <w:szCs w:val="18"/>
      <w:lang w:eastAsia="zh-CN"/>
      <w14:ligatures w14:val="none"/>
    </w:rPr>
  </w:style>
  <w:style w:type="character" w:customStyle="1" w:styleId="FooterChar">
    <w:name w:val="Footer Char"/>
    <w:basedOn w:val="DefaultParagraphFont"/>
    <w:link w:val="Footer"/>
    <w:uiPriority w:val="99"/>
    <w:rsid w:val="007C40D0"/>
    <w:rPr>
      <w:rFonts w:ascii="Palatino Linotype" w:eastAsia="SimSun" w:hAnsi="Palatino Linotype" w:cs="Times New Roman"/>
      <w:noProof/>
      <w:color w:val="000000"/>
      <w:kern w:val="0"/>
      <w:sz w:val="20"/>
      <w:szCs w:val="18"/>
      <w:lang w:eastAsia="zh-CN"/>
      <w14:ligatures w14:val="none"/>
    </w:rPr>
  </w:style>
  <w:style w:type="table" w:customStyle="1" w:styleId="Tablanormal41">
    <w:name w:val="Tabla normal 41"/>
    <w:basedOn w:val="TableNormal"/>
    <w:uiPriority w:val="44"/>
    <w:rsid w:val="007C40D0"/>
    <w:pPr>
      <w:spacing w:after="0" w:line="240" w:lineRule="auto"/>
    </w:pPr>
    <w:rPr>
      <w:rFonts w:ascii="Calibri" w:eastAsia="SimSun" w:hAnsi="Calibri" w:cs="Times New Roman"/>
      <w:kern w:val="0"/>
      <w:sz w:val="20"/>
      <w:szCs w:val="20"/>
      <w:lang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C40D0"/>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81theorem">
    <w:name w:val="MDPI_8.1_theorem"/>
    <w:qFormat/>
    <w:rsid w:val="007C40D0"/>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82proof">
    <w:name w:val="MDPI_8.2_proof"/>
    <w:qFormat/>
    <w:rsid w:val="007C40D0"/>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61Citation">
    <w:name w:val="MDPI_6.1_Citation"/>
    <w:qFormat/>
    <w:rsid w:val="007C40D0"/>
    <w:pPr>
      <w:adjustRightInd w:val="0"/>
      <w:snapToGrid w:val="0"/>
      <w:spacing w:after="0" w:line="240" w:lineRule="atLeast"/>
      <w:ind w:right="113"/>
    </w:pPr>
    <w:rPr>
      <w:rFonts w:ascii="Palatino Linotype" w:eastAsia="SimSun" w:hAnsi="Palatino Linotype" w:cs="Cordia New"/>
      <w:kern w:val="0"/>
      <w:sz w:val="14"/>
      <w:lang w:eastAsia="zh-CN"/>
      <w14:ligatures w14:val="none"/>
    </w:rPr>
  </w:style>
  <w:style w:type="paragraph" w:customStyle="1" w:styleId="MDPI62BackMatter">
    <w:name w:val="MDPI_6.2_BackMatter"/>
    <w:qFormat/>
    <w:rsid w:val="007C40D0"/>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paragraph" w:customStyle="1" w:styleId="MDPI63Notes">
    <w:name w:val="MDPI_6.3_Notes"/>
    <w:qFormat/>
    <w:rsid w:val="007C40D0"/>
    <w:pPr>
      <w:adjustRightInd w:val="0"/>
      <w:snapToGrid w:val="0"/>
      <w:spacing w:after="120" w:line="240" w:lineRule="atLeast"/>
      <w:ind w:right="113"/>
    </w:pPr>
    <w:rPr>
      <w:rFonts w:ascii="Palatino Linotype" w:eastAsia="SimSun" w:hAnsi="Palatino Linotype" w:cs="Times New Roman"/>
      <w:snapToGrid w:val="0"/>
      <w:color w:val="000000"/>
      <w:kern w:val="0"/>
      <w:sz w:val="14"/>
      <w:szCs w:val="20"/>
      <w:lang w:bidi="en-US"/>
      <w14:ligatures w14:val="none"/>
    </w:rPr>
  </w:style>
  <w:style w:type="paragraph" w:customStyle="1" w:styleId="MDPI15academiceditor">
    <w:name w:val="MDPI_1.5_academic_editor"/>
    <w:qFormat/>
    <w:rsid w:val="007C40D0"/>
    <w:pPr>
      <w:adjustRightInd w:val="0"/>
      <w:snapToGrid w:val="0"/>
      <w:spacing w:before="240" w:after="0" w:line="240" w:lineRule="atLeast"/>
      <w:ind w:right="113"/>
    </w:pPr>
    <w:rPr>
      <w:rFonts w:ascii="Palatino Linotype" w:eastAsia="Times New Roman" w:hAnsi="Palatino Linotype" w:cs="Times New Roman"/>
      <w:color w:val="000000"/>
      <w:kern w:val="0"/>
      <w:sz w:val="14"/>
      <w:lang w:eastAsia="de-DE" w:bidi="en-US"/>
      <w14:ligatures w14:val="none"/>
    </w:rPr>
  </w:style>
  <w:style w:type="paragraph" w:customStyle="1" w:styleId="MDPI19classification">
    <w:name w:val="MDPI_1.9_classification"/>
    <w:qFormat/>
    <w:rsid w:val="007C40D0"/>
    <w:pPr>
      <w:spacing w:before="240" w:after="0" w:line="260" w:lineRule="atLeast"/>
      <w:ind w:left="113"/>
      <w:jc w:val="both"/>
    </w:pPr>
    <w:rPr>
      <w:rFonts w:ascii="Palatino Linotype" w:eastAsia="Times New Roman" w:hAnsi="Palatino Linotype" w:cs="Times New Roman"/>
      <w:b/>
      <w:color w:val="000000"/>
      <w:kern w:val="0"/>
      <w:sz w:val="20"/>
      <w:lang w:eastAsia="de-DE" w:bidi="en-US"/>
      <w14:ligatures w14:val="none"/>
    </w:rPr>
  </w:style>
  <w:style w:type="paragraph" w:customStyle="1" w:styleId="MDPI411onetablecaption">
    <w:name w:val="MDPI_4.1.1_one_table_caption"/>
    <w:qFormat/>
    <w:rsid w:val="007C40D0"/>
    <w:pPr>
      <w:adjustRightInd w:val="0"/>
      <w:snapToGrid w:val="0"/>
      <w:spacing w:before="240" w:after="120" w:line="260" w:lineRule="atLeast"/>
      <w:jc w:val="center"/>
    </w:pPr>
    <w:rPr>
      <w:rFonts w:ascii="Palatino Linotype" w:eastAsia="SimSun" w:hAnsi="Palatino Linotype" w:cs="Cordia New"/>
      <w:noProof/>
      <w:color w:val="000000"/>
      <w:kern w:val="0"/>
      <w:sz w:val="18"/>
      <w:lang w:eastAsia="zh-CN" w:bidi="en-US"/>
      <w14:ligatures w14:val="none"/>
    </w:rPr>
  </w:style>
  <w:style w:type="paragraph" w:customStyle="1" w:styleId="MDPI511onefigurecaption">
    <w:name w:val="MDPI_5.1.1_one_figure_caption"/>
    <w:qFormat/>
    <w:rsid w:val="007C40D0"/>
    <w:pPr>
      <w:adjustRightInd w:val="0"/>
      <w:snapToGrid w:val="0"/>
      <w:spacing w:before="240" w:after="120" w:line="260" w:lineRule="atLeast"/>
      <w:jc w:val="center"/>
    </w:pPr>
    <w:rPr>
      <w:rFonts w:ascii="Palatino Linotype" w:eastAsia="SimSun" w:hAnsi="Palatino Linotype" w:cs="Times New Roman"/>
      <w:noProof/>
      <w:color w:val="000000"/>
      <w:kern w:val="0"/>
      <w:sz w:val="18"/>
      <w:szCs w:val="20"/>
      <w:lang w:eastAsia="zh-CN" w:bidi="en-US"/>
      <w14:ligatures w14:val="none"/>
    </w:rPr>
  </w:style>
  <w:style w:type="paragraph" w:customStyle="1" w:styleId="MDPI72Copyright">
    <w:name w:val="MDPI_7.2_Copyright"/>
    <w:qFormat/>
    <w:rsid w:val="007C40D0"/>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kern w:val="0"/>
      <w:sz w:val="14"/>
      <w:szCs w:val="20"/>
      <w:lang w:val="en-GB" w:eastAsia="en-GB"/>
      <w14:ligatures w14:val="none"/>
    </w:rPr>
  </w:style>
  <w:style w:type="paragraph" w:customStyle="1" w:styleId="MDPI73CopyrightImage">
    <w:name w:val="MDPI_7.3_CopyrightImage"/>
    <w:rsid w:val="007C40D0"/>
    <w:pPr>
      <w:adjustRightInd w:val="0"/>
      <w:snapToGrid w:val="0"/>
      <w:spacing w:after="100" w:line="260" w:lineRule="atLeast"/>
      <w:jc w:val="right"/>
    </w:pPr>
    <w:rPr>
      <w:rFonts w:ascii="Palatino Linotype" w:eastAsia="Times New Roman" w:hAnsi="Palatino Linotype" w:cs="Times New Roman"/>
      <w:color w:val="000000"/>
      <w:kern w:val="0"/>
      <w:sz w:val="20"/>
      <w:szCs w:val="20"/>
      <w:lang w:eastAsia="de-CH"/>
      <w14:ligatures w14:val="none"/>
    </w:rPr>
  </w:style>
  <w:style w:type="paragraph" w:customStyle="1" w:styleId="MDPIequationFram">
    <w:name w:val="MDPI_equationFram"/>
    <w:qFormat/>
    <w:rsid w:val="007C40D0"/>
    <w:pPr>
      <w:adjustRightInd w:val="0"/>
      <w:snapToGrid w:val="0"/>
      <w:spacing w:before="120" w:after="120" w:line="240" w:lineRule="auto"/>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footer">
    <w:name w:val="MDPI_footer"/>
    <w:qFormat/>
    <w:rsid w:val="007C40D0"/>
    <w:pPr>
      <w:adjustRightInd w:val="0"/>
      <w:snapToGrid w:val="0"/>
      <w:spacing w:before="120" w:after="0" w:line="260" w:lineRule="atLeast"/>
      <w:jc w:val="center"/>
    </w:pPr>
    <w:rPr>
      <w:rFonts w:ascii="Palatino Linotype" w:eastAsia="Times New Roman" w:hAnsi="Palatino Linotype" w:cs="Times New Roman"/>
      <w:color w:val="000000"/>
      <w:kern w:val="0"/>
      <w:sz w:val="20"/>
      <w:szCs w:val="20"/>
      <w:lang w:eastAsia="de-DE"/>
      <w14:ligatures w14:val="none"/>
    </w:rPr>
  </w:style>
  <w:style w:type="paragraph" w:customStyle="1" w:styleId="MDPIheader">
    <w:name w:val="MDPI_header"/>
    <w:qFormat/>
    <w:rsid w:val="007C40D0"/>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eastAsia="de-DE"/>
      <w14:ligatures w14:val="none"/>
    </w:rPr>
  </w:style>
  <w:style w:type="paragraph" w:customStyle="1" w:styleId="MDPIheadercitation">
    <w:name w:val="MDPI_header_citation"/>
    <w:rsid w:val="007C40D0"/>
    <w:pPr>
      <w:spacing w:after="240" w:line="240" w:lineRule="auto"/>
    </w:pPr>
    <w:rPr>
      <w:rFonts w:ascii="Palatino Linotype" w:eastAsia="Times New Roman" w:hAnsi="Palatino Linotype" w:cs="Times New Roman"/>
      <w:snapToGrid w:val="0"/>
      <w:color w:val="000000"/>
      <w:kern w:val="0"/>
      <w:sz w:val="18"/>
      <w:szCs w:val="20"/>
      <w:lang w:eastAsia="de-DE" w:bidi="en-US"/>
      <w14:ligatures w14:val="none"/>
    </w:rPr>
  </w:style>
  <w:style w:type="paragraph" w:customStyle="1" w:styleId="MDPIheadermdpilogo">
    <w:name w:val="MDPI_header_mdpi_logo"/>
    <w:qFormat/>
    <w:rsid w:val="007C40D0"/>
    <w:pPr>
      <w:adjustRightInd w:val="0"/>
      <w:snapToGrid w:val="0"/>
      <w:spacing w:after="0" w:line="260" w:lineRule="atLeast"/>
      <w:jc w:val="right"/>
    </w:pPr>
    <w:rPr>
      <w:rFonts w:ascii="Palatino Linotype" w:eastAsia="Times New Roman" w:hAnsi="Palatino Linotype" w:cs="Times New Roman"/>
      <w:color w:val="000000"/>
      <w:kern w:val="0"/>
      <w:sz w:val="24"/>
      <w:lang w:eastAsia="de-CH"/>
      <w14:ligatures w14:val="none"/>
    </w:rPr>
  </w:style>
  <w:style w:type="table" w:customStyle="1" w:styleId="MDPITable">
    <w:name w:val="MDPI_Table"/>
    <w:basedOn w:val="TableNormal"/>
    <w:uiPriority w:val="99"/>
    <w:rsid w:val="007C40D0"/>
    <w:pPr>
      <w:spacing w:after="0" w:line="240" w:lineRule="auto"/>
    </w:pPr>
    <w:rPr>
      <w:rFonts w:ascii="Palatino Linotype" w:eastAsia="SimSun" w:hAnsi="Palatino Linotype" w:cs="Times New Roman"/>
      <w:color w:val="000000"/>
      <w:kern w:val="0"/>
      <w:sz w:val="20"/>
      <w:szCs w:val="20"/>
      <w:lang w:val="en-CA"/>
      <w14:ligatures w14:val="none"/>
    </w:rPr>
    <w:tblPr>
      <w:tblCellMar>
        <w:left w:w="0" w:type="dxa"/>
        <w:right w:w="0" w:type="dxa"/>
      </w:tblCellMar>
    </w:tblPr>
  </w:style>
  <w:style w:type="paragraph" w:customStyle="1" w:styleId="MDPItext">
    <w:name w:val="MDPI_text"/>
    <w:qFormat/>
    <w:rsid w:val="007C40D0"/>
    <w:pPr>
      <w:spacing w:after="0" w:line="260" w:lineRule="atLeast"/>
      <w:ind w:left="425" w:right="425" w:firstLine="284"/>
      <w:jc w:val="both"/>
    </w:pPr>
    <w:rPr>
      <w:rFonts w:ascii="Times New Roman" w:eastAsia="Times New Roman" w:hAnsi="Times New Roman" w:cs="Times New Roman"/>
      <w:noProof/>
      <w:snapToGrid w:val="0"/>
      <w:color w:val="000000"/>
      <w:kern w:val="0"/>
      <w:lang w:eastAsia="de-DE" w:bidi="en-US"/>
      <w14:ligatures w14:val="none"/>
    </w:rPr>
  </w:style>
  <w:style w:type="paragraph" w:customStyle="1" w:styleId="MDPItitle">
    <w:name w:val="MDPI_title"/>
    <w:qFormat/>
    <w:rsid w:val="007C40D0"/>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eastAsia="de-DE" w:bidi="en-US"/>
      <w14:ligatures w14:val="none"/>
    </w:rPr>
  </w:style>
  <w:style w:type="character" w:customStyle="1" w:styleId="apple-converted-space">
    <w:name w:val="apple-converted-space"/>
    <w:rsid w:val="007C40D0"/>
  </w:style>
  <w:style w:type="paragraph" w:styleId="Bibliography">
    <w:name w:val="Bibliography"/>
    <w:basedOn w:val="Normal"/>
    <w:next w:val="Normal"/>
    <w:uiPriority w:val="37"/>
    <w:semiHidden/>
    <w:unhideWhenUsed/>
    <w:rsid w:val="007C40D0"/>
    <w:pPr>
      <w:spacing w:after="0" w:line="260" w:lineRule="atLeast"/>
      <w:jc w:val="both"/>
    </w:pPr>
    <w:rPr>
      <w:rFonts w:ascii="Palatino Linotype" w:eastAsia="SimSun" w:hAnsi="Palatino Linotype" w:cs="Times New Roman"/>
      <w:noProof/>
      <w:color w:val="000000"/>
      <w:kern w:val="0"/>
      <w:sz w:val="20"/>
      <w:szCs w:val="20"/>
      <w:lang w:eastAsia="zh-CN"/>
      <w14:ligatures w14:val="none"/>
    </w:rPr>
  </w:style>
  <w:style w:type="paragraph" w:styleId="BodyText">
    <w:name w:val="Body Text"/>
    <w:link w:val="BodyTextChar"/>
    <w:rsid w:val="007C40D0"/>
    <w:pPr>
      <w:spacing w:after="120" w:line="340" w:lineRule="atLeast"/>
      <w:jc w:val="both"/>
    </w:pPr>
    <w:rPr>
      <w:rFonts w:ascii="Palatino Linotype" w:eastAsia="SimSun" w:hAnsi="Palatino Linotype" w:cs="Times New Roman"/>
      <w:color w:val="000000"/>
      <w:kern w:val="0"/>
      <w:sz w:val="24"/>
      <w:szCs w:val="20"/>
      <w:lang w:eastAsia="de-DE"/>
      <w14:ligatures w14:val="none"/>
    </w:rPr>
  </w:style>
  <w:style w:type="character" w:customStyle="1" w:styleId="BodyTextChar">
    <w:name w:val="Body Text Char"/>
    <w:basedOn w:val="DefaultParagraphFont"/>
    <w:link w:val="BodyText"/>
    <w:rsid w:val="007C40D0"/>
    <w:rPr>
      <w:rFonts w:ascii="Palatino Linotype" w:eastAsia="SimSun" w:hAnsi="Palatino Linotype" w:cs="Times New Roman"/>
      <w:color w:val="000000"/>
      <w:kern w:val="0"/>
      <w:sz w:val="24"/>
      <w:szCs w:val="20"/>
      <w:lang w:eastAsia="de-DE"/>
      <w14:ligatures w14:val="none"/>
    </w:rPr>
  </w:style>
  <w:style w:type="character" w:styleId="CommentReference">
    <w:name w:val="annotation reference"/>
    <w:rsid w:val="007C40D0"/>
    <w:rPr>
      <w:sz w:val="21"/>
      <w:szCs w:val="21"/>
    </w:rPr>
  </w:style>
  <w:style w:type="paragraph" w:styleId="CommentText">
    <w:name w:val="annotation text"/>
    <w:basedOn w:val="Normal"/>
    <w:link w:val="CommentTextChar"/>
    <w:rsid w:val="007C40D0"/>
    <w:pPr>
      <w:spacing w:after="0" w:line="260" w:lineRule="atLeast"/>
      <w:jc w:val="both"/>
    </w:pPr>
    <w:rPr>
      <w:rFonts w:ascii="Palatino Linotype" w:eastAsia="SimSun" w:hAnsi="Palatino Linotype" w:cs="Times New Roman"/>
      <w:noProof/>
      <w:color w:val="000000"/>
      <w:kern w:val="0"/>
      <w:sz w:val="20"/>
      <w:szCs w:val="20"/>
      <w:lang w:eastAsia="zh-CN"/>
      <w14:ligatures w14:val="none"/>
    </w:rPr>
  </w:style>
  <w:style w:type="character" w:customStyle="1" w:styleId="CommentTextChar">
    <w:name w:val="Comment Text Char"/>
    <w:basedOn w:val="DefaultParagraphFont"/>
    <w:link w:val="CommentText"/>
    <w:rsid w:val="007C40D0"/>
    <w:rPr>
      <w:rFonts w:ascii="Palatino Linotype" w:eastAsia="SimSun" w:hAnsi="Palatino Linotype" w:cs="Times New Roman"/>
      <w:noProof/>
      <w:color w:val="000000"/>
      <w:kern w:val="0"/>
      <w:sz w:val="20"/>
      <w:szCs w:val="20"/>
      <w:lang w:eastAsia="zh-CN"/>
      <w14:ligatures w14:val="none"/>
    </w:rPr>
  </w:style>
  <w:style w:type="paragraph" w:styleId="CommentSubject">
    <w:name w:val="annotation subject"/>
    <w:basedOn w:val="CommentText"/>
    <w:next w:val="CommentText"/>
    <w:link w:val="CommentSubjectChar"/>
    <w:rsid w:val="007C40D0"/>
    <w:rPr>
      <w:b/>
      <w:bCs/>
    </w:rPr>
  </w:style>
  <w:style w:type="character" w:customStyle="1" w:styleId="CommentSubjectChar">
    <w:name w:val="Comment Subject Char"/>
    <w:basedOn w:val="CommentTextChar"/>
    <w:link w:val="CommentSubject"/>
    <w:rsid w:val="007C40D0"/>
    <w:rPr>
      <w:rFonts w:ascii="Palatino Linotype" w:eastAsia="SimSun" w:hAnsi="Palatino Linotype" w:cs="Times New Roman"/>
      <w:b/>
      <w:bCs/>
      <w:noProof/>
      <w:color w:val="000000"/>
      <w:kern w:val="0"/>
      <w:sz w:val="20"/>
      <w:szCs w:val="20"/>
      <w:lang w:eastAsia="zh-CN"/>
      <w14:ligatures w14:val="none"/>
    </w:rPr>
  </w:style>
  <w:style w:type="character" w:styleId="EndnoteReference">
    <w:name w:val="endnote reference"/>
    <w:rsid w:val="007C40D0"/>
    <w:rPr>
      <w:vertAlign w:val="superscript"/>
    </w:rPr>
  </w:style>
  <w:style w:type="paragraph" w:styleId="EndnoteText">
    <w:name w:val="endnote text"/>
    <w:basedOn w:val="Normal"/>
    <w:link w:val="EndnoteTextChar"/>
    <w:semiHidden/>
    <w:unhideWhenUsed/>
    <w:rsid w:val="007C40D0"/>
    <w:pPr>
      <w:spacing w:after="0" w:line="240" w:lineRule="auto"/>
      <w:jc w:val="both"/>
    </w:pPr>
    <w:rPr>
      <w:rFonts w:ascii="Palatino Linotype" w:eastAsia="SimSun" w:hAnsi="Palatino Linotype" w:cs="Times New Roman"/>
      <w:noProof/>
      <w:color w:val="000000"/>
      <w:kern w:val="0"/>
      <w:sz w:val="20"/>
      <w:szCs w:val="20"/>
      <w:lang w:eastAsia="zh-CN"/>
      <w14:ligatures w14:val="none"/>
    </w:rPr>
  </w:style>
  <w:style w:type="character" w:customStyle="1" w:styleId="EndnoteTextChar">
    <w:name w:val="Endnote Text Char"/>
    <w:basedOn w:val="DefaultParagraphFont"/>
    <w:link w:val="EndnoteText"/>
    <w:semiHidden/>
    <w:rsid w:val="007C40D0"/>
    <w:rPr>
      <w:rFonts w:ascii="Palatino Linotype" w:eastAsia="SimSun" w:hAnsi="Palatino Linotype" w:cs="Times New Roman"/>
      <w:noProof/>
      <w:color w:val="000000"/>
      <w:kern w:val="0"/>
      <w:sz w:val="20"/>
      <w:szCs w:val="20"/>
      <w:lang w:eastAsia="zh-CN"/>
      <w14:ligatures w14:val="none"/>
    </w:rPr>
  </w:style>
  <w:style w:type="character" w:styleId="FollowedHyperlink">
    <w:name w:val="FollowedHyperlink"/>
    <w:rsid w:val="007C40D0"/>
    <w:rPr>
      <w:color w:val="954F72"/>
      <w:u w:val="single"/>
    </w:rPr>
  </w:style>
  <w:style w:type="paragraph" w:styleId="FootnoteText">
    <w:name w:val="footnote text"/>
    <w:basedOn w:val="Normal"/>
    <w:link w:val="FootnoteTextChar"/>
    <w:semiHidden/>
    <w:unhideWhenUsed/>
    <w:rsid w:val="007C40D0"/>
    <w:pPr>
      <w:spacing w:after="0" w:line="240" w:lineRule="auto"/>
      <w:jc w:val="both"/>
    </w:pPr>
    <w:rPr>
      <w:rFonts w:ascii="Palatino Linotype" w:eastAsia="SimSun" w:hAnsi="Palatino Linotype" w:cs="Times New Roman"/>
      <w:noProof/>
      <w:color w:val="000000"/>
      <w:kern w:val="0"/>
      <w:sz w:val="20"/>
      <w:szCs w:val="20"/>
      <w:lang w:eastAsia="zh-CN"/>
      <w14:ligatures w14:val="none"/>
    </w:rPr>
  </w:style>
  <w:style w:type="character" w:customStyle="1" w:styleId="FootnoteTextChar">
    <w:name w:val="Footnote Text Char"/>
    <w:basedOn w:val="DefaultParagraphFont"/>
    <w:link w:val="FootnoteText"/>
    <w:semiHidden/>
    <w:rsid w:val="007C40D0"/>
    <w:rPr>
      <w:rFonts w:ascii="Palatino Linotype" w:eastAsia="SimSun" w:hAnsi="Palatino Linotype" w:cs="Times New Roman"/>
      <w:noProof/>
      <w:color w:val="000000"/>
      <w:kern w:val="0"/>
      <w:sz w:val="20"/>
      <w:szCs w:val="20"/>
      <w:lang w:eastAsia="zh-CN"/>
      <w14:ligatures w14:val="none"/>
    </w:rPr>
  </w:style>
  <w:style w:type="paragraph" w:styleId="NormalWeb">
    <w:name w:val="Normal (Web)"/>
    <w:basedOn w:val="Normal"/>
    <w:uiPriority w:val="99"/>
    <w:rsid w:val="007C40D0"/>
    <w:pPr>
      <w:spacing w:after="0" w:line="260" w:lineRule="atLeast"/>
      <w:jc w:val="both"/>
    </w:pPr>
    <w:rPr>
      <w:rFonts w:ascii="Palatino Linotype" w:eastAsia="SimSun" w:hAnsi="Palatino Linotype" w:cs="Times New Roman"/>
      <w:noProof/>
      <w:color w:val="000000"/>
      <w:kern w:val="0"/>
      <w:sz w:val="20"/>
      <w:szCs w:val="24"/>
      <w:lang w:eastAsia="zh-CN"/>
      <w14:ligatures w14:val="none"/>
    </w:rPr>
  </w:style>
  <w:style w:type="paragraph" w:customStyle="1" w:styleId="MsoFootnoteText0">
    <w:name w:val="MsoFootnoteText"/>
    <w:basedOn w:val="NormalWeb"/>
    <w:qFormat/>
    <w:rsid w:val="007C40D0"/>
    <w:rPr>
      <w:rFonts w:ascii="Times New Roman" w:hAnsi="Times New Roman"/>
    </w:rPr>
  </w:style>
  <w:style w:type="character" w:styleId="PageNumber">
    <w:name w:val="page number"/>
    <w:rsid w:val="007C40D0"/>
  </w:style>
  <w:style w:type="character" w:styleId="PlaceholderText">
    <w:name w:val="Placeholder Text"/>
    <w:uiPriority w:val="99"/>
    <w:semiHidden/>
    <w:rsid w:val="007C40D0"/>
    <w:rPr>
      <w:color w:val="808080"/>
    </w:rPr>
  </w:style>
  <w:style w:type="paragraph" w:customStyle="1" w:styleId="MDPI71FootNotes">
    <w:name w:val="MDPI_7.1_FootNotes"/>
    <w:qFormat/>
    <w:rsid w:val="007C40D0"/>
    <w:pPr>
      <w:numPr>
        <w:numId w:val="10"/>
      </w:numPr>
      <w:adjustRightInd w:val="0"/>
      <w:snapToGrid w:val="0"/>
      <w:spacing w:after="0" w:line="228" w:lineRule="auto"/>
      <w:jc w:val="both"/>
    </w:pPr>
    <w:rPr>
      <w:rFonts w:ascii="Palatino Linotype" w:eastAsiaTheme="minorEastAsia" w:hAnsi="Palatino Linotype" w:cs="Times New Roman"/>
      <w:noProof/>
      <w:color w:val="000000"/>
      <w:kern w:val="0"/>
      <w:sz w:val="18"/>
      <w:szCs w:val="20"/>
      <w:lang w:eastAsia="zh-CN"/>
      <w14:ligatures w14:val="none"/>
    </w:rPr>
  </w:style>
  <w:style w:type="paragraph" w:styleId="Revision">
    <w:name w:val="Revision"/>
    <w:hidden/>
    <w:uiPriority w:val="99"/>
    <w:semiHidden/>
    <w:rsid w:val="007C40D0"/>
    <w:pPr>
      <w:spacing w:after="0"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C40D0"/>
    <w:rPr>
      <w:color w:val="605E5C"/>
      <w:shd w:val="clear" w:color="auto" w:fill="E1DFDD"/>
    </w:rPr>
  </w:style>
  <w:style w:type="character" w:customStyle="1" w:styleId="apple-tab-span">
    <w:name w:val="apple-tab-span"/>
    <w:basedOn w:val="DefaultParagraphFont"/>
    <w:rsid w:val="007C40D0"/>
  </w:style>
  <w:style w:type="character" w:styleId="Emphasis">
    <w:name w:val="Emphasis"/>
    <w:basedOn w:val="DefaultParagraphFont"/>
    <w:uiPriority w:val="20"/>
    <w:qFormat/>
    <w:rsid w:val="007C40D0"/>
    <w:rPr>
      <w:i/>
      <w:iCs/>
    </w:rPr>
  </w:style>
  <w:style w:type="paragraph" w:styleId="ListParagraph">
    <w:name w:val="List Paragraph"/>
    <w:basedOn w:val="Normal"/>
    <w:uiPriority w:val="34"/>
    <w:qFormat/>
    <w:rsid w:val="007C40D0"/>
    <w:pPr>
      <w:spacing w:after="0" w:line="240" w:lineRule="auto"/>
      <w:ind w:left="720"/>
      <w:contextualSpacing/>
    </w:pPr>
    <w:rPr>
      <w:rFonts w:ascii="Times New Roman" w:eastAsia="Times New Roman" w:hAnsi="Times New Roman" w:cs="Times New Roman"/>
      <w:kern w:val="0"/>
      <w:sz w:val="24"/>
      <w:szCs w:val="24"/>
      <w:lang w:val="es-ES" w:eastAsia="es-ES_tradnl"/>
      <w14:ligatures w14:val="none"/>
    </w:rPr>
  </w:style>
  <w:style w:type="character" w:customStyle="1" w:styleId="delimiter">
    <w:name w:val="delimiter"/>
    <w:basedOn w:val="DefaultParagraphFont"/>
    <w:rsid w:val="0022317B"/>
  </w:style>
  <w:style w:type="character" w:customStyle="1" w:styleId="Heading1Char">
    <w:name w:val="Heading 1 Char"/>
    <w:basedOn w:val="DefaultParagraphFont"/>
    <w:link w:val="Heading1"/>
    <w:uiPriority w:val="9"/>
    <w:rsid w:val="0022317B"/>
    <w:rPr>
      <w:rFonts w:asciiTheme="majorHAnsi" w:eastAsiaTheme="majorEastAsia" w:hAnsiTheme="majorHAnsi" w:cstheme="majorBidi"/>
      <w:color w:val="2F5496" w:themeColor="accent1" w:themeShade="BF"/>
      <w:sz w:val="32"/>
      <w:szCs w:val="32"/>
    </w:rPr>
  </w:style>
  <w:style w:type="character" w:customStyle="1" w:styleId="author">
    <w:name w:val="author"/>
    <w:basedOn w:val="DefaultParagraphFont"/>
    <w:rsid w:val="001F4515"/>
  </w:style>
  <w:style w:type="character" w:customStyle="1" w:styleId="pubyear">
    <w:name w:val="pubyear"/>
    <w:basedOn w:val="DefaultParagraphFont"/>
    <w:rsid w:val="001F4515"/>
  </w:style>
  <w:style w:type="character" w:customStyle="1" w:styleId="booktitle">
    <w:name w:val="booktitle"/>
    <w:basedOn w:val="DefaultParagraphFont"/>
    <w:rsid w:val="001F4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436560">
      <w:bodyDiv w:val="1"/>
      <w:marLeft w:val="0"/>
      <w:marRight w:val="0"/>
      <w:marTop w:val="0"/>
      <w:marBottom w:val="0"/>
      <w:divBdr>
        <w:top w:val="none" w:sz="0" w:space="0" w:color="auto"/>
        <w:left w:val="none" w:sz="0" w:space="0" w:color="auto"/>
        <w:bottom w:val="none" w:sz="0" w:space="0" w:color="auto"/>
        <w:right w:val="none" w:sz="0" w:space="0" w:color="auto"/>
      </w:divBdr>
    </w:div>
    <w:div w:id="1530996793">
      <w:bodyDiv w:val="1"/>
      <w:marLeft w:val="0"/>
      <w:marRight w:val="0"/>
      <w:marTop w:val="0"/>
      <w:marBottom w:val="0"/>
      <w:divBdr>
        <w:top w:val="none" w:sz="0" w:space="0" w:color="auto"/>
        <w:left w:val="none" w:sz="0" w:space="0" w:color="auto"/>
        <w:bottom w:val="none" w:sz="0" w:space="0" w:color="auto"/>
        <w:right w:val="none" w:sz="0" w:space="0" w:color="auto"/>
      </w:divBdr>
    </w:div>
    <w:div w:id="211767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s://doi.org/10.1016/j.chb.2022.10717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0022454090336542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hb.2021.10687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145/230538.230561"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037/apl0000108"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46/annurev-orgpsych-032117-104553"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FBB47-F5D9-476D-8CED-FCDB156C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43</Pages>
  <Words>8782</Words>
  <Characters>50059</Characters>
  <Application>Microsoft Office Word</Application>
  <DocSecurity>0</DocSecurity>
  <Lines>417</Lines>
  <Paragraphs>117</Paragraphs>
  <ScaleCrop>false</ScaleCrop>
  <HeadingPairs>
    <vt:vector size="6" baseType="variant">
      <vt:variant>
        <vt:lpstr>Título</vt:lpstr>
      </vt:variant>
      <vt:variant>
        <vt:i4>1</vt:i4>
      </vt:variant>
      <vt:variant>
        <vt:lpstr>Title</vt:lpstr>
      </vt:variant>
      <vt:variant>
        <vt:i4>1</vt:i4>
      </vt:variant>
      <vt:variant>
        <vt:lpstr>Headings</vt:lpstr>
      </vt:variant>
      <vt:variant>
        <vt:i4>53</vt:i4>
      </vt:variant>
    </vt:vector>
  </HeadingPairs>
  <TitlesOfParts>
    <vt:vector size="55" baseType="lpstr">
      <vt:lpstr/>
      <vt:lpstr/>
      <vt:lpstr>Introduction</vt:lpstr>
      <vt:lpstr>In recent decades, there has been a cultural change in the corporate world regar</vt:lpstr>
      <vt:lpstr>Despite the progress that has been made, there are still areas for improvement t</vt:lpstr>
      <vt:lpstr>Job postings are the first step for recruitment and thus, the door to these pote</vt:lpstr>
      <vt:lpstr>As the requirements are listed, male candidates may find more advantages in cert</vt:lpstr>
      <vt:lpstr>Figure 1. Agentic and communal word comparison </vt:lpstr>
      <vt:lpstr>Based on this, we hypothesize as follows: </vt:lpstr>
      <vt:lpstr>Hypothesis 2 </vt:lpstr>
      <vt:lpstr>The co-occurrence of gendered terms in job postings varies within sectors. The o</vt:lpstr>
      <vt:lpstr>Methods and Findings: Extraction, Pre-processing, and Analysis of Information</vt:lpstr>
      <vt:lpstr>    3.1. Data Description</vt:lpstr>
      <vt:lpstr>    3.2. Information Processing</vt:lpstr>
      <vt:lpstr>    3.3 Representation Models</vt:lpstr>
      <vt:lpstr>    In the following steps, we present a series of algorithms that we have applied t</vt:lpstr>
      <vt:lpstr>    3.3.1 Bag of Words</vt:lpstr>
      <vt:lpstr>    3.3.2 Term Frequency (TF_IDF)</vt:lpstr>
      <vt:lpstr>    The term frequency technique, "Term Frequency times Inverse Document Frequency",</vt:lpstr>
      <vt:lpstr>    In our case, we have used the NLTK library (NTLK 3.5 documentation, 2023), which</vt:lpstr>
      <vt:lpstr>    -Term frequency: defines how common a word is within a text. Its formula is TF(t</vt:lpstr>
      <vt:lpstr>    - Inverse document frequency: Measures the importance of a term within a documen</vt:lpstr>
      <vt:lpstr>    By applying this metric, we can extract the most relevant terms for each cluster</vt:lpstr>
      <vt:lpstr>    3.3.3 Clustering of Documents According to Their Most Relevant Terms</vt:lpstr>
      <vt:lpstr>    3.3.4 Semantic Distance of Each Cluster to Words Indicating Male or Female Roles</vt:lpstr>
      <vt:lpstr>Figure 11. Clusters of terms co-occurrence with terms associated with communal (</vt:lpstr>
      <vt:lpstr>Figure 11 shows the roles in each cluster. The findings evidence that there is, </vt:lpstr>
      <vt:lpstr>Findings show thus that hypothesis 1 is supported. NLP techniques have been help</vt:lpstr>
      <vt:lpstr>Hypothesis 2 is, to the contrary, not supported. Both clusters present a predomi</vt:lpstr>
      <vt:lpstr>In addition to that, cluster 1 presents a co-occurrence of 80% of agentic terms,</vt:lpstr>
      <vt:lpstr>Discussion</vt:lpstr>
      <vt:lpstr>For example, certain languages might imply a specific gender based on societal n</vt:lpstr>
      <vt:lpstr>Figure 11. Results of feminization percentage of high decision-making positions </vt:lpstr>
      <vt:lpstr>Conclusions</vt:lpstr>
      <vt:lpstr>Is gendered language in job postings being used today? How may this gendered lan</vt:lpstr>
      <vt:lpstr>Ensuring fair hiring processes requires improving the culture of diversity and i</vt:lpstr>
      <vt:lpstr>During the preparation of this work, the author used cast GPT4 in order to check</vt:lpstr>
      <vt:lpstr/>
      <vt:lpstr/>
      <vt:lpstr/>
      <vt:lpstr/>
      <vt:lpstr/>
      <vt:lpstr/>
      <vt:lpstr/>
      <vt:lpstr/>
      <vt:lpstr/>
      <vt:lpstr/>
      <vt:lpstr/>
      <vt:lpstr/>
      <vt:lpstr/>
      <vt:lpstr/>
      <vt:lpstr/>
      <vt:lpstr/>
      <vt:lpstr/>
      <vt:lpstr>References</vt:lpstr>
    </vt:vector>
  </TitlesOfParts>
  <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Troi Metzger</dc:creator>
  <cp:keywords/>
  <dc:description/>
  <cp:lastModifiedBy>Editor-23</cp:lastModifiedBy>
  <cp:revision>12</cp:revision>
  <dcterms:created xsi:type="dcterms:W3CDTF">2024-03-11T18:16:00Z</dcterms:created>
  <dcterms:modified xsi:type="dcterms:W3CDTF">2024-03-22T14:29:00Z</dcterms:modified>
</cp:coreProperties>
</file>