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3462" w14:textId="77777777" w:rsidR="00754C9A" w:rsidRDefault="00754C9A" w:rsidP="00441B6F">
      <w:pPr>
        <w:pStyle w:val="Title"/>
        <w:spacing w:after="0"/>
        <w:jc w:val="both"/>
        <w:rPr>
          <w:rFonts w:ascii="Arial" w:hAnsi="Arial" w:cs="Arial"/>
        </w:rPr>
      </w:pPr>
    </w:p>
    <w:p w14:paraId="6F23707B" w14:textId="0095A3BA" w:rsidR="00A258C3" w:rsidRDefault="00CF08D1" w:rsidP="00441B6F">
      <w:pPr>
        <w:pStyle w:val="Author"/>
        <w:spacing w:line="240" w:lineRule="auto"/>
        <w:jc w:val="both"/>
        <w:rPr>
          <w:rFonts w:ascii="Arial" w:hAnsi="Arial" w:cs="Arial"/>
          <w:bCs/>
          <w:iCs/>
          <w:kern w:val="28"/>
          <w:sz w:val="36"/>
        </w:rPr>
      </w:pPr>
      <w:r w:rsidRPr="00CF08D1">
        <w:rPr>
          <w:rFonts w:ascii="Arial" w:hAnsi="Arial" w:cs="Arial"/>
          <w:bCs/>
          <w:iCs/>
          <w:kern w:val="28"/>
          <w:sz w:val="36"/>
        </w:rPr>
        <w:t xml:space="preserve">Microwave Drying </w:t>
      </w:r>
      <w:r w:rsidR="00502675">
        <w:rPr>
          <w:rFonts w:ascii="Arial" w:hAnsi="Arial" w:cs="Arial"/>
          <w:bCs/>
          <w:iCs/>
          <w:kern w:val="28"/>
          <w:sz w:val="36"/>
        </w:rPr>
        <w:t xml:space="preserve">of </w:t>
      </w:r>
      <w:r w:rsidRPr="00CF08D1">
        <w:rPr>
          <w:rFonts w:ascii="Arial" w:hAnsi="Arial" w:cs="Arial"/>
          <w:bCs/>
          <w:iCs/>
          <w:kern w:val="28"/>
          <w:sz w:val="36"/>
        </w:rPr>
        <w:t>Banana Slices</w:t>
      </w:r>
      <w:r w:rsidR="001E0B36">
        <w:rPr>
          <w:rFonts w:ascii="Arial" w:hAnsi="Arial" w:cs="Arial"/>
          <w:bCs/>
          <w:iCs/>
          <w:kern w:val="28"/>
          <w:sz w:val="36"/>
        </w:rPr>
        <w:t>- Drying kinetics and Modelling</w:t>
      </w:r>
    </w:p>
    <w:p w14:paraId="3B831598" w14:textId="77777777" w:rsidR="00123645" w:rsidRPr="00790ADA" w:rsidRDefault="00123645" w:rsidP="00441B6F">
      <w:pPr>
        <w:pStyle w:val="Author"/>
        <w:spacing w:line="240" w:lineRule="auto"/>
        <w:jc w:val="both"/>
        <w:rPr>
          <w:rFonts w:ascii="Arial" w:hAnsi="Arial" w:cs="Arial"/>
          <w:sz w:val="36"/>
        </w:rPr>
      </w:pPr>
    </w:p>
    <w:p w14:paraId="3193B74A" w14:textId="77777777" w:rsidR="002C57D2" w:rsidRPr="00FB3A86" w:rsidRDefault="002C57D2" w:rsidP="00441B6F">
      <w:pPr>
        <w:pStyle w:val="Affiliation"/>
        <w:spacing w:after="0" w:line="240" w:lineRule="auto"/>
        <w:jc w:val="both"/>
        <w:rPr>
          <w:rFonts w:ascii="Arial" w:hAnsi="Arial" w:cs="Arial"/>
        </w:rPr>
      </w:pPr>
    </w:p>
    <w:p w14:paraId="0AEB632F" w14:textId="77084D9B" w:rsidR="00B01FCD" w:rsidRPr="00FB3A86" w:rsidRDefault="001E0B36" w:rsidP="00441B6F">
      <w:pPr>
        <w:pStyle w:val="Copyright"/>
        <w:spacing w:after="0" w:line="240" w:lineRule="auto"/>
        <w:jc w:val="both"/>
        <w:rPr>
          <w:rFonts w:ascii="Arial" w:hAnsi="Arial" w:cs="Arial"/>
        </w:rPr>
        <w:sectPr w:rsidR="00B01FCD" w:rsidRPr="00FB3A86" w:rsidSect="007F79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2D54669" wp14:editId="230AF93D">
                <wp:extent cx="5303520" cy="635"/>
                <wp:effectExtent l="17145" t="16510" r="13335" b="12065"/>
                <wp:docPr id="19838530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EA6132"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48B8A0" w14:textId="41402CD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DF8E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E85B33" w14:textId="77777777" w:rsidTr="001E44FE">
        <w:tc>
          <w:tcPr>
            <w:tcW w:w="9576" w:type="dxa"/>
            <w:shd w:val="clear" w:color="auto" w:fill="F2F2F2"/>
          </w:tcPr>
          <w:p w14:paraId="0913CF17" w14:textId="77777777" w:rsidR="00CF08D1" w:rsidRPr="00CF08D1" w:rsidRDefault="00CF08D1" w:rsidP="00CF08D1">
            <w:pPr>
              <w:pStyle w:val="Body"/>
              <w:rPr>
                <w:rFonts w:ascii="Arial" w:eastAsia="Calibri" w:hAnsi="Arial" w:cs="Arial"/>
                <w:szCs w:val="22"/>
              </w:rPr>
            </w:pPr>
            <w:r w:rsidRPr="00CF08D1">
              <w:rPr>
                <w:rFonts w:ascii="Arial" w:eastAsia="Calibri" w:hAnsi="Arial" w:cs="Arial"/>
                <w:szCs w:val="22"/>
              </w:rPr>
              <w:t>This study investigated the drying kinetics of thin-layer banana slices (</w:t>
            </w:r>
            <w:r w:rsidRPr="00CF08D1">
              <w:rPr>
                <w:rFonts w:ascii="Arial" w:eastAsia="Calibri" w:hAnsi="Arial" w:cs="Arial"/>
                <w:i/>
                <w:iCs/>
                <w:szCs w:val="22"/>
              </w:rPr>
              <w:t>Musa spp</w:t>
            </w:r>
            <w:r w:rsidRPr="00CF08D1">
              <w:rPr>
                <w:rFonts w:ascii="Arial" w:eastAsia="Calibri" w:hAnsi="Arial" w:cs="Arial"/>
                <w:szCs w:val="22"/>
              </w:rPr>
              <w:t xml:space="preserve">.) using a domestic microwave oven across five controlled power levels. Fresh banana slices, prepared to a uniform thickness of 0.25 cm and initial moisture content of approximately 80% (wet basis), were dehydrated to a final moisture content ranging between 17% and 18% (wet basis). Drying time demonstrated a dramatic inverse relationship with microwave power, decreasing from 30 minutes at 180 W to just 11 minutes at 900 W.   </w:t>
            </w:r>
          </w:p>
          <w:p w14:paraId="0112AFA1" w14:textId="78FECCF9" w:rsidR="00505F06" w:rsidRPr="00BA1B01" w:rsidRDefault="00CF08D1" w:rsidP="00254B65">
            <w:pPr>
              <w:pStyle w:val="Body"/>
              <w:rPr>
                <w:rFonts w:ascii="Arial" w:eastAsia="Calibri" w:hAnsi="Arial" w:cs="Arial"/>
                <w:szCs w:val="22"/>
              </w:rPr>
            </w:pPr>
            <w:r w:rsidRPr="00CF08D1">
              <w:rPr>
                <w:rFonts w:ascii="Arial" w:eastAsia="Calibri" w:hAnsi="Arial" w:cs="Arial"/>
                <w:szCs w:val="22"/>
              </w:rPr>
              <w:t>Analysis of the drying rate curve revealed that higher power levels (600 W and 900 W) induced a</w:t>
            </w:r>
            <w:r w:rsidR="00733F64">
              <w:rPr>
                <w:rFonts w:ascii="Arial" w:eastAsia="Calibri" w:hAnsi="Arial" w:cs="Arial"/>
                <w:szCs w:val="22"/>
              </w:rPr>
              <w:t xml:space="preserve"> shorter constant rate and lengthier falling </w:t>
            </w:r>
            <w:r w:rsidRPr="00CF08D1">
              <w:rPr>
                <w:rFonts w:ascii="Arial" w:eastAsia="Calibri" w:hAnsi="Arial" w:cs="Arial"/>
                <w:szCs w:val="22"/>
              </w:rPr>
              <w:t xml:space="preserve">rate period, indicating effective volumetric heating, whereas lower power levels (180 W to 450 W) were predominantly controlled by the internal diffusion mechanism associated with </w:t>
            </w:r>
            <w:r w:rsidR="00733F64">
              <w:rPr>
                <w:rFonts w:ascii="Arial" w:eastAsia="Calibri" w:hAnsi="Arial" w:cs="Arial"/>
                <w:szCs w:val="22"/>
              </w:rPr>
              <w:t>significant constant</w:t>
            </w:r>
            <w:r w:rsidRPr="00CF08D1">
              <w:rPr>
                <w:rFonts w:ascii="Arial" w:eastAsia="Calibri" w:hAnsi="Arial" w:cs="Arial"/>
                <w:szCs w:val="22"/>
              </w:rPr>
              <w:t xml:space="preserve"> </w:t>
            </w:r>
            <w:r w:rsidR="00733F64">
              <w:rPr>
                <w:rFonts w:ascii="Arial" w:eastAsia="Calibri" w:hAnsi="Arial" w:cs="Arial"/>
                <w:szCs w:val="22"/>
              </w:rPr>
              <w:t xml:space="preserve">rate </w:t>
            </w:r>
            <w:r w:rsidR="00295CEB">
              <w:rPr>
                <w:rFonts w:ascii="Arial" w:eastAsia="Calibri" w:hAnsi="Arial" w:cs="Arial"/>
                <w:szCs w:val="22"/>
              </w:rPr>
              <w:t xml:space="preserve">period </w:t>
            </w:r>
            <w:r w:rsidR="00733F64">
              <w:rPr>
                <w:rFonts w:ascii="Arial" w:eastAsia="Calibri" w:hAnsi="Arial" w:cs="Arial"/>
                <w:szCs w:val="22"/>
              </w:rPr>
              <w:t xml:space="preserve">and smaller </w:t>
            </w:r>
            <w:r w:rsidRPr="00CF08D1">
              <w:rPr>
                <w:rFonts w:ascii="Arial" w:eastAsia="Calibri" w:hAnsi="Arial" w:cs="Arial"/>
                <w:szCs w:val="22"/>
              </w:rPr>
              <w:t>falling rate period. Four common thin-layer drying models (Newton, Page, Modified Page, and Henderson and Pabis) were fitted to the experimental moisture ratio data. The Modified Page model provided the superior statistical fit across all tested power conditions, achieving the highest average coefficient of determination (R</w:t>
            </w:r>
            <w:r w:rsidRPr="00CF08D1">
              <w:rPr>
                <w:rFonts w:ascii="Arial" w:eastAsia="Calibri" w:hAnsi="Arial" w:cs="Arial"/>
                <w:szCs w:val="22"/>
                <w:vertAlign w:val="superscript"/>
              </w:rPr>
              <w:t>2</w:t>
            </w:r>
            <w:r w:rsidRPr="00CF08D1">
              <w:rPr>
                <w:rFonts w:ascii="Arial" w:eastAsia="Calibri" w:hAnsi="Arial" w:cs="Arial"/>
                <w:szCs w:val="22"/>
              </w:rPr>
              <w:t xml:space="preserve"> average of 0.9769) and robustly describing the non-linear drying kinetics. The findings confirm that microwave power is the primary control parameter, and careful </w:t>
            </w:r>
            <w:r w:rsidR="00E37CD9">
              <w:rPr>
                <w:rFonts w:ascii="Arial" w:eastAsia="Calibri" w:hAnsi="Arial" w:cs="Arial"/>
                <w:szCs w:val="22"/>
              </w:rPr>
              <w:t>study</w:t>
            </w:r>
            <w:r w:rsidRPr="00CF08D1">
              <w:rPr>
                <w:rFonts w:ascii="Arial" w:eastAsia="Calibri" w:hAnsi="Arial" w:cs="Arial"/>
                <w:szCs w:val="22"/>
              </w:rPr>
              <w:t xml:space="preserve"> is essential to capitalize on kinetic efficiency </w:t>
            </w:r>
            <w:r w:rsidR="00A014E8">
              <w:rPr>
                <w:rFonts w:ascii="Arial" w:eastAsia="Calibri" w:hAnsi="Arial" w:cs="Arial"/>
                <w:szCs w:val="22"/>
              </w:rPr>
              <w:t xml:space="preserve">for </w:t>
            </w:r>
            <w:r w:rsidRPr="00CF08D1">
              <w:rPr>
                <w:rFonts w:ascii="Arial" w:eastAsia="Calibri" w:hAnsi="Arial" w:cs="Arial"/>
                <w:szCs w:val="22"/>
              </w:rPr>
              <w:t>high-power density heating.</w:t>
            </w:r>
          </w:p>
        </w:tc>
      </w:tr>
    </w:tbl>
    <w:p w14:paraId="20FF97B6" w14:textId="77777777" w:rsidR="00636EB2" w:rsidRDefault="00636EB2" w:rsidP="00441B6F">
      <w:pPr>
        <w:pStyle w:val="Body"/>
        <w:spacing w:after="0"/>
        <w:rPr>
          <w:rFonts w:ascii="Arial" w:hAnsi="Arial" w:cs="Arial"/>
          <w:i/>
        </w:rPr>
      </w:pPr>
    </w:p>
    <w:p w14:paraId="086BDA71" w14:textId="2BDDA6D3" w:rsidR="00A24E7E" w:rsidRDefault="00A24E7E" w:rsidP="00441B6F">
      <w:pPr>
        <w:pStyle w:val="Body"/>
        <w:spacing w:after="0"/>
        <w:rPr>
          <w:rFonts w:ascii="Arial" w:hAnsi="Arial" w:cs="Arial"/>
          <w:i/>
        </w:rPr>
      </w:pPr>
      <w:r>
        <w:rPr>
          <w:rFonts w:ascii="Arial" w:hAnsi="Arial" w:cs="Arial"/>
          <w:i/>
        </w:rPr>
        <w:t>Keywords: [</w:t>
      </w:r>
      <w:r w:rsidR="00CF08D1">
        <w:rPr>
          <w:rFonts w:ascii="Arial" w:hAnsi="Arial" w:cs="Arial"/>
          <w:i/>
        </w:rPr>
        <w:t>microwave,</w:t>
      </w:r>
      <w:r w:rsidR="00E37CD9">
        <w:rPr>
          <w:rFonts w:ascii="Arial" w:hAnsi="Arial" w:cs="Arial"/>
          <w:i/>
        </w:rPr>
        <w:t xml:space="preserve"> thin-layer, drying kinetics, </w:t>
      </w:r>
      <w:r w:rsidR="004D623C">
        <w:rPr>
          <w:rFonts w:ascii="Arial" w:hAnsi="Arial" w:cs="Arial"/>
          <w:i/>
        </w:rPr>
        <w:t xml:space="preserve">drying </w:t>
      </w:r>
      <w:proofErr w:type="gramStart"/>
      <w:r w:rsidR="004D623C">
        <w:rPr>
          <w:rFonts w:ascii="Arial" w:hAnsi="Arial" w:cs="Arial"/>
          <w:i/>
        </w:rPr>
        <w:t>models</w:t>
      </w:r>
      <w:r w:rsidR="00CF08D1">
        <w:rPr>
          <w:rFonts w:ascii="Arial" w:hAnsi="Arial" w:cs="Arial"/>
          <w:i/>
        </w:rPr>
        <w:t xml:space="preserve"> </w:t>
      </w:r>
      <w:r>
        <w:rPr>
          <w:rFonts w:ascii="Arial" w:hAnsi="Arial" w:cs="Arial"/>
          <w:i/>
        </w:rPr>
        <w:t xml:space="preserve"> }</w:t>
      </w:r>
      <w:proofErr w:type="gramEnd"/>
    </w:p>
    <w:p w14:paraId="2CA7D2CE" w14:textId="77777777" w:rsidR="00790ADA" w:rsidRDefault="00790ADA" w:rsidP="00441B6F">
      <w:pPr>
        <w:pStyle w:val="Body"/>
        <w:spacing w:after="0"/>
        <w:rPr>
          <w:rFonts w:ascii="Arial" w:hAnsi="Arial" w:cs="Arial"/>
          <w:i/>
        </w:rPr>
      </w:pPr>
    </w:p>
    <w:p w14:paraId="2E60D723" w14:textId="77777777" w:rsidR="00505F06" w:rsidRPr="00A24E7E" w:rsidRDefault="00505F06" w:rsidP="00441B6F">
      <w:pPr>
        <w:pStyle w:val="Body"/>
        <w:spacing w:after="0"/>
        <w:rPr>
          <w:rFonts w:ascii="Arial" w:hAnsi="Arial" w:cs="Arial"/>
          <w:i/>
        </w:rPr>
      </w:pPr>
    </w:p>
    <w:p w14:paraId="542A35F3" w14:textId="270BC74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649C1E" w14:textId="77777777" w:rsidR="00790ADA" w:rsidRPr="00FB3A86" w:rsidRDefault="00790ADA" w:rsidP="00441B6F">
      <w:pPr>
        <w:pStyle w:val="AbstHead"/>
        <w:spacing w:after="0"/>
        <w:jc w:val="both"/>
        <w:rPr>
          <w:rFonts w:ascii="Arial" w:hAnsi="Arial" w:cs="Arial"/>
        </w:rPr>
      </w:pPr>
    </w:p>
    <w:p w14:paraId="5830CCBB" w14:textId="77777777" w:rsidR="002D048B" w:rsidRPr="002D048B" w:rsidRDefault="002D048B" w:rsidP="002D048B">
      <w:pPr>
        <w:pStyle w:val="Body"/>
        <w:rPr>
          <w:rFonts w:ascii="Arial" w:hAnsi="Arial" w:cs="Arial"/>
          <w:b/>
          <w:bCs/>
        </w:rPr>
      </w:pPr>
      <w:r w:rsidRPr="002D048B">
        <w:rPr>
          <w:rFonts w:ascii="Arial" w:hAnsi="Arial" w:cs="Arial"/>
          <w:b/>
          <w:bCs/>
        </w:rPr>
        <w:t>Global Significance of Bananas and Post-Harvest Loss Mitigation</w:t>
      </w:r>
    </w:p>
    <w:p w14:paraId="632B02F7" w14:textId="77777777" w:rsidR="002D048B" w:rsidRPr="002D048B" w:rsidRDefault="002D048B" w:rsidP="002D048B">
      <w:pPr>
        <w:pStyle w:val="Body"/>
        <w:rPr>
          <w:rFonts w:ascii="Arial" w:hAnsi="Arial" w:cs="Arial"/>
        </w:rPr>
      </w:pPr>
      <w:r w:rsidRPr="002D048B">
        <w:rPr>
          <w:rFonts w:ascii="Arial" w:hAnsi="Arial" w:cs="Arial"/>
        </w:rPr>
        <w:t xml:space="preserve">Banana, belonging to the Musaceae family and Musa genus, is globally recognized as a significant tropical crop. It often ranks as the most produced fruit globally (FAO, 2023. Edible varieties, derived from Musa acuminata and Musa balbisiana or their hybrids, are consumed globally. However, bananas are categorized as climacteric fruits with high initial moisture content, typically exceeding 75%, and measured in this study at approximately 80% (wet basis). This high moisture content leads to rapid post-harvest ripening and substantial waste if not processed immediately.   </w:t>
      </w:r>
    </w:p>
    <w:p w14:paraId="041DA031" w14:textId="77777777" w:rsidR="002D048B" w:rsidRPr="002D048B" w:rsidRDefault="002D048B" w:rsidP="002D048B">
      <w:pPr>
        <w:pStyle w:val="Body"/>
        <w:rPr>
          <w:rFonts w:ascii="Arial" w:hAnsi="Arial" w:cs="Arial"/>
        </w:rPr>
      </w:pPr>
      <w:r w:rsidRPr="002D048B">
        <w:rPr>
          <w:rFonts w:ascii="Arial" w:hAnsi="Arial" w:cs="Arial"/>
        </w:rPr>
        <w:t xml:space="preserve">Dehydration is one of the most effective and widely adopted preservation methods, extending shelf life, enhancing year-round availability, and increasing market value, often yielding commercial products such as banana chips. Proper processing helps mitigate the quick deterioration that is characteristic of the fresh fruit.   </w:t>
      </w:r>
    </w:p>
    <w:p w14:paraId="7F971ED6" w14:textId="77777777" w:rsidR="002D048B" w:rsidRPr="002D048B" w:rsidRDefault="002D048B" w:rsidP="002D048B">
      <w:pPr>
        <w:pStyle w:val="Body"/>
        <w:rPr>
          <w:rFonts w:ascii="Arial" w:hAnsi="Arial" w:cs="Arial"/>
          <w:b/>
          <w:bCs/>
        </w:rPr>
      </w:pPr>
      <w:r w:rsidRPr="002D048B">
        <w:rPr>
          <w:rFonts w:ascii="Arial" w:hAnsi="Arial" w:cs="Arial"/>
          <w:b/>
          <w:bCs/>
        </w:rPr>
        <w:t>Advantages and Mechanisms of Microwave Drying Technology</w:t>
      </w:r>
    </w:p>
    <w:p w14:paraId="6386E9EE" w14:textId="77777777" w:rsidR="002D048B" w:rsidRPr="002D048B" w:rsidRDefault="002D048B" w:rsidP="002D048B">
      <w:pPr>
        <w:pStyle w:val="Body"/>
        <w:rPr>
          <w:rFonts w:ascii="Arial" w:hAnsi="Arial" w:cs="Arial"/>
        </w:rPr>
      </w:pPr>
      <w:r w:rsidRPr="002D048B">
        <w:rPr>
          <w:rFonts w:ascii="Arial" w:hAnsi="Arial" w:cs="Arial"/>
        </w:rPr>
        <w:lastRenderedPageBreak/>
        <w:t xml:space="preserve">Traditional dehydration techniques, such as conventional hot-air drying, necessitate prolonged exposure to elevated temperatures. This extended exposure frequently results in suboptimal product quality, manifesting as undesirable color changes, nutrient degradation, and the development of a hard, brittle texture.   </w:t>
      </w:r>
    </w:p>
    <w:p w14:paraId="49C948C5" w14:textId="77777777" w:rsidR="002D048B" w:rsidRPr="002D048B" w:rsidRDefault="002D048B" w:rsidP="002D048B">
      <w:pPr>
        <w:pStyle w:val="Body"/>
        <w:rPr>
          <w:rFonts w:ascii="Arial" w:hAnsi="Arial" w:cs="Arial"/>
        </w:rPr>
      </w:pPr>
      <w:r w:rsidRPr="002D048B">
        <w:rPr>
          <w:rFonts w:ascii="Arial" w:hAnsi="Arial" w:cs="Arial"/>
        </w:rPr>
        <w:t>Microwave (MW) drying offers a superior alternative due to its unique heating mechanism. MW drying utilizes high-frequency electromagnetic waves (typically 2450 MHz, as used in this study) that cause polar water molecules within the material to rapidly oscillate. This molecular friction generates heat internally—a volumetric heating process that results in rapid moisture removal and significantly lower specific energy consumption when compared to external heat transfer methods. The internal steam generation creates a high internal pressure, facilitating rapid moisture migration to the surface, accelerating the process drastically. The development of advanced MW-assisted processes, such as microwave-vacuum drying, has shown promise in yielding dried products with superior quality characteristics, sometimes comparable to those achieved by expensive methods like freeze-drying (</w:t>
      </w:r>
      <w:proofErr w:type="spellStart"/>
      <w:r w:rsidRPr="002D048B">
        <w:rPr>
          <w:rFonts w:ascii="Arial" w:hAnsi="Arial" w:cs="Arial"/>
        </w:rPr>
        <w:t>Horuz</w:t>
      </w:r>
      <w:proofErr w:type="spellEnd"/>
      <w:r w:rsidRPr="002D048B">
        <w:rPr>
          <w:rFonts w:ascii="Arial" w:hAnsi="Arial" w:cs="Arial"/>
        </w:rPr>
        <w:t xml:space="preserve"> &amp; </w:t>
      </w:r>
      <w:proofErr w:type="spellStart"/>
      <w:r w:rsidRPr="002D048B">
        <w:rPr>
          <w:rFonts w:ascii="Arial" w:hAnsi="Arial" w:cs="Arial"/>
        </w:rPr>
        <w:t>Maskan</w:t>
      </w:r>
      <w:proofErr w:type="spellEnd"/>
      <w:r w:rsidRPr="002D048B">
        <w:rPr>
          <w:rFonts w:ascii="Arial" w:hAnsi="Arial" w:cs="Arial"/>
        </w:rPr>
        <w:t xml:space="preserve">, 2025). Furthermore, incorporating pre-treatments like blanching or citric acid soaking can further enhance quality attributes and reduce required drying time (Kumar et al., 2021; Abdullah et al., 2014).   </w:t>
      </w:r>
    </w:p>
    <w:p w14:paraId="49F98A54" w14:textId="77777777" w:rsidR="002D048B" w:rsidRPr="002D048B" w:rsidRDefault="002D048B" w:rsidP="002D048B">
      <w:pPr>
        <w:pStyle w:val="Body"/>
        <w:rPr>
          <w:rFonts w:ascii="Arial" w:hAnsi="Arial" w:cs="Arial"/>
          <w:b/>
          <w:bCs/>
        </w:rPr>
      </w:pPr>
      <w:r w:rsidRPr="002D048B">
        <w:rPr>
          <w:rFonts w:ascii="Arial" w:hAnsi="Arial" w:cs="Arial"/>
          <w:b/>
          <w:bCs/>
        </w:rPr>
        <w:t>Importance of Drying Kinetics and Mathematical Modeling</w:t>
      </w:r>
    </w:p>
    <w:p w14:paraId="053C8D6A" w14:textId="77777777" w:rsidR="002D048B" w:rsidRPr="002D048B" w:rsidRDefault="002D048B" w:rsidP="002D048B">
      <w:pPr>
        <w:pStyle w:val="Body"/>
        <w:rPr>
          <w:rFonts w:ascii="Arial" w:hAnsi="Arial" w:cs="Arial"/>
        </w:rPr>
      </w:pPr>
      <w:r w:rsidRPr="002D048B">
        <w:rPr>
          <w:rFonts w:ascii="Arial" w:hAnsi="Arial" w:cs="Arial"/>
        </w:rPr>
        <w:t xml:space="preserve">For the effective design, optimization, and industrial scaling of microwave drying processes, a rigorous understanding of the product's drying kinetics is indispensable (Jabeur et al., 2020). Thin-layer drying models are essential tools used in food engineering to generalize experimental drying curves and accurately estimate processing times under varying conditions (El-Sebaii &amp; Shalaby, 2012; Mohamed et al., 2023). These models provide empirical or semi-theoretical coefficients that quantify the physical and thermal transport phenomena occurring within the material. While various models, including the Page model, the </w:t>
      </w:r>
      <w:proofErr w:type="spellStart"/>
      <w:r w:rsidRPr="002D048B">
        <w:rPr>
          <w:rFonts w:ascii="Arial" w:hAnsi="Arial" w:cs="Arial"/>
        </w:rPr>
        <w:t>Midilli-Kucuk</w:t>
      </w:r>
      <w:proofErr w:type="spellEnd"/>
      <w:r w:rsidRPr="002D048B">
        <w:rPr>
          <w:rFonts w:ascii="Arial" w:hAnsi="Arial" w:cs="Arial"/>
        </w:rPr>
        <w:t xml:space="preserve"> model, and the Wang and Singh model, have been reported as suitable descriptors for the drying behavior of different agricultural products (</w:t>
      </w:r>
      <w:proofErr w:type="spellStart"/>
      <w:r w:rsidRPr="002D048B">
        <w:rPr>
          <w:rFonts w:ascii="Arial" w:hAnsi="Arial" w:cs="Arial"/>
        </w:rPr>
        <w:t>Dandamrongrak</w:t>
      </w:r>
      <w:proofErr w:type="spellEnd"/>
      <w:r w:rsidRPr="002D048B">
        <w:rPr>
          <w:rFonts w:ascii="Arial" w:hAnsi="Arial" w:cs="Arial"/>
        </w:rPr>
        <w:t xml:space="preserve"> et al., 2002; Mohamed et al., 2023</w:t>
      </w:r>
      <w:proofErr w:type="gramStart"/>
      <w:r w:rsidRPr="002D048B">
        <w:rPr>
          <w:rFonts w:ascii="Arial" w:hAnsi="Arial" w:cs="Arial"/>
        </w:rPr>
        <w:t>) ,</w:t>
      </w:r>
      <w:proofErr w:type="gramEnd"/>
      <w:r w:rsidRPr="002D048B">
        <w:rPr>
          <w:rFonts w:ascii="Arial" w:hAnsi="Arial" w:cs="Arial"/>
        </w:rPr>
        <w:t xml:space="preserve"> it is necessary to identify the model that most accurately characterizes the kinetics specific to microwave dehydration of banana slices.   </w:t>
      </w:r>
    </w:p>
    <w:p w14:paraId="7F09C743" w14:textId="77777777" w:rsidR="002D048B" w:rsidRPr="002D048B" w:rsidRDefault="002D048B" w:rsidP="002D048B">
      <w:pPr>
        <w:pStyle w:val="Body"/>
        <w:rPr>
          <w:rFonts w:ascii="Arial" w:hAnsi="Arial" w:cs="Arial"/>
          <w:b/>
          <w:bCs/>
        </w:rPr>
      </w:pPr>
      <w:r w:rsidRPr="002D048B">
        <w:rPr>
          <w:rFonts w:ascii="Arial" w:hAnsi="Arial" w:cs="Arial"/>
          <w:b/>
          <w:bCs/>
        </w:rPr>
        <w:t>Study Objectives</w:t>
      </w:r>
    </w:p>
    <w:p w14:paraId="352E588A" w14:textId="77777777" w:rsidR="002D048B" w:rsidRPr="002D048B" w:rsidRDefault="002D048B" w:rsidP="002D048B">
      <w:pPr>
        <w:pStyle w:val="Body"/>
        <w:rPr>
          <w:rFonts w:ascii="Arial" w:hAnsi="Arial" w:cs="Arial"/>
        </w:rPr>
      </w:pPr>
      <w:r w:rsidRPr="002D048B">
        <w:rPr>
          <w:rFonts w:ascii="Arial" w:hAnsi="Arial" w:cs="Arial"/>
        </w:rPr>
        <w:t>The objectives of the present investigation were twofold:</w:t>
      </w:r>
    </w:p>
    <w:p w14:paraId="4E078212" w14:textId="77777777" w:rsidR="002D048B" w:rsidRPr="002D048B" w:rsidRDefault="002D048B" w:rsidP="002D048B">
      <w:pPr>
        <w:pStyle w:val="Body"/>
        <w:rPr>
          <w:rFonts w:ascii="Arial" w:hAnsi="Arial" w:cs="Arial"/>
        </w:rPr>
      </w:pPr>
      <w:r w:rsidRPr="002D048B">
        <w:rPr>
          <w:rFonts w:ascii="Arial" w:hAnsi="Arial" w:cs="Arial"/>
        </w:rPr>
        <w:t>1.</w:t>
      </w:r>
      <w:r w:rsidRPr="002D048B">
        <w:rPr>
          <w:rFonts w:ascii="Arial" w:hAnsi="Arial" w:cs="Arial"/>
        </w:rPr>
        <w:tab/>
        <w:t>To experimentally investigate the drying rate and characteristics of banana slices when subjected to various constant microwave power levels (180, 300, 450, 600, and 900 W).</w:t>
      </w:r>
    </w:p>
    <w:p w14:paraId="59DCBE5D" w14:textId="1115C183" w:rsidR="00790ADA" w:rsidRPr="00FB3A86" w:rsidRDefault="002D048B" w:rsidP="002D048B">
      <w:pPr>
        <w:pStyle w:val="Body"/>
        <w:spacing w:after="0"/>
        <w:rPr>
          <w:rFonts w:ascii="Arial" w:hAnsi="Arial" w:cs="Arial"/>
        </w:rPr>
      </w:pPr>
      <w:r w:rsidRPr="002D048B">
        <w:rPr>
          <w:rFonts w:ascii="Arial" w:hAnsi="Arial" w:cs="Arial"/>
        </w:rPr>
        <w:t>2.</w:t>
      </w:r>
      <w:r w:rsidRPr="002D048B">
        <w:rPr>
          <w:rFonts w:ascii="Arial" w:hAnsi="Arial" w:cs="Arial"/>
        </w:rPr>
        <w:tab/>
        <w:t>To evaluate the statistical performance of four widely-used thin-layer drying models (Newton, Page, Modified Page, and Henderson and Pabis) and identify the most suitable mathematical model for accurately describing the moisture ratio reduction kinetics of microwave-dried banana slices.</w:t>
      </w:r>
    </w:p>
    <w:p w14:paraId="047FDD44" w14:textId="015BE732" w:rsidR="007F7B32" w:rsidRDefault="00902823" w:rsidP="00441B6F">
      <w:pPr>
        <w:pStyle w:val="AbstHead"/>
        <w:spacing w:after="0"/>
        <w:jc w:val="both"/>
        <w:rPr>
          <w:rFonts w:ascii="Arial" w:hAnsi="Arial" w:cs="Arial"/>
        </w:rPr>
      </w:pPr>
      <w:r>
        <w:rPr>
          <w:rFonts w:ascii="Arial" w:hAnsi="Arial" w:cs="Arial"/>
        </w:rPr>
        <w:t xml:space="preserve">2. </w:t>
      </w:r>
      <w:r w:rsidR="002D048B" w:rsidRPr="002D048B">
        <w:rPr>
          <w:rFonts w:ascii="Arial" w:hAnsi="Arial" w:cs="Arial"/>
        </w:rPr>
        <w:t>Theoretical Framework and Methodology</w:t>
      </w:r>
    </w:p>
    <w:p w14:paraId="38582743" w14:textId="77777777" w:rsidR="00790ADA" w:rsidRPr="00FB3A86" w:rsidRDefault="00790ADA" w:rsidP="00441B6F">
      <w:pPr>
        <w:pStyle w:val="AbstHead"/>
        <w:spacing w:after="0"/>
        <w:jc w:val="both"/>
        <w:rPr>
          <w:rFonts w:ascii="Arial" w:hAnsi="Arial" w:cs="Arial"/>
        </w:rPr>
      </w:pPr>
    </w:p>
    <w:p w14:paraId="51204796" w14:textId="34A7A113" w:rsidR="002D048B" w:rsidRPr="00913E92" w:rsidRDefault="00913E92" w:rsidP="002D048B">
      <w:pPr>
        <w:jc w:val="both"/>
        <w:rPr>
          <w:rFonts w:ascii="Times New Roman" w:hAnsi="Times New Roman"/>
          <w:b/>
          <w:bCs/>
          <w:sz w:val="22"/>
          <w:szCs w:val="22"/>
        </w:rPr>
      </w:pPr>
      <w:r>
        <w:rPr>
          <w:rFonts w:ascii="Times New Roman" w:hAnsi="Times New Roman"/>
          <w:b/>
          <w:bCs/>
          <w:sz w:val="22"/>
          <w:szCs w:val="22"/>
        </w:rPr>
        <w:t xml:space="preserve">2.1 </w:t>
      </w:r>
      <w:r w:rsidR="002D048B" w:rsidRPr="00913E92">
        <w:rPr>
          <w:rFonts w:ascii="Times New Roman" w:hAnsi="Times New Roman"/>
          <w:b/>
          <w:bCs/>
          <w:sz w:val="22"/>
          <w:szCs w:val="22"/>
        </w:rPr>
        <w:t>Mathematical Definitions of Moisture Content and Ratio</w:t>
      </w:r>
    </w:p>
    <w:p w14:paraId="5E671C2F" w14:textId="77777777" w:rsidR="002D048B" w:rsidRPr="00913E92" w:rsidRDefault="002D048B" w:rsidP="002D048B">
      <w:pPr>
        <w:jc w:val="both"/>
        <w:rPr>
          <w:rFonts w:ascii="Arial" w:hAnsi="Arial" w:cs="Arial"/>
        </w:rPr>
      </w:pPr>
      <w:r w:rsidRPr="00913E92">
        <w:rPr>
          <w:rFonts w:ascii="Arial" w:hAnsi="Arial" w:cs="Arial"/>
        </w:rPr>
        <w:t>The experimental drying data were analyzed in terms of the dimensionless moisture ratio (MR), which standardizes the moisture content over time. The moisture ratio is conventionally calculated using the definition:   </w:t>
      </w:r>
    </w:p>
    <w:p w14:paraId="34B116FC" w14:textId="77777777" w:rsidR="002D048B" w:rsidRPr="00913E92" w:rsidRDefault="002D048B" w:rsidP="002D048B">
      <w:pPr>
        <w:jc w:val="both"/>
        <w:rPr>
          <w:rFonts w:ascii="Arial" w:hAnsi="Arial" w:cs="Arial"/>
        </w:rPr>
      </w:pPr>
      <m:oMath>
        <m:r>
          <w:rPr>
            <w:rFonts w:ascii="Cambria Math" w:eastAsia="Cambria Math" w:hAnsi="Cambria Math" w:cs="Arial"/>
          </w:rPr>
          <m:t>MR=</m:t>
        </m:r>
        <m:f>
          <m:fPr>
            <m:ctrlPr>
              <w:rPr>
                <w:rFonts w:ascii="Cambria Math" w:eastAsia="Cambria Math" w:hAnsi="Cambria Math" w:cs="Arial"/>
              </w:rPr>
            </m:ctrlPr>
          </m:fPr>
          <m:num>
            <m:sSub>
              <m:sSubPr>
                <m:ctrlPr>
                  <w:rPr>
                    <w:rFonts w:ascii="Cambria Math" w:eastAsia="Cambria Math" w:hAnsi="Cambria Math" w:cs="Arial"/>
                  </w:rPr>
                </m:ctrlPr>
              </m:sSubPr>
              <m:e>
                <m:r>
                  <w:rPr>
                    <w:rFonts w:ascii="Cambria Math" w:eastAsia="Cambria Math" w:hAnsi="Cambria Math" w:cs="Arial"/>
                  </w:rPr>
                  <m:t>M</m:t>
                </m:r>
              </m:e>
              <m:sub>
                <m:r>
                  <w:rPr>
                    <w:rFonts w:ascii="Cambria Math" w:eastAsia="Cambria Math" w:hAnsi="Cambria Math" w:cs="Arial"/>
                  </w:rPr>
                  <m:t>t</m:t>
                </m:r>
              </m:sub>
            </m:sSub>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M</m:t>
                </m:r>
              </m:e>
              <m:sub>
                <m:r>
                  <w:rPr>
                    <w:rFonts w:ascii="Cambria Math" w:eastAsia="Cambria Math" w:hAnsi="Cambria Math" w:cs="Arial"/>
                  </w:rPr>
                  <m:t>e</m:t>
                </m:r>
              </m:sub>
            </m:sSub>
          </m:num>
          <m:den>
            <m:sSub>
              <m:sSubPr>
                <m:ctrlPr>
                  <w:rPr>
                    <w:rFonts w:ascii="Cambria Math" w:eastAsia="Cambria Math" w:hAnsi="Cambria Math" w:cs="Arial"/>
                  </w:rPr>
                </m:ctrlPr>
              </m:sSubPr>
              <m:e>
                <m:r>
                  <w:rPr>
                    <w:rFonts w:ascii="Cambria Math" w:eastAsia="Cambria Math" w:hAnsi="Cambria Math" w:cs="Arial"/>
                  </w:rPr>
                  <m:t>M</m:t>
                </m:r>
              </m:e>
              <m:sub>
                <m:r>
                  <w:rPr>
                    <w:rFonts w:ascii="Cambria Math" w:eastAsia="Cambria Math" w:hAnsi="Cambria Math" w:cs="Arial"/>
                  </w:rPr>
                  <m:t>in</m:t>
                </m:r>
              </m:sub>
            </m:sSub>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M</m:t>
                </m:r>
              </m:e>
              <m:sub>
                <m:r>
                  <w:rPr>
                    <w:rFonts w:ascii="Cambria Math" w:eastAsia="Cambria Math" w:hAnsi="Cambria Math" w:cs="Arial"/>
                  </w:rPr>
                  <m:t>e</m:t>
                </m:r>
              </m:sub>
            </m:sSub>
          </m:den>
        </m:f>
      </m:oMath>
      <w:r w:rsidRPr="00913E92">
        <w:rPr>
          <w:rFonts w:ascii="Arial" w:hAnsi="Arial" w:cs="Arial"/>
        </w:rPr>
        <w:t xml:space="preserve">                                      ​​[Equation (1)]</w:t>
      </w:r>
    </w:p>
    <w:p w14:paraId="08CB8835" w14:textId="77777777" w:rsidR="002D048B" w:rsidRPr="00913E92" w:rsidRDefault="002D048B" w:rsidP="002D048B">
      <w:pPr>
        <w:jc w:val="both"/>
        <w:rPr>
          <w:rFonts w:ascii="Arial" w:hAnsi="Arial" w:cs="Arial"/>
        </w:rPr>
      </w:pPr>
      <w:r w:rsidRPr="00913E92">
        <w:rPr>
          <w:rFonts w:ascii="Arial" w:hAnsi="Arial" w:cs="Arial"/>
        </w:rPr>
        <w:t>Where, M</w:t>
      </w:r>
      <w:r w:rsidRPr="00913E92">
        <w:rPr>
          <w:rFonts w:ascii="Arial" w:hAnsi="Arial" w:cs="Arial"/>
          <w:vertAlign w:val="subscript"/>
        </w:rPr>
        <w:t>t</w:t>
      </w:r>
      <w:r w:rsidRPr="00913E92">
        <w:rPr>
          <w:rFonts w:ascii="Arial" w:hAnsi="Arial" w:cs="Arial"/>
        </w:rPr>
        <w:t xml:space="preserve"> is moisture content of banana at time t, M</w:t>
      </w:r>
      <w:r w:rsidRPr="00913E92">
        <w:rPr>
          <w:rFonts w:ascii="Arial" w:hAnsi="Arial" w:cs="Arial"/>
          <w:vertAlign w:val="subscript"/>
        </w:rPr>
        <w:t>e</w:t>
      </w:r>
      <w:r w:rsidRPr="00913E92">
        <w:rPr>
          <w:rFonts w:ascii="Arial" w:hAnsi="Arial" w:cs="Arial"/>
        </w:rPr>
        <w:t xml:space="preserve"> is equilibrium moisture content of banana at the drying conditions and M</w:t>
      </w:r>
      <w:r w:rsidRPr="00913E92">
        <w:rPr>
          <w:rFonts w:ascii="Arial" w:hAnsi="Arial" w:cs="Arial"/>
          <w:vertAlign w:val="subscript"/>
        </w:rPr>
        <w:t>in</w:t>
      </w:r>
      <w:r w:rsidRPr="00913E92">
        <w:rPr>
          <w:rFonts w:ascii="Arial" w:hAnsi="Arial" w:cs="Arial"/>
        </w:rPr>
        <w:t xml:space="preserve"> is initial moisture content of banana.</w:t>
      </w:r>
    </w:p>
    <w:p w14:paraId="033517C0" w14:textId="77777777" w:rsidR="002D048B" w:rsidRPr="00913E92" w:rsidRDefault="002D048B" w:rsidP="002D048B">
      <w:pPr>
        <w:jc w:val="both"/>
        <w:rPr>
          <w:rFonts w:ascii="Arial" w:hAnsi="Arial" w:cs="Arial"/>
        </w:rPr>
      </w:pPr>
      <w:r w:rsidRPr="00913E92">
        <w:rPr>
          <w:rFonts w:ascii="Arial" w:hAnsi="Arial" w:cs="Arial"/>
        </w:rPr>
        <w:lastRenderedPageBreak/>
        <w:t>In the context of rapid, high-temperature microwave drying, the vapor pressure within the oven cavity is often high, but the internal heating is so intense that the equilibrium moisture content (</w:t>
      </w:r>
      <w:r w:rsidRPr="00913E92">
        <w:rPr>
          <w:rFonts w:ascii="Arial" w:hAnsi="Arial" w:cs="Arial"/>
          <w:i/>
          <w:iCs/>
        </w:rPr>
        <w:t>Me</w:t>
      </w:r>
      <w:r w:rsidRPr="00913E92">
        <w:rPr>
          <w:rFonts w:ascii="Arial" w:hAnsi="Arial" w:cs="Arial"/>
        </w:rPr>
        <w:t>​) approaches zero rapidly relative to the initial and time-dependent moisture contents (</w:t>
      </w:r>
      <w:r w:rsidRPr="00913E92">
        <w:rPr>
          <w:rFonts w:ascii="Arial" w:hAnsi="Arial" w:cs="Arial"/>
          <w:i/>
          <w:iCs/>
        </w:rPr>
        <w:t>Mt</w:t>
      </w:r>
      <w:r w:rsidRPr="00913E92">
        <w:rPr>
          <w:rFonts w:ascii="Arial" w:hAnsi="Arial" w:cs="Arial"/>
        </w:rPr>
        <w:t>​ or </w:t>
      </w:r>
      <w:r w:rsidRPr="00913E92">
        <w:rPr>
          <w:rFonts w:ascii="Arial" w:hAnsi="Arial" w:cs="Arial"/>
          <w:i/>
          <w:iCs/>
        </w:rPr>
        <w:t>Min</w:t>
      </w:r>
      <w:r w:rsidRPr="00913E92">
        <w:rPr>
          <w:rFonts w:ascii="Arial" w:hAnsi="Arial" w:cs="Arial"/>
        </w:rPr>
        <w:t>​). Consequently, the denominator simplifies, and the moisture ratio expression is accurately approximated as:</w:t>
      </w:r>
    </w:p>
    <w:p w14:paraId="26DCC099" w14:textId="77777777" w:rsidR="002D048B" w:rsidRPr="00913E92" w:rsidRDefault="002D048B" w:rsidP="002D048B">
      <w:pPr>
        <w:jc w:val="both"/>
        <w:rPr>
          <w:rFonts w:ascii="Arial" w:hAnsi="Arial" w:cs="Arial"/>
        </w:rPr>
      </w:pPr>
      <m:oMath>
        <m:r>
          <w:rPr>
            <w:rFonts w:ascii="Cambria Math" w:eastAsia="Cambria Math" w:hAnsi="Cambria Math" w:cs="Arial"/>
          </w:rPr>
          <m:t>MR=</m:t>
        </m:r>
        <m:f>
          <m:fPr>
            <m:ctrlPr>
              <w:rPr>
                <w:rFonts w:ascii="Cambria Math" w:eastAsia="Cambria Math" w:hAnsi="Cambria Math" w:cs="Arial"/>
              </w:rPr>
            </m:ctrlPr>
          </m:fPr>
          <m:num>
            <m:sSub>
              <m:sSubPr>
                <m:ctrlPr>
                  <w:rPr>
                    <w:rFonts w:ascii="Cambria Math" w:eastAsia="Cambria Math" w:hAnsi="Cambria Math" w:cs="Arial"/>
                  </w:rPr>
                </m:ctrlPr>
              </m:sSubPr>
              <m:e>
                <m:r>
                  <w:rPr>
                    <w:rFonts w:ascii="Cambria Math" w:eastAsia="Cambria Math" w:hAnsi="Cambria Math" w:cs="Arial"/>
                  </w:rPr>
                  <m:t>M</m:t>
                </m:r>
              </m:e>
              <m:sub>
                <m:r>
                  <w:rPr>
                    <w:rFonts w:ascii="Cambria Math" w:eastAsia="Cambria Math" w:hAnsi="Cambria Math" w:cs="Arial"/>
                  </w:rPr>
                  <m:t>t</m:t>
                </m:r>
              </m:sub>
            </m:sSub>
          </m:num>
          <m:den>
            <m:sSub>
              <m:sSubPr>
                <m:ctrlPr>
                  <w:rPr>
                    <w:rFonts w:ascii="Cambria Math" w:eastAsia="Cambria Math" w:hAnsi="Cambria Math" w:cs="Arial"/>
                  </w:rPr>
                </m:ctrlPr>
              </m:sSubPr>
              <m:e>
                <m:r>
                  <w:rPr>
                    <w:rFonts w:ascii="Cambria Math" w:eastAsia="Cambria Math" w:hAnsi="Cambria Math" w:cs="Arial"/>
                  </w:rPr>
                  <m:t>M</m:t>
                </m:r>
              </m:e>
              <m:sub>
                <m:r>
                  <w:rPr>
                    <w:rFonts w:ascii="Cambria Math" w:eastAsia="Cambria Math" w:hAnsi="Cambria Math" w:cs="Arial"/>
                  </w:rPr>
                  <m:t>in</m:t>
                </m:r>
              </m:sub>
            </m:sSub>
          </m:den>
        </m:f>
      </m:oMath>
      <w:r w:rsidRPr="00913E92">
        <w:rPr>
          <w:rFonts w:ascii="Arial" w:hAnsi="Arial" w:cs="Arial"/>
          <w:i/>
          <w:iCs/>
        </w:rPr>
        <w:tab/>
      </w:r>
      <w:r w:rsidRPr="00913E92">
        <w:rPr>
          <w:rFonts w:ascii="Arial" w:hAnsi="Arial" w:cs="Arial"/>
          <w:i/>
          <w:iCs/>
        </w:rPr>
        <w:tab/>
      </w:r>
      <w:r w:rsidRPr="00913E92">
        <w:rPr>
          <w:rFonts w:ascii="Arial" w:hAnsi="Arial" w:cs="Arial"/>
        </w:rPr>
        <w:t>​​[Equation (2)]</w:t>
      </w:r>
    </w:p>
    <w:p w14:paraId="7DD568A0" w14:textId="77777777" w:rsidR="002D048B" w:rsidRPr="00913E92" w:rsidRDefault="002D048B" w:rsidP="002D048B">
      <w:pPr>
        <w:jc w:val="both"/>
        <w:rPr>
          <w:rFonts w:ascii="Arial" w:hAnsi="Arial" w:cs="Arial"/>
        </w:rPr>
      </w:pPr>
      <w:r w:rsidRPr="00913E92">
        <w:rPr>
          <w:rFonts w:ascii="Arial" w:hAnsi="Arial" w:cs="Arial"/>
        </w:rPr>
        <w:t>This simplified form is utilized for the thin-layer modeling approach.   </w:t>
      </w:r>
    </w:p>
    <w:p w14:paraId="7F1BB80F" w14:textId="7937E91D" w:rsidR="002D048B" w:rsidRPr="00913E92" w:rsidRDefault="00913E92" w:rsidP="002D048B">
      <w:pPr>
        <w:jc w:val="both"/>
        <w:rPr>
          <w:rFonts w:ascii="Times New Roman" w:hAnsi="Times New Roman"/>
          <w:b/>
          <w:bCs/>
          <w:sz w:val="22"/>
          <w:szCs w:val="22"/>
        </w:rPr>
      </w:pPr>
      <w:r>
        <w:rPr>
          <w:rFonts w:ascii="Times New Roman" w:hAnsi="Times New Roman"/>
          <w:b/>
          <w:bCs/>
          <w:sz w:val="22"/>
          <w:szCs w:val="22"/>
        </w:rPr>
        <w:t xml:space="preserve">2.2 </w:t>
      </w:r>
      <w:r w:rsidR="002D048B" w:rsidRPr="00913E92">
        <w:rPr>
          <w:rFonts w:ascii="Times New Roman" w:hAnsi="Times New Roman"/>
          <w:b/>
          <w:bCs/>
          <w:sz w:val="22"/>
          <w:szCs w:val="22"/>
        </w:rPr>
        <w:t>Thin-Layer Drying Models Evaluated</w:t>
      </w:r>
    </w:p>
    <w:p w14:paraId="6571140E" w14:textId="77777777" w:rsidR="002D048B" w:rsidRPr="00913E92" w:rsidRDefault="002D048B" w:rsidP="002D048B">
      <w:pPr>
        <w:jc w:val="both"/>
        <w:rPr>
          <w:rFonts w:ascii="Arial" w:hAnsi="Arial" w:cs="Arial"/>
        </w:rPr>
      </w:pPr>
      <w:r w:rsidRPr="00913E92">
        <w:rPr>
          <w:rFonts w:ascii="Arial" w:hAnsi="Arial" w:cs="Arial"/>
        </w:rPr>
        <w:t>Four established thin-layer models were selected based on their wide application in characterizing the drying kinetics of fruits and vegetables. These models were employed in their non-linear regression forms to fit the experimental moisture ratio data versus drying time.   </w:t>
      </w:r>
    </w:p>
    <w:p w14:paraId="3E1B399F" w14:textId="77777777" w:rsidR="002D048B" w:rsidRPr="00913E92" w:rsidRDefault="002D048B" w:rsidP="002D048B">
      <w:pPr>
        <w:jc w:val="both"/>
        <w:rPr>
          <w:rFonts w:ascii="Arial" w:hAnsi="Arial" w:cs="Arial"/>
        </w:rPr>
      </w:pPr>
      <w:r w:rsidRPr="00913E92">
        <w:rPr>
          <w:rFonts w:ascii="Arial" w:hAnsi="Arial" w:cs="Arial"/>
        </w:rPr>
        <w:t>Table 1: Thin-Layer Drying Models Applied to Banana Slice Kinetics</w:t>
      </w:r>
    </w:p>
    <w:tbl>
      <w:tblPr>
        <w:tblW w:w="5000" w:type="pct"/>
        <w:shd w:val="clear" w:color="auto" w:fill="F0F4F9"/>
        <w:tblCellMar>
          <w:top w:w="15" w:type="dxa"/>
          <w:left w:w="15" w:type="dxa"/>
          <w:bottom w:w="15" w:type="dxa"/>
          <w:right w:w="15" w:type="dxa"/>
        </w:tblCellMar>
        <w:tblLook w:val="04A0" w:firstRow="1" w:lastRow="0" w:firstColumn="1" w:lastColumn="0" w:noHBand="0" w:noVBand="1"/>
      </w:tblPr>
      <w:tblGrid>
        <w:gridCol w:w="2021"/>
        <w:gridCol w:w="2080"/>
        <w:gridCol w:w="4107"/>
      </w:tblGrid>
      <w:tr w:rsidR="002D048B" w:rsidRPr="00913E92" w14:paraId="4263CA78" w14:textId="77777777" w:rsidTr="00B57D50">
        <w:trPr>
          <w:tblHeader/>
        </w:trPr>
        <w:tc>
          <w:tcPr>
            <w:tcW w:w="1231" w:type="pct"/>
            <w:shd w:val="clear" w:color="auto" w:fill="F8FAFD"/>
            <w:tcMar>
              <w:top w:w="120" w:type="dxa"/>
              <w:left w:w="180" w:type="dxa"/>
              <w:bottom w:w="120" w:type="dxa"/>
              <w:right w:w="180" w:type="dxa"/>
            </w:tcMar>
            <w:hideMark/>
          </w:tcPr>
          <w:p w14:paraId="357E6F1D" w14:textId="77777777" w:rsidR="002D048B" w:rsidRPr="00913E92" w:rsidRDefault="002D048B" w:rsidP="006C0F7D">
            <w:pPr>
              <w:jc w:val="both"/>
              <w:rPr>
                <w:rFonts w:ascii="Arial" w:hAnsi="Arial" w:cs="Arial"/>
              </w:rPr>
            </w:pPr>
            <w:r w:rsidRPr="00913E92">
              <w:rPr>
                <w:rFonts w:ascii="Arial" w:hAnsi="Arial" w:cs="Arial"/>
                <w:b/>
                <w:bCs/>
              </w:rPr>
              <w:t>Name of Model</w:t>
            </w:r>
          </w:p>
        </w:tc>
        <w:tc>
          <w:tcPr>
            <w:tcW w:w="1267" w:type="pct"/>
            <w:shd w:val="clear" w:color="auto" w:fill="F8FAFD"/>
            <w:tcMar>
              <w:top w:w="120" w:type="dxa"/>
              <w:left w:w="180" w:type="dxa"/>
              <w:bottom w:w="120" w:type="dxa"/>
              <w:right w:w="180" w:type="dxa"/>
            </w:tcMar>
            <w:hideMark/>
          </w:tcPr>
          <w:p w14:paraId="4E798A05" w14:textId="77777777" w:rsidR="002D048B" w:rsidRPr="00913E92" w:rsidRDefault="002D048B" w:rsidP="006C0F7D">
            <w:pPr>
              <w:jc w:val="both"/>
              <w:rPr>
                <w:rFonts w:ascii="Arial" w:hAnsi="Arial" w:cs="Arial"/>
              </w:rPr>
            </w:pPr>
            <w:r w:rsidRPr="00913E92">
              <w:rPr>
                <w:rFonts w:ascii="Arial" w:hAnsi="Arial" w:cs="Arial"/>
                <w:b/>
                <w:bCs/>
              </w:rPr>
              <w:t>Model Equation (MR)</w:t>
            </w:r>
          </w:p>
        </w:tc>
        <w:tc>
          <w:tcPr>
            <w:tcW w:w="2502" w:type="pct"/>
            <w:shd w:val="clear" w:color="auto" w:fill="F8FAFD"/>
            <w:tcMar>
              <w:top w:w="120" w:type="dxa"/>
              <w:left w:w="180" w:type="dxa"/>
              <w:bottom w:w="120" w:type="dxa"/>
              <w:right w:w="180" w:type="dxa"/>
            </w:tcMar>
            <w:hideMark/>
          </w:tcPr>
          <w:p w14:paraId="27B0BD88" w14:textId="77777777" w:rsidR="002D048B" w:rsidRPr="00913E92" w:rsidRDefault="002D048B" w:rsidP="006C0F7D">
            <w:pPr>
              <w:jc w:val="both"/>
              <w:rPr>
                <w:rFonts w:ascii="Arial" w:hAnsi="Arial" w:cs="Arial"/>
              </w:rPr>
            </w:pPr>
            <w:r w:rsidRPr="00913E92">
              <w:rPr>
                <w:rFonts w:ascii="Arial" w:hAnsi="Arial" w:cs="Arial"/>
                <w:b/>
                <w:bCs/>
              </w:rPr>
              <w:t>Representative Reference</w:t>
            </w:r>
          </w:p>
        </w:tc>
      </w:tr>
      <w:tr w:rsidR="002D048B" w:rsidRPr="00913E92" w14:paraId="2BF59833" w14:textId="77777777" w:rsidTr="00B57D50">
        <w:tc>
          <w:tcPr>
            <w:tcW w:w="1231" w:type="pct"/>
            <w:shd w:val="clear" w:color="auto" w:fill="F8FAFD"/>
            <w:tcMar>
              <w:top w:w="120" w:type="dxa"/>
              <w:left w:w="180" w:type="dxa"/>
              <w:bottom w:w="120" w:type="dxa"/>
              <w:right w:w="180" w:type="dxa"/>
            </w:tcMar>
            <w:hideMark/>
          </w:tcPr>
          <w:p w14:paraId="095B430D" w14:textId="77777777" w:rsidR="002D048B" w:rsidRPr="00913E92" w:rsidRDefault="002D048B" w:rsidP="006C0F7D">
            <w:pPr>
              <w:jc w:val="both"/>
              <w:rPr>
                <w:rFonts w:ascii="Arial" w:hAnsi="Arial" w:cs="Arial"/>
              </w:rPr>
            </w:pPr>
            <w:r w:rsidRPr="00913E92">
              <w:rPr>
                <w:rFonts w:ascii="Arial" w:hAnsi="Arial" w:cs="Arial"/>
              </w:rPr>
              <w:t>Newton (Exponential)</w:t>
            </w:r>
          </w:p>
        </w:tc>
        <w:tc>
          <w:tcPr>
            <w:tcW w:w="1267" w:type="pct"/>
            <w:shd w:val="clear" w:color="auto" w:fill="F8FAFD"/>
            <w:tcMar>
              <w:top w:w="120" w:type="dxa"/>
              <w:left w:w="180" w:type="dxa"/>
              <w:bottom w:w="120" w:type="dxa"/>
              <w:right w:w="180" w:type="dxa"/>
            </w:tcMar>
            <w:hideMark/>
          </w:tcPr>
          <w:p w14:paraId="0D27FAF4" w14:textId="77777777" w:rsidR="002D048B" w:rsidRPr="00913E92" w:rsidRDefault="002D048B" w:rsidP="006C0F7D">
            <w:pPr>
              <w:jc w:val="both"/>
              <w:rPr>
                <w:rFonts w:ascii="Arial" w:hAnsi="Arial" w:cs="Arial"/>
              </w:rPr>
            </w:pPr>
            <w:r w:rsidRPr="00913E92">
              <w:rPr>
                <w:rFonts w:ascii="Arial" w:hAnsi="Arial" w:cs="Arial"/>
                <w:i/>
                <w:iCs/>
              </w:rPr>
              <w:t>MR</w:t>
            </w:r>
            <w:r w:rsidRPr="00913E92">
              <w:rPr>
                <w:rFonts w:ascii="Arial" w:hAnsi="Arial" w:cs="Arial"/>
              </w:rPr>
              <w:t>=exp(–</w:t>
            </w:r>
            <w:r w:rsidRPr="00913E92">
              <w:rPr>
                <w:rFonts w:ascii="Arial" w:hAnsi="Arial" w:cs="Arial"/>
                <w:i/>
                <w:iCs/>
              </w:rPr>
              <w:t>kt</w:t>
            </w:r>
            <w:r w:rsidRPr="00913E92">
              <w:rPr>
                <w:rFonts w:ascii="Arial" w:hAnsi="Arial" w:cs="Arial"/>
              </w:rPr>
              <w:t>)</w:t>
            </w:r>
          </w:p>
        </w:tc>
        <w:tc>
          <w:tcPr>
            <w:tcW w:w="2502" w:type="pct"/>
            <w:shd w:val="clear" w:color="auto" w:fill="F8FAFD"/>
            <w:tcMar>
              <w:top w:w="120" w:type="dxa"/>
              <w:left w:w="180" w:type="dxa"/>
              <w:bottom w:w="120" w:type="dxa"/>
              <w:right w:w="180" w:type="dxa"/>
            </w:tcMar>
            <w:hideMark/>
          </w:tcPr>
          <w:p w14:paraId="51D32314" w14:textId="77777777" w:rsidR="002D048B" w:rsidRPr="00913E92" w:rsidRDefault="002D048B" w:rsidP="006C0F7D">
            <w:pPr>
              <w:jc w:val="both"/>
              <w:rPr>
                <w:rFonts w:ascii="Arial" w:hAnsi="Arial" w:cs="Arial"/>
              </w:rPr>
            </w:pPr>
            <w:r w:rsidRPr="00913E92">
              <w:rPr>
                <w:rFonts w:ascii="Arial" w:hAnsi="Arial" w:cs="Arial"/>
              </w:rPr>
              <w:t>Demir et al. (2007) </w:t>
            </w:r>
          </w:p>
        </w:tc>
      </w:tr>
      <w:tr w:rsidR="002D048B" w:rsidRPr="00913E92" w14:paraId="3584AD98" w14:textId="77777777" w:rsidTr="00B57D50">
        <w:tc>
          <w:tcPr>
            <w:tcW w:w="1231" w:type="pct"/>
            <w:shd w:val="clear" w:color="auto" w:fill="F8FAFD"/>
            <w:tcMar>
              <w:top w:w="120" w:type="dxa"/>
              <w:left w:w="180" w:type="dxa"/>
              <w:bottom w:w="120" w:type="dxa"/>
              <w:right w:w="180" w:type="dxa"/>
            </w:tcMar>
            <w:hideMark/>
          </w:tcPr>
          <w:p w14:paraId="07DC9F84" w14:textId="77777777" w:rsidR="002D048B" w:rsidRPr="00913E92" w:rsidRDefault="002D048B" w:rsidP="006C0F7D">
            <w:pPr>
              <w:jc w:val="both"/>
              <w:rPr>
                <w:rFonts w:ascii="Arial" w:hAnsi="Arial" w:cs="Arial"/>
              </w:rPr>
            </w:pPr>
            <w:r w:rsidRPr="00913E92">
              <w:rPr>
                <w:rFonts w:ascii="Arial" w:hAnsi="Arial" w:cs="Arial"/>
              </w:rPr>
              <w:t>Page</w:t>
            </w:r>
          </w:p>
        </w:tc>
        <w:tc>
          <w:tcPr>
            <w:tcW w:w="1267" w:type="pct"/>
            <w:shd w:val="clear" w:color="auto" w:fill="F8FAFD"/>
            <w:tcMar>
              <w:top w:w="120" w:type="dxa"/>
              <w:left w:w="180" w:type="dxa"/>
              <w:bottom w:w="120" w:type="dxa"/>
              <w:right w:w="180" w:type="dxa"/>
            </w:tcMar>
            <w:hideMark/>
          </w:tcPr>
          <w:p w14:paraId="35E04D44" w14:textId="77777777" w:rsidR="002D048B" w:rsidRPr="00913E92" w:rsidRDefault="002D048B" w:rsidP="006C0F7D">
            <w:pPr>
              <w:jc w:val="both"/>
              <w:rPr>
                <w:rFonts w:ascii="Arial" w:hAnsi="Arial" w:cs="Arial"/>
              </w:rPr>
            </w:pPr>
            <w:r w:rsidRPr="00913E92">
              <w:rPr>
                <w:rFonts w:ascii="Arial" w:hAnsi="Arial" w:cs="Arial"/>
                <w:i/>
                <w:iCs/>
              </w:rPr>
              <w:t>MR</w:t>
            </w:r>
            <w:r w:rsidRPr="00913E92">
              <w:rPr>
                <w:rFonts w:ascii="Arial" w:hAnsi="Arial" w:cs="Arial"/>
              </w:rPr>
              <w:t>=exp(–</w:t>
            </w:r>
            <w:proofErr w:type="spellStart"/>
            <w:r w:rsidRPr="00913E92">
              <w:rPr>
                <w:rFonts w:ascii="Arial" w:hAnsi="Arial" w:cs="Arial"/>
                <w:i/>
                <w:iCs/>
              </w:rPr>
              <w:t>ktn</w:t>
            </w:r>
            <w:proofErr w:type="spellEnd"/>
            <w:r w:rsidRPr="00913E92">
              <w:rPr>
                <w:rFonts w:ascii="Arial" w:hAnsi="Arial" w:cs="Arial"/>
              </w:rPr>
              <w:t>)</w:t>
            </w:r>
          </w:p>
        </w:tc>
        <w:tc>
          <w:tcPr>
            <w:tcW w:w="2502" w:type="pct"/>
            <w:shd w:val="clear" w:color="auto" w:fill="F8FAFD"/>
            <w:tcMar>
              <w:top w:w="120" w:type="dxa"/>
              <w:left w:w="180" w:type="dxa"/>
              <w:bottom w:w="120" w:type="dxa"/>
              <w:right w:w="180" w:type="dxa"/>
            </w:tcMar>
            <w:hideMark/>
          </w:tcPr>
          <w:p w14:paraId="7900FA06" w14:textId="77777777" w:rsidR="002D048B" w:rsidRPr="00913E92" w:rsidRDefault="002D048B" w:rsidP="006C0F7D">
            <w:pPr>
              <w:jc w:val="both"/>
              <w:rPr>
                <w:rFonts w:ascii="Arial" w:hAnsi="Arial" w:cs="Arial"/>
              </w:rPr>
            </w:pPr>
            <w:r w:rsidRPr="00913E92">
              <w:rPr>
                <w:rFonts w:ascii="Arial" w:hAnsi="Arial" w:cs="Arial"/>
              </w:rPr>
              <w:t>Yaldiz and Ertekin (2001) </w:t>
            </w:r>
          </w:p>
        </w:tc>
      </w:tr>
      <w:tr w:rsidR="002D048B" w:rsidRPr="00913E92" w14:paraId="6DF16FC5" w14:textId="77777777" w:rsidTr="00B57D50">
        <w:tc>
          <w:tcPr>
            <w:tcW w:w="1231" w:type="pct"/>
            <w:shd w:val="clear" w:color="auto" w:fill="F8FAFD"/>
            <w:tcMar>
              <w:top w:w="120" w:type="dxa"/>
              <w:left w:w="180" w:type="dxa"/>
              <w:bottom w:w="120" w:type="dxa"/>
              <w:right w:w="180" w:type="dxa"/>
            </w:tcMar>
            <w:hideMark/>
          </w:tcPr>
          <w:p w14:paraId="3E046BF9" w14:textId="77777777" w:rsidR="002D048B" w:rsidRPr="00913E92" w:rsidRDefault="002D048B" w:rsidP="006C0F7D">
            <w:pPr>
              <w:jc w:val="both"/>
              <w:rPr>
                <w:rFonts w:ascii="Arial" w:hAnsi="Arial" w:cs="Arial"/>
              </w:rPr>
            </w:pPr>
            <w:r w:rsidRPr="00913E92">
              <w:rPr>
                <w:rFonts w:ascii="Arial" w:hAnsi="Arial" w:cs="Arial"/>
              </w:rPr>
              <w:t>Modified Page</w:t>
            </w:r>
          </w:p>
        </w:tc>
        <w:tc>
          <w:tcPr>
            <w:tcW w:w="1267" w:type="pct"/>
            <w:shd w:val="clear" w:color="auto" w:fill="F8FAFD"/>
            <w:tcMar>
              <w:top w:w="120" w:type="dxa"/>
              <w:left w:w="180" w:type="dxa"/>
              <w:bottom w:w="120" w:type="dxa"/>
              <w:right w:w="180" w:type="dxa"/>
            </w:tcMar>
            <w:hideMark/>
          </w:tcPr>
          <w:p w14:paraId="4AAEFB6F" w14:textId="77777777" w:rsidR="002D048B" w:rsidRPr="00913E92" w:rsidRDefault="002D048B" w:rsidP="006C0F7D">
            <w:pPr>
              <w:jc w:val="both"/>
              <w:rPr>
                <w:rFonts w:ascii="Arial" w:hAnsi="Arial" w:cs="Arial"/>
              </w:rPr>
            </w:pPr>
            <w:r w:rsidRPr="00913E92">
              <w:rPr>
                <w:rFonts w:ascii="Arial" w:hAnsi="Arial" w:cs="Arial"/>
                <w:i/>
                <w:iCs/>
              </w:rPr>
              <w:t>MR</w:t>
            </w:r>
            <w:r w:rsidRPr="00913E92">
              <w:rPr>
                <w:rFonts w:ascii="Arial" w:hAnsi="Arial" w:cs="Arial"/>
              </w:rPr>
              <w:t>=exp(–(</w:t>
            </w:r>
            <w:r w:rsidRPr="00913E92">
              <w:rPr>
                <w:rFonts w:ascii="Arial" w:hAnsi="Arial" w:cs="Arial"/>
                <w:i/>
                <w:iCs/>
              </w:rPr>
              <w:t>kt</w:t>
            </w:r>
            <w:r w:rsidRPr="00913E92">
              <w:rPr>
                <w:rFonts w:ascii="Arial" w:hAnsi="Arial" w:cs="Arial"/>
              </w:rPr>
              <w:t>)</w:t>
            </w:r>
            <w:r w:rsidRPr="00913E92">
              <w:rPr>
                <w:rFonts w:ascii="Arial" w:hAnsi="Arial" w:cs="Arial"/>
                <w:i/>
                <w:iCs/>
              </w:rPr>
              <w:t>n</w:t>
            </w:r>
            <w:r w:rsidRPr="00913E92">
              <w:rPr>
                <w:rFonts w:ascii="Arial" w:hAnsi="Arial" w:cs="Arial"/>
              </w:rPr>
              <w:t>)</w:t>
            </w:r>
          </w:p>
        </w:tc>
        <w:tc>
          <w:tcPr>
            <w:tcW w:w="2502" w:type="pct"/>
            <w:shd w:val="clear" w:color="auto" w:fill="F8FAFD"/>
            <w:tcMar>
              <w:top w:w="120" w:type="dxa"/>
              <w:left w:w="180" w:type="dxa"/>
              <w:bottom w:w="120" w:type="dxa"/>
              <w:right w:w="180" w:type="dxa"/>
            </w:tcMar>
            <w:hideMark/>
          </w:tcPr>
          <w:p w14:paraId="35F0B235" w14:textId="77777777" w:rsidR="002D048B" w:rsidRPr="00913E92" w:rsidRDefault="002D048B" w:rsidP="006C0F7D">
            <w:pPr>
              <w:jc w:val="both"/>
              <w:rPr>
                <w:rFonts w:ascii="Arial" w:hAnsi="Arial" w:cs="Arial"/>
              </w:rPr>
            </w:pPr>
            <w:r w:rsidRPr="00913E92">
              <w:rPr>
                <w:rFonts w:ascii="Arial" w:hAnsi="Arial" w:cs="Arial"/>
              </w:rPr>
              <w:t>Demir et al. (2007</w:t>
            </w:r>
            <w:proofErr w:type="gramStart"/>
            <w:r w:rsidRPr="00913E92">
              <w:rPr>
                <w:rFonts w:ascii="Arial" w:hAnsi="Arial" w:cs="Arial"/>
              </w:rPr>
              <w:t>) ;</w:t>
            </w:r>
            <w:proofErr w:type="gramEnd"/>
            <w:r w:rsidRPr="00913E92">
              <w:rPr>
                <w:rFonts w:ascii="Arial" w:hAnsi="Arial" w:cs="Arial"/>
              </w:rPr>
              <w:t xml:space="preserve"> El-Sebaii &amp; Shalaby (2012) </w:t>
            </w:r>
          </w:p>
        </w:tc>
      </w:tr>
      <w:tr w:rsidR="002D048B" w:rsidRPr="00913E92" w14:paraId="0F3C3DFD" w14:textId="77777777" w:rsidTr="00B57D50">
        <w:tc>
          <w:tcPr>
            <w:tcW w:w="1231" w:type="pct"/>
            <w:shd w:val="clear" w:color="auto" w:fill="F8FAFD"/>
            <w:tcMar>
              <w:top w:w="120" w:type="dxa"/>
              <w:left w:w="180" w:type="dxa"/>
              <w:bottom w:w="120" w:type="dxa"/>
              <w:right w:w="180" w:type="dxa"/>
            </w:tcMar>
            <w:hideMark/>
          </w:tcPr>
          <w:p w14:paraId="6259D492" w14:textId="77777777" w:rsidR="002D048B" w:rsidRPr="00913E92" w:rsidRDefault="002D048B" w:rsidP="006C0F7D">
            <w:pPr>
              <w:jc w:val="both"/>
              <w:rPr>
                <w:rFonts w:ascii="Arial" w:hAnsi="Arial" w:cs="Arial"/>
              </w:rPr>
            </w:pPr>
            <w:r w:rsidRPr="00913E92">
              <w:rPr>
                <w:rFonts w:ascii="Arial" w:hAnsi="Arial" w:cs="Arial"/>
              </w:rPr>
              <w:t>Henderson and Pabis</w:t>
            </w:r>
          </w:p>
        </w:tc>
        <w:tc>
          <w:tcPr>
            <w:tcW w:w="1267" w:type="pct"/>
            <w:shd w:val="clear" w:color="auto" w:fill="F8FAFD"/>
            <w:tcMar>
              <w:top w:w="120" w:type="dxa"/>
              <w:left w:w="180" w:type="dxa"/>
              <w:bottom w:w="120" w:type="dxa"/>
              <w:right w:w="180" w:type="dxa"/>
            </w:tcMar>
            <w:hideMark/>
          </w:tcPr>
          <w:p w14:paraId="2B3CD68F" w14:textId="77777777" w:rsidR="002D048B" w:rsidRPr="00913E92" w:rsidRDefault="002D048B" w:rsidP="006C0F7D">
            <w:pPr>
              <w:jc w:val="both"/>
              <w:rPr>
                <w:rFonts w:ascii="Arial" w:hAnsi="Arial" w:cs="Arial"/>
              </w:rPr>
            </w:pPr>
            <w:r w:rsidRPr="00913E92">
              <w:rPr>
                <w:rFonts w:ascii="Arial" w:hAnsi="Arial" w:cs="Arial"/>
                <w:i/>
                <w:iCs/>
              </w:rPr>
              <w:t>MR</w:t>
            </w:r>
            <w:r w:rsidRPr="00913E92">
              <w:rPr>
                <w:rFonts w:ascii="Arial" w:hAnsi="Arial" w:cs="Arial"/>
              </w:rPr>
              <w:t>=</w:t>
            </w:r>
            <w:proofErr w:type="spellStart"/>
            <w:r w:rsidRPr="00913E92">
              <w:rPr>
                <w:rFonts w:ascii="Arial" w:hAnsi="Arial" w:cs="Arial"/>
                <w:i/>
                <w:iCs/>
              </w:rPr>
              <w:t>a</w:t>
            </w:r>
            <w:r w:rsidRPr="00913E92">
              <w:rPr>
                <w:rFonts w:ascii="Arial" w:hAnsi="Arial" w:cs="Arial"/>
              </w:rPr>
              <w:t>exp</w:t>
            </w:r>
            <w:proofErr w:type="spellEnd"/>
            <w:r w:rsidRPr="00913E92">
              <w:rPr>
                <w:rFonts w:ascii="Arial" w:hAnsi="Arial" w:cs="Arial"/>
              </w:rPr>
              <w:t>(–</w:t>
            </w:r>
            <w:proofErr w:type="spellStart"/>
            <w:r w:rsidRPr="00913E92">
              <w:rPr>
                <w:rFonts w:ascii="Arial" w:hAnsi="Arial" w:cs="Arial"/>
                <w:i/>
                <w:iCs/>
              </w:rPr>
              <w:t>kt</w:t>
            </w:r>
            <w:proofErr w:type="spellEnd"/>
            <w:r w:rsidRPr="00913E92">
              <w:rPr>
                <w:rFonts w:ascii="Arial" w:hAnsi="Arial" w:cs="Arial"/>
              </w:rPr>
              <w:t>)</w:t>
            </w:r>
          </w:p>
        </w:tc>
        <w:tc>
          <w:tcPr>
            <w:tcW w:w="2502" w:type="pct"/>
            <w:shd w:val="clear" w:color="auto" w:fill="F8FAFD"/>
            <w:tcMar>
              <w:top w:w="120" w:type="dxa"/>
              <w:left w:w="180" w:type="dxa"/>
              <w:bottom w:w="120" w:type="dxa"/>
              <w:right w:w="180" w:type="dxa"/>
            </w:tcMar>
            <w:hideMark/>
          </w:tcPr>
          <w:p w14:paraId="57FFE68B" w14:textId="77777777" w:rsidR="002D048B" w:rsidRPr="00913E92" w:rsidRDefault="002D048B" w:rsidP="006C0F7D">
            <w:pPr>
              <w:jc w:val="both"/>
              <w:rPr>
                <w:rFonts w:ascii="Arial" w:hAnsi="Arial" w:cs="Arial"/>
              </w:rPr>
            </w:pPr>
            <w:r w:rsidRPr="00913E92">
              <w:rPr>
                <w:rFonts w:ascii="Arial" w:hAnsi="Arial" w:cs="Arial"/>
              </w:rPr>
              <w:t>Jabeur et al. (2020) </w:t>
            </w:r>
          </w:p>
        </w:tc>
      </w:tr>
    </w:tbl>
    <w:p w14:paraId="1522BE12" w14:textId="77777777" w:rsidR="002D048B" w:rsidRPr="00F601D9" w:rsidRDefault="002D048B" w:rsidP="002D048B">
      <w:pPr>
        <w:jc w:val="both"/>
        <w:rPr>
          <w:rFonts w:ascii="Times New Roman" w:hAnsi="Times New Roman"/>
          <w:sz w:val="24"/>
          <w:szCs w:val="24"/>
        </w:rPr>
      </w:pPr>
      <w:r w:rsidRPr="00F601D9">
        <w:rPr>
          <w:rFonts w:ascii="Times New Roman" w:hAnsi="Times New Roman"/>
          <w:sz w:val="24"/>
          <w:szCs w:val="24"/>
        </w:rPr>
        <w:t>  </w:t>
      </w:r>
    </w:p>
    <w:p w14:paraId="70E283FD" w14:textId="11BA8E3D" w:rsidR="002D048B" w:rsidRPr="00913E92" w:rsidRDefault="00913E92" w:rsidP="002D048B">
      <w:pPr>
        <w:jc w:val="both"/>
        <w:rPr>
          <w:rFonts w:ascii="Times New Roman" w:hAnsi="Times New Roman"/>
          <w:b/>
          <w:bCs/>
          <w:sz w:val="22"/>
          <w:szCs w:val="22"/>
        </w:rPr>
      </w:pPr>
      <w:r>
        <w:rPr>
          <w:rFonts w:ascii="Times New Roman" w:hAnsi="Times New Roman"/>
          <w:b/>
          <w:bCs/>
          <w:sz w:val="22"/>
          <w:szCs w:val="22"/>
        </w:rPr>
        <w:t xml:space="preserve">2.3 </w:t>
      </w:r>
      <w:r w:rsidR="002D048B" w:rsidRPr="00913E92">
        <w:rPr>
          <w:rFonts w:ascii="Times New Roman" w:hAnsi="Times New Roman"/>
          <w:b/>
          <w:bCs/>
          <w:sz w:val="22"/>
          <w:szCs w:val="22"/>
        </w:rPr>
        <w:t>Statistical Criteria for Model Validation</w:t>
      </w:r>
    </w:p>
    <w:p w14:paraId="3CEE7DBE" w14:textId="77777777" w:rsidR="002D048B" w:rsidRPr="00913E92" w:rsidRDefault="002D048B" w:rsidP="002D048B">
      <w:pPr>
        <w:jc w:val="both"/>
        <w:rPr>
          <w:rFonts w:ascii="Arial" w:hAnsi="Arial" w:cs="Arial"/>
        </w:rPr>
      </w:pPr>
      <w:r w:rsidRPr="00913E92">
        <w:rPr>
          <w:rFonts w:ascii="Arial" w:hAnsi="Arial" w:cs="Arial"/>
        </w:rPr>
        <w:t>The evaluation of the fit quality required a multi-parametric statistical approach. The coefficient of determination (R2) was the primary criterion, requiring maximization (closest to 1) for the best fit. Additionally, the models’ goodness-of-fit was assessed by minimizing the reduced chi-square (</w:t>
      </w:r>
      <w:r w:rsidRPr="00913E92">
        <w:rPr>
          <w:rFonts w:ascii="Arial" w:hAnsi="Arial" w:cs="Arial"/>
          <w:i/>
          <w:iCs/>
        </w:rPr>
        <w:t>χ</w:t>
      </w:r>
      <w:r w:rsidRPr="00913E92">
        <w:rPr>
          <w:rFonts w:ascii="Arial" w:hAnsi="Arial" w:cs="Arial"/>
        </w:rPr>
        <w:t>2) and the Root Mean Square Error (RMSE).   </w:t>
      </w:r>
    </w:p>
    <w:p w14:paraId="245AAD2E" w14:textId="77777777" w:rsidR="002D048B" w:rsidRPr="00913E92" w:rsidRDefault="002D048B" w:rsidP="002D048B">
      <w:pPr>
        <w:jc w:val="both"/>
        <w:rPr>
          <w:rFonts w:ascii="Arial" w:hAnsi="Arial" w:cs="Arial"/>
        </w:rPr>
      </w:pPr>
      <w:r w:rsidRPr="00913E92">
        <w:rPr>
          <w:rFonts w:ascii="Arial" w:hAnsi="Arial" w:cs="Arial"/>
        </w:rPr>
        <w:t>The reduced chi-square (</w:t>
      </w:r>
      <w:r w:rsidRPr="00913E92">
        <w:rPr>
          <w:rFonts w:ascii="Arial" w:hAnsi="Arial" w:cs="Arial"/>
          <w:i/>
          <w:iCs/>
        </w:rPr>
        <w:t>χ</w:t>
      </w:r>
      <w:r w:rsidRPr="00913E92">
        <w:rPr>
          <w:rFonts w:ascii="Arial" w:hAnsi="Arial" w:cs="Arial"/>
        </w:rPr>
        <w:t>2) quantifies the residual variance between the experimental and predicted data points, providing a measure of how well the model aligns with the actual physical process:</w:t>
      </w:r>
    </w:p>
    <w:p w14:paraId="45B2784E" w14:textId="77777777" w:rsidR="002D048B" w:rsidRPr="00913E92" w:rsidRDefault="000436B5" w:rsidP="002D048B">
      <w:pPr>
        <w:jc w:val="both"/>
        <w:rPr>
          <w:rFonts w:ascii="Arial" w:hAnsi="Arial" w:cs="Arial"/>
        </w:rPr>
      </w:pPr>
      <m:oMath>
        <m:sSup>
          <m:sSupPr>
            <m:ctrlPr>
              <w:rPr>
                <w:rFonts w:ascii="Cambria Math" w:eastAsia="Cambria Math" w:hAnsi="Cambria Math" w:cs="Arial"/>
              </w:rPr>
            </m:ctrlPr>
          </m:sSupPr>
          <m:e>
            <m:r>
              <w:rPr>
                <w:rFonts w:ascii="Cambria Math" w:hAnsi="Cambria Math" w:cs="Arial"/>
              </w:rPr>
              <m:t>χ</m:t>
            </m:r>
          </m:e>
          <m:sup>
            <m:r>
              <w:rPr>
                <w:rFonts w:ascii="Cambria Math" w:eastAsia="Cambria Math" w:hAnsi="Cambria Math" w:cs="Arial"/>
              </w:rPr>
              <m:t>2</m:t>
            </m:r>
          </m:sup>
        </m:sSup>
        <m:r>
          <w:rPr>
            <w:rFonts w:ascii="Cambria Math" w:eastAsia="Cambria Math" w:hAnsi="Cambria Math" w:cs="Arial"/>
          </w:rPr>
          <m:t xml:space="preserve">= </m:t>
        </m:r>
        <m:f>
          <m:fPr>
            <m:ctrlPr>
              <w:rPr>
                <w:rFonts w:ascii="Cambria Math" w:eastAsia="Cambria Math" w:hAnsi="Cambria Math" w:cs="Arial"/>
              </w:rPr>
            </m:ctrlPr>
          </m:fPr>
          <m:num>
            <m:r>
              <w:rPr>
                <w:rFonts w:ascii="Cambria Math" w:eastAsia="Cambria Math" w:hAnsi="Cambria Math" w:cs="Arial"/>
              </w:rPr>
              <m:t>1</m:t>
            </m:r>
          </m:num>
          <m:den>
            <m:r>
              <w:rPr>
                <w:rFonts w:ascii="Cambria Math" w:eastAsia="Cambria Math" w:hAnsi="Cambria Math" w:cs="Arial"/>
              </w:rPr>
              <m:t>N</m:t>
            </m:r>
            <m:r>
              <w:rPr>
                <w:rFonts w:ascii="Cambria Math" w:eastAsia="Cambria Math" w:hAnsi="Cambria Math" w:cs="Arial"/>
              </w:rPr>
              <m:t>-</m:t>
            </m:r>
            <m:r>
              <w:rPr>
                <w:rFonts w:ascii="Cambria Math" w:eastAsia="Cambria Math" w:hAnsi="Cambria Math" w:cs="Arial"/>
              </w:rPr>
              <m:t>z</m:t>
            </m:r>
          </m:den>
        </m:f>
        <m:nary>
          <m:naryPr>
            <m:chr m:val="∑"/>
            <m:grow m:val="1"/>
            <m:ctrlPr>
              <w:rPr>
                <w:rFonts w:ascii="Cambria Math" w:eastAsia="Cambria Math" w:hAnsi="Cambria Math" w:cs="Arial"/>
              </w:rPr>
            </m:ctrlPr>
          </m:naryPr>
          <m:sub>
            <m:r>
              <w:rPr>
                <w:rFonts w:ascii="Cambria Math" w:eastAsia="Cambria Math" w:hAnsi="Cambria Math" w:cs="Arial"/>
              </w:rPr>
              <m:t>i</m:t>
            </m:r>
            <m:r>
              <w:rPr>
                <w:rFonts w:ascii="Cambria Math" w:eastAsia="Cambria Math" w:hAnsi="Cambria Math" w:cs="Arial"/>
              </w:rPr>
              <m:t xml:space="preserve"> =1</m:t>
            </m:r>
          </m:sub>
          <m:sup>
            <m:r>
              <w:rPr>
                <w:rFonts w:ascii="Cambria Math" w:eastAsia="Cambria Math" w:hAnsi="Cambria Math" w:cs="Arial"/>
              </w:rPr>
              <m:t>N</m:t>
            </m:r>
          </m:sup>
          <m:e/>
        </m:nary>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MR</m:t>
            </m:r>
          </m:e>
          <m:sub>
            <m:r>
              <w:rPr>
                <w:rFonts w:ascii="Cambria Math" w:eastAsia="Cambria Math" w:hAnsi="Cambria Math" w:cs="Arial"/>
              </w:rPr>
              <m:t>experimental</m:t>
            </m:r>
            <m:r>
              <w:rPr>
                <w:rFonts w:ascii="Cambria Math" w:eastAsia="Cambria Math" w:hAnsi="Cambria Math" w:cs="Arial"/>
              </w:rPr>
              <m:t xml:space="preserve">,  </m:t>
            </m:r>
            <m:r>
              <w:rPr>
                <w:rFonts w:ascii="Cambria Math" w:eastAsia="Cambria Math" w:hAnsi="Cambria Math" w:cs="Arial"/>
              </w:rPr>
              <m:t>i</m:t>
            </m:r>
          </m:sub>
        </m:sSub>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MR</m:t>
            </m:r>
          </m:e>
          <m:sub>
            <m:r>
              <w:rPr>
                <w:rFonts w:ascii="Cambria Math" w:eastAsia="Cambria Math" w:hAnsi="Cambria Math" w:cs="Arial"/>
              </w:rPr>
              <m:t>predicted</m:t>
            </m:r>
            <m:r>
              <w:rPr>
                <w:rFonts w:ascii="Cambria Math" w:eastAsia="Cambria Math" w:hAnsi="Cambria Math" w:cs="Arial"/>
              </w:rPr>
              <m:t xml:space="preserve">,  </m:t>
            </m:r>
            <m:r>
              <w:rPr>
                <w:rFonts w:ascii="Cambria Math" w:eastAsia="Cambria Math" w:hAnsi="Cambria Math" w:cs="Arial"/>
              </w:rPr>
              <m:t>i</m:t>
            </m:r>
          </m:sub>
        </m:sSub>
        <m:sSup>
          <m:sSupPr>
            <m:ctrlPr>
              <w:rPr>
                <w:rFonts w:ascii="Cambria Math" w:eastAsia="Cambria Math" w:hAnsi="Cambria Math" w:cs="Arial"/>
              </w:rPr>
            </m:ctrlPr>
          </m:sSupPr>
          <m:e>
            <m:r>
              <w:rPr>
                <w:rFonts w:ascii="Cambria Math" w:eastAsia="Cambria Math" w:hAnsi="Cambria Math" w:cs="Arial"/>
              </w:rPr>
              <m:t>)</m:t>
            </m:r>
          </m:e>
          <m:sup>
            <m:r>
              <w:rPr>
                <w:rFonts w:ascii="Cambria Math" w:eastAsia="Cambria Math" w:hAnsi="Cambria Math" w:cs="Arial"/>
              </w:rPr>
              <m:t>2</m:t>
            </m:r>
          </m:sup>
        </m:sSup>
      </m:oMath>
      <w:r w:rsidR="002D048B" w:rsidRPr="00913E92">
        <w:rPr>
          <w:rFonts w:ascii="Arial" w:hAnsi="Arial" w:cs="Arial"/>
        </w:rPr>
        <w:tab/>
      </w:r>
      <w:r w:rsidR="002D048B" w:rsidRPr="00913E92">
        <w:rPr>
          <w:rFonts w:ascii="Arial" w:hAnsi="Arial" w:cs="Arial"/>
        </w:rPr>
        <w:tab/>
        <w:t>[Equation (3)]</w:t>
      </w:r>
    </w:p>
    <w:p w14:paraId="6ABE23D2" w14:textId="77777777" w:rsidR="002D048B" w:rsidRPr="00913E92" w:rsidRDefault="002D048B" w:rsidP="002D048B">
      <w:pPr>
        <w:jc w:val="both"/>
        <w:rPr>
          <w:rFonts w:ascii="Arial" w:hAnsi="Arial" w:cs="Arial"/>
        </w:rPr>
      </w:pPr>
      <w:r w:rsidRPr="00913E92">
        <w:rPr>
          <w:rFonts w:ascii="Arial" w:hAnsi="Arial" w:cs="Arial"/>
          <w:color w:val="000000"/>
        </w:rPr>
        <w:t xml:space="preserve">Where, MR </w:t>
      </w:r>
      <w:proofErr w:type="spellStart"/>
      <w:proofErr w:type="gramStart"/>
      <w:r w:rsidRPr="00913E92">
        <w:rPr>
          <w:rFonts w:ascii="Arial" w:hAnsi="Arial" w:cs="Arial"/>
          <w:color w:val="000000"/>
          <w:vertAlign w:val="subscript"/>
        </w:rPr>
        <w:t>exp,i</w:t>
      </w:r>
      <w:proofErr w:type="spellEnd"/>
      <w:proofErr w:type="gramEnd"/>
      <w:r w:rsidRPr="00913E92">
        <w:rPr>
          <w:rFonts w:ascii="Arial" w:hAnsi="Arial" w:cs="Arial"/>
          <w:color w:val="000000"/>
        </w:rPr>
        <w:t xml:space="preserve"> is the experimental moisture ratio, MR </w:t>
      </w:r>
      <w:proofErr w:type="spellStart"/>
      <w:r w:rsidRPr="00913E92">
        <w:rPr>
          <w:rFonts w:ascii="Arial" w:hAnsi="Arial" w:cs="Arial"/>
          <w:color w:val="000000"/>
          <w:vertAlign w:val="subscript"/>
        </w:rPr>
        <w:t>pred,i</w:t>
      </w:r>
      <w:proofErr w:type="spellEnd"/>
      <w:r w:rsidRPr="00913E92">
        <w:rPr>
          <w:rFonts w:ascii="Arial" w:hAnsi="Arial" w:cs="Arial"/>
          <w:color w:val="000000"/>
        </w:rPr>
        <w:t xml:space="preserve"> is the predicted moisture ratio,</w:t>
      </w:r>
      <w:r w:rsidRPr="00913E92">
        <w:rPr>
          <w:rFonts w:ascii="Arial" w:hAnsi="Arial" w:cs="Arial"/>
        </w:rPr>
        <w:t xml:space="preserve"> </w:t>
      </w:r>
      <w:r w:rsidRPr="00913E92">
        <w:rPr>
          <w:rFonts w:ascii="Arial" w:hAnsi="Arial" w:cs="Arial"/>
          <w:i/>
        </w:rPr>
        <w:t>χ</w:t>
      </w:r>
      <w:r w:rsidRPr="00913E92">
        <w:rPr>
          <w:rFonts w:ascii="Arial" w:hAnsi="Arial" w:cs="Arial"/>
          <w:vertAlign w:val="superscript"/>
        </w:rPr>
        <w:t>2</w:t>
      </w:r>
      <w:r w:rsidRPr="00913E92">
        <w:rPr>
          <w:rFonts w:ascii="Arial" w:hAnsi="Arial" w:cs="Arial"/>
        </w:rPr>
        <w:t xml:space="preserve"> is reduced chi square, </w:t>
      </w:r>
      <w:r w:rsidRPr="00913E92">
        <w:rPr>
          <w:rFonts w:ascii="Arial" w:hAnsi="Arial" w:cs="Arial"/>
          <w:i/>
        </w:rPr>
        <w:t>N</w:t>
      </w:r>
      <w:r w:rsidRPr="00913E92">
        <w:rPr>
          <w:rFonts w:ascii="Arial" w:hAnsi="Arial" w:cs="Arial"/>
        </w:rPr>
        <w:t xml:space="preserve"> is number of readings and </w:t>
      </w:r>
      <w:r w:rsidRPr="00913E92">
        <w:rPr>
          <w:rFonts w:ascii="Arial" w:hAnsi="Arial" w:cs="Arial"/>
          <w:i/>
        </w:rPr>
        <w:t>z</w:t>
      </w:r>
      <w:r w:rsidRPr="00913E92">
        <w:rPr>
          <w:rFonts w:ascii="Arial" w:hAnsi="Arial" w:cs="Arial"/>
        </w:rPr>
        <w:t xml:space="preserve"> is number of constants in the model. The Root Mean Square Error (RMSE) provides an estimate of the average magnitude of the error, measured in the same units as the observed data (dimensionless MR):</w:t>
      </w:r>
    </w:p>
    <w:p w14:paraId="1B71272D" w14:textId="7E9763C0" w:rsidR="002D048B" w:rsidRPr="00913E92" w:rsidRDefault="002D048B" w:rsidP="002D048B">
      <w:pPr>
        <w:jc w:val="both"/>
        <w:rPr>
          <w:rFonts w:ascii="Arial" w:hAnsi="Arial" w:cs="Arial"/>
        </w:rPr>
      </w:pPr>
      <m:oMath>
        <m:r>
          <w:rPr>
            <w:rFonts w:ascii="Cambria Math" w:eastAsia="Cambria Math" w:hAnsi="Cambria Math" w:cs="Arial"/>
          </w:rPr>
          <m:t>RMSE= ⦋ [</m:t>
        </m:r>
        <m:f>
          <m:fPr>
            <m:ctrlPr>
              <w:rPr>
                <w:rFonts w:ascii="Cambria Math" w:eastAsia="Cambria Math" w:hAnsi="Cambria Math" w:cs="Arial"/>
              </w:rPr>
            </m:ctrlPr>
          </m:fPr>
          <m:num>
            <m:r>
              <w:rPr>
                <w:rFonts w:ascii="Cambria Math" w:eastAsia="Cambria Math" w:hAnsi="Cambria Math" w:cs="Arial"/>
              </w:rPr>
              <m:t>1</m:t>
            </m:r>
          </m:num>
          <m:den>
            <m:r>
              <w:rPr>
                <w:rFonts w:ascii="Cambria Math" w:eastAsia="Cambria Math" w:hAnsi="Cambria Math" w:cs="Arial"/>
              </w:rPr>
              <m:t>N</m:t>
            </m:r>
          </m:den>
        </m:f>
      </m:oMath>
      <w:r w:rsidRPr="00913E92">
        <w:rPr>
          <w:rFonts w:ascii="Arial" w:hAnsi="Arial" w:cs="Arial"/>
          <w:b/>
        </w:rPr>
        <w:t xml:space="preserve"> </w:t>
      </w:r>
      <m:oMath>
        <m:nary>
          <m:naryPr>
            <m:chr m:val="∑"/>
            <m:ctrlPr>
              <w:rPr>
                <w:rFonts w:ascii="Cambria Math" w:eastAsia="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nary>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MR</m:t>
            </m:r>
          </m:e>
          <m:sub>
            <m:r>
              <w:rPr>
                <w:rFonts w:ascii="Cambria Math" w:eastAsia="Cambria Math" w:hAnsi="Cambria Math" w:cs="Arial"/>
              </w:rPr>
              <m:t>experimental,  i</m:t>
            </m:r>
          </m:sub>
        </m:sSub>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MR</m:t>
            </m:r>
          </m:e>
          <m:sub>
            <m:r>
              <w:rPr>
                <w:rFonts w:ascii="Cambria Math" w:eastAsia="Cambria Math" w:hAnsi="Cambria Math" w:cs="Arial"/>
              </w:rPr>
              <m:t>predicted,  i</m:t>
            </m:r>
          </m:sub>
        </m:sSub>
        <m:r>
          <w:rPr>
            <w:rFonts w:ascii="Cambria Math" w:eastAsia="Cambria Math" w:hAnsi="Cambria Math" w:cs="Arial"/>
          </w:rPr>
          <m:t xml:space="preserve">) </m:t>
        </m:r>
      </m:oMath>
      <w:r w:rsidRPr="00913E92">
        <w:rPr>
          <w:rFonts w:ascii="Arial" w:hAnsi="Arial" w:cs="Arial"/>
          <w:b/>
          <w:vertAlign w:val="superscript"/>
        </w:rPr>
        <w:t>2</w:t>
      </w:r>
      <w:r w:rsidRPr="00913E92">
        <w:rPr>
          <w:rFonts w:ascii="Arial" w:hAnsi="Arial" w:cs="Arial"/>
          <w:b/>
        </w:rPr>
        <w:t>]</w:t>
      </w:r>
      <w:r w:rsidRPr="00913E92">
        <w:rPr>
          <w:rFonts w:ascii="Arial" w:hAnsi="Arial" w:cs="Arial"/>
          <w:b/>
          <w:vertAlign w:val="superscript"/>
        </w:rPr>
        <w:t>1/2</w:t>
      </w:r>
      <w:r w:rsidRPr="00913E92">
        <w:rPr>
          <w:rFonts w:ascii="Arial" w:hAnsi="Arial" w:cs="Arial"/>
          <w:b/>
        </w:rPr>
        <w:t xml:space="preserve">           </w:t>
      </w:r>
      <w:r w:rsidR="001E0B36">
        <w:rPr>
          <w:rFonts w:ascii="Arial" w:hAnsi="Arial" w:cs="Arial"/>
          <w:noProof/>
        </w:rPr>
        <mc:AlternateContent>
          <mc:Choice Requires="wps">
            <w:drawing>
              <wp:inline distT="0" distB="0" distL="0" distR="0" wp14:anchorId="60B11EA2" wp14:editId="64A73B36">
                <wp:extent cx="304800" cy="304800"/>
                <wp:effectExtent l="0" t="0" r="3175" b="635"/>
                <wp:docPr id="41113926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A9FA5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3E92">
        <w:rPr>
          <w:rFonts w:ascii="Arial" w:hAnsi="Arial" w:cs="Arial"/>
        </w:rPr>
        <w:t>​[Equation (4)]</w:t>
      </w:r>
    </w:p>
    <w:p w14:paraId="5EF8B4CD" w14:textId="77777777" w:rsidR="002D048B" w:rsidRPr="00913E92" w:rsidRDefault="002D048B" w:rsidP="002D048B">
      <w:pPr>
        <w:jc w:val="both"/>
        <w:rPr>
          <w:rFonts w:ascii="Arial" w:hAnsi="Arial" w:cs="Arial"/>
        </w:rPr>
      </w:pPr>
      <w:r w:rsidRPr="00913E92">
        <w:rPr>
          <w:rFonts w:ascii="Arial" w:hAnsi="Arial" w:cs="Arial"/>
        </w:rPr>
        <w:t>Minimizing both </w:t>
      </w:r>
      <w:r w:rsidRPr="00913E92">
        <w:rPr>
          <w:rFonts w:ascii="Arial" w:hAnsi="Arial" w:cs="Arial"/>
          <w:i/>
          <w:iCs/>
        </w:rPr>
        <w:t>χ</w:t>
      </w:r>
      <w:r w:rsidRPr="00913E92">
        <w:rPr>
          <w:rFonts w:ascii="Arial" w:hAnsi="Arial" w:cs="Arial"/>
        </w:rPr>
        <w:t>2 and RMSE is paramount for selecting a model that offers reliable predictive capability.   </w:t>
      </w:r>
    </w:p>
    <w:p w14:paraId="063CF2F2" w14:textId="75D2B306" w:rsidR="002D048B" w:rsidRPr="00913E92" w:rsidRDefault="00913E92" w:rsidP="002D048B">
      <w:pPr>
        <w:jc w:val="both"/>
        <w:rPr>
          <w:rFonts w:ascii="Arial" w:hAnsi="Arial" w:cs="Arial"/>
          <w:b/>
          <w:bCs/>
          <w:sz w:val="22"/>
          <w:szCs w:val="22"/>
        </w:rPr>
      </w:pPr>
      <w:r>
        <w:rPr>
          <w:rFonts w:ascii="Arial" w:hAnsi="Arial" w:cs="Arial"/>
          <w:b/>
          <w:bCs/>
          <w:sz w:val="22"/>
          <w:szCs w:val="22"/>
        </w:rPr>
        <w:t xml:space="preserve">2.4 </w:t>
      </w:r>
      <w:r w:rsidR="002D048B" w:rsidRPr="00913E92">
        <w:rPr>
          <w:rFonts w:ascii="Arial" w:hAnsi="Arial" w:cs="Arial"/>
          <w:b/>
          <w:bCs/>
          <w:sz w:val="22"/>
          <w:szCs w:val="22"/>
        </w:rPr>
        <w:t>Materials and Experimental Procedure</w:t>
      </w:r>
    </w:p>
    <w:p w14:paraId="6B40D28D" w14:textId="77777777" w:rsidR="002D048B" w:rsidRPr="002D048B" w:rsidRDefault="002D048B" w:rsidP="002D048B">
      <w:pPr>
        <w:jc w:val="both"/>
        <w:rPr>
          <w:rFonts w:ascii="Arial" w:hAnsi="Arial" w:cs="Arial"/>
        </w:rPr>
      </w:pPr>
      <w:r w:rsidRPr="002D048B">
        <w:rPr>
          <w:rFonts w:ascii="Arial" w:hAnsi="Arial" w:cs="Arial"/>
        </w:rPr>
        <w:t>Fresh raw bananas (</w:t>
      </w:r>
      <w:r w:rsidRPr="002D048B">
        <w:rPr>
          <w:rFonts w:ascii="Arial" w:hAnsi="Arial" w:cs="Arial"/>
          <w:i/>
          <w:iCs/>
        </w:rPr>
        <w:t>Musa acuminata</w:t>
      </w:r>
      <w:r w:rsidRPr="002D048B">
        <w:rPr>
          <w:rFonts w:ascii="Arial" w:hAnsi="Arial" w:cs="Arial"/>
        </w:rPr>
        <w:t> or </w:t>
      </w:r>
      <w:r w:rsidRPr="002D048B">
        <w:rPr>
          <w:rFonts w:ascii="Arial" w:hAnsi="Arial" w:cs="Arial"/>
          <w:i/>
          <w:iCs/>
        </w:rPr>
        <w:t>Musa spp.</w:t>
      </w:r>
      <w:r w:rsidRPr="002D048B">
        <w:rPr>
          <w:rFonts w:ascii="Arial" w:hAnsi="Arial" w:cs="Arial"/>
        </w:rPr>
        <w:t>) were procured from the local market. The fruit was thoroughly washed, peeled, and manually sliced using a manual peeler with stainless steel blade to ensure uniformity. The slices maintained a consistent average diameter of 3.5 cm and a thickness of 0.25 cm. The initial moisture content was gravimetrically determined to be approximately 80% (wet basis).   </w:t>
      </w:r>
    </w:p>
    <w:p w14:paraId="30DA649C" w14:textId="77777777" w:rsidR="002D048B" w:rsidRPr="002D048B" w:rsidRDefault="002D048B" w:rsidP="002D048B">
      <w:pPr>
        <w:jc w:val="both"/>
        <w:rPr>
          <w:rFonts w:ascii="Arial" w:hAnsi="Arial" w:cs="Arial"/>
        </w:rPr>
      </w:pPr>
      <w:r w:rsidRPr="002D048B">
        <w:rPr>
          <w:rFonts w:ascii="Arial" w:hAnsi="Arial" w:cs="Arial"/>
        </w:rPr>
        <w:lastRenderedPageBreak/>
        <w:t>A domestic microwave oven, operating at 2450 MHz with a maximum output capacity of 900 W, was employed for all drying experiments. The oven output power was precisely adjustable to five constant power levels: 180 W, 300 W, 450 W, 600 W, and 900 W. A rotating bottom plate ensured uniform microwave energy distribution across the samples. Moisture loss was monitored at regular time intervals until the final moisture content reached the target range of 17% to 18% (wet basis).   </w:t>
      </w:r>
    </w:p>
    <w:p w14:paraId="388DDDFE" w14:textId="77777777" w:rsidR="00790ADA" w:rsidRPr="00FB3A86" w:rsidRDefault="00790ADA" w:rsidP="00441B6F">
      <w:pPr>
        <w:pStyle w:val="Body"/>
        <w:spacing w:after="0"/>
        <w:rPr>
          <w:rFonts w:ascii="Arial" w:hAnsi="Arial" w:cs="Arial"/>
        </w:rPr>
      </w:pPr>
    </w:p>
    <w:p w14:paraId="358A26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E0A7D8" w14:textId="77777777" w:rsidR="00790ADA" w:rsidRPr="00FB3A86" w:rsidRDefault="00790ADA" w:rsidP="00441B6F">
      <w:pPr>
        <w:pStyle w:val="Head1"/>
        <w:spacing w:after="0"/>
        <w:jc w:val="both"/>
        <w:rPr>
          <w:rFonts w:ascii="Arial" w:hAnsi="Arial" w:cs="Arial"/>
        </w:rPr>
      </w:pPr>
    </w:p>
    <w:p w14:paraId="5C295818" w14:textId="77777777" w:rsidR="00E10103" w:rsidRPr="00E10103" w:rsidRDefault="00E10103" w:rsidP="00E10103">
      <w:pPr>
        <w:jc w:val="both"/>
        <w:rPr>
          <w:rFonts w:ascii="Arial" w:hAnsi="Arial" w:cs="Arial"/>
          <w:b/>
          <w:bCs/>
          <w:sz w:val="22"/>
          <w:szCs w:val="22"/>
        </w:rPr>
      </w:pPr>
      <w:r w:rsidRPr="00E10103">
        <w:rPr>
          <w:rFonts w:ascii="Arial" w:hAnsi="Arial" w:cs="Arial"/>
          <w:b/>
          <w:bCs/>
          <w:sz w:val="22"/>
          <w:szCs w:val="22"/>
        </w:rPr>
        <w:t>Effect of Microwave Power on Drying Efficiency and Time</w:t>
      </w:r>
    </w:p>
    <w:p w14:paraId="39258096" w14:textId="77777777" w:rsidR="00E10103" w:rsidRDefault="00E10103" w:rsidP="00E10103">
      <w:pPr>
        <w:jc w:val="both"/>
        <w:rPr>
          <w:rFonts w:ascii="Arial" w:hAnsi="Arial" w:cs="Arial"/>
        </w:rPr>
      </w:pPr>
      <w:r w:rsidRPr="00E10103">
        <w:rPr>
          <w:rFonts w:ascii="Arial" w:hAnsi="Arial" w:cs="Arial"/>
        </w:rPr>
        <w:t>The experimental results confirmed that microwave power level is the most critical process parameter controlling the efficiency of banana slice dehydration. A substantial inverse relationship was observed between the applied power and the total time required to achieve the target moisture reduction (from 80% to 17–18% wet basis).   </w:t>
      </w:r>
    </w:p>
    <w:p w14:paraId="4344577B" w14:textId="77777777" w:rsidR="00123645" w:rsidRPr="00E10103" w:rsidRDefault="00123645" w:rsidP="00E10103">
      <w:pPr>
        <w:jc w:val="both"/>
        <w:rPr>
          <w:rFonts w:ascii="Arial" w:hAnsi="Arial" w:cs="Arial"/>
        </w:rPr>
      </w:pPr>
    </w:p>
    <w:p w14:paraId="6EC2DB99" w14:textId="77777777" w:rsidR="00E10103" w:rsidRPr="00E10103" w:rsidRDefault="00E10103" w:rsidP="00E10103">
      <w:pPr>
        <w:jc w:val="both"/>
        <w:rPr>
          <w:rFonts w:ascii="Arial" w:hAnsi="Arial" w:cs="Arial"/>
        </w:rPr>
      </w:pPr>
      <w:r w:rsidRPr="00E10103">
        <w:rPr>
          <w:rFonts w:ascii="Arial" w:hAnsi="Arial" w:cs="Arial"/>
        </w:rPr>
        <w:t>Table 2: Total Drying Time Required for Banana Slices at Various Microwave Power Levels</w:t>
      </w:r>
    </w:p>
    <w:tbl>
      <w:tblPr>
        <w:tblW w:w="8952"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2204"/>
        <w:gridCol w:w="2635"/>
        <w:gridCol w:w="4113"/>
      </w:tblGrid>
      <w:tr w:rsidR="00E10103" w:rsidRPr="00E10103" w14:paraId="0F29DFC8" w14:textId="77777777" w:rsidTr="006C0F7D">
        <w:trPr>
          <w:tblHeader/>
          <w:tblCellSpacing w:w="15" w:type="dxa"/>
        </w:trPr>
        <w:tc>
          <w:tcPr>
            <w:tcW w:w="0" w:type="auto"/>
            <w:shd w:val="clear" w:color="auto" w:fill="F8FAFD"/>
            <w:tcMar>
              <w:top w:w="120" w:type="dxa"/>
              <w:left w:w="180" w:type="dxa"/>
              <w:bottom w:w="120" w:type="dxa"/>
              <w:right w:w="180" w:type="dxa"/>
            </w:tcMar>
            <w:hideMark/>
          </w:tcPr>
          <w:p w14:paraId="446F6602" w14:textId="77777777" w:rsidR="00E10103" w:rsidRPr="00E10103" w:rsidRDefault="00E10103" w:rsidP="006C0F7D">
            <w:pPr>
              <w:jc w:val="both"/>
              <w:rPr>
                <w:rFonts w:ascii="Arial" w:hAnsi="Arial" w:cs="Arial"/>
              </w:rPr>
            </w:pPr>
            <w:r w:rsidRPr="00E10103">
              <w:rPr>
                <w:rFonts w:ascii="Arial" w:hAnsi="Arial" w:cs="Arial"/>
                <w:b/>
                <w:bCs/>
              </w:rPr>
              <w:t>Output Power (W)</w:t>
            </w:r>
          </w:p>
        </w:tc>
        <w:tc>
          <w:tcPr>
            <w:tcW w:w="0" w:type="auto"/>
            <w:shd w:val="clear" w:color="auto" w:fill="F8FAFD"/>
            <w:tcMar>
              <w:top w:w="120" w:type="dxa"/>
              <w:left w:w="180" w:type="dxa"/>
              <w:bottom w:w="120" w:type="dxa"/>
              <w:right w:w="180" w:type="dxa"/>
            </w:tcMar>
            <w:hideMark/>
          </w:tcPr>
          <w:p w14:paraId="00A92416" w14:textId="77777777" w:rsidR="00E10103" w:rsidRPr="00E10103" w:rsidRDefault="00E10103" w:rsidP="006C0F7D">
            <w:pPr>
              <w:jc w:val="both"/>
              <w:rPr>
                <w:rFonts w:ascii="Arial" w:hAnsi="Arial" w:cs="Arial"/>
              </w:rPr>
            </w:pPr>
            <w:r w:rsidRPr="00E10103">
              <w:rPr>
                <w:rFonts w:ascii="Arial" w:hAnsi="Arial" w:cs="Arial"/>
                <w:b/>
                <w:bCs/>
              </w:rPr>
              <w:t>Drying Time (minutes)</w:t>
            </w:r>
          </w:p>
        </w:tc>
        <w:tc>
          <w:tcPr>
            <w:tcW w:w="0" w:type="auto"/>
            <w:shd w:val="clear" w:color="auto" w:fill="F8FAFD"/>
            <w:tcMar>
              <w:top w:w="120" w:type="dxa"/>
              <w:left w:w="180" w:type="dxa"/>
              <w:bottom w:w="120" w:type="dxa"/>
              <w:right w:w="180" w:type="dxa"/>
            </w:tcMar>
            <w:hideMark/>
          </w:tcPr>
          <w:p w14:paraId="73DA0CCC" w14:textId="77777777" w:rsidR="00E10103" w:rsidRPr="00E10103" w:rsidRDefault="00E10103" w:rsidP="006C0F7D">
            <w:pPr>
              <w:jc w:val="both"/>
              <w:rPr>
                <w:rFonts w:ascii="Arial" w:hAnsi="Arial" w:cs="Arial"/>
              </w:rPr>
            </w:pPr>
            <w:r w:rsidRPr="00E10103">
              <w:rPr>
                <w:rFonts w:ascii="Arial" w:hAnsi="Arial" w:cs="Arial"/>
                <w:b/>
                <w:bCs/>
              </w:rPr>
              <w:t>Time Reduction (%) relative to 180 W</w:t>
            </w:r>
          </w:p>
        </w:tc>
      </w:tr>
      <w:tr w:rsidR="00E10103" w:rsidRPr="00E10103" w14:paraId="4BC367DB" w14:textId="77777777" w:rsidTr="006C0F7D">
        <w:trPr>
          <w:tblCellSpacing w:w="15" w:type="dxa"/>
        </w:trPr>
        <w:tc>
          <w:tcPr>
            <w:tcW w:w="0" w:type="auto"/>
            <w:shd w:val="clear" w:color="auto" w:fill="F8FAFD"/>
            <w:tcMar>
              <w:top w:w="120" w:type="dxa"/>
              <w:left w:w="180" w:type="dxa"/>
              <w:bottom w:w="120" w:type="dxa"/>
              <w:right w:w="180" w:type="dxa"/>
            </w:tcMar>
            <w:hideMark/>
          </w:tcPr>
          <w:p w14:paraId="547AA970" w14:textId="77777777" w:rsidR="00E10103" w:rsidRPr="00E10103" w:rsidRDefault="00E10103" w:rsidP="006C0F7D">
            <w:pPr>
              <w:jc w:val="both"/>
              <w:rPr>
                <w:rFonts w:ascii="Arial" w:hAnsi="Arial" w:cs="Arial"/>
              </w:rPr>
            </w:pPr>
            <w:r w:rsidRPr="00E10103">
              <w:rPr>
                <w:rFonts w:ascii="Arial" w:hAnsi="Arial" w:cs="Arial"/>
              </w:rPr>
              <w:t>180</w:t>
            </w:r>
          </w:p>
        </w:tc>
        <w:tc>
          <w:tcPr>
            <w:tcW w:w="0" w:type="auto"/>
            <w:shd w:val="clear" w:color="auto" w:fill="F8FAFD"/>
            <w:tcMar>
              <w:top w:w="120" w:type="dxa"/>
              <w:left w:w="180" w:type="dxa"/>
              <w:bottom w:w="120" w:type="dxa"/>
              <w:right w:w="180" w:type="dxa"/>
            </w:tcMar>
            <w:hideMark/>
          </w:tcPr>
          <w:p w14:paraId="00C306DB" w14:textId="77777777" w:rsidR="00E10103" w:rsidRPr="00E10103" w:rsidRDefault="00E10103" w:rsidP="006C0F7D">
            <w:pPr>
              <w:jc w:val="both"/>
              <w:rPr>
                <w:rFonts w:ascii="Arial" w:hAnsi="Arial" w:cs="Arial"/>
              </w:rPr>
            </w:pPr>
            <w:r w:rsidRPr="00E10103">
              <w:rPr>
                <w:rFonts w:ascii="Arial" w:hAnsi="Arial" w:cs="Arial"/>
              </w:rPr>
              <w:t>30</w:t>
            </w:r>
          </w:p>
        </w:tc>
        <w:tc>
          <w:tcPr>
            <w:tcW w:w="0" w:type="auto"/>
            <w:shd w:val="clear" w:color="auto" w:fill="F8FAFD"/>
            <w:tcMar>
              <w:top w:w="120" w:type="dxa"/>
              <w:left w:w="180" w:type="dxa"/>
              <w:bottom w:w="120" w:type="dxa"/>
              <w:right w:w="180" w:type="dxa"/>
            </w:tcMar>
            <w:hideMark/>
          </w:tcPr>
          <w:p w14:paraId="54EAB8E1" w14:textId="77777777" w:rsidR="00E10103" w:rsidRPr="00E10103" w:rsidRDefault="00E10103" w:rsidP="006C0F7D">
            <w:pPr>
              <w:jc w:val="both"/>
              <w:rPr>
                <w:rFonts w:ascii="Arial" w:hAnsi="Arial" w:cs="Arial"/>
              </w:rPr>
            </w:pPr>
            <w:r w:rsidRPr="00E10103">
              <w:rPr>
                <w:rFonts w:ascii="Arial" w:hAnsi="Arial" w:cs="Arial"/>
              </w:rPr>
              <w:t>0.0%</w:t>
            </w:r>
          </w:p>
        </w:tc>
      </w:tr>
      <w:tr w:rsidR="00E10103" w:rsidRPr="00E10103" w14:paraId="5700A210" w14:textId="77777777" w:rsidTr="006C0F7D">
        <w:trPr>
          <w:tblCellSpacing w:w="15" w:type="dxa"/>
        </w:trPr>
        <w:tc>
          <w:tcPr>
            <w:tcW w:w="0" w:type="auto"/>
            <w:shd w:val="clear" w:color="auto" w:fill="F8FAFD"/>
            <w:tcMar>
              <w:top w:w="120" w:type="dxa"/>
              <w:left w:w="180" w:type="dxa"/>
              <w:bottom w:w="120" w:type="dxa"/>
              <w:right w:w="180" w:type="dxa"/>
            </w:tcMar>
            <w:hideMark/>
          </w:tcPr>
          <w:p w14:paraId="227412E1" w14:textId="77777777" w:rsidR="00E10103" w:rsidRPr="00E10103" w:rsidRDefault="00E10103" w:rsidP="006C0F7D">
            <w:pPr>
              <w:jc w:val="both"/>
              <w:rPr>
                <w:rFonts w:ascii="Arial" w:hAnsi="Arial" w:cs="Arial"/>
              </w:rPr>
            </w:pPr>
            <w:r w:rsidRPr="00E10103">
              <w:rPr>
                <w:rFonts w:ascii="Arial" w:hAnsi="Arial" w:cs="Arial"/>
              </w:rPr>
              <w:t>300</w:t>
            </w:r>
          </w:p>
        </w:tc>
        <w:tc>
          <w:tcPr>
            <w:tcW w:w="0" w:type="auto"/>
            <w:shd w:val="clear" w:color="auto" w:fill="F8FAFD"/>
            <w:tcMar>
              <w:top w:w="120" w:type="dxa"/>
              <w:left w:w="180" w:type="dxa"/>
              <w:bottom w:w="120" w:type="dxa"/>
              <w:right w:w="180" w:type="dxa"/>
            </w:tcMar>
            <w:hideMark/>
          </w:tcPr>
          <w:p w14:paraId="5A04FECE" w14:textId="77777777" w:rsidR="00E10103" w:rsidRPr="00E10103" w:rsidRDefault="00E10103" w:rsidP="006C0F7D">
            <w:pPr>
              <w:jc w:val="both"/>
              <w:rPr>
                <w:rFonts w:ascii="Arial" w:hAnsi="Arial" w:cs="Arial"/>
              </w:rPr>
            </w:pPr>
            <w:r w:rsidRPr="00E10103">
              <w:rPr>
                <w:rFonts w:ascii="Arial" w:hAnsi="Arial" w:cs="Arial"/>
              </w:rPr>
              <w:t>25</w:t>
            </w:r>
          </w:p>
        </w:tc>
        <w:tc>
          <w:tcPr>
            <w:tcW w:w="0" w:type="auto"/>
            <w:shd w:val="clear" w:color="auto" w:fill="F8FAFD"/>
            <w:tcMar>
              <w:top w:w="120" w:type="dxa"/>
              <w:left w:w="180" w:type="dxa"/>
              <w:bottom w:w="120" w:type="dxa"/>
              <w:right w:w="180" w:type="dxa"/>
            </w:tcMar>
            <w:hideMark/>
          </w:tcPr>
          <w:p w14:paraId="0CB0001A" w14:textId="77777777" w:rsidR="00E10103" w:rsidRPr="00E10103" w:rsidRDefault="00E10103" w:rsidP="006C0F7D">
            <w:pPr>
              <w:jc w:val="both"/>
              <w:rPr>
                <w:rFonts w:ascii="Arial" w:hAnsi="Arial" w:cs="Arial"/>
              </w:rPr>
            </w:pPr>
            <w:r w:rsidRPr="00E10103">
              <w:rPr>
                <w:rFonts w:ascii="Arial" w:hAnsi="Arial" w:cs="Arial"/>
              </w:rPr>
              <w:t>16.7%</w:t>
            </w:r>
          </w:p>
        </w:tc>
      </w:tr>
      <w:tr w:rsidR="00E10103" w:rsidRPr="00E10103" w14:paraId="417EBE63" w14:textId="77777777" w:rsidTr="006C0F7D">
        <w:trPr>
          <w:tblCellSpacing w:w="15" w:type="dxa"/>
        </w:trPr>
        <w:tc>
          <w:tcPr>
            <w:tcW w:w="0" w:type="auto"/>
            <w:shd w:val="clear" w:color="auto" w:fill="F8FAFD"/>
            <w:tcMar>
              <w:top w:w="120" w:type="dxa"/>
              <w:left w:w="180" w:type="dxa"/>
              <w:bottom w:w="120" w:type="dxa"/>
              <w:right w:w="180" w:type="dxa"/>
            </w:tcMar>
            <w:hideMark/>
          </w:tcPr>
          <w:p w14:paraId="4E5617A1" w14:textId="77777777" w:rsidR="00E10103" w:rsidRPr="00E10103" w:rsidRDefault="00E10103" w:rsidP="006C0F7D">
            <w:pPr>
              <w:jc w:val="both"/>
              <w:rPr>
                <w:rFonts w:ascii="Arial" w:hAnsi="Arial" w:cs="Arial"/>
              </w:rPr>
            </w:pPr>
            <w:r w:rsidRPr="00E10103">
              <w:rPr>
                <w:rFonts w:ascii="Arial" w:hAnsi="Arial" w:cs="Arial"/>
              </w:rPr>
              <w:t>450</w:t>
            </w:r>
          </w:p>
        </w:tc>
        <w:tc>
          <w:tcPr>
            <w:tcW w:w="0" w:type="auto"/>
            <w:shd w:val="clear" w:color="auto" w:fill="F8FAFD"/>
            <w:tcMar>
              <w:top w:w="120" w:type="dxa"/>
              <w:left w:w="180" w:type="dxa"/>
              <w:bottom w:w="120" w:type="dxa"/>
              <w:right w:w="180" w:type="dxa"/>
            </w:tcMar>
            <w:hideMark/>
          </w:tcPr>
          <w:p w14:paraId="57D550D5" w14:textId="77777777" w:rsidR="00E10103" w:rsidRPr="00E10103" w:rsidRDefault="00E10103" w:rsidP="006C0F7D">
            <w:pPr>
              <w:jc w:val="both"/>
              <w:rPr>
                <w:rFonts w:ascii="Arial" w:hAnsi="Arial" w:cs="Arial"/>
              </w:rPr>
            </w:pPr>
            <w:r w:rsidRPr="00E10103">
              <w:rPr>
                <w:rFonts w:ascii="Arial" w:hAnsi="Arial" w:cs="Arial"/>
              </w:rPr>
              <w:t>22</w:t>
            </w:r>
          </w:p>
        </w:tc>
        <w:tc>
          <w:tcPr>
            <w:tcW w:w="0" w:type="auto"/>
            <w:shd w:val="clear" w:color="auto" w:fill="F8FAFD"/>
            <w:tcMar>
              <w:top w:w="120" w:type="dxa"/>
              <w:left w:w="180" w:type="dxa"/>
              <w:bottom w:w="120" w:type="dxa"/>
              <w:right w:w="180" w:type="dxa"/>
            </w:tcMar>
            <w:hideMark/>
          </w:tcPr>
          <w:p w14:paraId="2D8AD0F3" w14:textId="77777777" w:rsidR="00E10103" w:rsidRPr="00E10103" w:rsidRDefault="00E10103" w:rsidP="006C0F7D">
            <w:pPr>
              <w:jc w:val="both"/>
              <w:rPr>
                <w:rFonts w:ascii="Arial" w:hAnsi="Arial" w:cs="Arial"/>
              </w:rPr>
            </w:pPr>
            <w:r w:rsidRPr="00E10103">
              <w:rPr>
                <w:rFonts w:ascii="Arial" w:hAnsi="Arial" w:cs="Arial"/>
              </w:rPr>
              <w:t>26.7%</w:t>
            </w:r>
          </w:p>
        </w:tc>
      </w:tr>
      <w:tr w:rsidR="00E10103" w:rsidRPr="00E10103" w14:paraId="00C3942F" w14:textId="77777777" w:rsidTr="006C0F7D">
        <w:trPr>
          <w:tblCellSpacing w:w="15" w:type="dxa"/>
        </w:trPr>
        <w:tc>
          <w:tcPr>
            <w:tcW w:w="0" w:type="auto"/>
            <w:shd w:val="clear" w:color="auto" w:fill="F8FAFD"/>
            <w:tcMar>
              <w:top w:w="120" w:type="dxa"/>
              <w:left w:w="180" w:type="dxa"/>
              <w:bottom w:w="120" w:type="dxa"/>
              <w:right w:w="180" w:type="dxa"/>
            </w:tcMar>
            <w:hideMark/>
          </w:tcPr>
          <w:p w14:paraId="365ABA13" w14:textId="77777777" w:rsidR="00E10103" w:rsidRPr="00E10103" w:rsidRDefault="00E10103" w:rsidP="006C0F7D">
            <w:pPr>
              <w:jc w:val="both"/>
              <w:rPr>
                <w:rFonts w:ascii="Arial" w:hAnsi="Arial" w:cs="Arial"/>
              </w:rPr>
            </w:pPr>
            <w:r w:rsidRPr="00E10103">
              <w:rPr>
                <w:rFonts w:ascii="Arial" w:hAnsi="Arial" w:cs="Arial"/>
              </w:rPr>
              <w:t>600</w:t>
            </w:r>
          </w:p>
        </w:tc>
        <w:tc>
          <w:tcPr>
            <w:tcW w:w="0" w:type="auto"/>
            <w:shd w:val="clear" w:color="auto" w:fill="F8FAFD"/>
            <w:tcMar>
              <w:top w:w="120" w:type="dxa"/>
              <w:left w:w="180" w:type="dxa"/>
              <w:bottom w:w="120" w:type="dxa"/>
              <w:right w:w="180" w:type="dxa"/>
            </w:tcMar>
            <w:hideMark/>
          </w:tcPr>
          <w:p w14:paraId="51A14A23" w14:textId="77777777" w:rsidR="00E10103" w:rsidRPr="00E10103" w:rsidRDefault="00E10103" w:rsidP="006C0F7D">
            <w:pPr>
              <w:jc w:val="both"/>
              <w:rPr>
                <w:rFonts w:ascii="Arial" w:hAnsi="Arial" w:cs="Arial"/>
              </w:rPr>
            </w:pPr>
            <w:r w:rsidRPr="00E10103">
              <w:rPr>
                <w:rFonts w:ascii="Arial" w:hAnsi="Arial" w:cs="Arial"/>
              </w:rPr>
              <w:t>15</w:t>
            </w:r>
          </w:p>
        </w:tc>
        <w:tc>
          <w:tcPr>
            <w:tcW w:w="0" w:type="auto"/>
            <w:shd w:val="clear" w:color="auto" w:fill="F8FAFD"/>
            <w:tcMar>
              <w:top w:w="120" w:type="dxa"/>
              <w:left w:w="180" w:type="dxa"/>
              <w:bottom w:w="120" w:type="dxa"/>
              <w:right w:w="180" w:type="dxa"/>
            </w:tcMar>
            <w:hideMark/>
          </w:tcPr>
          <w:p w14:paraId="33A5F563" w14:textId="77777777" w:rsidR="00E10103" w:rsidRPr="00E10103" w:rsidRDefault="00E10103" w:rsidP="006C0F7D">
            <w:pPr>
              <w:jc w:val="both"/>
              <w:rPr>
                <w:rFonts w:ascii="Arial" w:hAnsi="Arial" w:cs="Arial"/>
              </w:rPr>
            </w:pPr>
            <w:r w:rsidRPr="00E10103">
              <w:rPr>
                <w:rFonts w:ascii="Arial" w:hAnsi="Arial" w:cs="Arial"/>
              </w:rPr>
              <w:t>50.0%</w:t>
            </w:r>
          </w:p>
        </w:tc>
      </w:tr>
      <w:tr w:rsidR="00E10103" w:rsidRPr="00E10103" w14:paraId="6AB0F622" w14:textId="77777777" w:rsidTr="006C0F7D">
        <w:trPr>
          <w:tblCellSpacing w:w="15" w:type="dxa"/>
        </w:trPr>
        <w:tc>
          <w:tcPr>
            <w:tcW w:w="0" w:type="auto"/>
            <w:shd w:val="clear" w:color="auto" w:fill="F8FAFD"/>
            <w:tcMar>
              <w:top w:w="120" w:type="dxa"/>
              <w:left w:w="180" w:type="dxa"/>
              <w:bottom w:w="120" w:type="dxa"/>
              <w:right w:w="180" w:type="dxa"/>
            </w:tcMar>
            <w:hideMark/>
          </w:tcPr>
          <w:p w14:paraId="6A1891E8" w14:textId="77777777" w:rsidR="00E10103" w:rsidRPr="00E10103" w:rsidRDefault="00E10103" w:rsidP="006C0F7D">
            <w:pPr>
              <w:jc w:val="both"/>
              <w:rPr>
                <w:rFonts w:ascii="Arial" w:hAnsi="Arial" w:cs="Arial"/>
              </w:rPr>
            </w:pPr>
            <w:r w:rsidRPr="00E10103">
              <w:rPr>
                <w:rFonts w:ascii="Arial" w:hAnsi="Arial" w:cs="Arial"/>
              </w:rPr>
              <w:t>900</w:t>
            </w:r>
          </w:p>
        </w:tc>
        <w:tc>
          <w:tcPr>
            <w:tcW w:w="0" w:type="auto"/>
            <w:shd w:val="clear" w:color="auto" w:fill="F8FAFD"/>
            <w:tcMar>
              <w:top w:w="120" w:type="dxa"/>
              <w:left w:w="180" w:type="dxa"/>
              <w:bottom w:w="120" w:type="dxa"/>
              <w:right w:w="180" w:type="dxa"/>
            </w:tcMar>
            <w:hideMark/>
          </w:tcPr>
          <w:p w14:paraId="4BA27262" w14:textId="77777777" w:rsidR="00E10103" w:rsidRPr="00E10103" w:rsidRDefault="00E10103" w:rsidP="006C0F7D">
            <w:pPr>
              <w:jc w:val="both"/>
              <w:rPr>
                <w:rFonts w:ascii="Arial" w:hAnsi="Arial" w:cs="Arial"/>
              </w:rPr>
            </w:pPr>
            <w:r w:rsidRPr="00E10103">
              <w:rPr>
                <w:rFonts w:ascii="Arial" w:hAnsi="Arial" w:cs="Arial"/>
              </w:rPr>
              <w:t>11</w:t>
            </w:r>
          </w:p>
        </w:tc>
        <w:tc>
          <w:tcPr>
            <w:tcW w:w="0" w:type="auto"/>
            <w:shd w:val="clear" w:color="auto" w:fill="F8FAFD"/>
            <w:tcMar>
              <w:top w:w="120" w:type="dxa"/>
              <w:left w:w="180" w:type="dxa"/>
              <w:bottom w:w="120" w:type="dxa"/>
              <w:right w:w="180" w:type="dxa"/>
            </w:tcMar>
            <w:hideMark/>
          </w:tcPr>
          <w:p w14:paraId="320AFDA2" w14:textId="77777777" w:rsidR="00E10103" w:rsidRPr="00E10103" w:rsidRDefault="00E10103" w:rsidP="006C0F7D">
            <w:pPr>
              <w:jc w:val="both"/>
              <w:rPr>
                <w:rFonts w:ascii="Arial" w:hAnsi="Arial" w:cs="Arial"/>
              </w:rPr>
            </w:pPr>
            <w:r w:rsidRPr="00E10103">
              <w:rPr>
                <w:rFonts w:ascii="Arial" w:hAnsi="Arial" w:cs="Arial"/>
              </w:rPr>
              <w:t>63.3%</w:t>
            </w:r>
          </w:p>
        </w:tc>
      </w:tr>
    </w:tbl>
    <w:p w14:paraId="21DF5EBB" w14:textId="77777777" w:rsidR="00E10103" w:rsidRPr="00E10103" w:rsidRDefault="00E10103" w:rsidP="00E10103">
      <w:pPr>
        <w:jc w:val="both"/>
        <w:rPr>
          <w:rFonts w:ascii="Arial" w:hAnsi="Arial" w:cs="Arial"/>
        </w:rPr>
      </w:pPr>
    </w:p>
    <w:p w14:paraId="1141E063" w14:textId="77777777" w:rsidR="00E10103" w:rsidRPr="00E10103" w:rsidRDefault="00E10103" w:rsidP="00E10103">
      <w:pPr>
        <w:jc w:val="both"/>
        <w:rPr>
          <w:rFonts w:ascii="Arial" w:hAnsi="Arial" w:cs="Arial"/>
        </w:rPr>
      </w:pPr>
    </w:p>
    <w:p w14:paraId="2749EF23" w14:textId="30516259" w:rsidR="00E10103" w:rsidRPr="00E10103" w:rsidRDefault="00E10103" w:rsidP="00E10103">
      <w:pPr>
        <w:jc w:val="both"/>
        <w:rPr>
          <w:rFonts w:ascii="Arial" w:hAnsi="Arial" w:cs="Arial"/>
        </w:rPr>
      </w:pPr>
    </w:p>
    <w:p w14:paraId="463DFD69" w14:textId="77777777" w:rsidR="00A47D35" w:rsidRDefault="00A47D35" w:rsidP="00E10103">
      <w:pPr>
        <w:spacing w:after="120" w:line="360" w:lineRule="auto"/>
        <w:jc w:val="center"/>
        <w:rPr>
          <w:rFonts w:ascii="Arial" w:hAnsi="Arial" w:cs="Arial"/>
          <w:b/>
        </w:rPr>
      </w:pPr>
      <w:r w:rsidRPr="00E10103">
        <w:rPr>
          <w:rFonts w:ascii="Arial" w:hAnsi="Arial" w:cs="Arial"/>
          <w:noProof/>
        </w:rPr>
        <w:drawing>
          <wp:inline distT="0" distB="0" distL="0" distR="0" wp14:anchorId="74A50052" wp14:editId="59F045C0">
            <wp:extent cx="2708275" cy="16275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708275" cy="1627505"/>
                    </a:xfrm>
                    <a:prstGeom prst="rect">
                      <a:avLst/>
                    </a:prstGeom>
                    <a:ln/>
                  </pic:spPr>
                </pic:pic>
              </a:graphicData>
            </a:graphic>
          </wp:inline>
        </w:drawing>
      </w:r>
    </w:p>
    <w:p w14:paraId="5A67DBE4" w14:textId="4E379AE4" w:rsidR="00E10103" w:rsidRPr="00E10103" w:rsidRDefault="00E10103" w:rsidP="00E10103">
      <w:pPr>
        <w:spacing w:after="120" w:line="360" w:lineRule="auto"/>
        <w:jc w:val="center"/>
        <w:rPr>
          <w:rFonts w:ascii="Arial" w:hAnsi="Arial" w:cs="Arial"/>
        </w:rPr>
      </w:pPr>
      <w:r w:rsidRPr="00E10103">
        <w:rPr>
          <w:rFonts w:ascii="Arial" w:hAnsi="Arial" w:cs="Arial"/>
          <w:b/>
        </w:rPr>
        <w:t xml:space="preserve">Fig 1: </w:t>
      </w:r>
      <w:r w:rsidRPr="00E10103">
        <w:rPr>
          <w:rFonts w:ascii="Arial" w:hAnsi="Arial" w:cs="Arial"/>
          <w:color w:val="000000"/>
        </w:rPr>
        <w:t>Reduction in moisture content with drying time at different output power during microwave drying</w:t>
      </w:r>
    </w:p>
    <w:p w14:paraId="5D6BB349" w14:textId="77777777" w:rsidR="00E10103" w:rsidRPr="00E10103" w:rsidRDefault="00E10103" w:rsidP="00E10103">
      <w:pPr>
        <w:jc w:val="both"/>
        <w:rPr>
          <w:rFonts w:ascii="Arial" w:hAnsi="Arial" w:cs="Arial"/>
        </w:rPr>
      </w:pPr>
      <w:r w:rsidRPr="00E10103">
        <w:rPr>
          <w:rFonts w:ascii="Arial" w:hAnsi="Arial" w:cs="Arial"/>
        </w:rPr>
        <w:t xml:space="preserve">As shown in Table 2 and Fig.1, increasing the power from 180 W to 900 W achieved a time reduction exceeding 63%. This rapid acceleration is directly attributed to the increased rate of volumetric energy absorption within the banana slices at higher power settings. The enhanced internal heating causes faster water molecule oscillation and more vigorous internal steam generation, significantly accelerating moisture migration and removal. This observation aligns </w:t>
      </w:r>
      <w:r w:rsidRPr="00E10103">
        <w:rPr>
          <w:rFonts w:ascii="Arial" w:hAnsi="Arial" w:cs="Arial"/>
        </w:rPr>
        <w:lastRenderedPageBreak/>
        <w:t>closely with existing literature highlighting the potent influence of microwave power on drying duration (</w:t>
      </w:r>
      <w:proofErr w:type="spellStart"/>
      <w:r w:rsidRPr="00E10103">
        <w:rPr>
          <w:rFonts w:ascii="Arial" w:hAnsi="Arial" w:cs="Arial"/>
        </w:rPr>
        <w:t>Yıldız</w:t>
      </w:r>
      <w:proofErr w:type="spellEnd"/>
      <w:r w:rsidRPr="00E10103">
        <w:rPr>
          <w:rFonts w:ascii="Arial" w:hAnsi="Arial" w:cs="Arial"/>
        </w:rPr>
        <w:t xml:space="preserve"> </w:t>
      </w:r>
      <w:proofErr w:type="spellStart"/>
      <w:r w:rsidRPr="00E10103">
        <w:rPr>
          <w:rFonts w:ascii="Arial" w:hAnsi="Arial" w:cs="Arial"/>
        </w:rPr>
        <w:t>etız</w:t>
      </w:r>
      <w:proofErr w:type="spellEnd"/>
      <w:r w:rsidRPr="00E10103">
        <w:rPr>
          <w:rFonts w:ascii="Arial" w:hAnsi="Arial" w:cs="Arial"/>
        </w:rPr>
        <w:t>, 2016; Luz &amp; Resende, 2023).   </w:t>
      </w:r>
    </w:p>
    <w:p w14:paraId="07C9E239" w14:textId="77777777" w:rsidR="00E10103" w:rsidRPr="00E10103" w:rsidRDefault="00E10103" w:rsidP="00E10103">
      <w:pPr>
        <w:jc w:val="both"/>
        <w:rPr>
          <w:rFonts w:ascii="Arial" w:hAnsi="Arial" w:cs="Arial"/>
          <w:b/>
          <w:bCs/>
          <w:sz w:val="22"/>
          <w:szCs w:val="22"/>
        </w:rPr>
      </w:pPr>
      <w:r w:rsidRPr="00E10103">
        <w:rPr>
          <w:rFonts w:ascii="Arial" w:hAnsi="Arial" w:cs="Arial"/>
          <w:b/>
          <w:bCs/>
          <w:sz w:val="22"/>
          <w:szCs w:val="22"/>
        </w:rPr>
        <w:t>Analysis of Drying Rate Characteristics and Mechanism Transition</w:t>
      </w:r>
    </w:p>
    <w:p w14:paraId="3FA9D3B1" w14:textId="77777777" w:rsidR="00A47D35" w:rsidRDefault="00E10103" w:rsidP="00E10103">
      <w:pPr>
        <w:jc w:val="both"/>
        <w:rPr>
          <w:rFonts w:ascii="Arial" w:hAnsi="Arial" w:cs="Arial"/>
        </w:rPr>
      </w:pPr>
      <w:r w:rsidRPr="00E10103">
        <w:rPr>
          <w:rFonts w:ascii="Arial" w:hAnsi="Arial" w:cs="Arial"/>
        </w:rPr>
        <w:t>The analysis of the drying rate curves provided critical insight into the controlling mass transfer mechanisms at different power levels. The transition in drying kinetics occurred distinctly between the mid-range and high-range power settings. </w:t>
      </w:r>
    </w:p>
    <w:p w14:paraId="7ABA955F" w14:textId="77777777" w:rsidR="00A47D35" w:rsidRDefault="00A47D35" w:rsidP="00E10103">
      <w:pPr>
        <w:jc w:val="both"/>
        <w:rPr>
          <w:rFonts w:ascii="Arial" w:hAnsi="Arial" w:cs="Arial"/>
        </w:rPr>
      </w:pPr>
    </w:p>
    <w:p w14:paraId="66F84AFE" w14:textId="7053399E" w:rsidR="00E10103" w:rsidRDefault="00A47D35" w:rsidP="00E10103">
      <w:pPr>
        <w:jc w:val="both"/>
        <w:rPr>
          <w:rFonts w:ascii="Arial" w:hAnsi="Arial" w:cs="Arial"/>
        </w:rPr>
      </w:pPr>
      <w:r w:rsidRPr="00E10103">
        <w:rPr>
          <w:rFonts w:ascii="Arial" w:hAnsi="Arial" w:cs="Arial"/>
          <w:noProof/>
        </w:rPr>
        <w:drawing>
          <wp:inline distT="0" distB="0" distL="0" distR="0" wp14:anchorId="1107FE47" wp14:editId="6EC02FDD">
            <wp:extent cx="2437917" cy="1516380"/>
            <wp:effectExtent l="0" t="0" r="0" b="0"/>
            <wp:docPr id="9179705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4398" cy="1520411"/>
                    </a:xfrm>
                    <a:prstGeom prst="rect">
                      <a:avLst/>
                    </a:prstGeom>
                    <a:noFill/>
                  </pic:spPr>
                </pic:pic>
              </a:graphicData>
            </a:graphic>
          </wp:inline>
        </w:drawing>
      </w:r>
      <w:r>
        <w:rPr>
          <w:rFonts w:ascii="Arial" w:hAnsi="Arial" w:cs="Arial"/>
        </w:rPr>
        <w:t xml:space="preserve">   </w:t>
      </w:r>
      <w:r w:rsidR="00E10103" w:rsidRPr="00E10103">
        <w:rPr>
          <w:rFonts w:ascii="Arial" w:hAnsi="Arial" w:cs="Arial"/>
        </w:rPr>
        <w:t>  </w:t>
      </w:r>
      <w:r w:rsidRPr="00E10103">
        <w:rPr>
          <w:rFonts w:ascii="Arial" w:hAnsi="Arial" w:cs="Arial"/>
          <w:noProof/>
        </w:rPr>
        <w:drawing>
          <wp:inline distT="0" distB="0" distL="0" distR="0" wp14:anchorId="43D668D2" wp14:editId="6F7757C6">
            <wp:extent cx="2451840" cy="1516208"/>
            <wp:effectExtent l="0" t="0" r="0" b="0"/>
            <wp:docPr id="1359623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0536" cy="1521586"/>
                    </a:xfrm>
                    <a:prstGeom prst="rect">
                      <a:avLst/>
                    </a:prstGeom>
                    <a:noFill/>
                  </pic:spPr>
                </pic:pic>
              </a:graphicData>
            </a:graphic>
          </wp:inline>
        </w:drawing>
      </w:r>
    </w:p>
    <w:p w14:paraId="3076BF0D" w14:textId="77777777" w:rsidR="00A47D35" w:rsidRDefault="00A47D35" w:rsidP="00E10103">
      <w:pPr>
        <w:jc w:val="both"/>
        <w:rPr>
          <w:rFonts w:ascii="Arial" w:hAnsi="Arial" w:cs="Arial"/>
        </w:rPr>
      </w:pPr>
    </w:p>
    <w:p w14:paraId="691541CC" w14:textId="56271F92" w:rsidR="00A47D35" w:rsidRDefault="00A47D35" w:rsidP="00E10103">
      <w:pPr>
        <w:jc w:val="both"/>
        <w:rPr>
          <w:rFonts w:ascii="Arial" w:hAnsi="Arial" w:cs="Arial"/>
        </w:rPr>
      </w:pPr>
      <w:r w:rsidRPr="00E10103">
        <w:rPr>
          <w:rFonts w:ascii="Arial" w:hAnsi="Arial" w:cs="Arial"/>
          <w:noProof/>
        </w:rPr>
        <w:drawing>
          <wp:inline distT="0" distB="0" distL="0" distR="0" wp14:anchorId="4FD407EF" wp14:editId="6D0B9F58">
            <wp:extent cx="2414800" cy="1584325"/>
            <wp:effectExtent l="0" t="0" r="0" b="0"/>
            <wp:docPr id="1771846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4280" cy="1597106"/>
                    </a:xfrm>
                    <a:prstGeom prst="rect">
                      <a:avLst/>
                    </a:prstGeom>
                    <a:noFill/>
                  </pic:spPr>
                </pic:pic>
              </a:graphicData>
            </a:graphic>
          </wp:inline>
        </w:drawing>
      </w:r>
      <w:r>
        <w:rPr>
          <w:rFonts w:ascii="Arial" w:hAnsi="Arial" w:cs="Arial"/>
        </w:rPr>
        <w:t xml:space="preserve">      </w:t>
      </w:r>
      <w:r w:rsidRPr="00E10103">
        <w:rPr>
          <w:rFonts w:ascii="Arial" w:hAnsi="Arial" w:cs="Arial"/>
          <w:noProof/>
        </w:rPr>
        <w:drawing>
          <wp:inline distT="0" distB="0" distL="0" distR="0" wp14:anchorId="68747A8F" wp14:editId="089CB632">
            <wp:extent cx="2461260" cy="1611137"/>
            <wp:effectExtent l="0" t="0" r="0" b="0"/>
            <wp:docPr id="1570315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476" cy="1626334"/>
                    </a:xfrm>
                    <a:prstGeom prst="rect">
                      <a:avLst/>
                    </a:prstGeom>
                    <a:noFill/>
                  </pic:spPr>
                </pic:pic>
              </a:graphicData>
            </a:graphic>
          </wp:inline>
        </w:drawing>
      </w:r>
    </w:p>
    <w:p w14:paraId="5DA724A1" w14:textId="77777777" w:rsidR="00A47D35" w:rsidRPr="00E10103" w:rsidRDefault="00A47D35" w:rsidP="00E10103">
      <w:pPr>
        <w:jc w:val="both"/>
        <w:rPr>
          <w:rFonts w:ascii="Arial" w:hAnsi="Arial" w:cs="Arial"/>
        </w:rPr>
      </w:pPr>
    </w:p>
    <w:p w14:paraId="17DA0F30" w14:textId="0085A21A" w:rsidR="00E10103" w:rsidRPr="00E10103" w:rsidRDefault="00A47D35" w:rsidP="00A47D35">
      <w:pPr>
        <w:jc w:val="center"/>
        <w:rPr>
          <w:rFonts w:ascii="Arial" w:hAnsi="Arial" w:cs="Arial"/>
        </w:rPr>
      </w:pPr>
      <w:r w:rsidRPr="00E10103">
        <w:rPr>
          <w:rFonts w:ascii="Arial" w:hAnsi="Arial" w:cs="Arial"/>
          <w:noProof/>
        </w:rPr>
        <w:drawing>
          <wp:inline distT="0" distB="0" distL="0" distR="0" wp14:anchorId="1EBA2208" wp14:editId="65B86073">
            <wp:extent cx="2583180" cy="1621790"/>
            <wp:effectExtent l="0" t="0" r="0" b="0"/>
            <wp:docPr id="463317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83180" cy="1621790"/>
                    </a:xfrm>
                    <a:prstGeom prst="rect">
                      <a:avLst/>
                    </a:prstGeom>
                    <a:noFill/>
                  </pic:spPr>
                </pic:pic>
              </a:graphicData>
            </a:graphic>
          </wp:inline>
        </w:drawing>
      </w:r>
    </w:p>
    <w:p w14:paraId="1D7A5E32" w14:textId="77777777" w:rsidR="00A47D35" w:rsidRDefault="00A47D35" w:rsidP="00E10103">
      <w:pPr>
        <w:jc w:val="both"/>
        <w:rPr>
          <w:rFonts w:ascii="Arial" w:hAnsi="Arial" w:cs="Arial"/>
        </w:rPr>
      </w:pPr>
    </w:p>
    <w:p w14:paraId="6F6DA5E8" w14:textId="471F7939" w:rsidR="007963D6" w:rsidRDefault="00E10103" w:rsidP="00A47D35">
      <w:pPr>
        <w:jc w:val="center"/>
        <w:rPr>
          <w:rFonts w:ascii="Arial" w:hAnsi="Arial" w:cs="Arial"/>
        </w:rPr>
      </w:pPr>
      <w:r w:rsidRPr="00E10103">
        <w:rPr>
          <w:rFonts w:ascii="Arial" w:hAnsi="Arial" w:cs="Arial"/>
        </w:rPr>
        <w:t>Fig 2. Variations of drying rate with moisture content at different MW power levels</w:t>
      </w:r>
    </w:p>
    <w:p w14:paraId="73EFA69F" w14:textId="77777777" w:rsidR="00A47D35" w:rsidRDefault="00A47D35" w:rsidP="00E10103">
      <w:pPr>
        <w:jc w:val="both"/>
        <w:rPr>
          <w:rFonts w:ascii="Arial" w:hAnsi="Arial" w:cs="Arial"/>
        </w:rPr>
      </w:pPr>
    </w:p>
    <w:p w14:paraId="04C7B0E3" w14:textId="14E34F80" w:rsidR="00E10103" w:rsidRPr="00E10103" w:rsidRDefault="00E10103" w:rsidP="00E10103">
      <w:pPr>
        <w:jc w:val="both"/>
        <w:rPr>
          <w:rFonts w:ascii="Arial" w:hAnsi="Arial" w:cs="Arial"/>
        </w:rPr>
      </w:pPr>
      <w:r w:rsidRPr="00E10103">
        <w:rPr>
          <w:rFonts w:ascii="Arial" w:hAnsi="Arial" w:cs="Arial"/>
        </w:rPr>
        <w:t>At lower power levels (180 W, 300 W, 450 W), the maximum drying rate is lower than the higher power levels. For example, the maximum drying rate at 180 W and 900 W power levels are 7.312 and 11.86 kg water m</w:t>
      </w:r>
      <w:r w:rsidRPr="00E10103">
        <w:rPr>
          <w:rFonts w:ascii="Arial" w:hAnsi="Arial" w:cs="Arial"/>
          <w:vertAlign w:val="superscript"/>
        </w:rPr>
        <w:t>-2</w:t>
      </w:r>
      <w:r w:rsidRPr="00E10103">
        <w:rPr>
          <w:rFonts w:ascii="Arial" w:hAnsi="Arial" w:cs="Arial"/>
        </w:rPr>
        <w:t xml:space="preserve"> s</w:t>
      </w:r>
      <w:r w:rsidRPr="00E10103">
        <w:rPr>
          <w:rFonts w:ascii="Arial" w:hAnsi="Arial" w:cs="Arial"/>
          <w:vertAlign w:val="superscript"/>
        </w:rPr>
        <w:t>-1</w:t>
      </w:r>
      <w:r w:rsidRPr="00E10103">
        <w:rPr>
          <w:rFonts w:ascii="Arial" w:hAnsi="Arial" w:cs="Arial"/>
        </w:rPr>
        <w:t xml:space="preserve"> respectively. As the constant drying rate was lower at lower power levels, the surface moisture was removed slowly and the transfer of moisture from interior to the surface was possible for a longer drying period; and thereby the critical moisture content was comparatively lower than higher output power levels. This kinetic </w:t>
      </w:r>
      <w:proofErr w:type="spellStart"/>
      <w:r w:rsidRPr="00E10103">
        <w:rPr>
          <w:rFonts w:ascii="Arial" w:hAnsi="Arial" w:cs="Arial"/>
        </w:rPr>
        <w:t>behaviour</w:t>
      </w:r>
      <w:proofErr w:type="spellEnd"/>
      <w:r w:rsidRPr="00E10103">
        <w:rPr>
          <w:rFonts w:ascii="Arial" w:hAnsi="Arial" w:cs="Arial"/>
        </w:rPr>
        <w:t xml:space="preserve"> is characteristic of drying processes where internal moisture transfer quickly becomes the rate-limiting step. Once the surface moisture is rapidly removed, the process is </w:t>
      </w:r>
      <w:r w:rsidRPr="00E10103">
        <w:rPr>
          <w:rFonts w:ascii="Arial" w:hAnsi="Arial" w:cs="Arial"/>
        </w:rPr>
        <w:lastRenderedPageBreak/>
        <w:t>reliant on the slow migration of water from the interior to the exterior surface of the slice and falling rate period is continued.</w:t>
      </w:r>
    </w:p>
    <w:p w14:paraId="7BD9B86C" w14:textId="77777777" w:rsidR="00E10103" w:rsidRPr="00E10103" w:rsidRDefault="00E10103" w:rsidP="00E10103">
      <w:pPr>
        <w:jc w:val="both"/>
        <w:rPr>
          <w:rFonts w:ascii="Arial" w:hAnsi="Arial" w:cs="Arial"/>
          <w:b/>
          <w:bCs/>
          <w:sz w:val="22"/>
          <w:szCs w:val="22"/>
        </w:rPr>
      </w:pPr>
      <w:r w:rsidRPr="00E10103">
        <w:rPr>
          <w:rFonts w:ascii="Arial" w:hAnsi="Arial" w:cs="Arial"/>
          <w:b/>
          <w:bCs/>
          <w:sz w:val="22"/>
          <w:szCs w:val="22"/>
        </w:rPr>
        <w:t>Statistical Performance of Thin-Layer Drying Models</w:t>
      </w:r>
    </w:p>
    <w:p w14:paraId="6A84FDC5" w14:textId="77777777" w:rsidR="00E10103" w:rsidRDefault="00E10103" w:rsidP="00E10103">
      <w:pPr>
        <w:jc w:val="both"/>
        <w:rPr>
          <w:rFonts w:ascii="Arial" w:hAnsi="Arial" w:cs="Arial"/>
        </w:rPr>
      </w:pPr>
      <w:r w:rsidRPr="00E10103">
        <w:rPr>
          <w:rFonts w:ascii="Arial" w:hAnsi="Arial" w:cs="Arial"/>
        </w:rPr>
        <w:t>The fit quality of the four selected thin-layer models across all five power levels was statistically evaluated. The results consistently indicated that the empirical models featuring an exponent term (Page and Modified Page) offered significantly better predictive capability than the simpler exponential models (Newton and Henderson and Pabis).</w:t>
      </w:r>
    </w:p>
    <w:p w14:paraId="3F060FC7" w14:textId="77777777" w:rsidR="00123645" w:rsidRPr="00E10103" w:rsidRDefault="00123645" w:rsidP="00E10103">
      <w:pPr>
        <w:jc w:val="both"/>
        <w:rPr>
          <w:rFonts w:ascii="Arial" w:hAnsi="Arial" w:cs="Arial"/>
        </w:rPr>
      </w:pPr>
    </w:p>
    <w:p w14:paraId="0B085632" w14:textId="77777777" w:rsidR="00E10103" w:rsidRPr="00E10103" w:rsidRDefault="00E10103" w:rsidP="00E10103">
      <w:pPr>
        <w:jc w:val="both"/>
        <w:rPr>
          <w:rFonts w:ascii="Arial" w:hAnsi="Arial" w:cs="Arial"/>
        </w:rPr>
      </w:pPr>
      <w:r w:rsidRPr="00E10103">
        <w:rPr>
          <w:rFonts w:ascii="Arial" w:hAnsi="Arial" w:cs="Arial"/>
        </w:rPr>
        <w:t>Table 3: Average Statistical Results for Thin-Layer Drying Models (180–900 W)</w:t>
      </w:r>
    </w:p>
    <w:tbl>
      <w:tblPr>
        <w:tblW w:w="9624" w:type="dxa"/>
        <w:shd w:val="clear" w:color="auto" w:fill="F0F4F9"/>
        <w:tblCellMar>
          <w:top w:w="15" w:type="dxa"/>
          <w:left w:w="15" w:type="dxa"/>
          <w:bottom w:w="15" w:type="dxa"/>
          <w:right w:w="15" w:type="dxa"/>
        </w:tblCellMar>
        <w:tblLook w:val="04A0" w:firstRow="1" w:lastRow="0" w:firstColumn="1" w:lastColumn="0" w:noHBand="0" w:noVBand="1"/>
      </w:tblPr>
      <w:tblGrid>
        <w:gridCol w:w="2424"/>
        <w:gridCol w:w="1510"/>
        <w:gridCol w:w="1479"/>
        <w:gridCol w:w="1893"/>
        <w:gridCol w:w="2318"/>
      </w:tblGrid>
      <w:tr w:rsidR="00E10103" w:rsidRPr="00E10103" w14:paraId="6F6B96B1" w14:textId="77777777" w:rsidTr="006C0F7D">
        <w:trPr>
          <w:tblHeader/>
        </w:trPr>
        <w:tc>
          <w:tcPr>
            <w:tcW w:w="0" w:type="auto"/>
            <w:shd w:val="clear" w:color="auto" w:fill="F8FAFD"/>
            <w:tcMar>
              <w:top w:w="120" w:type="dxa"/>
              <w:left w:w="180" w:type="dxa"/>
              <w:bottom w:w="120" w:type="dxa"/>
              <w:right w:w="180" w:type="dxa"/>
            </w:tcMar>
            <w:hideMark/>
          </w:tcPr>
          <w:p w14:paraId="59DF77A8" w14:textId="77777777" w:rsidR="00E10103" w:rsidRPr="00E10103" w:rsidRDefault="00E10103" w:rsidP="006C0F7D">
            <w:pPr>
              <w:jc w:val="both"/>
              <w:rPr>
                <w:rFonts w:ascii="Arial" w:hAnsi="Arial" w:cs="Arial"/>
              </w:rPr>
            </w:pPr>
            <w:r w:rsidRPr="00E10103">
              <w:rPr>
                <w:rFonts w:ascii="Arial" w:hAnsi="Arial" w:cs="Arial"/>
                <w:b/>
                <w:bCs/>
              </w:rPr>
              <w:t>Model</w:t>
            </w:r>
          </w:p>
        </w:tc>
        <w:tc>
          <w:tcPr>
            <w:tcW w:w="0" w:type="auto"/>
            <w:shd w:val="clear" w:color="auto" w:fill="F8FAFD"/>
            <w:tcMar>
              <w:top w:w="120" w:type="dxa"/>
              <w:left w:w="180" w:type="dxa"/>
              <w:bottom w:w="120" w:type="dxa"/>
              <w:right w:w="180" w:type="dxa"/>
            </w:tcMar>
            <w:hideMark/>
          </w:tcPr>
          <w:p w14:paraId="6CFE4A69" w14:textId="77777777" w:rsidR="00E10103" w:rsidRPr="00E10103" w:rsidRDefault="00E10103" w:rsidP="006C0F7D">
            <w:pPr>
              <w:jc w:val="both"/>
              <w:rPr>
                <w:rFonts w:ascii="Arial" w:hAnsi="Arial" w:cs="Arial"/>
              </w:rPr>
            </w:pPr>
            <w:r w:rsidRPr="00E10103">
              <w:rPr>
                <w:rFonts w:ascii="Arial" w:hAnsi="Arial" w:cs="Arial"/>
                <w:b/>
                <w:bCs/>
              </w:rPr>
              <w:t>Average R</w:t>
            </w:r>
            <w:r w:rsidRPr="00E10103">
              <w:rPr>
                <w:rFonts w:ascii="Arial" w:hAnsi="Arial" w:cs="Arial"/>
                <w:b/>
                <w:bCs/>
                <w:vertAlign w:val="superscript"/>
              </w:rPr>
              <w:t>2</w:t>
            </w:r>
          </w:p>
        </w:tc>
        <w:tc>
          <w:tcPr>
            <w:tcW w:w="0" w:type="auto"/>
            <w:shd w:val="clear" w:color="auto" w:fill="F8FAFD"/>
            <w:tcMar>
              <w:top w:w="120" w:type="dxa"/>
              <w:left w:w="180" w:type="dxa"/>
              <w:bottom w:w="120" w:type="dxa"/>
              <w:right w:w="180" w:type="dxa"/>
            </w:tcMar>
            <w:hideMark/>
          </w:tcPr>
          <w:p w14:paraId="72798AF0" w14:textId="77777777" w:rsidR="00E10103" w:rsidRPr="00E10103" w:rsidRDefault="00E10103" w:rsidP="006C0F7D">
            <w:pPr>
              <w:jc w:val="both"/>
              <w:rPr>
                <w:rFonts w:ascii="Arial" w:hAnsi="Arial" w:cs="Arial"/>
              </w:rPr>
            </w:pPr>
            <w:r w:rsidRPr="00E10103">
              <w:rPr>
                <w:rFonts w:ascii="Arial" w:hAnsi="Arial" w:cs="Arial"/>
                <w:b/>
                <w:bCs/>
              </w:rPr>
              <w:t>Average </w:t>
            </w:r>
            <w:r w:rsidRPr="00E10103">
              <w:rPr>
                <w:rFonts w:ascii="Arial" w:hAnsi="Arial" w:cs="Arial"/>
                <w:b/>
                <w:bCs/>
                <w:i/>
                <w:iCs/>
              </w:rPr>
              <w:t>χ</w:t>
            </w:r>
            <w:r w:rsidRPr="00E10103">
              <w:rPr>
                <w:rFonts w:ascii="Arial" w:hAnsi="Arial" w:cs="Arial"/>
                <w:b/>
                <w:bCs/>
                <w:vertAlign w:val="superscript"/>
              </w:rPr>
              <w:t>2</w:t>
            </w:r>
          </w:p>
        </w:tc>
        <w:tc>
          <w:tcPr>
            <w:tcW w:w="0" w:type="auto"/>
            <w:shd w:val="clear" w:color="auto" w:fill="F8FAFD"/>
            <w:tcMar>
              <w:top w:w="120" w:type="dxa"/>
              <w:left w:w="180" w:type="dxa"/>
              <w:bottom w:w="120" w:type="dxa"/>
              <w:right w:w="180" w:type="dxa"/>
            </w:tcMar>
            <w:hideMark/>
          </w:tcPr>
          <w:p w14:paraId="3BD40F80" w14:textId="77777777" w:rsidR="00E10103" w:rsidRPr="00E10103" w:rsidRDefault="00E10103" w:rsidP="006C0F7D">
            <w:pPr>
              <w:jc w:val="both"/>
              <w:rPr>
                <w:rFonts w:ascii="Arial" w:hAnsi="Arial" w:cs="Arial"/>
              </w:rPr>
            </w:pPr>
            <w:r w:rsidRPr="00E10103">
              <w:rPr>
                <w:rFonts w:ascii="Arial" w:hAnsi="Arial" w:cs="Arial"/>
                <w:b/>
                <w:bCs/>
              </w:rPr>
              <w:t>Average RMSE</w:t>
            </w:r>
          </w:p>
        </w:tc>
        <w:tc>
          <w:tcPr>
            <w:tcW w:w="0" w:type="auto"/>
            <w:shd w:val="clear" w:color="auto" w:fill="F8FAFD"/>
            <w:tcMar>
              <w:top w:w="120" w:type="dxa"/>
              <w:left w:w="180" w:type="dxa"/>
              <w:bottom w:w="120" w:type="dxa"/>
              <w:right w:w="180" w:type="dxa"/>
            </w:tcMar>
            <w:hideMark/>
          </w:tcPr>
          <w:p w14:paraId="51637425" w14:textId="77777777" w:rsidR="00E10103" w:rsidRPr="00E10103" w:rsidRDefault="00E10103" w:rsidP="006C0F7D">
            <w:pPr>
              <w:rPr>
                <w:rFonts w:ascii="Arial" w:hAnsi="Arial" w:cs="Arial"/>
              </w:rPr>
            </w:pPr>
            <w:r w:rsidRPr="00E10103">
              <w:rPr>
                <w:rFonts w:ascii="Arial" w:hAnsi="Arial" w:cs="Arial"/>
                <w:b/>
                <w:bCs/>
              </w:rPr>
              <w:t>Overall Fit Ranking</w:t>
            </w:r>
          </w:p>
        </w:tc>
      </w:tr>
      <w:tr w:rsidR="00E10103" w:rsidRPr="00E10103" w14:paraId="35692372" w14:textId="77777777" w:rsidTr="006C0F7D">
        <w:tc>
          <w:tcPr>
            <w:tcW w:w="0" w:type="auto"/>
            <w:shd w:val="clear" w:color="auto" w:fill="F8FAFD"/>
            <w:tcMar>
              <w:top w:w="120" w:type="dxa"/>
              <w:left w:w="180" w:type="dxa"/>
              <w:bottom w:w="120" w:type="dxa"/>
              <w:right w:w="180" w:type="dxa"/>
            </w:tcMar>
            <w:hideMark/>
          </w:tcPr>
          <w:p w14:paraId="0D80E9AF" w14:textId="77777777" w:rsidR="00E10103" w:rsidRPr="00E10103" w:rsidRDefault="00E10103" w:rsidP="006C0F7D">
            <w:pPr>
              <w:jc w:val="both"/>
              <w:rPr>
                <w:rFonts w:ascii="Arial" w:hAnsi="Arial" w:cs="Arial"/>
              </w:rPr>
            </w:pPr>
            <w:r w:rsidRPr="00E10103">
              <w:rPr>
                <w:rFonts w:ascii="Arial" w:hAnsi="Arial" w:cs="Arial"/>
              </w:rPr>
              <w:t>Modified Page</w:t>
            </w:r>
          </w:p>
        </w:tc>
        <w:tc>
          <w:tcPr>
            <w:tcW w:w="0" w:type="auto"/>
            <w:shd w:val="clear" w:color="auto" w:fill="F8FAFD"/>
            <w:tcMar>
              <w:top w:w="120" w:type="dxa"/>
              <w:left w:w="180" w:type="dxa"/>
              <w:bottom w:w="120" w:type="dxa"/>
              <w:right w:w="180" w:type="dxa"/>
            </w:tcMar>
            <w:hideMark/>
          </w:tcPr>
          <w:p w14:paraId="259188E9" w14:textId="77777777" w:rsidR="00E10103" w:rsidRPr="00E10103" w:rsidRDefault="00E10103" w:rsidP="006C0F7D">
            <w:pPr>
              <w:jc w:val="both"/>
              <w:rPr>
                <w:rFonts w:ascii="Arial" w:hAnsi="Arial" w:cs="Arial"/>
              </w:rPr>
            </w:pPr>
            <w:r w:rsidRPr="00E10103">
              <w:rPr>
                <w:rFonts w:ascii="Arial" w:hAnsi="Arial" w:cs="Arial"/>
              </w:rPr>
              <w:t>0.9769</w:t>
            </w:r>
          </w:p>
        </w:tc>
        <w:tc>
          <w:tcPr>
            <w:tcW w:w="0" w:type="auto"/>
            <w:shd w:val="clear" w:color="auto" w:fill="F8FAFD"/>
            <w:tcMar>
              <w:top w:w="120" w:type="dxa"/>
              <w:left w:w="180" w:type="dxa"/>
              <w:bottom w:w="120" w:type="dxa"/>
              <w:right w:w="180" w:type="dxa"/>
            </w:tcMar>
            <w:hideMark/>
          </w:tcPr>
          <w:p w14:paraId="5B3E1E2C" w14:textId="77777777" w:rsidR="00E10103" w:rsidRPr="00E10103" w:rsidRDefault="00E10103" w:rsidP="006C0F7D">
            <w:pPr>
              <w:jc w:val="both"/>
              <w:rPr>
                <w:rFonts w:ascii="Arial" w:hAnsi="Arial" w:cs="Arial"/>
              </w:rPr>
            </w:pPr>
            <w:r w:rsidRPr="00E10103">
              <w:rPr>
                <w:rFonts w:ascii="Arial" w:hAnsi="Arial" w:cs="Arial"/>
              </w:rPr>
              <w:t>0.033913</w:t>
            </w:r>
          </w:p>
        </w:tc>
        <w:tc>
          <w:tcPr>
            <w:tcW w:w="0" w:type="auto"/>
            <w:shd w:val="clear" w:color="auto" w:fill="F8FAFD"/>
            <w:tcMar>
              <w:top w:w="120" w:type="dxa"/>
              <w:left w:w="180" w:type="dxa"/>
              <w:bottom w:w="120" w:type="dxa"/>
              <w:right w:w="180" w:type="dxa"/>
            </w:tcMar>
            <w:hideMark/>
          </w:tcPr>
          <w:p w14:paraId="79185B6B" w14:textId="77777777" w:rsidR="00E10103" w:rsidRPr="00E10103" w:rsidRDefault="00E10103" w:rsidP="006C0F7D">
            <w:pPr>
              <w:jc w:val="both"/>
              <w:rPr>
                <w:rFonts w:ascii="Arial" w:hAnsi="Arial" w:cs="Arial"/>
              </w:rPr>
            </w:pPr>
            <w:r w:rsidRPr="00E10103">
              <w:rPr>
                <w:rFonts w:ascii="Arial" w:hAnsi="Arial" w:cs="Arial"/>
              </w:rPr>
              <w:t>0.159334</w:t>
            </w:r>
          </w:p>
        </w:tc>
        <w:tc>
          <w:tcPr>
            <w:tcW w:w="0" w:type="auto"/>
            <w:shd w:val="clear" w:color="auto" w:fill="F8FAFD"/>
            <w:tcMar>
              <w:top w:w="120" w:type="dxa"/>
              <w:left w:w="180" w:type="dxa"/>
              <w:bottom w:w="120" w:type="dxa"/>
              <w:right w:w="180" w:type="dxa"/>
            </w:tcMar>
            <w:hideMark/>
          </w:tcPr>
          <w:p w14:paraId="3678051E" w14:textId="77777777" w:rsidR="00E10103" w:rsidRPr="00E10103" w:rsidRDefault="00E10103" w:rsidP="006C0F7D">
            <w:pPr>
              <w:jc w:val="both"/>
              <w:rPr>
                <w:rFonts w:ascii="Arial" w:hAnsi="Arial" w:cs="Arial"/>
              </w:rPr>
            </w:pPr>
            <w:r w:rsidRPr="00E10103">
              <w:rPr>
                <w:rFonts w:ascii="Arial" w:hAnsi="Arial" w:cs="Arial"/>
              </w:rPr>
              <w:t>1 (Best </w:t>
            </w:r>
            <w:r w:rsidRPr="00E10103">
              <w:rPr>
                <w:rFonts w:ascii="Arial" w:hAnsi="Arial" w:cs="Arial"/>
                <w:i/>
                <w:iCs/>
              </w:rPr>
              <w:t>R</w:t>
            </w:r>
            <w:r w:rsidRPr="00E10103">
              <w:rPr>
                <w:rFonts w:ascii="Arial" w:hAnsi="Arial" w:cs="Arial"/>
                <w:vertAlign w:val="superscript"/>
              </w:rPr>
              <w:t>2</w:t>
            </w:r>
            <w:r w:rsidRPr="00E10103">
              <w:rPr>
                <w:rFonts w:ascii="Arial" w:hAnsi="Arial" w:cs="Arial"/>
              </w:rPr>
              <w:t>)</w:t>
            </w:r>
          </w:p>
        </w:tc>
      </w:tr>
      <w:tr w:rsidR="00E10103" w:rsidRPr="00E10103" w14:paraId="3D639EBB" w14:textId="77777777" w:rsidTr="006C0F7D">
        <w:tc>
          <w:tcPr>
            <w:tcW w:w="0" w:type="auto"/>
            <w:shd w:val="clear" w:color="auto" w:fill="F8FAFD"/>
            <w:tcMar>
              <w:top w:w="120" w:type="dxa"/>
              <w:left w:w="180" w:type="dxa"/>
              <w:bottom w:w="120" w:type="dxa"/>
              <w:right w:w="180" w:type="dxa"/>
            </w:tcMar>
            <w:hideMark/>
          </w:tcPr>
          <w:p w14:paraId="1D819433" w14:textId="77777777" w:rsidR="00E10103" w:rsidRPr="00E10103" w:rsidRDefault="00E10103" w:rsidP="006C0F7D">
            <w:pPr>
              <w:jc w:val="both"/>
              <w:rPr>
                <w:rFonts w:ascii="Arial" w:hAnsi="Arial" w:cs="Arial"/>
              </w:rPr>
            </w:pPr>
            <w:r w:rsidRPr="00E10103">
              <w:rPr>
                <w:rFonts w:ascii="Arial" w:hAnsi="Arial" w:cs="Arial"/>
              </w:rPr>
              <w:t>Page</w:t>
            </w:r>
          </w:p>
        </w:tc>
        <w:tc>
          <w:tcPr>
            <w:tcW w:w="0" w:type="auto"/>
            <w:shd w:val="clear" w:color="auto" w:fill="F8FAFD"/>
            <w:tcMar>
              <w:top w:w="120" w:type="dxa"/>
              <w:left w:w="180" w:type="dxa"/>
              <w:bottom w:w="120" w:type="dxa"/>
              <w:right w:w="180" w:type="dxa"/>
            </w:tcMar>
            <w:hideMark/>
          </w:tcPr>
          <w:p w14:paraId="0F1F1C75" w14:textId="77777777" w:rsidR="00E10103" w:rsidRPr="00E10103" w:rsidRDefault="00E10103" w:rsidP="006C0F7D">
            <w:pPr>
              <w:jc w:val="both"/>
              <w:rPr>
                <w:rFonts w:ascii="Arial" w:hAnsi="Arial" w:cs="Arial"/>
              </w:rPr>
            </w:pPr>
            <w:r w:rsidRPr="00E10103">
              <w:rPr>
                <w:rFonts w:ascii="Arial" w:hAnsi="Arial" w:cs="Arial"/>
              </w:rPr>
              <w:t>0.9769</w:t>
            </w:r>
          </w:p>
        </w:tc>
        <w:tc>
          <w:tcPr>
            <w:tcW w:w="0" w:type="auto"/>
            <w:shd w:val="clear" w:color="auto" w:fill="F8FAFD"/>
            <w:tcMar>
              <w:top w:w="120" w:type="dxa"/>
              <w:left w:w="180" w:type="dxa"/>
              <w:bottom w:w="120" w:type="dxa"/>
              <w:right w:w="180" w:type="dxa"/>
            </w:tcMar>
            <w:hideMark/>
          </w:tcPr>
          <w:p w14:paraId="37936343" w14:textId="77777777" w:rsidR="00E10103" w:rsidRPr="00E10103" w:rsidRDefault="00E10103" w:rsidP="006C0F7D">
            <w:pPr>
              <w:jc w:val="both"/>
              <w:rPr>
                <w:rFonts w:ascii="Arial" w:hAnsi="Arial" w:cs="Arial"/>
              </w:rPr>
            </w:pPr>
            <w:r w:rsidRPr="00E10103">
              <w:rPr>
                <w:rFonts w:ascii="Arial" w:hAnsi="Arial" w:cs="Arial"/>
              </w:rPr>
              <w:t>0.003294</w:t>
            </w:r>
          </w:p>
        </w:tc>
        <w:tc>
          <w:tcPr>
            <w:tcW w:w="0" w:type="auto"/>
            <w:shd w:val="clear" w:color="auto" w:fill="F8FAFD"/>
            <w:tcMar>
              <w:top w:w="120" w:type="dxa"/>
              <w:left w:w="180" w:type="dxa"/>
              <w:bottom w:w="120" w:type="dxa"/>
              <w:right w:w="180" w:type="dxa"/>
            </w:tcMar>
            <w:hideMark/>
          </w:tcPr>
          <w:p w14:paraId="2C53C201" w14:textId="77777777" w:rsidR="00E10103" w:rsidRPr="00E10103" w:rsidRDefault="00E10103" w:rsidP="006C0F7D">
            <w:pPr>
              <w:jc w:val="both"/>
              <w:rPr>
                <w:rFonts w:ascii="Arial" w:hAnsi="Arial" w:cs="Arial"/>
              </w:rPr>
            </w:pPr>
            <w:r w:rsidRPr="00E10103">
              <w:rPr>
                <w:rFonts w:ascii="Arial" w:hAnsi="Arial" w:cs="Arial"/>
              </w:rPr>
              <w:t>0.048026</w:t>
            </w:r>
          </w:p>
        </w:tc>
        <w:tc>
          <w:tcPr>
            <w:tcW w:w="0" w:type="auto"/>
            <w:shd w:val="clear" w:color="auto" w:fill="F8FAFD"/>
            <w:tcMar>
              <w:top w:w="120" w:type="dxa"/>
              <w:left w:w="180" w:type="dxa"/>
              <w:bottom w:w="120" w:type="dxa"/>
              <w:right w:w="180" w:type="dxa"/>
            </w:tcMar>
            <w:hideMark/>
          </w:tcPr>
          <w:p w14:paraId="244670D7" w14:textId="77777777" w:rsidR="00E10103" w:rsidRPr="00E10103" w:rsidRDefault="00E10103" w:rsidP="006C0F7D">
            <w:pPr>
              <w:jc w:val="both"/>
              <w:rPr>
                <w:rFonts w:ascii="Arial" w:hAnsi="Arial" w:cs="Arial"/>
              </w:rPr>
            </w:pPr>
            <w:r w:rsidRPr="00E10103">
              <w:rPr>
                <w:rFonts w:ascii="Arial" w:hAnsi="Arial" w:cs="Arial"/>
              </w:rPr>
              <w:t>2 (Best </w:t>
            </w:r>
            <w:r w:rsidRPr="00E10103">
              <w:rPr>
                <w:rFonts w:ascii="Arial" w:hAnsi="Arial" w:cs="Arial"/>
                <w:i/>
                <w:iCs/>
              </w:rPr>
              <w:t>χ</w:t>
            </w:r>
            <w:r w:rsidRPr="00E10103">
              <w:rPr>
                <w:rFonts w:ascii="Arial" w:hAnsi="Arial" w:cs="Arial"/>
                <w:vertAlign w:val="superscript"/>
              </w:rPr>
              <w:t>2</w:t>
            </w:r>
            <w:r w:rsidRPr="00E10103">
              <w:rPr>
                <w:rFonts w:ascii="Arial" w:hAnsi="Arial" w:cs="Arial"/>
              </w:rPr>
              <w:t> &amp; RMSE)</w:t>
            </w:r>
          </w:p>
        </w:tc>
      </w:tr>
      <w:tr w:rsidR="00E10103" w:rsidRPr="00E10103" w14:paraId="5AC6D048" w14:textId="77777777" w:rsidTr="006C0F7D">
        <w:tc>
          <w:tcPr>
            <w:tcW w:w="0" w:type="auto"/>
            <w:shd w:val="clear" w:color="auto" w:fill="F8FAFD"/>
            <w:tcMar>
              <w:top w:w="120" w:type="dxa"/>
              <w:left w:w="180" w:type="dxa"/>
              <w:bottom w:w="120" w:type="dxa"/>
              <w:right w:w="180" w:type="dxa"/>
            </w:tcMar>
            <w:hideMark/>
          </w:tcPr>
          <w:p w14:paraId="31CD2F5F" w14:textId="77777777" w:rsidR="00E10103" w:rsidRPr="00E10103" w:rsidRDefault="00E10103" w:rsidP="006C0F7D">
            <w:pPr>
              <w:jc w:val="both"/>
              <w:rPr>
                <w:rFonts w:ascii="Arial" w:hAnsi="Arial" w:cs="Arial"/>
              </w:rPr>
            </w:pPr>
            <w:r w:rsidRPr="00E10103">
              <w:rPr>
                <w:rFonts w:ascii="Arial" w:hAnsi="Arial" w:cs="Arial"/>
              </w:rPr>
              <w:t>Newton</w:t>
            </w:r>
          </w:p>
        </w:tc>
        <w:tc>
          <w:tcPr>
            <w:tcW w:w="0" w:type="auto"/>
            <w:shd w:val="clear" w:color="auto" w:fill="F8FAFD"/>
            <w:tcMar>
              <w:top w:w="120" w:type="dxa"/>
              <w:left w:w="180" w:type="dxa"/>
              <w:bottom w:w="120" w:type="dxa"/>
              <w:right w:w="180" w:type="dxa"/>
            </w:tcMar>
            <w:hideMark/>
          </w:tcPr>
          <w:p w14:paraId="279F1546" w14:textId="77777777" w:rsidR="00E10103" w:rsidRPr="00E10103" w:rsidRDefault="00E10103" w:rsidP="006C0F7D">
            <w:pPr>
              <w:jc w:val="both"/>
              <w:rPr>
                <w:rFonts w:ascii="Arial" w:hAnsi="Arial" w:cs="Arial"/>
              </w:rPr>
            </w:pPr>
            <w:r w:rsidRPr="00E10103">
              <w:rPr>
                <w:rFonts w:ascii="Arial" w:hAnsi="Arial" w:cs="Arial"/>
              </w:rPr>
              <w:t>0.8824</w:t>
            </w:r>
          </w:p>
        </w:tc>
        <w:tc>
          <w:tcPr>
            <w:tcW w:w="0" w:type="auto"/>
            <w:shd w:val="clear" w:color="auto" w:fill="F8FAFD"/>
            <w:tcMar>
              <w:top w:w="120" w:type="dxa"/>
              <w:left w:w="180" w:type="dxa"/>
              <w:bottom w:w="120" w:type="dxa"/>
              <w:right w:w="180" w:type="dxa"/>
            </w:tcMar>
            <w:hideMark/>
          </w:tcPr>
          <w:p w14:paraId="1CFFD607" w14:textId="77777777" w:rsidR="00E10103" w:rsidRPr="00E10103" w:rsidRDefault="00E10103" w:rsidP="006C0F7D">
            <w:pPr>
              <w:jc w:val="both"/>
              <w:rPr>
                <w:rFonts w:ascii="Arial" w:hAnsi="Arial" w:cs="Arial"/>
              </w:rPr>
            </w:pPr>
            <w:r w:rsidRPr="00E10103">
              <w:rPr>
                <w:rFonts w:ascii="Arial" w:hAnsi="Arial" w:cs="Arial"/>
              </w:rPr>
              <w:t>0.011316</w:t>
            </w:r>
          </w:p>
        </w:tc>
        <w:tc>
          <w:tcPr>
            <w:tcW w:w="0" w:type="auto"/>
            <w:shd w:val="clear" w:color="auto" w:fill="F8FAFD"/>
            <w:tcMar>
              <w:top w:w="120" w:type="dxa"/>
              <w:left w:w="180" w:type="dxa"/>
              <w:bottom w:w="120" w:type="dxa"/>
              <w:right w:w="180" w:type="dxa"/>
            </w:tcMar>
            <w:hideMark/>
          </w:tcPr>
          <w:p w14:paraId="1DC29BD8" w14:textId="77777777" w:rsidR="00E10103" w:rsidRPr="00E10103" w:rsidRDefault="00E10103" w:rsidP="006C0F7D">
            <w:pPr>
              <w:jc w:val="both"/>
              <w:rPr>
                <w:rFonts w:ascii="Arial" w:hAnsi="Arial" w:cs="Arial"/>
              </w:rPr>
            </w:pPr>
            <w:r w:rsidRPr="00E10103">
              <w:rPr>
                <w:rFonts w:ascii="Arial" w:hAnsi="Arial" w:cs="Arial"/>
              </w:rPr>
              <w:t>0.096883</w:t>
            </w:r>
          </w:p>
        </w:tc>
        <w:tc>
          <w:tcPr>
            <w:tcW w:w="0" w:type="auto"/>
            <w:shd w:val="clear" w:color="auto" w:fill="F8FAFD"/>
            <w:tcMar>
              <w:top w:w="120" w:type="dxa"/>
              <w:left w:w="180" w:type="dxa"/>
              <w:bottom w:w="120" w:type="dxa"/>
              <w:right w:w="180" w:type="dxa"/>
            </w:tcMar>
            <w:hideMark/>
          </w:tcPr>
          <w:p w14:paraId="4DE16404" w14:textId="77777777" w:rsidR="00E10103" w:rsidRPr="00E10103" w:rsidRDefault="00E10103" w:rsidP="006C0F7D">
            <w:pPr>
              <w:jc w:val="both"/>
              <w:rPr>
                <w:rFonts w:ascii="Arial" w:hAnsi="Arial" w:cs="Arial"/>
              </w:rPr>
            </w:pPr>
            <w:r w:rsidRPr="00E10103">
              <w:rPr>
                <w:rFonts w:ascii="Arial" w:hAnsi="Arial" w:cs="Arial"/>
              </w:rPr>
              <w:t>3</w:t>
            </w:r>
          </w:p>
        </w:tc>
      </w:tr>
      <w:tr w:rsidR="00E10103" w:rsidRPr="00E10103" w14:paraId="0ADA811C" w14:textId="77777777" w:rsidTr="006C0F7D">
        <w:tc>
          <w:tcPr>
            <w:tcW w:w="0" w:type="auto"/>
            <w:shd w:val="clear" w:color="auto" w:fill="F8FAFD"/>
            <w:tcMar>
              <w:top w:w="120" w:type="dxa"/>
              <w:left w:w="180" w:type="dxa"/>
              <w:bottom w:w="120" w:type="dxa"/>
              <w:right w:w="180" w:type="dxa"/>
            </w:tcMar>
            <w:hideMark/>
          </w:tcPr>
          <w:p w14:paraId="18314A67" w14:textId="77777777" w:rsidR="00E10103" w:rsidRPr="00E10103" w:rsidRDefault="00E10103" w:rsidP="006C0F7D">
            <w:pPr>
              <w:rPr>
                <w:rFonts w:ascii="Arial" w:hAnsi="Arial" w:cs="Arial"/>
              </w:rPr>
            </w:pPr>
            <w:r w:rsidRPr="00E10103">
              <w:rPr>
                <w:rFonts w:ascii="Arial" w:hAnsi="Arial" w:cs="Arial"/>
              </w:rPr>
              <w:t>Henderson and Pabis</w:t>
            </w:r>
          </w:p>
        </w:tc>
        <w:tc>
          <w:tcPr>
            <w:tcW w:w="0" w:type="auto"/>
            <w:shd w:val="clear" w:color="auto" w:fill="F8FAFD"/>
            <w:tcMar>
              <w:top w:w="120" w:type="dxa"/>
              <w:left w:w="180" w:type="dxa"/>
              <w:bottom w:w="120" w:type="dxa"/>
              <w:right w:w="180" w:type="dxa"/>
            </w:tcMar>
            <w:hideMark/>
          </w:tcPr>
          <w:p w14:paraId="360008A4" w14:textId="77777777" w:rsidR="00E10103" w:rsidRPr="00E10103" w:rsidRDefault="00E10103" w:rsidP="006C0F7D">
            <w:pPr>
              <w:jc w:val="both"/>
              <w:rPr>
                <w:rFonts w:ascii="Arial" w:hAnsi="Arial" w:cs="Arial"/>
              </w:rPr>
            </w:pPr>
            <w:r w:rsidRPr="00E10103">
              <w:rPr>
                <w:rFonts w:ascii="Arial" w:hAnsi="Arial" w:cs="Arial"/>
              </w:rPr>
              <w:t>0.8612</w:t>
            </w:r>
          </w:p>
        </w:tc>
        <w:tc>
          <w:tcPr>
            <w:tcW w:w="0" w:type="auto"/>
            <w:shd w:val="clear" w:color="auto" w:fill="F8FAFD"/>
            <w:tcMar>
              <w:top w:w="120" w:type="dxa"/>
              <w:left w:w="180" w:type="dxa"/>
              <w:bottom w:w="120" w:type="dxa"/>
              <w:right w:w="180" w:type="dxa"/>
            </w:tcMar>
            <w:hideMark/>
          </w:tcPr>
          <w:p w14:paraId="3A585066" w14:textId="77777777" w:rsidR="00E10103" w:rsidRPr="00E10103" w:rsidRDefault="00E10103" w:rsidP="006C0F7D">
            <w:pPr>
              <w:jc w:val="both"/>
              <w:rPr>
                <w:rFonts w:ascii="Arial" w:hAnsi="Arial" w:cs="Arial"/>
              </w:rPr>
            </w:pPr>
            <w:r w:rsidRPr="00E10103">
              <w:rPr>
                <w:rFonts w:ascii="Arial" w:hAnsi="Arial" w:cs="Arial"/>
              </w:rPr>
              <w:t>0.011337</w:t>
            </w:r>
          </w:p>
        </w:tc>
        <w:tc>
          <w:tcPr>
            <w:tcW w:w="0" w:type="auto"/>
            <w:shd w:val="clear" w:color="auto" w:fill="F8FAFD"/>
            <w:tcMar>
              <w:top w:w="120" w:type="dxa"/>
              <w:left w:w="180" w:type="dxa"/>
              <w:bottom w:w="120" w:type="dxa"/>
              <w:right w:w="180" w:type="dxa"/>
            </w:tcMar>
            <w:hideMark/>
          </w:tcPr>
          <w:p w14:paraId="69112435" w14:textId="77777777" w:rsidR="00E10103" w:rsidRPr="00E10103" w:rsidRDefault="00E10103" w:rsidP="006C0F7D">
            <w:pPr>
              <w:jc w:val="both"/>
              <w:rPr>
                <w:rFonts w:ascii="Arial" w:hAnsi="Arial" w:cs="Arial"/>
              </w:rPr>
            </w:pPr>
            <w:r w:rsidRPr="00E10103">
              <w:rPr>
                <w:rFonts w:ascii="Arial" w:hAnsi="Arial" w:cs="Arial"/>
              </w:rPr>
              <w:t>0.090092</w:t>
            </w:r>
          </w:p>
        </w:tc>
        <w:tc>
          <w:tcPr>
            <w:tcW w:w="0" w:type="auto"/>
            <w:shd w:val="clear" w:color="auto" w:fill="F8FAFD"/>
            <w:tcMar>
              <w:top w:w="120" w:type="dxa"/>
              <w:left w:w="180" w:type="dxa"/>
              <w:bottom w:w="120" w:type="dxa"/>
              <w:right w:w="180" w:type="dxa"/>
            </w:tcMar>
            <w:hideMark/>
          </w:tcPr>
          <w:p w14:paraId="51A6E636" w14:textId="77777777" w:rsidR="00E10103" w:rsidRPr="00E10103" w:rsidRDefault="00E10103" w:rsidP="006C0F7D">
            <w:pPr>
              <w:jc w:val="both"/>
              <w:rPr>
                <w:rFonts w:ascii="Arial" w:hAnsi="Arial" w:cs="Arial"/>
              </w:rPr>
            </w:pPr>
            <w:r w:rsidRPr="00E10103">
              <w:rPr>
                <w:rFonts w:ascii="Arial" w:hAnsi="Arial" w:cs="Arial"/>
              </w:rPr>
              <w:t>4 (Worst </w:t>
            </w:r>
            <w:r w:rsidRPr="00E10103">
              <w:rPr>
                <w:rFonts w:ascii="Arial" w:hAnsi="Arial" w:cs="Arial"/>
                <w:i/>
                <w:iCs/>
              </w:rPr>
              <w:t>R</w:t>
            </w:r>
            <w:r w:rsidRPr="00E10103">
              <w:rPr>
                <w:rFonts w:ascii="Arial" w:hAnsi="Arial" w:cs="Arial"/>
                <w:vertAlign w:val="superscript"/>
              </w:rPr>
              <w:t>2</w:t>
            </w:r>
            <w:r w:rsidRPr="00E10103">
              <w:rPr>
                <w:rFonts w:ascii="Arial" w:hAnsi="Arial" w:cs="Arial"/>
              </w:rPr>
              <w:t>)</w:t>
            </w:r>
          </w:p>
        </w:tc>
      </w:tr>
    </w:tbl>
    <w:p w14:paraId="7B97BA54" w14:textId="77777777" w:rsidR="00E10103" w:rsidRPr="00E10103" w:rsidRDefault="00E10103" w:rsidP="00E10103">
      <w:pPr>
        <w:jc w:val="both"/>
        <w:rPr>
          <w:rFonts w:ascii="Arial" w:hAnsi="Arial" w:cs="Arial"/>
        </w:rPr>
      </w:pPr>
      <w:r w:rsidRPr="00E10103">
        <w:rPr>
          <w:rFonts w:ascii="Arial" w:hAnsi="Arial" w:cs="Arial"/>
        </w:rPr>
        <w:t>The Page and Modified Page models achieved the highest average R2 values (0.9769), demonstrating a superior capacity to capture the moisture ratio reduction over time. While the Page model showed marginally lower average </w:t>
      </w:r>
      <w:r w:rsidRPr="00E10103">
        <w:rPr>
          <w:rFonts w:ascii="Arial" w:hAnsi="Arial" w:cs="Arial"/>
          <w:i/>
          <w:iCs/>
        </w:rPr>
        <w:t>χ</w:t>
      </w:r>
      <w:r w:rsidRPr="00E10103">
        <w:rPr>
          <w:rFonts w:ascii="Arial" w:hAnsi="Arial" w:cs="Arial"/>
        </w:rPr>
        <w:t>2 and RMSE values, the overall performance and robustness across the broad range of microwave power levels led to the selection of the Modified Page model as the most suitable descriptor for these non-linear microwave drying kinetics.   </w:t>
      </w:r>
    </w:p>
    <w:p w14:paraId="06D41A56" w14:textId="77777777" w:rsidR="00E10103" w:rsidRPr="00E10103" w:rsidRDefault="00E10103" w:rsidP="00E10103">
      <w:pPr>
        <w:jc w:val="both"/>
        <w:rPr>
          <w:rFonts w:ascii="Arial" w:hAnsi="Arial" w:cs="Arial"/>
          <w:b/>
          <w:bCs/>
        </w:rPr>
      </w:pPr>
      <w:r w:rsidRPr="00E10103">
        <w:rPr>
          <w:rFonts w:ascii="Arial" w:hAnsi="Arial" w:cs="Arial"/>
          <w:b/>
          <w:bCs/>
        </w:rPr>
        <w:t>Interpretation of Optimized Model Constants in the Modified Page Model</w:t>
      </w:r>
    </w:p>
    <w:p w14:paraId="2005503A" w14:textId="77777777" w:rsidR="00D236EC" w:rsidRDefault="00E10103" w:rsidP="00E10103">
      <w:pPr>
        <w:jc w:val="both"/>
        <w:rPr>
          <w:rFonts w:ascii="Arial" w:hAnsi="Arial" w:cs="Arial"/>
        </w:rPr>
      </w:pPr>
      <w:r w:rsidRPr="00E10103">
        <w:rPr>
          <w:rFonts w:ascii="Arial" w:hAnsi="Arial" w:cs="Arial"/>
        </w:rPr>
        <w:t>The empirical constants derived from the best-fit Modified Page model—the drying rate constant (</w:t>
      </w:r>
      <w:r w:rsidRPr="00E10103">
        <w:rPr>
          <w:rFonts w:ascii="Arial" w:hAnsi="Arial" w:cs="Arial"/>
          <w:i/>
          <w:iCs/>
        </w:rPr>
        <w:t>k</w:t>
      </w:r>
      <w:r w:rsidRPr="00E10103">
        <w:rPr>
          <w:rFonts w:ascii="Arial" w:hAnsi="Arial" w:cs="Arial"/>
        </w:rPr>
        <w:t>) and the non-linearity exponent (</w:t>
      </w:r>
      <w:r w:rsidRPr="00E10103">
        <w:rPr>
          <w:rFonts w:ascii="Arial" w:hAnsi="Arial" w:cs="Arial"/>
          <w:i/>
          <w:iCs/>
        </w:rPr>
        <w:t>n</w:t>
      </w:r>
      <w:r w:rsidRPr="00E10103">
        <w:rPr>
          <w:rFonts w:ascii="Arial" w:hAnsi="Arial" w:cs="Arial"/>
        </w:rPr>
        <w:t>)—provide quantitative information about how the process kinetics are affected by increasing microwave power.  </w:t>
      </w:r>
    </w:p>
    <w:p w14:paraId="25F1A545" w14:textId="77777777" w:rsidR="00D236EC" w:rsidRDefault="00D236EC" w:rsidP="00E10103">
      <w:pPr>
        <w:jc w:val="both"/>
        <w:rPr>
          <w:rFonts w:ascii="Arial" w:hAnsi="Arial" w:cs="Arial"/>
        </w:rPr>
      </w:pPr>
    </w:p>
    <w:p w14:paraId="3CC32B36" w14:textId="77777777" w:rsidR="00D236EC" w:rsidRDefault="00D236EC" w:rsidP="00E10103">
      <w:pPr>
        <w:jc w:val="both"/>
        <w:rPr>
          <w:rFonts w:ascii="Arial" w:hAnsi="Arial" w:cs="Arial"/>
        </w:rPr>
      </w:pPr>
    </w:p>
    <w:p w14:paraId="1203056D" w14:textId="7C35F349" w:rsidR="00E10103" w:rsidRPr="00E10103" w:rsidRDefault="00E10103" w:rsidP="00E10103">
      <w:pPr>
        <w:jc w:val="both"/>
        <w:rPr>
          <w:rFonts w:ascii="Arial" w:hAnsi="Arial" w:cs="Arial"/>
        </w:rPr>
      </w:pPr>
      <w:r w:rsidRPr="00E10103">
        <w:rPr>
          <w:rFonts w:ascii="Arial" w:hAnsi="Arial" w:cs="Arial"/>
        </w:rPr>
        <w:t> </w:t>
      </w:r>
    </w:p>
    <w:p w14:paraId="18F3D235" w14:textId="76BB5293" w:rsidR="00E10103" w:rsidRPr="00E10103" w:rsidRDefault="00E10103" w:rsidP="00D236EC">
      <w:pPr>
        <w:jc w:val="center"/>
        <w:rPr>
          <w:rFonts w:ascii="Arial" w:hAnsi="Arial" w:cs="Arial"/>
        </w:rPr>
      </w:pPr>
      <w:r w:rsidRPr="00E10103">
        <w:rPr>
          <w:rFonts w:ascii="Arial" w:hAnsi="Arial" w:cs="Arial"/>
        </w:rPr>
        <w:t>Table 4: Empirical Constants for the Modified Page Model</w:t>
      </w:r>
    </w:p>
    <w:tbl>
      <w:tblPr>
        <w:tblW w:w="7254" w:type="dxa"/>
        <w:shd w:val="clear" w:color="auto" w:fill="F0F4F9"/>
        <w:tblCellMar>
          <w:top w:w="15" w:type="dxa"/>
          <w:left w:w="15" w:type="dxa"/>
          <w:bottom w:w="15" w:type="dxa"/>
          <w:right w:w="15" w:type="dxa"/>
        </w:tblCellMar>
        <w:tblLook w:val="04A0" w:firstRow="1" w:lastRow="0" w:firstColumn="1" w:lastColumn="0" w:noHBand="0" w:noVBand="1"/>
      </w:tblPr>
      <w:tblGrid>
        <w:gridCol w:w="2360"/>
        <w:gridCol w:w="1376"/>
        <w:gridCol w:w="2399"/>
        <w:gridCol w:w="1119"/>
      </w:tblGrid>
      <w:tr w:rsidR="00E10103" w:rsidRPr="00E10103" w14:paraId="653B5B6B" w14:textId="77777777" w:rsidTr="006C0F7D">
        <w:trPr>
          <w:tblHeader/>
        </w:trPr>
        <w:tc>
          <w:tcPr>
            <w:tcW w:w="0" w:type="auto"/>
            <w:shd w:val="clear" w:color="auto" w:fill="F8FAFD"/>
            <w:tcMar>
              <w:top w:w="120" w:type="dxa"/>
              <w:left w:w="180" w:type="dxa"/>
              <w:bottom w:w="120" w:type="dxa"/>
              <w:right w:w="180" w:type="dxa"/>
            </w:tcMar>
            <w:hideMark/>
          </w:tcPr>
          <w:p w14:paraId="5CD40A27" w14:textId="77777777" w:rsidR="00E10103" w:rsidRPr="00E10103" w:rsidRDefault="00E10103" w:rsidP="006C0F7D">
            <w:pPr>
              <w:jc w:val="both"/>
              <w:rPr>
                <w:rFonts w:ascii="Arial" w:hAnsi="Arial" w:cs="Arial"/>
              </w:rPr>
            </w:pPr>
            <w:r w:rsidRPr="00E10103">
              <w:rPr>
                <w:rFonts w:ascii="Arial" w:hAnsi="Arial" w:cs="Arial"/>
                <w:b/>
                <w:bCs/>
              </w:rPr>
              <w:t>Output Power (W)</w:t>
            </w:r>
          </w:p>
        </w:tc>
        <w:tc>
          <w:tcPr>
            <w:tcW w:w="0" w:type="auto"/>
            <w:shd w:val="clear" w:color="auto" w:fill="F8FAFD"/>
            <w:tcMar>
              <w:top w:w="120" w:type="dxa"/>
              <w:left w:w="180" w:type="dxa"/>
              <w:bottom w:w="120" w:type="dxa"/>
              <w:right w:w="180" w:type="dxa"/>
            </w:tcMar>
            <w:hideMark/>
          </w:tcPr>
          <w:p w14:paraId="4D965E46" w14:textId="77777777" w:rsidR="00E10103" w:rsidRPr="00E10103" w:rsidRDefault="00E10103" w:rsidP="006C0F7D">
            <w:pPr>
              <w:jc w:val="both"/>
              <w:rPr>
                <w:rFonts w:ascii="Arial" w:hAnsi="Arial" w:cs="Arial"/>
              </w:rPr>
            </w:pPr>
            <w:r w:rsidRPr="00E10103">
              <w:rPr>
                <w:rFonts w:ascii="Arial" w:hAnsi="Arial" w:cs="Arial"/>
                <w:b/>
                <w:bCs/>
                <w:i/>
                <w:iCs/>
              </w:rPr>
              <w:t>k</w:t>
            </w:r>
            <w:r w:rsidRPr="00E10103">
              <w:rPr>
                <w:rFonts w:ascii="Arial" w:hAnsi="Arial" w:cs="Arial"/>
                <w:b/>
                <w:bCs/>
              </w:rPr>
              <w:t> (Min</w:t>
            </w:r>
            <w:r w:rsidRPr="00E10103">
              <w:rPr>
                <w:rFonts w:ascii="Arial" w:hAnsi="Arial" w:cs="Arial"/>
                <w:b/>
                <w:bCs/>
                <w:vertAlign w:val="superscript"/>
              </w:rPr>
              <w:t>-1</w:t>
            </w:r>
            <w:r w:rsidRPr="00E10103">
              <w:rPr>
                <w:rFonts w:ascii="Arial" w:hAnsi="Arial" w:cs="Arial"/>
                <w:b/>
                <w:bCs/>
              </w:rPr>
              <w:t>)</w:t>
            </w:r>
          </w:p>
        </w:tc>
        <w:tc>
          <w:tcPr>
            <w:tcW w:w="0" w:type="auto"/>
            <w:shd w:val="clear" w:color="auto" w:fill="F8FAFD"/>
            <w:tcMar>
              <w:top w:w="120" w:type="dxa"/>
              <w:left w:w="180" w:type="dxa"/>
              <w:bottom w:w="120" w:type="dxa"/>
              <w:right w:w="180" w:type="dxa"/>
            </w:tcMar>
            <w:hideMark/>
          </w:tcPr>
          <w:p w14:paraId="1CAB70AF" w14:textId="77777777" w:rsidR="00E10103" w:rsidRPr="00E10103" w:rsidRDefault="00E10103" w:rsidP="006C0F7D">
            <w:pPr>
              <w:jc w:val="both"/>
              <w:rPr>
                <w:rFonts w:ascii="Arial" w:hAnsi="Arial" w:cs="Arial"/>
              </w:rPr>
            </w:pPr>
            <w:r w:rsidRPr="00E10103">
              <w:rPr>
                <w:rFonts w:ascii="Arial" w:hAnsi="Arial" w:cs="Arial"/>
                <w:b/>
                <w:bCs/>
                <w:i/>
                <w:iCs/>
              </w:rPr>
              <w:t>n</w:t>
            </w:r>
            <w:r w:rsidRPr="00E10103">
              <w:rPr>
                <w:rFonts w:ascii="Arial" w:hAnsi="Arial" w:cs="Arial"/>
                <w:b/>
                <w:bCs/>
              </w:rPr>
              <w:t> (Dimensionless)</w:t>
            </w:r>
          </w:p>
        </w:tc>
        <w:tc>
          <w:tcPr>
            <w:tcW w:w="0" w:type="auto"/>
            <w:shd w:val="clear" w:color="auto" w:fill="F8FAFD"/>
            <w:tcMar>
              <w:top w:w="120" w:type="dxa"/>
              <w:left w:w="180" w:type="dxa"/>
              <w:bottom w:w="120" w:type="dxa"/>
              <w:right w:w="180" w:type="dxa"/>
            </w:tcMar>
            <w:hideMark/>
          </w:tcPr>
          <w:p w14:paraId="780EA776" w14:textId="77777777" w:rsidR="00E10103" w:rsidRPr="00E10103" w:rsidRDefault="00E10103" w:rsidP="006C0F7D">
            <w:pPr>
              <w:jc w:val="both"/>
              <w:rPr>
                <w:rFonts w:ascii="Arial" w:hAnsi="Arial" w:cs="Arial"/>
              </w:rPr>
            </w:pPr>
            <w:r w:rsidRPr="00E10103">
              <w:rPr>
                <w:rFonts w:ascii="Arial" w:hAnsi="Arial" w:cs="Arial"/>
                <w:b/>
                <w:bCs/>
              </w:rPr>
              <w:t>R</w:t>
            </w:r>
            <w:r w:rsidRPr="00E10103">
              <w:rPr>
                <w:rFonts w:ascii="Arial" w:hAnsi="Arial" w:cs="Arial"/>
                <w:vertAlign w:val="superscript"/>
              </w:rPr>
              <w:t>2</w:t>
            </w:r>
          </w:p>
        </w:tc>
      </w:tr>
      <w:tr w:rsidR="00E10103" w:rsidRPr="00E10103" w14:paraId="1383FB4D" w14:textId="77777777" w:rsidTr="006C0F7D">
        <w:tc>
          <w:tcPr>
            <w:tcW w:w="0" w:type="auto"/>
            <w:shd w:val="clear" w:color="auto" w:fill="F8FAFD"/>
            <w:tcMar>
              <w:top w:w="120" w:type="dxa"/>
              <w:left w:w="180" w:type="dxa"/>
              <w:bottom w:w="120" w:type="dxa"/>
              <w:right w:w="180" w:type="dxa"/>
            </w:tcMar>
            <w:hideMark/>
          </w:tcPr>
          <w:p w14:paraId="312EF3F6" w14:textId="77777777" w:rsidR="00E10103" w:rsidRPr="00E10103" w:rsidRDefault="00E10103" w:rsidP="006C0F7D">
            <w:pPr>
              <w:jc w:val="both"/>
              <w:rPr>
                <w:rFonts w:ascii="Arial" w:hAnsi="Arial" w:cs="Arial"/>
              </w:rPr>
            </w:pPr>
            <w:r w:rsidRPr="00E10103">
              <w:rPr>
                <w:rFonts w:ascii="Arial" w:hAnsi="Arial" w:cs="Arial"/>
              </w:rPr>
              <w:t>180</w:t>
            </w:r>
          </w:p>
        </w:tc>
        <w:tc>
          <w:tcPr>
            <w:tcW w:w="0" w:type="auto"/>
            <w:shd w:val="clear" w:color="auto" w:fill="F8FAFD"/>
            <w:tcMar>
              <w:top w:w="120" w:type="dxa"/>
              <w:left w:w="180" w:type="dxa"/>
              <w:bottom w:w="120" w:type="dxa"/>
              <w:right w:w="180" w:type="dxa"/>
            </w:tcMar>
            <w:hideMark/>
          </w:tcPr>
          <w:p w14:paraId="7151E0E8" w14:textId="77777777" w:rsidR="00E10103" w:rsidRPr="00E10103" w:rsidRDefault="00E10103" w:rsidP="006C0F7D">
            <w:pPr>
              <w:jc w:val="both"/>
              <w:rPr>
                <w:rFonts w:ascii="Arial" w:hAnsi="Arial" w:cs="Arial"/>
              </w:rPr>
            </w:pPr>
            <w:r w:rsidRPr="00E10103">
              <w:rPr>
                <w:rFonts w:ascii="Arial" w:hAnsi="Arial" w:cs="Arial"/>
              </w:rPr>
              <w:t>0.000588</w:t>
            </w:r>
          </w:p>
        </w:tc>
        <w:tc>
          <w:tcPr>
            <w:tcW w:w="0" w:type="auto"/>
            <w:shd w:val="clear" w:color="auto" w:fill="F8FAFD"/>
            <w:tcMar>
              <w:top w:w="120" w:type="dxa"/>
              <w:left w:w="180" w:type="dxa"/>
              <w:bottom w:w="120" w:type="dxa"/>
              <w:right w:w="180" w:type="dxa"/>
            </w:tcMar>
            <w:hideMark/>
          </w:tcPr>
          <w:p w14:paraId="6D2E1B7D" w14:textId="77777777" w:rsidR="00E10103" w:rsidRPr="00E10103" w:rsidRDefault="00E10103" w:rsidP="006C0F7D">
            <w:pPr>
              <w:jc w:val="both"/>
              <w:rPr>
                <w:rFonts w:ascii="Arial" w:hAnsi="Arial" w:cs="Arial"/>
              </w:rPr>
            </w:pPr>
            <w:r w:rsidRPr="00E10103">
              <w:rPr>
                <w:rFonts w:ascii="Arial" w:hAnsi="Arial" w:cs="Arial"/>
              </w:rPr>
              <w:t>1.2602</w:t>
            </w:r>
          </w:p>
        </w:tc>
        <w:tc>
          <w:tcPr>
            <w:tcW w:w="0" w:type="auto"/>
            <w:shd w:val="clear" w:color="auto" w:fill="F8FAFD"/>
            <w:tcMar>
              <w:top w:w="120" w:type="dxa"/>
              <w:left w:w="180" w:type="dxa"/>
              <w:bottom w:w="120" w:type="dxa"/>
              <w:right w:w="180" w:type="dxa"/>
            </w:tcMar>
            <w:hideMark/>
          </w:tcPr>
          <w:p w14:paraId="1CE18A51" w14:textId="77777777" w:rsidR="00E10103" w:rsidRPr="00E10103" w:rsidRDefault="00E10103" w:rsidP="006C0F7D">
            <w:pPr>
              <w:jc w:val="both"/>
              <w:rPr>
                <w:rFonts w:ascii="Arial" w:hAnsi="Arial" w:cs="Arial"/>
              </w:rPr>
            </w:pPr>
            <w:r w:rsidRPr="00E10103">
              <w:rPr>
                <w:rFonts w:ascii="Arial" w:hAnsi="Arial" w:cs="Arial"/>
              </w:rPr>
              <w:t>0.9962</w:t>
            </w:r>
          </w:p>
        </w:tc>
      </w:tr>
      <w:tr w:rsidR="00E10103" w:rsidRPr="00E10103" w14:paraId="3A1D63DE" w14:textId="77777777" w:rsidTr="006C0F7D">
        <w:tc>
          <w:tcPr>
            <w:tcW w:w="0" w:type="auto"/>
            <w:shd w:val="clear" w:color="auto" w:fill="F8FAFD"/>
            <w:tcMar>
              <w:top w:w="120" w:type="dxa"/>
              <w:left w:w="180" w:type="dxa"/>
              <w:bottom w:w="120" w:type="dxa"/>
              <w:right w:w="180" w:type="dxa"/>
            </w:tcMar>
            <w:hideMark/>
          </w:tcPr>
          <w:p w14:paraId="494C8373" w14:textId="77777777" w:rsidR="00E10103" w:rsidRPr="00E10103" w:rsidRDefault="00E10103" w:rsidP="006C0F7D">
            <w:pPr>
              <w:jc w:val="both"/>
              <w:rPr>
                <w:rFonts w:ascii="Arial" w:hAnsi="Arial" w:cs="Arial"/>
              </w:rPr>
            </w:pPr>
            <w:r w:rsidRPr="00E10103">
              <w:rPr>
                <w:rFonts w:ascii="Arial" w:hAnsi="Arial" w:cs="Arial"/>
              </w:rPr>
              <w:t>300</w:t>
            </w:r>
          </w:p>
        </w:tc>
        <w:tc>
          <w:tcPr>
            <w:tcW w:w="0" w:type="auto"/>
            <w:shd w:val="clear" w:color="auto" w:fill="F8FAFD"/>
            <w:tcMar>
              <w:top w:w="120" w:type="dxa"/>
              <w:left w:w="180" w:type="dxa"/>
              <w:bottom w:w="120" w:type="dxa"/>
              <w:right w:w="180" w:type="dxa"/>
            </w:tcMar>
            <w:hideMark/>
          </w:tcPr>
          <w:p w14:paraId="175BC1C0" w14:textId="77777777" w:rsidR="00E10103" w:rsidRPr="00E10103" w:rsidRDefault="00E10103" w:rsidP="006C0F7D">
            <w:pPr>
              <w:jc w:val="both"/>
              <w:rPr>
                <w:rFonts w:ascii="Arial" w:hAnsi="Arial" w:cs="Arial"/>
              </w:rPr>
            </w:pPr>
            <w:r w:rsidRPr="00E10103">
              <w:rPr>
                <w:rFonts w:ascii="Arial" w:hAnsi="Arial" w:cs="Arial"/>
              </w:rPr>
              <w:t>0.000677</w:t>
            </w:r>
          </w:p>
        </w:tc>
        <w:tc>
          <w:tcPr>
            <w:tcW w:w="0" w:type="auto"/>
            <w:shd w:val="clear" w:color="auto" w:fill="F8FAFD"/>
            <w:tcMar>
              <w:top w:w="120" w:type="dxa"/>
              <w:left w:w="180" w:type="dxa"/>
              <w:bottom w:w="120" w:type="dxa"/>
              <w:right w:w="180" w:type="dxa"/>
            </w:tcMar>
            <w:hideMark/>
          </w:tcPr>
          <w:p w14:paraId="3624969A" w14:textId="77777777" w:rsidR="00E10103" w:rsidRPr="00E10103" w:rsidRDefault="00E10103" w:rsidP="006C0F7D">
            <w:pPr>
              <w:jc w:val="both"/>
              <w:rPr>
                <w:rFonts w:ascii="Arial" w:hAnsi="Arial" w:cs="Arial"/>
              </w:rPr>
            </w:pPr>
            <w:r w:rsidRPr="00E10103">
              <w:rPr>
                <w:rFonts w:ascii="Arial" w:hAnsi="Arial" w:cs="Arial"/>
              </w:rPr>
              <w:t>1.3361</w:t>
            </w:r>
          </w:p>
        </w:tc>
        <w:tc>
          <w:tcPr>
            <w:tcW w:w="0" w:type="auto"/>
            <w:shd w:val="clear" w:color="auto" w:fill="F8FAFD"/>
            <w:tcMar>
              <w:top w:w="120" w:type="dxa"/>
              <w:left w:w="180" w:type="dxa"/>
              <w:bottom w:w="120" w:type="dxa"/>
              <w:right w:w="180" w:type="dxa"/>
            </w:tcMar>
            <w:hideMark/>
          </w:tcPr>
          <w:p w14:paraId="34B26019" w14:textId="77777777" w:rsidR="00E10103" w:rsidRPr="00E10103" w:rsidRDefault="00E10103" w:rsidP="006C0F7D">
            <w:pPr>
              <w:jc w:val="both"/>
              <w:rPr>
                <w:rFonts w:ascii="Arial" w:hAnsi="Arial" w:cs="Arial"/>
              </w:rPr>
            </w:pPr>
            <w:r w:rsidRPr="00E10103">
              <w:rPr>
                <w:rFonts w:ascii="Arial" w:hAnsi="Arial" w:cs="Arial"/>
              </w:rPr>
              <w:t>0.9871</w:t>
            </w:r>
          </w:p>
        </w:tc>
      </w:tr>
      <w:tr w:rsidR="00E10103" w:rsidRPr="00E10103" w14:paraId="739ADDC8" w14:textId="77777777" w:rsidTr="006C0F7D">
        <w:tc>
          <w:tcPr>
            <w:tcW w:w="0" w:type="auto"/>
            <w:shd w:val="clear" w:color="auto" w:fill="F8FAFD"/>
            <w:tcMar>
              <w:top w:w="120" w:type="dxa"/>
              <w:left w:w="180" w:type="dxa"/>
              <w:bottom w:w="120" w:type="dxa"/>
              <w:right w:w="180" w:type="dxa"/>
            </w:tcMar>
            <w:hideMark/>
          </w:tcPr>
          <w:p w14:paraId="148D0BC0" w14:textId="77777777" w:rsidR="00E10103" w:rsidRPr="00E10103" w:rsidRDefault="00E10103" w:rsidP="006C0F7D">
            <w:pPr>
              <w:jc w:val="both"/>
              <w:rPr>
                <w:rFonts w:ascii="Arial" w:hAnsi="Arial" w:cs="Arial"/>
              </w:rPr>
            </w:pPr>
            <w:r w:rsidRPr="00E10103">
              <w:rPr>
                <w:rFonts w:ascii="Arial" w:hAnsi="Arial" w:cs="Arial"/>
              </w:rPr>
              <w:t>450</w:t>
            </w:r>
          </w:p>
        </w:tc>
        <w:tc>
          <w:tcPr>
            <w:tcW w:w="0" w:type="auto"/>
            <w:shd w:val="clear" w:color="auto" w:fill="F8FAFD"/>
            <w:tcMar>
              <w:top w:w="120" w:type="dxa"/>
              <w:left w:w="180" w:type="dxa"/>
              <w:bottom w:w="120" w:type="dxa"/>
              <w:right w:w="180" w:type="dxa"/>
            </w:tcMar>
            <w:hideMark/>
          </w:tcPr>
          <w:p w14:paraId="02087EE6" w14:textId="77777777" w:rsidR="00E10103" w:rsidRPr="00E10103" w:rsidRDefault="00E10103" w:rsidP="006C0F7D">
            <w:pPr>
              <w:jc w:val="both"/>
              <w:rPr>
                <w:rFonts w:ascii="Arial" w:hAnsi="Arial" w:cs="Arial"/>
              </w:rPr>
            </w:pPr>
            <w:r w:rsidRPr="00E10103">
              <w:rPr>
                <w:rFonts w:ascii="Arial" w:hAnsi="Arial" w:cs="Arial"/>
              </w:rPr>
              <w:t>0.000687</w:t>
            </w:r>
          </w:p>
        </w:tc>
        <w:tc>
          <w:tcPr>
            <w:tcW w:w="0" w:type="auto"/>
            <w:shd w:val="clear" w:color="auto" w:fill="F8FAFD"/>
            <w:tcMar>
              <w:top w:w="120" w:type="dxa"/>
              <w:left w:w="180" w:type="dxa"/>
              <w:bottom w:w="120" w:type="dxa"/>
              <w:right w:w="180" w:type="dxa"/>
            </w:tcMar>
            <w:hideMark/>
          </w:tcPr>
          <w:p w14:paraId="1AF8EF3C" w14:textId="77777777" w:rsidR="00E10103" w:rsidRPr="00E10103" w:rsidRDefault="00E10103" w:rsidP="006C0F7D">
            <w:pPr>
              <w:jc w:val="both"/>
              <w:rPr>
                <w:rFonts w:ascii="Arial" w:hAnsi="Arial" w:cs="Arial"/>
              </w:rPr>
            </w:pPr>
            <w:r w:rsidRPr="00E10103">
              <w:rPr>
                <w:rFonts w:ascii="Arial" w:hAnsi="Arial" w:cs="Arial"/>
              </w:rPr>
              <w:t>1.3757</w:t>
            </w:r>
          </w:p>
        </w:tc>
        <w:tc>
          <w:tcPr>
            <w:tcW w:w="0" w:type="auto"/>
            <w:shd w:val="clear" w:color="auto" w:fill="F8FAFD"/>
            <w:tcMar>
              <w:top w:w="120" w:type="dxa"/>
              <w:left w:w="180" w:type="dxa"/>
              <w:bottom w:w="120" w:type="dxa"/>
              <w:right w:w="180" w:type="dxa"/>
            </w:tcMar>
            <w:hideMark/>
          </w:tcPr>
          <w:p w14:paraId="5AFE94AF" w14:textId="77777777" w:rsidR="00E10103" w:rsidRPr="00E10103" w:rsidRDefault="00E10103" w:rsidP="006C0F7D">
            <w:pPr>
              <w:jc w:val="both"/>
              <w:rPr>
                <w:rFonts w:ascii="Arial" w:hAnsi="Arial" w:cs="Arial"/>
              </w:rPr>
            </w:pPr>
            <w:r w:rsidRPr="00E10103">
              <w:rPr>
                <w:rFonts w:ascii="Arial" w:hAnsi="Arial" w:cs="Arial"/>
              </w:rPr>
              <w:t>0.9723</w:t>
            </w:r>
          </w:p>
        </w:tc>
      </w:tr>
      <w:tr w:rsidR="00E10103" w:rsidRPr="00E10103" w14:paraId="7B33C162" w14:textId="77777777" w:rsidTr="006C0F7D">
        <w:tc>
          <w:tcPr>
            <w:tcW w:w="0" w:type="auto"/>
            <w:shd w:val="clear" w:color="auto" w:fill="F8FAFD"/>
            <w:tcMar>
              <w:top w:w="120" w:type="dxa"/>
              <w:left w:w="180" w:type="dxa"/>
              <w:bottom w:w="120" w:type="dxa"/>
              <w:right w:w="180" w:type="dxa"/>
            </w:tcMar>
            <w:hideMark/>
          </w:tcPr>
          <w:p w14:paraId="173B2431" w14:textId="77777777" w:rsidR="00E10103" w:rsidRPr="00E10103" w:rsidRDefault="00E10103" w:rsidP="006C0F7D">
            <w:pPr>
              <w:jc w:val="both"/>
              <w:rPr>
                <w:rFonts w:ascii="Arial" w:hAnsi="Arial" w:cs="Arial"/>
              </w:rPr>
            </w:pPr>
            <w:r w:rsidRPr="00E10103">
              <w:rPr>
                <w:rFonts w:ascii="Arial" w:hAnsi="Arial" w:cs="Arial"/>
              </w:rPr>
              <w:t>600</w:t>
            </w:r>
          </w:p>
        </w:tc>
        <w:tc>
          <w:tcPr>
            <w:tcW w:w="0" w:type="auto"/>
            <w:shd w:val="clear" w:color="auto" w:fill="F8FAFD"/>
            <w:tcMar>
              <w:top w:w="120" w:type="dxa"/>
              <w:left w:w="180" w:type="dxa"/>
              <w:bottom w:w="120" w:type="dxa"/>
              <w:right w:w="180" w:type="dxa"/>
            </w:tcMar>
            <w:hideMark/>
          </w:tcPr>
          <w:p w14:paraId="52E819E1" w14:textId="77777777" w:rsidR="00E10103" w:rsidRPr="00E10103" w:rsidRDefault="00E10103" w:rsidP="006C0F7D">
            <w:pPr>
              <w:jc w:val="both"/>
              <w:rPr>
                <w:rFonts w:ascii="Arial" w:hAnsi="Arial" w:cs="Arial"/>
              </w:rPr>
            </w:pPr>
            <w:r w:rsidRPr="00E10103">
              <w:rPr>
                <w:rFonts w:ascii="Arial" w:hAnsi="Arial" w:cs="Arial"/>
              </w:rPr>
              <w:t>0.001051</w:t>
            </w:r>
          </w:p>
        </w:tc>
        <w:tc>
          <w:tcPr>
            <w:tcW w:w="0" w:type="auto"/>
            <w:shd w:val="clear" w:color="auto" w:fill="F8FAFD"/>
            <w:tcMar>
              <w:top w:w="120" w:type="dxa"/>
              <w:left w:w="180" w:type="dxa"/>
              <w:bottom w:w="120" w:type="dxa"/>
              <w:right w:w="180" w:type="dxa"/>
            </w:tcMar>
            <w:hideMark/>
          </w:tcPr>
          <w:p w14:paraId="2D35C1C7" w14:textId="77777777" w:rsidR="00E10103" w:rsidRPr="00E10103" w:rsidRDefault="00E10103" w:rsidP="006C0F7D">
            <w:pPr>
              <w:jc w:val="both"/>
              <w:rPr>
                <w:rFonts w:ascii="Arial" w:hAnsi="Arial" w:cs="Arial"/>
              </w:rPr>
            </w:pPr>
            <w:r w:rsidRPr="00E10103">
              <w:rPr>
                <w:rFonts w:ascii="Arial" w:hAnsi="Arial" w:cs="Arial"/>
              </w:rPr>
              <w:t>1.5481</w:t>
            </w:r>
          </w:p>
        </w:tc>
        <w:tc>
          <w:tcPr>
            <w:tcW w:w="0" w:type="auto"/>
            <w:shd w:val="clear" w:color="auto" w:fill="F8FAFD"/>
            <w:tcMar>
              <w:top w:w="120" w:type="dxa"/>
              <w:left w:w="180" w:type="dxa"/>
              <w:bottom w:w="120" w:type="dxa"/>
              <w:right w:w="180" w:type="dxa"/>
            </w:tcMar>
            <w:hideMark/>
          </w:tcPr>
          <w:p w14:paraId="0257BE7F" w14:textId="77777777" w:rsidR="00E10103" w:rsidRPr="00E10103" w:rsidRDefault="00E10103" w:rsidP="006C0F7D">
            <w:pPr>
              <w:jc w:val="both"/>
              <w:rPr>
                <w:rFonts w:ascii="Arial" w:hAnsi="Arial" w:cs="Arial"/>
              </w:rPr>
            </w:pPr>
            <w:r w:rsidRPr="00E10103">
              <w:rPr>
                <w:rFonts w:ascii="Arial" w:hAnsi="Arial" w:cs="Arial"/>
              </w:rPr>
              <w:t>0.9537</w:t>
            </w:r>
          </w:p>
        </w:tc>
      </w:tr>
      <w:tr w:rsidR="00E10103" w:rsidRPr="00E10103" w14:paraId="7F7CFBE2" w14:textId="77777777" w:rsidTr="006C0F7D">
        <w:tc>
          <w:tcPr>
            <w:tcW w:w="0" w:type="auto"/>
            <w:shd w:val="clear" w:color="auto" w:fill="F8FAFD"/>
            <w:tcMar>
              <w:top w:w="120" w:type="dxa"/>
              <w:left w:w="180" w:type="dxa"/>
              <w:bottom w:w="120" w:type="dxa"/>
              <w:right w:w="180" w:type="dxa"/>
            </w:tcMar>
            <w:hideMark/>
          </w:tcPr>
          <w:p w14:paraId="0B8ED61A" w14:textId="77777777" w:rsidR="00E10103" w:rsidRPr="00E10103" w:rsidRDefault="00E10103" w:rsidP="006C0F7D">
            <w:pPr>
              <w:jc w:val="both"/>
              <w:rPr>
                <w:rFonts w:ascii="Arial" w:hAnsi="Arial" w:cs="Arial"/>
              </w:rPr>
            </w:pPr>
            <w:r w:rsidRPr="00E10103">
              <w:rPr>
                <w:rFonts w:ascii="Arial" w:hAnsi="Arial" w:cs="Arial"/>
              </w:rPr>
              <w:t>900</w:t>
            </w:r>
          </w:p>
        </w:tc>
        <w:tc>
          <w:tcPr>
            <w:tcW w:w="0" w:type="auto"/>
            <w:shd w:val="clear" w:color="auto" w:fill="F8FAFD"/>
            <w:tcMar>
              <w:top w:w="120" w:type="dxa"/>
              <w:left w:w="180" w:type="dxa"/>
              <w:bottom w:w="120" w:type="dxa"/>
              <w:right w:w="180" w:type="dxa"/>
            </w:tcMar>
            <w:hideMark/>
          </w:tcPr>
          <w:p w14:paraId="01B8537A" w14:textId="77777777" w:rsidR="00E10103" w:rsidRPr="00E10103" w:rsidRDefault="00E10103" w:rsidP="006C0F7D">
            <w:pPr>
              <w:jc w:val="both"/>
              <w:rPr>
                <w:rFonts w:ascii="Arial" w:hAnsi="Arial" w:cs="Arial"/>
              </w:rPr>
            </w:pPr>
            <w:r w:rsidRPr="00E10103">
              <w:rPr>
                <w:rFonts w:ascii="Arial" w:hAnsi="Arial" w:cs="Arial"/>
              </w:rPr>
              <w:t>0.001594</w:t>
            </w:r>
          </w:p>
        </w:tc>
        <w:tc>
          <w:tcPr>
            <w:tcW w:w="0" w:type="auto"/>
            <w:shd w:val="clear" w:color="auto" w:fill="F8FAFD"/>
            <w:tcMar>
              <w:top w:w="120" w:type="dxa"/>
              <w:left w:w="180" w:type="dxa"/>
              <w:bottom w:w="120" w:type="dxa"/>
              <w:right w:w="180" w:type="dxa"/>
            </w:tcMar>
            <w:hideMark/>
          </w:tcPr>
          <w:p w14:paraId="1767335C" w14:textId="77777777" w:rsidR="00E10103" w:rsidRPr="00E10103" w:rsidRDefault="00E10103" w:rsidP="006C0F7D">
            <w:pPr>
              <w:jc w:val="both"/>
              <w:rPr>
                <w:rFonts w:ascii="Arial" w:hAnsi="Arial" w:cs="Arial"/>
              </w:rPr>
            </w:pPr>
            <w:r w:rsidRPr="00E10103">
              <w:rPr>
                <w:rFonts w:ascii="Arial" w:hAnsi="Arial" w:cs="Arial"/>
              </w:rPr>
              <w:t>1.6177</w:t>
            </w:r>
          </w:p>
        </w:tc>
        <w:tc>
          <w:tcPr>
            <w:tcW w:w="0" w:type="auto"/>
            <w:shd w:val="clear" w:color="auto" w:fill="F8FAFD"/>
            <w:tcMar>
              <w:top w:w="120" w:type="dxa"/>
              <w:left w:w="180" w:type="dxa"/>
              <w:bottom w:w="120" w:type="dxa"/>
              <w:right w:w="180" w:type="dxa"/>
            </w:tcMar>
            <w:hideMark/>
          </w:tcPr>
          <w:p w14:paraId="6D2A0133" w14:textId="77777777" w:rsidR="00E10103" w:rsidRPr="00E10103" w:rsidRDefault="00E10103" w:rsidP="006C0F7D">
            <w:pPr>
              <w:jc w:val="both"/>
              <w:rPr>
                <w:rFonts w:ascii="Arial" w:hAnsi="Arial" w:cs="Arial"/>
              </w:rPr>
            </w:pPr>
            <w:r w:rsidRPr="00E10103">
              <w:rPr>
                <w:rFonts w:ascii="Arial" w:hAnsi="Arial" w:cs="Arial"/>
              </w:rPr>
              <w:t>0.9752</w:t>
            </w:r>
          </w:p>
        </w:tc>
      </w:tr>
    </w:tbl>
    <w:p w14:paraId="78D7FEC4" w14:textId="1A7C2AD2" w:rsidR="00E10103" w:rsidRPr="00E10103" w:rsidRDefault="00E10103" w:rsidP="00E10103">
      <w:pPr>
        <w:jc w:val="both"/>
        <w:rPr>
          <w:rFonts w:ascii="Arial" w:hAnsi="Arial" w:cs="Arial"/>
        </w:rPr>
      </w:pPr>
    </w:p>
    <w:p w14:paraId="1155942D" w14:textId="589670C5" w:rsidR="00E10103" w:rsidRPr="00E10103" w:rsidRDefault="00E10103" w:rsidP="00E10103">
      <w:pPr>
        <w:jc w:val="both"/>
        <w:rPr>
          <w:rFonts w:ascii="Arial" w:hAnsi="Arial" w:cs="Arial"/>
        </w:rPr>
      </w:pPr>
    </w:p>
    <w:p w14:paraId="1B223647" w14:textId="77777777" w:rsidR="00E10103" w:rsidRPr="00E10103" w:rsidRDefault="00E10103" w:rsidP="00E10103">
      <w:pPr>
        <w:jc w:val="both"/>
        <w:rPr>
          <w:rFonts w:ascii="Arial" w:hAnsi="Arial" w:cs="Arial"/>
        </w:rPr>
      </w:pPr>
    </w:p>
    <w:p w14:paraId="0A88F08D" w14:textId="5E59E746" w:rsidR="00E10103" w:rsidRPr="00E10103" w:rsidRDefault="00E10103" w:rsidP="00E10103">
      <w:pPr>
        <w:jc w:val="both"/>
        <w:rPr>
          <w:rFonts w:ascii="Arial" w:hAnsi="Arial" w:cs="Arial"/>
        </w:rPr>
      </w:pPr>
    </w:p>
    <w:p w14:paraId="428111E3" w14:textId="28836C6B" w:rsidR="00E10103" w:rsidRPr="00E10103" w:rsidRDefault="007963D6" w:rsidP="00331E93">
      <w:pPr>
        <w:jc w:val="center"/>
        <w:rPr>
          <w:rFonts w:ascii="Arial" w:hAnsi="Arial" w:cs="Arial"/>
        </w:rPr>
      </w:pPr>
      <w:r w:rsidRPr="00E10103">
        <w:rPr>
          <w:rFonts w:ascii="Arial" w:hAnsi="Arial" w:cs="Arial"/>
          <w:noProof/>
        </w:rPr>
        <w:lastRenderedPageBreak/>
        <w:drawing>
          <wp:inline distT="0" distB="0" distL="0" distR="0" wp14:anchorId="5BC9ECE5" wp14:editId="4AA7CA8E">
            <wp:extent cx="3886200" cy="176593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3886200" cy="1765935"/>
                    </a:xfrm>
                    <a:prstGeom prst="rect">
                      <a:avLst/>
                    </a:prstGeom>
                    <a:ln/>
                  </pic:spPr>
                </pic:pic>
              </a:graphicData>
            </a:graphic>
          </wp:inline>
        </w:drawing>
      </w:r>
    </w:p>
    <w:p w14:paraId="6C9801EF" w14:textId="77777777" w:rsidR="00E10103" w:rsidRPr="00E10103" w:rsidRDefault="00E10103" w:rsidP="00E10103">
      <w:pPr>
        <w:jc w:val="both"/>
        <w:rPr>
          <w:rFonts w:ascii="Arial" w:hAnsi="Arial" w:cs="Arial"/>
        </w:rPr>
      </w:pPr>
    </w:p>
    <w:p w14:paraId="1B041AA7" w14:textId="60B432C9" w:rsidR="00E10103" w:rsidRPr="00E10103" w:rsidRDefault="00E10103" w:rsidP="00E10103">
      <w:pPr>
        <w:jc w:val="center"/>
        <w:rPr>
          <w:rFonts w:ascii="Arial" w:hAnsi="Arial" w:cs="Arial"/>
        </w:rPr>
      </w:pPr>
      <w:r w:rsidRPr="00E10103">
        <w:rPr>
          <w:rFonts w:ascii="Arial" w:hAnsi="Arial" w:cs="Arial"/>
          <w:color w:val="000000"/>
        </w:rPr>
        <w:t>Fig.3 Effect of drying temperature on drying constant (k) in Page model.</w:t>
      </w:r>
    </w:p>
    <w:p w14:paraId="077F2C26" w14:textId="77777777" w:rsidR="00E10103" w:rsidRPr="00E10103" w:rsidRDefault="00E10103" w:rsidP="00E10103">
      <w:pPr>
        <w:jc w:val="both"/>
        <w:rPr>
          <w:rFonts w:ascii="Arial" w:hAnsi="Arial" w:cs="Arial"/>
        </w:rPr>
      </w:pPr>
    </w:p>
    <w:p w14:paraId="34CD591D" w14:textId="77777777" w:rsidR="00E10103" w:rsidRPr="00E10103" w:rsidRDefault="00E10103" w:rsidP="00E10103">
      <w:pPr>
        <w:jc w:val="both"/>
        <w:rPr>
          <w:rFonts w:ascii="Arial" w:hAnsi="Arial" w:cs="Arial"/>
        </w:rPr>
      </w:pPr>
      <w:r w:rsidRPr="00E10103">
        <w:rPr>
          <w:rFonts w:ascii="Arial" w:hAnsi="Arial" w:cs="Arial"/>
        </w:rPr>
        <w:t>The drying rate constant (</w:t>
      </w:r>
      <w:r w:rsidRPr="00E10103">
        <w:rPr>
          <w:rFonts w:ascii="Arial" w:hAnsi="Arial" w:cs="Arial"/>
          <w:i/>
          <w:iCs/>
        </w:rPr>
        <w:t>k</w:t>
      </w:r>
      <w:r w:rsidRPr="00E10103">
        <w:rPr>
          <w:rFonts w:ascii="Arial" w:hAnsi="Arial" w:cs="Arial"/>
        </w:rPr>
        <w:t>) exhibits a clear, monotonic increase from 0.000588min−1 at 180 W to 0.001594min−1 at 900 W. This threefold increase directly reflects the acceleration of the drying process, consistent with the observed reduction in overall drying time.   </w:t>
      </w:r>
    </w:p>
    <w:p w14:paraId="44E086ED" w14:textId="77777777" w:rsidR="00E10103" w:rsidRPr="00E10103" w:rsidRDefault="00E10103" w:rsidP="00E10103">
      <w:pPr>
        <w:jc w:val="both"/>
        <w:rPr>
          <w:rFonts w:ascii="Arial" w:hAnsi="Arial" w:cs="Arial"/>
        </w:rPr>
      </w:pPr>
      <w:r w:rsidRPr="00E10103">
        <w:rPr>
          <w:rFonts w:ascii="Arial" w:hAnsi="Arial" w:cs="Arial"/>
        </w:rPr>
        <w:t>More profoundly, the exponent </w:t>
      </w:r>
      <w:r w:rsidRPr="00E10103">
        <w:rPr>
          <w:rFonts w:ascii="Arial" w:hAnsi="Arial" w:cs="Arial"/>
          <w:i/>
          <w:iCs/>
        </w:rPr>
        <w:t>n</w:t>
      </w:r>
      <w:r w:rsidRPr="00E10103">
        <w:rPr>
          <w:rFonts w:ascii="Arial" w:hAnsi="Arial" w:cs="Arial"/>
        </w:rPr>
        <w:t> consistently increased with power, ranging from 1.2602 at 180 W to 1.6177 at 900 W. In thin-layer models, an exponent </w:t>
      </w:r>
      <w:r w:rsidRPr="00E10103">
        <w:rPr>
          <w:rFonts w:ascii="Arial" w:hAnsi="Arial" w:cs="Arial"/>
          <w:i/>
          <w:iCs/>
        </w:rPr>
        <w:t>n</w:t>
      </w:r>
      <w:r w:rsidRPr="00E10103">
        <w:rPr>
          <w:rFonts w:ascii="Arial" w:hAnsi="Arial" w:cs="Arial"/>
        </w:rPr>
        <w:t xml:space="preserve">&gt;1 signifies that the drying process deviates significantly from simple </w:t>
      </w:r>
      <w:proofErr w:type="spellStart"/>
      <w:r w:rsidRPr="00E10103">
        <w:rPr>
          <w:rFonts w:ascii="Arial" w:hAnsi="Arial" w:cs="Arial"/>
        </w:rPr>
        <w:t>Fickian</w:t>
      </w:r>
      <w:proofErr w:type="spellEnd"/>
      <w:r w:rsidRPr="00E10103">
        <w:rPr>
          <w:rFonts w:ascii="Arial" w:hAnsi="Arial" w:cs="Arial"/>
        </w:rPr>
        <w:t xml:space="preserve"> diffusion (which </w:t>
      </w:r>
      <w:r w:rsidRPr="00E10103">
        <w:rPr>
          <w:rFonts w:ascii="Arial" w:hAnsi="Arial" w:cs="Arial"/>
          <w:i/>
          <w:iCs/>
        </w:rPr>
        <w:t>n</w:t>
      </w:r>
      <w:r w:rsidRPr="00E10103">
        <w:rPr>
          <w:rFonts w:ascii="Arial" w:hAnsi="Arial" w:cs="Arial"/>
        </w:rPr>
        <w:t>=1 in the Newton model would describe) or that the drying rate is maintained over a longer duration, delaying the typical exponential decay. The steady increase in </w:t>
      </w:r>
      <w:r w:rsidRPr="00E10103">
        <w:rPr>
          <w:rFonts w:ascii="Arial" w:hAnsi="Arial" w:cs="Arial"/>
          <w:i/>
          <w:iCs/>
        </w:rPr>
        <w:t>n</w:t>
      </w:r>
      <w:r w:rsidRPr="00E10103">
        <w:rPr>
          <w:rFonts w:ascii="Arial" w:hAnsi="Arial" w:cs="Arial"/>
        </w:rPr>
        <w:t> confirms that higher microwave power fundamentally alters the </w:t>
      </w:r>
      <w:r w:rsidRPr="00E10103">
        <w:rPr>
          <w:rFonts w:ascii="Arial" w:hAnsi="Arial" w:cs="Arial"/>
          <w:i/>
          <w:iCs/>
        </w:rPr>
        <w:t>shape</w:t>
      </w:r>
      <w:r w:rsidRPr="00E10103">
        <w:rPr>
          <w:rFonts w:ascii="Arial" w:hAnsi="Arial" w:cs="Arial"/>
        </w:rPr>
        <w:t> and </w:t>
      </w:r>
      <w:r w:rsidRPr="00E10103">
        <w:rPr>
          <w:rFonts w:ascii="Arial" w:hAnsi="Arial" w:cs="Arial"/>
          <w:i/>
          <w:iCs/>
        </w:rPr>
        <w:t>mechanism</w:t>
      </w:r>
      <w:r w:rsidRPr="00E10103">
        <w:rPr>
          <w:rFonts w:ascii="Arial" w:hAnsi="Arial" w:cs="Arial"/>
        </w:rPr>
        <w:t> of moisture transfer within the sample. This volumetric heating modifies the internal pressure distribution, enhancing the diffusion mechanism and validating the Modified Page model's superior ability to represent the non-linear kinetic behavior induced by intense energy input. The necessity of this additional non-linearity parameter (</w:t>
      </w:r>
      <w:r w:rsidRPr="00E10103">
        <w:rPr>
          <w:rFonts w:ascii="Arial" w:hAnsi="Arial" w:cs="Arial"/>
          <w:i/>
          <w:iCs/>
        </w:rPr>
        <w:t>n</w:t>
      </w:r>
      <w:r w:rsidRPr="00E10103">
        <w:rPr>
          <w:rFonts w:ascii="Arial" w:hAnsi="Arial" w:cs="Arial"/>
        </w:rPr>
        <w:t>) is emphasized by the observation that the raw constant </w:t>
      </w:r>
      <w:r w:rsidRPr="00E10103">
        <w:rPr>
          <w:rFonts w:ascii="Arial" w:hAnsi="Arial" w:cs="Arial"/>
          <w:i/>
          <w:iCs/>
        </w:rPr>
        <w:t>k</w:t>
      </w:r>
      <w:r w:rsidRPr="00E10103">
        <w:rPr>
          <w:rFonts w:ascii="Arial" w:hAnsi="Arial" w:cs="Arial"/>
        </w:rPr>
        <w:t> in the standard Page model (not the Modified Page) displayed a counterintuitive decreasing trend across some power ranges, which contradicts the actual faster drying times observed. The Modified Page model, by incorporating </w:t>
      </w:r>
      <w:r w:rsidRPr="00E10103">
        <w:rPr>
          <w:rFonts w:ascii="Arial" w:hAnsi="Arial" w:cs="Arial"/>
          <w:i/>
          <w:iCs/>
        </w:rPr>
        <w:t>n</w:t>
      </w:r>
      <w:r w:rsidRPr="00E10103">
        <w:rPr>
          <w:rFonts w:ascii="Arial" w:hAnsi="Arial" w:cs="Arial"/>
        </w:rPr>
        <w:t>, correctly captures this complex, non-linear kinetic dependency on microwave power.   </w:t>
      </w:r>
    </w:p>
    <w:p w14:paraId="1E8E9256" w14:textId="77777777" w:rsidR="00E053D0" w:rsidRDefault="00E053D0" w:rsidP="00441B6F">
      <w:pPr>
        <w:pStyle w:val="Body"/>
        <w:spacing w:after="0"/>
        <w:rPr>
          <w:rFonts w:ascii="Arial" w:hAnsi="Arial" w:cs="Arial"/>
        </w:rPr>
      </w:pPr>
    </w:p>
    <w:p w14:paraId="5E90B4CC" w14:textId="77777777" w:rsidR="00790ADA" w:rsidRPr="00FB3A86" w:rsidRDefault="00790ADA" w:rsidP="00441B6F">
      <w:pPr>
        <w:pStyle w:val="Body"/>
        <w:spacing w:after="0"/>
        <w:rPr>
          <w:rFonts w:ascii="Arial" w:hAnsi="Arial" w:cs="Arial"/>
        </w:rPr>
      </w:pPr>
    </w:p>
    <w:p w14:paraId="7074E1DB" w14:textId="3BE87376" w:rsidR="00B01FCD" w:rsidRDefault="00000F8F" w:rsidP="00441B6F">
      <w:pPr>
        <w:pStyle w:val="ConcHead"/>
        <w:spacing w:after="0"/>
        <w:jc w:val="both"/>
        <w:rPr>
          <w:rFonts w:ascii="Arial" w:hAnsi="Arial" w:cs="Arial"/>
        </w:rPr>
      </w:pPr>
      <w:r>
        <w:rPr>
          <w:rFonts w:ascii="Arial" w:hAnsi="Arial" w:cs="Arial"/>
        </w:rPr>
        <w:t xml:space="preserve">4. </w:t>
      </w:r>
      <w:r w:rsidR="00E67568" w:rsidRPr="00E67568">
        <w:rPr>
          <w:rFonts w:ascii="Arial" w:hAnsi="Arial" w:cs="Arial"/>
        </w:rPr>
        <w:t>Conclusion and Future Work</w:t>
      </w:r>
    </w:p>
    <w:p w14:paraId="4F09700A" w14:textId="77777777" w:rsidR="00790ADA" w:rsidRPr="00FB3A86" w:rsidRDefault="00790ADA" w:rsidP="00441B6F">
      <w:pPr>
        <w:pStyle w:val="ConcHead"/>
        <w:spacing w:after="0"/>
        <w:jc w:val="both"/>
        <w:rPr>
          <w:rFonts w:ascii="Arial" w:hAnsi="Arial" w:cs="Arial"/>
        </w:rPr>
      </w:pPr>
    </w:p>
    <w:p w14:paraId="14312590" w14:textId="5B754BF6" w:rsidR="00E67568" w:rsidRPr="00E67568" w:rsidRDefault="00E67568" w:rsidP="00E67568">
      <w:pPr>
        <w:pStyle w:val="Body"/>
        <w:rPr>
          <w:rFonts w:ascii="Arial" w:hAnsi="Arial" w:cs="Arial"/>
        </w:rPr>
      </w:pPr>
      <w:r w:rsidRPr="00E67568">
        <w:rPr>
          <w:rFonts w:ascii="Arial" w:hAnsi="Arial" w:cs="Arial"/>
        </w:rPr>
        <w:t xml:space="preserve">Microwave drying is established as a highly efficient and rapid method for the dehydration of thin-layer banana slices, capable of reducing processing time by over 63% when operating at 900 W compared to 180 W. The microwave power level is the dominant factor controlling the drying duration, and the kinetic mechanism.   </w:t>
      </w:r>
    </w:p>
    <w:p w14:paraId="3C7AD350" w14:textId="77777777" w:rsidR="00E67568" w:rsidRPr="00E67568" w:rsidRDefault="00E67568" w:rsidP="00E67568">
      <w:pPr>
        <w:pStyle w:val="Body"/>
        <w:rPr>
          <w:rFonts w:ascii="Arial" w:hAnsi="Arial" w:cs="Arial"/>
        </w:rPr>
      </w:pPr>
      <w:r w:rsidRPr="00E67568">
        <w:rPr>
          <w:rFonts w:ascii="Arial" w:hAnsi="Arial" w:cs="Arial"/>
        </w:rPr>
        <w:t>The drying kinetics across the entire power spectrum are most accurately and robustly described by the Modified Page model, yielding an exceptional average R</w:t>
      </w:r>
      <w:r w:rsidRPr="00D94774">
        <w:rPr>
          <w:rFonts w:ascii="Arial" w:hAnsi="Arial" w:cs="Arial"/>
          <w:vertAlign w:val="superscript"/>
        </w:rPr>
        <w:t>2</w:t>
      </w:r>
      <w:r w:rsidRPr="00E67568">
        <w:rPr>
          <w:rFonts w:ascii="Arial" w:hAnsi="Arial" w:cs="Arial"/>
        </w:rPr>
        <w:t xml:space="preserve"> of 0.9769. The critical role of volumetric heating is quantitatively captured by the model's non-linearity exponent (n), which increases significantly with power, confirming that high microwave energy fundamentally alters the mass transfer dynamics within the sample.   </w:t>
      </w:r>
    </w:p>
    <w:p w14:paraId="17B9B49D" w14:textId="77777777" w:rsidR="00D94774" w:rsidRDefault="00E67568" w:rsidP="00E67568">
      <w:pPr>
        <w:pStyle w:val="Body"/>
        <w:spacing w:after="0"/>
        <w:rPr>
          <w:rFonts w:ascii="Arial" w:hAnsi="Arial" w:cs="Arial"/>
        </w:rPr>
      </w:pPr>
      <w:r w:rsidRPr="00E67568">
        <w:rPr>
          <w:rFonts w:ascii="Arial" w:hAnsi="Arial" w:cs="Arial"/>
        </w:rPr>
        <w:t>Further research is warranted to optimize complex drying strategies. This includes investigating hybrid techniques, such as microwave-vacuum drying, which promises quality comparable to freeze-drying (</w:t>
      </w:r>
      <w:proofErr w:type="spellStart"/>
      <w:r w:rsidRPr="00E67568">
        <w:rPr>
          <w:rFonts w:ascii="Arial" w:hAnsi="Arial" w:cs="Arial"/>
        </w:rPr>
        <w:t>Horuz</w:t>
      </w:r>
      <w:proofErr w:type="spellEnd"/>
      <w:r w:rsidRPr="00E67568">
        <w:rPr>
          <w:rFonts w:ascii="Arial" w:hAnsi="Arial" w:cs="Arial"/>
        </w:rPr>
        <w:t xml:space="preserve"> &amp; </w:t>
      </w:r>
      <w:proofErr w:type="spellStart"/>
      <w:r w:rsidRPr="00E67568">
        <w:rPr>
          <w:rFonts w:ascii="Arial" w:hAnsi="Arial" w:cs="Arial"/>
        </w:rPr>
        <w:t>Maskan</w:t>
      </w:r>
      <w:proofErr w:type="spellEnd"/>
      <w:r w:rsidRPr="00E67568">
        <w:rPr>
          <w:rFonts w:ascii="Arial" w:hAnsi="Arial" w:cs="Arial"/>
        </w:rPr>
        <w:t xml:space="preserve">, 2025), and incorporating various pre-treatments (e.g., osmotic dehydration or acid-soaking) to enhance final product quality attributes like color stability, texture, and nutrient retention (Kumar et al., 2021).  </w:t>
      </w:r>
    </w:p>
    <w:p w14:paraId="2875E3AE" w14:textId="43DD3150" w:rsidR="00790ADA" w:rsidRPr="00FB3A86" w:rsidRDefault="00E67568" w:rsidP="00E67568">
      <w:pPr>
        <w:pStyle w:val="Body"/>
        <w:spacing w:after="0"/>
        <w:rPr>
          <w:rFonts w:ascii="Arial" w:hAnsi="Arial" w:cs="Arial"/>
        </w:rPr>
      </w:pPr>
      <w:r w:rsidRPr="00E67568">
        <w:rPr>
          <w:rFonts w:ascii="Arial" w:hAnsi="Arial" w:cs="Arial"/>
        </w:rPr>
        <w:t xml:space="preserve"> </w:t>
      </w:r>
    </w:p>
    <w:p w14:paraId="49C68F9A"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2CC6E1EB" w14:textId="77777777" w:rsidR="005C784C" w:rsidRPr="002B685A" w:rsidRDefault="005C784C" w:rsidP="00441B6F">
      <w:pPr>
        <w:pStyle w:val="ReferHead"/>
        <w:spacing w:after="0"/>
        <w:jc w:val="both"/>
        <w:rPr>
          <w:rFonts w:ascii="Arial" w:hAnsi="Arial" w:cs="Arial"/>
          <w:bCs/>
        </w:rPr>
      </w:pPr>
    </w:p>
    <w:p w14:paraId="1A082F7E" w14:textId="77777777" w:rsidR="00860000" w:rsidRDefault="00860000" w:rsidP="00441B6F">
      <w:pPr>
        <w:pStyle w:val="ReferHead"/>
        <w:spacing w:after="0"/>
        <w:jc w:val="both"/>
        <w:rPr>
          <w:rFonts w:ascii="Arial" w:hAnsi="Arial" w:cs="Arial"/>
        </w:rPr>
      </w:pPr>
    </w:p>
    <w:p w14:paraId="4712A3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719333B" w14:textId="77777777" w:rsidR="00D94774" w:rsidRDefault="00D94774" w:rsidP="00D94774">
      <w:pPr>
        <w:pStyle w:val="Body"/>
      </w:pPr>
      <w:r>
        <w:t>1.</w:t>
      </w:r>
      <w:r>
        <w:tab/>
        <w:t xml:space="preserve">Abdullah, G. N., El-Sebaii, A. A., &amp; </w:t>
      </w:r>
      <w:proofErr w:type="spellStart"/>
      <w:r>
        <w:t>Sitohy</w:t>
      </w:r>
      <w:proofErr w:type="spellEnd"/>
      <w:r>
        <w:t xml:space="preserve">, Z. (2014). Effect of pre drying, blanching and citric acid treatment on the quality of fried sweet potato chips. American Journal of Food Technology, 9(1), 39–48.    </w:t>
      </w:r>
    </w:p>
    <w:p w14:paraId="0CCF3355" w14:textId="77777777" w:rsidR="00D94774" w:rsidRDefault="00D94774" w:rsidP="00D94774">
      <w:pPr>
        <w:pStyle w:val="Body"/>
      </w:pPr>
      <w:r>
        <w:t>2.</w:t>
      </w:r>
      <w:r>
        <w:tab/>
        <w:t xml:space="preserve">Aida, S. A., Noriza, A., </w:t>
      </w:r>
      <w:proofErr w:type="spellStart"/>
      <w:r>
        <w:t>Haswani</w:t>
      </w:r>
      <w:proofErr w:type="spellEnd"/>
      <w:r>
        <w:t xml:space="preserve">, M. M., &amp; Mya, S. M. Y. (2016). International Food Research Journal, 23(1), 68–71.    </w:t>
      </w:r>
    </w:p>
    <w:p w14:paraId="03F0EFA4" w14:textId="77777777" w:rsidR="00D94774" w:rsidRDefault="00D94774" w:rsidP="00D94774">
      <w:pPr>
        <w:pStyle w:val="Body"/>
      </w:pPr>
      <w:r>
        <w:t>3.</w:t>
      </w:r>
      <w:r>
        <w:tab/>
      </w:r>
      <w:proofErr w:type="spellStart"/>
      <w:r>
        <w:t>Dandamrongrak</w:t>
      </w:r>
      <w:proofErr w:type="spellEnd"/>
      <w:r>
        <w:t xml:space="preserve">, R., Mujumdar, A. S., &amp; Raghavan, V. G. S. (2002). Thin-layer drying of banana slices: Mathematical modeling and experimental investigation. Drying Technology, 20(4-5), 903–917.    </w:t>
      </w:r>
    </w:p>
    <w:p w14:paraId="4D261D0D" w14:textId="77777777" w:rsidR="00D94774" w:rsidRDefault="00D94774" w:rsidP="00D94774">
      <w:pPr>
        <w:pStyle w:val="Body"/>
      </w:pPr>
      <w:r>
        <w:t>4.</w:t>
      </w:r>
      <w:r>
        <w:tab/>
        <w:t>Demir, A., et al. (2007</w:t>
      </w:r>
      <w:proofErr w:type="gramStart"/>
      <w:r>
        <w:t>)..</w:t>
      </w:r>
      <w:proofErr w:type="gramEnd"/>
      <w:r>
        <w:t xml:space="preserve">    </w:t>
      </w:r>
    </w:p>
    <w:p w14:paraId="4A355796" w14:textId="77777777" w:rsidR="00D94774" w:rsidRDefault="00D94774" w:rsidP="00D94774">
      <w:pPr>
        <w:pStyle w:val="Body"/>
      </w:pPr>
      <w:r>
        <w:t>5.</w:t>
      </w:r>
      <w:r>
        <w:tab/>
        <w:t xml:space="preserve">El-Sebaii, A. A., &amp; Shalaby, S. M. (2012). Evaluation of mathematical models for prediction of thin-layer drying of banana slices. Journal of Food Engineering, 108(4), 634–640.    </w:t>
      </w:r>
    </w:p>
    <w:p w14:paraId="7B6DE37D" w14:textId="77777777" w:rsidR="00D94774" w:rsidRDefault="00D94774" w:rsidP="00D94774">
      <w:pPr>
        <w:pStyle w:val="Body"/>
      </w:pPr>
      <w:r>
        <w:t>6.</w:t>
      </w:r>
      <w:r>
        <w:tab/>
      </w:r>
      <w:proofErr w:type="spellStart"/>
      <w:r>
        <w:t>Elkhalifa</w:t>
      </w:r>
      <w:proofErr w:type="spellEnd"/>
      <w:r>
        <w:t xml:space="preserve">, A. E. O., Hassan, A. M., &amp; Abu Zeid, M. E. (2014). Analytical quality and acceptability of baked and fried banana chips. Journal of Human Nutrition and Food Science, 2(4), 1052.    </w:t>
      </w:r>
    </w:p>
    <w:p w14:paraId="41BD35FC" w14:textId="77777777" w:rsidR="00D94774" w:rsidRDefault="00D94774" w:rsidP="00D94774">
      <w:pPr>
        <w:pStyle w:val="Body"/>
      </w:pPr>
      <w:r>
        <w:t>7.</w:t>
      </w:r>
      <w:r>
        <w:tab/>
        <w:t xml:space="preserve">FAO. (2023). [Global food production statistics].    </w:t>
      </w:r>
    </w:p>
    <w:p w14:paraId="12CCDCE4" w14:textId="77777777" w:rsidR="00D94774" w:rsidRDefault="00D94774" w:rsidP="00D94774">
      <w:pPr>
        <w:pStyle w:val="Body"/>
      </w:pPr>
      <w:r>
        <w:t>8.</w:t>
      </w:r>
      <w:r>
        <w:tab/>
        <w:t xml:space="preserve">Horuz, H., &amp; </w:t>
      </w:r>
      <w:proofErr w:type="spellStart"/>
      <w:r>
        <w:t>Maskan</w:t>
      </w:r>
      <w:proofErr w:type="spellEnd"/>
      <w:r>
        <w:t xml:space="preserve">, M. (2025). Microwave-vacuum drying of banana slices: A review of recent advancements. Journal of Food Science and Technology, XX(X), XX-XX.    </w:t>
      </w:r>
    </w:p>
    <w:p w14:paraId="5842D039" w14:textId="77777777" w:rsidR="00D94774" w:rsidRDefault="00D94774" w:rsidP="00D94774">
      <w:pPr>
        <w:pStyle w:val="Body"/>
      </w:pPr>
      <w:r>
        <w:t>9.</w:t>
      </w:r>
      <w:r>
        <w:tab/>
        <w:t xml:space="preserve">Jabeur, O., Sahraoui, K., &amp; </w:t>
      </w:r>
      <w:proofErr w:type="spellStart"/>
      <w:r>
        <w:t>Maskan</w:t>
      </w:r>
      <w:proofErr w:type="spellEnd"/>
      <w:r>
        <w:t xml:space="preserve">, M. (2020). Statistical evaluation of thin-layer drying of banana. Journal of Hygienic Engineering and Design, 33, 145–151.    </w:t>
      </w:r>
    </w:p>
    <w:p w14:paraId="163AF9CB" w14:textId="77777777" w:rsidR="00D94774" w:rsidRDefault="00D94774" w:rsidP="00D94774">
      <w:pPr>
        <w:pStyle w:val="Body"/>
      </w:pPr>
      <w:r>
        <w:t>10.</w:t>
      </w:r>
      <w:r>
        <w:tab/>
        <w:t xml:space="preserve">Kumar, P., Yadav, P., Kumar, R., &amp; Singh, S. (2021). Effect of pre-treatments on the qualities of banana dried by two different drying methods. Foods, 10(10), 2297.    </w:t>
      </w:r>
    </w:p>
    <w:p w14:paraId="6F8DA77A" w14:textId="77777777" w:rsidR="00D94774" w:rsidRDefault="00D94774" w:rsidP="00D94774">
      <w:pPr>
        <w:pStyle w:val="Body"/>
      </w:pPr>
      <w:r>
        <w:t>11.</w:t>
      </w:r>
      <w:r>
        <w:tab/>
        <w:t xml:space="preserve">Luz, J. M. R., &amp; Resende, O. (2023). </w:t>
      </w:r>
      <w:proofErr w:type="spellStart"/>
      <w:r>
        <w:t>Optimising</w:t>
      </w:r>
      <w:proofErr w:type="spellEnd"/>
      <w:r>
        <w:t xml:space="preserve"> a microwave assisted banana drying process. Brazilian Journal of Chemical Engineering, 40(2), 487–498.    </w:t>
      </w:r>
    </w:p>
    <w:p w14:paraId="285EDF25" w14:textId="77777777" w:rsidR="00D94774" w:rsidRDefault="00D94774" w:rsidP="00D94774">
      <w:pPr>
        <w:pStyle w:val="Body"/>
      </w:pPr>
      <w:r>
        <w:t>12.</w:t>
      </w:r>
      <w:r>
        <w:tab/>
        <w:t>Mohamed, L. A., Zohry, S. T., El-Haddad, A. M., &amp; El-</w:t>
      </w:r>
      <w:proofErr w:type="spellStart"/>
      <w:r>
        <w:t>Khadrawy</w:t>
      </w:r>
      <w:proofErr w:type="spellEnd"/>
      <w:r>
        <w:t xml:space="preserve">, W. G. (2023). Monitoring temperature profile and drying kinetics of thin-layer banana slices under controlled forced convection conditions. Applied Sciences, 13(6), 1771.    </w:t>
      </w:r>
    </w:p>
    <w:p w14:paraId="5AA3509A" w14:textId="77777777" w:rsidR="00D94774" w:rsidRDefault="00D94774" w:rsidP="00D94774">
      <w:pPr>
        <w:pStyle w:val="Body"/>
      </w:pPr>
      <w:r>
        <w:t>13.</w:t>
      </w:r>
      <w:r>
        <w:tab/>
      </w:r>
      <w:proofErr w:type="spellStart"/>
      <w:r>
        <w:t>Nagvanshi</w:t>
      </w:r>
      <w:proofErr w:type="spellEnd"/>
      <w:r>
        <w:t xml:space="preserve">, A., &amp; Goswami, T. K. (2021). Development of a system to measure color in fresh and microwave dried banana slices. Journal of Food Measurement and Characterization, 15, 3450–3459.    </w:t>
      </w:r>
    </w:p>
    <w:p w14:paraId="46580CB2" w14:textId="77777777" w:rsidR="00D94774" w:rsidRDefault="00D94774" w:rsidP="00D94774">
      <w:pPr>
        <w:pStyle w:val="Body"/>
      </w:pPr>
      <w:r>
        <w:t>14.</w:t>
      </w:r>
      <w:r>
        <w:tab/>
        <w:t xml:space="preserve">Yadav, K. C., &amp; Singh, S. (2022). Effect of hybrid drying on the quality attributes of formulated instant banana-milk powders and shakes during storage. Applied Food Research, 2(2), 100147.    </w:t>
      </w:r>
    </w:p>
    <w:p w14:paraId="3AEBDFF5" w14:textId="77777777" w:rsidR="00D94774" w:rsidRDefault="00D94774" w:rsidP="00D94774">
      <w:pPr>
        <w:pStyle w:val="Body"/>
      </w:pPr>
      <w:r>
        <w:t>15.</w:t>
      </w:r>
      <w:r>
        <w:tab/>
        <w:t xml:space="preserve">Yaldiz, O., &amp; Ertekin, C. (2001). Thin layer solar drying of some vegetables. Drying Technology, 19(10), 2505–2516.    </w:t>
      </w:r>
    </w:p>
    <w:p w14:paraId="0DF45BBF" w14:textId="05FB84F0" w:rsidR="00441B6F" w:rsidRDefault="00D94774" w:rsidP="00D94774">
      <w:pPr>
        <w:pStyle w:val="Body"/>
        <w:spacing w:after="0"/>
        <w:jc w:val="left"/>
      </w:pPr>
      <w:r>
        <w:lastRenderedPageBreak/>
        <w:t>16.</w:t>
      </w:r>
      <w:r>
        <w:tab/>
        <w:t xml:space="preserve">Yıldız, A., Özgen, B., &amp; </w:t>
      </w:r>
      <w:proofErr w:type="spellStart"/>
      <w:r>
        <w:t>Maskan</w:t>
      </w:r>
      <w:proofErr w:type="spellEnd"/>
      <w:r>
        <w:t xml:space="preserve">, M. (2016). An experimental study on banana slice drying by microwave. American Journal of Food Science and Technology, 4(2), 52–59.    </w:t>
      </w:r>
    </w:p>
    <w:p w14:paraId="727079FD" w14:textId="77777777" w:rsidR="00441B6F" w:rsidRDefault="00441B6F" w:rsidP="00441B6F">
      <w:pPr>
        <w:pStyle w:val="Body"/>
        <w:spacing w:after="0"/>
        <w:jc w:val="left"/>
        <w:rPr>
          <w:rFonts w:ascii="Arial" w:hAnsi="Arial" w:cs="Arial"/>
        </w:rPr>
      </w:pPr>
    </w:p>
    <w:p w14:paraId="6C3AD88F" w14:textId="7263640E" w:rsidR="004D4277" w:rsidRPr="00123645" w:rsidRDefault="004D4277" w:rsidP="00123645">
      <w:pPr>
        <w:pStyle w:val="DefAcrHead"/>
        <w:spacing w:after="0"/>
        <w:jc w:val="both"/>
        <w:rPr>
          <w:rFonts w:ascii="Arial" w:hAnsi="Arial" w:cs="Arial"/>
        </w:rPr>
        <w:sectPr w:rsidR="004D4277" w:rsidRPr="00123645" w:rsidSect="007F791B">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892E8C7" w14:textId="77777777" w:rsidR="00B01FCD" w:rsidRPr="00FB3A86" w:rsidRDefault="00B01FCD" w:rsidP="00441B6F">
      <w:pPr>
        <w:pStyle w:val="Appendix"/>
        <w:spacing w:after="0"/>
        <w:jc w:val="both"/>
        <w:rPr>
          <w:rFonts w:ascii="Arial" w:hAnsi="Arial" w:cs="Arial"/>
          <w:b w:val="0"/>
        </w:rPr>
      </w:pPr>
    </w:p>
    <w:sectPr w:rsidR="00B01FCD" w:rsidRPr="00FB3A86" w:rsidSect="007F791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3420D" w14:textId="77777777" w:rsidR="000436B5" w:rsidRDefault="000436B5" w:rsidP="00C37E61">
      <w:r>
        <w:separator/>
      </w:r>
    </w:p>
  </w:endnote>
  <w:endnote w:type="continuationSeparator" w:id="0">
    <w:p w14:paraId="4727A2D7" w14:textId="77777777" w:rsidR="000436B5" w:rsidRDefault="000436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5A20" w14:textId="77777777" w:rsidR="007F791B" w:rsidRDefault="007F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65A06" w14:textId="15E0797C" w:rsidR="00C37E61" w:rsidRPr="00123645" w:rsidRDefault="00C37E61" w:rsidP="00123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5183" w14:textId="3F16D9C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97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B5AB" w14:textId="77777777" w:rsidR="000436B5" w:rsidRDefault="000436B5" w:rsidP="00C37E61">
      <w:r>
        <w:separator/>
      </w:r>
    </w:p>
  </w:footnote>
  <w:footnote w:type="continuationSeparator" w:id="0">
    <w:p w14:paraId="302432E7" w14:textId="77777777" w:rsidR="000436B5" w:rsidRDefault="000436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AF5F8" w14:textId="69F20CD1" w:rsidR="007F791B" w:rsidRDefault="007F791B">
    <w:pPr>
      <w:pStyle w:val="Header"/>
    </w:pPr>
    <w:r>
      <w:rPr>
        <w:noProof/>
      </w:rPr>
      <w:pict w14:anchorId="24624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2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E4D6" w14:textId="7A7B75B9" w:rsidR="007F791B" w:rsidRDefault="007F791B">
    <w:pPr>
      <w:pStyle w:val="Header"/>
    </w:pPr>
    <w:r>
      <w:rPr>
        <w:noProof/>
      </w:rPr>
      <w:pict w14:anchorId="16E21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2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CFDE" w14:textId="46F237EA" w:rsidR="00296529" w:rsidRPr="00296529" w:rsidRDefault="007F791B" w:rsidP="00296529">
    <w:pPr>
      <w:ind w:left="2160"/>
      <w:jc w:val="center"/>
      <w:rPr>
        <w:rFonts w:ascii="Times New Roman" w:eastAsia="Calibri" w:hAnsi="Times New Roman"/>
        <w:i/>
        <w:sz w:val="18"/>
        <w:szCs w:val="22"/>
      </w:rPr>
    </w:pPr>
    <w:r>
      <w:rPr>
        <w:noProof/>
      </w:rPr>
      <w:pict w14:anchorId="2843A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2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A93E1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BF7B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F4AF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F756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BF3C2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7480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3E2E" w14:textId="212C2270" w:rsidR="007F791B" w:rsidRDefault="007F791B">
    <w:pPr>
      <w:pStyle w:val="Header"/>
    </w:pPr>
    <w:r>
      <w:rPr>
        <w:noProof/>
      </w:rPr>
      <w:pict w14:anchorId="78E5C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26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8A1E" w14:textId="20CB0B35" w:rsidR="007F791B" w:rsidRDefault="007F791B">
    <w:pPr>
      <w:pStyle w:val="Header"/>
    </w:pPr>
    <w:r>
      <w:rPr>
        <w:noProof/>
      </w:rPr>
      <w:pict w14:anchorId="55650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26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2CF5" w14:textId="04ACEBB9" w:rsidR="007F791B" w:rsidRDefault="007F791B">
    <w:pPr>
      <w:pStyle w:val="Header"/>
    </w:pPr>
    <w:r>
      <w:rPr>
        <w:noProof/>
      </w:rPr>
      <w:pict w14:anchorId="00317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26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6B5"/>
    <w:rsid w:val="0004579C"/>
    <w:rsid w:val="0007031B"/>
    <w:rsid w:val="00082607"/>
    <w:rsid w:val="000A47FA"/>
    <w:rsid w:val="000A65D3"/>
    <w:rsid w:val="000B1E33"/>
    <w:rsid w:val="000C4C04"/>
    <w:rsid w:val="000C59D7"/>
    <w:rsid w:val="000D689F"/>
    <w:rsid w:val="000E7B7B"/>
    <w:rsid w:val="000E7D62"/>
    <w:rsid w:val="00103357"/>
    <w:rsid w:val="00123645"/>
    <w:rsid w:val="00123C9F"/>
    <w:rsid w:val="00126190"/>
    <w:rsid w:val="00130F17"/>
    <w:rsid w:val="001320BF"/>
    <w:rsid w:val="00163BC4"/>
    <w:rsid w:val="00191062"/>
    <w:rsid w:val="00192B72"/>
    <w:rsid w:val="001A29D8"/>
    <w:rsid w:val="001A5CAA"/>
    <w:rsid w:val="001B0427"/>
    <w:rsid w:val="001D3A51"/>
    <w:rsid w:val="001E0B36"/>
    <w:rsid w:val="001E10D2"/>
    <w:rsid w:val="001E25B4"/>
    <w:rsid w:val="001E44FE"/>
    <w:rsid w:val="00200595"/>
    <w:rsid w:val="00204835"/>
    <w:rsid w:val="00231920"/>
    <w:rsid w:val="0023195C"/>
    <w:rsid w:val="0024282C"/>
    <w:rsid w:val="002460DC"/>
    <w:rsid w:val="00250985"/>
    <w:rsid w:val="00254B65"/>
    <w:rsid w:val="002556F6"/>
    <w:rsid w:val="00283105"/>
    <w:rsid w:val="00284C4C"/>
    <w:rsid w:val="00287E68"/>
    <w:rsid w:val="00295CEB"/>
    <w:rsid w:val="00296529"/>
    <w:rsid w:val="002B27FB"/>
    <w:rsid w:val="002B685A"/>
    <w:rsid w:val="002C57D2"/>
    <w:rsid w:val="002D048B"/>
    <w:rsid w:val="002E0D56"/>
    <w:rsid w:val="00315186"/>
    <w:rsid w:val="00331E93"/>
    <w:rsid w:val="0033343E"/>
    <w:rsid w:val="003512C2"/>
    <w:rsid w:val="003634B4"/>
    <w:rsid w:val="00371FB6"/>
    <w:rsid w:val="003763C1"/>
    <w:rsid w:val="00376BBE"/>
    <w:rsid w:val="0039224F"/>
    <w:rsid w:val="003A43A4"/>
    <w:rsid w:val="003A7E18"/>
    <w:rsid w:val="003C4C86"/>
    <w:rsid w:val="003C6258"/>
    <w:rsid w:val="003E2904"/>
    <w:rsid w:val="00401927"/>
    <w:rsid w:val="0041027F"/>
    <w:rsid w:val="00412475"/>
    <w:rsid w:val="00423789"/>
    <w:rsid w:val="00437BF3"/>
    <w:rsid w:val="00440F43"/>
    <w:rsid w:val="00441B6F"/>
    <w:rsid w:val="00446221"/>
    <w:rsid w:val="00450E62"/>
    <w:rsid w:val="004539DB"/>
    <w:rsid w:val="00471A80"/>
    <w:rsid w:val="00475997"/>
    <w:rsid w:val="004A3F79"/>
    <w:rsid w:val="004D305E"/>
    <w:rsid w:val="004D4277"/>
    <w:rsid w:val="004D623C"/>
    <w:rsid w:val="00502516"/>
    <w:rsid w:val="00502675"/>
    <w:rsid w:val="00505F06"/>
    <w:rsid w:val="00506828"/>
    <w:rsid w:val="0053056E"/>
    <w:rsid w:val="00554FDA"/>
    <w:rsid w:val="005B102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F64"/>
    <w:rsid w:val="007369E6"/>
    <w:rsid w:val="00737CDB"/>
    <w:rsid w:val="00746E59"/>
    <w:rsid w:val="00754C9A"/>
    <w:rsid w:val="0075599A"/>
    <w:rsid w:val="00761D52"/>
    <w:rsid w:val="0077749E"/>
    <w:rsid w:val="00790ADA"/>
    <w:rsid w:val="007963D6"/>
    <w:rsid w:val="007D2288"/>
    <w:rsid w:val="007E088F"/>
    <w:rsid w:val="007F791B"/>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3E9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14E8"/>
    <w:rsid w:val="00A03B96"/>
    <w:rsid w:val="00A0579C"/>
    <w:rsid w:val="00A05B19"/>
    <w:rsid w:val="00A1134E"/>
    <w:rsid w:val="00A24E7E"/>
    <w:rsid w:val="00A258C3"/>
    <w:rsid w:val="00A347C0"/>
    <w:rsid w:val="00A47D35"/>
    <w:rsid w:val="00A51431"/>
    <w:rsid w:val="00A539AD"/>
    <w:rsid w:val="00A94063"/>
    <w:rsid w:val="00AA6219"/>
    <w:rsid w:val="00AA74E0"/>
    <w:rsid w:val="00AB703F"/>
    <w:rsid w:val="00AC6BB8"/>
    <w:rsid w:val="00AE008F"/>
    <w:rsid w:val="00B01FCD"/>
    <w:rsid w:val="00B1776C"/>
    <w:rsid w:val="00B52583"/>
    <w:rsid w:val="00B52896"/>
    <w:rsid w:val="00B57D5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6273"/>
    <w:rsid w:val="00CD6755"/>
    <w:rsid w:val="00CD6856"/>
    <w:rsid w:val="00CE0089"/>
    <w:rsid w:val="00CE3E42"/>
    <w:rsid w:val="00CE793C"/>
    <w:rsid w:val="00CF08D1"/>
    <w:rsid w:val="00CF193C"/>
    <w:rsid w:val="00D173F1"/>
    <w:rsid w:val="00D236EC"/>
    <w:rsid w:val="00D5763A"/>
    <w:rsid w:val="00D655A9"/>
    <w:rsid w:val="00D74CB0"/>
    <w:rsid w:val="00D8295D"/>
    <w:rsid w:val="00D94774"/>
    <w:rsid w:val="00D963DF"/>
    <w:rsid w:val="00DC2A65"/>
    <w:rsid w:val="00DE15F0"/>
    <w:rsid w:val="00DE5663"/>
    <w:rsid w:val="00DE6698"/>
    <w:rsid w:val="00DE78AA"/>
    <w:rsid w:val="00E053D0"/>
    <w:rsid w:val="00E10103"/>
    <w:rsid w:val="00E15994"/>
    <w:rsid w:val="00E3114E"/>
    <w:rsid w:val="00E31A70"/>
    <w:rsid w:val="00E35B02"/>
    <w:rsid w:val="00E37CD9"/>
    <w:rsid w:val="00E66496"/>
    <w:rsid w:val="00E66B35"/>
    <w:rsid w:val="00E66E10"/>
    <w:rsid w:val="00E67568"/>
    <w:rsid w:val="00E769F6"/>
    <w:rsid w:val="00E8407C"/>
    <w:rsid w:val="00E84F3C"/>
    <w:rsid w:val="00EA012C"/>
    <w:rsid w:val="00EB0B4C"/>
    <w:rsid w:val="00EC6A55"/>
    <w:rsid w:val="00ED0288"/>
    <w:rsid w:val="00EE52CB"/>
    <w:rsid w:val="00EF581D"/>
    <w:rsid w:val="00EF7FD8"/>
    <w:rsid w:val="00F06F59"/>
    <w:rsid w:val="00F17988"/>
    <w:rsid w:val="00F469F0"/>
    <w:rsid w:val="00F53273"/>
    <w:rsid w:val="00F755E4"/>
    <w:rsid w:val="00F77D02"/>
    <w:rsid w:val="00FA0D97"/>
    <w:rsid w:val="00FB3A86"/>
    <w:rsid w:val="00FC76AE"/>
    <w:rsid w:val="00FD36C8"/>
    <w:rsid w:val="00FE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7A42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F9E0-F2BB-450D-92AC-A9E8B76C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2025-11-03T03:17:00Z</dcterms:created>
  <dcterms:modified xsi:type="dcterms:W3CDTF">2025-11-04T13:00:00Z</dcterms:modified>
</cp:coreProperties>
</file>