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1D400" w14:textId="08BE0F85" w:rsidR="00582970" w:rsidRDefault="007F66EC" w:rsidP="00582970">
      <w:pPr>
        <w:jc w:val="center"/>
        <w:rPr>
          <w:rFonts w:ascii="Times New Roman" w:hAnsi="Times New Roman" w:cs="Times New Roman"/>
          <w:bCs/>
          <w:sz w:val="24"/>
          <w:szCs w:val="24"/>
        </w:rPr>
      </w:pPr>
      <w:r>
        <w:rPr>
          <w:rFonts w:ascii="Times New Roman" w:hAnsi="Times New Roman" w:cs="Times New Roman"/>
          <w:bCs/>
          <w:sz w:val="24"/>
          <w:szCs w:val="24"/>
        </w:rPr>
        <w:t xml:space="preserve">Indonesian </w:t>
      </w:r>
      <w:r w:rsidR="00582970" w:rsidRPr="00582970">
        <w:rPr>
          <w:rFonts w:ascii="Times New Roman" w:hAnsi="Times New Roman" w:cs="Times New Roman"/>
          <w:bCs/>
          <w:sz w:val="24"/>
          <w:szCs w:val="24"/>
        </w:rPr>
        <w:t xml:space="preserve">Tourism Industry Development Strategy through the </w:t>
      </w:r>
      <w:r w:rsidR="00960D9A">
        <w:rPr>
          <w:rFonts w:ascii="Times New Roman" w:hAnsi="Times New Roman" w:cs="Times New Roman"/>
          <w:bCs/>
          <w:sz w:val="24"/>
          <w:szCs w:val="24"/>
        </w:rPr>
        <w:t>Local Pride</w:t>
      </w:r>
      <w:r>
        <w:rPr>
          <w:rFonts w:ascii="Times New Roman" w:hAnsi="Times New Roman" w:cs="Times New Roman"/>
          <w:bCs/>
          <w:sz w:val="24"/>
          <w:szCs w:val="24"/>
        </w:rPr>
        <w:t>: Case Study of</w:t>
      </w:r>
      <w:r w:rsidR="00960D9A">
        <w:rPr>
          <w:rFonts w:ascii="Times New Roman" w:hAnsi="Times New Roman" w:cs="Times New Roman"/>
          <w:bCs/>
          <w:sz w:val="24"/>
          <w:szCs w:val="24"/>
        </w:rPr>
        <w:t xml:space="preserve"> </w:t>
      </w:r>
      <w:proofErr w:type="spellStart"/>
      <w:r w:rsidR="00582970" w:rsidRPr="00582970">
        <w:rPr>
          <w:rFonts w:ascii="Times New Roman" w:hAnsi="Times New Roman" w:cs="Times New Roman"/>
          <w:bCs/>
          <w:sz w:val="24"/>
          <w:szCs w:val="24"/>
        </w:rPr>
        <w:t>Pinarak</w:t>
      </w:r>
      <w:proofErr w:type="spellEnd"/>
      <w:r w:rsidR="00582970" w:rsidRPr="00582970">
        <w:rPr>
          <w:rFonts w:ascii="Times New Roman" w:hAnsi="Times New Roman" w:cs="Times New Roman"/>
          <w:bCs/>
          <w:sz w:val="24"/>
          <w:szCs w:val="24"/>
        </w:rPr>
        <w:t xml:space="preserve"> </w:t>
      </w:r>
      <w:proofErr w:type="spellStart"/>
      <w:r w:rsidR="00582970" w:rsidRPr="00582970">
        <w:rPr>
          <w:rFonts w:ascii="Times New Roman" w:hAnsi="Times New Roman" w:cs="Times New Roman"/>
          <w:bCs/>
          <w:sz w:val="24"/>
          <w:szCs w:val="24"/>
        </w:rPr>
        <w:t>Bojonegoro</w:t>
      </w:r>
      <w:proofErr w:type="spellEnd"/>
      <w:r w:rsidR="00582970" w:rsidRPr="00582970">
        <w:rPr>
          <w:rFonts w:ascii="Times New Roman" w:hAnsi="Times New Roman" w:cs="Times New Roman"/>
          <w:bCs/>
          <w:sz w:val="24"/>
          <w:szCs w:val="24"/>
        </w:rPr>
        <w:t xml:space="preserve"> Program</w:t>
      </w:r>
      <w:r>
        <w:rPr>
          <w:rFonts w:ascii="Times New Roman" w:hAnsi="Times New Roman" w:cs="Times New Roman"/>
          <w:bCs/>
          <w:sz w:val="24"/>
          <w:szCs w:val="24"/>
        </w:rPr>
        <w:t xml:space="preserve"> at East </w:t>
      </w:r>
      <w:r w:rsidR="00E666A3">
        <w:rPr>
          <w:rFonts w:ascii="Times New Roman" w:hAnsi="Times New Roman" w:cs="Times New Roman"/>
          <w:bCs/>
          <w:sz w:val="24"/>
          <w:szCs w:val="24"/>
        </w:rPr>
        <w:t>Java</w:t>
      </w:r>
      <w:r>
        <w:rPr>
          <w:rFonts w:ascii="Times New Roman" w:hAnsi="Times New Roman" w:cs="Times New Roman"/>
          <w:bCs/>
          <w:sz w:val="24"/>
          <w:szCs w:val="24"/>
        </w:rPr>
        <w:t xml:space="preserve">  </w:t>
      </w:r>
    </w:p>
    <w:p w14:paraId="6789EC82" w14:textId="77777777" w:rsidR="00582970" w:rsidRDefault="00582970" w:rsidP="00582970">
      <w:pPr>
        <w:jc w:val="center"/>
        <w:rPr>
          <w:rFonts w:ascii="Times New Roman" w:hAnsi="Times New Roman" w:cs="Times New Roman"/>
          <w:bCs/>
          <w:sz w:val="24"/>
          <w:szCs w:val="24"/>
        </w:rPr>
      </w:pPr>
      <w:bookmarkStart w:id="0" w:name="_GoBack"/>
      <w:bookmarkEnd w:id="0"/>
    </w:p>
    <w:p w14:paraId="25DB0AFC" w14:textId="329B1CC4" w:rsidR="00FE13B2" w:rsidRDefault="00FE13B2" w:rsidP="00582970">
      <w:pPr>
        <w:rPr>
          <w:rFonts w:ascii="Times New Roman" w:hAnsi="Times New Roman" w:cs="Times New Roman"/>
          <w:b/>
          <w:sz w:val="24"/>
          <w:szCs w:val="24"/>
        </w:rPr>
      </w:pPr>
      <w:proofErr w:type="gramStart"/>
      <w:r>
        <w:rPr>
          <w:rFonts w:ascii="Times New Roman" w:hAnsi="Times New Roman" w:cs="Times New Roman"/>
          <w:b/>
          <w:sz w:val="24"/>
          <w:szCs w:val="24"/>
        </w:rPr>
        <w:t>Abstract :</w:t>
      </w:r>
      <w:proofErr w:type="gramEnd"/>
    </w:p>
    <w:p w14:paraId="3DD2B01D" w14:textId="3BE9CDC8" w:rsidR="00FE13B2" w:rsidRPr="00FE13B2" w:rsidRDefault="00FE13B2" w:rsidP="00045987">
      <w:pPr>
        <w:jc w:val="both"/>
        <w:rPr>
          <w:rFonts w:ascii="Times New Roman" w:hAnsi="Times New Roman" w:cs="Times New Roman"/>
          <w:bCs/>
          <w:sz w:val="24"/>
          <w:szCs w:val="24"/>
        </w:rPr>
      </w:pPr>
      <w:r w:rsidRPr="00FE13B2">
        <w:rPr>
          <w:rFonts w:ascii="Times New Roman" w:hAnsi="Times New Roman" w:cs="Times New Roman"/>
          <w:bCs/>
          <w:sz w:val="24"/>
          <w:szCs w:val="24"/>
        </w:rPr>
        <w:t xml:space="preserve">This study </w:t>
      </w:r>
      <w:proofErr w:type="spellStart"/>
      <w:r w:rsidRPr="00FE13B2">
        <w:rPr>
          <w:rFonts w:ascii="Times New Roman" w:hAnsi="Times New Roman" w:cs="Times New Roman"/>
          <w:bCs/>
          <w:sz w:val="24"/>
          <w:szCs w:val="24"/>
        </w:rPr>
        <w:t>analyzes</w:t>
      </w:r>
      <w:proofErr w:type="spellEnd"/>
      <w:r w:rsidRPr="00FE13B2">
        <w:rPr>
          <w:rFonts w:ascii="Times New Roman" w:hAnsi="Times New Roman" w:cs="Times New Roman"/>
          <w:bCs/>
          <w:sz w:val="24"/>
          <w:szCs w:val="24"/>
        </w:rPr>
        <w:t xml:space="preserve"> the strategies implemented by the local government of </w:t>
      </w:r>
      <w:proofErr w:type="spellStart"/>
      <w:r w:rsidRPr="00FE13B2">
        <w:rPr>
          <w:rFonts w:ascii="Times New Roman" w:hAnsi="Times New Roman" w:cs="Times New Roman"/>
          <w:bCs/>
          <w:sz w:val="24"/>
          <w:szCs w:val="24"/>
        </w:rPr>
        <w:t>Bojonegoro</w:t>
      </w:r>
      <w:proofErr w:type="spellEnd"/>
      <w:r w:rsidRPr="00FE13B2">
        <w:rPr>
          <w:rFonts w:ascii="Times New Roman" w:hAnsi="Times New Roman" w:cs="Times New Roman"/>
          <w:bCs/>
          <w:sz w:val="24"/>
          <w:szCs w:val="24"/>
        </w:rPr>
        <w:t xml:space="preserve"> Regency to develop its tourism sector through the </w:t>
      </w:r>
      <w:proofErr w:type="spellStart"/>
      <w:r w:rsidRPr="00FE13B2">
        <w:rPr>
          <w:rFonts w:ascii="Times New Roman" w:hAnsi="Times New Roman" w:cs="Times New Roman"/>
          <w:bCs/>
          <w:i/>
          <w:iCs/>
          <w:sz w:val="24"/>
          <w:szCs w:val="24"/>
        </w:rPr>
        <w:t>Pinarak</w:t>
      </w:r>
      <w:proofErr w:type="spellEnd"/>
      <w:r w:rsidRPr="00FE13B2">
        <w:rPr>
          <w:rFonts w:ascii="Times New Roman" w:hAnsi="Times New Roman" w:cs="Times New Roman"/>
          <w:bCs/>
          <w:i/>
          <w:iCs/>
          <w:sz w:val="24"/>
          <w:szCs w:val="24"/>
        </w:rPr>
        <w:t xml:space="preserve"> </w:t>
      </w:r>
      <w:proofErr w:type="spellStart"/>
      <w:r w:rsidRPr="00FE13B2">
        <w:rPr>
          <w:rFonts w:ascii="Times New Roman" w:hAnsi="Times New Roman" w:cs="Times New Roman"/>
          <w:bCs/>
          <w:i/>
          <w:iCs/>
          <w:sz w:val="24"/>
          <w:szCs w:val="24"/>
        </w:rPr>
        <w:t>Bojonegoro</w:t>
      </w:r>
      <w:proofErr w:type="spellEnd"/>
      <w:r w:rsidRPr="00FE13B2">
        <w:rPr>
          <w:rFonts w:ascii="Times New Roman" w:hAnsi="Times New Roman" w:cs="Times New Roman"/>
          <w:bCs/>
          <w:sz w:val="24"/>
          <w:szCs w:val="24"/>
        </w:rPr>
        <w:t xml:space="preserve"> initiative. Using a qualitative descriptive method, data were collected through in-depth interviews, field observations, and document analysis, with a focus on government policies, promotional strategies, infrastructure development, and SWOT analysis. The findings highlight government commitment, cultural assets, and structured policies as key drivers of tourism development. However, challenges such as limited promotional strategies, inadequate human resources, and infrastructure deficiencies hinder optimal progress. Despite these obstacles, opportunities in digital marketing, regional collaborations, and sustainable tourism initiatives provide potential growth avenues. The study recommends enhancing tourism branding, improving infrastructure, strengthening human resource development, integrating tourism packages, and fostering sustainability. By implementing these strategies, </w:t>
      </w:r>
      <w:proofErr w:type="spellStart"/>
      <w:r w:rsidRPr="00FE13B2">
        <w:rPr>
          <w:rFonts w:ascii="Times New Roman" w:hAnsi="Times New Roman" w:cs="Times New Roman"/>
          <w:bCs/>
          <w:sz w:val="24"/>
          <w:szCs w:val="24"/>
        </w:rPr>
        <w:t>Bojonegoro</w:t>
      </w:r>
      <w:proofErr w:type="spellEnd"/>
      <w:r w:rsidRPr="00FE13B2">
        <w:rPr>
          <w:rFonts w:ascii="Times New Roman" w:hAnsi="Times New Roman" w:cs="Times New Roman"/>
          <w:bCs/>
          <w:sz w:val="24"/>
          <w:szCs w:val="24"/>
        </w:rPr>
        <w:t xml:space="preserve"> can position itself as a leading tourism hub in East Java, attract more visitors, and enhance local economic development while preserving cultural heritage and environmental sustainability.</w:t>
      </w:r>
    </w:p>
    <w:p w14:paraId="6329E1A8" w14:textId="3F41589F" w:rsidR="00FE13B2" w:rsidRDefault="00FE13B2" w:rsidP="00B9663E">
      <w:pPr>
        <w:jc w:val="both"/>
        <w:rPr>
          <w:rFonts w:ascii="Times New Roman" w:hAnsi="Times New Roman" w:cs="Times New Roman"/>
          <w:bCs/>
          <w:sz w:val="24"/>
          <w:szCs w:val="24"/>
        </w:rPr>
      </w:pPr>
      <w:r w:rsidRPr="00FE13B2">
        <w:rPr>
          <w:rFonts w:ascii="Times New Roman" w:hAnsi="Times New Roman" w:cs="Times New Roman"/>
          <w:bCs/>
          <w:sz w:val="24"/>
          <w:szCs w:val="24"/>
        </w:rPr>
        <w:t xml:space="preserve">Keywords: Tourism Development, Government Strategy, SWOT Analysis, Sustainable Tourism, </w:t>
      </w:r>
      <w:proofErr w:type="spellStart"/>
      <w:r w:rsidRPr="00FE13B2">
        <w:rPr>
          <w:rFonts w:ascii="Times New Roman" w:hAnsi="Times New Roman" w:cs="Times New Roman"/>
          <w:bCs/>
          <w:sz w:val="24"/>
          <w:szCs w:val="24"/>
        </w:rPr>
        <w:t>Bojonegoro</w:t>
      </w:r>
      <w:proofErr w:type="spellEnd"/>
    </w:p>
    <w:p w14:paraId="7A8489F1" w14:textId="77777777" w:rsidR="00B9663E" w:rsidRPr="00B9663E" w:rsidRDefault="00B9663E" w:rsidP="00B9663E">
      <w:pPr>
        <w:jc w:val="both"/>
        <w:rPr>
          <w:rFonts w:ascii="Times New Roman" w:hAnsi="Times New Roman" w:cs="Times New Roman"/>
          <w:bCs/>
          <w:sz w:val="24"/>
          <w:szCs w:val="24"/>
        </w:rPr>
      </w:pPr>
    </w:p>
    <w:p w14:paraId="642D2EBA" w14:textId="5F41320C" w:rsidR="00582970" w:rsidRPr="00582970" w:rsidRDefault="00582970" w:rsidP="00582970">
      <w:pPr>
        <w:rPr>
          <w:rFonts w:ascii="Times New Roman" w:hAnsi="Times New Roman" w:cs="Times New Roman"/>
          <w:b/>
          <w:sz w:val="24"/>
          <w:szCs w:val="24"/>
        </w:rPr>
      </w:pPr>
      <w:r w:rsidRPr="007900F3">
        <w:rPr>
          <w:rFonts w:ascii="Times New Roman" w:hAnsi="Times New Roman" w:cs="Times New Roman"/>
          <w:b/>
          <w:sz w:val="24"/>
          <w:szCs w:val="24"/>
        </w:rPr>
        <w:t>Introduction</w:t>
      </w:r>
    </w:p>
    <w:p w14:paraId="57CBA60C" w14:textId="77777777" w:rsidR="00F71584" w:rsidRDefault="00582970" w:rsidP="00F71584">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Tourism is one of the strategic sectors in increasing regional economic growth.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has various tourist destinations that have the potential to attract tourists, such as Petroleum </w:t>
      </w:r>
      <w:proofErr w:type="spellStart"/>
      <w:r w:rsidRPr="00582970">
        <w:rPr>
          <w:rFonts w:asciiTheme="majorBidi" w:hAnsiTheme="majorBidi" w:cstheme="majorBidi"/>
          <w:sz w:val="24"/>
          <w:szCs w:val="24"/>
        </w:rPr>
        <w:t>Geoheritage</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Wonocolo</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Kedewan</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Kayangan</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Api</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Negeri</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Atas</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Angin</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Pacal</w:t>
      </w:r>
      <w:proofErr w:type="spellEnd"/>
      <w:r w:rsidRPr="00582970">
        <w:rPr>
          <w:rFonts w:asciiTheme="majorBidi" w:hAnsiTheme="majorBidi" w:cstheme="majorBidi"/>
          <w:sz w:val="24"/>
          <w:szCs w:val="24"/>
        </w:rPr>
        <w:t xml:space="preserve"> Reservoir. However, data shows that the number of tourist visits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has fluctuated, with a decrease from 257,200 visits in 2022 to 217,509 in 2023. In addition, the realization of Regional Original Income (PAD) from the tourism sector has not met the target, with several main tourist destinations experiencing lower than expected achievements. </w:t>
      </w:r>
      <w:r w:rsidR="00111B9C">
        <w:rPr>
          <w:rFonts w:asciiTheme="majorBidi" w:hAnsiTheme="majorBidi" w:cstheme="majorBidi"/>
          <w:sz w:val="24"/>
          <w:szCs w:val="24"/>
        </w:rPr>
        <w:t>Based on the observation data of the research, this situation is caused by several factors, including low purchasing capacity and inadequate infrastructure. Economic issues that have led to a decline in people's purchasing power influence their</w:t>
      </w:r>
      <w:r w:rsidR="00111B9C" w:rsidRPr="00111B9C">
        <w:rPr>
          <w:rFonts w:asciiTheme="majorBidi" w:hAnsiTheme="majorBidi" w:cstheme="majorBidi"/>
          <w:sz w:val="24"/>
          <w:szCs w:val="24"/>
        </w:rPr>
        <w:t xml:space="preserve"> decisions about traveling</w:t>
      </w:r>
      <w:r w:rsidR="00111B9C">
        <w:rPr>
          <w:rFonts w:asciiTheme="majorBidi" w:hAnsiTheme="majorBidi" w:cstheme="majorBidi"/>
          <w:sz w:val="24"/>
          <w:szCs w:val="24"/>
        </w:rPr>
        <w:t>, and also s</w:t>
      </w:r>
      <w:r w:rsidR="00111B9C" w:rsidRPr="00111B9C">
        <w:rPr>
          <w:rFonts w:asciiTheme="majorBidi" w:hAnsiTheme="majorBidi" w:cstheme="majorBidi"/>
          <w:sz w:val="24"/>
          <w:szCs w:val="24"/>
        </w:rPr>
        <w:t xml:space="preserve">everal tourist areas in </w:t>
      </w:r>
      <w:proofErr w:type="spellStart"/>
      <w:r w:rsidR="00111B9C" w:rsidRPr="00111B9C">
        <w:rPr>
          <w:rFonts w:asciiTheme="majorBidi" w:hAnsiTheme="majorBidi" w:cstheme="majorBidi"/>
          <w:sz w:val="24"/>
          <w:szCs w:val="24"/>
        </w:rPr>
        <w:t>Bojonegoro</w:t>
      </w:r>
      <w:proofErr w:type="spellEnd"/>
      <w:r w:rsidR="00111B9C" w:rsidRPr="00111B9C">
        <w:rPr>
          <w:rFonts w:asciiTheme="majorBidi" w:hAnsiTheme="majorBidi" w:cstheme="majorBidi"/>
          <w:sz w:val="24"/>
          <w:szCs w:val="24"/>
        </w:rPr>
        <w:t xml:space="preserve"> still have limited access and facilities for tourists.</w:t>
      </w:r>
      <w:r w:rsidR="00F71584">
        <w:rPr>
          <w:rFonts w:asciiTheme="majorBidi" w:hAnsiTheme="majorBidi" w:cstheme="majorBidi"/>
          <w:sz w:val="24"/>
          <w:szCs w:val="24"/>
        </w:rPr>
        <w:t xml:space="preserve"> </w:t>
      </w:r>
      <w:r w:rsidR="00111B9C">
        <w:rPr>
          <w:rFonts w:asciiTheme="majorBidi" w:hAnsiTheme="majorBidi" w:cstheme="majorBidi"/>
          <w:sz w:val="24"/>
          <w:szCs w:val="24"/>
        </w:rPr>
        <w:t>Furthermore, p</w:t>
      </w:r>
      <w:r w:rsidR="00111B9C" w:rsidRPr="00111B9C">
        <w:rPr>
          <w:rFonts w:asciiTheme="majorBidi" w:hAnsiTheme="majorBidi" w:cstheme="majorBidi"/>
          <w:sz w:val="24"/>
          <w:szCs w:val="24"/>
        </w:rPr>
        <w:t>romotional efforts needed to increase visits still need to be strengthened, both to attract local and international tourists.</w:t>
      </w:r>
      <w:r w:rsidR="00111B9C">
        <w:rPr>
          <w:rFonts w:asciiTheme="majorBidi" w:hAnsiTheme="majorBidi" w:cstheme="majorBidi"/>
          <w:sz w:val="24"/>
          <w:szCs w:val="24"/>
        </w:rPr>
        <w:t xml:space="preserve"> </w:t>
      </w:r>
    </w:p>
    <w:p w14:paraId="483DB8D5" w14:textId="1034E1EB" w:rsidR="00AF54AA" w:rsidRDefault="00582970" w:rsidP="00F71584">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This shows that the strategy for managing and developing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still needs to be studied further in order to increase the attractiveness </w:t>
      </w:r>
      <w:r w:rsidRPr="00582970">
        <w:rPr>
          <w:rFonts w:asciiTheme="majorBidi" w:hAnsiTheme="majorBidi" w:cstheme="majorBidi"/>
          <w:sz w:val="24"/>
          <w:szCs w:val="24"/>
        </w:rPr>
        <w:lastRenderedPageBreak/>
        <w:t xml:space="preserve">and economic welfare of the local community. In an effort to develop the tourism sector,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has introduced the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branding as a tourism promotion strategy. </w:t>
      </w:r>
    </w:p>
    <w:p w14:paraId="309C6240" w14:textId="43B6A71B" w:rsidR="00AF54AA" w:rsidRDefault="00AF54AA" w:rsidP="00111B9C">
      <w:pPr>
        <w:spacing w:after="0" w:line="360" w:lineRule="auto"/>
        <w:ind w:firstLine="567"/>
        <w:jc w:val="both"/>
        <w:rPr>
          <w:rFonts w:asciiTheme="majorBidi" w:hAnsiTheme="majorBidi" w:cstheme="majorBidi"/>
          <w:sz w:val="24"/>
          <w:szCs w:val="24"/>
        </w:rPr>
      </w:pPr>
      <w:r w:rsidRPr="00AF54AA">
        <w:rPr>
          <w:rFonts w:asciiTheme="majorBidi" w:hAnsiTheme="majorBidi" w:cstheme="majorBidi"/>
          <w:sz w:val="24"/>
          <w:szCs w:val="24"/>
        </w:rPr>
        <w:t>The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xml:space="preserve">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program is carried out by playing recorded songs at traffic lights, one of which aims to entertain drivers while waiting for red lights while promoting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as an attractive area. This program is specifically in line with one of the visions and missions of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Regency, namely to advance culture and regional pride. This program promotes local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xml:space="preserve"> culture through the regional song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xml:space="preserve"> </w:t>
      </w:r>
      <w:proofErr w:type="spellStart"/>
      <w:r w:rsidRPr="00AF54AA">
        <w:rPr>
          <w:rFonts w:asciiTheme="majorBidi" w:hAnsiTheme="majorBidi" w:cstheme="majorBidi"/>
          <w:sz w:val="24"/>
          <w:szCs w:val="24"/>
        </w:rPr>
        <w:t>Bojonegoro</w:t>
      </w:r>
      <w:proofErr w:type="spellEnd"/>
      <w:r w:rsidRPr="00AF54AA">
        <w:rPr>
          <w:rFonts w:asciiTheme="majorBidi" w:hAnsiTheme="majorBidi" w:cstheme="majorBidi"/>
          <w:sz w:val="24"/>
          <w:szCs w:val="24"/>
        </w:rPr>
        <w:t>", which was specially created and is expected to foster pride in one's own region.</w:t>
      </w:r>
      <w:r>
        <w:rPr>
          <w:rFonts w:asciiTheme="majorBidi" w:hAnsiTheme="majorBidi" w:cstheme="majorBidi"/>
          <w:sz w:val="24"/>
          <w:szCs w:val="24"/>
        </w:rPr>
        <w:t xml:space="preserve"> </w:t>
      </w:r>
      <w:r w:rsidRPr="00AF54AA">
        <w:rPr>
          <w:rFonts w:asciiTheme="majorBidi" w:hAnsiTheme="majorBidi" w:cstheme="majorBidi"/>
          <w:sz w:val="24"/>
          <w:szCs w:val="24"/>
        </w:rPr>
        <w:t>"</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in Javanese means "please come" or "please enter." The word "</w:t>
      </w:r>
      <w:proofErr w:type="spellStart"/>
      <w:r w:rsidRPr="00AF54AA">
        <w:rPr>
          <w:rFonts w:asciiTheme="majorBidi" w:hAnsiTheme="majorBidi" w:cstheme="majorBidi"/>
          <w:sz w:val="24"/>
          <w:szCs w:val="24"/>
        </w:rPr>
        <w:t>pinarak</w:t>
      </w:r>
      <w:proofErr w:type="spellEnd"/>
      <w:r w:rsidRPr="00AF54AA">
        <w:rPr>
          <w:rFonts w:asciiTheme="majorBidi" w:hAnsiTheme="majorBidi" w:cstheme="majorBidi"/>
          <w:sz w:val="24"/>
          <w:szCs w:val="24"/>
        </w:rPr>
        <w:t>" conveys the meaning of a strong invitation to guests passing by one's home.</w:t>
      </w:r>
    </w:p>
    <w:p w14:paraId="52A59746" w14:textId="02E89B59" w:rsidR="00582970" w:rsidRPr="00582970" w:rsidRDefault="00582970" w:rsidP="00111B9C">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However, there are still several challenges, such as the lack of effective promotion, limited infrastructure, and the lack of community involvement in managing tourist destinations. Therefore, an in-depth analysis of the government's strategy in developing the tourism industry is needed, especially through the application of SWOT Analysis</w:t>
      </w:r>
      <w:r w:rsidR="00E46654">
        <w:rPr>
          <w:rFonts w:asciiTheme="majorBidi" w:hAnsiTheme="majorBidi" w:cstheme="majorBidi"/>
          <w:sz w:val="24"/>
          <w:szCs w:val="24"/>
        </w:rPr>
        <w:t>,</w:t>
      </w:r>
      <w:r w:rsidRPr="00582970">
        <w:rPr>
          <w:rFonts w:asciiTheme="majorBidi" w:hAnsiTheme="majorBidi" w:cstheme="majorBidi"/>
          <w:sz w:val="24"/>
          <w:szCs w:val="24"/>
        </w:rPr>
        <w:t xml:space="preserve"> which includes</w:t>
      </w:r>
      <w:r w:rsidR="009A483F">
        <w:rPr>
          <w:rFonts w:asciiTheme="majorBidi" w:hAnsiTheme="majorBidi" w:cstheme="majorBidi"/>
          <w:sz w:val="24"/>
          <w:szCs w:val="24"/>
        </w:rPr>
        <w:t xml:space="preserve"> Strength</w:t>
      </w:r>
      <w:r w:rsidR="009A483F" w:rsidRPr="009A483F">
        <w:rPr>
          <w:rFonts w:asciiTheme="majorBidi" w:hAnsiTheme="majorBidi" w:cstheme="majorBidi"/>
          <w:sz w:val="24"/>
          <w:szCs w:val="24"/>
        </w:rPr>
        <w:t xml:space="preserve">, </w:t>
      </w:r>
      <w:r w:rsidR="009A483F">
        <w:rPr>
          <w:rFonts w:asciiTheme="majorBidi" w:hAnsiTheme="majorBidi" w:cstheme="majorBidi"/>
          <w:sz w:val="24"/>
          <w:szCs w:val="24"/>
        </w:rPr>
        <w:t>Weakness</w:t>
      </w:r>
      <w:r w:rsidR="009A483F" w:rsidRPr="009A483F">
        <w:rPr>
          <w:rFonts w:asciiTheme="majorBidi" w:hAnsiTheme="majorBidi" w:cstheme="majorBidi"/>
          <w:sz w:val="24"/>
          <w:szCs w:val="24"/>
        </w:rPr>
        <w:t xml:space="preserve">, </w:t>
      </w:r>
      <w:r w:rsidR="009A483F">
        <w:rPr>
          <w:rFonts w:asciiTheme="majorBidi" w:hAnsiTheme="majorBidi" w:cstheme="majorBidi"/>
          <w:sz w:val="24"/>
          <w:szCs w:val="24"/>
        </w:rPr>
        <w:t>Opportunity</w:t>
      </w:r>
      <w:r w:rsidR="009A483F" w:rsidRPr="009A483F">
        <w:rPr>
          <w:rFonts w:asciiTheme="majorBidi" w:hAnsiTheme="majorBidi" w:cstheme="majorBidi"/>
          <w:sz w:val="24"/>
          <w:szCs w:val="24"/>
        </w:rPr>
        <w:t xml:space="preserve">, and </w:t>
      </w:r>
      <w:r w:rsidR="009A483F">
        <w:rPr>
          <w:rFonts w:asciiTheme="majorBidi" w:hAnsiTheme="majorBidi" w:cstheme="majorBidi"/>
          <w:sz w:val="24"/>
          <w:szCs w:val="24"/>
        </w:rPr>
        <w:t>Threat</w:t>
      </w:r>
      <w:r w:rsidR="009A483F" w:rsidRPr="009A483F">
        <w:rPr>
          <w:rFonts w:asciiTheme="majorBidi" w:hAnsiTheme="majorBidi" w:cstheme="majorBidi"/>
          <w:sz w:val="24"/>
          <w:szCs w:val="24"/>
        </w:rPr>
        <w:t xml:space="preserve"> for </w:t>
      </w:r>
      <w:r w:rsidR="009A483F">
        <w:rPr>
          <w:rFonts w:asciiTheme="majorBidi" w:hAnsiTheme="majorBidi" w:cstheme="majorBidi"/>
          <w:sz w:val="24"/>
          <w:szCs w:val="24"/>
        </w:rPr>
        <w:t>a</w:t>
      </w:r>
      <w:r w:rsidR="009A483F" w:rsidRPr="009A483F">
        <w:rPr>
          <w:rFonts w:asciiTheme="majorBidi" w:hAnsiTheme="majorBidi" w:cstheme="majorBidi"/>
          <w:sz w:val="24"/>
          <w:szCs w:val="24"/>
        </w:rPr>
        <w:t xml:space="preserve"> better tourism future in </w:t>
      </w:r>
      <w:proofErr w:type="spellStart"/>
      <w:r w:rsidR="009A483F" w:rsidRPr="009A483F">
        <w:rPr>
          <w:rFonts w:asciiTheme="majorBidi" w:hAnsiTheme="majorBidi" w:cstheme="majorBidi"/>
          <w:sz w:val="24"/>
          <w:szCs w:val="24"/>
        </w:rPr>
        <w:t>Bojonegoro</w:t>
      </w:r>
      <w:proofErr w:type="spellEnd"/>
      <w:r w:rsidR="009A483F">
        <w:rPr>
          <w:rFonts w:asciiTheme="majorBidi" w:hAnsiTheme="majorBidi" w:cstheme="majorBidi"/>
          <w:sz w:val="24"/>
          <w:szCs w:val="24"/>
        </w:rPr>
        <w:t xml:space="preserve">. </w:t>
      </w:r>
    </w:p>
    <w:p w14:paraId="1A2444A3" w14:textId="1661AA96"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This study uses the strategy theory proposed by </w:t>
      </w:r>
      <w:r w:rsidR="00B9663E">
        <w:rPr>
          <w:rFonts w:asciiTheme="majorBidi" w:hAnsiTheme="majorBidi" w:cstheme="majorBidi"/>
          <w:sz w:val="24"/>
          <w:szCs w:val="24"/>
        </w:rPr>
        <w:fldChar w:fldCharType="begin" w:fldLock="1"/>
      </w:r>
      <w:r w:rsidR="00B9663E">
        <w:rPr>
          <w:rFonts w:asciiTheme="majorBidi" w:hAnsiTheme="majorBidi" w:cstheme="majorBidi"/>
          <w:sz w:val="24"/>
          <w:szCs w:val="24"/>
        </w:rPr>
        <w:instrText>ADDIN CSL_CITATION {"citationItems":[{"id":"ITEM-1","itemData":{"DOI":"10.1016/j.procs.2019.09.283","ISBN":"0000000000","ISSN":"18770509","abstract":"Investigating the Strengths, Weaknesses, Opportunities and Threats (SWOT) of enterprise systems is popular among business researchers in major organizations. Many establishments carry out SWOT analysis at strategic planning, quality control while formulating government policies and legislations. In the digital ecosystems scenarios, the SWOT activities need a great deal of attention, in particular, while designing and promoting new strategies of multiple industry scenarios in the Integrated Project Management context, keeping in view complex business operations. Information solutions may not have choices, failing to address priorities and provide alternate solutions. We focus on digital ecosystem methodologies, in which the business and organizational issues, challenges and priorities are addressed. The purpose of the research is designing a new SWOT model in which the elements are modelled to interrogate managers' views to oversee new insights of a variety of business contexts that can guide SWOT analyzers and provide digital ecosystem services in multiple industry operations in an optimum manner. Issues and challenges of elements of SWOT of several public and private sector companies are analyzed, documented and modelled to evaluate unified metadata representing multiple industry views, their visualization and interpretation in new knowledge domains.","author":[{"dropping-particle":"","family":"Namugenyi","given":"Christine","non-dropping-particle":"","parse-names":false,"suffix":""},{"dropping-particle":"","family":"Nimmagadda","given":"Shastri L.","non-dropping-particle":"","parse-names":false,"suffix":""},{"dropping-particle":"","family":"Reiners","given":"Torsten","non-dropping-particle":"","parse-names":false,"suffix":""}],"container-title":"Procedia Computer Science","id":"ITEM-1","issued":{"date-parts":[["2019"]]},"page":"1145-1154","publisher":"Elsevier B.V.","title":"Design of a SWOT analysis model and its evaluation in diverse digital business ecosystem contexts","type":"article-journal","volume":"159"},"uris":["http://www.mendeley.com/documents/?uuid=c368e969-4f09-408b-bfd1-e1b4b4352af5"]}],"mendeley":{"formattedCitation":"(Namugenyi et al., 2019)","plainTextFormattedCitation":"(Namugenyi et al., 2019)","previouslyFormattedCitation":"(Namugenyi et al., 2019)"},"properties":{"noteIndex":0},"schema":"https://github.com/citation-style-language/schema/raw/master/csl-citation.json"}</w:instrText>
      </w:r>
      <w:r w:rsidR="00B9663E">
        <w:rPr>
          <w:rFonts w:asciiTheme="majorBidi" w:hAnsiTheme="majorBidi" w:cstheme="majorBidi"/>
          <w:sz w:val="24"/>
          <w:szCs w:val="24"/>
        </w:rPr>
        <w:fldChar w:fldCharType="separate"/>
      </w:r>
      <w:r w:rsidR="00B9663E" w:rsidRPr="00B9663E">
        <w:rPr>
          <w:rFonts w:asciiTheme="majorBidi" w:hAnsiTheme="majorBidi" w:cstheme="majorBidi"/>
          <w:noProof/>
          <w:sz w:val="24"/>
          <w:szCs w:val="24"/>
        </w:rPr>
        <w:t>(Namugenyi et al., 2019)</w:t>
      </w:r>
      <w:r w:rsidR="00B9663E">
        <w:rPr>
          <w:rFonts w:asciiTheme="majorBidi" w:hAnsiTheme="majorBidi" w:cstheme="majorBidi"/>
          <w:sz w:val="24"/>
          <w:szCs w:val="24"/>
        </w:rPr>
        <w:fldChar w:fldCharType="end"/>
      </w:r>
      <w:r w:rsidR="00E46654">
        <w:rPr>
          <w:rFonts w:asciiTheme="majorBidi" w:hAnsiTheme="majorBidi" w:cstheme="majorBidi"/>
          <w:sz w:val="24"/>
          <w:szCs w:val="24"/>
        </w:rPr>
        <w:t>,</w:t>
      </w:r>
      <w:r w:rsidRPr="00582970">
        <w:rPr>
          <w:rFonts w:asciiTheme="majorBidi" w:hAnsiTheme="majorBidi" w:cstheme="majorBidi"/>
          <w:sz w:val="24"/>
          <w:szCs w:val="24"/>
        </w:rPr>
        <w:t xml:space="preserve"> which explains that strategy involves objectives, policies, and main action programs designed to achieve an organization's competitive advantage. An effective strategy must be able to integrate internal strengths with external challenges faced by the organization.</w:t>
      </w:r>
      <w:r>
        <w:rPr>
          <w:rFonts w:asciiTheme="majorBidi" w:hAnsiTheme="majorBidi" w:cstheme="majorBidi"/>
          <w:sz w:val="24"/>
          <w:szCs w:val="24"/>
        </w:rPr>
        <w:t xml:space="preserve"> </w:t>
      </w:r>
      <w:r w:rsidRPr="00582970">
        <w:rPr>
          <w:rFonts w:asciiTheme="majorBidi" w:hAnsiTheme="majorBidi" w:cstheme="majorBidi"/>
          <w:sz w:val="24"/>
          <w:szCs w:val="24"/>
        </w:rPr>
        <w:t>In addition, this study also applies SWOT Analysis, as developed by</w:t>
      </w:r>
      <w:r w:rsidR="00B9663E">
        <w:rPr>
          <w:rFonts w:asciiTheme="majorBidi" w:hAnsiTheme="majorBidi" w:cstheme="majorBidi"/>
          <w:sz w:val="24"/>
          <w:szCs w:val="24"/>
        </w:rPr>
        <w:t xml:space="preserve"> Miranda and </w:t>
      </w:r>
      <w:proofErr w:type="spellStart"/>
      <w:r w:rsidR="00B9663E">
        <w:rPr>
          <w:rFonts w:asciiTheme="majorBidi" w:hAnsiTheme="majorBidi" w:cstheme="majorBidi"/>
          <w:sz w:val="24"/>
          <w:szCs w:val="24"/>
        </w:rPr>
        <w:t>teamm</w:t>
      </w:r>
      <w:proofErr w:type="spellEnd"/>
      <w:r w:rsidRPr="00582970">
        <w:rPr>
          <w:rFonts w:asciiTheme="majorBidi" w:hAnsiTheme="majorBidi" w:cstheme="majorBidi"/>
          <w:sz w:val="24"/>
          <w:szCs w:val="24"/>
        </w:rPr>
        <w:t xml:space="preserve"> </w:t>
      </w:r>
      <w:r w:rsidR="00B9663E">
        <w:rPr>
          <w:rFonts w:asciiTheme="majorBidi" w:hAnsiTheme="majorBidi" w:cstheme="majorBidi"/>
          <w:sz w:val="24"/>
          <w:szCs w:val="24"/>
        </w:rPr>
        <w:fldChar w:fldCharType="begin" w:fldLock="1"/>
      </w:r>
      <w:r w:rsidR="00C4488E">
        <w:rPr>
          <w:rFonts w:asciiTheme="majorBidi" w:hAnsiTheme="majorBidi" w:cstheme="majorBidi"/>
          <w:sz w:val="24"/>
          <w:szCs w:val="24"/>
        </w:rPr>
        <w:instrText>ADDIN CSL_CITATION {"citationItems":[{"id":"ITEM-1","itemData":{"DOI":"10.3389/fmed.2022.859115","ISSN":"2296858X","abstract":"Human T lymphotropic virus 1 (HTLV-1) is a public health issue for most countries and imposes important consequences on patients' health and socioeconomic status. Brazil is one of the global leaders of the public health response to these viruses. The country has challenges to overcome to implement meaningful policies aiming to eliminate HTLV-1/2. An analysis of strengths, weaknesses, opportunities, and threats (SWOT) for the implementation of public health policies on HTLV-1/2 was performed. The strengths identified were the Brazilian Unified Health System (SUS); Brazilian expertise in public health programs successfully implemented; currently available policies targeting HTLV; and strong collaboration with researchers and patient's representative. Lack of awareness about HTLV, insufficient epidemiological data, lack of reference centers for patient care, insufficient availability of confirmatory tests, lack of universal antenatal screening, and absence of cost-effectiveness studies were identified as weaknesses. Some interesting opportunities included the increased interest from international organizations on HTLV, possibility of integrating HTLV into other programs, external funding for research, available online platforms, opportunity to acquire data from HTLV-1/2 surveillance to gather epidemiological information, and HTLV policies that were implemented independently by states and municipalities. In addition to the COVID-19 pandemic, existing demands from different diseases, the country's demography and its marked sociocultural diversity and the volatility of the technical team working with HTLV-1/2 at the Brazilian Ministry of Health are threats to the implementation of public policies on HTLV-1/2. This SWOT analysis will facilitate strategic planning to allow continuous progress of the Brazilian response to HTLV-1/2 infection.","author":[{"dropping-particle":"","family":"Miranda","given":"Angelica Espinosa","non-dropping-particle":"","parse-names":false,"suffix":""},{"dropping-particle":"","family":"Rosadas","given":"Carolina","non-dropping-particle":"","parse-names":false,"suffix":""},{"dropping-particle":"","family":"Assone","given":"Tatiane","non-dropping-particle":"","parse-names":false,"suffix":""},{"dropping-particle":"","family":"Pereira","given":"Gerson Fernando Mendes","non-dropping-particle":"","parse-names":false,"suffix":""},{"dropping-particle":"","family":"Vallinoto","given":"Antonio Carlos Rosário","non-dropping-particle":"","parse-names":false,"suffix":""},{"dropping-particle":"","family":"Ishak","given":"Ricardo","non-dropping-particle":"","parse-names":false,"suffix":""}],"container-title":"Frontiers in Medicine","id":"ITEM-1","issue":"April","issued":{"date-parts":[["2022"]]},"page":"1-11","title":"Strengths, Weaknesses, Opportunities and Threats (SWOT) Analysis of the Implementation of Public Health Policies on HTLV-1 in Brazil","type":"article-journal","volume":"9"},"uris":["http://www.mendeley.com/documents/?uuid=c12e1895-7d57-478a-9e82-05e3fa52228f"]}],"mendeley":{"formattedCitation":"(Miranda et al., 2022)","plainTextFormattedCitation":"(Miranda et al., 2022)","previouslyFormattedCitation":"(Miranda et al., 2022)"},"properties":{"noteIndex":0},"schema":"https://github.com/citation-style-language/schema/raw/master/csl-citation.json"}</w:instrText>
      </w:r>
      <w:r w:rsidR="00B9663E">
        <w:rPr>
          <w:rFonts w:asciiTheme="majorBidi" w:hAnsiTheme="majorBidi" w:cstheme="majorBidi"/>
          <w:sz w:val="24"/>
          <w:szCs w:val="24"/>
        </w:rPr>
        <w:fldChar w:fldCharType="separate"/>
      </w:r>
      <w:r w:rsidR="00B9663E" w:rsidRPr="00B9663E">
        <w:rPr>
          <w:rFonts w:asciiTheme="majorBidi" w:hAnsiTheme="majorBidi" w:cstheme="majorBidi"/>
          <w:noProof/>
          <w:sz w:val="24"/>
          <w:szCs w:val="24"/>
        </w:rPr>
        <w:t>(Miranda et al., 2022)</w:t>
      </w:r>
      <w:r w:rsidR="00B9663E">
        <w:rPr>
          <w:rFonts w:asciiTheme="majorBidi" w:hAnsiTheme="majorBidi" w:cstheme="majorBidi"/>
          <w:sz w:val="24"/>
          <w:szCs w:val="24"/>
        </w:rPr>
        <w:fldChar w:fldCharType="end"/>
      </w:r>
      <w:r w:rsidR="00B9663E">
        <w:rPr>
          <w:rFonts w:asciiTheme="majorBidi" w:hAnsiTheme="majorBidi" w:cstheme="majorBidi"/>
          <w:sz w:val="24"/>
          <w:szCs w:val="24"/>
        </w:rPr>
        <w:t xml:space="preserve"> </w:t>
      </w:r>
      <w:r w:rsidRPr="00582970">
        <w:rPr>
          <w:rFonts w:asciiTheme="majorBidi" w:hAnsiTheme="majorBidi" w:cstheme="majorBidi"/>
          <w:sz w:val="24"/>
          <w:szCs w:val="24"/>
        </w:rPr>
        <w:t>which is used to evaluate the internal and external conditions of an organization in strategic planning. SWOT analysis allows the identification of internal strengths and weaknesses, as well as external opportunities and threats that affect the success of a tourism development strategy.</w:t>
      </w:r>
      <w:r>
        <w:rPr>
          <w:rFonts w:asciiTheme="majorBidi" w:hAnsiTheme="majorBidi" w:cstheme="majorBidi"/>
          <w:sz w:val="24"/>
          <w:szCs w:val="24"/>
        </w:rPr>
        <w:t xml:space="preserve"> </w:t>
      </w:r>
      <w:r w:rsidRPr="00582970">
        <w:rPr>
          <w:rFonts w:asciiTheme="majorBidi" w:hAnsiTheme="majorBidi" w:cstheme="majorBidi"/>
          <w:sz w:val="24"/>
          <w:szCs w:val="24"/>
        </w:rPr>
        <w:t xml:space="preserve">A number of previous studies have discussed tourism development strategies in various regions. </w:t>
      </w:r>
      <w:proofErr w:type="spellStart"/>
      <w:r w:rsidRPr="00582970">
        <w:rPr>
          <w:rFonts w:asciiTheme="majorBidi" w:hAnsiTheme="majorBidi" w:cstheme="majorBidi"/>
          <w:sz w:val="24"/>
          <w:szCs w:val="24"/>
        </w:rPr>
        <w:t>Choirunnisa</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Karmilah</w:t>
      </w:r>
      <w:proofErr w:type="spellEnd"/>
      <w:r w:rsidR="00B9663E">
        <w:rPr>
          <w:rFonts w:asciiTheme="majorBidi" w:hAnsiTheme="majorBidi" w:cstheme="majorBidi"/>
          <w:sz w:val="24"/>
          <w:szCs w:val="24"/>
        </w:rPr>
        <w:t xml:space="preserve"> </w:t>
      </w:r>
      <w:r w:rsidR="0043057A">
        <w:rPr>
          <w:rFonts w:asciiTheme="majorBidi" w:hAnsiTheme="majorBidi" w:cstheme="majorBidi"/>
          <w:sz w:val="24"/>
          <w:szCs w:val="24"/>
        </w:rPr>
        <w:fldChar w:fldCharType="begin" w:fldLock="1"/>
      </w:r>
      <w:r w:rsidR="00E46654">
        <w:rPr>
          <w:rFonts w:asciiTheme="majorBidi" w:hAnsiTheme="majorBidi" w:cstheme="majorBidi"/>
          <w:sz w:val="24"/>
          <w:szCs w:val="24"/>
        </w:rPr>
        <w:instrText>ADDIN CSL_CITATION {"citationItems":[{"id":"ITEM-1","itemData":{"abstract":"Cultural tourism is tourism whose main attraction is culture. Cultural tourism needs to be preserved because it can be a place for future generations to stay familiar with local traditions and culture in the midst of rapid technological advances. The purpose of writing this research is to find out the strategy for developing cultural tourism that can be carried out in the region or region at the village, sub-district, or district/city scale in Indonesia so that cultural tourism can still exist. The method in this study is a qualitative descriptive method using a study literature approach. Based on studies conducted in previous studies, it can be seen that the development of cultural tourism can be a separate potential for tourism because each region must have local cultural wisdom that is unique and unique to tourists. The study area of this research is located in Lasem Chinatown, Maspati Lawas Village, and Selumbung Village. Based on the results of the research, the strategy for developing cultural tourism can be carried out, among others, by developing cultural attractions that maintain regional identity, maintaining historic buildings as cultural heritage buildings, improving infrastructure, increasing tourism supporting facilities, and involving local community participation.","author":[{"dropping-particle":"","family":"Choirunnisa","given":"Iin","non-dropping-particle":"","parse-names":false,"suffix":""},{"dropping-particle":"","family":"Karmilah","given":"Mila","non-dropping-particle":"","parse-names":false,"suffix":""}],"container-title":"Jurnal Kajian Ruang","id":"ITEM-1","issue":"2","issued":{"date-parts":[["2020"]]},"page":"89-109","title":"Strategi Pengembangan Pariwisata Budaya Studi Kasus: Kawasan Pecinan Lasem, Kampung Lawas Maspati, Desa Selumbung","type":"article-journal","volume":"1"},"uris":["http://www.mendeley.com/documents/?uuid=752e163b-7b9d-4361-b68f-437e1256fd42"]}],"mendeley":{"formattedCitation":"(Choirunnisa &amp; Karmilah, 2020)","plainTextFormattedCitation":"(Choirunnisa &amp; Karmilah, 2020)","previouslyFormattedCitation":"(Choirunnisa &amp; Karmilah, 2020)"},"properties":{"noteIndex":0},"schema":"https://github.com/citation-style-language/schema/raw/master/csl-citation.json"}</w:instrText>
      </w:r>
      <w:r w:rsidR="0043057A">
        <w:rPr>
          <w:rFonts w:asciiTheme="majorBidi" w:hAnsiTheme="majorBidi" w:cstheme="majorBidi"/>
          <w:sz w:val="24"/>
          <w:szCs w:val="24"/>
        </w:rPr>
        <w:fldChar w:fldCharType="separate"/>
      </w:r>
      <w:r w:rsidR="0043057A" w:rsidRPr="0043057A">
        <w:rPr>
          <w:rFonts w:asciiTheme="majorBidi" w:hAnsiTheme="majorBidi" w:cstheme="majorBidi"/>
          <w:noProof/>
          <w:sz w:val="24"/>
          <w:szCs w:val="24"/>
        </w:rPr>
        <w:t>(Choirunnisa &amp; Karmilah, 2020)</w:t>
      </w:r>
      <w:r w:rsidR="0043057A">
        <w:rPr>
          <w:rFonts w:asciiTheme="majorBidi" w:hAnsiTheme="majorBidi" w:cstheme="majorBidi"/>
          <w:sz w:val="24"/>
          <w:szCs w:val="24"/>
        </w:rPr>
        <w:fldChar w:fldCharType="end"/>
      </w:r>
      <w:r w:rsidRPr="00582970">
        <w:rPr>
          <w:rFonts w:asciiTheme="majorBidi" w:hAnsiTheme="majorBidi" w:cstheme="majorBidi"/>
          <w:sz w:val="24"/>
          <w:szCs w:val="24"/>
        </w:rPr>
        <w:t xml:space="preserve"> examined the development of cultural tourism in several regions in Indonesia and found that community involvement and cultural preservation were important factors in tourism sustainability. </w:t>
      </w:r>
      <w:proofErr w:type="spellStart"/>
      <w:r w:rsidRPr="00582970">
        <w:rPr>
          <w:rFonts w:asciiTheme="majorBidi" w:hAnsiTheme="majorBidi" w:cstheme="majorBidi"/>
          <w:sz w:val="24"/>
          <w:szCs w:val="24"/>
        </w:rPr>
        <w:t>Sangkak</w:t>
      </w:r>
      <w:proofErr w:type="spellEnd"/>
      <w:r w:rsidRPr="00582970">
        <w:rPr>
          <w:rFonts w:asciiTheme="majorBidi" w:hAnsiTheme="majorBidi" w:cstheme="majorBidi"/>
          <w:sz w:val="24"/>
          <w:szCs w:val="24"/>
        </w:rPr>
        <w:t xml:space="preserve"> and </w:t>
      </w:r>
      <w:proofErr w:type="spellStart"/>
      <w:r w:rsidRPr="00582970">
        <w:rPr>
          <w:rFonts w:asciiTheme="majorBidi" w:hAnsiTheme="majorBidi" w:cstheme="majorBidi"/>
          <w:sz w:val="24"/>
          <w:szCs w:val="24"/>
        </w:rPr>
        <w:t>Ikmal</w:t>
      </w:r>
      <w:proofErr w:type="spellEnd"/>
      <w:r w:rsidRPr="00582970">
        <w:rPr>
          <w:rFonts w:asciiTheme="majorBidi" w:hAnsiTheme="majorBidi" w:cstheme="majorBidi"/>
          <w:sz w:val="24"/>
          <w:szCs w:val="24"/>
        </w:rPr>
        <w:t xml:space="preserve"> </w:t>
      </w:r>
      <w:r w:rsidR="00E46654">
        <w:rPr>
          <w:rFonts w:asciiTheme="majorBidi" w:hAnsiTheme="majorBidi" w:cstheme="majorBidi"/>
          <w:sz w:val="24"/>
          <w:szCs w:val="24"/>
        </w:rPr>
        <w:fldChar w:fldCharType="begin" w:fldLock="1"/>
      </w:r>
      <w:r w:rsidR="00654CF7">
        <w:rPr>
          <w:rFonts w:asciiTheme="majorBidi" w:hAnsiTheme="majorBidi" w:cstheme="majorBidi"/>
          <w:sz w:val="24"/>
          <w:szCs w:val="24"/>
        </w:rPr>
        <w:instrText>ADDIN CSL_CITATION {"citationItems":[{"id":"ITEM-1","itemData":{"DOI":"10.38156/jisp.v2i2.139","abstract":"Penelitian ini bertujuan untuk mendeskripsikan strategi pengembangan objek wisata kampun waerebo di kecamatan satar mese barat kabupaten manggari. Penelitian ini merupakan penelitian deskriptif dengan pendekatan kualitatif. Teknik pengumpulan data menggunakan wawancara, observase, dan dokumentasi. Teknik analisis data yang digunakan yaitu reduksi, display data, dan penerikan kesimpulan. Keabsahan data dengan menggunakan trangulasi sumber, triangulasi Teknik, dan triangulasi waktu. Hasil penelitian dapat diketahui bahwa strategi pengembangan objek wisata kampung waerebo di kecamatan satar mese barat yang di kembangkan oleh dinas pariwisata kabupaten mamnggari dan masyarakat lokal belum sepenuhnya dilakukan dengan maksimal, penyediaan sarana dan prasaranan objek wisata kampung werebo masih sangat terbatas yang tersedia di lokasi objek wisata masih memerlukan pembangunan dan perbaiki serta perawatan sehingga tidak menghambat kegiatan kepariwisataan, promosi yang dilakukan dengan menggunakan media social belum di lakukan optimal serta sumber daya manusia yang terbatas dari segi kualitas dan kuantitas pada objek wisata. Factor pendukung dari setiap objek wisata memiliki daya Tarik dan keunikan masing-masing.","author":[{"dropping-particle":"","family":"SANGKAK","given":"ADRIANUS","non-dropping-particle":"","parse-names":false,"suffix":""},{"dropping-particle":"","family":"IKMAL","given":"NOVITA MAULIDA","non-dropping-particle":"","parse-names":false,"suffix":""}],"container-title":"JISP (Jurnal Inovasi Sektor Publik)","id":"ITEM-1","issue":"2","issued":{"date-parts":[["2022"]]},"page":"22-33","title":"Strategi Pengembangan Objek Wisata Kampung Waerebo Kecamatan Satar Mese Barat Kabupaten Manggarai Nusa Tenggara Timur","type":"article-journal","volume":"2"},"uris":["http://www.mendeley.com/documents/?uuid=77641003-27e4-4581-b003-a156778834c1"]}],"mendeley":{"formattedCitation":"(SANGKAK &amp; IKMAL, 2022)","plainTextFormattedCitation":"(SANGKAK &amp; IKMAL, 2022)","previouslyFormattedCitation":"(SANGKAK &amp; IKMAL, 2022)"},"properties":{"noteIndex":0},"schema":"https://github.com/citation-style-language/schema/raw/master/csl-citation.json"}</w:instrText>
      </w:r>
      <w:r w:rsidR="00E46654">
        <w:rPr>
          <w:rFonts w:asciiTheme="majorBidi" w:hAnsiTheme="majorBidi" w:cstheme="majorBidi"/>
          <w:sz w:val="24"/>
          <w:szCs w:val="24"/>
        </w:rPr>
        <w:fldChar w:fldCharType="separate"/>
      </w:r>
      <w:r w:rsidR="00E46654" w:rsidRPr="00E46654">
        <w:rPr>
          <w:rFonts w:asciiTheme="majorBidi" w:hAnsiTheme="majorBidi" w:cstheme="majorBidi"/>
          <w:noProof/>
          <w:sz w:val="24"/>
          <w:szCs w:val="24"/>
        </w:rPr>
        <w:t>(SANGKAK &amp; IKMAL, 2022)</w:t>
      </w:r>
      <w:r w:rsidR="00E46654">
        <w:rPr>
          <w:rFonts w:asciiTheme="majorBidi" w:hAnsiTheme="majorBidi" w:cstheme="majorBidi"/>
          <w:sz w:val="24"/>
          <w:szCs w:val="24"/>
        </w:rPr>
        <w:fldChar w:fldCharType="end"/>
      </w:r>
      <w:r w:rsidR="00E46654">
        <w:rPr>
          <w:rFonts w:asciiTheme="majorBidi" w:hAnsiTheme="majorBidi" w:cstheme="majorBidi"/>
          <w:sz w:val="24"/>
          <w:szCs w:val="24"/>
        </w:rPr>
        <w:t xml:space="preserve"> </w:t>
      </w:r>
      <w:proofErr w:type="spellStart"/>
      <w:r w:rsidRPr="00582970">
        <w:rPr>
          <w:rFonts w:asciiTheme="majorBidi" w:hAnsiTheme="majorBidi" w:cstheme="majorBidi"/>
          <w:sz w:val="24"/>
          <w:szCs w:val="24"/>
        </w:rPr>
        <w:t>analyzed</w:t>
      </w:r>
      <w:proofErr w:type="spellEnd"/>
      <w:r w:rsidRPr="00582970">
        <w:rPr>
          <w:rFonts w:asciiTheme="majorBidi" w:hAnsiTheme="majorBidi" w:cstheme="majorBidi"/>
          <w:sz w:val="24"/>
          <w:szCs w:val="24"/>
        </w:rPr>
        <w:t xml:space="preserve"> the tourism development strategy of </w:t>
      </w:r>
      <w:proofErr w:type="spellStart"/>
      <w:r w:rsidRPr="00582970">
        <w:rPr>
          <w:rFonts w:asciiTheme="majorBidi" w:hAnsiTheme="majorBidi" w:cstheme="majorBidi"/>
          <w:sz w:val="24"/>
          <w:szCs w:val="24"/>
        </w:rPr>
        <w:t>Kampung</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Waerebo</w:t>
      </w:r>
      <w:proofErr w:type="spellEnd"/>
      <w:r w:rsidRPr="00582970">
        <w:rPr>
          <w:rFonts w:asciiTheme="majorBidi" w:hAnsiTheme="majorBidi" w:cstheme="majorBidi"/>
          <w:sz w:val="24"/>
          <w:szCs w:val="24"/>
        </w:rPr>
        <w:t xml:space="preserve"> and found that limited infrastructure and human resources were the main obstacles in tourism development. </w:t>
      </w:r>
      <w:r w:rsidR="00C4488E">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{"citationItems":[{"id":"ITEM-1","itemData":{"DOI":"10.54209/ekonomi.v13i03","abstract":"Article Info ABSTRACT Keywords: Factors, Customer Satisfaction Satisfaction can be defined as a person's feeling of satisfaction, pleasure and relief due to consuming a product or service. Satisfaction level is a function of the difference between perceived performance and expectations. If performance is below expectations, then consumers will be very disappointed, if performance meets expectations then consumers will be very satisfied. This research uses the literature review method, which is an explanation of theories, findings and other research sources taken from references to become the basis for conducting research. Based on theory, relevant articles and discussions, a hypothesis can be formulated for further research: That if customers give good perceptions of quality, product, price, service quality, emotional factors, customer relationship management, service quality, and word of mouth, then This will have a positive effect on consumer satisfaction. This is an open access article under theCC BY-NClicense","author":[{"dropping-particle":"","family":"Djaddang","given":"Syahril","non-dropping-particle":"","parse-names":false,"suffix":""}],"container-title":"Jurnal Ekonomi","id":"ITEM-1","issue":"03","issued":{"date-parts":[["2024"]]},"page":"2024","title":"Literature Review Study: Factors That Influence Customer Satisfaction-Muphimin et.al Literature Review Study: Factors That Influence Customer Satisfaction","type":"article-journal","volume":"13"},"uris":["http://www.mendeley.com/documents/?uuid=c74d8b9e-988b-4fc3-b07b-ea77e952287b"]}],"mendeley":{"formattedCitation":"(Djaddang, 2024)","plainTextFormattedCitation":"(Djaddang, 2024)","previouslyFormattedCitation":"(Djaddang, 2024)"},"properties":{"noteIndex":0},"schema":"https://github.com/citation-style-language/schema/raw/master/csl-citation.json"}</w:instrText>
      </w:r>
      <w:r w:rsidR="00C4488E">
        <w:rPr>
          <w:rFonts w:asciiTheme="majorBidi" w:hAnsiTheme="majorBidi" w:cstheme="majorBidi"/>
          <w:sz w:val="24"/>
          <w:szCs w:val="24"/>
        </w:rPr>
        <w:fldChar w:fldCharType="separate"/>
      </w:r>
      <w:r w:rsidR="00C4488E" w:rsidRPr="00C4488E">
        <w:rPr>
          <w:rFonts w:asciiTheme="majorBidi" w:hAnsiTheme="majorBidi" w:cstheme="majorBidi"/>
          <w:noProof/>
          <w:sz w:val="24"/>
          <w:szCs w:val="24"/>
        </w:rPr>
        <w:t>(Djaddang, 2024)</w:t>
      </w:r>
      <w:r w:rsidR="00C4488E">
        <w:rPr>
          <w:rFonts w:asciiTheme="majorBidi" w:hAnsiTheme="majorBidi" w:cstheme="majorBidi"/>
          <w:sz w:val="24"/>
          <w:szCs w:val="24"/>
        </w:rPr>
        <w:fldChar w:fldCharType="end"/>
      </w:r>
      <w:r w:rsidR="00C4488E">
        <w:rPr>
          <w:rFonts w:asciiTheme="majorBidi" w:hAnsiTheme="majorBidi" w:cstheme="majorBidi"/>
          <w:sz w:val="24"/>
          <w:szCs w:val="24"/>
        </w:rPr>
        <w:t xml:space="preserve"> </w:t>
      </w:r>
      <w:proofErr w:type="spellStart"/>
      <w:r w:rsidR="00C4488E">
        <w:rPr>
          <w:rFonts w:asciiTheme="majorBidi" w:hAnsiTheme="majorBidi" w:cstheme="majorBidi"/>
          <w:sz w:val="24"/>
          <w:szCs w:val="24"/>
        </w:rPr>
        <w:t>Djaddang</w:t>
      </w:r>
      <w:proofErr w:type="spellEnd"/>
      <w:r w:rsidR="00C4488E">
        <w:rPr>
          <w:rFonts w:asciiTheme="majorBidi" w:hAnsiTheme="majorBidi" w:cstheme="majorBidi"/>
          <w:sz w:val="24"/>
          <w:szCs w:val="24"/>
        </w:rPr>
        <w:t xml:space="preserve"> </w:t>
      </w:r>
      <w:r w:rsidRPr="00582970">
        <w:rPr>
          <w:rFonts w:asciiTheme="majorBidi" w:hAnsiTheme="majorBidi" w:cstheme="majorBidi"/>
          <w:sz w:val="24"/>
          <w:szCs w:val="24"/>
        </w:rPr>
        <w:t>examined the development strategy of Lontar Sewu Edu Tourism and found that improving infrastructure and increasing tourism promotion are factors that need to be improved.</w:t>
      </w:r>
    </w:p>
    <w:p w14:paraId="7C69CF84" w14:textId="14DF6A1F"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lastRenderedPageBreak/>
        <w:t>However, research that specifically discusses the strategy of local governments in developing the tourism industry through tourism branding</w:t>
      </w:r>
      <w:r w:rsidR="00E46654">
        <w:rPr>
          <w:rFonts w:asciiTheme="majorBidi" w:hAnsiTheme="majorBidi" w:cstheme="majorBidi"/>
          <w:sz w:val="24"/>
          <w:szCs w:val="24"/>
        </w:rPr>
        <w:t>,</w:t>
      </w:r>
      <w:r w:rsidRPr="00582970">
        <w:rPr>
          <w:rFonts w:asciiTheme="majorBidi" w:hAnsiTheme="majorBidi" w:cstheme="majorBidi"/>
          <w:sz w:val="24"/>
          <w:szCs w:val="24"/>
        </w:rPr>
        <w:t xml:space="preserve"> such as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00E46654">
        <w:rPr>
          <w:rFonts w:asciiTheme="majorBidi" w:hAnsiTheme="majorBidi" w:cstheme="majorBidi"/>
          <w:sz w:val="24"/>
          <w:szCs w:val="24"/>
        </w:rPr>
        <w:t>,</w:t>
      </w:r>
      <w:r w:rsidRPr="00582970">
        <w:rPr>
          <w:rFonts w:asciiTheme="majorBidi" w:hAnsiTheme="majorBidi" w:cstheme="majorBidi"/>
          <w:sz w:val="24"/>
          <w:szCs w:val="24"/>
        </w:rPr>
        <w:t xml:space="preserve"> is still limited. In addition, there have not been many studies that use a comprehensive SWOT approach to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effectiveness of tourism development strategies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Therefore, this study aims to fill this gap by examining in depth the strategies implemented by local governments in developing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w:t>
      </w:r>
    </w:p>
    <w:p w14:paraId="024B04E6" w14:textId="77777777" w:rsidR="00582970" w:rsidRPr="00582970"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Based on the background and research gaps that have been identified, this study asks the following research questions: What is the strategy implemented by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in developing the tourism industry through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branding? This study aims to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strategy implemented by the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Government in developing the tourism industry through the "</w:t>
      </w:r>
      <w:proofErr w:type="spellStart"/>
      <w:r w:rsidRPr="00582970">
        <w:rPr>
          <w:rFonts w:asciiTheme="majorBidi" w:hAnsiTheme="majorBidi" w:cstheme="majorBidi"/>
          <w:sz w:val="24"/>
          <w:szCs w:val="24"/>
        </w:rPr>
        <w:t>Pinarak</w:t>
      </w:r>
      <w:proofErr w:type="spellEnd"/>
      <w:r w:rsidRPr="00582970">
        <w:rPr>
          <w:rFonts w:asciiTheme="majorBidi" w:hAnsiTheme="majorBidi" w:cstheme="majorBidi"/>
          <w:sz w:val="24"/>
          <w:szCs w:val="24"/>
        </w:rPr>
        <w:t xml:space="preserve">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branding.</w:t>
      </w:r>
    </w:p>
    <w:p w14:paraId="5F95F874" w14:textId="77E6C805" w:rsidR="00307CAA" w:rsidRDefault="00582970" w:rsidP="00582970">
      <w:pPr>
        <w:spacing w:after="0" w:line="360" w:lineRule="auto"/>
        <w:ind w:firstLine="567"/>
        <w:jc w:val="both"/>
        <w:rPr>
          <w:rFonts w:asciiTheme="majorBidi" w:hAnsiTheme="majorBidi" w:cstheme="majorBidi"/>
          <w:sz w:val="24"/>
          <w:szCs w:val="24"/>
        </w:rPr>
      </w:pPr>
      <w:r w:rsidRPr="00582970">
        <w:rPr>
          <w:rFonts w:asciiTheme="majorBidi" w:hAnsiTheme="majorBidi" w:cstheme="majorBidi"/>
          <w:sz w:val="24"/>
          <w:szCs w:val="24"/>
        </w:rPr>
        <w:t xml:space="preserve">The development of the tourism industry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still faces various challenges, especially in terms of promotion, infrastructure, and community involvement. By using </w:t>
      </w:r>
      <w:r w:rsidR="00654CF7">
        <w:rPr>
          <w:rFonts w:asciiTheme="majorBidi" w:hAnsiTheme="majorBidi" w:cstheme="majorBidi"/>
          <w:sz w:val="24"/>
          <w:szCs w:val="24"/>
        </w:rPr>
        <w:fldChar w:fldCharType="begin" w:fldLock="1"/>
      </w:r>
      <w:r w:rsidR="00B9663E">
        <w:rPr>
          <w:rFonts w:asciiTheme="majorBidi" w:hAnsiTheme="majorBidi" w:cstheme="majorBidi"/>
          <w:sz w:val="24"/>
          <w:szCs w:val="24"/>
        </w:rPr>
        <w:instrText>ADDIN CSL_CITATION {"citationItems":[{"id":"ITEM-1","itemData":{"abstract":"… Pemandangan dan penghijauan yang indah dengan suasana yang sejuk juga menjadi daya … terbuka yang penuh dengan penghijauan, dengan adanya wisata eco park ini diharapkan …","author":[{"dropping-particle":"","family":"Salsabilla","given":"S","non-dropping-particle":"","parse-names":false,"suffix":""},{"dropping-particle":"","family":"Puspitarini","given":"R C","non-dropping-particle":"","parse-names":false,"suffix":""}],"container-title":"Jurnal Sosial Politik Integratif","id":"ITEM-1","issue":"2","issued":{"date-parts":[["2021"]]},"page":"94-105","title":"Modernisasi Dorong Kelahiran Tujuan Wisata di Daerah","type":"article-journal","volume":"1"},"uris":["http://www.mendeley.com/documents/?uuid=10ff2d79-d487-4697-accc-92c2998a78c1"]}],"mendeley":{"formattedCitation":"(Salsabilla &amp; Puspitarini, 2021)","plainTextFormattedCitation":"(Salsabilla &amp; Puspitarini, 2021)","previouslyFormattedCitation":"(Salsabilla &amp; Puspitarini, 2021)"},"properties":{"noteIndex":0},"schema":"https://github.com/citation-style-language/schema/raw/master/csl-citation.json"}</w:instrText>
      </w:r>
      <w:r w:rsidR="00654CF7">
        <w:rPr>
          <w:rFonts w:asciiTheme="majorBidi" w:hAnsiTheme="majorBidi" w:cstheme="majorBidi"/>
          <w:sz w:val="24"/>
          <w:szCs w:val="24"/>
        </w:rPr>
        <w:fldChar w:fldCharType="separate"/>
      </w:r>
      <w:r w:rsidR="00654CF7" w:rsidRPr="00654CF7">
        <w:rPr>
          <w:rFonts w:asciiTheme="majorBidi" w:hAnsiTheme="majorBidi" w:cstheme="majorBidi"/>
          <w:noProof/>
          <w:sz w:val="24"/>
          <w:szCs w:val="24"/>
        </w:rPr>
        <w:t>(Salsabilla &amp; Puspitarini, 2021)</w:t>
      </w:r>
      <w:r w:rsidR="00654CF7">
        <w:rPr>
          <w:rFonts w:asciiTheme="majorBidi" w:hAnsiTheme="majorBidi" w:cstheme="majorBidi"/>
          <w:sz w:val="24"/>
          <w:szCs w:val="24"/>
        </w:rPr>
        <w:fldChar w:fldCharType="end"/>
      </w:r>
      <w:r w:rsidR="00654CF7">
        <w:rPr>
          <w:rFonts w:asciiTheme="majorBidi" w:hAnsiTheme="majorBidi" w:cstheme="majorBidi"/>
          <w:sz w:val="24"/>
          <w:szCs w:val="24"/>
        </w:rPr>
        <w:t xml:space="preserve"> </w:t>
      </w:r>
      <w:r w:rsidRPr="00582970">
        <w:rPr>
          <w:rFonts w:asciiTheme="majorBidi" w:hAnsiTheme="majorBidi" w:cstheme="majorBidi"/>
          <w:sz w:val="24"/>
          <w:szCs w:val="24"/>
        </w:rPr>
        <w:t>SWOT Analysis</w:t>
      </w:r>
      <w:r w:rsidR="00654CF7">
        <w:rPr>
          <w:rFonts w:asciiTheme="majorBidi" w:hAnsiTheme="majorBidi" w:cstheme="majorBidi"/>
          <w:sz w:val="24"/>
          <w:szCs w:val="24"/>
        </w:rPr>
        <w:t>:</w:t>
      </w:r>
      <w:r w:rsidRPr="00582970">
        <w:rPr>
          <w:rFonts w:asciiTheme="majorBidi" w:hAnsiTheme="majorBidi" w:cstheme="majorBidi"/>
          <w:sz w:val="24"/>
          <w:szCs w:val="24"/>
        </w:rPr>
        <w:t xml:space="preserve"> </w:t>
      </w:r>
      <w:r w:rsidR="00654CF7">
        <w:rPr>
          <w:rFonts w:asciiTheme="majorBidi" w:hAnsiTheme="majorBidi" w:cstheme="majorBidi"/>
          <w:sz w:val="24"/>
          <w:szCs w:val="24"/>
        </w:rPr>
        <w:t>This</w:t>
      </w:r>
      <w:r w:rsidRPr="00582970">
        <w:rPr>
          <w:rFonts w:asciiTheme="majorBidi" w:hAnsiTheme="majorBidi" w:cstheme="majorBidi"/>
          <w:sz w:val="24"/>
          <w:szCs w:val="24"/>
        </w:rPr>
        <w:t xml:space="preserve"> study will </w:t>
      </w:r>
      <w:proofErr w:type="spellStart"/>
      <w:r w:rsidRPr="00582970">
        <w:rPr>
          <w:rFonts w:asciiTheme="majorBidi" w:hAnsiTheme="majorBidi" w:cstheme="majorBidi"/>
          <w:sz w:val="24"/>
          <w:szCs w:val="24"/>
        </w:rPr>
        <w:t>analyze</w:t>
      </w:r>
      <w:proofErr w:type="spellEnd"/>
      <w:r w:rsidRPr="00582970">
        <w:rPr>
          <w:rFonts w:asciiTheme="majorBidi" w:hAnsiTheme="majorBidi" w:cstheme="majorBidi"/>
          <w:sz w:val="24"/>
          <w:szCs w:val="24"/>
        </w:rPr>
        <w:t xml:space="preserve"> the strategies that have been implemented and evaluate the opportunities and threats faced in the development of the tourism sector. This study is expected to provide theoretical and practical contributions to tourism management in </w:t>
      </w:r>
      <w:proofErr w:type="spellStart"/>
      <w:r w:rsidRPr="00582970">
        <w:rPr>
          <w:rFonts w:asciiTheme="majorBidi" w:hAnsiTheme="majorBidi" w:cstheme="majorBidi"/>
          <w:sz w:val="24"/>
          <w:szCs w:val="24"/>
        </w:rPr>
        <w:t>Bojonegoro</w:t>
      </w:r>
      <w:proofErr w:type="spellEnd"/>
      <w:r w:rsidRPr="00582970">
        <w:rPr>
          <w:rFonts w:asciiTheme="majorBidi" w:hAnsiTheme="majorBidi" w:cstheme="majorBidi"/>
          <w:sz w:val="24"/>
          <w:szCs w:val="24"/>
        </w:rPr>
        <w:t xml:space="preserve"> Regency as well as to academic literature in the field of public administration and regional tourism development.</w:t>
      </w:r>
    </w:p>
    <w:p w14:paraId="65FE68AA" w14:textId="77777777" w:rsidR="005501A6" w:rsidRPr="007900F3" w:rsidRDefault="005501A6" w:rsidP="00582970">
      <w:pPr>
        <w:spacing w:after="0" w:line="360" w:lineRule="auto"/>
        <w:ind w:firstLine="567"/>
        <w:jc w:val="both"/>
        <w:rPr>
          <w:rFonts w:asciiTheme="majorBidi" w:hAnsiTheme="majorBidi" w:cstheme="majorBidi"/>
          <w:b/>
          <w:bCs/>
          <w:sz w:val="24"/>
          <w:szCs w:val="24"/>
        </w:rPr>
      </w:pPr>
    </w:p>
    <w:p w14:paraId="4EFDDF14" w14:textId="53F58BD3" w:rsidR="007900F3" w:rsidRPr="007900F3" w:rsidRDefault="007900F3" w:rsidP="007900F3">
      <w:pPr>
        <w:spacing w:after="0" w:line="360" w:lineRule="auto"/>
        <w:jc w:val="both"/>
        <w:rPr>
          <w:rFonts w:asciiTheme="majorBidi" w:hAnsiTheme="majorBidi" w:cstheme="majorBidi"/>
          <w:b/>
          <w:bCs/>
          <w:sz w:val="24"/>
          <w:szCs w:val="24"/>
        </w:rPr>
      </w:pPr>
      <w:r w:rsidRPr="007900F3">
        <w:rPr>
          <w:rFonts w:asciiTheme="majorBidi" w:hAnsiTheme="majorBidi" w:cstheme="majorBidi"/>
          <w:b/>
          <w:bCs/>
          <w:sz w:val="24"/>
          <w:szCs w:val="24"/>
        </w:rPr>
        <w:t>Method</w:t>
      </w:r>
      <w:r w:rsidR="00A03393">
        <w:rPr>
          <w:rFonts w:asciiTheme="majorBidi" w:hAnsiTheme="majorBidi" w:cstheme="majorBidi"/>
          <w:b/>
          <w:bCs/>
          <w:sz w:val="24"/>
          <w:szCs w:val="24"/>
        </w:rPr>
        <w:t xml:space="preserve">ology </w:t>
      </w:r>
    </w:p>
    <w:p w14:paraId="29D6AF74" w14:textId="1FCEBC73" w:rsidR="007900F3" w:rsidRPr="007900F3" w:rsidRDefault="007900F3" w:rsidP="007900F3">
      <w:pPr>
        <w:spacing w:after="0" w:line="360" w:lineRule="auto"/>
        <w:ind w:firstLine="567"/>
        <w:jc w:val="both"/>
        <w:rPr>
          <w:rFonts w:asciiTheme="majorBidi" w:hAnsiTheme="majorBidi" w:cstheme="majorBidi"/>
          <w:sz w:val="24"/>
          <w:szCs w:val="24"/>
        </w:rPr>
      </w:pPr>
      <w:r w:rsidRPr="007900F3">
        <w:rPr>
          <w:rFonts w:asciiTheme="majorBidi" w:hAnsiTheme="majorBidi" w:cstheme="majorBidi"/>
          <w:sz w:val="24"/>
          <w:szCs w:val="24"/>
        </w:rPr>
        <w:t xml:space="preserve">This study employs a qualitative descriptive </w:t>
      </w:r>
      <w:r w:rsidR="009C1CF4">
        <w:rPr>
          <w:rFonts w:asciiTheme="majorBidi" w:hAnsiTheme="majorBidi" w:cstheme="majorBidi"/>
          <w:sz w:val="24"/>
          <w:szCs w:val="24"/>
        </w:rPr>
        <w:fldChar w:fldCharType="begin" w:fldLock="1"/>
      </w:r>
      <w:r w:rsidR="009C1CF4">
        <w:rPr>
          <w:rFonts w:asciiTheme="majorBidi" w:hAnsiTheme="majorBidi" w:cstheme="majorBidi"/>
          <w:sz w:val="24"/>
          <w:szCs w:val="24"/>
        </w:rPr>
        <w:instrText>ADDIN CSL_CITATION {"citationItems":[{"id":"ITEM-1","itemData":{"ISBN":"9781506386706","abstract":"In this chapter we describe the Decoding the Disciplines Faculty Learning Community at Mount Royal University and how Decoding has been used in new and multidisciplinary ways in the various teaching, curriculum, and research projects that are presented in detail in subsequent chapters.","author":[{"dropping-particle":"","family":"Creswell","given":"John W.","non-dropping-particle":"","parse-names":false,"suffix":""},{"dropping-particle":"","family":"Creswell","given":"J. David","non-dropping-particle":"","parse-names":false,"suffix":""}],"container-title":"Research Defign: Qualitative, Quantitative, and Mixed M ethods Approaches","id":"ITEM-1","issued":{"date-parts":[["2018"]]},"number-of-pages":"pg 418","title":"Mixed Methods Procedures","type":"book"},"uris":["http://www.mendeley.com/documents/?uuid=978da64d-22e7-4957-b4da-b9654e8cae89"]}],"mendeley":{"formattedCitation":"(Creswell &amp; Creswell, 2018)","plainTextFormattedCitation":"(Creswell &amp; Creswell, 2018)","previouslyFormattedCitation":"(Creswell &amp; Creswell, 2018)"},"properties":{"noteIndex":0},"schema":"https://github.com/citation-style-language/schema/raw/master/csl-citation.json"}</w:instrText>
      </w:r>
      <w:r w:rsidR="009C1CF4">
        <w:rPr>
          <w:rFonts w:asciiTheme="majorBidi" w:hAnsiTheme="majorBidi" w:cstheme="majorBidi"/>
          <w:sz w:val="24"/>
          <w:szCs w:val="24"/>
        </w:rPr>
        <w:fldChar w:fldCharType="separate"/>
      </w:r>
      <w:r w:rsidR="009C1CF4" w:rsidRPr="009C1CF4">
        <w:rPr>
          <w:rFonts w:asciiTheme="majorBidi" w:hAnsiTheme="majorBidi" w:cstheme="majorBidi"/>
          <w:noProof/>
          <w:sz w:val="24"/>
          <w:szCs w:val="24"/>
        </w:rPr>
        <w:t>(Creswell &amp; Creswell, 2018)</w:t>
      </w:r>
      <w:r w:rsidR="009C1CF4">
        <w:rPr>
          <w:rFonts w:asciiTheme="majorBidi" w:hAnsiTheme="majorBidi" w:cstheme="majorBidi"/>
          <w:sz w:val="24"/>
          <w:szCs w:val="24"/>
        </w:rPr>
        <w:fldChar w:fldCharType="end"/>
      </w:r>
      <w:r w:rsidR="009C1CF4">
        <w:rPr>
          <w:rFonts w:asciiTheme="majorBidi" w:hAnsiTheme="majorBidi" w:cstheme="majorBidi"/>
          <w:sz w:val="24"/>
          <w:szCs w:val="24"/>
        </w:rPr>
        <w:t xml:space="preserve"> </w:t>
      </w:r>
      <w:r w:rsidRPr="007900F3">
        <w:rPr>
          <w:rFonts w:asciiTheme="majorBidi" w:hAnsiTheme="majorBidi" w:cstheme="majorBidi"/>
          <w:sz w:val="24"/>
          <w:szCs w:val="24"/>
        </w:rPr>
        <w:t xml:space="preserve">method to </w:t>
      </w:r>
      <w:proofErr w:type="spellStart"/>
      <w:r w:rsidRPr="007900F3">
        <w:rPr>
          <w:rFonts w:asciiTheme="majorBidi" w:hAnsiTheme="majorBidi" w:cstheme="majorBidi"/>
          <w:sz w:val="24"/>
          <w:szCs w:val="24"/>
        </w:rPr>
        <w:t>analyze</w:t>
      </w:r>
      <w:proofErr w:type="spellEnd"/>
      <w:r w:rsidRPr="007900F3">
        <w:rPr>
          <w:rFonts w:asciiTheme="majorBidi" w:hAnsiTheme="majorBidi" w:cstheme="majorBidi"/>
          <w:sz w:val="24"/>
          <w:szCs w:val="24"/>
        </w:rPr>
        <w:t xml:space="preserve"> the local government's strategies in developing the tourism industry </w:t>
      </w:r>
      <w:r w:rsidR="00D466DC">
        <w:rPr>
          <w:rFonts w:asciiTheme="majorBidi" w:hAnsiTheme="majorBidi" w:cstheme="majorBidi"/>
          <w:sz w:val="24"/>
          <w:szCs w:val="24"/>
        </w:rPr>
        <w:t>in</w:t>
      </w:r>
      <w:r w:rsidRPr="007900F3">
        <w:rPr>
          <w:rFonts w:asciiTheme="majorBidi" w:hAnsiTheme="majorBidi" w:cstheme="majorBidi"/>
          <w:sz w:val="24"/>
          <w:szCs w:val="24"/>
        </w:rPr>
        <w:t xml:space="preserve"> </w:t>
      </w:r>
      <w:proofErr w:type="spellStart"/>
      <w:r w:rsidRPr="007900F3">
        <w:rPr>
          <w:rFonts w:asciiTheme="majorBidi" w:hAnsiTheme="majorBidi" w:cstheme="majorBidi"/>
          <w:i/>
          <w:iCs/>
          <w:sz w:val="24"/>
          <w:szCs w:val="24"/>
        </w:rPr>
        <w:t>Pinarak</w:t>
      </w:r>
      <w:proofErr w:type="spellEnd"/>
      <w:r w:rsidRPr="007900F3">
        <w:rPr>
          <w:rFonts w:asciiTheme="majorBidi" w:hAnsiTheme="majorBidi" w:cstheme="majorBidi"/>
          <w:i/>
          <w:iCs/>
          <w:sz w:val="24"/>
          <w:szCs w:val="24"/>
        </w:rPr>
        <w:t xml:space="preserve"> </w:t>
      </w:r>
      <w:proofErr w:type="spellStart"/>
      <w:r w:rsidRPr="007900F3">
        <w:rPr>
          <w:rFonts w:asciiTheme="majorBidi" w:hAnsiTheme="majorBidi" w:cstheme="majorBidi"/>
          <w:i/>
          <w:iCs/>
          <w:sz w:val="24"/>
          <w:szCs w:val="24"/>
        </w:rPr>
        <w:t>Bojonegoro</w:t>
      </w:r>
      <w:proofErr w:type="spellEnd"/>
      <w:r w:rsidRPr="007900F3">
        <w:rPr>
          <w:rFonts w:asciiTheme="majorBidi" w:hAnsiTheme="majorBidi" w:cstheme="majorBidi"/>
          <w:sz w:val="24"/>
          <w:szCs w:val="24"/>
        </w:rPr>
        <w:t xml:space="preserve">. This approach allows for an in-depth exploration of policies, strategic initiatives, and their impact on tourism development. The research is conducted in </w:t>
      </w:r>
      <w:proofErr w:type="spellStart"/>
      <w:r w:rsidRPr="007900F3">
        <w:rPr>
          <w:rFonts w:asciiTheme="majorBidi" w:hAnsiTheme="majorBidi" w:cstheme="majorBidi"/>
          <w:sz w:val="24"/>
          <w:szCs w:val="24"/>
        </w:rPr>
        <w:t>Bojonegoro</w:t>
      </w:r>
      <w:proofErr w:type="spellEnd"/>
      <w:r w:rsidRPr="007900F3">
        <w:rPr>
          <w:rFonts w:asciiTheme="majorBidi" w:hAnsiTheme="majorBidi" w:cstheme="majorBidi"/>
          <w:sz w:val="24"/>
          <w:szCs w:val="24"/>
        </w:rPr>
        <w:t xml:space="preserve"> Regency, focusing on the Department of Culture and Tourism and its implementation of tourism promotion programs. Key research areas include government policies, strategic implementation, and SWOT analysis, which evaluates the strengths, weaknesses, opportunities, and threats associated with tourism development. The study uses primary and secondary data sources, collected through in-depth interviews, field observations, and document analysis</w:t>
      </w:r>
      <w:r w:rsidR="000969DA">
        <w:rPr>
          <w:rFonts w:asciiTheme="majorBidi" w:hAnsiTheme="majorBidi" w:cstheme="majorBidi"/>
          <w:sz w:val="24"/>
          <w:szCs w:val="24"/>
        </w:rPr>
        <w:t xml:space="preserve"> </w:t>
      </w:r>
      <w:r w:rsidR="002941AA">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{"citationItems":[{"id":"ITEM-1","itemData":{"ISBN":"9781608718429","abstract":"POLICY ANALYSIS is a social and political activity. True, you take personal moral and intellectual responsibility for the quality of your policy-analytic work. But policy analysis goes beyond personal decision making. Firs3 the subject matter concerns the lives and well-being of large numbers of our fellow citizens. Second, the process and results of policy analysis usually involve other professionals and interested parties: it is often done in teams or oficewide settings; the immediate consumer is a \"client\" of some sort like a hierarchical superior; and the ultimate audience will include diverse subgroups of politically attuned supporters and opponents of your work. All of these facts condition the nature of policy-analytic work and have a bearing on the nature of what is meant by qualiy work","author":[{"dropping-particle":"","family":"Canela-cacho","given":"Jose","non-dropping-particle":"","parse-names":false,"suffix":""},{"dropping-particle":"","family":"Dempsey","given":"Hank","non-dropping-particle":"","parse-names":false,"suffix":""},{"dropping-particle":"","family":"Dery","given":"David","non-dropping-particle":"","parse-names":false,"suffix":""},{"dropping-particle":"","family":"Ellwood","given":"John","non-dropping-particle":"","parse-names":false,"suffix":""},{"dropping-particle":"","family":"Machado","given":"David Garcia-junco","non-dropping-particle":"","parse-names":false,"suffix":""},{"dropping-particle":"","family":"Goldman","given":"Nina","non-dropping-particle":"","parse-names":false,"suffix":""},{"dropping-particle":"","family":"Kirp","given":"David","non-dropping-particle":"","parse-names":false,"suffix":""},{"dropping-particle":"","family":"Lavin","given":"Jake","non-dropping-particle":"","parse-names":false,"suffix":""},{"dropping-particle":"","family":"Levenson","given":"Leo","non-dropping-particle":"","parse-names":false,"suffix":""},{"dropping-particle":"","family":"Levin","given":"Martin A","non-dropping-particle":"","parse-names":false,"suffix":""},{"dropping-particle":"","family":"Macrae","given":"Duncan","non-dropping-particle":"","parse-names":false,"suffix":""},{"dropping-particle":"","family":"Marzke","given":"Carolyn","non-dropping-particle":"","parse-names":false,"suffix":""},{"dropping-particle":"","family":"Mende-","given":"John","non-dropping-particle":"","parse-names":false,"suffix":""},{"dropping-particle":"","family":"Hare","given":"Michael O","non-dropping-particle":"","parse-names":false,"suffix":""},{"dropping-particle":"","family":"Page","given":"Steven","non-dropping-particle":"","parse-names":false,"suffix":""},{"dropping-particle":"","family":"Patashnik","given":"Eric","non-dropping-particle":"","parse-names":false,"suffix":""},{"dropping-particle":"","family":"Radin","given":"Beryl","non-dropping-particle":"","parse-names":false,"suffix":""},{"dropping-particle":"","family":"Roemer","given":"Andres","non-dropping-particle":"","parse-names":false,"suffix":""},{"dropping-particle":"","family":"Rosenthal","given":"Larry","non-dropping-particle":"","parse-names":false,"suffix":""},{"dropping-particle":"","family":"Sabean","given":"Mark","non-dropping-particle":"","parse-names":false,"suffix":""},{"dropping-particle":"","family":"Smolensky","given":"Eugene","non-dropping-particle":"","parse-names":false,"suffix":""},{"dropping-particle":"","family":"Weimer","given":"David","non-dropping-particle":"","parse-names":false,"suffix":""}],"id":"ITEM-1","issued":{"date-parts":[["2000"]]},"number-of-pages":"1-50","title":"A Practical Guide for Policy Analysis","type":"book"},"uris":["http://www.mendeley.com/documents/?uuid=31184ecb-33d1-4f88-b80d-41cdab7c4a6e"]},{"id":"ITEM-2","itemData":{"DOI":"10.1128/microbe.4.485.1","ISSN":"1558-7452","abstract":"Universities that promote a liberal education through creative, cross-cultural curriculum nurture the goals of democracy and assist students in becoming citizens of the world. Democratic education for social justice and global consciousness are necessary tools in the peaceful transformation of todays violent conflicts, which now supersede national and cultural boundaries. This paper focuses on how a course in Conflict Resolution can assist a students development of a democratic global consciousness. The author draws upon her experience as both a graduate student of peace and conflict studies and a professor of Conflict Resolution at a New York City university. Specifically, the article offers a framework for a transdisciplinary conflict resolution education that is cosmopolitan and promotes social justice.","author":[{"dropping-particle":"","family":"Stadtländer","given":"Christian T. K.-H.","non-dropping-particle":"","parse-names":false,"suffix":""}],"container-title":"Microbe Magazine","id":"ITEM-2","issue":"11","issued":{"date-parts":[["2009"]]},"page":"485-485","title":"Qualitative, Quantitative, and Mixed-Methods Research","type":"article-journal","volume":"4"},"uris":["http://www.mendeley.com/documents/?uuid=7150af46-d27a-4d5c-9e65-f4499e07dffe"]}],"mendeley":{"formattedCitation":"(Canela-cacho et al., 2000; Stadtländer, 2009)","plainTextFormattedCitation":"(Canela-cacho et al., 2000; Stadtländer, 2009)"},"properties":{"noteIndex":0},"schema":"https://github.com/citation-style-language/schema/raw/master/csl-citation.json"}</w:instrText>
      </w:r>
      <w:r w:rsidR="002941AA">
        <w:rPr>
          <w:rFonts w:asciiTheme="majorBidi" w:hAnsiTheme="majorBidi" w:cstheme="majorBidi"/>
          <w:sz w:val="24"/>
          <w:szCs w:val="24"/>
        </w:rPr>
        <w:fldChar w:fldCharType="separate"/>
      </w:r>
      <w:r w:rsidR="002941AA" w:rsidRPr="002941AA">
        <w:rPr>
          <w:rFonts w:asciiTheme="majorBidi" w:hAnsiTheme="majorBidi" w:cstheme="majorBidi"/>
          <w:noProof/>
          <w:sz w:val="24"/>
          <w:szCs w:val="24"/>
        </w:rPr>
        <w:t>(Canela-cacho et al., 2000; Stadtländer, 2009)</w:t>
      </w:r>
      <w:r w:rsidR="002941AA">
        <w:rPr>
          <w:rFonts w:asciiTheme="majorBidi" w:hAnsiTheme="majorBidi" w:cstheme="majorBidi"/>
          <w:sz w:val="24"/>
          <w:szCs w:val="24"/>
        </w:rPr>
        <w:fldChar w:fldCharType="end"/>
      </w:r>
      <w:r w:rsidRPr="007900F3">
        <w:rPr>
          <w:rFonts w:asciiTheme="majorBidi" w:hAnsiTheme="majorBidi" w:cstheme="majorBidi"/>
          <w:sz w:val="24"/>
          <w:szCs w:val="24"/>
        </w:rPr>
        <w:t xml:space="preserve">. Interviews involve key stakeholders, including government </w:t>
      </w:r>
      <w:r w:rsidR="005243E2">
        <w:rPr>
          <w:rFonts w:asciiTheme="majorBidi" w:hAnsiTheme="majorBidi" w:cstheme="majorBidi"/>
          <w:sz w:val="24"/>
          <w:szCs w:val="24"/>
        </w:rPr>
        <w:t>officers</w:t>
      </w:r>
      <w:r w:rsidR="00D466DC">
        <w:rPr>
          <w:rFonts w:asciiTheme="majorBidi" w:hAnsiTheme="majorBidi" w:cstheme="majorBidi"/>
          <w:sz w:val="24"/>
          <w:szCs w:val="24"/>
        </w:rPr>
        <w:t xml:space="preserve">, such as </w:t>
      </w:r>
      <w:r w:rsidR="00D466DC" w:rsidRPr="00D466DC">
        <w:rPr>
          <w:rFonts w:asciiTheme="majorBidi" w:hAnsiTheme="majorBidi" w:cstheme="majorBidi"/>
          <w:sz w:val="24"/>
          <w:szCs w:val="24"/>
        </w:rPr>
        <w:t>two staff members in the Tourism and Creative Economy Division</w:t>
      </w:r>
      <w:r w:rsidRPr="007900F3">
        <w:rPr>
          <w:rFonts w:asciiTheme="majorBidi" w:hAnsiTheme="majorBidi" w:cstheme="majorBidi"/>
          <w:sz w:val="24"/>
          <w:szCs w:val="24"/>
        </w:rPr>
        <w:t>,</w:t>
      </w:r>
      <w:r w:rsidR="00D466DC">
        <w:rPr>
          <w:rFonts w:asciiTheme="majorBidi" w:hAnsiTheme="majorBidi" w:cstheme="majorBidi"/>
          <w:sz w:val="24"/>
          <w:szCs w:val="24"/>
        </w:rPr>
        <w:t xml:space="preserve"> </w:t>
      </w:r>
      <w:r w:rsidR="00D466DC" w:rsidRPr="00D466DC">
        <w:rPr>
          <w:rFonts w:asciiTheme="majorBidi" w:hAnsiTheme="majorBidi" w:cstheme="majorBidi"/>
          <w:sz w:val="24"/>
          <w:szCs w:val="24"/>
        </w:rPr>
        <w:t>two staff members in the Culture and Tourism Division</w:t>
      </w:r>
      <w:r w:rsidR="00D466DC">
        <w:rPr>
          <w:rFonts w:asciiTheme="majorBidi" w:hAnsiTheme="majorBidi" w:cstheme="majorBidi"/>
          <w:sz w:val="24"/>
          <w:szCs w:val="24"/>
        </w:rPr>
        <w:t>. They have been chosen because their role is dominant in this issue.</w:t>
      </w:r>
      <w:r w:rsidRPr="007900F3">
        <w:rPr>
          <w:rFonts w:asciiTheme="majorBidi" w:hAnsiTheme="majorBidi" w:cstheme="majorBidi"/>
          <w:sz w:val="24"/>
          <w:szCs w:val="24"/>
        </w:rPr>
        <w:t xml:space="preserve"> </w:t>
      </w:r>
      <w:r w:rsidR="00D466DC">
        <w:rPr>
          <w:rFonts w:asciiTheme="majorBidi" w:hAnsiTheme="majorBidi" w:cstheme="majorBidi"/>
          <w:sz w:val="24"/>
          <w:szCs w:val="24"/>
        </w:rPr>
        <w:t xml:space="preserve">Furthermore, these officers </w:t>
      </w:r>
      <w:r w:rsidR="00D466DC">
        <w:rPr>
          <w:rFonts w:asciiTheme="majorBidi" w:hAnsiTheme="majorBidi" w:cstheme="majorBidi"/>
          <w:sz w:val="24"/>
          <w:szCs w:val="24"/>
        </w:rPr>
        <w:lastRenderedPageBreak/>
        <w:t xml:space="preserve">work on this program based on the vision and mission of the </w:t>
      </w:r>
      <w:proofErr w:type="spellStart"/>
      <w:r w:rsidR="00D466DC">
        <w:rPr>
          <w:rFonts w:asciiTheme="majorBidi" w:hAnsiTheme="majorBidi" w:cstheme="majorBidi"/>
          <w:sz w:val="24"/>
          <w:szCs w:val="24"/>
        </w:rPr>
        <w:t>Bojonegoro</w:t>
      </w:r>
      <w:proofErr w:type="spellEnd"/>
      <w:r w:rsidR="00D466DC">
        <w:rPr>
          <w:rFonts w:asciiTheme="majorBidi" w:hAnsiTheme="majorBidi" w:cstheme="majorBidi"/>
          <w:sz w:val="24"/>
          <w:szCs w:val="24"/>
        </w:rPr>
        <w:t xml:space="preserve"> Regency under of </w:t>
      </w:r>
      <w:r w:rsidR="00D466DC" w:rsidRPr="007900F3">
        <w:rPr>
          <w:rFonts w:asciiTheme="majorBidi" w:hAnsiTheme="majorBidi" w:cstheme="majorBidi"/>
          <w:sz w:val="24"/>
          <w:szCs w:val="24"/>
        </w:rPr>
        <w:t xml:space="preserve">Culture and Tourism </w:t>
      </w:r>
      <w:r w:rsidR="00D466DC">
        <w:rPr>
          <w:rFonts w:asciiTheme="majorBidi" w:hAnsiTheme="majorBidi" w:cstheme="majorBidi"/>
          <w:sz w:val="24"/>
          <w:szCs w:val="24"/>
        </w:rPr>
        <w:t xml:space="preserve">Department in </w:t>
      </w:r>
      <w:proofErr w:type="spellStart"/>
      <w:r w:rsidR="00D466DC">
        <w:rPr>
          <w:rFonts w:asciiTheme="majorBidi" w:hAnsiTheme="majorBidi" w:cstheme="majorBidi"/>
          <w:sz w:val="24"/>
          <w:szCs w:val="24"/>
        </w:rPr>
        <w:t>Bojonegoro</w:t>
      </w:r>
      <w:proofErr w:type="spellEnd"/>
      <w:r w:rsidR="00D466DC">
        <w:rPr>
          <w:rFonts w:asciiTheme="majorBidi" w:hAnsiTheme="majorBidi" w:cstheme="majorBidi"/>
          <w:sz w:val="24"/>
          <w:szCs w:val="24"/>
        </w:rPr>
        <w:t xml:space="preserve"> Regency.</w:t>
      </w:r>
      <w:r w:rsidR="00E67CD1">
        <w:rPr>
          <w:rFonts w:asciiTheme="majorBidi" w:hAnsiTheme="majorBidi" w:cstheme="majorBidi"/>
          <w:sz w:val="24"/>
          <w:szCs w:val="24"/>
        </w:rPr>
        <w:t xml:space="preserve"> They </w:t>
      </w:r>
      <w:r w:rsidR="00F00B3D">
        <w:rPr>
          <w:rFonts w:asciiTheme="majorBidi" w:hAnsiTheme="majorBidi" w:cstheme="majorBidi"/>
          <w:sz w:val="24"/>
          <w:szCs w:val="24"/>
        </w:rPr>
        <w:t xml:space="preserve">are </w:t>
      </w:r>
      <w:r w:rsidR="00E67CD1">
        <w:rPr>
          <w:rFonts w:asciiTheme="majorBidi" w:hAnsiTheme="majorBidi" w:cstheme="majorBidi"/>
          <w:sz w:val="24"/>
          <w:szCs w:val="24"/>
        </w:rPr>
        <w:t xml:space="preserve">also the </w:t>
      </w:r>
      <w:r w:rsidR="00F00B3D">
        <w:rPr>
          <w:rFonts w:asciiTheme="majorBidi" w:hAnsiTheme="majorBidi" w:cstheme="majorBidi"/>
          <w:sz w:val="24"/>
          <w:szCs w:val="24"/>
        </w:rPr>
        <w:t>ones</w:t>
      </w:r>
      <w:r w:rsidR="00E67CD1">
        <w:rPr>
          <w:rFonts w:asciiTheme="majorBidi" w:hAnsiTheme="majorBidi" w:cstheme="majorBidi"/>
          <w:sz w:val="24"/>
          <w:szCs w:val="24"/>
        </w:rPr>
        <w:t xml:space="preserve"> who know the operational activity of the </w:t>
      </w:r>
      <w:proofErr w:type="spellStart"/>
      <w:r w:rsidR="00E67CD1">
        <w:rPr>
          <w:rFonts w:asciiTheme="majorBidi" w:hAnsiTheme="majorBidi" w:cstheme="majorBidi"/>
          <w:sz w:val="24"/>
          <w:szCs w:val="24"/>
        </w:rPr>
        <w:t>Pinarak</w:t>
      </w:r>
      <w:proofErr w:type="spellEnd"/>
      <w:r w:rsidR="00E67CD1">
        <w:rPr>
          <w:rFonts w:asciiTheme="majorBidi" w:hAnsiTheme="majorBidi" w:cstheme="majorBidi"/>
          <w:sz w:val="24"/>
          <w:szCs w:val="24"/>
        </w:rPr>
        <w:t xml:space="preserve"> Program overall.</w:t>
      </w:r>
      <w:r w:rsidR="00D466DC">
        <w:rPr>
          <w:rFonts w:asciiTheme="majorBidi" w:hAnsiTheme="majorBidi" w:cstheme="majorBidi"/>
          <w:sz w:val="24"/>
          <w:szCs w:val="24"/>
        </w:rPr>
        <w:t xml:space="preserve"> Besides that, there are also </w:t>
      </w:r>
      <w:r w:rsidR="00D466DC" w:rsidRPr="00D466DC">
        <w:rPr>
          <w:rFonts w:asciiTheme="majorBidi" w:hAnsiTheme="majorBidi" w:cstheme="majorBidi"/>
          <w:sz w:val="24"/>
          <w:szCs w:val="24"/>
        </w:rPr>
        <w:t>two staff members in the</w:t>
      </w:r>
      <w:r w:rsidR="00D466DC">
        <w:rPr>
          <w:rFonts w:asciiTheme="majorBidi" w:hAnsiTheme="majorBidi" w:cstheme="majorBidi"/>
          <w:sz w:val="24"/>
          <w:szCs w:val="24"/>
        </w:rPr>
        <w:t xml:space="preserve"> tourism site management</w:t>
      </w:r>
      <w:r w:rsidR="00D466DC" w:rsidRPr="00D466DC">
        <w:rPr>
          <w:rFonts w:asciiTheme="majorBidi" w:hAnsiTheme="majorBidi" w:cstheme="majorBidi"/>
          <w:sz w:val="24"/>
          <w:szCs w:val="24"/>
        </w:rPr>
        <w:t>.</w:t>
      </w:r>
      <w:r w:rsidR="00D466DC">
        <w:rPr>
          <w:rFonts w:asciiTheme="majorBidi" w:hAnsiTheme="majorBidi" w:cstheme="majorBidi"/>
          <w:sz w:val="24"/>
          <w:szCs w:val="24"/>
        </w:rPr>
        <w:t xml:space="preserve"> They have been chosen because they are the person who know the tourist activity in the tourism destination specifically.</w:t>
      </w:r>
      <w:r w:rsidRPr="007900F3">
        <w:rPr>
          <w:rFonts w:asciiTheme="majorBidi" w:hAnsiTheme="majorBidi" w:cstheme="majorBidi"/>
          <w:sz w:val="24"/>
          <w:szCs w:val="24"/>
        </w:rPr>
        <w:t xml:space="preserve"> Observations assess infrastructure and tourism facilities, while document analysis reviews relevant government policies such as Regional Regulation No. 4 of 2020 and official tourism reports.</w:t>
      </w:r>
    </w:p>
    <w:p w14:paraId="2C15B0C9" w14:textId="1265C6E5" w:rsidR="007900F3" w:rsidRPr="007900F3" w:rsidRDefault="007900F3" w:rsidP="007900F3">
      <w:pPr>
        <w:spacing w:after="0" w:line="360" w:lineRule="auto"/>
        <w:ind w:firstLine="567"/>
        <w:jc w:val="both"/>
        <w:rPr>
          <w:rFonts w:asciiTheme="majorBidi" w:hAnsiTheme="majorBidi" w:cstheme="majorBidi"/>
          <w:sz w:val="24"/>
          <w:szCs w:val="24"/>
        </w:rPr>
      </w:pPr>
      <w:r w:rsidRPr="007900F3">
        <w:rPr>
          <w:rFonts w:asciiTheme="majorBidi" w:hAnsiTheme="majorBidi" w:cstheme="majorBidi"/>
          <w:sz w:val="24"/>
          <w:szCs w:val="24"/>
        </w:rPr>
        <w:t xml:space="preserve">The research data is </w:t>
      </w:r>
      <w:proofErr w:type="spellStart"/>
      <w:r w:rsidRPr="007900F3">
        <w:rPr>
          <w:rFonts w:asciiTheme="majorBidi" w:hAnsiTheme="majorBidi" w:cstheme="majorBidi"/>
          <w:sz w:val="24"/>
          <w:szCs w:val="24"/>
        </w:rPr>
        <w:t>analyzed</w:t>
      </w:r>
      <w:proofErr w:type="spellEnd"/>
      <w:r w:rsidRPr="007900F3">
        <w:rPr>
          <w:rFonts w:asciiTheme="majorBidi" w:hAnsiTheme="majorBidi" w:cstheme="majorBidi"/>
          <w:sz w:val="24"/>
          <w:szCs w:val="24"/>
        </w:rPr>
        <w:t xml:space="preserve"> using a SWOT framework, with three main steps: data reduction, data presentation, and conclusion drawing</w:t>
      </w:r>
      <w:r w:rsidR="009C1CF4">
        <w:rPr>
          <w:rFonts w:asciiTheme="majorBidi" w:hAnsiTheme="majorBidi" w:cstheme="majorBidi"/>
          <w:sz w:val="24"/>
          <w:szCs w:val="24"/>
        </w:rPr>
        <w:t xml:space="preserve"> </w:t>
      </w:r>
      <w:r w:rsidR="009C1CF4">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{"citationItems":[{"id":"ITEM-1","itemData":{"DOI":"10.2478/bsrj-2020-0031","ISSN":"18479375","abstract":"From the last decade, data mining techniques, employed in particular in customer relationship management, have assumed a key role in the profitability and operations of companies. To support small and medium companies (SMEs), several innovative and continuously improving tools have been developed that allow SMEs to utilize the internal and external data sources to increase their competitiveness. In this paper, an analysis of the impact of digitalization, and in particular data mining techniques, in the context of SMEs development is presented. A review of various sources has been conducted, with the focus on open source tools, since in the context of the Italian economy they are used by SMEs the most. First, the analysis presents a brief review of the data mining techniques available and shows how they are practically employed in small companies. Second, an economical review of investments in data mining projects in Italy is presented. The review indicates that data mining techniques can boost a company in the market. However, the awareness of data mining as a company asset is still not strong in Italian SMEs and most investments in Italy are still carried out by large companies.","author":[{"dropping-particle":"","family":"Topalović","given":"Amir","non-dropping-particle":"","parse-names":false,"suffix":""},{"dropping-particle":"","family":"Azzini","given":"Antonia","non-dropping-particle":"","parse-names":false,"suffix":""}],"container-title":"Business Systems Research","id":"ITEM-1","issue":"3","issued":{"date-parts":[["2020"]]},"page":"127-146","title":"Data Mining Applications in SMEs: An Italian Perspective","type":"article-journal","volume":"11"},"uris":["http://www.mendeley.com/documents/?uuid=1bccda49-ceee-486d-933b-8b2b1be73d1e"]}],"mendeley":{"formattedCitation":"(Topalović &amp; Azzini, 2020)","plainTextFormattedCitation":"(Topalović &amp; Azzini, 2020)","previouslyFormattedCitation":"(Topalović &amp; Azzini, 2020)"},"properties":{"noteIndex":0},"schema":"https://github.com/citation-style-language/schema/raw/master/csl-citation.json"}</w:instrText>
      </w:r>
      <w:r w:rsidR="009C1CF4">
        <w:rPr>
          <w:rFonts w:asciiTheme="majorBidi" w:hAnsiTheme="majorBidi" w:cstheme="majorBidi"/>
          <w:sz w:val="24"/>
          <w:szCs w:val="24"/>
        </w:rPr>
        <w:fldChar w:fldCharType="separate"/>
      </w:r>
      <w:r w:rsidR="009C1CF4" w:rsidRPr="009C1CF4">
        <w:rPr>
          <w:rFonts w:asciiTheme="majorBidi" w:hAnsiTheme="majorBidi" w:cstheme="majorBidi"/>
          <w:noProof/>
          <w:sz w:val="24"/>
          <w:szCs w:val="24"/>
        </w:rPr>
        <w:t>(Topalović &amp; Azzini, 2020)</w:t>
      </w:r>
      <w:r w:rsidR="009C1CF4">
        <w:rPr>
          <w:rFonts w:asciiTheme="majorBidi" w:hAnsiTheme="majorBidi" w:cstheme="majorBidi"/>
          <w:sz w:val="24"/>
          <w:szCs w:val="24"/>
        </w:rPr>
        <w:fldChar w:fldCharType="end"/>
      </w:r>
      <w:r w:rsidRPr="007900F3">
        <w:rPr>
          <w:rFonts w:asciiTheme="majorBidi" w:hAnsiTheme="majorBidi" w:cstheme="majorBidi"/>
          <w:sz w:val="24"/>
          <w:szCs w:val="24"/>
        </w:rPr>
        <w:t xml:space="preserve">. Data validity is ensured through source triangulation and methodological triangulation, comparing multiple data sources to enhance credibility. The findings provide insights into how local government strategies shape tourism development, including promotional activities, infrastructure enhancements, and policy implementations. The study highlights critical challenges, such as insufficient promotion and inadequate human resource development, and proposes strategies to address them. These include strengthening cultural education, leveraging digital marketing, professionalizing tourism organizations, diversifying tourism products, and utilizing technology-driven promotional efforts. By integrating SWOT analysis and qualitative insights, the study offers valuable recommendations to optimize tourism growth and policy-making in </w:t>
      </w:r>
      <w:proofErr w:type="spellStart"/>
      <w:r w:rsidRPr="007900F3">
        <w:rPr>
          <w:rFonts w:asciiTheme="majorBidi" w:hAnsiTheme="majorBidi" w:cstheme="majorBidi"/>
          <w:sz w:val="24"/>
          <w:szCs w:val="24"/>
        </w:rPr>
        <w:t>Bojonegoro</w:t>
      </w:r>
      <w:proofErr w:type="spellEnd"/>
      <w:r w:rsidRPr="007900F3">
        <w:rPr>
          <w:rFonts w:asciiTheme="majorBidi" w:hAnsiTheme="majorBidi" w:cstheme="majorBidi"/>
          <w:sz w:val="24"/>
          <w:szCs w:val="24"/>
        </w:rPr>
        <w:t xml:space="preserve"> Regency</w:t>
      </w:r>
      <w:r w:rsidR="002941AA">
        <w:rPr>
          <w:rFonts w:asciiTheme="majorBidi" w:hAnsiTheme="majorBidi" w:cstheme="majorBidi"/>
          <w:sz w:val="24"/>
          <w:szCs w:val="24"/>
        </w:rPr>
        <w:t xml:space="preserve"> </w:t>
      </w:r>
      <w:r w:rsidR="002941AA">
        <w:rPr>
          <w:rFonts w:asciiTheme="majorBidi" w:hAnsiTheme="majorBidi" w:cstheme="majorBidi"/>
          <w:sz w:val="24"/>
          <w:szCs w:val="24"/>
        </w:rPr>
        <w:fldChar w:fldCharType="begin" w:fldLock="1"/>
      </w:r>
      <w:r w:rsidR="002941AA">
        <w:rPr>
          <w:rFonts w:asciiTheme="majorBidi" w:hAnsiTheme="majorBidi" w:cstheme="majorBidi"/>
          <w:sz w:val="24"/>
          <w:szCs w:val="24"/>
        </w:rPr>
        <w:instrText>ADDIN CSL_CITATION {"citationItems":[{"id":"ITEM-1","itemData":{"abstract":"Kebijakan pariwisata dibuat sebagai usaha memberikan kepastian pada wisatawan dan masyarakat terkait dengan pengembangan pariwisata, sehingga dapat memaksimalkan manfaat pariwisata kepada pemangku kepentingan dan meminimalkan efek negatif, biaya, dan dampak lainnya yang terkait. Pembangunan pariwisata berkelanjutan di Bali merupakan kebijakan dalam pembanguan yang berdimensi ekonomi, sosial budaya, dan lingkungan hidup dengan landasan keadilan tidak hanya untuk generasi saat ini tetapi juga generasi masa yang akan datang. Untuk itu pariwisata dipandang sebagai suatu sistem yang saling terkait. Dibutuhkan sinergi kebijakan dengan pendekatan multisektor dan multidisiplin. Sinergitas pemerintah, swasta dan masyarakat mutlak diperlukan dan menjadikan identitas pariwisata Bali dalam persaingan global.","author":[{"dropping-particle":"","family":"Suardana","given":"I wayan","non-dropping-particle":"","parse-names":false,"suffix":""}],"container-title":"Seminar Nasional Pariwisata Berkelanjutan","id":"ITEM-1","issue":"April","issued":{"date-parts":[["2016"]]},"page":"1-26","title":"Analisis Kebijakan Pengembangan Pariwisata ( Intervensi Melalui Kebijakan Pariwisata Berkelanjutan di Bali )","type":"article-journal"},"uris":["http://www.mendeley.com/documents/?uuid=1646a031-c988-4e52-bcb5-9aa920784db1"]},{"id":"ITEM-2","itemData":{"DOI":"10.36441/snpk.vol1.2022.9","abstract":"Penelitian ini untuk mendata profil daya tarik wisata di Pulau Wangi-Wangi dengan pendekatan aspek atraksi, aksesibilitas, amenitas, dan ancillary serta menganalisis optimalisasi implementasi prinsip-prinsip ekowisata berbasis masyarakat dalam rangka pengembangan destinasi berdasarkan pada program dan kegiatan RIPPARDA Kabupaten Wakatobi, yaitu: (1) Prinsip keberlanjutan ekonomi, sosial, dan lingkungan 3 kriteria (2) Prinsip pengembangan masyarakat lokal dan kemitraan 4 kriteria (3) Prinsip Ekonomi Berbasis Masyarakat 4 kriteria (4) Prinsip Edukasi 4 kriteria (5) Prinsip pengelolaan lokasi wisata 7 kriteria. Penelitian menggunakan metode kualitatif deskriptif dari hasil observasi, wawancara, riset pustaka, dan telaah dokumen. Hasil menunjukkan bahwa Pulau Wangi-Wangi memilki destinasi ekowisata yang cukup lengkap. Ada 28 program dan 36 kegiatan pokok pembangunan pariwisata terkait kegiatan ekowisata berbasis masyarakat. Masih terdapat kesenjangan dalam implementasi EBM, sehingga upaya optimalisasi dengan melibatkan unsur pentahelix, menekankan pada pemahaman dan pengetahuan ekowisata serta keterlibatan aktif masyarakat sehingga mereka mendapat manfaat dari pengembangan ekowisata yang mengarah pada pariwisata berkelanjuta.\r  ","author":[{"dropping-particle":"","family":"Handayani","given":"Krishni","non-dropping-particle":"","parse-names":false,"suffix":""},{"dropping-particle":"","family":"Sulistyadi","given":"Yohanes","non-dropping-particle":"","parse-names":false,"suffix":""},{"dropping-particle":"","family":"Hasibuan","given":"Bernard","non-dropping-particle":"","parse-names":false,"suffix":""}],"container-title":"Seminar Nasional Pariwisata dan Kewirausahaan (SNPK)","id":"ITEM-2","issue":"April","issued":{"date-parts":[["2022"]]},"page":"7-29","title":"Optimalisasi Implementasi Prinsip-Prinsip Ekowisata Berbasis Masyarakat Di Pulau Wangi-Wangi","type":"article-journal","volume":"1"},"uris":["http://www.mendeley.com/documents/?uuid=20fa5e83-0adf-45c0-b472-13bbaeafb8b9"]}],"mendeley":{"formattedCitation":"(Handayani et al., 2022; Suardana, 2016)","plainTextFormattedCitation":"(Handayani et al., 2022; Suardana, 2016)","previouslyFormattedCitation":"(Handayani et al., 2022; Suardana, 2016)"},"properties":{"noteIndex":0},"schema":"https://github.com/citation-style-language/schema/raw/master/csl-citation.json"}</w:instrText>
      </w:r>
      <w:r w:rsidR="002941AA">
        <w:rPr>
          <w:rFonts w:asciiTheme="majorBidi" w:hAnsiTheme="majorBidi" w:cstheme="majorBidi"/>
          <w:sz w:val="24"/>
          <w:szCs w:val="24"/>
        </w:rPr>
        <w:fldChar w:fldCharType="separate"/>
      </w:r>
      <w:r w:rsidR="002941AA" w:rsidRPr="002941AA">
        <w:rPr>
          <w:rFonts w:asciiTheme="majorBidi" w:hAnsiTheme="majorBidi" w:cstheme="majorBidi"/>
          <w:noProof/>
          <w:sz w:val="24"/>
          <w:szCs w:val="24"/>
        </w:rPr>
        <w:t>(Handayani et al., 2022; Suardana, 2016)</w:t>
      </w:r>
      <w:r w:rsidR="002941AA">
        <w:rPr>
          <w:rFonts w:asciiTheme="majorBidi" w:hAnsiTheme="majorBidi" w:cstheme="majorBidi"/>
          <w:sz w:val="24"/>
          <w:szCs w:val="24"/>
        </w:rPr>
        <w:fldChar w:fldCharType="end"/>
      </w:r>
      <w:r w:rsidRPr="007900F3">
        <w:rPr>
          <w:rFonts w:asciiTheme="majorBidi" w:hAnsiTheme="majorBidi" w:cstheme="majorBidi"/>
          <w:sz w:val="24"/>
          <w:szCs w:val="24"/>
        </w:rPr>
        <w:t>.</w:t>
      </w:r>
    </w:p>
    <w:p w14:paraId="0FE936DE" w14:textId="77777777" w:rsidR="00B07553" w:rsidRPr="00B07553" w:rsidRDefault="00B07553" w:rsidP="00B07553">
      <w:pPr>
        <w:spacing w:after="0" w:line="360" w:lineRule="auto"/>
        <w:ind w:firstLine="567"/>
        <w:jc w:val="both"/>
        <w:rPr>
          <w:rFonts w:asciiTheme="majorBidi" w:hAnsiTheme="majorBidi" w:cstheme="majorBidi"/>
          <w:b/>
          <w:bCs/>
          <w:sz w:val="24"/>
          <w:szCs w:val="24"/>
        </w:rPr>
      </w:pPr>
    </w:p>
    <w:p w14:paraId="45A497BB" w14:textId="129036AD" w:rsidR="00B07553" w:rsidRPr="00B07553" w:rsidRDefault="00B07553" w:rsidP="00B07553">
      <w:pPr>
        <w:spacing w:after="0" w:line="360" w:lineRule="auto"/>
        <w:jc w:val="both"/>
        <w:rPr>
          <w:rFonts w:asciiTheme="majorBidi" w:hAnsiTheme="majorBidi" w:cstheme="majorBidi"/>
          <w:b/>
          <w:bCs/>
          <w:sz w:val="24"/>
          <w:szCs w:val="24"/>
        </w:rPr>
      </w:pPr>
      <w:r w:rsidRPr="00B07553">
        <w:rPr>
          <w:rFonts w:asciiTheme="majorBidi" w:hAnsiTheme="majorBidi" w:cstheme="majorBidi"/>
          <w:b/>
          <w:bCs/>
          <w:sz w:val="24"/>
          <w:szCs w:val="24"/>
        </w:rPr>
        <w:t>Results and Discussion</w:t>
      </w:r>
    </w:p>
    <w:p w14:paraId="012AF424" w14:textId="4155AEA5" w:rsidR="00E132CA" w:rsidRDefault="00B07553" w:rsidP="00E47405">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The results of this study reveal that the local government of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Regency has implemented several strategic efforts to enhance tourism development through the </w:t>
      </w:r>
      <w:proofErr w:type="spellStart"/>
      <w:r w:rsidRPr="00B07553">
        <w:rPr>
          <w:rFonts w:asciiTheme="majorBidi" w:hAnsiTheme="majorBidi" w:cstheme="majorBidi"/>
          <w:sz w:val="24"/>
          <w:szCs w:val="24"/>
        </w:rPr>
        <w:t>Pinarak</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initiative. The study identifies four key strategic areas that have shaped tourism growth: policy formulation, promotional activities, infrastructure development, and human resource management. The analysis highlights the strengths, weaknesses, opportunities, and threats associated with these strategies, providing a comprehensive evaluation of their effectiveness</w:t>
      </w:r>
      <w:r w:rsidR="007A0225">
        <w:rPr>
          <w:rFonts w:asciiTheme="majorBidi" w:hAnsiTheme="majorBidi" w:cstheme="majorBidi"/>
          <w:sz w:val="24"/>
          <w:szCs w:val="24"/>
        </w:rPr>
        <w:t xml:space="preserve"> </w:t>
      </w:r>
      <w:r w:rsidR="007A0225">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{"citationItems":[{"id":"ITEM-1","itemData":{"abstract":"Bangladesh is a small country with enormous natural beauty and cultural attractions. These gorgeous natural and cultural traits make this country as one of the important tourist destinations in the world but, this potentiality has been overlooked. The tourism industry is facing several challenges, and development efforts of this industry are not sustainable. This paper maps out a way to sustainable growth of the tourism industry in Bangladesh using the SWOT (strengths, weaknesses, opportunities and threats) model and a derived matrix out of it. The data used for this study were derived from multiple sources, including literature review and interviews with professionals. To analyze strategic factors of the tourism industry in the country, internal strengths and weaknesses as well as external opportunities and threats were determined to be followed by development of strategic planning based on the SWOT matrix. Results showed that existing tourism activities in Bangladesh are unsustainable. To develop a sustainable tourism industry to attract tourists, this study suggests different WT (weaknesses-threats) strategies such as ensuring safety and security of tourists, effective planning for sustainable economic benefits, strict implementation of environmental regulations for ecological sustainability, alerting people about the importance of sustainable tourism development, and infrastructure development. Perhaps the findings of this study would be important in the effort to develop and promote a sustainable tourism industry in beautiful Bangladesh.","author":[{"dropping-particle":"","family":"Sanaul","given":"Md","non-dropping-particle":"","parse-names":false,"suffix":""},{"dropping-particle":"","family":"Mondal","given":"Haque","non-dropping-particle":"","parse-names":false,"suffix":""}],"container-title":"UTMS Journal of Economics","id":"ITEM-1","issue":"2","issued":{"date-parts":[["2017"]]},"page":"159-167","title":"SWOT Analysis and Strategies to Develop Sustainable Tourism in Bangladesh","type":"article-journal","volume":"8"},"uris":["http://www.mendeley.com/documents/?uuid=3d8fb470-b743-40b2-a1a2-e1eed3203e40"]}],"mendeley":{"formattedCitation":"(Sanaul &amp; Mondal, 2017)","plainTextFormattedCitation":"(Sanaul &amp; Mondal, 2017)","previouslyFormattedCitation":"(Sanaul &amp; Mondal, 2017)"},"properties":{"noteIndex":0},"schema":"https://github.com/citation-style-language/schema/raw/master/csl-citation.json"}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(Sanaul &amp; Mondal, 2017)</w:t>
      </w:r>
      <w:r w:rsidR="007A0225">
        <w:rPr>
          <w:rFonts w:asciiTheme="majorBidi" w:hAnsiTheme="majorBidi" w:cstheme="majorBidi"/>
          <w:sz w:val="24"/>
          <w:szCs w:val="24"/>
        </w:rPr>
        <w:fldChar w:fldCharType="end"/>
      </w:r>
      <w:r w:rsidRPr="00B07553">
        <w:rPr>
          <w:rFonts w:asciiTheme="majorBidi" w:hAnsiTheme="majorBidi" w:cstheme="majorBidi"/>
          <w:sz w:val="24"/>
          <w:szCs w:val="24"/>
        </w:rPr>
        <w:t>.</w:t>
      </w:r>
    </w:p>
    <w:p w14:paraId="69EEDFE1" w14:textId="77777777" w:rsidR="00E47405" w:rsidRDefault="00E47405" w:rsidP="00E47405">
      <w:pPr>
        <w:spacing w:after="0" w:line="360" w:lineRule="auto"/>
        <w:ind w:firstLine="567"/>
        <w:jc w:val="both"/>
        <w:rPr>
          <w:rFonts w:asciiTheme="majorBidi" w:hAnsiTheme="majorBidi" w:cstheme="majorBidi"/>
          <w:sz w:val="24"/>
          <w:szCs w:val="24"/>
        </w:rPr>
      </w:pPr>
    </w:p>
    <w:p w14:paraId="5102528D" w14:textId="77777777" w:rsidR="00E47405" w:rsidRDefault="00E47405" w:rsidP="00E47405">
      <w:pPr>
        <w:spacing w:after="0" w:line="360" w:lineRule="auto"/>
        <w:ind w:firstLine="567"/>
        <w:jc w:val="both"/>
        <w:rPr>
          <w:rFonts w:asciiTheme="majorBidi" w:hAnsiTheme="majorBidi" w:cstheme="majorBidi"/>
          <w:sz w:val="24"/>
          <w:szCs w:val="24"/>
        </w:rPr>
      </w:pPr>
    </w:p>
    <w:p w14:paraId="03392F24" w14:textId="77777777" w:rsidR="00E47405" w:rsidRDefault="00E47405" w:rsidP="00E47405">
      <w:pPr>
        <w:spacing w:after="0" w:line="360" w:lineRule="auto"/>
        <w:ind w:firstLine="567"/>
        <w:jc w:val="both"/>
        <w:rPr>
          <w:rFonts w:asciiTheme="majorBidi" w:hAnsiTheme="majorBidi" w:cstheme="majorBidi"/>
          <w:sz w:val="24"/>
          <w:szCs w:val="24"/>
        </w:rPr>
      </w:pPr>
    </w:p>
    <w:p w14:paraId="707BFCA8" w14:textId="77777777" w:rsidR="00E47405" w:rsidRDefault="00E47405" w:rsidP="00E47405">
      <w:pPr>
        <w:spacing w:after="0" w:line="360" w:lineRule="auto"/>
        <w:ind w:firstLine="567"/>
        <w:jc w:val="both"/>
        <w:rPr>
          <w:rFonts w:asciiTheme="majorBidi" w:hAnsiTheme="majorBidi" w:cstheme="majorBidi"/>
          <w:sz w:val="24"/>
          <w:szCs w:val="24"/>
        </w:rPr>
      </w:pPr>
    </w:p>
    <w:p w14:paraId="7CA8D6EC" w14:textId="77777777" w:rsidR="00E47405" w:rsidRDefault="00E47405" w:rsidP="00E47405">
      <w:pPr>
        <w:spacing w:after="0" w:line="360" w:lineRule="auto"/>
        <w:ind w:firstLine="567"/>
        <w:jc w:val="both"/>
        <w:rPr>
          <w:rFonts w:asciiTheme="majorBidi" w:hAnsiTheme="majorBidi" w:cstheme="majorBidi"/>
          <w:sz w:val="24"/>
          <w:szCs w:val="24"/>
        </w:rPr>
      </w:pPr>
    </w:p>
    <w:p w14:paraId="5AEAAED3" w14:textId="77777777" w:rsidR="00E47405" w:rsidRDefault="00E47405" w:rsidP="00E47405">
      <w:pPr>
        <w:spacing w:after="0" w:line="360" w:lineRule="auto"/>
        <w:ind w:firstLine="567"/>
        <w:jc w:val="both"/>
        <w:rPr>
          <w:rFonts w:asciiTheme="majorBidi" w:hAnsiTheme="majorBidi" w:cstheme="majorBidi"/>
          <w:sz w:val="24"/>
          <w:szCs w:val="24"/>
        </w:rPr>
      </w:pPr>
    </w:p>
    <w:p w14:paraId="0EFD3957" w14:textId="77777777" w:rsidR="00E47405" w:rsidRDefault="00E47405" w:rsidP="00E47405">
      <w:pPr>
        <w:spacing w:after="0" w:line="360" w:lineRule="auto"/>
        <w:ind w:firstLine="567"/>
        <w:jc w:val="both"/>
        <w:rPr>
          <w:rFonts w:asciiTheme="majorBidi" w:hAnsiTheme="majorBidi" w:cstheme="majorBidi"/>
          <w:sz w:val="24"/>
          <w:szCs w:val="24"/>
        </w:rPr>
      </w:pPr>
    </w:p>
    <w:p w14:paraId="4AF1DE7A" w14:textId="7DC9E2B5" w:rsidR="00E132CA" w:rsidRDefault="00E132CA"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Figure 1.</w:t>
      </w:r>
      <w:r>
        <w:rPr>
          <w:rFonts w:asciiTheme="majorBidi" w:hAnsiTheme="majorBidi" w:cstheme="majorBidi"/>
          <w:sz w:val="24"/>
          <w:szCs w:val="24"/>
        </w:rPr>
        <w:tab/>
      </w:r>
      <w:r>
        <w:rPr>
          <w:rFonts w:asciiTheme="majorBidi" w:hAnsiTheme="majorBidi" w:cstheme="majorBidi"/>
          <w:sz w:val="24"/>
          <w:szCs w:val="24"/>
        </w:rPr>
        <w:tab/>
        <w:t xml:space="preserve">The welcoming board of </w:t>
      </w:r>
      <w:r w:rsidR="00CC3D72">
        <w:rPr>
          <w:rFonts w:asciiTheme="majorBidi" w:hAnsiTheme="majorBidi" w:cstheme="majorBidi"/>
          <w:sz w:val="24"/>
          <w:szCs w:val="24"/>
        </w:rPr>
        <w:t>T</w:t>
      </w:r>
      <w:r>
        <w:rPr>
          <w:rFonts w:asciiTheme="majorBidi" w:hAnsiTheme="majorBidi" w:cstheme="majorBidi"/>
          <w:sz w:val="24"/>
          <w:szCs w:val="24"/>
        </w:rPr>
        <w:t>he Cultural and Tourism Department website</w:t>
      </w:r>
    </w:p>
    <w:p w14:paraId="7A370DCE" w14:textId="2D199378" w:rsidR="00E132CA" w:rsidRDefault="00E132CA" w:rsidP="00B07553">
      <w:pPr>
        <w:spacing w:after="0" w:line="360" w:lineRule="auto"/>
        <w:ind w:firstLine="567"/>
        <w:jc w:val="both"/>
        <w:rPr>
          <w:rFonts w:asciiTheme="majorBidi" w:hAnsiTheme="majorBidi" w:cstheme="majorBidi"/>
          <w:sz w:val="24"/>
          <w:szCs w:val="24"/>
        </w:rPr>
      </w:pPr>
      <w:r>
        <w:rPr>
          <w:noProof/>
          <w:sz w:val="20"/>
          <w:lang w:val="en-IN" w:eastAsia="en-IN"/>
        </w:rPr>
        <w:drawing>
          <wp:inline distT="0" distB="0" distL="0" distR="0" wp14:anchorId="493B3158" wp14:editId="7EE0D322">
            <wp:extent cx="4669939" cy="2267331"/>
            <wp:effectExtent l="0" t="0" r="0"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9" cstate="print"/>
                    <a:stretch>
                      <a:fillRect/>
                    </a:stretch>
                  </pic:blipFill>
                  <pic:spPr>
                    <a:xfrm>
                      <a:off x="0" y="0"/>
                      <a:ext cx="4669939" cy="2267331"/>
                    </a:xfrm>
                    <a:prstGeom prst="rect">
                      <a:avLst/>
                    </a:prstGeom>
                  </pic:spPr>
                </pic:pic>
              </a:graphicData>
            </a:graphic>
          </wp:inline>
        </w:drawing>
      </w:r>
    </w:p>
    <w:p w14:paraId="791F43CE" w14:textId="541A0E0E" w:rsidR="00CC3D72" w:rsidRPr="00B07553" w:rsidRDefault="00CC3D72"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Source: The Cultural and Tourism Department website</w:t>
      </w:r>
    </w:p>
    <w:p w14:paraId="642DEE9A" w14:textId="322EABAF" w:rsidR="00B07553" w:rsidRDefault="002E6C37"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Figure 1 shows that the Cultural and Tourism Department starts the branding program “</w:t>
      </w:r>
      <w:proofErr w:type="spellStart"/>
      <w:r>
        <w:rPr>
          <w:rFonts w:asciiTheme="majorBidi" w:hAnsiTheme="majorBidi" w:cstheme="majorBidi"/>
          <w:sz w:val="24"/>
          <w:szCs w:val="24"/>
        </w:rPr>
        <w:t>Pinarak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in their website with showing some specific images related to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special dance, which is “Dance </w:t>
      </w:r>
      <w:proofErr w:type="spellStart"/>
      <w:r>
        <w:rPr>
          <w:rFonts w:asciiTheme="majorBidi" w:hAnsiTheme="majorBidi" w:cstheme="majorBidi"/>
          <w:sz w:val="24"/>
          <w:szCs w:val="24"/>
        </w:rPr>
        <w:t>Thengul</w:t>
      </w:r>
      <w:proofErr w:type="spellEnd"/>
      <w:r>
        <w:rPr>
          <w:rFonts w:asciiTheme="majorBidi" w:hAnsiTheme="majorBidi" w:cstheme="majorBidi"/>
          <w:sz w:val="24"/>
          <w:szCs w:val="24"/>
        </w:rPr>
        <w:t xml:space="preserve">”. </w:t>
      </w:r>
    </w:p>
    <w:p w14:paraId="32187FCE" w14:textId="77777777" w:rsidR="002E6C37" w:rsidRPr="002E6C37" w:rsidRDefault="002E6C37" w:rsidP="00B07553">
      <w:pPr>
        <w:spacing w:after="0" w:line="360" w:lineRule="auto"/>
        <w:ind w:firstLine="567"/>
        <w:jc w:val="both"/>
        <w:rPr>
          <w:rFonts w:asciiTheme="majorBidi" w:hAnsiTheme="majorBidi" w:cstheme="majorBidi"/>
          <w:sz w:val="24"/>
          <w:szCs w:val="24"/>
        </w:rPr>
      </w:pPr>
    </w:p>
    <w:p w14:paraId="2254149F" w14:textId="31E2C861"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Strengths in Tourism Development</w:t>
      </w:r>
    </w:p>
    <w:p w14:paraId="0EA7D4D5" w14:textId="72F96AB7" w:rsid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One of the key strengths of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strategy is the strong government support and commitment to promoting cultural heritage and local attractions</w:t>
      </w:r>
      <w:r w:rsidR="007A0225">
        <w:rPr>
          <w:rFonts w:asciiTheme="majorBidi" w:hAnsiTheme="majorBidi" w:cstheme="majorBidi"/>
          <w:sz w:val="24"/>
          <w:szCs w:val="24"/>
        </w:rPr>
        <w:t xml:space="preserve"> </w:t>
      </w:r>
      <w:r w:rsidR="007A0225">
        <w:rPr>
          <w:rFonts w:asciiTheme="majorBidi" w:hAnsiTheme="majorBidi" w:cstheme="majorBidi"/>
          <w:sz w:val="24"/>
          <w:szCs w:val="24"/>
        </w:rPr>
        <w:fldChar w:fldCharType="begin" w:fldLock="1"/>
      </w:r>
      <w:r w:rsidR="007A0225">
        <w:rPr>
          <w:rFonts w:asciiTheme="majorBidi" w:hAnsiTheme="majorBidi" w:cstheme="majorBidi"/>
          <w:sz w:val="24"/>
          <w:szCs w:val="24"/>
        </w:rPr>
        <w:instrText>ADDIN CSL_CITATION {"citationItems":[{"id":"ITEM-1","itemData":{"DOI":"10.2991/978-2-38476-317-7_195","ISBN":"9782384763177","author":[{"dropping-particle":"","family":"Mufadzil","given":"Ahmad Khoirul","non-dropping-particle":"","parse-names":false,"suffix":""},{"dropping-particle":"","family":"Wibisono","given":"Haryo Kunto","non-dropping-particle":"","parse-names":false,"suffix":""},{"dropping-particle":"","family":"Abdullah","given":"Muhammad Taqy","non-dropping-particle":"","parse-names":false,"suffix":""},{"dropping-particle":"","family":"Dwinova","given":"Ristyananda Alvito","non-dropping-particle":"","parse-names":false,"suffix":""},{"dropping-particle":"","family":"Fajrianti","given":"Cyntia Nurul","non-dropping-particle":"","parse-names":false,"suffix":""}],"id":"ITEM-1","issue":"Ijcah 2024","issued":{"date-parts":[["2025"]]},"number-of-pages":"2242-2255","publisher":"Atlantis Press SARL","title":"Branding Strategy Through Tagline Pinarak Bojonegoro in an Effort to Realize the Development of a Creative and Tourism-Friendly City","type":"book","volume":"2024"},"uris":["http://www.mendeley.com/documents/?uuid=efa39404-ab67-4d60-b42c-14c4146d3f3a"]}],"mendeley":{"formattedCitation":"(Mufadzil et al., 2025)","plainTextFormattedCitation":"(Mufadzil et al., 2025)","previouslyFormattedCitation":"(Mufadzil et al., 2025)"},"properties":{"noteIndex":0},"schema":"https://github.com/citation-style-language/schema/raw/master/csl-citation.json"}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(Mufadzil et al., 2025)</w:t>
      </w:r>
      <w:r w:rsidR="007A0225">
        <w:rPr>
          <w:rFonts w:asciiTheme="majorBidi" w:hAnsiTheme="majorBidi" w:cstheme="majorBidi"/>
          <w:sz w:val="24"/>
          <w:szCs w:val="24"/>
        </w:rPr>
        <w:fldChar w:fldCharType="end"/>
      </w:r>
      <w:r w:rsidRPr="00B07553">
        <w:rPr>
          <w:rFonts w:asciiTheme="majorBidi" w:hAnsiTheme="majorBidi" w:cstheme="majorBidi"/>
          <w:sz w:val="24"/>
          <w:szCs w:val="24"/>
        </w:rPr>
        <w:t xml:space="preserve">. </w:t>
      </w:r>
      <w:r w:rsidR="007A0225">
        <w:rPr>
          <w:rFonts w:asciiTheme="majorBidi" w:hAnsiTheme="majorBidi" w:cstheme="majorBidi"/>
          <w:sz w:val="24"/>
          <w:szCs w:val="24"/>
        </w:rPr>
        <w:t xml:space="preserve">It can be seen that the international event designed by the </w:t>
      </w:r>
      <w:proofErr w:type="spellStart"/>
      <w:r w:rsidR="007A0225">
        <w:rPr>
          <w:rFonts w:asciiTheme="majorBidi" w:hAnsiTheme="majorBidi" w:cstheme="majorBidi"/>
          <w:sz w:val="24"/>
          <w:szCs w:val="24"/>
        </w:rPr>
        <w:t>Bojonegoro</w:t>
      </w:r>
      <w:proofErr w:type="spellEnd"/>
      <w:r w:rsidR="007A0225">
        <w:rPr>
          <w:rFonts w:asciiTheme="majorBidi" w:hAnsiTheme="majorBidi" w:cstheme="majorBidi"/>
          <w:sz w:val="24"/>
          <w:szCs w:val="24"/>
        </w:rPr>
        <w:t xml:space="preserve"> regency, such as</w:t>
      </w:r>
      <w:r w:rsidRPr="00B07553">
        <w:rPr>
          <w:rFonts w:asciiTheme="majorBidi" w:hAnsiTheme="majorBidi" w:cstheme="majorBidi"/>
          <w:sz w:val="24"/>
          <w:szCs w:val="24"/>
        </w:rPr>
        <w:t xml:space="preserve"> </w:t>
      </w:r>
      <w:r w:rsidR="007A0225">
        <w:rPr>
          <w:rFonts w:asciiTheme="majorBidi" w:hAnsiTheme="majorBidi" w:cstheme="majorBidi"/>
          <w:sz w:val="24"/>
          <w:szCs w:val="24"/>
        </w:rPr>
        <w:t xml:space="preserve">the </w:t>
      </w:r>
      <w:proofErr w:type="spellStart"/>
      <w:r w:rsidRPr="00B07553">
        <w:rPr>
          <w:rFonts w:asciiTheme="majorBidi" w:hAnsiTheme="majorBidi" w:cstheme="majorBidi"/>
          <w:sz w:val="24"/>
          <w:szCs w:val="24"/>
        </w:rPr>
        <w:t>Thengul</w:t>
      </w:r>
      <w:proofErr w:type="spellEnd"/>
      <w:r w:rsidRPr="00B07553">
        <w:rPr>
          <w:rFonts w:asciiTheme="majorBidi" w:hAnsiTheme="majorBidi" w:cstheme="majorBidi"/>
          <w:sz w:val="24"/>
          <w:szCs w:val="24"/>
        </w:rPr>
        <w:t xml:space="preserve"> International Folklore Festival (B-TIFF)</w:t>
      </w:r>
      <w:r w:rsidR="007A0225">
        <w:rPr>
          <w:rFonts w:asciiTheme="majorBidi" w:hAnsiTheme="majorBidi" w:cstheme="majorBidi"/>
          <w:sz w:val="24"/>
          <w:szCs w:val="24"/>
        </w:rPr>
        <w:t>,</w:t>
      </w:r>
      <w:r w:rsidRPr="00B07553">
        <w:rPr>
          <w:rFonts w:asciiTheme="majorBidi" w:hAnsiTheme="majorBidi" w:cstheme="majorBidi"/>
          <w:sz w:val="24"/>
          <w:szCs w:val="24"/>
        </w:rPr>
        <w:t xml:space="preserve"> serves as a prime example of a successful tourism event that enhances cultural visibility while attracting both domestic and international tourists. Additionally, the local government has enacted Regional Regulation No. 4 of 2020, which provides a structured approach to tourism development, including investment incentives and marketing strategies. The presence of unique natural and cultural assets, such as the </w:t>
      </w:r>
      <w:proofErr w:type="spellStart"/>
      <w:r w:rsidRPr="00B07553">
        <w:rPr>
          <w:rFonts w:asciiTheme="majorBidi" w:hAnsiTheme="majorBidi" w:cstheme="majorBidi"/>
          <w:sz w:val="24"/>
          <w:szCs w:val="24"/>
        </w:rPr>
        <w:t>Kayangan</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Api</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Negeri</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Atas</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Angin</w:t>
      </w:r>
      <w:proofErr w:type="spellEnd"/>
      <w:r w:rsidRPr="00B07553">
        <w:rPr>
          <w:rFonts w:asciiTheme="majorBidi" w:hAnsiTheme="majorBidi" w:cstheme="majorBidi"/>
          <w:sz w:val="24"/>
          <w:szCs w:val="24"/>
        </w:rPr>
        <w:t xml:space="preserve">, and Petroleum </w:t>
      </w:r>
      <w:proofErr w:type="spellStart"/>
      <w:r w:rsidRPr="00B07553">
        <w:rPr>
          <w:rFonts w:asciiTheme="majorBidi" w:hAnsiTheme="majorBidi" w:cstheme="majorBidi"/>
          <w:sz w:val="24"/>
          <w:szCs w:val="24"/>
        </w:rPr>
        <w:t>Geoheritage</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Wonocolo</w:t>
      </w:r>
      <w:proofErr w:type="spellEnd"/>
      <w:r w:rsidRPr="00B07553">
        <w:rPr>
          <w:rFonts w:asciiTheme="majorBidi" w:hAnsiTheme="majorBidi" w:cstheme="majorBidi"/>
          <w:sz w:val="24"/>
          <w:szCs w:val="24"/>
        </w:rPr>
        <w:t xml:space="preserve">, further strengthens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appeal.</w:t>
      </w:r>
    </w:p>
    <w:p w14:paraId="4EA0CFFF" w14:textId="115DFE3C" w:rsidR="005243E2" w:rsidRDefault="005243E2"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Those situations </w:t>
      </w:r>
      <w:r w:rsidR="006540CE">
        <w:rPr>
          <w:rFonts w:asciiTheme="majorBidi" w:hAnsiTheme="majorBidi" w:cstheme="majorBidi"/>
          <w:sz w:val="24"/>
          <w:szCs w:val="24"/>
        </w:rPr>
        <w:t xml:space="preserve">are </w:t>
      </w:r>
      <w:r>
        <w:rPr>
          <w:rFonts w:asciiTheme="majorBidi" w:hAnsiTheme="majorBidi" w:cstheme="majorBidi"/>
          <w:sz w:val="24"/>
          <w:szCs w:val="24"/>
        </w:rPr>
        <w:t xml:space="preserve">supported by this informant </w:t>
      </w:r>
      <w:proofErr w:type="gramStart"/>
      <w:r>
        <w:rPr>
          <w:rFonts w:asciiTheme="majorBidi" w:hAnsiTheme="majorBidi" w:cstheme="majorBidi"/>
          <w:sz w:val="24"/>
          <w:szCs w:val="24"/>
        </w:rPr>
        <w:t>statement :</w:t>
      </w:r>
      <w:proofErr w:type="gramEnd"/>
    </w:p>
    <w:p w14:paraId="6F3A7D38" w14:textId="33128FCB" w:rsidR="00B07553" w:rsidRDefault="005243E2" w:rsidP="005243E2">
      <w:pPr>
        <w:spacing w:after="0" w:line="240" w:lineRule="auto"/>
        <w:ind w:firstLine="567"/>
        <w:jc w:val="both"/>
        <w:rPr>
          <w:rFonts w:asciiTheme="majorBidi" w:hAnsiTheme="majorBidi" w:cstheme="majorBidi"/>
          <w:sz w:val="24"/>
          <w:szCs w:val="24"/>
        </w:rPr>
      </w:pPr>
      <w:r w:rsidRPr="005243E2">
        <w:rPr>
          <w:rFonts w:asciiTheme="majorBidi" w:hAnsiTheme="majorBidi" w:cstheme="majorBidi"/>
          <w:sz w:val="24"/>
          <w:szCs w:val="24"/>
        </w:rPr>
        <w:t>"</w:t>
      </w:r>
      <w:r w:rsidRPr="005243E2">
        <w:rPr>
          <w:rFonts w:asciiTheme="majorBidi" w:hAnsiTheme="majorBidi" w:cstheme="majorBidi"/>
          <w:i/>
          <w:iCs/>
          <w:sz w:val="24"/>
          <w:szCs w:val="24"/>
        </w:rPr>
        <w:t>Our primary focus in developing the tourism sector is to increase the number of tourist visits, both domestic and international. We recognize that tourism has significant potential to boost Regional Original Income (PAD) and advance the local economy, particularly through job creation and community empowerment</w:t>
      </w:r>
      <w:r w:rsidRPr="005243E2">
        <w:rPr>
          <w:rFonts w:asciiTheme="majorBidi" w:hAnsiTheme="majorBidi" w:cstheme="majorBidi"/>
          <w:sz w:val="24"/>
          <w:szCs w:val="24"/>
        </w:rPr>
        <w:t xml:space="preserve">." (Interview with </w:t>
      </w:r>
      <w:r>
        <w:rPr>
          <w:rFonts w:asciiTheme="majorBidi" w:hAnsiTheme="majorBidi" w:cstheme="majorBidi"/>
          <w:sz w:val="24"/>
          <w:szCs w:val="24"/>
        </w:rPr>
        <w:t>the Tourism</w:t>
      </w:r>
      <w:r w:rsidRPr="005243E2">
        <w:rPr>
          <w:rFonts w:asciiTheme="majorBidi" w:hAnsiTheme="majorBidi" w:cstheme="majorBidi"/>
          <w:sz w:val="24"/>
          <w:szCs w:val="24"/>
        </w:rPr>
        <w:t xml:space="preserve"> </w:t>
      </w:r>
      <w:r>
        <w:rPr>
          <w:rFonts w:asciiTheme="majorBidi" w:hAnsiTheme="majorBidi" w:cstheme="majorBidi"/>
          <w:sz w:val="24"/>
          <w:szCs w:val="24"/>
        </w:rPr>
        <w:t>division officer)</w:t>
      </w:r>
      <w:r w:rsidR="006540CE">
        <w:rPr>
          <w:rFonts w:asciiTheme="majorBidi" w:hAnsiTheme="majorBidi" w:cstheme="majorBidi"/>
          <w:sz w:val="24"/>
          <w:szCs w:val="24"/>
        </w:rPr>
        <w:t>.</w:t>
      </w:r>
    </w:p>
    <w:p w14:paraId="2EFAB46C" w14:textId="77777777" w:rsidR="00771755" w:rsidRDefault="00771755" w:rsidP="005243E2">
      <w:pPr>
        <w:spacing w:after="0" w:line="240" w:lineRule="auto"/>
        <w:ind w:firstLine="567"/>
        <w:jc w:val="both"/>
        <w:rPr>
          <w:rFonts w:asciiTheme="majorBidi" w:hAnsiTheme="majorBidi" w:cstheme="majorBidi"/>
          <w:sz w:val="24"/>
          <w:szCs w:val="24"/>
        </w:rPr>
      </w:pPr>
    </w:p>
    <w:p w14:paraId="629AF70B" w14:textId="355DBB60" w:rsidR="006540CE" w:rsidRDefault="00771755" w:rsidP="005243E2">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That informant statement is also supported by some international event that invite some tourists from some countries. The purpose is to promote the tourism destination in </w:t>
      </w:r>
      <w:proofErr w:type="spellStart"/>
      <w:r>
        <w:rPr>
          <w:rFonts w:asciiTheme="majorBidi" w:hAnsiTheme="majorBidi" w:cstheme="majorBidi"/>
          <w:sz w:val="24"/>
          <w:szCs w:val="24"/>
        </w:rPr>
        <w:lastRenderedPageBreak/>
        <w:t>Bojonegoro</w:t>
      </w:r>
      <w:proofErr w:type="spellEnd"/>
      <w:r>
        <w:rPr>
          <w:rFonts w:asciiTheme="majorBidi" w:hAnsiTheme="majorBidi" w:cstheme="majorBidi"/>
          <w:sz w:val="24"/>
          <w:szCs w:val="24"/>
        </w:rPr>
        <w:t xml:space="preserve"> at a global level. Below is the data of the big international event related to the “</w:t>
      </w:r>
      <w:proofErr w:type="spellStart"/>
      <w:r w:rsidRPr="00771755">
        <w:rPr>
          <w:rFonts w:asciiTheme="majorBidi" w:hAnsiTheme="majorBidi" w:cstheme="majorBidi"/>
          <w:i/>
          <w:iCs/>
          <w:sz w:val="24"/>
          <w:szCs w:val="24"/>
        </w:rPr>
        <w:t>Pinarak</w:t>
      </w:r>
      <w:proofErr w:type="spellEnd"/>
      <w:r w:rsidRPr="00771755">
        <w:rPr>
          <w:rFonts w:asciiTheme="majorBidi" w:hAnsiTheme="majorBidi" w:cstheme="majorBidi"/>
          <w:i/>
          <w:iCs/>
          <w:sz w:val="24"/>
          <w:szCs w:val="24"/>
        </w:rPr>
        <w:t xml:space="preserve"> </w:t>
      </w:r>
      <w:proofErr w:type="spellStart"/>
      <w:r w:rsidRPr="00771755">
        <w:rPr>
          <w:rFonts w:asciiTheme="majorBidi" w:hAnsiTheme="majorBidi" w:cstheme="majorBidi"/>
          <w:i/>
          <w:iCs/>
          <w:sz w:val="24"/>
          <w:szCs w:val="24"/>
        </w:rPr>
        <w:t>Bojonegoro</w:t>
      </w:r>
      <w:proofErr w:type="spellEnd"/>
      <w:r>
        <w:rPr>
          <w:rFonts w:asciiTheme="majorBidi" w:hAnsiTheme="majorBidi" w:cstheme="majorBidi"/>
          <w:sz w:val="24"/>
          <w:szCs w:val="24"/>
        </w:rPr>
        <w:t xml:space="preserve">” Program. </w:t>
      </w:r>
    </w:p>
    <w:p w14:paraId="71DBA1D4" w14:textId="77777777" w:rsidR="00771755" w:rsidRDefault="00771755" w:rsidP="005243E2">
      <w:pPr>
        <w:spacing w:after="0" w:line="240" w:lineRule="auto"/>
        <w:ind w:firstLine="567"/>
        <w:jc w:val="both"/>
        <w:rPr>
          <w:rFonts w:asciiTheme="majorBidi" w:hAnsiTheme="majorBidi" w:cstheme="majorBidi"/>
          <w:sz w:val="24"/>
          <w:szCs w:val="24"/>
        </w:rPr>
      </w:pPr>
    </w:p>
    <w:p w14:paraId="45E2FE56" w14:textId="77777777" w:rsidR="00771755" w:rsidRDefault="00771755" w:rsidP="005243E2">
      <w:pPr>
        <w:spacing w:after="0" w:line="240" w:lineRule="auto"/>
        <w:ind w:firstLine="567"/>
        <w:jc w:val="both"/>
        <w:rPr>
          <w:rFonts w:asciiTheme="majorBidi" w:hAnsiTheme="majorBidi" w:cstheme="majorBidi"/>
          <w:sz w:val="24"/>
          <w:szCs w:val="24"/>
        </w:rPr>
      </w:pPr>
    </w:p>
    <w:p w14:paraId="3A7F4217" w14:textId="6AA96B46" w:rsidR="00771755" w:rsidRDefault="00771755" w:rsidP="005243E2">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Table 1.</w:t>
      </w:r>
      <w:r>
        <w:rPr>
          <w:rFonts w:asciiTheme="majorBidi" w:hAnsiTheme="majorBidi" w:cstheme="majorBidi"/>
          <w:sz w:val="24"/>
          <w:szCs w:val="24"/>
        </w:rPr>
        <w:tab/>
        <w:t>The international events related to “</w:t>
      </w:r>
      <w:proofErr w:type="spellStart"/>
      <w:r w:rsidRPr="00771755">
        <w:rPr>
          <w:rFonts w:asciiTheme="majorBidi" w:hAnsiTheme="majorBidi" w:cstheme="majorBidi"/>
          <w:i/>
          <w:iCs/>
          <w:sz w:val="24"/>
          <w:szCs w:val="24"/>
        </w:rPr>
        <w:t>Pinarak</w:t>
      </w:r>
      <w:proofErr w:type="spellEnd"/>
      <w:r w:rsidRPr="00771755">
        <w:rPr>
          <w:rFonts w:asciiTheme="majorBidi" w:hAnsiTheme="majorBidi" w:cstheme="majorBidi"/>
          <w:i/>
          <w:iCs/>
          <w:sz w:val="24"/>
          <w:szCs w:val="24"/>
        </w:rPr>
        <w:t xml:space="preserve"> </w:t>
      </w:r>
      <w:proofErr w:type="spellStart"/>
      <w:r w:rsidRPr="00771755">
        <w:rPr>
          <w:rFonts w:asciiTheme="majorBidi" w:hAnsiTheme="majorBidi" w:cstheme="majorBidi"/>
          <w:i/>
          <w:iCs/>
          <w:sz w:val="24"/>
          <w:szCs w:val="24"/>
        </w:rPr>
        <w:t>Bojonegoro</w:t>
      </w:r>
      <w:proofErr w:type="spellEnd"/>
      <w:r>
        <w:rPr>
          <w:rFonts w:asciiTheme="majorBidi" w:hAnsiTheme="majorBidi" w:cstheme="majorBidi"/>
          <w:sz w:val="24"/>
          <w:szCs w:val="24"/>
        </w:rPr>
        <w:t>”</w:t>
      </w:r>
    </w:p>
    <w:p w14:paraId="779CC3FC" w14:textId="77777777" w:rsidR="00771755" w:rsidRDefault="00771755" w:rsidP="005243E2">
      <w:pPr>
        <w:spacing w:after="0" w:line="240" w:lineRule="auto"/>
        <w:ind w:firstLine="567"/>
        <w:jc w:val="both"/>
        <w:rPr>
          <w:rFonts w:asciiTheme="majorBidi" w:hAnsiTheme="majorBidi" w:cstheme="majorBidi"/>
          <w:sz w:val="24"/>
          <w:szCs w:val="24"/>
        </w:rPr>
      </w:pPr>
    </w:p>
    <w:tbl>
      <w:tblPr>
        <w:tblW w:w="90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841"/>
        <w:gridCol w:w="3005"/>
        <w:gridCol w:w="2381"/>
      </w:tblGrid>
      <w:tr w:rsidR="00771755" w:rsidRPr="00561FCA" w14:paraId="13DC88B2" w14:textId="77777777" w:rsidTr="00CF72A8">
        <w:trPr>
          <w:trHeight w:val="274"/>
        </w:trPr>
        <w:tc>
          <w:tcPr>
            <w:tcW w:w="851" w:type="dxa"/>
          </w:tcPr>
          <w:p w14:paraId="1A0E9E44" w14:textId="77777777" w:rsidR="00771755" w:rsidRPr="00561FCA" w:rsidRDefault="00771755" w:rsidP="00CF72A8">
            <w:pPr>
              <w:pStyle w:val="TableParagraph"/>
              <w:spacing w:line="254" w:lineRule="exact"/>
              <w:ind w:left="2"/>
              <w:rPr>
                <w:b/>
                <w:sz w:val="20"/>
                <w:szCs w:val="18"/>
              </w:rPr>
            </w:pPr>
            <w:r w:rsidRPr="00561FCA">
              <w:rPr>
                <w:b/>
                <w:sz w:val="20"/>
                <w:szCs w:val="18"/>
              </w:rPr>
              <w:t>Number</w:t>
            </w:r>
          </w:p>
        </w:tc>
        <w:tc>
          <w:tcPr>
            <w:tcW w:w="2841" w:type="dxa"/>
          </w:tcPr>
          <w:p w14:paraId="3DDA5FAF" w14:textId="77777777" w:rsidR="00771755" w:rsidRPr="00561FCA" w:rsidRDefault="00771755" w:rsidP="00CF72A8">
            <w:pPr>
              <w:pStyle w:val="TableParagraph"/>
              <w:spacing w:line="254" w:lineRule="exact"/>
              <w:ind w:left="114"/>
              <w:rPr>
                <w:b/>
                <w:sz w:val="20"/>
                <w:szCs w:val="18"/>
              </w:rPr>
            </w:pPr>
            <w:r>
              <w:rPr>
                <w:b/>
                <w:sz w:val="20"/>
                <w:szCs w:val="18"/>
              </w:rPr>
              <w:t xml:space="preserve">Activity </w:t>
            </w:r>
          </w:p>
        </w:tc>
        <w:tc>
          <w:tcPr>
            <w:tcW w:w="3005" w:type="dxa"/>
          </w:tcPr>
          <w:p w14:paraId="7D959343" w14:textId="4CB88482" w:rsidR="00771755" w:rsidRPr="00561FCA" w:rsidRDefault="00771755" w:rsidP="00CF72A8">
            <w:pPr>
              <w:pStyle w:val="TableParagraph"/>
              <w:spacing w:line="254" w:lineRule="exact"/>
              <w:ind w:left="110"/>
              <w:rPr>
                <w:b/>
                <w:sz w:val="20"/>
                <w:szCs w:val="18"/>
              </w:rPr>
            </w:pPr>
            <w:r>
              <w:rPr>
                <w:b/>
                <w:sz w:val="20"/>
                <w:szCs w:val="18"/>
              </w:rPr>
              <w:t>Implementation at</w:t>
            </w:r>
          </w:p>
        </w:tc>
        <w:tc>
          <w:tcPr>
            <w:tcW w:w="2381" w:type="dxa"/>
          </w:tcPr>
          <w:p w14:paraId="6E3F779C" w14:textId="365DD03A" w:rsidR="00771755" w:rsidRPr="00561FCA" w:rsidRDefault="00771755" w:rsidP="00CF72A8">
            <w:pPr>
              <w:pStyle w:val="TableParagraph"/>
              <w:spacing w:line="254" w:lineRule="exact"/>
              <w:ind w:left="110"/>
              <w:rPr>
                <w:b/>
                <w:sz w:val="20"/>
                <w:szCs w:val="18"/>
              </w:rPr>
            </w:pPr>
            <w:r>
              <w:rPr>
                <w:b/>
                <w:sz w:val="20"/>
                <w:szCs w:val="18"/>
              </w:rPr>
              <w:t>Promotion Purpose</w:t>
            </w:r>
          </w:p>
        </w:tc>
      </w:tr>
      <w:tr w:rsidR="00771755" w:rsidRPr="00561FCA" w14:paraId="0A0A5C7D" w14:textId="77777777" w:rsidTr="00CF72A8">
        <w:trPr>
          <w:trHeight w:val="1105"/>
        </w:trPr>
        <w:tc>
          <w:tcPr>
            <w:tcW w:w="851" w:type="dxa"/>
          </w:tcPr>
          <w:p w14:paraId="0E74D33C" w14:textId="77777777" w:rsidR="00771755" w:rsidRPr="00561FCA" w:rsidRDefault="00771755" w:rsidP="00CF72A8">
            <w:pPr>
              <w:pStyle w:val="TableParagraph"/>
              <w:spacing w:line="275" w:lineRule="exact"/>
              <w:ind w:left="110"/>
              <w:rPr>
                <w:sz w:val="20"/>
                <w:szCs w:val="18"/>
              </w:rPr>
            </w:pPr>
            <w:r w:rsidRPr="00561FCA">
              <w:rPr>
                <w:sz w:val="20"/>
                <w:szCs w:val="18"/>
              </w:rPr>
              <w:t>1</w:t>
            </w:r>
          </w:p>
        </w:tc>
        <w:tc>
          <w:tcPr>
            <w:tcW w:w="2841" w:type="dxa"/>
          </w:tcPr>
          <w:p w14:paraId="32D84B9C" w14:textId="77777777" w:rsidR="00771755" w:rsidRPr="00561FCA" w:rsidRDefault="00771755" w:rsidP="00CF72A8">
            <w:pPr>
              <w:pStyle w:val="TableParagraph"/>
              <w:tabs>
                <w:tab w:val="left" w:pos="2055"/>
              </w:tabs>
              <w:ind w:left="114" w:right="90"/>
              <w:jc w:val="both"/>
              <w:rPr>
                <w:sz w:val="20"/>
                <w:szCs w:val="18"/>
              </w:rPr>
            </w:pPr>
            <w:r w:rsidRPr="00561FCA">
              <w:rPr>
                <w:sz w:val="20"/>
                <w:szCs w:val="18"/>
              </w:rPr>
              <w:t>Arts and Culture Performance, Tourism Promotion and Creative Economy of Bojonegoro Regency</w:t>
            </w:r>
          </w:p>
        </w:tc>
        <w:tc>
          <w:tcPr>
            <w:tcW w:w="3005" w:type="dxa"/>
          </w:tcPr>
          <w:p w14:paraId="2ED97CF5" w14:textId="77777777" w:rsidR="00771755" w:rsidRPr="00561FCA" w:rsidRDefault="00771755" w:rsidP="00CF72A8">
            <w:pPr>
              <w:pStyle w:val="TableParagraph"/>
              <w:spacing w:before="3"/>
              <w:ind w:left="110" w:right="86"/>
              <w:jc w:val="both"/>
              <w:rPr>
                <w:sz w:val="20"/>
                <w:szCs w:val="18"/>
              </w:rPr>
            </w:pPr>
            <w:r w:rsidRPr="00561FCA">
              <w:rPr>
                <w:sz w:val="20"/>
                <w:szCs w:val="18"/>
              </w:rPr>
              <w:t>November</w:t>
            </w:r>
            <w:r w:rsidRPr="00561FCA">
              <w:rPr>
                <w:spacing w:val="-8"/>
                <w:sz w:val="20"/>
                <w:szCs w:val="18"/>
              </w:rPr>
              <w:t xml:space="preserve"> </w:t>
            </w:r>
            <w:r w:rsidRPr="00561FCA">
              <w:rPr>
                <w:sz w:val="20"/>
                <w:szCs w:val="18"/>
              </w:rPr>
              <w:t>5</w:t>
            </w:r>
            <w:r w:rsidRPr="00BC01C6">
              <w:rPr>
                <w:sz w:val="20"/>
                <w:szCs w:val="18"/>
                <w:vertAlign w:val="superscript"/>
              </w:rPr>
              <w:t>th</w:t>
            </w:r>
            <w:r w:rsidRPr="00561FCA">
              <w:rPr>
                <w:spacing w:val="-6"/>
                <w:sz w:val="20"/>
                <w:szCs w:val="18"/>
              </w:rPr>
              <w:t xml:space="preserve"> </w:t>
            </w:r>
            <w:r w:rsidRPr="00561FCA">
              <w:rPr>
                <w:sz w:val="20"/>
                <w:szCs w:val="18"/>
              </w:rPr>
              <w:t>2023,</w:t>
            </w:r>
            <w:r w:rsidRPr="00561FCA">
              <w:rPr>
                <w:spacing w:val="-5"/>
                <w:sz w:val="20"/>
                <w:szCs w:val="18"/>
              </w:rPr>
              <w:t xml:space="preserve"> </w:t>
            </w:r>
            <w:r w:rsidRPr="00561FCA">
              <w:rPr>
                <w:sz w:val="20"/>
                <w:szCs w:val="18"/>
              </w:rPr>
              <w:t>Anjungan</w:t>
            </w:r>
            <w:r w:rsidRPr="00561FCA">
              <w:rPr>
                <w:spacing w:val="-58"/>
                <w:sz w:val="20"/>
                <w:szCs w:val="18"/>
              </w:rPr>
              <w:t xml:space="preserve"> </w:t>
            </w:r>
            <w:r>
              <w:rPr>
                <w:spacing w:val="-58"/>
                <w:sz w:val="20"/>
                <w:szCs w:val="18"/>
              </w:rPr>
              <w:t xml:space="preserve">   </w:t>
            </w:r>
            <w:r>
              <w:rPr>
                <w:sz w:val="20"/>
                <w:szCs w:val="18"/>
              </w:rPr>
              <w:t xml:space="preserve"> Jawa</w:t>
            </w:r>
            <w:r w:rsidRPr="00561FCA">
              <w:rPr>
                <w:spacing w:val="1"/>
                <w:sz w:val="20"/>
                <w:szCs w:val="18"/>
              </w:rPr>
              <w:t xml:space="preserve"> </w:t>
            </w:r>
            <w:r w:rsidRPr="00561FCA">
              <w:rPr>
                <w:sz w:val="20"/>
                <w:szCs w:val="18"/>
              </w:rPr>
              <w:t>Timur</w:t>
            </w:r>
            <w:r w:rsidRPr="00561FCA">
              <w:rPr>
                <w:spacing w:val="1"/>
                <w:sz w:val="20"/>
                <w:szCs w:val="18"/>
              </w:rPr>
              <w:t xml:space="preserve"> </w:t>
            </w:r>
            <w:r w:rsidRPr="00561FCA">
              <w:rPr>
                <w:sz w:val="20"/>
                <w:szCs w:val="18"/>
              </w:rPr>
              <w:t>Taman</w:t>
            </w:r>
            <w:r w:rsidRPr="00561FCA">
              <w:rPr>
                <w:spacing w:val="1"/>
                <w:sz w:val="20"/>
                <w:szCs w:val="18"/>
              </w:rPr>
              <w:t xml:space="preserve"> </w:t>
            </w:r>
            <w:r w:rsidRPr="00561FCA">
              <w:rPr>
                <w:sz w:val="20"/>
                <w:szCs w:val="18"/>
              </w:rPr>
              <w:t>Mini</w:t>
            </w:r>
            <w:r>
              <w:rPr>
                <w:sz w:val="20"/>
                <w:szCs w:val="18"/>
              </w:rPr>
              <w:t xml:space="preserve"> </w:t>
            </w:r>
            <w:r w:rsidRPr="00561FCA">
              <w:rPr>
                <w:spacing w:val="-57"/>
                <w:sz w:val="20"/>
                <w:szCs w:val="18"/>
              </w:rPr>
              <w:t xml:space="preserve"> </w:t>
            </w:r>
            <w:r w:rsidRPr="00561FCA">
              <w:rPr>
                <w:sz w:val="20"/>
                <w:szCs w:val="18"/>
              </w:rPr>
              <w:t>Indonesia Indah</w:t>
            </w:r>
            <w:r w:rsidRPr="00561FCA">
              <w:rPr>
                <w:spacing w:val="1"/>
                <w:sz w:val="20"/>
                <w:szCs w:val="18"/>
              </w:rPr>
              <w:t xml:space="preserve"> </w:t>
            </w:r>
            <w:r w:rsidRPr="00561FCA">
              <w:rPr>
                <w:sz w:val="20"/>
                <w:szCs w:val="18"/>
              </w:rPr>
              <w:t>(TMII)</w:t>
            </w:r>
            <w:r>
              <w:rPr>
                <w:sz w:val="20"/>
                <w:szCs w:val="18"/>
              </w:rPr>
              <w:t xml:space="preserve"> </w:t>
            </w:r>
          </w:p>
        </w:tc>
        <w:tc>
          <w:tcPr>
            <w:tcW w:w="2381" w:type="dxa"/>
          </w:tcPr>
          <w:p w14:paraId="35AEB2B3" w14:textId="33375D19" w:rsidR="00771755" w:rsidRPr="00561FCA" w:rsidRDefault="00771755" w:rsidP="00CF72A8">
            <w:pPr>
              <w:pStyle w:val="TableParagraph"/>
              <w:tabs>
                <w:tab w:val="left" w:pos="1554"/>
              </w:tabs>
              <w:spacing w:before="4"/>
              <w:ind w:left="110" w:right="101"/>
              <w:rPr>
                <w:sz w:val="20"/>
                <w:szCs w:val="18"/>
              </w:rPr>
            </w:pPr>
            <w:r w:rsidRPr="00771755">
              <w:rPr>
                <w:sz w:val="20"/>
                <w:szCs w:val="18"/>
              </w:rPr>
              <w:t>Promotion of tourist destinations through arts and cultural activities</w:t>
            </w:r>
          </w:p>
        </w:tc>
      </w:tr>
      <w:tr w:rsidR="00771755" w:rsidRPr="00561FCA" w14:paraId="25D42F83" w14:textId="77777777" w:rsidTr="00771755">
        <w:trPr>
          <w:trHeight w:val="1023"/>
        </w:trPr>
        <w:tc>
          <w:tcPr>
            <w:tcW w:w="851" w:type="dxa"/>
          </w:tcPr>
          <w:p w14:paraId="4A8AEA9F" w14:textId="77777777" w:rsidR="00771755" w:rsidRPr="00561FCA" w:rsidRDefault="00771755" w:rsidP="00CF72A8">
            <w:pPr>
              <w:pStyle w:val="TableParagraph"/>
              <w:spacing w:line="271" w:lineRule="exact"/>
              <w:ind w:left="110"/>
              <w:rPr>
                <w:sz w:val="20"/>
                <w:szCs w:val="18"/>
              </w:rPr>
            </w:pPr>
            <w:r w:rsidRPr="00561FCA">
              <w:rPr>
                <w:sz w:val="20"/>
                <w:szCs w:val="18"/>
              </w:rPr>
              <w:t>2</w:t>
            </w:r>
          </w:p>
        </w:tc>
        <w:tc>
          <w:tcPr>
            <w:tcW w:w="2841" w:type="dxa"/>
          </w:tcPr>
          <w:p w14:paraId="4E57ACFA" w14:textId="77777777" w:rsidR="00771755" w:rsidRPr="00561FCA" w:rsidRDefault="00771755" w:rsidP="00CF72A8">
            <w:pPr>
              <w:pStyle w:val="TableParagraph"/>
              <w:ind w:left="114" w:right="431"/>
              <w:rPr>
                <w:sz w:val="20"/>
                <w:szCs w:val="18"/>
              </w:rPr>
            </w:pPr>
            <w:r w:rsidRPr="00BC01C6">
              <w:rPr>
                <w:sz w:val="20"/>
                <w:szCs w:val="18"/>
              </w:rPr>
              <w:t>Regional Arts and Culture Exhibition and Tourism Promotion</w:t>
            </w:r>
          </w:p>
        </w:tc>
        <w:tc>
          <w:tcPr>
            <w:tcW w:w="3005" w:type="dxa"/>
          </w:tcPr>
          <w:p w14:paraId="1493DD26" w14:textId="15C86D4C" w:rsidR="00771755" w:rsidRPr="00561FCA" w:rsidRDefault="00771755" w:rsidP="00CF72A8">
            <w:pPr>
              <w:pStyle w:val="TableParagraph"/>
              <w:ind w:left="110" w:right="82"/>
              <w:jc w:val="both"/>
              <w:rPr>
                <w:sz w:val="20"/>
                <w:szCs w:val="18"/>
              </w:rPr>
            </w:pPr>
            <w:r w:rsidRPr="00561FCA">
              <w:rPr>
                <w:sz w:val="20"/>
                <w:szCs w:val="18"/>
              </w:rPr>
              <w:t>September</w:t>
            </w:r>
            <w:r w:rsidRPr="00561FCA">
              <w:rPr>
                <w:spacing w:val="1"/>
                <w:sz w:val="20"/>
                <w:szCs w:val="18"/>
              </w:rPr>
              <w:t xml:space="preserve"> </w:t>
            </w:r>
            <w:r w:rsidRPr="00561FCA">
              <w:rPr>
                <w:sz w:val="20"/>
                <w:szCs w:val="18"/>
              </w:rPr>
              <w:t>19</w:t>
            </w:r>
            <w:r w:rsidRPr="00BC01C6">
              <w:rPr>
                <w:sz w:val="20"/>
                <w:szCs w:val="18"/>
                <w:vertAlign w:val="superscript"/>
              </w:rPr>
              <w:t>th</w:t>
            </w:r>
            <w:r w:rsidRPr="00561FCA">
              <w:rPr>
                <w:spacing w:val="1"/>
                <w:sz w:val="20"/>
                <w:szCs w:val="18"/>
              </w:rPr>
              <w:t xml:space="preserve"> </w:t>
            </w:r>
            <w:r w:rsidRPr="00561FCA">
              <w:rPr>
                <w:sz w:val="20"/>
                <w:szCs w:val="18"/>
              </w:rPr>
              <w:t>2021,</w:t>
            </w:r>
            <w:r w:rsidRPr="00561FCA">
              <w:rPr>
                <w:spacing w:val="-57"/>
                <w:sz w:val="20"/>
                <w:szCs w:val="18"/>
              </w:rPr>
              <w:t xml:space="preserve"> </w:t>
            </w:r>
            <w:r w:rsidRPr="00561FCA">
              <w:rPr>
                <w:sz w:val="20"/>
                <w:szCs w:val="18"/>
              </w:rPr>
              <w:t>Anjungan</w:t>
            </w:r>
            <w:r w:rsidRPr="00561FCA">
              <w:rPr>
                <w:spacing w:val="-12"/>
                <w:sz w:val="20"/>
                <w:szCs w:val="18"/>
              </w:rPr>
              <w:t xml:space="preserve"> </w:t>
            </w:r>
            <w:r w:rsidRPr="00561FCA">
              <w:rPr>
                <w:sz w:val="20"/>
                <w:szCs w:val="18"/>
              </w:rPr>
              <w:t>Jawa</w:t>
            </w:r>
            <w:r w:rsidRPr="00561FCA">
              <w:rPr>
                <w:spacing w:val="-11"/>
                <w:sz w:val="20"/>
                <w:szCs w:val="18"/>
              </w:rPr>
              <w:t xml:space="preserve"> </w:t>
            </w:r>
            <w:r w:rsidRPr="00561FCA">
              <w:rPr>
                <w:sz w:val="20"/>
                <w:szCs w:val="18"/>
              </w:rPr>
              <w:t>Timur</w:t>
            </w:r>
            <w:r>
              <w:rPr>
                <w:sz w:val="20"/>
                <w:szCs w:val="18"/>
              </w:rPr>
              <w:t xml:space="preserve"> </w:t>
            </w:r>
            <w:r w:rsidRPr="00561FCA">
              <w:rPr>
                <w:sz w:val="20"/>
                <w:szCs w:val="18"/>
              </w:rPr>
              <w:t>Taman</w:t>
            </w:r>
            <w:r w:rsidRPr="00561FCA">
              <w:rPr>
                <w:spacing w:val="-57"/>
                <w:sz w:val="20"/>
                <w:szCs w:val="18"/>
              </w:rPr>
              <w:t xml:space="preserve"> </w:t>
            </w:r>
            <w:r>
              <w:rPr>
                <w:spacing w:val="-57"/>
                <w:sz w:val="20"/>
                <w:szCs w:val="18"/>
              </w:rPr>
              <w:t xml:space="preserve"> </w:t>
            </w:r>
            <w:r>
              <w:rPr>
                <w:sz w:val="20"/>
                <w:szCs w:val="18"/>
              </w:rPr>
              <w:t xml:space="preserve"> Mini</w:t>
            </w:r>
            <w:r w:rsidRPr="00561FCA">
              <w:rPr>
                <w:spacing w:val="-8"/>
                <w:sz w:val="20"/>
                <w:szCs w:val="18"/>
              </w:rPr>
              <w:t xml:space="preserve"> </w:t>
            </w:r>
            <w:r w:rsidRPr="00561FCA">
              <w:rPr>
                <w:sz w:val="20"/>
                <w:szCs w:val="18"/>
              </w:rPr>
              <w:t>Indonesia</w:t>
            </w:r>
            <w:r w:rsidRPr="00561FCA">
              <w:rPr>
                <w:spacing w:val="-2"/>
                <w:sz w:val="20"/>
                <w:szCs w:val="18"/>
              </w:rPr>
              <w:t xml:space="preserve"> </w:t>
            </w:r>
            <w:r w:rsidRPr="00561FCA">
              <w:rPr>
                <w:sz w:val="20"/>
                <w:szCs w:val="18"/>
              </w:rPr>
              <w:t>Indah</w:t>
            </w:r>
          </w:p>
        </w:tc>
        <w:tc>
          <w:tcPr>
            <w:tcW w:w="2381" w:type="dxa"/>
          </w:tcPr>
          <w:p w14:paraId="5F930282" w14:textId="47FEA2B6" w:rsidR="00771755" w:rsidRPr="00561FCA" w:rsidRDefault="00771755" w:rsidP="00771755">
            <w:pPr>
              <w:pStyle w:val="TableParagraph"/>
              <w:spacing w:before="15" w:line="223" w:lineRule="auto"/>
              <w:ind w:left="110" w:right="6"/>
              <w:rPr>
                <w:sz w:val="20"/>
                <w:szCs w:val="18"/>
              </w:rPr>
            </w:pPr>
            <w:r w:rsidRPr="00771755">
              <w:rPr>
                <w:sz w:val="20"/>
                <w:szCs w:val="18"/>
              </w:rPr>
              <w:t>Tourism promotion, while introducing the regional arts and culture of Bojonegoro Regency.</w:t>
            </w:r>
          </w:p>
        </w:tc>
      </w:tr>
      <w:tr w:rsidR="00771755" w:rsidRPr="00561FCA" w14:paraId="37B453C9" w14:textId="77777777" w:rsidTr="00CF72A8">
        <w:trPr>
          <w:trHeight w:val="1938"/>
        </w:trPr>
        <w:tc>
          <w:tcPr>
            <w:tcW w:w="851" w:type="dxa"/>
          </w:tcPr>
          <w:p w14:paraId="582F78D9" w14:textId="77777777" w:rsidR="00771755" w:rsidRPr="00561FCA" w:rsidRDefault="00771755" w:rsidP="00CF72A8">
            <w:pPr>
              <w:pStyle w:val="TableParagraph"/>
              <w:spacing w:before="3"/>
              <w:ind w:left="110"/>
              <w:rPr>
                <w:sz w:val="20"/>
                <w:szCs w:val="18"/>
              </w:rPr>
            </w:pPr>
            <w:r w:rsidRPr="00561FCA">
              <w:rPr>
                <w:sz w:val="20"/>
                <w:szCs w:val="18"/>
              </w:rPr>
              <w:t>3</w:t>
            </w:r>
          </w:p>
        </w:tc>
        <w:tc>
          <w:tcPr>
            <w:tcW w:w="2841" w:type="dxa"/>
          </w:tcPr>
          <w:p w14:paraId="303C08E1" w14:textId="77777777" w:rsidR="00771755" w:rsidRPr="00561FCA" w:rsidRDefault="00771755" w:rsidP="00CF72A8">
            <w:pPr>
              <w:pStyle w:val="TableParagraph"/>
              <w:tabs>
                <w:tab w:val="left" w:pos="1919"/>
              </w:tabs>
              <w:spacing w:before="4" w:line="235" w:lineRule="auto"/>
              <w:ind w:left="114" w:right="96"/>
              <w:rPr>
                <w:sz w:val="20"/>
                <w:szCs w:val="18"/>
              </w:rPr>
            </w:pPr>
            <w:r w:rsidRPr="00BC01C6">
              <w:rPr>
                <w:sz w:val="20"/>
                <w:szCs w:val="18"/>
              </w:rPr>
              <w:t>Thengul International Festival</w:t>
            </w:r>
            <w:r>
              <w:rPr>
                <w:sz w:val="20"/>
                <w:szCs w:val="18"/>
              </w:rPr>
              <w:t xml:space="preserve">-Folklore Festival (B_TIFF) </w:t>
            </w:r>
          </w:p>
        </w:tc>
        <w:tc>
          <w:tcPr>
            <w:tcW w:w="3005" w:type="dxa"/>
          </w:tcPr>
          <w:p w14:paraId="0A2D76BC" w14:textId="556E4873" w:rsidR="00771755" w:rsidRPr="00561FCA" w:rsidRDefault="00771755" w:rsidP="00CF72A8">
            <w:pPr>
              <w:pStyle w:val="TableParagraph"/>
              <w:spacing w:before="3"/>
              <w:ind w:left="110" w:right="89"/>
              <w:jc w:val="both"/>
              <w:rPr>
                <w:sz w:val="20"/>
                <w:szCs w:val="18"/>
              </w:rPr>
            </w:pPr>
            <w:r w:rsidRPr="00561FCA">
              <w:rPr>
                <w:sz w:val="20"/>
                <w:szCs w:val="18"/>
              </w:rPr>
              <w:t>26</w:t>
            </w:r>
            <w:r w:rsidRPr="00561FCA">
              <w:rPr>
                <w:spacing w:val="1"/>
                <w:sz w:val="20"/>
                <w:szCs w:val="18"/>
              </w:rPr>
              <w:t xml:space="preserve"> </w:t>
            </w:r>
            <w:r w:rsidRPr="00561FCA">
              <w:rPr>
                <w:sz w:val="20"/>
                <w:szCs w:val="18"/>
              </w:rPr>
              <w:t>Juli,</w:t>
            </w:r>
            <w:r w:rsidRPr="00561FCA">
              <w:rPr>
                <w:spacing w:val="1"/>
                <w:sz w:val="20"/>
                <w:szCs w:val="18"/>
              </w:rPr>
              <w:t xml:space="preserve"> </w:t>
            </w:r>
            <w:r w:rsidRPr="00561FCA">
              <w:rPr>
                <w:sz w:val="20"/>
                <w:szCs w:val="18"/>
              </w:rPr>
              <w:t>2024</w:t>
            </w:r>
            <w:r>
              <w:rPr>
                <w:sz w:val="20"/>
                <w:szCs w:val="18"/>
              </w:rPr>
              <w:t>, Bojonegoro Regency (some tourism destinations in Bojonegoro).</w:t>
            </w:r>
          </w:p>
        </w:tc>
        <w:tc>
          <w:tcPr>
            <w:tcW w:w="2381" w:type="dxa"/>
          </w:tcPr>
          <w:p w14:paraId="21438E3C" w14:textId="6372B18E" w:rsidR="00771755" w:rsidRPr="00561FCA" w:rsidRDefault="00FA6A9B" w:rsidP="00CF72A8">
            <w:pPr>
              <w:pStyle w:val="TableParagraph"/>
              <w:spacing w:line="260" w:lineRule="exact"/>
              <w:ind w:left="110"/>
              <w:rPr>
                <w:sz w:val="20"/>
                <w:szCs w:val="18"/>
              </w:rPr>
            </w:pPr>
            <w:r w:rsidRPr="00FA6A9B">
              <w:rPr>
                <w:sz w:val="20"/>
                <w:szCs w:val="18"/>
              </w:rPr>
              <w:t>Tourism promotion, through cultural exchanges from other countries, namely: India, Mexico, Slovenia, and Uzbekistan.</w:t>
            </w:r>
          </w:p>
        </w:tc>
      </w:tr>
    </w:tbl>
    <w:p w14:paraId="06E463A7" w14:textId="77777777" w:rsidR="00771755" w:rsidRDefault="00771755" w:rsidP="005243E2">
      <w:pPr>
        <w:spacing w:after="0" w:line="240" w:lineRule="auto"/>
        <w:ind w:firstLine="567"/>
        <w:jc w:val="both"/>
        <w:rPr>
          <w:rFonts w:asciiTheme="majorBidi" w:hAnsiTheme="majorBidi" w:cstheme="majorBidi"/>
          <w:sz w:val="24"/>
          <w:szCs w:val="24"/>
        </w:rPr>
      </w:pPr>
    </w:p>
    <w:p w14:paraId="32D51726" w14:textId="10BBF78F" w:rsidR="005243E2" w:rsidRDefault="00FA6A9B" w:rsidP="005243E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Table 1 shows that </w:t>
      </w:r>
      <w:r w:rsidRPr="00FA6A9B">
        <w:rPr>
          <w:rFonts w:asciiTheme="majorBidi" w:hAnsiTheme="majorBidi" w:cstheme="majorBidi"/>
          <w:sz w:val="24"/>
          <w:szCs w:val="24"/>
        </w:rPr>
        <w:t xml:space="preserve">through various events such as the Arts and Culture Exhibition and Regional Tourism Promotion, the </w:t>
      </w:r>
      <w:proofErr w:type="spellStart"/>
      <w:r w:rsidRPr="00FA6A9B">
        <w:rPr>
          <w:rFonts w:asciiTheme="majorBidi" w:hAnsiTheme="majorBidi" w:cstheme="majorBidi"/>
          <w:sz w:val="24"/>
          <w:szCs w:val="24"/>
        </w:rPr>
        <w:t>Bojonegoro</w:t>
      </w:r>
      <w:proofErr w:type="spellEnd"/>
      <w:r w:rsidRPr="00FA6A9B">
        <w:rPr>
          <w:rFonts w:asciiTheme="majorBidi" w:hAnsiTheme="majorBidi" w:cstheme="majorBidi"/>
          <w:sz w:val="24"/>
          <w:szCs w:val="24"/>
        </w:rPr>
        <w:t xml:space="preserve"> Regency government is striving to implement a comprehensive and diverse promotional strategy, utilizing arts and culture as a tool to attract attention both at the local and international levels.</w:t>
      </w:r>
      <w:r w:rsidR="007A0225">
        <w:rPr>
          <w:rFonts w:asciiTheme="majorBidi" w:hAnsiTheme="majorBidi" w:cstheme="majorBidi"/>
          <w:sz w:val="24"/>
          <w:szCs w:val="24"/>
        </w:rPr>
        <w:t xml:space="preserve"> These efforts all show that the </w:t>
      </w:r>
      <w:proofErr w:type="spellStart"/>
      <w:r w:rsidR="007A0225">
        <w:rPr>
          <w:rFonts w:asciiTheme="majorBidi" w:hAnsiTheme="majorBidi" w:cstheme="majorBidi"/>
          <w:sz w:val="24"/>
          <w:szCs w:val="24"/>
        </w:rPr>
        <w:t>Bojonegoro</w:t>
      </w:r>
      <w:proofErr w:type="spellEnd"/>
      <w:r w:rsidR="007A0225">
        <w:rPr>
          <w:rFonts w:asciiTheme="majorBidi" w:hAnsiTheme="majorBidi" w:cstheme="majorBidi"/>
          <w:sz w:val="24"/>
          <w:szCs w:val="24"/>
        </w:rPr>
        <w:t xml:space="preserve"> government is serious about upgrading the tourism destination to be better. This situation is also supported by </w:t>
      </w:r>
      <w:r w:rsidR="007A0225">
        <w:rPr>
          <w:rFonts w:asciiTheme="majorBidi" w:hAnsiTheme="majorBidi" w:cstheme="majorBidi"/>
          <w:sz w:val="24"/>
          <w:szCs w:val="24"/>
        </w:rPr>
        <w:fldChar w:fldCharType="begin" w:fldLock="1"/>
      </w:r>
      <w:r w:rsidR="009C1CF4">
        <w:rPr>
          <w:rFonts w:asciiTheme="majorBidi" w:hAnsiTheme="majorBidi" w:cstheme="majorBidi"/>
          <w:sz w:val="24"/>
          <w:szCs w:val="24"/>
        </w:rPr>
        <w:instrText>ADDIN CSL_CITATION {"citationItems":[{"id":"ITEM-1","itemData":{"DOI":"10.1088/1755-1315/1424/1/012014","ISSN":"17551315","abstract":"Bojonegoro Geopark is one of the national geoparks in Indonesia. Bojonegoro Geopark is located in Bojonegoro Regency, East Java Province with the main theme of Petroleum Geoheritage. Bojonegoro Geopark have a target to develop and become part of the Unesco Global Geoparks (UGGp). The main challenge is the community participation on Geopark development. Therefore, this paper provides the community-based development and strategic approach of Geopark Bojonegoro. Data was collected by field visits and Focus Group Discussions (FGD) involving stakeholders and communities around the Geopark area. Based on the results of SWOT analysis from aspirations obtained through Focus Group Discussion, first thing that has to be fixed is coordinating and restructuring the management system of Bojonegoro Geopark. Then, based on the proposal for development of geoheritage, Bojonegoro Geopark have to improve infrastructure such as road access, signboards and information boards at the geosite location as well as the improvement of guiding skills and knowledge for local guides (short term). The next step is regarding the development of public infrastructure, empowerment of non-guide communities, and development of villages from destination locations to become geotourism - based tourist villages (medium - long term). With these points, it is hoped that it can be used by stakeholders as a guide in developing for the Bojonegoro Geopark Area as one of the UNESCO Global Geoparks.","author":[{"dropping-particle":"","family":"Hendratno","given":"Agus","non-dropping-particle":"","parse-names":false,"suffix":""},{"dropping-particle":"","family":"Putra","given":"Bagaskara Wahyu Purnomo","non-dropping-particle":"","parse-names":false,"suffix":""},{"dropping-particle":"","family":"Barianto","given":"Didit Hadi","non-dropping-particle":"","parse-names":false,"suffix":""},{"dropping-particle":"","family":"Lubis","given":"Irvan Fatarwin","non-dropping-particle":"","parse-names":false,"suffix":""},{"dropping-particle":"","family":"Pringgondani","given":"Aji Soko","non-dropping-particle":"","parse-names":false,"suffix":""}],"container-title":"IOP Conference Series: Earth and Environmental Science","id":"ITEM-1","issue":"1","issued":{"date-parts":[["2024"]]},"title":"Community Based Development in the Bojonegoro Geopark","type":"article-journal","volume":"1424"},"uris":["http://www.mendeley.com/documents/?uuid=666bc9c4-03f9-4ab3-9f3a-0313bcbb3432"]}],"mendeley":{"formattedCitation":"(Hendratno et al., 2024)","plainTextFormattedCitation":"(Hendratno et al., 2024)","previouslyFormattedCitation":"(Hendratno et al., 2024)"},"properties":{"noteIndex":0},"schema":"https://github.com/citation-style-language/schema/raw/master/csl-citation.json"}</w:instrText>
      </w:r>
      <w:r w:rsidR="007A0225">
        <w:rPr>
          <w:rFonts w:asciiTheme="majorBidi" w:hAnsiTheme="majorBidi" w:cstheme="majorBidi"/>
          <w:sz w:val="24"/>
          <w:szCs w:val="24"/>
        </w:rPr>
        <w:fldChar w:fldCharType="separate"/>
      </w:r>
      <w:r w:rsidR="007A0225" w:rsidRPr="007A0225">
        <w:rPr>
          <w:rFonts w:asciiTheme="majorBidi" w:hAnsiTheme="majorBidi" w:cstheme="majorBidi"/>
          <w:noProof/>
          <w:sz w:val="24"/>
          <w:szCs w:val="24"/>
        </w:rPr>
        <w:t>(Hendratno et al., 2024)</w:t>
      </w:r>
      <w:r w:rsidR="007A0225">
        <w:rPr>
          <w:rFonts w:asciiTheme="majorBidi" w:hAnsiTheme="majorBidi" w:cstheme="majorBidi"/>
          <w:sz w:val="24"/>
          <w:szCs w:val="24"/>
        </w:rPr>
        <w:fldChar w:fldCharType="end"/>
      </w:r>
      <w:r w:rsidR="009C1CF4">
        <w:rPr>
          <w:rFonts w:asciiTheme="majorBidi" w:hAnsiTheme="majorBidi" w:cstheme="majorBidi"/>
          <w:sz w:val="24"/>
          <w:szCs w:val="24"/>
        </w:rPr>
        <w:t xml:space="preserve">. This explains that the </w:t>
      </w:r>
      <w:proofErr w:type="spellStart"/>
      <w:r w:rsidR="009C1CF4">
        <w:rPr>
          <w:rFonts w:asciiTheme="majorBidi" w:hAnsiTheme="majorBidi" w:cstheme="majorBidi"/>
          <w:sz w:val="24"/>
          <w:szCs w:val="24"/>
        </w:rPr>
        <w:t>Bojonegoro</w:t>
      </w:r>
      <w:proofErr w:type="spellEnd"/>
      <w:r w:rsidR="009C1CF4">
        <w:rPr>
          <w:rFonts w:asciiTheme="majorBidi" w:hAnsiTheme="majorBidi" w:cstheme="majorBidi"/>
          <w:sz w:val="24"/>
          <w:szCs w:val="24"/>
        </w:rPr>
        <w:t xml:space="preserve"> government has done many programs to upgrade the tourism destination, facilities, human resources quality, </w:t>
      </w:r>
      <w:proofErr w:type="gramStart"/>
      <w:r w:rsidR="009C1CF4">
        <w:rPr>
          <w:rFonts w:asciiTheme="majorBidi" w:hAnsiTheme="majorBidi" w:cstheme="majorBidi"/>
          <w:sz w:val="24"/>
          <w:szCs w:val="24"/>
        </w:rPr>
        <w:t xml:space="preserve">etc </w:t>
      </w:r>
      <w:r w:rsidR="007A0225">
        <w:rPr>
          <w:rFonts w:asciiTheme="majorBidi" w:hAnsiTheme="majorBidi" w:cstheme="majorBidi"/>
          <w:sz w:val="24"/>
          <w:szCs w:val="24"/>
        </w:rPr>
        <w:t>.</w:t>
      </w:r>
      <w:proofErr w:type="gramEnd"/>
    </w:p>
    <w:p w14:paraId="1219EDF5" w14:textId="77777777" w:rsidR="00FA6A9B" w:rsidRPr="00FA6A9B" w:rsidRDefault="00FA6A9B" w:rsidP="005243E2">
      <w:pPr>
        <w:spacing w:after="0" w:line="360" w:lineRule="auto"/>
        <w:ind w:firstLine="567"/>
        <w:jc w:val="both"/>
        <w:rPr>
          <w:rFonts w:asciiTheme="majorBidi" w:hAnsiTheme="majorBidi" w:cstheme="majorBidi"/>
          <w:sz w:val="24"/>
          <w:szCs w:val="24"/>
        </w:rPr>
      </w:pPr>
    </w:p>
    <w:p w14:paraId="579CA447" w14:textId="53689C21"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Weaknesses and Challenges</w:t>
      </w:r>
    </w:p>
    <w:p w14:paraId="2F571AC6" w14:textId="77777777" w:rsid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Despite these strengths, several critical weaknesses hinder optimal tourism growth. The study finds that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sector suffers from insufficient promotional efforts and limited branding strategies, which affect visitor engagement and awareness. Unlike </w:t>
      </w:r>
      <w:proofErr w:type="spellStart"/>
      <w:r w:rsidRPr="00B07553">
        <w:rPr>
          <w:rFonts w:asciiTheme="majorBidi" w:hAnsiTheme="majorBidi" w:cstheme="majorBidi"/>
          <w:sz w:val="24"/>
          <w:szCs w:val="24"/>
        </w:rPr>
        <w:t>neighboring</w:t>
      </w:r>
      <w:proofErr w:type="spellEnd"/>
      <w:r w:rsidRPr="00B07553">
        <w:rPr>
          <w:rFonts w:asciiTheme="majorBidi" w:hAnsiTheme="majorBidi" w:cstheme="majorBidi"/>
          <w:sz w:val="24"/>
          <w:szCs w:val="24"/>
        </w:rPr>
        <w:t xml:space="preserve"> regions such as </w:t>
      </w:r>
      <w:proofErr w:type="spellStart"/>
      <w:r w:rsidRPr="00B07553">
        <w:rPr>
          <w:rFonts w:asciiTheme="majorBidi" w:hAnsiTheme="majorBidi" w:cstheme="majorBidi"/>
          <w:sz w:val="24"/>
          <w:szCs w:val="24"/>
        </w:rPr>
        <w:t>Tuban</w:t>
      </w:r>
      <w:proofErr w:type="spellEnd"/>
      <w:r w:rsidRPr="00B07553">
        <w:rPr>
          <w:rFonts w:asciiTheme="majorBidi" w:hAnsiTheme="majorBidi" w:cstheme="majorBidi"/>
          <w:sz w:val="24"/>
          <w:szCs w:val="24"/>
        </w:rPr>
        <w:t xml:space="preserve"> and </w:t>
      </w:r>
      <w:proofErr w:type="spellStart"/>
      <w:r w:rsidRPr="00B07553">
        <w:rPr>
          <w:rFonts w:asciiTheme="majorBidi" w:hAnsiTheme="majorBidi" w:cstheme="majorBidi"/>
          <w:sz w:val="24"/>
          <w:szCs w:val="24"/>
        </w:rPr>
        <w:t>Lamongan</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has yet to establish a well-recognized tourism identity. Additionally, the quality of human resources in the tourism sector remains low, with inadequate training and a lack of professional tourism management organizations. This deficiency affects service delivery and overall tourist satisfaction. </w:t>
      </w:r>
      <w:r w:rsidRPr="00B07553">
        <w:rPr>
          <w:rFonts w:asciiTheme="majorBidi" w:hAnsiTheme="majorBidi" w:cstheme="majorBidi"/>
          <w:sz w:val="24"/>
          <w:szCs w:val="24"/>
        </w:rPr>
        <w:lastRenderedPageBreak/>
        <w:t>Infrastructure development is another concern, as several tourism sites lack proper accessibility and facilities, limiting their potential to attract visitors.</w:t>
      </w:r>
    </w:p>
    <w:p w14:paraId="0216D559" w14:textId="0CCAF131" w:rsidR="00FA6A9B" w:rsidRPr="00B07553" w:rsidRDefault="00FA6A9B"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One of many factors that can increase tourist visitation is the quality of the human </w:t>
      </w:r>
      <w:r w:rsidR="00614BA8">
        <w:rPr>
          <w:rFonts w:asciiTheme="majorBidi" w:hAnsiTheme="majorBidi" w:cstheme="majorBidi"/>
          <w:sz w:val="24"/>
          <w:szCs w:val="24"/>
        </w:rPr>
        <w:t>resources</w:t>
      </w:r>
      <w:r>
        <w:rPr>
          <w:rFonts w:asciiTheme="majorBidi" w:hAnsiTheme="majorBidi" w:cstheme="majorBidi"/>
          <w:sz w:val="24"/>
          <w:szCs w:val="24"/>
        </w:rPr>
        <w:t xml:space="preserve"> at the tourism destination. They are the </w:t>
      </w:r>
      <w:r w:rsidR="00614BA8">
        <w:rPr>
          <w:rFonts w:asciiTheme="majorBidi" w:hAnsiTheme="majorBidi" w:cstheme="majorBidi"/>
          <w:sz w:val="24"/>
          <w:szCs w:val="24"/>
        </w:rPr>
        <w:t>person</w:t>
      </w:r>
      <w:r>
        <w:rPr>
          <w:rFonts w:asciiTheme="majorBidi" w:hAnsiTheme="majorBidi" w:cstheme="majorBidi"/>
          <w:sz w:val="24"/>
          <w:szCs w:val="24"/>
        </w:rPr>
        <w:t xml:space="preserve"> </w:t>
      </w:r>
      <w:r w:rsidR="00614BA8">
        <w:rPr>
          <w:rFonts w:asciiTheme="majorBidi" w:hAnsiTheme="majorBidi" w:cstheme="majorBidi"/>
          <w:sz w:val="24"/>
          <w:szCs w:val="24"/>
        </w:rPr>
        <w:t>who</w:t>
      </w:r>
      <w:r>
        <w:rPr>
          <w:rFonts w:asciiTheme="majorBidi" w:hAnsiTheme="majorBidi" w:cstheme="majorBidi"/>
          <w:sz w:val="24"/>
          <w:szCs w:val="24"/>
        </w:rPr>
        <w:t xml:space="preserve"> manage the operational activity related to the tourism destination.</w:t>
      </w:r>
      <w:r w:rsidR="00614BA8">
        <w:rPr>
          <w:rFonts w:asciiTheme="majorBidi" w:hAnsiTheme="majorBidi" w:cstheme="majorBidi"/>
          <w:sz w:val="24"/>
          <w:szCs w:val="24"/>
        </w:rPr>
        <w:t xml:space="preserve"> This can be a weakness, but also in the same time, it can be a challenge. This situation is supported by the informant's statement. </w:t>
      </w:r>
    </w:p>
    <w:p w14:paraId="01765FB8" w14:textId="030A0BA5" w:rsidR="00614BA8" w:rsidRDefault="00614BA8" w:rsidP="00C0278F">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w:t>
      </w:r>
      <w:r w:rsidRPr="00614BA8">
        <w:rPr>
          <w:rFonts w:asciiTheme="majorBidi" w:hAnsiTheme="majorBidi" w:cstheme="majorBidi"/>
          <w:i/>
          <w:iCs/>
          <w:sz w:val="24"/>
          <w:szCs w:val="24"/>
        </w:rPr>
        <w:t>Creating a tourism-conscious community is a crucial step in developing sustainable and environmentally friendly tourism. This effort involves educating and actively engaging local communities so they can understand, appreciate, and participate in tourism activities positively and productively</w:t>
      </w:r>
      <w:r>
        <w:rPr>
          <w:rFonts w:asciiTheme="majorBidi" w:hAnsiTheme="majorBidi" w:cstheme="majorBidi"/>
          <w:i/>
          <w:iCs/>
          <w:sz w:val="24"/>
          <w:szCs w:val="24"/>
        </w:rPr>
        <w:t>. To support and upgrade the quality of human resources at the tourism destination, we are as the government side already done some training to fix this issue, including</w:t>
      </w:r>
      <w:r w:rsidRPr="00614BA8">
        <w:rPr>
          <w:rFonts w:asciiTheme="majorBidi" w:hAnsiTheme="majorBidi" w:cstheme="majorBidi"/>
          <w:i/>
          <w:iCs/>
          <w:sz w:val="24"/>
          <w:szCs w:val="24"/>
        </w:rPr>
        <w:t xml:space="preserve"> training and improving the competency of managers and workers in the tourism sector. This is expected to provide a better tourism experience, thereby attracting more visitors.</w:t>
      </w:r>
      <w:r>
        <w:rPr>
          <w:rFonts w:asciiTheme="majorBidi" w:hAnsiTheme="majorBidi" w:cstheme="majorBidi"/>
          <w:sz w:val="24"/>
          <w:szCs w:val="24"/>
        </w:rPr>
        <w:t xml:space="preserve">” </w:t>
      </w:r>
      <w:r w:rsidRPr="005243E2">
        <w:rPr>
          <w:rFonts w:asciiTheme="majorBidi" w:hAnsiTheme="majorBidi" w:cstheme="majorBidi"/>
          <w:sz w:val="24"/>
          <w:szCs w:val="24"/>
        </w:rPr>
        <w:t xml:space="preserve">(Interview with </w:t>
      </w:r>
      <w:r>
        <w:rPr>
          <w:rFonts w:asciiTheme="majorBidi" w:hAnsiTheme="majorBidi" w:cstheme="majorBidi"/>
          <w:sz w:val="24"/>
          <w:szCs w:val="24"/>
        </w:rPr>
        <w:t>the Tourism</w:t>
      </w:r>
      <w:r w:rsidRPr="005243E2">
        <w:rPr>
          <w:rFonts w:asciiTheme="majorBidi" w:hAnsiTheme="majorBidi" w:cstheme="majorBidi"/>
          <w:sz w:val="24"/>
          <w:szCs w:val="24"/>
        </w:rPr>
        <w:t xml:space="preserve"> </w:t>
      </w:r>
      <w:r>
        <w:rPr>
          <w:rFonts w:asciiTheme="majorBidi" w:hAnsiTheme="majorBidi" w:cstheme="majorBidi"/>
          <w:sz w:val="24"/>
          <w:szCs w:val="24"/>
        </w:rPr>
        <w:t>division officer).</w:t>
      </w:r>
    </w:p>
    <w:p w14:paraId="639A7ABE" w14:textId="23DC3DE9" w:rsidR="00614BA8" w:rsidRDefault="00614BA8" w:rsidP="00B07553">
      <w:pPr>
        <w:spacing w:after="0" w:line="360" w:lineRule="auto"/>
        <w:ind w:firstLine="567"/>
        <w:jc w:val="both"/>
        <w:rPr>
          <w:rFonts w:asciiTheme="majorBidi" w:hAnsiTheme="majorBidi" w:cstheme="majorBidi"/>
          <w:sz w:val="24"/>
          <w:szCs w:val="24"/>
        </w:rPr>
      </w:pPr>
    </w:p>
    <w:p w14:paraId="521CD28B" w14:textId="1412210B" w:rsidR="00C0278F" w:rsidRDefault="00C0278F" w:rsidP="00B0755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That statement can be seen in the Cultural and Tourism Department’s report in every month, which shows that there are some training programs that have already been done for the tourism human resources. Such as promotion in social media, educating the citizens around the tourism destination, etc.</w:t>
      </w:r>
      <w:r w:rsidR="00E13683">
        <w:rPr>
          <w:rFonts w:asciiTheme="majorBidi" w:hAnsiTheme="majorBidi" w:cstheme="majorBidi"/>
          <w:sz w:val="24"/>
          <w:szCs w:val="24"/>
        </w:rPr>
        <w:t xml:space="preserve"> Furthermore, also by</w:t>
      </w:r>
      <w:r w:rsidR="00E13683" w:rsidRPr="00E13683">
        <w:rPr>
          <w:rFonts w:asciiTheme="majorBidi" w:hAnsiTheme="majorBidi" w:cstheme="majorBidi"/>
          <w:sz w:val="24"/>
          <w:szCs w:val="24"/>
        </w:rPr>
        <w:t xml:space="preserve"> implementing the </w:t>
      </w:r>
      <w:proofErr w:type="spellStart"/>
      <w:r w:rsidR="00E13683" w:rsidRPr="00E13683">
        <w:rPr>
          <w:rFonts w:asciiTheme="majorBidi" w:hAnsiTheme="majorBidi" w:cstheme="majorBidi"/>
          <w:i/>
          <w:iCs/>
          <w:sz w:val="24"/>
          <w:szCs w:val="24"/>
        </w:rPr>
        <w:t>Sapta</w:t>
      </w:r>
      <w:proofErr w:type="spellEnd"/>
      <w:r w:rsidR="00E13683" w:rsidRPr="00E13683">
        <w:rPr>
          <w:rFonts w:asciiTheme="majorBidi" w:hAnsiTheme="majorBidi" w:cstheme="majorBidi"/>
          <w:i/>
          <w:iCs/>
          <w:sz w:val="24"/>
          <w:szCs w:val="24"/>
        </w:rPr>
        <w:t xml:space="preserve"> </w:t>
      </w:r>
      <w:proofErr w:type="spellStart"/>
      <w:r w:rsidR="00E13683" w:rsidRPr="00E13683">
        <w:rPr>
          <w:rFonts w:asciiTheme="majorBidi" w:hAnsiTheme="majorBidi" w:cstheme="majorBidi"/>
          <w:i/>
          <w:iCs/>
          <w:sz w:val="24"/>
          <w:szCs w:val="24"/>
        </w:rPr>
        <w:t>Pesona</w:t>
      </w:r>
      <w:proofErr w:type="spellEnd"/>
      <w:r w:rsidR="00E13683" w:rsidRPr="00E13683">
        <w:rPr>
          <w:rFonts w:asciiTheme="majorBidi" w:hAnsiTheme="majorBidi" w:cstheme="majorBidi"/>
          <w:sz w:val="24"/>
          <w:szCs w:val="24"/>
        </w:rPr>
        <w:t xml:space="preserve"> principles, which include security, order, cleanliness, beauty, friendliness, comfort, and diversity. This effort aims to build public awareness and concern for the importance of quality tourism services.</w:t>
      </w:r>
    </w:p>
    <w:p w14:paraId="09100919" w14:textId="77777777" w:rsidR="00C0278F" w:rsidRPr="00614BA8" w:rsidRDefault="00C0278F" w:rsidP="00B07553">
      <w:pPr>
        <w:spacing w:after="0" w:line="360" w:lineRule="auto"/>
        <w:ind w:firstLine="567"/>
        <w:jc w:val="both"/>
        <w:rPr>
          <w:rFonts w:asciiTheme="majorBidi" w:hAnsiTheme="majorBidi" w:cstheme="majorBidi"/>
          <w:sz w:val="24"/>
          <w:szCs w:val="24"/>
        </w:rPr>
      </w:pPr>
    </w:p>
    <w:p w14:paraId="3BAAF5BF" w14:textId="1DADC6FE"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Opportunities for Tourism Growth</w:t>
      </w:r>
    </w:p>
    <w:p w14:paraId="5A6B03FF" w14:textId="7C88A266" w:rsidR="00561FCA" w:rsidRDefault="00B07553" w:rsidP="004C192F">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The research identifies several opportunities that could significantly enhance tourism development in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One of the most promising opportunities is the collaboration between government agencies, private sector investors, and local communities to create a more integrated tourism ecosystem. The rising trend of digital marketing and social media promotion presents another opportunity to increase tourist engagement and visibility. Furthermore, the establishment of educational and training programs for tourism professionals can help address the skills gap and improve service quality. There is also potential for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to leverage its geographical location and create regional tourism linkages with </w:t>
      </w:r>
      <w:proofErr w:type="spellStart"/>
      <w:r w:rsidRPr="00B07553">
        <w:rPr>
          <w:rFonts w:asciiTheme="majorBidi" w:hAnsiTheme="majorBidi" w:cstheme="majorBidi"/>
          <w:sz w:val="24"/>
          <w:szCs w:val="24"/>
        </w:rPr>
        <w:t>neighboring</w:t>
      </w:r>
      <w:proofErr w:type="spellEnd"/>
      <w:r w:rsidRPr="00B07553">
        <w:rPr>
          <w:rFonts w:asciiTheme="majorBidi" w:hAnsiTheme="majorBidi" w:cstheme="majorBidi"/>
          <w:sz w:val="24"/>
          <w:szCs w:val="24"/>
        </w:rPr>
        <w:t xml:space="preserve"> districts, offering visitors diverse tourism experiences.</w:t>
      </w:r>
    </w:p>
    <w:p w14:paraId="29D58697" w14:textId="06D6C847" w:rsidR="004C192F" w:rsidRDefault="004C192F" w:rsidP="004C192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Such as c</w:t>
      </w:r>
      <w:r w:rsidRPr="004C192F">
        <w:rPr>
          <w:rFonts w:asciiTheme="majorBidi" w:hAnsiTheme="majorBidi" w:cstheme="majorBidi"/>
          <w:sz w:val="24"/>
          <w:szCs w:val="24"/>
        </w:rPr>
        <w:t xml:space="preserve">ollaboration with relevant parties is key to successful tourism development in </w:t>
      </w:r>
      <w:proofErr w:type="spellStart"/>
      <w:r w:rsidRPr="004C192F">
        <w:rPr>
          <w:rFonts w:asciiTheme="majorBidi" w:hAnsiTheme="majorBidi" w:cstheme="majorBidi"/>
          <w:sz w:val="24"/>
          <w:szCs w:val="24"/>
        </w:rPr>
        <w:t>Bojonegoro</w:t>
      </w:r>
      <w:proofErr w:type="spellEnd"/>
      <w:r w:rsidRPr="004C192F">
        <w:rPr>
          <w:rFonts w:asciiTheme="majorBidi" w:hAnsiTheme="majorBidi" w:cstheme="majorBidi"/>
          <w:sz w:val="24"/>
          <w:szCs w:val="24"/>
        </w:rPr>
        <w:t xml:space="preserve"> Regency. By involving various stakeholders, from the government, businesses, local communities, and the media, </w:t>
      </w:r>
      <w:proofErr w:type="spellStart"/>
      <w:r w:rsidRPr="004C192F">
        <w:rPr>
          <w:rFonts w:asciiTheme="majorBidi" w:hAnsiTheme="majorBidi" w:cstheme="majorBidi"/>
          <w:sz w:val="24"/>
          <w:szCs w:val="24"/>
        </w:rPr>
        <w:t>Bojonegoro</w:t>
      </w:r>
      <w:proofErr w:type="spellEnd"/>
      <w:r w:rsidRPr="004C192F">
        <w:rPr>
          <w:rFonts w:asciiTheme="majorBidi" w:hAnsiTheme="majorBidi" w:cstheme="majorBidi"/>
          <w:sz w:val="24"/>
          <w:szCs w:val="24"/>
        </w:rPr>
        <w:t xml:space="preserve"> Regency can maximize tourism potential and </w:t>
      </w:r>
      <w:r w:rsidRPr="004C192F">
        <w:rPr>
          <w:rFonts w:asciiTheme="majorBidi" w:hAnsiTheme="majorBidi" w:cstheme="majorBidi"/>
          <w:sz w:val="24"/>
          <w:szCs w:val="24"/>
        </w:rPr>
        <w:lastRenderedPageBreak/>
        <w:t>ensure that development is coordinated and sustainable. This collaboration not only supports the development of tourist destinations but also strengthens the local economy, improves service quality, and promotes the region's cultural and natural riches.</w:t>
      </w:r>
    </w:p>
    <w:p w14:paraId="59680B58" w14:textId="622AE8A9" w:rsidR="004C192F" w:rsidRDefault="008C5E1C" w:rsidP="004C192F">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Table</w:t>
      </w:r>
      <w:r w:rsidR="004C192F">
        <w:rPr>
          <w:rFonts w:asciiTheme="majorBidi" w:hAnsiTheme="majorBidi" w:cstheme="majorBidi"/>
          <w:sz w:val="24"/>
          <w:szCs w:val="24"/>
        </w:rPr>
        <w:t xml:space="preserve"> 2.</w:t>
      </w:r>
      <w:r w:rsidR="004C192F">
        <w:rPr>
          <w:rFonts w:asciiTheme="majorBidi" w:hAnsiTheme="majorBidi" w:cstheme="majorBidi"/>
          <w:sz w:val="24"/>
          <w:szCs w:val="24"/>
        </w:rPr>
        <w:tab/>
      </w:r>
      <w:r>
        <w:rPr>
          <w:rFonts w:asciiTheme="majorBidi" w:hAnsiTheme="majorBidi" w:cstheme="majorBidi"/>
          <w:sz w:val="24"/>
          <w:szCs w:val="24"/>
        </w:rPr>
        <w:t>Collaboration with some Department related to “</w:t>
      </w:r>
      <w:proofErr w:type="spellStart"/>
      <w:r>
        <w:rPr>
          <w:rFonts w:asciiTheme="majorBidi" w:hAnsiTheme="majorBidi" w:cstheme="majorBidi"/>
          <w:sz w:val="24"/>
          <w:szCs w:val="24"/>
        </w:rPr>
        <w:t>Pinarak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3689"/>
        <w:gridCol w:w="3681"/>
      </w:tblGrid>
      <w:tr w:rsidR="004C192F" w14:paraId="77ADC4CD" w14:textId="77777777" w:rsidTr="004C192F">
        <w:trPr>
          <w:trHeight w:val="554"/>
        </w:trPr>
        <w:tc>
          <w:tcPr>
            <w:tcW w:w="564" w:type="dxa"/>
          </w:tcPr>
          <w:p w14:paraId="4DA5E8F9" w14:textId="77777777" w:rsidR="004C192F" w:rsidRDefault="004C192F" w:rsidP="00CF72A8">
            <w:pPr>
              <w:pStyle w:val="TableParagraph"/>
              <w:spacing w:line="271" w:lineRule="exact"/>
              <w:ind w:left="107"/>
              <w:rPr>
                <w:b/>
                <w:sz w:val="24"/>
              </w:rPr>
            </w:pPr>
            <w:r>
              <w:rPr>
                <w:b/>
                <w:sz w:val="24"/>
              </w:rPr>
              <w:t>No</w:t>
            </w:r>
          </w:p>
        </w:tc>
        <w:tc>
          <w:tcPr>
            <w:tcW w:w="3689" w:type="dxa"/>
          </w:tcPr>
          <w:p w14:paraId="70E78819" w14:textId="0E8774CE" w:rsidR="004C192F" w:rsidRDefault="004C192F" w:rsidP="00CF72A8">
            <w:pPr>
              <w:pStyle w:val="TableParagraph"/>
              <w:tabs>
                <w:tab w:val="left" w:pos="1807"/>
              </w:tabs>
              <w:spacing w:line="276" w:lineRule="exact"/>
              <w:ind w:right="98"/>
              <w:rPr>
                <w:b/>
                <w:sz w:val="24"/>
              </w:rPr>
            </w:pPr>
            <w:r>
              <w:rPr>
                <w:b/>
                <w:sz w:val="24"/>
              </w:rPr>
              <w:t>Organisasi</w:t>
            </w:r>
            <w:r w:rsidR="008C5E1C">
              <w:rPr>
                <w:b/>
                <w:sz w:val="24"/>
              </w:rPr>
              <w:t xml:space="preserve"> </w:t>
            </w:r>
            <w:r>
              <w:rPr>
                <w:b/>
                <w:spacing w:val="-2"/>
                <w:sz w:val="24"/>
              </w:rPr>
              <w:t>Perangka</w:t>
            </w:r>
            <w:r w:rsidR="008C5E1C">
              <w:rPr>
                <w:b/>
                <w:spacing w:val="-2"/>
                <w:sz w:val="24"/>
              </w:rPr>
              <w:t>t Daerah/ Perusahaan</w:t>
            </w:r>
          </w:p>
        </w:tc>
        <w:tc>
          <w:tcPr>
            <w:tcW w:w="3681" w:type="dxa"/>
          </w:tcPr>
          <w:p w14:paraId="7D5D19A5" w14:textId="77777777" w:rsidR="004C192F" w:rsidRDefault="004C192F" w:rsidP="00CF72A8">
            <w:pPr>
              <w:pStyle w:val="TableParagraph"/>
              <w:spacing w:line="271" w:lineRule="exact"/>
              <w:rPr>
                <w:b/>
                <w:sz w:val="24"/>
              </w:rPr>
            </w:pPr>
            <w:r>
              <w:rPr>
                <w:b/>
                <w:sz w:val="24"/>
              </w:rPr>
              <w:t>Peran</w:t>
            </w:r>
            <w:r>
              <w:rPr>
                <w:b/>
                <w:spacing w:val="-7"/>
                <w:sz w:val="24"/>
              </w:rPr>
              <w:t xml:space="preserve"> </w:t>
            </w:r>
            <w:r>
              <w:rPr>
                <w:b/>
                <w:sz w:val="24"/>
              </w:rPr>
              <w:t>dalam</w:t>
            </w:r>
            <w:r>
              <w:rPr>
                <w:b/>
                <w:spacing w:val="-1"/>
                <w:sz w:val="24"/>
              </w:rPr>
              <w:t xml:space="preserve"> </w:t>
            </w:r>
            <w:r>
              <w:rPr>
                <w:b/>
                <w:sz w:val="24"/>
              </w:rPr>
              <w:t>Koordinasi</w:t>
            </w:r>
          </w:p>
        </w:tc>
      </w:tr>
      <w:tr w:rsidR="008C5E1C" w14:paraId="0C79AA87" w14:textId="77777777" w:rsidTr="004C192F">
        <w:trPr>
          <w:trHeight w:val="554"/>
        </w:trPr>
        <w:tc>
          <w:tcPr>
            <w:tcW w:w="564" w:type="dxa"/>
          </w:tcPr>
          <w:p w14:paraId="269A9406" w14:textId="328FAEB9" w:rsidR="008C5E1C" w:rsidRPr="008C5E1C" w:rsidRDefault="008C5E1C" w:rsidP="00CF72A8">
            <w:pPr>
              <w:pStyle w:val="TableParagraph"/>
              <w:spacing w:line="271" w:lineRule="exact"/>
              <w:ind w:left="107"/>
              <w:rPr>
                <w:bCs/>
                <w:sz w:val="24"/>
              </w:rPr>
            </w:pPr>
            <w:r w:rsidRPr="008C5E1C">
              <w:rPr>
                <w:bCs/>
                <w:sz w:val="24"/>
              </w:rPr>
              <w:t>1</w:t>
            </w:r>
          </w:p>
        </w:tc>
        <w:tc>
          <w:tcPr>
            <w:tcW w:w="3689" w:type="dxa"/>
          </w:tcPr>
          <w:p w14:paraId="132D6EF8" w14:textId="53224A93" w:rsidR="008C5E1C" w:rsidRDefault="008C5E1C" w:rsidP="00CF72A8">
            <w:pPr>
              <w:pStyle w:val="TableParagraph"/>
              <w:tabs>
                <w:tab w:val="left" w:pos="1807"/>
              </w:tabs>
              <w:spacing w:line="276" w:lineRule="exact"/>
              <w:ind w:right="98"/>
              <w:rPr>
                <w:b/>
                <w:sz w:val="24"/>
              </w:rPr>
            </w:pPr>
            <w:r>
              <w:t>PT</w:t>
            </w:r>
            <w:r>
              <w:rPr>
                <w:spacing w:val="1"/>
              </w:rPr>
              <w:t xml:space="preserve"> </w:t>
            </w:r>
            <w:r>
              <w:t>Asri</w:t>
            </w:r>
            <w:r>
              <w:rPr>
                <w:spacing w:val="1"/>
              </w:rPr>
              <w:t xml:space="preserve"> </w:t>
            </w:r>
            <w:r>
              <w:t>Dharma</w:t>
            </w:r>
            <w:r>
              <w:rPr>
                <w:spacing w:val="1"/>
              </w:rPr>
              <w:t xml:space="preserve"> </w:t>
            </w:r>
            <w:r>
              <w:t>Sejahtera</w:t>
            </w:r>
            <w:r>
              <w:rPr>
                <w:spacing w:val="1"/>
              </w:rPr>
              <w:t xml:space="preserve"> </w:t>
            </w:r>
          </w:p>
        </w:tc>
        <w:tc>
          <w:tcPr>
            <w:tcW w:w="3681" w:type="dxa"/>
          </w:tcPr>
          <w:p w14:paraId="5106C9D4" w14:textId="770639DD" w:rsidR="008C5E1C" w:rsidRDefault="008C5E1C" w:rsidP="00CF72A8">
            <w:pPr>
              <w:pStyle w:val="TableParagraph"/>
              <w:spacing w:line="271" w:lineRule="exact"/>
              <w:rPr>
                <w:b/>
                <w:sz w:val="24"/>
              </w:rPr>
            </w:pPr>
            <w:r>
              <w:t>Making a talk show “</w:t>
            </w:r>
            <w:r>
              <w:rPr>
                <w:i/>
              </w:rPr>
              <w:t>Building City Branding of Bojonegoro”</w:t>
            </w:r>
          </w:p>
        </w:tc>
      </w:tr>
      <w:tr w:rsidR="004C192F" w14:paraId="2EDF8299" w14:textId="77777777" w:rsidTr="004C192F">
        <w:trPr>
          <w:trHeight w:val="1106"/>
        </w:trPr>
        <w:tc>
          <w:tcPr>
            <w:tcW w:w="564" w:type="dxa"/>
          </w:tcPr>
          <w:p w14:paraId="242AD7D2" w14:textId="77777777" w:rsidR="004C192F" w:rsidRDefault="004C192F" w:rsidP="00CF72A8">
            <w:pPr>
              <w:pStyle w:val="TableParagraph"/>
              <w:spacing w:line="275" w:lineRule="exact"/>
              <w:ind w:left="107"/>
              <w:rPr>
                <w:sz w:val="24"/>
              </w:rPr>
            </w:pPr>
            <w:r>
              <w:rPr>
                <w:sz w:val="24"/>
              </w:rPr>
              <w:t>2</w:t>
            </w:r>
          </w:p>
        </w:tc>
        <w:tc>
          <w:tcPr>
            <w:tcW w:w="3689" w:type="dxa"/>
          </w:tcPr>
          <w:p w14:paraId="1AA6621E" w14:textId="4B90A90F" w:rsidR="004C192F" w:rsidRDefault="008C5E1C" w:rsidP="00CF72A8">
            <w:pPr>
              <w:pStyle w:val="TableParagraph"/>
              <w:spacing w:before="3"/>
              <w:ind w:right="103"/>
              <w:rPr>
                <w:sz w:val="24"/>
              </w:rPr>
            </w:pPr>
            <w:r w:rsidRPr="008C5E1C">
              <w:rPr>
                <w:sz w:val="24"/>
              </w:rPr>
              <w:t>Department of Public Works and Highways</w:t>
            </w:r>
          </w:p>
        </w:tc>
        <w:tc>
          <w:tcPr>
            <w:tcW w:w="3681" w:type="dxa"/>
          </w:tcPr>
          <w:p w14:paraId="6169B206" w14:textId="51DD3A6B" w:rsidR="004C192F" w:rsidRDefault="008C5E1C" w:rsidP="00CF72A8">
            <w:pPr>
              <w:pStyle w:val="TableParagraph"/>
              <w:tabs>
                <w:tab w:val="left" w:pos="1155"/>
                <w:tab w:val="left" w:pos="2135"/>
              </w:tabs>
              <w:spacing w:line="270" w:lineRule="atLeast"/>
              <w:ind w:right="102"/>
              <w:rPr>
                <w:sz w:val="24"/>
              </w:rPr>
            </w:pPr>
            <w:r w:rsidRPr="008C5E1C">
              <w:rPr>
                <w:sz w:val="24"/>
              </w:rPr>
              <w:t>Assisting in the development of road infrastructure to tourist attractions to facilitate accessibility for visitors.</w:t>
            </w:r>
            <w:r w:rsidR="004C192F">
              <w:rPr>
                <w:sz w:val="24"/>
              </w:rPr>
              <w:t>.</w:t>
            </w:r>
          </w:p>
        </w:tc>
      </w:tr>
      <w:tr w:rsidR="004C192F" w14:paraId="6B7880F2" w14:textId="77777777" w:rsidTr="004C192F">
        <w:trPr>
          <w:trHeight w:val="1101"/>
        </w:trPr>
        <w:tc>
          <w:tcPr>
            <w:tcW w:w="564" w:type="dxa"/>
          </w:tcPr>
          <w:p w14:paraId="4FA1E912" w14:textId="77777777" w:rsidR="004C192F" w:rsidRDefault="004C192F" w:rsidP="00CF72A8">
            <w:pPr>
              <w:pStyle w:val="TableParagraph"/>
              <w:spacing w:line="274" w:lineRule="exact"/>
              <w:ind w:left="107"/>
              <w:rPr>
                <w:sz w:val="24"/>
              </w:rPr>
            </w:pPr>
            <w:r>
              <w:rPr>
                <w:sz w:val="24"/>
              </w:rPr>
              <w:t>3</w:t>
            </w:r>
          </w:p>
        </w:tc>
        <w:tc>
          <w:tcPr>
            <w:tcW w:w="3689" w:type="dxa"/>
          </w:tcPr>
          <w:p w14:paraId="117727F1" w14:textId="79924A9D" w:rsidR="004C192F" w:rsidRDefault="008C5E1C" w:rsidP="00CF72A8">
            <w:pPr>
              <w:pStyle w:val="TableParagraph"/>
              <w:spacing w:line="274" w:lineRule="exact"/>
              <w:rPr>
                <w:sz w:val="24"/>
              </w:rPr>
            </w:pPr>
            <w:r w:rsidRPr="008C5E1C">
              <w:rPr>
                <w:sz w:val="24"/>
              </w:rPr>
              <w:t>Department of Environment</w:t>
            </w:r>
          </w:p>
        </w:tc>
        <w:tc>
          <w:tcPr>
            <w:tcW w:w="3681" w:type="dxa"/>
          </w:tcPr>
          <w:p w14:paraId="0195D0D1" w14:textId="436D5298" w:rsidR="004C192F" w:rsidRDefault="008C5E1C" w:rsidP="00CF72A8">
            <w:pPr>
              <w:pStyle w:val="TableParagraph"/>
              <w:spacing w:before="2" w:line="259" w:lineRule="exact"/>
              <w:rPr>
                <w:sz w:val="24"/>
              </w:rPr>
            </w:pPr>
            <w:r w:rsidRPr="008C5E1C">
              <w:rPr>
                <w:sz w:val="24"/>
              </w:rPr>
              <w:t>Responsible for planting and maintaining gardens around tourist attractions, as well as maintaining the sustainability of the tourist environment</w:t>
            </w:r>
            <w:r w:rsidR="004C192F">
              <w:rPr>
                <w:sz w:val="24"/>
              </w:rPr>
              <w:t>.</w:t>
            </w:r>
          </w:p>
        </w:tc>
      </w:tr>
      <w:tr w:rsidR="004C192F" w14:paraId="66DF1F54" w14:textId="77777777" w:rsidTr="004C192F">
        <w:trPr>
          <w:trHeight w:val="1106"/>
        </w:trPr>
        <w:tc>
          <w:tcPr>
            <w:tcW w:w="564" w:type="dxa"/>
          </w:tcPr>
          <w:p w14:paraId="08F7A567" w14:textId="77777777" w:rsidR="004C192F" w:rsidRDefault="004C192F" w:rsidP="00CF72A8">
            <w:pPr>
              <w:pStyle w:val="TableParagraph"/>
              <w:spacing w:line="275" w:lineRule="exact"/>
              <w:ind w:left="107"/>
              <w:rPr>
                <w:sz w:val="24"/>
              </w:rPr>
            </w:pPr>
            <w:r>
              <w:rPr>
                <w:sz w:val="24"/>
              </w:rPr>
              <w:t>4</w:t>
            </w:r>
          </w:p>
        </w:tc>
        <w:tc>
          <w:tcPr>
            <w:tcW w:w="3689" w:type="dxa"/>
          </w:tcPr>
          <w:p w14:paraId="1F910536" w14:textId="6CF9EE23" w:rsidR="004C192F" w:rsidRDefault="008C5E1C" w:rsidP="00CF72A8">
            <w:pPr>
              <w:pStyle w:val="TableParagraph"/>
              <w:tabs>
                <w:tab w:val="left" w:pos="1563"/>
                <w:tab w:val="left" w:pos="2523"/>
              </w:tabs>
              <w:ind w:right="101"/>
              <w:rPr>
                <w:sz w:val="24"/>
              </w:rPr>
            </w:pPr>
            <w:r w:rsidRPr="008C5E1C">
              <w:rPr>
                <w:sz w:val="24"/>
              </w:rPr>
              <w:t>Local Communities and Community Groups</w:t>
            </w:r>
          </w:p>
        </w:tc>
        <w:tc>
          <w:tcPr>
            <w:tcW w:w="3681" w:type="dxa"/>
          </w:tcPr>
          <w:p w14:paraId="1D5F2A1B" w14:textId="64A8EB56" w:rsidR="004C192F" w:rsidRDefault="008C5E1C" w:rsidP="00CF72A8">
            <w:pPr>
              <w:pStyle w:val="TableParagraph"/>
              <w:spacing w:line="259" w:lineRule="exact"/>
              <w:jc w:val="both"/>
              <w:rPr>
                <w:sz w:val="24"/>
              </w:rPr>
            </w:pPr>
            <w:r w:rsidRPr="008C5E1C">
              <w:rPr>
                <w:sz w:val="24"/>
              </w:rPr>
              <w:t>Involvement of local communities in the management and promotion of tourist destinations, as well as the implementation of local cultural events and festivals</w:t>
            </w:r>
            <w:r w:rsidR="004C192F">
              <w:rPr>
                <w:sz w:val="24"/>
              </w:rPr>
              <w:t>.</w:t>
            </w:r>
          </w:p>
        </w:tc>
      </w:tr>
    </w:tbl>
    <w:p w14:paraId="0F3A4919" w14:textId="77777777" w:rsidR="004C192F" w:rsidRDefault="004C192F" w:rsidP="004C192F">
      <w:pPr>
        <w:spacing w:after="0" w:line="360" w:lineRule="auto"/>
        <w:ind w:firstLine="567"/>
        <w:jc w:val="both"/>
        <w:rPr>
          <w:rFonts w:asciiTheme="majorBidi" w:hAnsiTheme="majorBidi" w:cstheme="majorBidi"/>
          <w:sz w:val="24"/>
          <w:szCs w:val="24"/>
        </w:rPr>
      </w:pPr>
    </w:p>
    <w:p w14:paraId="0BCBADE7" w14:textId="2887213D" w:rsidR="008C5E1C" w:rsidRDefault="008C5E1C" w:rsidP="004C192F">
      <w:pPr>
        <w:spacing w:after="0" w:line="360" w:lineRule="auto"/>
        <w:ind w:firstLine="567"/>
        <w:jc w:val="both"/>
        <w:rPr>
          <w:rFonts w:asciiTheme="majorBidi" w:hAnsiTheme="majorBidi" w:cstheme="majorBidi"/>
          <w:sz w:val="24"/>
          <w:szCs w:val="24"/>
        </w:rPr>
      </w:pPr>
      <w:r w:rsidRPr="008C5E1C">
        <w:rPr>
          <w:rFonts w:asciiTheme="majorBidi" w:hAnsiTheme="majorBidi" w:cstheme="majorBidi"/>
          <w:sz w:val="24"/>
          <w:szCs w:val="24"/>
        </w:rPr>
        <w:t>The table</w:t>
      </w:r>
      <w:r>
        <w:rPr>
          <w:rFonts w:asciiTheme="majorBidi" w:hAnsiTheme="majorBidi" w:cstheme="majorBidi"/>
          <w:sz w:val="24"/>
          <w:szCs w:val="24"/>
        </w:rPr>
        <w:t xml:space="preserve"> 2</w:t>
      </w:r>
      <w:r w:rsidRPr="008C5E1C">
        <w:rPr>
          <w:rFonts w:asciiTheme="majorBidi" w:hAnsiTheme="majorBidi" w:cstheme="majorBidi"/>
          <w:sz w:val="24"/>
          <w:szCs w:val="24"/>
        </w:rPr>
        <w:t xml:space="preserve"> explains that the Department of Culture and Tourism is responsible for coordinating the development of tourist attractions, preparing promotional plans, and supervising the implementation of tourism projects and including establishing several collaborations with several parties from both the government and the private sector.</w:t>
      </w:r>
    </w:p>
    <w:p w14:paraId="55673571" w14:textId="77777777" w:rsidR="00561FCA" w:rsidRDefault="00561FCA" w:rsidP="00561FCA">
      <w:pPr>
        <w:spacing w:after="0" w:line="360" w:lineRule="auto"/>
        <w:ind w:firstLine="567"/>
        <w:jc w:val="both"/>
        <w:rPr>
          <w:rFonts w:asciiTheme="majorBidi" w:hAnsiTheme="majorBidi" w:cstheme="majorBidi"/>
          <w:b/>
          <w:bCs/>
          <w:sz w:val="24"/>
          <w:szCs w:val="24"/>
        </w:rPr>
      </w:pPr>
    </w:p>
    <w:p w14:paraId="7B8B5C80" w14:textId="272177CC"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Threats and Competitive Pressures</w:t>
      </w:r>
    </w:p>
    <w:p w14:paraId="5370C574" w14:textId="77777777" w:rsidR="00A57136" w:rsidRDefault="00B07553" w:rsidP="00A57136">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Despite these opportunities, the study highlights several threats that could impede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One of the major challenges is the intense competition from more established tourism destinations in East</w:t>
      </w:r>
      <w:r w:rsidR="00F13FA7">
        <w:rPr>
          <w:rFonts w:asciiTheme="majorBidi" w:hAnsiTheme="majorBidi" w:cstheme="majorBidi"/>
          <w:sz w:val="24"/>
          <w:szCs w:val="24"/>
        </w:rPr>
        <w:t xml:space="preserve"> Java,</w:t>
      </w:r>
      <w:r w:rsidRPr="00B07553">
        <w:rPr>
          <w:rFonts w:asciiTheme="majorBidi" w:hAnsiTheme="majorBidi" w:cstheme="majorBidi"/>
          <w:sz w:val="24"/>
          <w:szCs w:val="24"/>
        </w:rPr>
        <w:t xml:space="preserve"> </w:t>
      </w:r>
      <w:r w:rsidR="00F13FA7">
        <w:rPr>
          <w:rFonts w:asciiTheme="majorBidi" w:hAnsiTheme="majorBidi" w:cstheme="majorBidi"/>
          <w:sz w:val="24"/>
          <w:szCs w:val="24"/>
        </w:rPr>
        <w:t>significant</w:t>
      </w:r>
      <w:r w:rsidR="00F13FA7" w:rsidRPr="00F13FA7">
        <w:rPr>
          <w:rFonts w:asciiTheme="majorBidi" w:hAnsiTheme="majorBidi" w:cstheme="majorBidi"/>
          <w:sz w:val="24"/>
          <w:szCs w:val="24"/>
        </w:rPr>
        <w:t xml:space="preserve"> challenges in attracting potential tourists, primarily due to competition from </w:t>
      </w:r>
      <w:r w:rsidR="00F13FA7">
        <w:rPr>
          <w:rFonts w:asciiTheme="majorBidi" w:hAnsiTheme="majorBidi" w:cstheme="majorBidi"/>
          <w:sz w:val="24"/>
          <w:szCs w:val="24"/>
        </w:rPr>
        <w:t>other regencies that offer</w:t>
      </w:r>
      <w:r w:rsidR="00F13FA7" w:rsidRPr="00F13FA7">
        <w:rPr>
          <w:rFonts w:asciiTheme="majorBidi" w:hAnsiTheme="majorBidi" w:cstheme="majorBidi"/>
          <w:sz w:val="24"/>
          <w:szCs w:val="24"/>
        </w:rPr>
        <w:t xml:space="preserve"> more attractive attractions and comprehensive facilities</w:t>
      </w:r>
      <w:r w:rsidRPr="00B07553">
        <w:rPr>
          <w:rFonts w:asciiTheme="majorBidi" w:hAnsiTheme="majorBidi" w:cstheme="majorBidi"/>
          <w:sz w:val="24"/>
          <w:szCs w:val="24"/>
        </w:rPr>
        <w:t>, such as Malang, Banyuwangi, and Surabaya</w:t>
      </w:r>
      <w:r w:rsidR="00A57136">
        <w:rPr>
          <w:rFonts w:asciiTheme="majorBidi" w:hAnsiTheme="majorBidi" w:cstheme="majorBidi"/>
          <w:sz w:val="24"/>
          <w:szCs w:val="24"/>
        </w:rPr>
        <w:t xml:space="preserve">, </w:t>
      </w:r>
      <w:r w:rsidR="00A57136" w:rsidRPr="00F13FA7">
        <w:rPr>
          <w:rFonts w:asciiTheme="majorBidi" w:hAnsiTheme="majorBidi" w:cstheme="majorBidi"/>
          <w:sz w:val="24"/>
          <w:szCs w:val="24"/>
        </w:rPr>
        <w:t>that have already been recognized and developed as major tourist destinations</w:t>
      </w:r>
      <w:r w:rsidRPr="00B07553">
        <w:rPr>
          <w:rFonts w:asciiTheme="majorBidi" w:hAnsiTheme="majorBidi" w:cstheme="majorBidi"/>
          <w:sz w:val="24"/>
          <w:szCs w:val="24"/>
        </w:rPr>
        <w:t xml:space="preserve">. </w:t>
      </w:r>
      <w:r w:rsidR="00A57136" w:rsidRPr="00F13FA7">
        <w:rPr>
          <w:rFonts w:asciiTheme="majorBidi" w:hAnsiTheme="majorBidi" w:cstheme="majorBidi"/>
          <w:sz w:val="24"/>
          <w:szCs w:val="24"/>
        </w:rPr>
        <w:t xml:space="preserve">Meanwhile, </w:t>
      </w:r>
      <w:proofErr w:type="spellStart"/>
      <w:r w:rsidR="00A57136" w:rsidRPr="00F13FA7">
        <w:rPr>
          <w:rFonts w:asciiTheme="majorBidi" w:hAnsiTheme="majorBidi" w:cstheme="majorBidi"/>
          <w:sz w:val="24"/>
          <w:szCs w:val="24"/>
        </w:rPr>
        <w:t>Bojonegoro</w:t>
      </w:r>
      <w:proofErr w:type="spellEnd"/>
      <w:r w:rsidR="00A57136" w:rsidRPr="00F13FA7">
        <w:rPr>
          <w:rFonts w:asciiTheme="majorBidi" w:hAnsiTheme="majorBidi" w:cstheme="majorBidi"/>
          <w:sz w:val="24"/>
          <w:szCs w:val="24"/>
        </w:rPr>
        <w:t xml:space="preserve"> is still striving to improve the utilization and maintenance of its cultural heritage and tourist attractions, which are currently under renovation. </w:t>
      </w:r>
    </w:p>
    <w:p w14:paraId="2C6884FA" w14:textId="4F40F6D2" w:rsidR="00B07553" w:rsidRDefault="00A57136"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On the other hand</w:t>
      </w:r>
      <w:r w:rsidRPr="00F13FA7">
        <w:rPr>
          <w:rFonts w:asciiTheme="majorBidi" w:hAnsiTheme="majorBidi" w:cstheme="majorBidi"/>
          <w:sz w:val="24"/>
          <w:szCs w:val="24"/>
        </w:rPr>
        <w:t xml:space="preserve">, supporting tourism facilities such as accommodations, transportation access, and other tourism services still need to be improved to compete with regions that are more established in the tourism industry. This means that </w:t>
      </w:r>
      <w:proofErr w:type="spellStart"/>
      <w:r w:rsidRPr="00F13FA7">
        <w:rPr>
          <w:rFonts w:asciiTheme="majorBidi" w:hAnsiTheme="majorBidi" w:cstheme="majorBidi"/>
          <w:sz w:val="24"/>
          <w:szCs w:val="24"/>
        </w:rPr>
        <w:t>Bojonegoro</w:t>
      </w:r>
      <w:proofErr w:type="spellEnd"/>
      <w:r w:rsidRPr="00F13FA7">
        <w:rPr>
          <w:rFonts w:asciiTheme="majorBidi" w:hAnsiTheme="majorBidi" w:cstheme="majorBidi"/>
          <w:sz w:val="24"/>
          <w:szCs w:val="24"/>
        </w:rPr>
        <w:t xml:space="preserve"> has not been able to </w:t>
      </w:r>
      <w:r w:rsidRPr="00F13FA7">
        <w:rPr>
          <w:rFonts w:asciiTheme="majorBidi" w:hAnsiTheme="majorBidi" w:cstheme="majorBidi"/>
          <w:sz w:val="24"/>
          <w:szCs w:val="24"/>
        </w:rPr>
        <w:lastRenderedPageBreak/>
        <w:t xml:space="preserve">attract the large and consistent number of tourists experienced by other tourist destinations outside the </w:t>
      </w:r>
      <w:proofErr w:type="spellStart"/>
      <w:r w:rsidRPr="00F13FA7">
        <w:rPr>
          <w:rFonts w:asciiTheme="majorBidi" w:hAnsiTheme="majorBidi" w:cstheme="majorBidi"/>
          <w:sz w:val="24"/>
          <w:szCs w:val="24"/>
        </w:rPr>
        <w:t>Bojonegoro</w:t>
      </w:r>
      <w:proofErr w:type="spellEnd"/>
      <w:r w:rsidRPr="00F13FA7">
        <w:rPr>
          <w:rFonts w:asciiTheme="majorBidi" w:hAnsiTheme="majorBidi" w:cstheme="majorBidi"/>
          <w:sz w:val="24"/>
          <w:szCs w:val="24"/>
        </w:rPr>
        <w:t xml:space="preserve"> region.</w:t>
      </w:r>
      <w:r>
        <w:rPr>
          <w:rFonts w:asciiTheme="majorBidi" w:hAnsiTheme="majorBidi" w:cstheme="majorBidi"/>
          <w:sz w:val="24"/>
          <w:szCs w:val="24"/>
        </w:rPr>
        <w:t xml:space="preserve"> </w:t>
      </w:r>
      <w:proofErr w:type="spellStart"/>
      <w:r w:rsidR="00F13FA7">
        <w:rPr>
          <w:rFonts w:asciiTheme="majorBidi" w:hAnsiTheme="majorBidi" w:cstheme="majorBidi"/>
          <w:sz w:val="24"/>
          <w:szCs w:val="24"/>
        </w:rPr>
        <w:t>Bojonegoro</w:t>
      </w:r>
      <w:proofErr w:type="spellEnd"/>
      <w:r w:rsidR="00F13FA7">
        <w:rPr>
          <w:rFonts w:asciiTheme="majorBidi" w:hAnsiTheme="majorBidi" w:cstheme="majorBidi"/>
          <w:sz w:val="24"/>
          <w:szCs w:val="24"/>
        </w:rPr>
        <w:t xml:space="preserve"> has high regional funding (APBD)</w:t>
      </w:r>
      <w:proofErr w:type="gramStart"/>
      <w:r w:rsidR="00F13FA7">
        <w:rPr>
          <w:rFonts w:asciiTheme="majorBidi" w:hAnsiTheme="majorBidi" w:cstheme="majorBidi"/>
          <w:sz w:val="24"/>
          <w:szCs w:val="24"/>
        </w:rPr>
        <w:t>,  but</w:t>
      </w:r>
      <w:proofErr w:type="gramEnd"/>
      <w:r w:rsidR="00F13FA7">
        <w:rPr>
          <w:rFonts w:asciiTheme="majorBidi" w:hAnsiTheme="majorBidi" w:cstheme="majorBidi"/>
          <w:sz w:val="24"/>
          <w:szCs w:val="24"/>
        </w:rPr>
        <w:t xml:space="preserve"> just the</w:t>
      </w:r>
      <w:r w:rsidR="00B07553" w:rsidRPr="00B07553">
        <w:rPr>
          <w:rFonts w:asciiTheme="majorBidi" w:hAnsiTheme="majorBidi" w:cstheme="majorBidi"/>
          <w:sz w:val="24"/>
          <w:szCs w:val="24"/>
        </w:rPr>
        <w:t xml:space="preserve"> limited financial resources allocated to tourism marketing further constrain </w:t>
      </w:r>
      <w:proofErr w:type="spellStart"/>
      <w:r w:rsidR="00B07553" w:rsidRPr="00B07553">
        <w:rPr>
          <w:rFonts w:asciiTheme="majorBidi" w:hAnsiTheme="majorBidi" w:cstheme="majorBidi"/>
          <w:sz w:val="24"/>
          <w:szCs w:val="24"/>
        </w:rPr>
        <w:t>Bojonegoro’s</w:t>
      </w:r>
      <w:proofErr w:type="spellEnd"/>
      <w:r w:rsidR="00B07553" w:rsidRPr="00B07553">
        <w:rPr>
          <w:rFonts w:asciiTheme="majorBidi" w:hAnsiTheme="majorBidi" w:cstheme="majorBidi"/>
          <w:sz w:val="24"/>
          <w:szCs w:val="24"/>
        </w:rPr>
        <w:t xml:space="preserve"> ability to compete on a larger scale. Additionally, environmental sustainability concerns, such as land degradation and inadequate waste management </w:t>
      </w:r>
      <w:r w:rsidR="00F13FA7">
        <w:rPr>
          <w:rFonts w:asciiTheme="majorBidi" w:hAnsiTheme="majorBidi" w:cstheme="majorBidi"/>
          <w:sz w:val="24"/>
          <w:szCs w:val="24"/>
        </w:rPr>
        <w:t>at tourism sites, pose risks to the long-term viability of tourism</w:t>
      </w:r>
      <w:r w:rsidR="00B07553" w:rsidRPr="00B07553">
        <w:rPr>
          <w:rFonts w:asciiTheme="majorBidi" w:hAnsiTheme="majorBidi" w:cstheme="majorBidi"/>
          <w:sz w:val="24"/>
          <w:szCs w:val="24"/>
        </w:rPr>
        <w:t>.</w:t>
      </w:r>
      <w:r>
        <w:rPr>
          <w:rFonts w:asciiTheme="majorBidi" w:hAnsiTheme="majorBidi" w:cstheme="majorBidi"/>
          <w:sz w:val="24"/>
          <w:szCs w:val="24"/>
        </w:rPr>
        <w:t xml:space="preserve"> </w:t>
      </w:r>
    </w:p>
    <w:p w14:paraId="073AFE94" w14:textId="77777777" w:rsidR="00A57136" w:rsidRDefault="00A57136" w:rsidP="00A57136">
      <w:pPr>
        <w:spacing w:after="0" w:line="360" w:lineRule="auto"/>
        <w:ind w:firstLine="567"/>
        <w:jc w:val="both"/>
        <w:rPr>
          <w:rFonts w:asciiTheme="majorBidi" w:hAnsiTheme="majorBidi" w:cstheme="majorBidi"/>
          <w:sz w:val="24"/>
          <w:szCs w:val="24"/>
        </w:rPr>
      </w:pPr>
    </w:p>
    <w:p w14:paraId="5E7B642A" w14:textId="3F454F3E" w:rsidR="00A57136" w:rsidRDefault="00A57136"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Table 3.</w:t>
      </w:r>
      <w:r>
        <w:rPr>
          <w:rFonts w:asciiTheme="majorBidi" w:hAnsiTheme="majorBidi" w:cstheme="majorBidi"/>
          <w:sz w:val="24"/>
          <w:szCs w:val="24"/>
        </w:rPr>
        <w:tab/>
        <w:t>The tourists visit in numbers</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081"/>
        <w:gridCol w:w="2181"/>
        <w:gridCol w:w="2857"/>
      </w:tblGrid>
      <w:tr w:rsidR="00A57136" w14:paraId="4F86355C" w14:textId="77777777" w:rsidTr="00A57136">
        <w:trPr>
          <w:trHeight w:val="305"/>
        </w:trPr>
        <w:tc>
          <w:tcPr>
            <w:tcW w:w="1275" w:type="dxa"/>
          </w:tcPr>
          <w:p w14:paraId="78A6AA84" w14:textId="401414E3" w:rsidR="00A57136" w:rsidRDefault="00A57136" w:rsidP="00CF72A8">
            <w:pPr>
              <w:pStyle w:val="TableParagraph"/>
              <w:spacing w:before="7"/>
              <w:ind w:left="101" w:right="95"/>
              <w:jc w:val="center"/>
              <w:rPr>
                <w:b/>
                <w:sz w:val="24"/>
              </w:rPr>
            </w:pPr>
            <w:r>
              <w:rPr>
                <w:b/>
                <w:sz w:val="24"/>
              </w:rPr>
              <w:t>Number</w:t>
            </w:r>
          </w:p>
        </w:tc>
        <w:tc>
          <w:tcPr>
            <w:tcW w:w="2081" w:type="dxa"/>
          </w:tcPr>
          <w:p w14:paraId="2CE8716E" w14:textId="042AF75D" w:rsidR="00A57136" w:rsidRDefault="00A57136" w:rsidP="00CF72A8">
            <w:pPr>
              <w:pStyle w:val="TableParagraph"/>
              <w:spacing w:before="7"/>
              <w:ind w:left="186"/>
              <w:rPr>
                <w:b/>
                <w:sz w:val="24"/>
              </w:rPr>
            </w:pPr>
            <w:r>
              <w:rPr>
                <w:b/>
                <w:sz w:val="24"/>
              </w:rPr>
              <w:t>City/ Regency</w:t>
            </w:r>
          </w:p>
        </w:tc>
        <w:tc>
          <w:tcPr>
            <w:tcW w:w="2181" w:type="dxa"/>
          </w:tcPr>
          <w:p w14:paraId="6C545CF4" w14:textId="57FA763E" w:rsidR="00A57136" w:rsidRDefault="00A57136" w:rsidP="00CF72A8">
            <w:pPr>
              <w:pStyle w:val="TableParagraph"/>
              <w:spacing w:before="7"/>
              <w:ind w:left="103" w:right="94"/>
              <w:jc w:val="center"/>
              <w:rPr>
                <w:b/>
                <w:sz w:val="24"/>
              </w:rPr>
            </w:pPr>
            <w:r>
              <w:rPr>
                <w:b/>
                <w:sz w:val="24"/>
              </w:rPr>
              <w:t>Visitors/ tourists</w:t>
            </w:r>
          </w:p>
        </w:tc>
        <w:tc>
          <w:tcPr>
            <w:tcW w:w="2857" w:type="dxa"/>
          </w:tcPr>
          <w:p w14:paraId="7B7EEE3B" w14:textId="7F1F057F" w:rsidR="00A57136" w:rsidRDefault="00A57136" w:rsidP="00CF72A8">
            <w:pPr>
              <w:pStyle w:val="TableParagraph"/>
              <w:spacing w:before="7"/>
              <w:ind w:left="1068" w:right="1057"/>
              <w:jc w:val="center"/>
              <w:rPr>
                <w:b/>
                <w:sz w:val="24"/>
              </w:rPr>
            </w:pPr>
            <w:r>
              <w:rPr>
                <w:b/>
                <w:sz w:val="24"/>
              </w:rPr>
              <w:t xml:space="preserve">Year </w:t>
            </w:r>
          </w:p>
        </w:tc>
      </w:tr>
      <w:tr w:rsidR="00A57136" w14:paraId="2AB69276" w14:textId="77777777" w:rsidTr="00A57136">
        <w:trPr>
          <w:trHeight w:val="277"/>
        </w:trPr>
        <w:tc>
          <w:tcPr>
            <w:tcW w:w="1275" w:type="dxa"/>
          </w:tcPr>
          <w:p w14:paraId="6AB9E1DC" w14:textId="77777777" w:rsidR="00A57136" w:rsidRDefault="00A57136" w:rsidP="00CF72A8">
            <w:pPr>
              <w:pStyle w:val="TableParagraph"/>
              <w:spacing w:line="258" w:lineRule="exact"/>
              <w:ind w:left="12"/>
              <w:jc w:val="center"/>
              <w:rPr>
                <w:sz w:val="24"/>
              </w:rPr>
            </w:pPr>
            <w:r>
              <w:rPr>
                <w:sz w:val="24"/>
              </w:rPr>
              <w:t>1</w:t>
            </w:r>
          </w:p>
        </w:tc>
        <w:tc>
          <w:tcPr>
            <w:tcW w:w="2081" w:type="dxa"/>
          </w:tcPr>
          <w:p w14:paraId="781AB426" w14:textId="5C776A5B" w:rsidR="00A57136" w:rsidRDefault="00A57136" w:rsidP="00CF72A8">
            <w:pPr>
              <w:pStyle w:val="TableParagraph"/>
              <w:spacing w:line="258" w:lineRule="exact"/>
              <w:ind w:left="110"/>
              <w:rPr>
                <w:sz w:val="24"/>
              </w:rPr>
            </w:pPr>
            <w:r>
              <w:rPr>
                <w:sz w:val="24"/>
              </w:rPr>
              <w:t>Bojonegoro</w:t>
            </w:r>
          </w:p>
        </w:tc>
        <w:tc>
          <w:tcPr>
            <w:tcW w:w="2181" w:type="dxa"/>
          </w:tcPr>
          <w:p w14:paraId="337DFFFB" w14:textId="77777777" w:rsidR="00A57136" w:rsidRDefault="00A57136" w:rsidP="00CF72A8">
            <w:pPr>
              <w:pStyle w:val="TableParagraph"/>
              <w:spacing w:line="258" w:lineRule="exact"/>
              <w:ind w:left="103" w:right="92"/>
              <w:jc w:val="center"/>
              <w:rPr>
                <w:sz w:val="24"/>
              </w:rPr>
            </w:pPr>
            <w:r>
              <w:rPr>
                <w:sz w:val="24"/>
              </w:rPr>
              <w:t>1,177,383</w:t>
            </w:r>
          </w:p>
        </w:tc>
        <w:tc>
          <w:tcPr>
            <w:tcW w:w="2857" w:type="dxa"/>
          </w:tcPr>
          <w:p w14:paraId="03D20280" w14:textId="77777777" w:rsidR="00A57136" w:rsidRDefault="00A57136" w:rsidP="00CF72A8">
            <w:pPr>
              <w:pStyle w:val="TableParagraph"/>
              <w:spacing w:line="258" w:lineRule="exact"/>
              <w:ind w:left="1068" w:right="1053"/>
              <w:jc w:val="center"/>
              <w:rPr>
                <w:sz w:val="24"/>
              </w:rPr>
            </w:pPr>
            <w:r>
              <w:rPr>
                <w:sz w:val="24"/>
              </w:rPr>
              <w:t>2023</w:t>
            </w:r>
          </w:p>
        </w:tc>
      </w:tr>
      <w:tr w:rsidR="00A57136" w14:paraId="1626C256" w14:textId="77777777" w:rsidTr="00A57136">
        <w:trPr>
          <w:trHeight w:val="274"/>
        </w:trPr>
        <w:tc>
          <w:tcPr>
            <w:tcW w:w="1275" w:type="dxa"/>
          </w:tcPr>
          <w:p w14:paraId="391D87EB" w14:textId="77777777" w:rsidR="00A57136" w:rsidRDefault="00A57136" w:rsidP="00CF72A8">
            <w:pPr>
              <w:pStyle w:val="TableParagraph"/>
              <w:spacing w:line="254" w:lineRule="exact"/>
              <w:ind w:left="12"/>
              <w:jc w:val="center"/>
              <w:rPr>
                <w:sz w:val="24"/>
              </w:rPr>
            </w:pPr>
            <w:r>
              <w:rPr>
                <w:sz w:val="24"/>
              </w:rPr>
              <w:t>2</w:t>
            </w:r>
          </w:p>
        </w:tc>
        <w:tc>
          <w:tcPr>
            <w:tcW w:w="2081" w:type="dxa"/>
          </w:tcPr>
          <w:p w14:paraId="3CF40E0D" w14:textId="6C381081" w:rsidR="00A57136" w:rsidRDefault="00A57136" w:rsidP="00CF72A8">
            <w:pPr>
              <w:pStyle w:val="TableParagraph"/>
              <w:spacing w:line="254" w:lineRule="exact"/>
              <w:ind w:left="110"/>
              <w:rPr>
                <w:sz w:val="24"/>
              </w:rPr>
            </w:pPr>
            <w:r>
              <w:rPr>
                <w:sz w:val="24"/>
              </w:rPr>
              <w:t>Lamongan</w:t>
            </w:r>
          </w:p>
        </w:tc>
        <w:tc>
          <w:tcPr>
            <w:tcW w:w="2181" w:type="dxa"/>
          </w:tcPr>
          <w:p w14:paraId="79CBCDBA" w14:textId="77777777" w:rsidR="00A57136" w:rsidRDefault="00A57136" w:rsidP="00CF72A8">
            <w:pPr>
              <w:pStyle w:val="TableParagraph"/>
              <w:spacing w:line="254" w:lineRule="exact"/>
              <w:ind w:left="103" w:right="92"/>
              <w:jc w:val="center"/>
              <w:rPr>
                <w:sz w:val="24"/>
              </w:rPr>
            </w:pPr>
            <w:r>
              <w:rPr>
                <w:sz w:val="24"/>
              </w:rPr>
              <w:t>4,901,035</w:t>
            </w:r>
          </w:p>
        </w:tc>
        <w:tc>
          <w:tcPr>
            <w:tcW w:w="2857" w:type="dxa"/>
          </w:tcPr>
          <w:p w14:paraId="1AA063F1" w14:textId="77777777" w:rsidR="00A57136" w:rsidRDefault="00A57136" w:rsidP="00CF72A8">
            <w:pPr>
              <w:pStyle w:val="TableParagraph"/>
              <w:spacing w:line="254" w:lineRule="exact"/>
              <w:ind w:left="1068" w:right="1053"/>
              <w:jc w:val="center"/>
              <w:rPr>
                <w:sz w:val="24"/>
              </w:rPr>
            </w:pPr>
            <w:r>
              <w:rPr>
                <w:sz w:val="24"/>
              </w:rPr>
              <w:t>2023</w:t>
            </w:r>
          </w:p>
        </w:tc>
      </w:tr>
      <w:tr w:rsidR="00A57136" w14:paraId="178E6A99" w14:textId="77777777" w:rsidTr="00A57136">
        <w:trPr>
          <w:trHeight w:val="290"/>
        </w:trPr>
        <w:tc>
          <w:tcPr>
            <w:tcW w:w="1275" w:type="dxa"/>
          </w:tcPr>
          <w:p w14:paraId="67FA100B" w14:textId="77777777" w:rsidR="00A57136" w:rsidRDefault="00A57136" w:rsidP="00CF72A8">
            <w:pPr>
              <w:pStyle w:val="TableParagraph"/>
              <w:spacing w:line="271" w:lineRule="exact"/>
              <w:ind w:left="12"/>
              <w:jc w:val="center"/>
              <w:rPr>
                <w:sz w:val="24"/>
              </w:rPr>
            </w:pPr>
            <w:r>
              <w:rPr>
                <w:sz w:val="24"/>
              </w:rPr>
              <w:t>3</w:t>
            </w:r>
          </w:p>
        </w:tc>
        <w:tc>
          <w:tcPr>
            <w:tcW w:w="2081" w:type="dxa"/>
          </w:tcPr>
          <w:p w14:paraId="7F4655AD" w14:textId="3DDE10D6" w:rsidR="00A57136" w:rsidRDefault="00A57136" w:rsidP="00CF72A8">
            <w:pPr>
              <w:pStyle w:val="TableParagraph"/>
              <w:spacing w:line="271" w:lineRule="exact"/>
              <w:ind w:left="110"/>
              <w:rPr>
                <w:sz w:val="24"/>
              </w:rPr>
            </w:pPr>
            <w:r>
              <w:rPr>
                <w:sz w:val="24"/>
              </w:rPr>
              <w:t>Tuban</w:t>
            </w:r>
          </w:p>
        </w:tc>
        <w:tc>
          <w:tcPr>
            <w:tcW w:w="2181" w:type="dxa"/>
          </w:tcPr>
          <w:p w14:paraId="4851CC54" w14:textId="77777777" w:rsidR="00A57136" w:rsidRDefault="00A57136" w:rsidP="00CF72A8">
            <w:pPr>
              <w:pStyle w:val="TableParagraph"/>
              <w:spacing w:line="271" w:lineRule="exact"/>
              <w:ind w:left="103" w:right="92"/>
              <w:jc w:val="center"/>
              <w:rPr>
                <w:sz w:val="24"/>
              </w:rPr>
            </w:pPr>
            <w:r>
              <w:rPr>
                <w:sz w:val="24"/>
              </w:rPr>
              <w:t>6,817,285</w:t>
            </w:r>
          </w:p>
        </w:tc>
        <w:tc>
          <w:tcPr>
            <w:tcW w:w="2857" w:type="dxa"/>
          </w:tcPr>
          <w:p w14:paraId="05187D5F" w14:textId="77777777" w:rsidR="00A57136" w:rsidRDefault="00A57136" w:rsidP="00CF72A8">
            <w:pPr>
              <w:pStyle w:val="TableParagraph"/>
              <w:spacing w:line="271" w:lineRule="exact"/>
              <w:ind w:left="1068" w:right="1053"/>
              <w:jc w:val="center"/>
              <w:rPr>
                <w:sz w:val="24"/>
              </w:rPr>
            </w:pPr>
            <w:r>
              <w:rPr>
                <w:sz w:val="24"/>
              </w:rPr>
              <w:t>2023</w:t>
            </w:r>
          </w:p>
        </w:tc>
      </w:tr>
      <w:tr w:rsidR="00A57136" w14:paraId="64566E1C" w14:textId="77777777" w:rsidTr="00A57136">
        <w:trPr>
          <w:trHeight w:val="290"/>
        </w:trPr>
        <w:tc>
          <w:tcPr>
            <w:tcW w:w="1275" w:type="dxa"/>
          </w:tcPr>
          <w:p w14:paraId="4D9C3531" w14:textId="77777777" w:rsidR="00A57136" w:rsidRDefault="00A57136" w:rsidP="00CF72A8">
            <w:pPr>
              <w:pStyle w:val="TableParagraph"/>
              <w:spacing w:line="270" w:lineRule="exact"/>
              <w:ind w:left="12"/>
              <w:jc w:val="center"/>
              <w:rPr>
                <w:sz w:val="24"/>
              </w:rPr>
            </w:pPr>
            <w:r>
              <w:rPr>
                <w:sz w:val="24"/>
              </w:rPr>
              <w:t>4</w:t>
            </w:r>
          </w:p>
        </w:tc>
        <w:tc>
          <w:tcPr>
            <w:tcW w:w="2081" w:type="dxa"/>
          </w:tcPr>
          <w:p w14:paraId="7CB168D2" w14:textId="0B38B1D8" w:rsidR="00A57136" w:rsidRDefault="00A57136" w:rsidP="00CF72A8">
            <w:pPr>
              <w:pStyle w:val="TableParagraph"/>
              <w:spacing w:line="267" w:lineRule="exact"/>
              <w:ind w:left="110"/>
              <w:rPr>
                <w:sz w:val="24"/>
              </w:rPr>
            </w:pPr>
            <w:r>
              <w:rPr>
                <w:sz w:val="24"/>
              </w:rPr>
              <w:t>Malang</w:t>
            </w:r>
          </w:p>
        </w:tc>
        <w:tc>
          <w:tcPr>
            <w:tcW w:w="2181" w:type="dxa"/>
          </w:tcPr>
          <w:p w14:paraId="3D0F4031" w14:textId="77777777" w:rsidR="00A57136" w:rsidRDefault="00A57136" w:rsidP="00CF72A8">
            <w:pPr>
              <w:pStyle w:val="TableParagraph"/>
              <w:spacing w:line="267" w:lineRule="exact"/>
              <w:ind w:left="103" w:right="92"/>
              <w:jc w:val="center"/>
              <w:rPr>
                <w:sz w:val="24"/>
              </w:rPr>
            </w:pPr>
            <w:r>
              <w:rPr>
                <w:sz w:val="24"/>
              </w:rPr>
              <w:t>1,179,797</w:t>
            </w:r>
          </w:p>
        </w:tc>
        <w:tc>
          <w:tcPr>
            <w:tcW w:w="2857" w:type="dxa"/>
          </w:tcPr>
          <w:p w14:paraId="0D1E740A" w14:textId="77777777" w:rsidR="00A57136" w:rsidRDefault="00A57136" w:rsidP="00CF72A8">
            <w:pPr>
              <w:pStyle w:val="TableParagraph"/>
              <w:spacing w:line="267" w:lineRule="exact"/>
              <w:ind w:left="1068" w:right="1053"/>
              <w:jc w:val="center"/>
              <w:rPr>
                <w:sz w:val="24"/>
              </w:rPr>
            </w:pPr>
            <w:r>
              <w:rPr>
                <w:sz w:val="24"/>
              </w:rPr>
              <w:t>2023</w:t>
            </w:r>
          </w:p>
        </w:tc>
      </w:tr>
      <w:tr w:rsidR="00A57136" w14:paraId="4CED6634" w14:textId="77777777" w:rsidTr="00A57136">
        <w:trPr>
          <w:trHeight w:val="293"/>
        </w:trPr>
        <w:tc>
          <w:tcPr>
            <w:tcW w:w="1275" w:type="dxa"/>
          </w:tcPr>
          <w:p w14:paraId="62CB1724" w14:textId="77777777" w:rsidR="00A57136" w:rsidRDefault="00A57136" w:rsidP="00CF72A8">
            <w:pPr>
              <w:pStyle w:val="TableParagraph"/>
              <w:spacing w:line="271" w:lineRule="exact"/>
              <w:ind w:left="12"/>
              <w:jc w:val="center"/>
              <w:rPr>
                <w:sz w:val="24"/>
              </w:rPr>
            </w:pPr>
            <w:r>
              <w:rPr>
                <w:sz w:val="24"/>
              </w:rPr>
              <w:t>5</w:t>
            </w:r>
          </w:p>
        </w:tc>
        <w:tc>
          <w:tcPr>
            <w:tcW w:w="2081" w:type="dxa"/>
          </w:tcPr>
          <w:p w14:paraId="24439A4B" w14:textId="190B659E" w:rsidR="00A57136" w:rsidRDefault="00A57136" w:rsidP="00CF72A8">
            <w:pPr>
              <w:pStyle w:val="TableParagraph"/>
              <w:spacing w:line="267" w:lineRule="exact"/>
              <w:ind w:left="110"/>
              <w:rPr>
                <w:sz w:val="24"/>
              </w:rPr>
            </w:pPr>
            <w:r>
              <w:rPr>
                <w:sz w:val="24"/>
              </w:rPr>
              <w:t>Banyuwangi</w:t>
            </w:r>
          </w:p>
        </w:tc>
        <w:tc>
          <w:tcPr>
            <w:tcW w:w="2181" w:type="dxa"/>
          </w:tcPr>
          <w:p w14:paraId="5082FD65" w14:textId="77777777" w:rsidR="00A57136" w:rsidRDefault="00A57136" w:rsidP="00CF72A8">
            <w:pPr>
              <w:pStyle w:val="TableParagraph"/>
              <w:spacing w:line="267" w:lineRule="exact"/>
              <w:ind w:left="103" w:right="92"/>
              <w:jc w:val="center"/>
              <w:rPr>
                <w:sz w:val="24"/>
              </w:rPr>
            </w:pPr>
            <w:r>
              <w:rPr>
                <w:sz w:val="24"/>
              </w:rPr>
              <w:t>3,296,365</w:t>
            </w:r>
          </w:p>
        </w:tc>
        <w:tc>
          <w:tcPr>
            <w:tcW w:w="2857" w:type="dxa"/>
          </w:tcPr>
          <w:p w14:paraId="4C3FF6D7" w14:textId="77777777" w:rsidR="00A57136" w:rsidRDefault="00A57136" w:rsidP="00CF72A8">
            <w:pPr>
              <w:pStyle w:val="TableParagraph"/>
              <w:spacing w:line="267" w:lineRule="exact"/>
              <w:ind w:left="1068" w:right="1053"/>
              <w:jc w:val="center"/>
              <w:rPr>
                <w:sz w:val="24"/>
              </w:rPr>
            </w:pPr>
            <w:r>
              <w:rPr>
                <w:sz w:val="24"/>
              </w:rPr>
              <w:t>2023</w:t>
            </w:r>
          </w:p>
        </w:tc>
      </w:tr>
    </w:tbl>
    <w:p w14:paraId="6BB1D620" w14:textId="47305C95" w:rsidR="004E3967" w:rsidRDefault="00F13FA7" w:rsidP="00A57136">
      <w:pPr>
        <w:spacing w:after="0" w:line="360" w:lineRule="auto"/>
        <w:ind w:firstLine="567"/>
        <w:jc w:val="both"/>
        <w:rPr>
          <w:rFonts w:asciiTheme="majorBidi" w:hAnsiTheme="majorBidi" w:cstheme="majorBidi"/>
          <w:sz w:val="24"/>
          <w:szCs w:val="24"/>
        </w:rPr>
      </w:pPr>
      <w:r w:rsidRPr="00F13FA7">
        <w:rPr>
          <w:rFonts w:asciiTheme="majorBidi" w:hAnsiTheme="majorBidi" w:cstheme="majorBidi"/>
          <w:sz w:val="24"/>
          <w:szCs w:val="24"/>
        </w:rPr>
        <w:t xml:space="preserve"> </w:t>
      </w:r>
      <w:r>
        <w:rPr>
          <w:rFonts w:asciiTheme="majorBidi" w:hAnsiTheme="majorBidi" w:cstheme="majorBidi"/>
          <w:sz w:val="24"/>
          <w:szCs w:val="24"/>
        </w:rPr>
        <w:t xml:space="preserve"> </w:t>
      </w:r>
    </w:p>
    <w:p w14:paraId="2BE9966A" w14:textId="6D94CB5B" w:rsidR="00273772" w:rsidRDefault="00273772" w:rsidP="00A57136">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Table 3 </w:t>
      </w:r>
      <w:r w:rsidRPr="00273772">
        <w:rPr>
          <w:rFonts w:asciiTheme="majorBidi" w:hAnsiTheme="majorBidi" w:cstheme="majorBidi"/>
          <w:sz w:val="24"/>
          <w:szCs w:val="24"/>
        </w:rPr>
        <w:t xml:space="preserve">indicates that the number of tourist visits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 is still lower compared to several other regencies and cities in East Java in 2023. With only 1,177,383 visitors,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lags far behind </w:t>
      </w:r>
      <w:proofErr w:type="spellStart"/>
      <w:r w:rsidRPr="00273772">
        <w:rPr>
          <w:rFonts w:asciiTheme="majorBidi" w:hAnsiTheme="majorBidi" w:cstheme="majorBidi"/>
          <w:sz w:val="24"/>
          <w:szCs w:val="24"/>
        </w:rPr>
        <w:t>Lamongan</w:t>
      </w:r>
      <w:proofErr w:type="spellEnd"/>
      <w:r w:rsidRPr="00273772">
        <w:rPr>
          <w:rFonts w:asciiTheme="majorBidi" w:hAnsiTheme="majorBidi" w:cstheme="majorBidi"/>
          <w:sz w:val="24"/>
          <w:szCs w:val="24"/>
        </w:rPr>
        <w:t xml:space="preserve"> Regency and </w:t>
      </w:r>
      <w:proofErr w:type="spellStart"/>
      <w:r w:rsidRPr="00273772">
        <w:rPr>
          <w:rFonts w:asciiTheme="majorBidi" w:hAnsiTheme="majorBidi" w:cstheme="majorBidi"/>
          <w:sz w:val="24"/>
          <w:szCs w:val="24"/>
        </w:rPr>
        <w:t>Tuban</w:t>
      </w:r>
      <w:proofErr w:type="spellEnd"/>
      <w:r w:rsidRPr="00273772">
        <w:rPr>
          <w:rFonts w:asciiTheme="majorBidi" w:hAnsiTheme="majorBidi" w:cstheme="majorBidi"/>
          <w:sz w:val="24"/>
          <w:szCs w:val="24"/>
        </w:rPr>
        <w:t xml:space="preserve"> Regency, which recorded 4,901,035 and 6,817,285 visitors, respectively. In fact, Malang City and Banyuwangi Regency, with 1,179,797 and 3,296,365 visitors, respectively, show greater appeal to tourists. This data illustrates that the tourism sector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still requires significant development and improvement efforts to compete with other tourist destinations in East Java.</w:t>
      </w:r>
    </w:p>
    <w:p w14:paraId="3F6F2442" w14:textId="3C0D0EF9" w:rsidR="00273772" w:rsidRDefault="00273772" w:rsidP="00A57136">
      <w:pPr>
        <w:spacing w:after="0" w:line="360" w:lineRule="auto"/>
        <w:ind w:firstLine="567"/>
        <w:jc w:val="both"/>
        <w:rPr>
          <w:rFonts w:asciiTheme="majorBidi" w:hAnsiTheme="majorBidi" w:cstheme="majorBidi"/>
          <w:sz w:val="24"/>
          <w:szCs w:val="24"/>
        </w:rPr>
      </w:pP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Regency's tourism promotion strategy incorporates various methods to increase its exposure and appeal in both domestic and international markets. The use of print and social media is an integral part of this effort, with the creation of informative brochures that showcase the advantages and uniqueness of </w:t>
      </w:r>
      <w:proofErr w:type="spellStart"/>
      <w:r w:rsidRPr="00273772">
        <w:rPr>
          <w:rFonts w:asciiTheme="majorBidi" w:hAnsiTheme="majorBidi" w:cstheme="majorBidi"/>
          <w:sz w:val="24"/>
          <w:szCs w:val="24"/>
        </w:rPr>
        <w:t>Bojonegoro's</w:t>
      </w:r>
      <w:proofErr w:type="spellEnd"/>
      <w:r w:rsidRPr="00273772">
        <w:rPr>
          <w:rFonts w:asciiTheme="majorBidi" w:hAnsiTheme="majorBidi" w:cstheme="majorBidi"/>
          <w:sz w:val="24"/>
          <w:szCs w:val="24"/>
        </w:rPr>
        <w:t xml:space="preserve"> tourist destinations. Active participation in exhibitions outside the region, including in Jakarta, as well as organizing major events involving participants from other regencies and abroad, demonstrates </w:t>
      </w:r>
      <w:proofErr w:type="spellStart"/>
      <w:r w:rsidRPr="00273772">
        <w:rPr>
          <w:rFonts w:asciiTheme="majorBidi" w:hAnsiTheme="majorBidi" w:cstheme="majorBidi"/>
          <w:sz w:val="24"/>
          <w:szCs w:val="24"/>
        </w:rPr>
        <w:t>Bojonegoro's</w:t>
      </w:r>
      <w:proofErr w:type="spellEnd"/>
      <w:r w:rsidRPr="00273772">
        <w:rPr>
          <w:rFonts w:asciiTheme="majorBidi" w:hAnsiTheme="majorBidi" w:cstheme="majorBidi"/>
          <w:sz w:val="24"/>
          <w:szCs w:val="24"/>
        </w:rPr>
        <w:t xml:space="preserve"> commitment to expanding its tourism promotion reach.</w:t>
      </w:r>
      <w:r>
        <w:rPr>
          <w:rFonts w:asciiTheme="majorBidi" w:hAnsiTheme="majorBidi" w:cstheme="majorBidi"/>
          <w:sz w:val="24"/>
          <w:szCs w:val="24"/>
        </w:rPr>
        <w:t xml:space="preserve"> </w:t>
      </w:r>
    </w:p>
    <w:p w14:paraId="67005D67" w14:textId="77777777" w:rsidR="00273772" w:rsidRDefault="00273772" w:rsidP="00273772">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That explanation supported by this informant statement </w:t>
      </w:r>
    </w:p>
    <w:p w14:paraId="527AE70D" w14:textId="340844E3" w:rsidR="00273772" w:rsidRPr="00B07553" w:rsidRDefault="00273772" w:rsidP="00273772">
      <w:pPr>
        <w:spacing w:after="0" w:line="240" w:lineRule="auto"/>
        <w:ind w:firstLine="567"/>
        <w:jc w:val="both"/>
        <w:rPr>
          <w:rFonts w:asciiTheme="majorBidi" w:hAnsiTheme="majorBidi" w:cstheme="majorBidi"/>
          <w:sz w:val="24"/>
          <w:szCs w:val="24"/>
        </w:rPr>
      </w:pPr>
      <w:r w:rsidRPr="00273772">
        <w:rPr>
          <w:rFonts w:asciiTheme="majorBidi" w:hAnsiTheme="majorBidi" w:cstheme="majorBidi"/>
          <w:i/>
          <w:iCs/>
          <w:sz w:val="24"/>
          <w:szCs w:val="24"/>
        </w:rPr>
        <w:t xml:space="preserve">“We have implemented various strategies to optimize tourism promotion in </w:t>
      </w:r>
      <w:proofErr w:type="spellStart"/>
      <w:r w:rsidRPr="00273772">
        <w:rPr>
          <w:rFonts w:asciiTheme="majorBidi" w:hAnsiTheme="majorBidi" w:cstheme="majorBidi"/>
          <w:i/>
          <w:iCs/>
          <w:sz w:val="24"/>
          <w:szCs w:val="24"/>
        </w:rPr>
        <w:t>Bojonegoro</w:t>
      </w:r>
      <w:proofErr w:type="spellEnd"/>
      <w:r w:rsidRPr="00273772">
        <w:rPr>
          <w:rFonts w:asciiTheme="majorBidi" w:hAnsiTheme="majorBidi" w:cstheme="majorBidi"/>
          <w:i/>
          <w:iCs/>
          <w:sz w:val="24"/>
          <w:szCs w:val="24"/>
        </w:rPr>
        <w:t xml:space="preserve"> Regency. We utilize social media as our primary promotional tool to reach a wider audience and interact directly with potential tourists. We also create informative brochures and participate in exhibitions outside the region</w:t>
      </w:r>
      <w:r>
        <w:rPr>
          <w:rFonts w:asciiTheme="majorBidi" w:hAnsiTheme="majorBidi" w:cstheme="majorBidi"/>
          <w:sz w:val="24"/>
          <w:szCs w:val="24"/>
        </w:rPr>
        <w:t>”. (Interview with the creative economy and tourism division).</w:t>
      </w:r>
    </w:p>
    <w:p w14:paraId="7CA027BD" w14:textId="77777777" w:rsidR="00B07553" w:rsidRDefault="00B07553" w:rsidP="00B07553">
      <w:pPr>
        <w:spacing w:after="0" w:line="360" w:lineRule="auto"/>
        <w:ind w:firstLine="567"/>
        <w:jc w:val="both"/>
        <w:rPr>
          <w:rFonts w:asciiTheme="majorBidi" w:hAnsiTheme="majorBidi" w:cstheme="majorBidi"/>
          <w:b/>
          <w:bCs/>
          <w:sz w:val="24"/>
          <w:szCs w:val="24"/>
        </w:rPr>
      </w:pPr>
    </w:p>
    <w:p w14:paraId="7179A0F6" w14:textId="55609E4A" w:rsidR="00273772" w:rsidRDefault="00273772" w:rsidP="00045987">
      <w:pPr>
        <w:spacing w:after="0" w:line="360" w:lineRule="auto"/>
        <w:ind w:firstLine="567"/>
        <w:jc w:val="both"/>
        <w:rPr>
          <w:rFonts w:asciiTheme="majorBidi" w:hAnsiTheme="majorBidi" w:cstheme="majorBidi"/>
          <w:sz w:val="24"/>
          <w:szCs w:val="24"/>
        </w:rPr>
      </w:pPr>
      <w:r w:rsidRPr="00273772">
        <w:rPr>
          <w:rFonts w:asciiTheme="majorBidi" w:hAnsiTheme="majorBidi" w:cstheme="majorBidi"/>
          <w:sz w:val="24"/>
          <w:szCs w:val="24"/>
        </w:rPr>
        <w:lastRenderedPageBreak/>
        <w:t xml:space="preserve">Based on the interview excerpt, it can be explained that tourism promotion optimization in </w:t>
      </w:r>
      <w:proofErr w:type="spellStart"/>
      <w:r w:rsidRPr="00273772">
        <w:rPr>
          <w:rFonts w:asciiTheme="majorBidi" w:hAnsiTheme="majorBidi" w:cstheme="majorBidi"/>
          <w:sz w:val="24"/>
          <w:szCs w:val="24"/>
        </w:rPr>
        <w:t>Bojonegoro</w:t>
      </w:r>
      <w:proofErr w:type="spellEnd"/>
      <w:r w:rsidRPr="00273772">
        <w:rPr>
          <w:rFonts w:asciiTheme="majorBidi" w:hAnsiTheme="majorBidi" w:cstheme="majorBidi"/>
          <w:sz w:val="24"/>
          <w:szCs w:val="24"/>
        </w:rPr>
        <w:t xml:space="preserve"> Regency is carried out through various strategies to increase the visibility and attractiveness of tourist destinations. The use of social media is a primary focus, enabling direct interaction with audiences and widespread dissemination of information about tourist attractions.</w:t>
      </w:r>
    </w:p>
    <w:p w14:paraId="41475A02" w14:textId="77777777" w:rsidR="00045987" w:rsidRPr="00045987" w:rsidRDefault="00045987" w:rsidP="00045987">
      <w:pPr>
        <w:spacing w:after="0" w:line="360" w:lineRule="auto"/>
        <w:ind w:firstLine="567"/>
        <w:jc w:val="both"/>
        <w:rPr>
          <w:rFonts w:asciiTheme="majorBidi" w:hAnsiTheme="majorBidi" w:cstheme="majorBidi"/>
          <w:sz w:val="24"/>
          <w:szCs w:val="24"/>
        </w:rPr>
      </w:pPr>
    </w:p>
    <w:p w14:paraId="6514E911" w14:textId="7DCA8C09" w:rsidR="004E3967" w:rsidRPr="00273772" w:rsidRDefault="00273772" w:rsidP="00273772">
      <w:pPr>
        <w:spacing w:after="0" w:line="360" w:lineRule="auto"/>
        <w:ind w:firstLine="567"/>
        <w:jc w:val="both"/>
        <w:rPr>
          <w:rFonts w:asciiTheme="majorBidi" w:hAnsiTheme="majorBidi" w:cstheme="majorBidi"/>
          <w:sz w:val="24"/>
          <w:szCs w:val="24"/>
        </w:rPr>
      </w:pPr>
      <w:r w:rsidRPr="00273772">
        <w:rPr>
          <w:rFonts w:asciiTheme="majorBidi" w:hAnsiTheme="majorBidi" w:cstheme="majorBidi"/>
          <w:sz w:val="24"/>
          <w:szCs w:val="24"/>
        </w:rPr>
        <w:t>Table 4.</w:t>
      </w:r>
      <w:r w:rsidRPr="00273772">
        <w:rPr>
          <w:rFonts w:asciiTheme="majorBidi" w:hAnsiTheme="majorBidi" w:cstheme="majorBidi"/>
          <w:sz w:val="24"/>
          <w:szCs w:val="24"/>
        </w:rPr>
        <w:tab/>
        <w:t xml:space="preserve">SWOT </w:t>
      </w:r>
      <w:r>
        <w:rPr>
          <w:rFonts w:asciiTheme="majorBidi" w:hAnsiTheme="majorBidi" w:cstheme="majorBidi"/>
          <w:sz w:val="24"/>
          <w:szCs w:val="24"/>
        </w:rPr>
        <w:t>analysis</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3224"/>
        <w:gridCol w:w="2977"/>
      </w:tblGrid>
      <w:tr w:rsidR="004E3967" w:rsidRPr="007879F8" w14:paraId="2B2085B0" w14:textId="77777777" w:rsidTr="004E3967">
        <w:trPr>
          <w:trHeight w:val="3251"/>
        </w:trPr>
        <w:tc>
          <w:tcPr>
            <w:tcW w:w="2588" w:type="dxa"/>
          </w:tcPr>
          <w:p w14:paraId="4D89D107" w14:textId="77777777" w:rsidR="004E3967" w:rsidRPr="007879F8" w:rsidRDefault="004E3967" w:rsidP="00C818B2">
            <w:pPr>
              <w:pStyle w:val="TableParagraph"/>
              <w:spacing w:line="275" w:lineRule="exact"/>
              <w:ind w:left="114"/>
              <w:rPr>
                <w:bCs/>
                <w:sz w:val="24"/>
              </w:rPr>
            </w:pPr>
            <w:r>
              <w:rPr>
                <w:bCs/>
                <w:sz w:val="24"/>
              </w:rPr>
              <w:t>Internal Factor</w:t>
            </w:r>
          </w:p>
        </w:tc>
        <w:tc>
          <w:tcPr>
            <w:tcW w:w="3224" w:type="dxa"/>
          </w:tcPr>
          <w:p w14:paraId="3B24E30B" w14:textId="77777777" w:rsidR="004E3967" w:rsidRPr="007879F8" w:rsidRDefault="004E3967" w:rsidP="00C818B2">
            <w:pPr>
              <w:pStyle w:val="TableParagraph"/>
              <w:spacing w:before="2"/>
              <w:ind w:right="257"/>
              <w:rPr>
                <w:bCs/>
                <w:sz w:val="24"/>
              </w:rPr>
            </w:pPr>
            <w:r w:rsidRPr="007879F8">
              <w:rPr>
                <w:bCs/>
                <w:i/>
                <w:sz w:val="24"/>
              </w:rPr>
              <w:t>Strength</w:t>
            </w:r>
          </w:p>
          <w:p w14:paraId="1126ED3F" w14:textId="77777777" w:rsidR="004E3967" w:rsidRPr="007879F8" w:rsidRDefault="004E3967" w:rsidP="00C818B2">
            <w:pPr>
              <w:pStyle w:val="TableParagraph"/>
              <w:spacing w:before="8"/>
              <w:ind w:left="0"/>
              <w:rPr>
                <w:bCs/>
                <w:sz w:val="23"/>
              </w:rPr>
            </w:pPr>
          </w:p>
          <w:p w14:paraId="1D6851F8" w14:textId="77777777" w:rsidR="004E3967" w:rsidRPr="007879F8" w:rsidRDefault="004E3967" w:rsidP="004E3967">
            <w:pPr>
              <w:pStyle w:val="TableParagraph"/>
              <w:numPr>
                <w:ilvl w:val="0"/>
                <w:numId w:val="5"/>
              </w:numPr>
              <w:tabs>
                <w:tab w:val="left" w:pos="392"/>
              </w:tabs>
              <w:jc w:val="both"/>
              <w:rPr>
                <w:bCs/>
                <w:sz w:val="24"/>
              </w:rPr>
            </w:pPr>
            <w:r>
              <w:rPr>
                <w:bCs/>
                <w:sz w:val="24"/>
              </w:rPr>
              <w:t>Cultural wealth</w:t>
            </w:r>
          </w:p>
          <w:p w14:paraId="461D66E4" w14:textId="77777777" w:rsidR="004E3967" w:rsidRPr="007879F8" w:rsidRDefault="004E3967" w:rsidP="004E3967">
            <w:pPr>
              <w:pStyle w:val="TableParagraph"/>
              <w:numPr>
                <w:ilvl w:val="0"/>
                <w:numId w:val="5"/>
              </w:numPr>
              <w:tabs>
                <w:tab w:val="left" w:pos="392"/>
              </w:tabs>
              <w:spacing w:before="1" w:line="242" w:lineRule="auto"/>
              <w:ind w:right="98"/>
              <w:jc w:val="both"/>
              <w:rPr>
                <w:bCs/>
                <w:sz w:val="24"/>
              </w:rPr>
            </w:pPr>
            <w:r>
              <w:rPr>
                <w:bCs/>
                <w:sz w:val="24"/>
              </w:rPr>
              <w:t>Government policy in tourism</w:t>
            </w:r>
          </w:p>
        </w:tc>
        <w:tc>
          <w:tcPr>
            <w:tcW w:w="2977" w:type="dxa"/>
          </w:tcPr>
          <w:p w14:paraId="710123D3" w14:textId="77777777" w:rsidR="004E3967" w:rsidRPr="007879F8" w:rsidRDefault="004E3967" w:rsidP="00C818B2">
            <w:pPr>
              <w:pStyle w:val="TableParagraph"/>
              <w:spacing w:line="275" w:lineRule="exact"/>
              <w:ind w:left="107"/>
              <w:rPr>
                <w:bCs/>
                <w:sz w:val="24"/>
              </w:rPr>
            </w:pPr>
            <w:r>
              <w:rPr>
                <w:bCs/>
                <w:i/>
                <w:sz w:val="24"/>
              </w:rPr>
              <w:t>Weakness</w:t>
            </w:r>
          </w:p>
          <w:p w14:paraId="53C83E2D" w14:textId="77777777" w:rsidR="004E3967" w:rsidRPr="007879F8" w:rsidRDefault="004E3967" w:rsidP="00C818B2">
            <w:pPr>
              <w:pStyle w:val="TableParagraph"/>
              <w:ind w:left="0"/>
              <w:rPr>
                <w:bCs/>
                <w:sz w:val="26"/>
              </w:rPr>
            </w:pPr>
          </w:p>
          <w:p w14:paraId="44062D2C" w14:textId="77777777" w:rsidR="004E3967" w:rsidRPr="007879F8" w:rsidRDefault="004E3967" w:rsidP="00C818B2">
            <w:pPr>
              <w:pStyle w:val="TableParagraph"/>
              <w:spacing w:before="4"/>
              <w:ind w:left="0"/>
              <w:rPr>
                <w:bCs/>
              </w:rPr>
            </w:pPr>
          </w:p>
          <w:p w14:paraId="3BFFCF3F" w14:textId="5B78E624" w:rsidR="004E3967" w:rsidRPr="007879F8" w:rsidRDefault="004E3967" w:rsidP="004E3967">
            <w:pPr>
              <w:pStyle w:val="TableParagraph"/>
              <w:numPr>
                <w:ilvl w:val="0"/>
                <w:numId w:val="4"/>
              </w:numPr>
              <w:tabs>
                <w:tab w:val="left" w:pos="416"/>
              </w:tabs>
              <w:ind w:right="98"/>
              <w:rPr>
                <w:bCs/>
                <w:sz w:val="24"/>
              </w:rPr>
            </w:pPr>
            <w:r w:rsidRPr="007879F8">
              <w:rPr>
                <w:bCs/>
                <w:sz w:val="24"/>
                <w:lang w:val="en-ID"/>
              </w:rPr>
              <w:t>Inadequate</w:t>
            </w:r>
            <w:r>
              <w:rPr>
                <w:bCs/>
                <w:sz w:val="24"/>
                <w:lang w:val="en-ID"/>
              </w:rPr>
              <w:t xml:space="preserve"> </w:t>
            </w:r>
            <w:r w:rsidRPr="007879F8">
              <w:rPr>
                <w:bCs/>
                <w:sz w:val="24"/>
                <w:lang w:val="en-ID"/>
              </w:rPr>
              <w:t>infrastructure</w:t>
            </w:r>
            <w:r>
              <w:rPr>
                <w:bCs/>
                <w:sz w:val="24"/>
                <w:lang w:val="en-ID"/>
              </w:rPr>
              <w:t xml:space="preserve"> of </w:t>
            </w:r>
            <w:r w:rsidR="008B0AA3">
              <w:rPr>
                <w:bCs/>
                <w:sz w:val="24"/>
                <w:lang w:val="en-ID"/>
              </w:rPr>
              <w:t xml:space="preserve">the </w:t>
            </w:r>
            <w:r>
              <w:rPr>
                <w:bCs/>
                <w:sz w:val="24"/>
                <w:lang w:val="en-ID"/>
              </w:rPr>
              <w:t xml:space="preserve">tourism destination in </w:t>
            </w:r>
            <w:r w:rsidRPr="007879F8">
              <w:rPr>
                <w:bCs/>
                <w:sz w:val="24"/>
              </w:rPr>
              <w:t>Bojonegoro</w:t>
            </w:r>
          </w:p>
          <w:p w14:paraId="5FBE6AB1" w14:textId="77777777" w:rsidR="004E3967" w:rsidRPr="007879F8" w:rsidRDefault="004E3967" w:rsidP="004E3967">
            <w:pPr>
              <w:pStyle w:val="TableParagraph"/>
              <w:numPr>
                <w:ilvl w:val="0"/>
                <w:numId w:val="4"/>
              </w:numPr>
              <w:tabs>
                <w:tab w:val="left" w:pos="416"/>
                <w:tab w:val="left" w:pos="2055"/>
              </w:tabs>
              <w:ind w:hanging="361"/>
              <w:rPr>
                <w:bCs/>
                <w:sz w:val="24"/>
              </w:rPr>
            </w:pPr>
            <w:r>
              <w:rPr>
                <w:bCs/>
                <w:sz w:val="24"/>
              </w:rPr>
              <w:t>Low quality of human resources in tourism management in the specific area</w:t>
            </w:r>
          </w:p>
          <w:p w14:paraId="270FFB18" w14:textId="77777777" w:rsidR="004E3967" w:rsidRPr="007879F8" w:rsidRDefault="004E3967" w:rsidP="00C818B2">
            <w:pPr>
              <w:pStyle w:val="TableParagraph"/>
              <w:ind w:left="415" w:right="90"/>
              <w:jc w:val="both"/>
              <w:rPr>
                <w:bCs/>
                <w:sz w:val="24"/>
              </w:rPr>
            </w:pPr>
          </w:p>
        </w:tc>
      </w:tr>
      <w:tr w:rsidR="004E3967" w:rsidRPr="007879F8" w14:paraId="08AFCC3D" w14:textId="77777777" w:rsidTr="004E3967">
        <w:trPr>
          <w:trHeight w:val="3192"/>
        </w:trPr>
        <w:tc>
          <w:tcPr>
            <w:tcW w:w="2588" w:type="dxa"/>
            <w:tcBorders>
              <w:top w:val="single" w:sz="4" w:space="0" w:color="000000"/>
              <w:left w:val="single" w:sz="4" w:space="0" w:color="000000"/>
              <w:bottom w:val="single" w:sz="4" w:space="0" w:color="000000"/>
              <w:right w:val="single" w:sz="4" w:space="0" w:color="000000"/>
            </w:tcBorders>
          </w:tcPr>
          <w:p w14:paraId="19B56CBC" w14:textId="77777777" w:rsidR="004E3967" w:rsidRPr="007879F8" w:rsidRDefault="004E3967" w:rsidP="00C818B2">
            <w:pPr>
              <w:pStyle w:val="TableParagraph"/>
              <w:spacing w:line="275" w:lineRule="exact"/>
              <w:ind w:left="114"/>
              <w:rPr>
                <w:bCs/>
                <w:sz w:val="24"/>
              </w:rPr>
            </w:pPr>
          </w:p>
          <w:p w14:paraId="601919D3" w14:textId="77777777" w:rsidR="004E3967" w:rsidRPr="007879F8" w:rsidRDefault="004E3967" w:rsidP="00C818B2">
            <w:pPr>
              <w:pStyle w:val="TableParagraph"/>
              <w:spacing w:line="275" w:lineRule="exact"/>
              <w:ind w:left="114"/>
              <w:rPr>
                <w:bCs/>
                <w:sz w:val="24"/>
              </w:rPr>
            </w:pPr>
          </w:p>
          <w:p w14:paraId="3E008FF7" w14:textId="77777777" w:rsidR="004E3967" w:rsidRPr="007879F8" w:rsidRDefault="004E3967" w:rsidP="00C818B2">
            <w:pPr>
              <w:pStyle w:val="TableParagraph"/>
              <w:spacing w:line="275" w:lineRule="exact"/>
              <w:ind w:left="114"/>
              <w:rPr>
                <w:bCs/>
                <w:sz w:val="24"/>
              </w:rPr>
            </w:pPr>
            <w:r>
              <w:rPr>
                <w:bCs/>
                <w:sz w:val="24"/>
              </w:rPr>
              <w:t>Eksternal Factor</w:t>
            </w:r>
          </w:p>
        </w:tc>
        <w:tc>
          <w:tcPr>
            <w:tcW w:w="3224" w:type="dxa"/>
            <w:tcBorders>
              <w:top w:val="single" w:sz="4" w:space="0" w:color="000000"/>
              <w:left w:val="single" w:sz="4" w:space="0" w:color="000000"/>
              <w:bottom w:val="single" w:sz="4" w:space="0" w:color="000000"/>
              <w:right w:val="single" w:sz="4" w:space="0" w:color="000000"/>
            </w:tcBorders>
          </w:tcPr>
          <w:p w14:paraId="369FC82E" w14:textId="77777777" w:rsidR="004E3967" w:rsidRPr="007879F8" w:rsidRDefault="004E3967" w:rsidP="00C818B2">
            <w:pPr>
              <w:pStyle w:val="TableParagraph"/>
              <w:spacing w:before="2"/>
              <w:ind w:right="116"/>
              <w:rPr>
                <w:bCs/>
                <w:sz w:val="24"/>
              </w:rPr>
            </w:pPr>
            <w:r w:rsidRPr="007879F8">
              <w:rPr>
                <w:bCs/>
                <w:sz w:val="24"/>
              </w:rPr>
              <w:t>Strength -</w:t>
            </w:r>
            <w:r>
              <w:rPr>
                <w:bCs/>
                <w:sz w:val="24"/>
              </w:rPr>
              <w:t xml:space="preserve"> </w:t>
            </w:r>
            <w:r w:rsidRPr="007879F8">
              <w:rPr>
                <w:bCs/>
                <w:sz w:val="24"/>
              </w:rPr>
              <w:t>Opportunity</w:t>
            </w:r>
          </w:p>
          <w:p w14:paraId="2ACF5132" w14:textId="77777777" w:rsidR="004E3967" w:rsidRPr="007879F8" w:rsidRDefault="004E3967" w:rsidP="00C818B2">
            <w:pPr>
              <w:pStyle w:val="TableParagraph"/>
              <w:spacing w:before="2"/>
              <w:ind w:right="1662"/>
              <w:rPr>
                <w:bCs/>
                <w:sz w:val="24"/>
              </w:rPr>
            </w:pPr>
          </w:p>
          <w:p w14:paraId="6E6AC5C0" w14:textId="77777777" w:rsidR="004E3967" w:rsidRPr="007879F8" w:rsidRDefault="004E3967" w:rsidP="004E3967">
            <w:pPr>
              <w:pStyle w:val="TableParagraph"/>
              <w:numPr>
                <w:ilvl w:val="0"/>
                <w:numId w:val="9"/>
              </w:numPr>
              <w:tabs>
                <w:tab w:val="left" w:pos="392"/>
              </w:tabs>
              <w:ind w:right="474"/>
              <w:rPr>
                <w:bCs/>
                <w:sz w:val="24"/>
              </w:rPr>
            </w:pPr>
            <w:r>
              <w:rPr>
                <w:bCs/>
                <w:sz w:val="24"/>
              </w:rPr>
              <w:t xml:space="preserve">Development of a cultural education program </w:t>
            </w:r>
          </w:p>
          <w:p w14:paraId="113147BF" w14:textId="77777777" w:rsidR="004E3967" w:rsidRPr="007879F8" w:rsidRDefault="004E3967" w:rsidP="004E3967">
            <w:pPr>
              <w:pStyle w:val="TableParagraph"/>
              <w:numPr>
                <w:ilvl w:val="0"/>
                <w:numId w:val="9"/>
              </w:numPr>
              <w:spacing w:before="2"/>
              <w:ind w:right="116"/>
              <w:rPr>
                <w:bCs/>
                <w:sz w:val="24"/>
              </w:rPr>
            </w:pPr>
            <w:r>
              <w:rPr>
                <w:bCs/>
                <w:sz w:val="24"/>
              </w:rPr>
              <w:t>Strengthening of culture promotion</w:t>
            </w:r>
          </w:p>
        </w:tc>
        <w:tc>
          <w:tcPr>
            <w:tcW w:w="2977" w:type="dxa"/>
            <w:tcBorders>
              <w:top w:val="single" w:sz="4" w:space="0" w:color="000000"/>
              <w:left w:val="single" w:sz="4" w:space="0" w:color="000000"/>
              <w:bottom w:val="single" w:sz="4" w:space="0" w:color="000000"/>
              <w:right w:val="single" w:sz="4" w:space="0" w:color="000000"/>
            </w:tcBorders>
          </w:tcPr>
          <w:p w14:paraId="2A9A1A91" w14:textId="31EF5A9B" w:rsidR="004E3967" w:rsidRPr="007879F8" w:rsidRDefault="008B0AA3" w:rsidP="00C818B2">
            <w:pPr>
              <w:pStyle w:val="TableParagraph"/>
              <w:spacing w:line="275" w:lineRule="exact"/>
              <w:ind w:left="107"/>
              <w:rPr>
                <w:bCs/>
                <w:sz w:val="24"/>
              </w:rPr>
            </w:pPr>
            <w:r>
              <w:rPr>
                <w:bCs/>
                <w:sz w:val="24"/>
              </w:rPr>
              <w:t>Weakness</w:t>
            </w:r>
            <w:r w:rsidR="004E3967" w:rsidRPr="007879F8">
              <w:rPr>
                <w:bCs/>
                <w:sz w:val="24"/>
              </w:rPr>
              <w:t>– Opportunity</w:t>
            </w:r>
          </w:p>
          <w:p w14:paraId="74F9FEA5" w14:textId="77777777" w:rsidR="004E3967" w:rsidRPr="007879F8" w:rsidRDefault="004E3967" w:rsidP="00C818B2">
            <w:pPr>
              <w:pStyle w:val="TableParagraph"/>
              <w:spacing w:line="275" w:lineRule="exact"/>
              <w:ind w:left="107"/>
              <w:rPr>
                <w:bCs/>
                <w:sz w:val="24"/>
              </w:rPr>
            </w:pPr>
          </w:p>
          <w:p w14:paraId="35AAF535" w14:textId="3F18192A" w:rsidR="004E3967" w:rsidRPr="007879F8" w:rsidRDefault="008B0AA3" w:rsidP="004E3967">
            <w:pPr>
              <w:pStyle w:val="TableParagraph"/>
              <w:numPr>
                <w:ilvl w:val="0"/>
                <w:numId w:val="8"/>
              </w:numPr>
              <w:tabs>
                <w:tab w:val="left" w:pos="416"/>
              </w:tabs>
              <w:ind w:right="166"/>
              <w:rPr>
                <w:bCs/>
                <w:sz w:val="24"/>
              </w:rPr>
            </w:pPr>
            <w:r>
              <w:rPr>
                <w:bCs/>
                <w:sz w:val="24"/>
              </w:rPr>
              <w:t>Optimizing</w:t>
            </w:r>
            <w:r w:rsidR="004E3967">
              <w:rPr>
                <w:bCs/>
                <w:sz w:val="24"/>
              </w:rPr>
              <w:t xml:space="preserve"> the tourism promotion</w:t>
            </w:r>
          </w:p>
          <w:p w14:paraId="7A8DB011" w14:textId="6159C446" w:rsidR="004E3967" w:rsidRPr="007879F8" w:rsidRDefault="004E3967" w:rsidP="004E3967">
            <w:pPr>
              <w:pStyle w:val="TableParagraph"/>
              <w:numPr>
                <w:ilvl w:val="0"/>
                <w:numId w:val="8"/>
              </w:numPr>
              <w:tabs>
                <w:tab w:val="left" w:pos="416"/>
                <w:tab w:val="left" w:pos="1879"/>
              </w:tabs>
              <w:spacing w:line="242" w:lineRule="auto"/>
              <w:ind w:right="97"/>
              <w:rPr>
                <w:bCs/>
                <w:sz w:val="24"/>
              </w:rPr>
            </w:pPr>
            <w:r>
              <w:rPr>
                <w:bCs/>
                <w:sz w:val="24"/>
              </w:rPr>
              <w:t xml:space="preserve">Partnership with </w:t>
            </w:r>
            <w:r w:rsidR="008B0AA3">
              <w:rPr>
                <w:bCs/>
                <w:sz w:val="24"/>
              </w:rPr>
              <w:t xml:space="preserve">the </w:t>
            </w:r>
            <w:r>
              <w:rPr>
                <w:bCs/>
                <w:sz w:val="24"/>
              </w:rPr>
              <w:t>tourism industry</w:t>
            </w:r>
          </w:p>
          <w:p w14:paraId="28A876C3" w14:textId="47BD706C" w:rsidR="004E3967" w:rsidRPr="007879F8" w:rsidRDefault="004E3967" w:rsidP="004E3967">
            <w:pPr>
              <w:pStyle w:val="TableParagraph"/>
              <w:numPr>
                <w:ilvl w:val="0"/>
                <w:numId w:val="8"/>
              </w:numPr>
              <w:tabs>
                <w:tab w:val="left" w:pos="416"/>
              </w:tabs>
              <w:ind w:right="169"/>
              <w:rPr>
                <w:bCs/>
                <w:sz w:val="24"/>
              </w:rPr>
            </w:pPr>
            <w:r>
              <w:rPr>
                <w:bCs/>
                <w:sz w:val="24"/>
              </w:rPr>
              <w:t xml:space="preserve">Development of human resources of </w:t>
            </w:r>
            <w:r w:rsidR="008B0AA3">
              <w:rPr>
                <w:bCs/>
                <w:sz w:val="24"/>
              </w:rPr>
              <w:t xml:space="preserve">the </w:t>
            </w:r>
            <w:r>
              <w:rPr>
                <w:bCs/>
                <w:sz w:val="24"/>
              </w:rPr>
              <w:t xml:space="preserve">tourism destination </w:t>
            </w:r>
          </w:p>
          <w:p w14:paraId="61E0D09C" w14:textId="527ACF3C" w:rsidR="004E3967" w:rsidRPr="00E76E33" w:rsidRDefault="008B0AA3" w:rsidP="004E3967">
            <w:pPr>
              <w:pStyle w:val="TableParagraph"/>
              <w:numPr>
                <w:ilvl w:val="0"/>
                <w:numId w:val="8"/>
              </w:numPr>
              <w:tabs>
                <w:tab w:val="left" w:pos="416"/>
                <w:tab w:val="left" w:pos="2107"/>
              </w:tabs>
              <w:ind w:right="101"/>
              <w:rPr>
                <w:bCs/>
                <w:sz w:val="24"/>
              </w:rPr>
            </w:pPr>
            <w:r>
              <w:rPr>
                <w:bCs/>
                <w:sz w:val="24"/>
              </w:rPr>
              <w:t>Professional</w:t>
            </w:r>
            <w:r w:rsidR="004E3967">
              <w:rPr>
                <w:bCs/>
                <w:sz w:val="24"/>
              </w:rPr>
              <w:t xml:space="preserve"> tourism destination </w:t>
            </w:r>
          </w:p>
        </w:tc>
      </w:tr>
      <w:tr w:rsidR="004E3967" w:rsidRPr="007879F8" w14:paraId="74505C80" w14:textId="77777777" w:rsidTr="004E3967">
        <w:trPr>
          <w:trHeight w:val="3866"/>
        </w:trPr>
        <w:tc>
          <w:tcPr>
            <w:tcW w:w="2588" w:type="dxa"/>
            <w:tcBorders>
              <w:top w:val="single" w:sz="4" w:space="0" w:color="000000"/>
              <w:left w:val="single" w:sz="4" w:space="0" w:color="000000"/>
              <w:bottom w:val="single" w:sz="4" w:space="0" w:color="000000"/>
              <w:right w:val="single" w:sz="4" w:space="0" w:color="000000"/>
            </w:tcBorders>
          </w:tcPr>
          <w:p w14:paraId="5B3AF249" w14:textId="77777777" w:rsidR="004E3967" w:rsidRPr="007879F8" w:rsidRDefault="004E3967" w:rsidP="00C818B2">
            <w:pPr>
              <w:pStyle w:val="TableParagraph"/>
              <w:spacing w:line="275" w:lineRule="exact"/>
              <w:ind w:left="114"/>
              <w:rPr>
                <w:bCs/>
                <w:sz w:val="24"/>
              </w:rPr>
            </w:pPr>
          </w:p>
        </w:tc>
        <w:tc>
          <w:tcPr>
            <w:tcW w:w="3224" w:type="dxa"/>
            <w:tcBorders>
              <w:top w:val="single" w:sz="4" w:space="0" w:color="000000"/>
              <w:left w:val="single" w:sz="4" w:space="0" w:color="000000"/>
              <w:bottom w:val="single" w:sz="4" w:space="0" w:color="000000"/>
              <w:right w:val="single" w:sz="4" w:space="0" w:color="000000"/>
            </w:tcBorders>
          </w:tcPr>
          <w:p w14:paraId="7F6DC836" w14:textId="77777777" w:rsidR="004E3967" w:rsidRPr="007879F8" w:rsidRDefault="004E3967" w:rsidP="00C818B2">
            <w:pPr>
              <w:pStyle w:val="TableParagraph"/>
              <w:spacing w:before="2"/>
              <w:ind w:right="-26"/>
              <w:rPr>
                <w:bCs/>
                <w:sz w:val="24"/>
              </w:rPr>
            </w:pPr>
            <w:r w:rsidRPr="007879F8">
              <w:rPr>
                <w:bCs/>
                <w:sz w:val="24"/>
              </w:rPr>
              <w:t>Strength-Thre</w:t>
            </w:r>
            <w:r>
              <w:rPr>
                <w:bCs/>
                <w:sz w:val="24"/>
              </w:rPr>
              <w:t>a</w:t>
            </w:r>
            <w:r w:rsidRPr="007879F8">
              <w:rPr>
                <w:bCs/>
                <w:sz w:val="24"/>
              </w:rPr>
              <w:t>t</w:t>
            </w:r>
          </w:p>
          <w:p w14:paraId="31A6BCD3"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Diversification of tourism products </w:t>
            </w:r>
          </w:p>
          <w:p w14:paraId="64A6B235"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Strengthening the partnership at the regional level </w:t>
            </w:r>
          </w:p>
          <w:p w14:paraId="6A0F8700"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Development of a continuous tourism program </w:t>
            </w:r>
          </w:p>
          <w:p w14:paraId="70BAEC7B" w14:textId="77777777" w:rsidR="004E3967" w:rsidRPr="007879F8" w:rsidRDefault="004E3967" w:rsidP="004E3967">
            <w:pPr>
              <w:pStyle w:val="TableParagraph"/>
              <w:numPr>
                <w:ilvl w:val="0"/>
                <w:numId w:val="7"/>
              </w:numPr>
              <w:tabs>
                <w:tab w:val="left" w:pos="392"/>
              </w:tabs>
              <w:ind w:right="-26"/>
              <w:rPr>
                <w:bCs/>
                <w:sz w:val="24"/>
              </w:rPr>
            </w:pPr>
            <w:r>
              <w:rPr>
                <w:bCs/>
                <w:sz w:val="24"/>
              </w:rPr>
              <w:t xml:space="preserve">Increasing tourism promotion in the competition context </w:t>
            </w:r>
          </w:p>
        </w:tc>
        <w:tc>
          <w:tcPr>
            <w:tcW w:w="2977" w:type="dxa"/>
            <w:tcBorders>
              <w:top w:val="single" w:sz="4" w:space="0" w:color="000000"/>
              <w:left w:val="single" w:sz="4" w:space="0" w:color="000000"/>
              <w:bottom w:val="single" w:sz="4" w:space="0" w:color="000000"/>
              <w:right w:val="single" w:sz="4" w:space="0" w:color="000000"/>
            </w:tcBorders>
          </w:tcPr>
          <w:p w14:paraId="4E0F1096" w14:textId="77777777" w:rsidR="004E3967" w:rsidRPr="007879F8" w:rsidRDefault="004E3967" w:rsidP="00C818B2">
            <w:pPr>
              <w:pStyle w:val="TableParagraph"/>
              <w:spacing w:line="275" w:lineRule="exact"/>
              <w:ind w:left="107"/>
              <w:rPr>
                <w:bCs/>
                <w:sz w:val="24"/>
              </w:rPr>
            </w:pPr>
            <w:r w:rsidRPr="007879F8">
              <w:rPr>
                <w:bCs/>
                <w:sz w:val="24"/>
              </w:rPr>
              <w:t>We</w:t>
            </w:r>
            <w:r>
              <w:rPr>
                <w:bCs/>
                <w:sz w:val="24"/>
              </w:rPr>
              <w:t>a</w:t>
            </w:r>
            <w:r w:rsidRPr="007879F8">
              <w:rPr>
                <w:bCs/>
                <w:sz w:val="24"/>
              </w:rPr>
              <w:t>kness-Thre</w:t>
            </w:r>
            <w:r>
              <w:rPr>
                <w:bCs/>
                <w:sz w:val="24"/>
              </w:rPr>
              <w:t>a</w:t>
            </w:r>
            <w:r w:rsidRPr="007879F8">
              <w:rPr>
                <w:bCs/>
                <w:sz w:val="24"/>
              </w:rPr>
              <w:t>t</w:t>
            </w:r>
          </w:p>
          <w:p w14:paraId="32FC2588" w14:textId="77777777" w:rsidR="004E3967" w:rsidRPr="007879F8" w:rsidRDefault="004E3967" w:rsidP="004E3967">
            <w:pPr>
              <w:pStyle w:val="TableParagraph"/>
              <w:numPr>
                <w:ilvl w:val="0"/>
                <w:numId w:val="6"/>
              </w:numPr>
              <w:tabs>
                <w:tab w:val="left" w:pos="416"/>
                <w:tab w:val="left" w:pos="1991"/>
              </w:tabs>
              <w:ind w:right="94"/>
              <w:rPr>
                <w:bCs/>
                <w:sz w:val="24"/>
              </w:rPr>
            </w:pPr>
            <w:r>
              <w:rPr>
                <w:bCs/>
                <w:sz w:val="24"/>
              </w:rPr>
              <w:t>Using technology in tourism promotion</w:t>
            </w:r>
          </w:p>
          <w:p w14:paraId="0E38A07C" w14:textId="77777777" w:rsidR="004E3967" w:rsidRPr="007879F8" w:rsidRDefault="004E3967" w:rsidP="004E3967">
            <w:pPr>
              <w:pStyle w:val="TableParagraph"/>
              <w:numPr>
                <w:ilvl w:val="0"/>
                <w:numId w:val="6"/>
              </w:numPr>
              <w:tabs>
                <w:tab w:val="left" w:pos="416"/>
              </w:tabs>
              <w:ind w:right="89"/>
              <w:rPr>
                <w:bCs/>
                <w:sz w:val="24"/>
              </w:rPr>
            </w:pPr>
            <w:r w:rsidRPr="00010C84">
              <w:rPr>
                <w:bCs/>
                <w:sz w:val="24"/>
              </w:rPr>
              <w:t xml:space="preserve">Development of the potential attractiveness of tourism products through </w:t>
            </w:r>
            <w:r>
              <w:rPr>
                <w:bCs/>
                <w:sz w:val="24"/>
              </w:rPr>
              <w:t>“</w:t>
            </w:r>
            <w:r w:rsidRPr="00010C84">
              <w:rPr>
                <w:bCs/>
                <w:sz w:val="24"/>
              </w:rPr>
              <w:t>Pinarak Bojonegoro</w:t>
            </w:r>
            <w:r>
              <w:rPr>
                <w:bCs/>
                <w:sz w:val="24"/>
              </w:rPr>
              <w:t>”</w:t>
            </w:r>
          </w:p>
          <w:p w14:paraId="2D7172DD" w14:textId="77777777" w:rsidR="004E3967" w:rsidRPr="007879F8" w:rsidRDefault="004E3967" w:rsidP="004E3967">
            <w:pPr>
              <w:pStyle w:val="TableParagraph"/>
              <w:numPr>
                <w:ilvl w:val="0"/>
                <w:numId w:val="6"/>
              </w:numPr>
              <w:spacing w:line="275" w:lineRule="exact"/>
              <w:rPr>
                <w:bCs/>
                <w:sz w:val="24"/>
              </w:rPr>
            </w:pPr>
            <w:r>
              <w:rPr>
                <w:bCs/>
                <w:sz w:val="24"/>
              </w:rPr>
              <w:t xml:space="preserve">Development of a continuous program of tourism </w:t>
            </w:r>
          </w:p>
        </w:tc>
      </w:tr>
    </w:tbl>
    <w:p w14:paraId="5E811B61" w14:textId="77777777" w:rsidR="004E3967" w:rsidRDefault="004E3967" w:rsidP="00B07553">
      <w:pPr>
        <w:spacing w:after="0" w:line="360" w:lineRule="auto"/>
        <w:ind w:firstLine="567"/>
        <w:jc w:val="both"/>
        <w:rPr>
          <w:rFonts w:asciiTheme="majorBidi" w:hAnsiTheme="majorBidi" w:cstheme="majorBidi"/>
          <w:b/>
          <w:bCs/>
          <w:sz w:val="24"/>
          <w:szCs w:val="24"/>
        </w:rPr>
      </w:pPr>
    </w:p>
    <w:p w14:paraId="19FD86E1" w14:textId="521AD595" w:rsidR="008B0AA3" w:rsidRDefault="008B0AA3" w:rsidP="008B0AA3">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lastRenderedPageBreak/>
        <w:t xml:space="preserve">Table 4 shows how internal and external factors are shown in this issue. In the internal factors, some points can be fixed by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which are strengths and weaknesses.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can upgrade its strength to decrease its weaknesses. Also, for the external factors,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can combine strength and opportunity, so the weakness can also be decreased. By this SWOT analysis table, many things to be improved for the tourism issue by the </w:t>
      </w:r>
      <w:proofErr w:type="spellStart"/>
      <w:r>
        <w:rPr>
          <w:rFonts w:asciiTheme="majorBidi" w:hAnsiTheme="majorBidi" w:cstheme="majorBidi"/>
          <w:sz w:val="24"/>
          <w:szCs w:val="24"/>
        </w:rPr>
        <w:t>Bojonegoro</w:t>
      </w:r>
      <w:proofErr w:type="spellEnd"/>
      <w:r>
        <w:rPr>
          <w:rFonts w:asciiTheme="majorBidi" w:hAnsiTheme="majorBidi" w:cstheme="majorBidi"/>
          <w:sz w:val="24"/>
          <w:szCs w:val="24"/>
        </w:rPr>
        <w:t xml:space="preserve"> Government. </w:t>
      </w:r>
    </w:p>
    <w:p w14:paraId="74EE5C66" w14:textId="77777777" w:rsidR="00045987" w:rsidRPr="008B0AA3" w:rsidRDefault="00045987" w:rsidP="008B0AA3">
      <w:pPr>
        <w:spacing w:after="0" w:line="360" w:lineRule="auto"/>
        <w:ind w:firstLine="567"/>
        <w:jc w:val="both"/>
        <w:rPr>
          <w:rFonts w:asciiTheme="majorBidi" w:hAnsiTheme="majorBidi" w:cstheme="majorBidi"/>
          <w:sz w:val="24"/>
          <w:szCs w:val="24"/>
        </w:rPr>
      </w:pPr>
    </w:p>
    <w:p w14:paraId="40C222A4" w14:textId="41D75336" w:rsidR="00B07553" w:rsidRPr="00B07553" w:rsidRDefault="00B07553" w:rsidP="00B07553">
      <w:pPr>
        <w:spacing w:after="0" w:line="360" w:lineRule="auto"/>
        <w:ind w:firstLine="567"/>
        <w:jc w:val="both"/>
        <w:rPr>
          <w:rFonts w:asciiTheme="majorBidi" w:hAnsiTheme="majorBidi" w:cstheme="majorBidi"/>
          <w:b/>
          <w:bCs/>
          <w:sz w:val="24"/>
          <w:szCs w:val="24"/>
        </w:rPr>
      </w:pPr>
      <w:r w:rsidRPr="00B07553">
        <w:rPr>
          <w:rFonts w:asciiTheme="majorBidi" w:hAnsiTheme="majorBidi" w:cstheme="majorBidi"/>
          <w:b/>
          <w:bCs/>
          <w:sz w:val="24"/>
          <w:szCs w:val="24"/>
        </w:rPr>
        <w:t>Strategic Recommendations</w:t>
      </w:r>
    </w:p>
    <w:p w14:paraId="72B7D3C7" w14:textId="77777777" w:rsidR="00B07553" w:rsidRPr="00B07553" w:rsidRDefault="00B07553" w:rsidP="00B07553">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Based on the findings, the study proposes several strategic recommendations to enhance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w:t>
      </w:r>
    </w:p>
    <w:p w14:paraId="1144703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 xml:space="preserve">Enhancing Digital Marketing and Branding – The local government should invest in comprehensive digital marketing campaigns using social media platforms, influencer partnerships, and virtual tours to promote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unique attractions.</w:t>
      </w:r>
    </w:p>
    <w:p w14:paraId="09915EEC"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Developing Tourism Infrastructure – Upgrading road networks, improving public transportation, and enhancing visitor amenities at key tourist sites will significantly improve the visitor experience.</w:t>
      </w:r>
    </w:p>
    <w:p w14:paraId="28F34A0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 xml:space="preserve">Strengthening Human Resource Development – Establishing tourism training </w:t>
      </w:r>
      <w:proofErr w:type="spellStart"/>
      <w:r w:rsidRPr="00B07553">
        <w:rPr>
          <w:rFonts w:asciiTheme="majorBidi" w:hAnsiTheme="majorBidi" w:cstheme="majorBidi"/>
          <w:sz w:val="24"/>
          <w:szCs w:val="24"/>
        </w:rPr>
        <w:t>centers</w:t>
      </w:r>
      <w:proofErr w:type="spellEnd"/>
      <w:r w:rsidRPr="00B07553">
        <w:rPr>
          <w:rFonts w:asciiTheme="majorBidi" w:hAnsiTheme="majorBidi" w:cstheme="majorBidi"/>
          <w:sz w:val="24"/>
          <w:szCs w:val="24"/>
        </w:rPr>
        <w:t xml:space="preserve"> and certification programs will enhance workforce competence and service standards.</w:t>
      </w:r>
    </w:p>
    <w:p w14:paraId="186B63D5"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Creating Integrated Tourism Packages – Collaboration with travel agencies and regional tourism boards can facilitate curated travel experiences that attract diverse tourist demographics.</w:t>
      </w:r>
    </w:p>
    <w:p w14:paraId="6AE196D4" w14:textId="77777777" w:rsidR="00B07553" w:rsidRPr="00B07553" w:rsidRDefault="00B07553" w:rsidP="00B07553">
      <w:pPr>
        <w:numPr>
          <w:ilvl w:val="0"/>
          <w:numId w:val="3"/>
        </w:numPr>
        <w:spacing w:after="0" w:line="360" w:lineRule="auto"/>
        <w:jc w:val="both"/>
        <w:rPr>
          <w:rFonts w:asciiTheme="majorBidi" w:hAnsiTheme="majorBidi" w:cstheme="majorBidi"/>
          <w:sz w:val="24"/>
          <w:szCs w:val="24"/>
        </w:rPr>
      </w:pPr>
      <w:r w:rsidRPr="00B07553">
        <w:rPr>
          <w:rFonts w:asciiTheme="majorBidi" w:hAnsiTheme="majorBidi" w:cstheme="majorBidi"/>
          <w:sz w:val="24"/>
          <w:szCs w:val="24"/>
        </w:rPr>
        <w:t>Fostering Sustainable Tourism Practices – Implementing environmentally friendly tourism policies, such as eco-tourism initiatives and waste management programs, will ensure long-term sustainability.</w:t>
      </w:r>
    </w:p>
    <w:p w14:paraId="4124E141" w14:textId="3EE25ABF" w:rsidR="00E47405" w:rsidRDefault="00B07553" w:rsidP="00E47405">
      <w:pPr>
        <w:spacing w:after="0" w:line="360" w:lineRule="auto"/>
        <w:ind w:firstLine="567"/>
        <w:jc w:val="both"/>
        <w:rPr>
          <w:rFonts w:asciiTheme="majorBidi" w:hAnsiTheme="majorBidi" w:cstheme="majorBidi"/>
          <w:sz w:val="24"/>
          <w:szCs w:val="24"/>
        </w:rPr>
      </w:pPr>
      <w:r w:rsidRPr="00B07553">
        <w:rPr>
          <w:rFonts w:asciiTheme="majorBidi" w:hAnsiTheme="majorBidi" w:cstheme="majorBidi"/>
          <w:sz w:val="24"/>
          <w:szCs w:val="24"/>
        </w:rPr>
        <w:t xml:space="preserve">This study provides a comprehensive evaluation of </w:t>
      </w:r>
      <w:proofErr w:type="spellStart"/>
      <w:r w:rsidRPr="00B07553">
        <w:rPr>
          <w:rFonts w:asciiTheme="majorBidi" w:hAnsiTheme="majorBidi" w:cstheme="majorBidi"/>
          <w:sz w:val="24"/>
          <w:szCs w:val="24"/>
        </w:rPr>
        <w:t>Bojonegoro’s</w:t>
      </w:r>
      <w:proofErr w:type="spellEnd"/>
      <w:r w:rsidRPr="00B07553">
        <w:rPr>
          <w:rFonts w:asciiTheme="majorBidi" w:hAnsiTheme="majorBidi" w:cstheme="majorBidi"/>
          <w:sz w:val="24"/>
          <w:szCs w:val="24"/>
        </w:rPr>
        <w:t xml:space="preserve"> tourism development strategies through the </w:t>
      </w:r>
      <w:proofErr w:type="spellStart"/>
      <w:r w:rsidRPr="00B07553">
        <w:rPr>
          <w:rFonts w:asciiTheme="majorBidi" w:hAnsiTheme="majorBidi" w:cstheme="majorBidi"/>
          <w:sz w:val="24"/>
          <w:szCs w:val="24"/>
        </w:rPr>
        <w:t>Pinarak</w:t>
      </w:r>
      <w:proofErr w:type="spellEnd"/>
      <w:r w:rsidRPr="00B07553">
        <w:rPr>
          <w:rFonts w:asciiTheme="majorBidi" w:hAnsiTheme="majorBidi" w:cstheme="majorBidi"/>
          <w:sz w:val="24"/>
          <w:szCs w:val="24"/>
        </w:rPr>
        <w:t xml:space="preserve">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initiative. While government commitment and cultural assets serve as strong foundations, weak promotional efforts, inadequate human resources, and infrastructure limitations remain key challenges. However, opportunities for digital marketing, regional tourism collaboration, and sustainable development initiatives can significantly improve the tourism sector. By implementing strategic recommendations, </w:t>
      </w:r>
      <w:proofErr w:type="spellStart"/>
      <w:r w:rsidRPr="00B07553">
        <w:rPr>
          <w:rFonts w:asciiTheme="majorBidi" w:hAnsiTheme="majorBidi" w:cstheme="majorBidi"/>
          <w:sz w:val="24"/>
          <w:szCs w:val="24"/>
        </w:rPr>
        <w:t>Bojonegoro</w:t>
      </w:r>
      <w:proofErr w:type="spellEnd"/>
      <w:r w:rsidRPr="00B07553">
        <w:rPr>
          <w:rFonts w:asciiTheme="majorBidi" w:hAnsiTheme="majorBidi" w:cstheme="majorBidi"/>
          <w:sz w:val="24"/>
          <w:szCs w:val="24"/>
        </w:rPr>
        <w:t xml:space="preserve"> has the potential to position itself as a leading tourism destination in East Java, fostering economic growth and cultural preservation.</w:t>
      </w:r>
    </w:p>
    <w:p w14:paraId="43893EC5" w14:textId="77777777" w:rsidR="00E47405" w:rsidRDefault="00E47405" w:rsidP="00E47405">
      <w:pPr>
        <w:spacing w:after="0" w:line="360" w:lineRule="auto"/>
        <w:ind w:firstLine="567"/>
        <w:jc w:val="both"/>
        <w:rPr>
          <w:rFonts w:asciiTheme="majorBidi" w:hAnsiTheme="majorBidi" w:cstheme="majorBidi"/>
          <w:sz w:val="24"/>
          <w:szCs w:val="24"/>
        </w:rPr>
      </w:pPr>
    </w:p>
    <w:p w14:paraId="550197D6" w14:textId="50AAA768" w:rsidR="00B07553" w:rsidRPr="00D8172A" w:rsidRDefault="00B07553" w:rsidP="00B07553">
      <w:pPr>
        <w:spacing w:after="0" w:line="360" w:lineRule="auto"/>
        <w:jc w:val="both"/>
        <w:rPr>
          <w:rFonts w:asciiTheme="majorBidi" w:hAnsiTheme="majorBidi" w:cstheme="majorBidi"/>
          <w:b/>
          <w:bCs/>
          <w:sz w:val="24"/>
          <w:szCs w:val="24"/>
        </w:rPr>
      </w:pPr>
      <w:r w:rsidRPr="00D8172A">
        <w:rPr>
          <w:rFonts w:asciiTheme="majorBidi" w:hAnsiTheme="majorBidi" w:cstheme="majorBidi"/>
          <w:b/>
          <w:bCs/>
          <w:sz w:val="24"/>
          <w:szCs w:val="24"/>
        </w:rPr>
        <w:t xml:space="preserve">Conclusion </w:t>
      </w:r>
    </w:p>
    <w:p w14:paraId="1E874831" w14:textId="12F4E9A5" w:rsidR="00D8172A" w:rsidRPr="00D8172A" w:rsidRDefault="00D8172A" w:rsidP="005A1BEF">
      <w:pPr>
        <w:spacing w:after="0" w:line="360" w:lineRule="auto"/>
        <w:ind w:firstLine="567"/>
        <w:jc w:val="both"/>
        <w:rPr>
          <w:rFonts w:asciiTheme="majorBidi" w:hAnsiTheme="majorBidi" w:cstheme="majorBidi"/>
          <w:sz w:val="24"/>
          <w:szCs w:val="24"/>
        </w:rPr>
      </w:pPr>
      <w:r w:rsidRPr="00D8172A">
        <w:rPr>
          <w:rFonts w:asciiTheme="majorBidi" w:hAnsiTheme="majorBidi" w:cstheme="majorBidi"/>
          <w:sz w:val="24"/>
          <w:szCs w:val="24"/>
        </w:rPr>
        <w:lastRenderedPageBreak/>
        <w:t xml:space="preserve">This study highlights the strategic efforts of the local government </w:t>
      </w:r>
      <w:proofErr w:type="gramStart"/>
      <w:r w:rsidRPr="00D8172A">
        <w:rPr>
          <w:rFonts w:asciiTheme="majorBidi" w:hAnsiTheme="majorBidi" w:cstheme="majorBidi"/>
          <w:sz w:val="24"/>
          <w:szCs w:val="24"/>
        </w:rPr>
        <w:t xml:space="preserve">of </w:t>
      </w:r>
      <w:r w:rsidR="003F594A">
        <w:rPr>
          <w:rFonts w:asciiTheme="majorBidi" w:hAnsiTheme="majorBidi" w:cstheme="majorBidi"/>
          <w:sz w:val="24"/>
          <w:szCs w:val="24"/>
        </w:rPr>
        <w:t xml:space="preserve"> </w:t>
      </w:r>
      <w:proofErr w:type="spellStart"/>
      <w:r w:rsidRPr="00D8172A">
        <w:rPr>
          <w:rFonts w:asciiTheme="majorBidi" w:hAnsiTheme="majorBidi" w:cstheme="majorBidi"/>
          <w:sz w:val="24"/>
          <w:szCs w:val="24"/>
        </w:rPr>
        <w:t>Bojonegoro</w:t>
      </w:r>
      <w:proofErr w:type="spellEnd"/>
      <w:proofErr w:type="gramEnd"/>
      <w:r w:rsidRPr="00D8172A">
        <w:rPr>
          <w:rFonts w:asciiTheme="majorBidi" w:hAnsiTheme="majorBidi" w:cstheme="majorBidi"/>
          <w:sz w:val="24"/>
          <w:szCs w:val="24"/>
        </w:rPr>
        <w:t xml:space="preserve"> Regency in developing the tourism sector through </w:t>
      </w:r>
      <w:r w:rsidR="003F594A">
        <w:rPr>
          <w:rFonts w:asciiTheme="majorBidi" w:hAnsiTheme="majorBidi" w:cstheme="majorBidi"/>
          <w:sz w:val="24"/>
          <w:szCs w:val="24"/>
        </w:rPr>
        <w:t xml:space="preserve">the </w:t>
      </w:r>
      <w:proofErr w:type="spellStart"/>
      <w:r w:rsidRPr="00D8172A">
        <w:rPr>
          <w:rFonts w:asciiTheme="majorBidi" w:hAnsiTheme="majorBidi" w:cstheme="majorBidi"/>
          <w:i/>
          <w:iCs/>
          <w:sz w:val="24"/>
          <w:szCs w:val="24"/>
        </w:rPr>
        <w:t>Pinarak</w:t>
      </w:r>
      <w:proofErr w:type="spellEnd"/>
      <w:r w:rsidRPr="00D8172A">
        <w:rPr>
          <w:rFonts w:asciiTheme="majorBidi" w:hAnsiTheme="majorBidi" w:cstheme="majorBidi"/>
          <w:i/>
          <w:iCs/>
          <w:sz w:val="24"/>
          <w:szCs w:val="24"/>
        </w:rPr>
        <w:t xml:space="preserve"> </w:t>
      </w:r>
      <w:proofErr w:type="spellStart"/>
      <w:r w:rsidRPr="00D8172A">
        <w:rPr>
          <w:rFonts w:asciiTheme="majorBidi" w:hAnsiTheme="majorBidi" w:cstheme="majorBidi"/>
          <w:i/>
          <w:iCs/>
          <w:sz w:val="24"/>
          <w:szCs w:val="24"/>
        </w:rPr>
        <w:t>Bojonegoro</w:t>
      </w:r>
      <w:proofErr w:type="spellEnd"/>
      <w:r w:rsidR="003F594A">
        <w:rPr>
          <w:rFonts w:asciiTheme="majorBidi" w:hAnsiTheme="majorBidi" w:cstheme="majorBidi"/>
          <w:i/>
          <w:iCs/>
          <w:sz w:val="24"/>
          <w:szCs w:val="24"/>
        </w:rPr>
        <w:t xml:space="preserve"> Program</w:t>
      </w:r>
      <w:r w:rsidRPr="00D8172A">
        <w:rPr>
          <w:rFonts w:asciiTheme="majorBidi" w:hAnsiTheme="majorBidi" w:cstheme="majorBidi"/>
          <w:sz w:val="24"/>
          <w:szCs w:val="24"/>
        </w:rPr>
        <w:t xml:space="preserve">. </w:t>
      </w:r>
      <w:r w:rsidR="000954F5">
        <w:rPr>
          <w:rFonts w:asciiTheme="majorBidi" w:hAnsiTheme="majorBidi" w:cstheme="majorBidi"/>
          <w:sz w:val="24"/>
          <w:szCs w:val="24"/>
        </w:rPr>
        <w:t>The</w:t>
      </w:r>
      <w:r w:rsidR="000954F5" w:rsidRPr="000954F5">
        <w:rPr>
          <w:rFonts w:asciiTheme="majorBidi" w:hAnsiTheme="majorBidi" w:cstheme="majorBidi"/>
          <w:sz w:val="24"/>
          <w:szCs w:val="24"/>
        </w:rPr>
        <w:t xml:space="preserve"> fundamental problem of </w:t>
      </w:r>
      <w:proofErr w:type="spellStart"/>
      <w:r w:rsidR="000954F5" w:rsidRPr="000954F5">
        <w:rPr>
          <w:rFonts w:asciiTheme="majorBidi" w:hAnsiTheme="majorBidi" w:cstheme="majorBidi"/>
          <w:sz w:val="24"/>
          <w:szCs w:val="24"/>
        </w:rPr>
        <w:t>Bojonegoro's</w:t>
      </w:r>
      <w:proofErr w:type="spellEnd"/>
      <w:r w:rsidR="000954F5" w:rsidRPr="000954F5">
        <w:rPr>
          <w:rFonts w:asciiTheme="majorBidi" w:hAnsiTheme="majorBidi" w:cstheme="majorBidi"/>
          <w:sz w:val="24"/>
          <w:szCs w:val="24"/>
        </w:rPr>
        <w:t xml:space="preserve"> tourism is not a lack of assets, but rather a </w:t>
      </w:r>
      <w:r w:rsidR="000954F5">
        <w:rPr>
          <w:rFonts w:asciiTheme="majorBidi" w:hAnsiTheme="majorBidi" w:cstheme="majorBidi"/>
          <w:sz w:val="24"/>
          <w:szCs w:val="24"/>
        </w:rPr>
        <w:t>weakness</w:t>
      </w:r>
      <w:r w:rsidR="000954F5" w:rsidRPr="000954F5">
        <w:rPr>
          <w:rFonts w:asciiTheme="majorBidi" w:hAnsiTheme="majorBidi" w:cstheme="majorBidi"/>
          <w:sz w:val="24"/>
          <w:szCs w:val="24"/>
        </w:rPr>
        <w:t xml:space="preserve"> </w:t>
      </w:r>
      <w:r w:rsidR="000954F5">
        <w:rPr>
          <w:rFonts w:asciiTheme="majorBidi" w:hAnsiTheme="majorBidi" w:cstheme="majorBidi"/>
          <w:sz w:val="24"/>
          <w:szCs w:val="24"/>
        </w:rPr>
        <w:t>in</w:t>
      </w:r>
      <w:r w:rsidR="000954F5" w:rsidRPr="000954F5">
        <w:rPr>
          <w:rFonts w:asciiTheme="majorBidi" w:hAnsiTheme="majorBidi" w:cstheme="majorBidi"/>
          <w:sz w:val="24"/>
          <w:szCs w:val="24"/>
        </w:rPr>
        <w:t xml:space="preserve"> strategically </w:t>
      </w:r>
      <w:r w:rsidR="000954F5">
        <w:rPr>
          <w:rFonts w:asciiTheme="majorBidi" w:hAnsiTheme="majorBidi" w:cstheme="majorBidi"/>
          <w:sz w:val="24"/>
          <w:szCs w:val="24"/>
        </w:rPr>
        <w:t>integrating</w:t>
      </w:r>
      <w:r w:rsidR="000954F5" w:rsidRPr="000954F5">
        <w:rPr>
          <w:rFonts w:asciiTheme="majorBidi" w:hAnsiTheme="majorBidi" w:cstheme="majorBidi"/>
          <w:sz w:val="24"/>
          <w:szCs w:val="24"/>
        </w:rPr>
        <w:t xml:space="preserve"> those assets</w:t>
      </w:r>
      <w:r w:rsidR="000954F5">
        <w:rPr>
          <w:rFonts w:asciiTheme="majorBidi" w:hAnsiTheme="majorBidi" w:cstheme="majorBidi"/>
          <w:sz w:val="24"/>
          <w:szCs w:val="24"/>
        </w:rPr>
        <w:t xml:space="preserve">. </w:t>
      </w:r>
      <w:r w:rsidRPr="00D8172A">
        <w:rPr>
          <w:rFonts w:asciiTheme="majorBidi" w:hAnsiTheme="majorBidi" w:cstheme="majorBidi"/>
          <w:sz w:val="24"/>
          <w:szCs w:val="24"/>
        </w:rPr>
        <w:t>The findings reveal that government commitment, cultural assets, and structured policies are essential drivers in shaping tourism growth, yet significant challenges such as limited promotion, inadequate human resources, and infrastructural weaknesses hinder optimal progress</w:t>
      </w:r>
      <w:r w:rsidR="000954F5">
        <w:rPr>
          <w:rFonts w:asciiTheme="majorBidi" w:hAnsiTheme="majorBidi" w:cstheme="majorBidi"/>
          <w:sz w:val="24"/>
          <w:szCs w:val="24"/>
        </w:rPr>
        <w:t>.</w:t>
      </w:r>
      <w:r w:rsidRPr="00D8172A">
        <w:rPr>
          <w:rFonts w:asciiTheme="majorBidi" w:hAnsiTheme="majorBidi" w:cstheme="majorBidi"/>
          <w:sz w:val="24"/>
          <w:szCs w:val="24"/>
        </w:rPr>
        <w:t xml:space="preserve"> However, </w:t>
      </w:r>
      <w:r w:rsidR="000954F5">
        <w:rPr>
          <w:rFonts w:asciiTheme="majorBidi" w:hAnsiTheme="majorBidi" w:cstheme="majorBidi"/>
          <w:sz w:val="24"/>
          <w:szCs w:val="24"/>
        </w:rPr>
        <w:t>this</w:t>
      </w:r>
      <w:r w:rsidRPr="00D8172A">
        <w:rPr>
          <w:rFonts w:asciiTheme="majorBidi" w:hAnsiTheme="majorBidi" w:cstheme="majorBidi"/>
          <w:sz w:val="24"/>
          <w:szCs w:val="24"/>
        </w:rPr>
        <w:t xml:space="preserve"> study recommends enhancing branding and promotional strategies through digital campaigns and upgrading tourism infrastructure and accessibility, strengthening workforce competencies through specialized training programs, </w:t>
      </w:r>
      <w:r w:rsidR="000954F5">
        <w:rPr>
          <w:rFonts w:asciiTheme="majorBidi" w:hAnsiTheme="majorBidi" w:cstheme="majorBidi"/>
          <w:sz w:val="24"/>
          <w:szCs w:val="24"/>
        </w:rPr>
        <w:t xml:space="preserve">and </w:t>
      </w:r>
      <w:r w:rsidRPr="00D8172A">
        <w:rPr>
          <w:rFonts w:asciiTheme="majorBidi" w:hAnsiTheme="majorBidi" w:cstheme="majorBidi"/>
          <w:sz w:val="24"/>
          <w:szCs w:val="24"/>
        </w:rPr>
        <w:t xml:space="preserve">developing integrated tourism packages. By adopting these strategies, </w:t>
      </w:r>
      <w:proofErr w:type="spellStart"/>
      <w:r w:rsidRPr="00D8172A">
        <w:rPr>
          <w:rFonts w:asciiTheme="majorBidi" w:hAnsiTheme="majorBidi" w:cstheme="majorBidi"/>
          <w:sz w:val="24"/>
          <w:szCs w:val="24"/>
        </w:rPr>
        <w:t>Bojonegoro</w:t>
      </w:r>
      <w:proofErr w:type="spellEnd"/>
      <w:r w:rsidRPr="00D8172A">
        <w:rPr>
          <w:rFonts w:asciiTheme="majorBidi" w:hAnsiTheme="majorBidi" w:cstheme="majorBidi"/>
          <w:sz w:val="24"/>
          <w:szCs w:val="24"/>
        </w:rPr>
        <w:t xml:space="preserve"> can improve its tourism competitiveness, attract more visitors, and contribute to regional economic growth while ensuring cultural preservation and environmental sustainability. The integration of technology, government support, community engagement, </w:t>
      </w:r>
      <w:r w:rsidR="000954F5">
        <w:rPr>
          <w:rFonts w:asciiTheme="majorBidi" w:hAnsiTheme="majorBidi" w:cstheme="majorBidi"/>
          <w:sz w:val="24"/>
          <w:szCs w:val="24"/>
        </w:rPr>
        <w:t xml:space="preserve">collaboration </w:t>
      </w:r>
      <w:r w:rsidRPr="00D8172A">
        <w:rPr>
          <w:rFonts w:asciiTheme="majorBidi" w:hAnsiTheme="majorBidi" w:cstheme="majorBidi"/>
          <w:sz w:val="24"/>
          <w:szCs w:val="24"/>
        </w:rPr>
        <w:t xml:space="preserve">and sustainable development policies will be crucial in realizing </w:t>
      </w:r>
      <w:proofErr w:type="spellStart"/>
      <w:r w:rsidRPr="00D8172A">
        <w:rPr>
          <w:rFonts w:asciiTheme="majorBidi" w:hAnsiTheme="majorBidi" w:cstheme="majorBidi"/>
          <w:sz w:val="24"/>
          <w:szCs w:val="24"/>
        </w:rPr>
        <w:t>Bojonegoro’s</w:t>
      </w:r>
      <w:proofErr w:type="spellEnd"/>
      <w:r w:rsidRPr="00D8172A">
        <w:rPr>
          <w:rFonts w:asciiTheme="majorBidi" w:hAnsiTheme="majorBidi" w:cstheme="majorBidi"/>
          <w:sz w:val="24"/>
          <w:szCs w:val="24"/>
        </w:rPr>
        <w:t xml:space="preserve"> vision of becoming a leading tourism hub in East Java.</w:t>
      </w:r>
    </w:p>
    <w:p w14:paraId="19CAD0F8" w14:textId="77777777" w:rsidR="00B07553" w:rsidRDefault="00B07553" w:rsidP="00B07553">
      <w:pPr>
        <w:spacing w:after="0" w:line="360" w:lineRule="auto"/>
        <w:ind w:firstLine="567"/>
        <w:jc w:val="both"/>
        <w:rPr>
          <w:rFonts w:asciiTheme="majorBidi" w:hAnsiTheme="majorBidi" w:cstheme="majorBidi"/>
          <w:sz w:val="24"/>
          <w:szCs w:val="24"/>
        </w:rPr>
      </w:pPr>
    </w:p>
    <w:p w14:paraId="185569C6" w14:textId="77777777" w:rsidR="00E83705" w:rsidRPr="00046C34" w:rsidRDefault="00E83705" w:rsidP="00E83705">
      <w:pPr>
        <w:rPr>
          <w:rFonts w:ascii="Calibri" w:eastAsia="Calibri" w:hAnsi="Calibri" w:cs="Times New Roman"/>
          <w:highlight w:val="yellow"/>
          <w:lang w:val="en-US"/>
        </w:rPr>
      </w:pPr>
      <w:bookmarkStart w:id="1" w:name="_Hlk204003461"/>
      <w:r w:rsidRPr="00046C34">
        <w:rPr>
          <w:rFonts w:ascii="Calibri" w:eastAsia="Calibri" w:hAnsi="Calibri" w:cs="Times New Roman"/>
          <w:highlight w:val="yellow"/>
          <w:lang w:val="en-US"/>
        </w:rPr>
        <w:t>Disclaimer (Artificial intelligence)</w:t>
      </w:r>
    </w:p>
    <w:p w14:paraId="68C58308" w14:textId="38B9B6C7" w:rsidR="00E83705" w:rsidRPr="00046C34" w:rsidRDefault="00E83705" w:rsidP="009D3ABA">
      <w:pPr>
        <w:jc w:val="both"/>
        <w:rPr>
          <w:rFonts w:ascii="Calibri" w:eastAsia="Calibri" w:hAnsi="Calibri" w:cs="Times New Roman"/>
          <w:highlight w:val="yellow"/>
          <w:lang w:val="en-US"/>
        </w:rPr>
      </w:pPr>
      <w:r w:rsidRPr="00046C34">
        <w:rPr>
          <w:rFonts w:ascii="Calibri" w:eastAsia="Calibri" w:hAnsi="Calibri" w:cs="Times New Roman"/>
          <w:highlight w:val="yellow"/>
          <w:lang w:val="en-US"/>
        </w:rPr>
        <w:t>Authors hereby declare that generative AI technologies</w:t>
      </w:r>
      <w:r w:rsidR="009D3ABA">
        <w:rPr>
          <w:rFonts w:ascii="Calibri" w:eastAsia="Calibri" w:hAnsi="Calibri" w:cs="Times New Roman"/>
          <w:highlight w:val="yellow"/>
          <w:lang w:val="en-US"/>
        </w:rPr>
        <w:t>,</w:t>
      </w:r>
      <w:r w:rsidRPr="00046C34">
        <w:rPr>
          <w:rFonts w:ascii="Calibri" w:eastAsia="Calibri" w:hAnsi="Calibri" w:cs="Times New Roman"/>
          <w:highlight w:val="yellow"/>
          <w:lang w:val="en-US"/>
        </w:rPr>
        <w:t xml:space="preserve"> such as Large Language Models</w:t>
      </w:r>
      <w:r w:rsidR="009D3ABA">
        <w:rPr>
          <w:rFonts w:ascii="Calibri" w:eastAsia="Calibri" w:hAnsi="Calibri" w:cs="Times New Roman"/>
          <w:highlight w:val="yellow"/>
          <w:lang w:val="en-US"/>
        </w:rPr>
        <w:t>. It</w:t>
      </w:r>
      <w:r w:rsidRPr="00046C34">
        <w:rPr>
          <w:rFonts w:ascii="Calibri" w:eastAsia="Calibri" w:hAnsi="Calibri" w:cs="Times New Roman"/>
          <w:highlight w:val="yellow"/>
          <w:lang w:val="en-US"/>
        </w:rPr>
        <w:t xml:space="preserve"> </w:t>
      </w:r>
      <w:r w:rsidR="009D3ABA">
        <w:rPr>
          <w:rFonts w:ascii="Calibri" w:eastAsia="Calibri" w:hAnsi="Calibri" w:cs="Times New Roman"/>
          <w:highlight w:val="yellow"/>
          <w:lang w:val="en-US"/>
        </w:rPr>
        <w:t>has</w:t>
      </w:r>
      <w:r w:rsidRPr="00046C34">
        <w:rPr>
          <w:rFonts w:ascii="Calibri" w:eastAsia="Calibri" w:hAnsi="Calibri" w:cs="Times New Roman"/>
          <w:highlight w:val="yellow"/>
          <w:lang w:val="en-US"/>
        </w:rPr>
        <w:t xml:space="preserve"> been used during the </w:t>
      </w:r>
      <w:r w:rsidR="009D3ABA">
        <w:rPr>
          <w:rFonts w:ascii="Calibri" w:eastAsia="Calibri" w:hAnsi="Calibri" w:cs="Times New Roman"/>
          <w:highlight w:val="yellow"/>
          <w:lang w:val="en-US"/>
        </w:rPr>
        <w:t>writing</w:t>
      </w:r>
      <w:r w:rsidRPr="00046C34">
        <w:rPr>
          <w:rFonts w:ascii="Calibri" w:eastAsia="Calibri" w:hAnsi="Calibri" w:cs="Times New Roman"/>
          <w:highlight w:val="yellow"/>
          <w:lang w:val="en-US"/>
        </w:rPr>
        <w:t xml:space="preserve"> or editing of manuscripts. </w:t>
      </w:r>
      <w:r w:rsidR="009D3ABA">
        <w:rPr>
          <w:rFonts w:ascii="Calibri" w:eastAsia="Calibri" w:hAnsi="Calibri" w:cs="Times New Roman"/>
          <w:highlight w:val="yellow"/>
          <w:lang w:val="en-US"/>
        </w:rPr>
        <w:t xml:space="preserve">AI that has been used here is CHATGPT version 5.0. </w:t>
      </w:r>
    </w:p>
    <w:bookmarkEnd w:id="1"/>
    <w:p w14:paraId="310BC7BC" w14:textId="77777777" w:rsidR="00651653" w:rsidRDefault="00651653" w:rsidP="00F80488">
      <w:pPr>
        <w:widowControl w:val="0"/>
        <w:autoSpaceDE w:val="0"/>
        <w:autoSpaceDN w:val="0"/>
        <w:adjustRightInd w:val="0"/>
        <w:spacing w:after="0" w:line="240" w:lineRule="auto"/>
        <w:jc w:val="both"/>
        <w:rPr>
          <w:rFonts w:ascii="Times New Roman" w:hAnsi="Times New Roman" w:cs="Times New Roman"/>
          <w:sz w:val="24"/>
          <w:szCs w:val="24"/>
        </w:rPr>
      </w:pPr>
    </w:p>
    <w:p w14:paraId="3411DB56"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3B878F2A"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48F02680" w14:textId="77777777" w:rsidR="00AF3621"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0A654195" w14:textId="77777777" w:rsidR="00AF3621" w:rsidRPr="00F80488" w:rsidRDefault="00AF3621" w:rsidP="00F80488">
      <w:pPr>
        <w:widowControl w:val="0"/>
        <w:autoSpaceDE w:val="0"/>
        <w:autoSpaceDN w:val="0"/>
        <w:adjustRightInd w:val="0"/>
        <w:spacing w:after="0" w:line="240" w:lineRule="auto"/>
        <w:jc w:val="both"/>
        <w:rPr>
          <w:rFonts w:ascii="Times New Roman" w:hAnsi="Times New Roman" w:cs="Times New Roman"/>
          <w:sz w:val="24"/>
          <w:szCs w:val="24"/>
        </w:rPr>
      </w:pPr>
    </w:p>
    <w:p w14:paraId="7FEB1C3E" w14:textId="77777777" w:rsid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C3693A9"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2948EC72"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A527545" w14:textId="77777777" w:rsidR="009D3ABA" w:rsidRDefault="009D3ABA"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13E71724"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67FD6F3"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D21FBF8"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79AD08CD"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66C868F"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0C21E43"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03A68E8F" w14:textId="77777777" w:rsidR="008B2E4D" w:rsidRDefault="008B2E4D"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5C5C9865"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679EAB8D"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16E424D5" w14:textId="77777777" w:rsidR="00E47405" w:rsidRDefault="00E47405" w:rsidP="00651653">
      <w:pPr>
        <w:widowControl w:val="0"/>
        <w:autoSpaceDE w:val="0"/>
        <w:autoSpaceDN w:val="0"/>
        <w:adjustRightInd w:val="0"/>
        <w:spacing w:after="0" w:line="240" w:lineRule="auto"/>
        <w:ind w:left="480" w:hanging="480"/>
        <w:jc w:val="both"/>
        <w:rPr>
          <w:rFonts w:ascii="Times New Roman" w:hAnsi="Times New Roman" w:cs="Times New Roman"/>
          <w:sz w:val="24"/>
          <w:szCs w:val="24"/>
          <w:lang w:val="id-ID"/>
        </w:rPr>
      </w:pPr>
    </w:p>
    <w:p w14:paraId="31411F3C" w14:textId="77777777" w:rsidR="009D3ABA" w:rsidRDefault="009D3ABA" w:rsidP="00E47405">
      <w:pPr>
        <w:widowControl w:val="0"/>
        <w:autoSpaceDE w:val="0"/>
        <w:autoSpaceDN w:val="0"/>
        <w:adjustRightInd w:val="0"/>
        <w:spacing w:after="0" w:line="240" w:lineRule="auto"/>
        <w:jc w:val="both"/>
        <w:rPr>
          <w:rFonts w:ascii="Times New Roman" w:hAnsi="Times New Roman" w:cs="Times New Roman"/>
          <w:sz w:val="24"/>
          <w:szCs w:val="24"/>
          <w:lang w:val="id-ID"/>
        </w:rPr>
      </w:pPr>
    </w:p>
    <w:p w14:paraId="2ABBB5B6" w14:textId="422578C2" w:rsid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id-ID"/>
        </w:rPr>
      </w:pPr>
      <w:r w:rsidRPr="00651653">
        <w:rPr>
          <w:rFonts w:ascii="Times New Roman" w:hAnsi="Times New Roman" w:cs="Times New Roman"/>
          <w:b/>
          <w:bCs/>
          <w:sz w:val="24"/>
          <w:szCs w:val="24"/>
          <w:lang w:val="id-ID"/>
        </w:rPr>
        <w:t xml:space="preserve">References </w:t>
      </w:r>
    </w:p>
    <w:p w14:paraId="514B2106" w14:textId="77777777" w:rsidR="00651653" w:rsidRPr="00651653" w:rsidRDefault="00651653" w:rsidP="00651653">
      <w:pPr>
        <w:widowControl w:val="0"/>
        <w:autoSpaceDE w:val="0"/>
        <w:autoSpaceDN w:val="0"/>
        <w:adjustRightInd w:val="0"/>
        <w:spacing w:after="0" w:line="240" w:lineRule="auto"/>
        <w:ind w:left="480" w:hanging="480"/>
        <w:jc w:val="both"/>
        <w:rPr>
          <w:rFonts w:ascii="Times New Roman" w:hAnsi="Times New Roman" w:cs="Times New Roman"/>
          <w:b/>
          <w:bCs/>
          <w:sz w:val="24"/>
          <w:szCs w:val="24"/>
          <w:lang w:val="id-ID"/>
        </w:rPr>
      </w:pPr>
    </w:p>
    <w:p w14:paraId="5D189907" w14:textId="05B03D4F" w:rsidR="002941AA" w:rsidRPr="002941AA" w:rsidRDefault="00B9663E"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lang w:val="id-ID"/>
        </w:rPr>
        <w:lastRenderedPageBreak/>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002941AA" w:rsidRPr="002941AA">
        <w:rPr>
          <w:rFonts w:ascii="Times New Roman" w:hAnsi="Times New Roman" w:cs="Times New Roman"/>
          <w:noProof/>
          <w:kern w:val="0"/>
          <w:sz w:val="24"/>
        </w:rPr>
        <w:t xml:space="preserve">Canela-cacho, J., Dempsey, H., Dery, D., Ellwood, J., Machado, D. G., Goldman, N., Kirp, D., Lavin, J., Levenson, L., Levin, M. A., Macrae, D., Marzke, C., Mende-, J., Hare, M. O., Page, S., Patashnik, E., Radin, B., Roemer, A., Rosenthal, L., … Weimer, D. (2000). </w:t>
      </w:r>
      <w:r w:rsidR="002941AA" w:rsidRPr="002941AA">
        <w:rPr>
          <w:rFonts w:ascii="Times New Roman" w:hAnsi="Times New Roman" w:cs="Times New Roman"/>
          <w:i/>
          <w:iCs/>
          <w:noProof/>
          <w:kern w:val="0"/>
          <w:sz w:val="24"/>
        </w:rPr>
        <w:t>A Practical Guide for Policy Analysis</w:t>
      </w:r>
      <w:r w:rsidR="002941AA" w:rsidRPr="002941AA">
        <w:rPr>
          <w:rFonts w:ascii="Times New Roman" w:hAnsi="Times New Roman" w:cs="Times New Roman"/>
          <w:noProof/>
          <w:kern w:val="0"/>
          <w:sz w:val="24"/>
        </w:rPr>
        <w:t>.</w:t>
      </w:r>
    </w:p>
    <w:p w14:paraId="13B37F5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Choirunnisa, I., &amp; Karmilah, M. (2020). Strategi Pengembangan Pariwisata Budaya Studi Kasus: Kawasan Pecinan Lasem, Kampung Lawas Maspati, Desa Selumbung. </w:t>
      </w:r>
      <w:r w:rsidRPr="002941AA">
        <w:rPr>
          <w:rFonts w:ascii="Times New Roman" w:hAnsi="Times New Roman" w:cs="Times New Roman"/>
          <w:i/>
          <w:iCs/>
          <w:noProof/>
          <w:kern w:val="0"/>
          <w:sz w:val="24"/>
        </w:rPr>
        <w:t>Jurnal Kajian Ruang</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89–109. http://jurnal.unissula.ac.id/index.php/kr</w:t>
      </w:r>
    </w:p>
    <w:p w14:paraId="6829896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Creswell, J. W., &amp; Creswell, J. D. (2018). Mixed Methods Procedures. In </w:t>
      </w:r>
      <w:r w:rsidRPr="002941AA">
        <w:rPr>
          <w:rFonts w:ascii="Times New Roman" w:hAnsi="Times New Roman" w:cs="Times New Roman"/>
          <w:i/>
          <w:iCs/>
          <w:noProof/>
          <w:kern w:val="0"/>
          <w:sz w:val="24"/>
        </w:rPr>
        <w:t>Research Defign: Qualitative, Quantitative, and Mixed M ethods Approaches</w:t>
      </w:r>
      <w:r w:rsidRPr="002941AA">
        <w:rPr>
          <w:rFonts w:ascii="Times New Roman" w:hAnsi="Times New Roman" w:cs="Times New Roman"/>
          <w:noProof/>
          <w:kern w:val="0"/>
          <w:sz w:val="24"/>
        </w:rPr>
        <w:t>.</w:t>
      </w:r>
    </w:p>
    <w:p w14:paraId="1C89B307"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Djaddang, S. (2024). Literature Review Study: Factors That Influence Customer Satisfaction-Muphimin et.al Literature Review Study: Factors That Influence Customer Satisfaction. </w:t>
      </w:r>
      <w:r w:rsidRPr="002941AA">
        <w:rPr>
          <w:rFonts w:ascii="Times New Roman" w:hAnsi="Times New Roman" w:cs="Times New Roman"/>
          <w:i/>
          <w:iCs/>
          <w:noProof/>
          <w:kern w:val="0"/>
          <w:sz w:val="24"/>
        </w:rPr>
        <w:t>Jurnal Ekonomi</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13</w:t>
      </w:r>
      <w:r w:rsidRPr="002941AA">
        <w:rPr>
          <w:rFonts w:ascii="Times New Roman" w:hAnsi="Times New Roman" w:cs="Times New Roman"/>
          <w:noProof/>
          <w:kern w:val="0"/>
          <w:sz w:val="24"/>
        </w:rPr>
        <w:t>(03), 2024. https://doi.org/10.54209/ekonomi.v13i03</w:t>
      </w:r>
    </w:p>
    <w:p w14:paraId="69A5CF42"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Handayani, K., Sulistyadi, Y., &amp; Hasibuan, B. (2022). Optimalisasi Implementasi Prinsip-Prinsip Ekowisata Berbasis Masyarakat Di Pulau Wangi-Wangi. </w:t>
      </w:r>
      <w:r w:rsidRPr="002941AA">
        <w:rPr>
          <w:rFonts w:ascii="Times New Roman" w:hAnsi="Times New Roman" w:cs="Times New Roman"/>
          <w:i/>
          <w:iCs/>
          <w:noProof/>
          <w:kern w:val="0"/>
          <w:sz w:val="24"/>
        </w:rPr>
        <w:t>Seminar Nasional Pariwisata Dan Kewirausahaan (SNPK)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(April), 7–29. https://doi.org/10.36441/snpk.vol1.2022.9</w:t>
      </w:r>
    </w:p>
    <w:p w14:paraId="190D0E44"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Hendratno, A., Putra, B. W. P., Barianto, D. H., Lubis, I. F., &amp; Pringgondani, A. S. (2024). Community Based Development in the Bojonegoro Geopark. </w:t>
      </w:r>
      <w:r w:rsidRPr="002941AA">
        <w:rPr>
          <w:rFonts w:ascii="Times New Roman" w:hAnsi="Times New Roman" w:cs="Times New Roman"/>
          <w:i/>
          <w:iCs/>
          <w:noProof/>
          <w:kern w:val="0"/>
          <w:sz w:val="24"/>
        </w:rPr>
        <w:t>IOP Conference Series: Earth and Environmental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1424</w:t>
      </w:r>
      <w:r w:rsidRPr="002941AA">
        <w:rPr>
          <w:rFonts w:ascii="Times New Roman" w:hAnsi="Times New Roman" w:cs="Times New Roman"/>
          <w:noProof/>
          <w:kern w:val="0"/>
          <w:sz w:val="24"/>
        </w:rPr>
        <w:t>(1). https://doi.org/10.1088/1755-1315/1424/1/012014</w:t>
      </w:r>
    </w:p>
    <w:p w14:paraId="24E900C6"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Miranda, A. E., Rosadas, C., Assone, T., Pereira, G. F. M., Vallinoto, A. C. R., &amp; Ishak, R. (2022). Strengths, Weaknesses, Opportunities and Threats (SWOT) Analysis of the Implementation of Public Health Policies on HTLV-1 in Brazil. </w:t>
      </w:r>
      <w:r w:rsidRPr="002941AA">
        <w:rPr>
          <w:rFonts w:ascii="Times New Roman" w:hAnsi="Times New Roman" w:cs="Times New Roman"/>
          <w:i/>
          <w:iCs/>
          <w:noProof/>
          <w:kern w:val="0"/>
          <w:sz w:val="24"/>
        </w:rPr>
        <w:t>Frontiers in Medicine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9</w:t>
      </w:r>
      <w:r w:rsidRPr="002941AA">
        <w:rPr>
          <w:rFonts w:ascii="Times New Roman" w:hAnsi="Times New Roman" w:cs="Times New Roman"/>
          <w:noProof/>
          <w:kern w:val="0"/>
          <w:sz w:val="24"/>
        </w:rPr>
        <w:t>(April), 1–11. https://doi.org/10.3389/fmed.2022.859115</w:t>
      </w:r>
    </w:p>
    <w:p w14:paraId="19CF7D01"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Mufadzil, A. K., Wibisono, H. K., Abdullah, M. T., Dwinova, R. A., &amp; Fajrianti, C. N. (2025). </w:t>
      </w:r>
      <w:r w:rsidRPr="002941AA">
        <w:rPr>
          <w:rFonts w:ascii="Times New Roman" w:hAnsi="Times New Roman" w:cs="Times New Roman"/>
          <w:i/>
          <w:iCs/>
          <w:noProof/>
          <w:kern w:val="0"/>
          <w:sz w:val="24"/>
        </w:rPr>
        <w:t>Branding Strategy Through Tagline Pinarak Bojonegoro in an Effort to Realize the Development of a Creative and Tourism-Friendly City</w:t>
      </w:r>
      <w:r w:rsidRPr="002941AA">
        <w:rPr>
          <w:rFonts w:ascii="Times New Roman" w:hAnsi="Times New Roman" w:cs="Times New Roman"/>
          <w:noProof/>
          <w:kern w:val="0"/>
          <w:sz w:val="24"/>
        </w:rPr>
        <w:t xml:space="preserve"> (Vol. 2024, Issue Ijcah 2024). Atlantis Press SARL. https://doi.org/10.2991/978-2-38476-317-7_195</w:t>
      </w:r>
    </w:p>
    <w:p w14:paraId="47FB575F"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Namugenyi, C., Nimmagadda, S. L., &amp; Reiners, T. (2019). Design of a SWOT analysis model and its evaluation in diverse digital business ecosystem contexts. </w:t>
      </w:r>
      <w:r w:rsidRPr="002941AA">
        <w:rPr>
          <w:rFonts w:ascii="Times New Roman" w:hAnsi="Times New Roman" w:cs="Times New Roman"/>
          <w:i/>
          <w:iCs/>
          <w:noProof/>
          <w:kern w:val="0"/>
          <w:sz w:val="24"/>
        </w:rPr>
        <w:t>Procedia Computer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159</w:t>
      </w:r>
      <w:r w:rsidRPr="002941AA">
        <w:rPr>
          <w:rFonts w:ascii="Times New Roman" w:hAnsi="Times New Roman" w:cs="Times New Roman"/>
          <w:noProof/>
          <w:kern w:val="0"/>
          <w:sz w:val="24"/>
        </w:rPr>
        <w:t>, 1145–1154. https://doi.org/10.1016/j.procs.2019.09.283</w:t>
      </w:r>
    </w:p>
    <w:p w14:paraId="1053A05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Salsabilla, S., &amp; Puspitarini, R. C. (2021). Modernisasi Dorong Kelahiran Tujuan Wisata di Daerah. </w:t>
      </w:r>
      <w:r w:rsidRPr="002941AA">
        <w:rPr>
          <w:rFonts w:ascii="Times New Roman" w:hAnsi="Times New Roman" w:cs="Times New Roman"/>
          <w:i/>
          <w:iCs/>
          <w:noProof/>
          <w:kern w:val="0"/>
          <w:sz w:val="24"/>
        </w:rPr>
        <w:t>Jurnal Sosial Politik Integratif</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94–105. http://jisip.org/index.php/jsp/article/view/10%0Ahttps://jisip.org/index.php/jsp/article/download/10/26</w:t>
      </w:r>
    </w:p>
    <w:p w14:paraId="733B18B9"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Sanaul, M., &amp; Mondal, H. (2017). SWOT Analysis and Strategies to Develop Sustainable Tourism in Bangladesh. </w:t>
      </w:r>
      <w:r w:rsidRPr="002941AA">
        <w:rPr>
          <w:rFonts w:ascii="Times New Roman" w:hAnsi="Times New Roman" w:cs="Times New Roman"/>
          <w:i/>
          <w:iCs/>
          <w:noProof/>
          <w:kern w:val="0"/>
          <w:sz w:val="24"/>
        </w:rPr>
        <w:t>UTMS Journal of Economics</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8</w:t>
      </w:r>
      <w:r w:rsidRPr="002941AA">
        <w:rPr>
          <w:rFonts w:ascii="Times New Roman" w:hAnsi="Times New Roman" w:cs="Times New Roman"/>
          <w:noProof/>
          <w:kern w:val="0"/>
          <w:sz w:val="24"/>
        </w:rPr>
        <w:t>(2), 159–167.</w:t>
      </w:r>
    </w:p>
    <w:p w14:paraId="3D30595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SANGKAK, A., &amp; IKMAL, N. M. (2022). Strategi Pengembangan Objek Wisata Kampung Waerebo Kecamatan Satar Mese Barat Kabupaten Manggarai Nusa Tenggara Timur. </w:t>
      </w:r>
      <w:r w:rsidRPr="002941AA">
        <w:rPr>
          <w:rFonts w:ascii="Times New Roman" w:hAnsi="Times New Roman" w:cs="Times New Roman"/>
          <w:i/>
          <w:iCs/>
          <w:noProof/>
          <w:kern w:val="0"/>
          <w:sz w:val="24"/>
        </w:rPr>
        <w:t>JISP (Jurnal Inovasi Sektor Publik)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2</w:t>
      </w:r>
      <w:r w:rsidRPr="002941AA">
        <w:rPr>
          <w:rFonts w:ascii="Times New Roman" w:hAnsi="Times New Roman" w:cs="Times New Roman"/>
          <w:noProof/>
          <w:kern w:val="0"/>
          <w:sz w:val="24"/>
        </w:rPr>
        <w:t>(2), 22–33. https://doi.org/10.38156/jisp.v2i2.139</w:t>
      </w:r>
    </w:p>
    <w:p w14:paraId="02E0E47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Stadtländer, C. T. K.-H. (2009). Qualitative, Quantitative, and Mixed-Methods Research. </w:t>
      </w:r>
      <w:r w:rsidRPr="002941AA">
        <w:rPr>
          <w:rFonts w:ascii="Times New Roman" w:hAnsi="Times New Roman" w:cs="Times New Roman"/>
          <w:i/>
          <w:iCs/>
          <w:noProof/>
          <w:kern w:val="0"/>
          <w:sz w:val="24"/>
        </w:rPr>
        <w:t>Microbe Magazine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4</w:t>
      </w:r>
      <w:r w:rsidRPr="002941AA">
        <w:rPr>
          <w:rFonts w:ascii="Times New Roman" w:hAnsi="Times New Roman" w:cs="Times New Roman"/>
          <w:noProof/>
          <w:kern w:val="0"/>
          <w:sz w:val="24"/>
        </w:rPr>
        <w:t>(11), 485–485. https://doi.org/10.1128/microbe.4.485.1</w:t>
      </w:r>
    </w:p>
    <w:p w14:paraId="08AA162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Suardana, I. wayan. (2016). Analisis Kebijakan Pengembangan Pariwisata ( Intervensi Melalui Kebijakan Pariwisata Berkelanjutan di Bali ). </w:t>
      </w:r>
      <w:r w:rsidRPr="002941AA">
        <w:rPr>
          <w:rFonts w:ascii="Times New Roman" w:hAnsi="Times New Roman" w:cs="Times New Roman"/>
          <w:i/>
          <w:iCs/>
          <w:noProof/>
          <w:kern w:val="0"/>
          <w:sz w:val="24"/>
        </w:rPr>
        <w:t>Seminar Nasional Pariwisata Berkelanjutan</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April</w:t>
      </w:r>
      <w:r w:rsidRPr="002941AA">
        <w:rPr>
          <w:rFonts w:ascii="Times New Roman" w:hAnsi="Times New Roman" w:cs="Times New Roman"/>
          <w:noProof/>
          <w:kern w:val="0"/>
          <w:sz w:val="24"/>
        </w:rPr>
        <w:t>, 1–26.</w:t>
      </w:r>
    </w:p>
    <w:p w14:paraId="0020BD5A"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941AA">
        <w:rPr>
          <w:rFonts w:ascii="Times New Roman" w:hAnsi="Times New Roman" w:cs="Times New Roman"/>
          <w:noProof/>
          <w:kern w:val="0"/>
          <w:sz w:val="24"/>
        </w:rPr>
        <w:t xml:space="preserve">Topalović, A., &amp; Azzini, A. (2020). Data Mining Applications in SMEs: An Italian Perspective. </w:t>
      </w:r>
      <w:r w:rsidRPr="002941AA">
        <w:rPr>
          <w:rFonts w:ascii="Times New Roman" w:hAnsi="Times New Roman" w:cs="Times New Roman"/>
          <w:i/>
          <w:iCs/>
          <w:noProof/>
          <w:kern w:val="0"/>
          <w:sz w:val="24"/>
        </w:rPr>
        <w:t>Business Systems Research</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11</w:t>
      </w:r>
      <w:r w:rsidRPr="002941AA">
        <w:rPr>
          <w:rFonts w:ascii="Times New Roman" w:hAnsi="Times New Roman" w:cs="Times New Roman"/>
          <w:noProof/>
          <w:kern w:val="0"/>
          <w:sz w:val="24"/>
        </w:rPr>
        <w:t>(3), 127–146. https://doi.org/10.2478/bsrj-2020-0031</w:t>
      </w:r>
    </w:p>
    <w:p w14:paraId="055E7D63" w14:textId="494169C8" w:rsidR="002941AA" w:rsidRPr="002941AA" w:rsidRDefault="00B9663E"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Pr>
          <w:rFonts w:ascii="Times New Roman" w:hAnsi="Times New Roman" w:cs="Times New Roman"/>
          <w:sz w:val="24"/>
          <w:szCs w:val="24"/>
          <w:lang w:val="id-ID"/>
        </w:rPr>
        <w:fldChar w:fldCharType="end"/>
      </w:r>
      <w:r w:rsidR="00651653">
        <w:rPr>
          <w:rFonts w:ascii="Times New Roman" w:hAnsi="Times New Roman" w:cs="Times New Roman"/>
          <w:sz w:val="24"/>
          <w:szCs w:val="24"/>
          <w:lang w:val="id-ID"/>
        </w:rPr>
        <w:fldChar w:fldCharType="begin" w:fldLock="1"/>
      </w:r>
      <w:r w:rsidR="00651653">
        <w:rPr>
          <w:rFonts w:ascii="Times New Roman" w:hAnsi="Times New Roman" w:cs="Times New Roman"/>
          <w:sz w:val="24"/>
          <w:szCs w:val="24"/>
          <w:lang w:val="id-ID"/>
        </w:rPr>
        <w:instrText xml:space="preserve">ADDIN Mendeley Bibliography CSL_BIBLIOGRAPHY </w:instrText>
      </w:r>
      <w:r w:rsidR="00651653">
        <w:rPr>
          <w:rFonts w:ascii="Times New Roman" w:hAnsi="Times New Roman" w:cs="Times New Roman"/>
          <w:sz w:val="24"/>
          <w:szCs w:val="24"/>
          <w:lang w:val="id-ID"/>
        </w:rPr>
        <w:fldChar w:fldCharType="separate"/>
      </w:r>
      <w:r w:rsidR="002941AA" w:rsidRPr="002941AA">
        <w:rPr>
          <w:rFonts w:ascii="Times New Roman" w:hAnsi="Times New Roman" w:cs="Times New Roman"/>
          <w:noProof/>
          <w:kern w:val="0"/>
          <w:sz w:val="24"/>
        </w:rPr>
        <w:t xml:space="preserve">Canela-cacho, J., Dempsey, H., Dery, D., Ellwood, J., Machado, D. G., Goldman, N., Kirp, D., Lavin, J., Levenson, L., Levin, M. A., Macrae, D., Marzke, C., Mende-, J., Hare, M. </w:t>
      </w:r>
      <w:r w:rsidR="002941AA" w:rsidRPr="002941AA">
        <w:rPr>
          <w:rFonts w:ascii="Times New Roman" w:hAnsi="Times New Roman" w:cs="Times New Roman"/>
          <w:noProof/>
          <w:kern w:val="0"/>
          <w:sz w:val="24"/>
        </w:rPr>
        <w:lastRenderedPageBreak/>
        <w:t xml:space="preserve">O., Page, S., Patashnik, E., Radin, B., Roemer, A., Rosenthal, L., … Weimer, D. (2000). </w:t>
      </w:r>
      <w:r w:rsidR="002941AA" w:rsidRPr="002941AA">
        <w:rPr>
          <w:rFonts w:ascii="Times New Roman" w:hAnsi="Times New Roman" w:cs="Times New Roman"/>
          <w:i/>
          <w:iCs/>
          <w:noProof/>
          <w:kern w:val="0"/>
          <w:sz w:val="24"/>
        </w:rPr>
        <w:t>A Practical Guide for Policy Analysis</w:t>
      </w:r>
      <w:r w:rsidR="002941AA" w:rsidRPr="002941AA">
        <w:rPr>
          <w:rFonts w:ascii="Times New Roman" w:hAnsi="Times New Roman" w:cs="Times New Roman"/>
          <w:noProof/>
          <w:kern w:val="0"/>
          <w:sz w:val="24"/>
        </w:rPr>
        <w:t>.</w:t>
      </w:r>
    </w:p>
    <w:p w14:paraId="14FCEE2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Choirunnisa, I., &amp; Karmilah, M. (2020). Strategi Pengembangan Pariwisata Budaya Studi Kasus: Kawasan Pecinan Lasem, Kampung Lawas Maspati, Desa Selumbung. </w:t>
      </w:r>
      <w:r w:rsidRPr="002941AA">
        <w:rPr>
          <w:rFonts w:ascii="Times New Roman" w:hAnsi="Times New Roman" w:cs="Times New Roman"/>
          <w:i/>
          <w:iCs/>
          <w:noProof/>
          <w:kern w:val="0"/>
          <w:sz w:val="24"/>
        </w:rPr>
        <w:t>Jurnal Kajian Ruang</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89–109. http://jurnal.unissula.ac.id/index.php/kr</w:t>
      </w:r>
    </w:p>
    <w:p w14:paraId="4649D21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Creswell, J. W., &amp; Creswell, J. D. (2018). Mixed Methods Procedures. In </w:t>
      </w:r>
      <w:r w:rsidRPr="002941AA">
        <w:rPr>
          <w:rFonts w:ascii="Times New Roman" w:hAnsi="Times New Roman" w:cs="Times New Roman"/>
          <w:i/>
          <w:iCs/>
          <w:noProof/>
          <w:kern w:val="0"/>
          <w:sz w:val="24"/>
        </w:rPr>
        <w:t>Research Defign: Qualitative, Quantitative, and Mixed M ethods Approaches</w:t>
      </w:r>
      <w:r w:rsidRPr="002941AA">
        <w:rPr>
          <w:rFonts w:ascii="Times New Roman" w:hAnsi="Times New Roman" w:cs="Times New Roman"/>
          <w:noProof/>
          <w:kern w:val="0"/>
          <w:sz w:val="24"/>
        </w:rPr>
        <w:t>.</w:t>
      </w:r>
    </w:p>
    <w:p w14:paraId="190DC0D5"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Djaddang, S. (2024). Literature Review Study: Factors That Influence Customer Satisfaction-Muphimin et.al Literature Review Study: Factors That Influence Customer Satisfaction. </w:t>
      </w:r>
      <w:r w:rsidRPr="002941AA">
        <w:rPr>
          <w:rFonts w:ascii="Times New Roman" w:hAnsi="Times New Roman" w:cs="Times New Roman"/>
          <w:i/>
          <w:iCs/>
          <w:noProof/>
          <w:kern w:val="0"/>
          <w:sz w:val="24"/>
        </w:rPr>
        <w:t>Jurnal Ekonomi</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13</w:t>
      </w:r>
      <w:r w:rsidRPr="002941AA">
        <w:rPr>
          <w:rFonts w:ascii="Times New Roman" w:hAnsi="Times New Roman" w:cs="Times New Roman"/>
          <w:noProof/>
          <w:kern w:val="0"/>
          <w:sz w:val="24"/>
        </w:rPr>
        <w:t>(03), 2024. https://doi.org/10.54209/ekonomi.v13i03</w:t>
      </w:r>
    </w:p>
    <w:p w14:paraId="3FAB6440"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Handayani, K., Sulistyadi, Y., &amp; Hasibuan, B. (2022). Optimalisasi Implementasi Prinsip-Prinsip Ekowisata Berbasis Masyarakat Di Pulau Wangi-Wangi. </w:t>
      </w:r>
      <w:r w:rsidRPr="002941AA">
        <w:rPr>
          <w:rFonts w:ascii="Times New Roman" w:hAnsi="Times New Roman" w:cs="Times New Roman"/>
          <w:i/>
          <w:iCs/>
          <w:noProof/>
          <w:kern w:val="0"/>
          <w:sz w:val="24"/>
        </w:rPr>
        <w:t>Seminar Nasional Pariwisata Dan Kewirausahaan (SNPK)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(April), 7–29. https://doi.org/10.36441/snpk.vol1.2022.9</w:t>
      </w:r>
    </w:p>
    <w:p w14:paraId="2D31BFEC"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Hendratno, A., Putra, B. W. P., Barianto, D. H., Lubis, I. F., &amp; Pringgondani, A. S. (2024). Community Based Development in the Bojonegoro Geopark. </w:t>
      </w:r>
      <w:r w:rsidRPr="002941AA">
        <w:rPr>
          <w:rFonts w:ascii="Times New Roman" w:hAnsi="Times New Roman" w:cs="Times New Roman"/>
          <w:i/>
          <w:iCs/>
          <w:noProof/>
          <w:kern w:val="0"/>
          <w:sz w:val="24"/>
        </w:rPr>
        <w:t>IOP Conference Series: Earth and Environmental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1424</w:t>
      </w:r>
      <w:r w:rsidRPr="002941AA">
        <w:rPr>
          <w:rFonts w:ascii="Times New Roman" w:hAnsi="Times New Roman" w:cs="Times New Roman"/>
          <w:noProof/>
          <w:kern w:val="0"/>
          <w:sz w:val="24"/>
        </w:rPr>
        <w:t>(1). https://doi.org/10.1088/1755-1315/1424/1/012014</w:t>
      </w:r>
    </w:p>
    <w:p w14:paraId="689C7DF3"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Miranda, A. E., Rosadas, C., Assone, T., Pereira, G. F. M., Vallinoto, A. C. R., &amp; Ishak, R. (2022). Strengths, Weaknesses, Opportunities and Threats (SWOT) Analysis of the Implementation of Public Health Policies on HTLV-1 in Brazil. </w:t>
      </w:r>
      <w:r w:rsidRPr="002941AA">
        <w:rPr>
          <w:rFonts w:ascii="Times New Roman" w:hAnsi="Times New Roman" w:cs="Times New Roman"/>
          <w:i/>
          <w:iCs/>
          <w:noProof/>
          <w:kern w:val="0"/>
          <w:sz w:val="24"/>
        </w:rPr>
        <w:t>Frontiers in Medicine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9</w:t>
      </w:r>
      <w:r w:rsidRPr="002941AA">
        <w:rPr>
          <w:rFonts w:ascii="Times New Roman" w:hAnsi="Times New Roman" w:cs="Times New Roman"/>
          <w:noProof/>
          <w:kern w:val="0"/>
          <w:sz w:val="24"/>
        </w:rPr>
        <w:t>(April), 1–11. https://doi.org/10.3389/fmed.2022.859115</w:t>
      </w:r>
    </w:p>
    <w:p w14:paraId="5698BC7A"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Mufadzil, A. K., Wibisono, H. K., Abdullah, M. T., Dwinova, R. A., &amp; Fajrianti, C. N. (2025). </w:t>
      </w:r>
      <w:r w:rsidRPr="002941AA">
        <w:rPr>
          <w:rFonts w:ascii="Times New Roman" w:hAnsi="Times New Roman" w:cs="Times New Roman"/>
          <w:i/>
          <w:iCs/>
          <w:noProof/>
          <w:kern w:val="0"/>
          <w:sz w:val="24"/>
        </w:rPr>
        <w:t>Branding Strategy Through Tagline Pinarak Bojonegoro in an Effort to Realize the Development of a Creative and Tourism-Friendly City</w:t>
      </w:r>
      <w:r w:rsidRPr="002941AA">
        <w:rPr>
          <w:rFonts w:ascii="Times New Roman" w:hAnsi="Times New Roman" w:cs="Times New Roman"/>
          <w:noProof/>
          <w:kern w:val="0"/>
          <w:sz w:val="24"/>
        </w:rPr>
        <w:t xml:space="preserve"> (Vol. 2024, Issue Ijcah 2024). Atlantis Press SARL. https://doi.org/10.2991/978-2-38476-317-7_195</w:t>
      </w:r>
    </w:p>
    <w:p w14:paraId="3C836F0F"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Namugenyi, C., Nimmagadda, S. L., &amp; Reiners, T. (2019). Design of a SWOT analysis model and its evaluation in diverse digital business ecosystem contexts. </w:t>
      </w:r>
      <w:r w:rsidRPr="002941AA">
        <w:rPr>
          <w:rFonts w:ascii="Times New Roman" w:hAnsi="Times New Roman" w:cs="Times New Roman"/>
          <w:i/>
          <w:iCs/>
          <w:noProof/>
          <w:kern w:val="0"/>
          <w:sz w:val="24"/>
        </w:rPr>
        <w:t>Procedia Computer Science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159</w:t>
      </w:r>
      <w:r w:rsidRPr="002941AA">
        <w:rPr>
          <w:rFonts w:ascii="Times New Roman" w:hAnsi="Times New Roman" w:cs="Times New Roman"/>
          <w:noProof/>
          <w:kern w:val="0"/>
          <w:sz w:val="24"/>
        </w:rPr>
        <w:t>, 1145–1154. https://doi.org/10.1016/j.procs.2019.09.283</w:t>
      </w:r>
    </w:p>
    <w:p w14:paraId="19486B04"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Salsabilla, S., &amp; Puspitarini, R. C. (2021). Modernisasi Dorong Kelahiran Tujuan Wisata di Daerah. </w:t>
      </w:r>
      <w:r w:rsidRPr="002941AA">
        <w:rPr>
          <w:rFonts w:ascii="Times New Roman" w:hAnsi="Times New Roman" w:cs="Times New Roman"/>
          <w:i/>
          <w:iCs/>
          <w:noProof/>
          <w:kern w:val="0"/>
          <w:sz w:val="24"/>
        </w:rPr>
        <w:t>Jurnal Sosial Politik Integratif</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w:t>
      </w:r>
      <w:r w:rsidRPr="002941AA">
        <w:rPr>
          <w:rFonts w:ascii="Times New Roman" w:hAnsi="Times New Roman" w:cs="Times New Roman"/>
          <w:noProof/>
          <w:kern w:val="0"/>
          <w:sz w:val="24"/>
        </w:rPr>
        <w:t>(2), 94–105. http://jisip.org/index.php/jsp/article/view/10%0Ahttps://jisip.org/index.php/jsp/article/download/10/26</w:t>
      </w:r>
    </w:p>
    <w:p w14:paraId="0A3E46C2"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Sanaul, M., &amp; Mondal, H. (2017). SWOT Analysis and Strategies to Develop Sustainable Tourism in Bangladesh. </w:t>
      </w:r>
      <w:r w:rsidRPr="002941AA">
        <w:rPr>
          <w:rFonts w:ascii="Times New Roman" w:hAnsi="Times New Roman" w:cs="Times New Roman"/>
          <w:i/>
          <w:iCs/>
          <w:noProof/>
          <w:kern w:val="0"/>
          <w:sz w:val="24"/>
        </w:rPr>
        <w:t>UTMS Journal of Economics</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8</w:t>
      </w:r>
      <w:r w:rsidRPr="002941AA">
        <w:rPr>
          <w:rFonts w:ascii="Times New Roman" w:hAnsi="Times New Roman" w:cs="Times New Roman"/>
          <w:noProof/>
          <w:kern w:val="0"/>
          <w:sz w:val="24"/>
        </w:rPr>
        <w:t>(2), 159–167.</w:t>
      </w:r>
    </w:p>
    <w:p w14:paraId="122D2CD6"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SANGKAK, A., &amp; IKMAL, N. M. (2022). Strategi Pengembangan Objek Wisata Kampung Waerebo Kecamatan Satar Mese Barat Kabupaten Manggarai Nusa Tenggara Timur. </w:t>
      </w:r>
      <w:r w:rsidRPr="002941AA">
        <w:rPr>
          <w:rFonts w:ascii="Times New Roman" w:hAnsi="Times New Roman" w:cs="Times New Roman"/>
          <w:i/>
          <w:iCs/>
          <w:noProof/>
          <w:kern w:val="0"/>
          <w:sz w:val="24"/>
        </w:rPr>
        <w:t>JISP (Jurnal Inovasi Sektor Publik)</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2</w:t>
      </w:r>
      <w:r w:rsidRPr="002941AA">
        <w:rPr>
          <w:rFonts w:ascii="Times New Roman" w:hAnsi="Times New Roman" w:cs="Times New Roman"/>
          <w:noProof/>
          <w:kern w:val="0"/>
          <w:sz w:val="24"/>
        </w:rPr>
        <w:t>(2), 22–33. https://doi.org/10.38156/jisp.v2i2.139</w:t>
      </w:r>
    </w:p>
    <w:p w14:paraId="6A1DD599"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Stadtländer, C. T. K.-H. (2009). Qualitative, Quantitative, and Mixed-Methods Research. </w:t>
      </w:r>
      <w:r w:rsidRPr="002941AA">
        <w:rPr>
          <w:rFonts w:ascii="Times New Roman" w:hAnsi="Times New Roman" w:cs="Times New Roman"/>
          <w:i/>
          <w:iCs/>
          <w:noProof/>
          <w:kern w:val="0"/>
          <w:sz w:val="24"/>
        </w:rPr>
        <w:t>Microbe Magazine</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4</w:t>
      </w:r>
      <w:r w:rsidRPr="002941AA">
        <w:rPr>
          <w:rFonts w:ascii="Times New Roman" w:hAnsi="Times New Roman" w:cs="Times New Roman"/>
          <w:noProof/>
          <w:kern w:val="0"/>
          <w:sz w:val="24"/>
        </w:rPr>
        <w:t>(11), 485–485. https://doi.org/10.1128/microbe.4.485.1</w:t>
      </w:r>
    </w:p>
    <w:p w14:paraId="15982FD8"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kern w:val="0"/>
          <w:sz w:val="24"/>
        </w:rPr>
      </w:pPr>
      <w:r w:rsidRPr="002941AA">
        <w:rPr>
          <w:rFonts w:ascii="Times New Roman" w:hAnsi="Times New Roman" w:cs="Times New Roman"/>
          <w:noProof/>
          <w:kern w:val="0"/>
          <w:sz w:val="24"/>
        </w:rPr>
        <w:t xml:space="preserve">Suardana, I. wayan. (2016). Analisis Kebijakan Pengembangan Pariwisata ( Intervensi Melalui Kebijakan Pariwisata Berkelanjutan di Bali ). </w:t>
      </w:r>
      <w:r w:rsidRPr="002941AA">
        <w:rPr>
          <w:rFonts w:ascii="Times New Roman" w:hAnsi="Times New Roman" w:cs="Times New Roman"/>
          <w:i/>
          <w:iCs/>
          <w:noProof/>
          <w:kern w:val="0"/>
          <w:sz w:val="24"/>
        </w:rPr>
        <w:t>Seminar Nasional Pariwisata Berkelanjutan</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April</w:t>
      </w:r>
      <w:r w:rsidRPr="002941AA">
        <w:rPr>
          <w:rFonts w:ascii="Times New Roman" w:hAnsi="Times New Roman" w:cs="Times New Roman"/>
          <w:noProof/>
          <w:kern w:val="0"/>
          <w:sz w:val="24"/>
        </w:rPr>
        <w:t>, 1–26.</w:t>
      </w:r>
    </w:p>
    <w:p w14:paraId="0A701C1B" w14:textId="77777777" w:rsidR="002941AA" w:rsidRPr="002941AA" w:rsidRDefault="002941AA" w:rsidP="00EC4C69">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941AA">
        <w:rPr>
          <w:rFonts w:ascii="Times New Roman" w:hAnsi="Times New Roman" w:cs="Times New Roman"/>
          <w:noProof/>
          <w:kern w:val="0"/>
          <w:sz w:val="24"/>
        </w:rPr>
        <w:t xml:space="preserve">Topalović, A., &amp; Azzini, A. (2020). Data Mining Applications in SMEs: An Italian Perspective. </w:t>
      </w:r>
      <w:r w:rsidRPr="002941AA">
        <w:rPr>
          <w:rFonts w:ascii="Times New Roman" w:hAnsi="Times New Roman" w:cs="Times New Roman"/>
          <w:i/>
          <w:iCs/>
          <w:noProof/>
          <w:kern w:val="0"/>
          <w:sz w:val="24"/>
        </w:rPr>
        <w:t>Business Systems Research</w:t>
      </w:r>
      <w:r w:rsidRPr="002941AA">
        <w:rPr>
          <w:rFonts w:ascii="Times New Roman" w:hAnsi="Times New Roman" w:cs="Times New Roman"/>
          <w:noProof/>
          <w:kern w:val="0"/>
          <w:sz w:val="24"/>
        </w:rPr>
        <w:t xml:space="preserve">, </w:t>
      </w:r>
      <w:r w:rsidRPr="002941AA">
        <w:rPr>
          <w:rFonts w:ascii="Times New Roman" w:hAnsi="Times New Roman" w:cs="Times New Roman"/>
          <w:i/>
          <w:iCs/>
          <w:noProof/>
          <w:kern w:val="0"/>
          <w:sz w:val="24"/>
        </w:rPr>
        <w:t>11</w:t>
      </w:r>
      <w:r w:rsidRPr="002941AA">
        <w:rPr>
          <w:rFonts w:ascii="Times New Roman" w:hAnsi="Times New Roman" w:cs="Times New Roman"/>
          <w:noProof/>
          <w:kern w:val="0"/>
          <w:sz w:val="24"/>
        </w:rPr>
        <w:t>(3), 127–146. https://doi.org/10.2478/bsrj-2020-0031</w:t>
      </w:r>
    </w:p>
    <w:p w14:paraId="1A9A5B74" w14:textId="38111D64" w:rsidR="00651653" w:rsidRPr="00582970" w:rsidRDefault="00651653" w:rsidP="00EC4C69">
      <w:pPr>
        <w:spacing w:after="0" w:line="360" w:lineRule="auto"/>
        <w:ind w:firstLine="567"/>
        <w:jc w:val="both"/>
        <w:rPr>
          <w:rFonts w:asciiTheme="majorBidi" w:hAnsiTheme="majorBidi" w:cstheme="majorBidi"/>
          <w:sz w:val="24"/>
          <w:szCs w:val="24"/>
        </w:rPr>
      </w:pPr>
      <w:r>
        <w:rPr>
          <w:rFonts w:ascii="Times New Roman" w:hAnsi="Times New Roman" w:cs="Times New Roman"/>
          <w:sz w:val="24"/>
          <w:szCs w:val="24"/>
          <w:lang w:val="id-ID"/>
        </w:rPr>
        <w:fldChar w:fldCharType="end"/>
      </w:r>
    </w:p>
    <w:sectPr w:rsidR="00651653" w:rsidRPr="00582970">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212024" w14:textId="77777777" w:rsidR="00F046F3" w:rsidRDefault="00F046F3" w:rsidP="00416CA8">
      <w:pPr>
        <w:spacing w:after="0" w:line="240" w:lineRule="auto"/>
      </w:pPr>
      <w:r>
        <w:separator/>
      </w:r>
    </w:p>
  </w:endnote>
  <w:endnote w:type="continuationSeparator" w:id="0">
    <w:p w14:paraId="75CE3F44" w14:textId="77777777" w:rsidR="00F046F3" w:rsidRDefault="00F046F3" w:rsidP="0041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4F024" w14:textId="77777777" w:rsidR="00F046F3" w:rsidRDefault="00F046F3" w:rsidP="00416CA8">
      <w:pPr>
        <w:spacing w:after="0" w:line="240" w:lineRule="auto"/>
      </w:pPr>
      <w:r>
        <w:separator/>
      </w:r>
    </w:p>
  </w:footnote>
  <w:footnote w:type="continuationSeparator" w:id="0">
    <w:p w14:paraId="3805669E" w14:textId="77777777" w:rsidR="00F046F3" w:rsidRDefault="00F046F3" w:rsidP="00416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2E72D" w14:textId="2680F2FE" w:rsidR="00416CA8" w:rsidRDefault="00F046F3">
    <w:pPr>
      <w:pStyle w:val="Header"/>
    </w:pPr>
    <w:r>
      <w:rPr>
        <w:noProof/>
      </w:rPr>
      <w:pict w14:anchorId="02A24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E4749" w14:textId="50BEABE7" w:rsidR="00416CA8" w:rsidRDefault="00F046F3">
    <w:pPr>
      <w:pStyle w:val="Header"/>
    </w:pPr>
    <w:r>
      <w:rPr>
        <w:noProof/>
      </w:rPr>
      <w:pict w14:anchorId="4A8E5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371F" w14:textId="4973E1F2" w:rsidR="00416CA8" w:rsidRDefault="00F046F3">
    <w:pPr>
      <w:pStyle w:val="Header"/>
    </w:pPr>
    <w:r>
      <w:rPr>
        <w:noProof/>
      </w:rPr>
      <w:pict w14:anchorId="1F20D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4D2"/>
    <w:multiLevelType w:val="hybridMultilevel"/>
    <w:tmpl w:val="1F66FDA8"/>
    <w:lvl w:ilvl="0" w:tplc="A442E3C8">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F68026B0">
      <w:numFmt w:val="bullet"/>
      <w:lvlText w:val="•"/>
      <w:lvlJc w:val="left"/>
      <w:pPr>
        <w:ind w:left="645" w:hanging="360"/>
      </w:pPr>
      <w:rPr>
        <w:rFonts w:hint="default"/>
        <w:lang w:val="id" w:eastAsia="en-US" w:bidi="ar-SA"/>
      </w:rPr>
    </w:lvl>
    <w:lvl w:ilvl="2" w:tplc="A35A33AA">
      <w:numFmt w:val="bullet"/>
      <w:lvlText w:val="•"/>
      <w:lvlJc w:val="left"/>
      <w:pPr>
        <w:ind w:left="870" w:hanging="360"/>
      </w:pPr>
      <w:rPr>
        <w:rFonts w:hint="default"/>
        <w:lang w:val="id" w:eastAsia="en-US" w:bidi="ar-SA"/>
      </w:rPr>
    </w:lvl>
    <w:lvl w:ilvl="3" w:tplc="5C12AA2C">
      <w:numFmt w:val="bullet"/>
      <w:lvlText w:val="•"/>
      <w:lvlJc w:val="left"/>
      <w:pPr>
        <w:ind w:left="1095" w:hanging="360"/>
      </w:pPr>
      <w:rPr>
        <w:rFonts w:hint="default"/>
        <w:lang w:val="id" w:eastAsia="en-US" w:bidi="ar-SA"/>
      </w:rPr>
    </w:lvl>
    <w:lvl w:ilvl="4" w:tplc="04EE610A">
      <w:numFmt w:val="bullet"/>
      <w:lvlText w:val="•"/>
      <w:lvlJc w:val="left"/>
      <w:pPr>
        <w:ind w:left="1320" w:hanging="360"/>
      </w:pPr>
      <w:rPr>
        <w:rFonts w:hint="default"/>
        <w:lang w:val="id" w:eastAsia="en-US" w:bidi="ar-SA"/>
      </w:rPr>
    </w:lvl>
    <w:lvl w:ilvl="5" w:tplc="33A6DF9C">
      <w:numFmt w:val="bullet"/>
      <w:lvlText w:val="•"/>
      <w:lvlJc w:val="left"/>
      <w:pPr>
        <w:ind w:left="1545" w:hanging="360"/>
      </w:pPr>
      <w:rPr>
        <w:rFonts w:hint="default"/>
        <w:lang w:val="id" w:eastAsia="en-US" w:bidi="ar-SA"/>
      </w:rPr>
    </w:lvl>
    <w:lvl w:ilvl="6" w:tplc="F36613D2">
      <w:numFmt w:val="bullet"/>
      <w:lvlText w:val="•"/>
      <w:lvlJc w:val="left"/>
      <w:pPr>
        <w:ind w:left="1770" w:hanging="360"/>
      </w:pPr>
      <w:rPr>
        <w:rFonts w:hint="default"/>
        <w:lang w:val="id" w:eastAsia="en-US" w:bidi="ar-SA"/>
      </w:rPr>
    </w:lvl>
    <w:lvl w:ilvl="7" w:tplc="B2026E06">
      <w:numFmt w:val="bullet"/>
      <w:lvlText w:val="•"/>
      <w:lvlJc w:val="left"/>
      <w:pPr>
        <w:ind w:left="1995" w:hanging="360"/>
      </w:pPr>
      <w:rPr>
        <w:rFonts w:hint="default"/>
        <w:lang w:val="id" w:eastAsia="en-US" w:bidi="ar-SA"/>
      </w:rPr>
    </w:lvl>
    <w:lvl w:ilvl="8" w:tplc="77F44FF8">
      <w:numFmt w:val="bullet"/>
      <w:lvlText w:val="•"/>
      <w:lvlJc w:val="left"/>
      <w:pPr>
        <w:ind w:left="2220" w:hanging="360"/>
      </w:pPr>
      <w:rPr>
        <w:rFonts w:hint="default"/>
        <w:lang w:val="id" w:eastAsia="en-US" w:bidi="ar-SA"/>
      </w:rPr>
    </w:lvl>
  </w:abstractNum>
  <w:abstractNum w:abstractNumId="1">
    <w:nsid w:val="108202B3"/>
    <w:multiLevelType w:val="hybridMultilevel"/>
    <w:tmpl w:val="59801E26"/>
    <w:lvl w:ilvl="0" w:tplc="15AE12DA">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7D162FFA">
      <w:numFmt w:val="bullet"/>
      <w:lvlText w:val="•"/>
      <w:lvlJc w:val="left"/>
      <w:pPr>
        <w:ind w:left="640" w:hanging="361"/>
      </w:pPr>
      <w:rPr>
        <w:rFonts w:hint="default"/>
        <w:lang w:val="id" w:eastAsia="en-US" w:bidi="ar-SA"/>
      </w:rPr>
    </w:lvl>
    <w:lvl w:ilvl="2" w:tplc="0A7C906C">
      <w:numFmt w:val="bullet"/>
      <w:lvlText w:val="•"/>
      <w:lvlJc w:val="left"/>
      <w:pPr>
        <w:ind w:left="881" w:hanging="361"/>
      </w:pPr>
      <w:rPr>
        <w:rFonts w:hint="default"/>
        <w:lang w:val="id" w:eastAsia="en-US" w:bidi="ar-SA"/>
      </w:rPr>
    </w:lvl>
    <w:lvl w:ilvl="3" w:tplc="E8BCF440">
      <w:numFmt w:val="bullet"/>
      <w:lvlText w:val="•"/>
      <w:lvlJc w:val="left"/>
      <w:pPr>
        <w:ind w:left="1122" w:hanging="361"/>
      </w:pPr>
      <w:rPr>
        <w:rFonts w:hint="default"/>
        <w:lang w:val="id" w:eastAsia="en-US" w:bidi="ar-SA"/>
      </w:rPr>
    </w:lvl>
    <w:lvl w:ilvl="4" w:tplc="C7E88ED8">
      <w:numFmt w:val="bullet"/>
      <w:lvlText w:val="•"/>
      <w:lvlJc w:val="left"/>
      <w:pPr>
        <w:ind w:left="1362" w:hanging="361"/>
      </w:pPr>
      <w:rPr>
        <w:rFonts w:hint="default"/>
        <w:lang w:val="id" w:eastAsia="en-US" w:bidi="ar-SA"/>
      </w:rPr>
    </w:lvl>
    <w:lvl w:ilvl="5" w:tplc="5D166D0A">
      <w:numFmt w:val="bullet"/>
      <w:lvlText w:val="•"/>
      <w:lvlJc w:val="left"/>
      <w:pPr>
        <w:ind w:left="1603" w:hanging="361"/>
      </w:pPr>
      <w:rPr>
        <w:rFonts w:hint="default"/>
        <w:lang w:val="id" w:eastAsia="en-US" w:bidi="ar-SA"/>
      </w:rPr>
    </w:lvl>
    <w:lvl w:ilvl="6" w:tplc="838C25F2">
      <w:numFmt w:val="bullet"/>
      <w:lvlText w:val="•"/>
      <w:lvlJc w:val="left"/>
      <w:pPr>
        <w:ind w:left="1844" w:hanging="361"/>
      </w:pPr>
      <w:rPr>
        <w:rFonts w:hint="default"/>
        <w:lang w:val="id" w:eastAsia="en-US" w:bidi="ar-SA"/>
      </w:rPr>
    </w:lvl>
    <w:lvl w:ilvl="7" w:tplc="1C84658E">
      <w:numFmt w:val="bullet"/>
      <w:lvlText w:val="•"/>
      <w:lvlJc w:val="left"/>
      <w:pPr>
        <w:ind w:left="2084" w:hanging="361"/>
      </w:pPr>
      <w:rPr>
        <w:rFonts w:hint="default"/>
        <w:lang w:val="id" w:eastAsia="en-US" w:bidi="ar-SA"/>
      </w:rPr>
    </w:lvl>
    <w:lvl w:ilvl="8" w:tplc="7ADCF0B6">
      <w:numFmt w:val="bullet"/>
      <w:lvlText w:val="•"/>
      <w:lvlJc w:val="left"/>
      <w:pPr>
        <w:ind w:left="2325" w:hanging="361"/>
      </w:pPr>
      <w:rPr>
        <w:rFonts w:hint="default"/>
        <w:lang w:val="id" w:eastAsia="en-US" w:bidi="ar-SA"/>
      </w:rPr>
    </w:lvl>
  </w:abstractNum>
  <w:abstractNum w:abstractNumId="2">
    <w:nsid w:val="23E67AB6"/>
    <w:multiLevelType w:val="multilevel"/>
    <w:tmpl w:val="D410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C103C3"/>
    <w:multiLevelType w:val="hybridMultilevel"/>
    <w:tmpl w:val="6428CB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75D2A69"/>
    <w:multiLevelType w:val="multilevel"/>
    <w:tmpl w:val="7C204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3A6407"/>
    <w:multiLevelType w:val="hybridMultilevel"/>
    <w:tmpl w:val="3CC0FBA2"/>
    <w:lvl w:ilvl="0" w:tplc="FD50ACD0">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4E602A62">
      <w:numFmt w:val="bullet"/>
      <w:lvlText w:val="•"/>
      <w:lvlJc w:val="left"/>
      <w:pPr>
        <w:ind w:left="645" w:hanging="360"/>
      </w:pPr>
      <w:rPr>
        <w:rFonts w:hint="default"/>
        <w:lang w:val="id" w:eastAsia="en-US" w:bidi="ar-SA"/>
      </w:rPr>
    </w:lvl>
    <w:lvl w:ilvl="2" w:tplc="41F024C2">
      <w:numFmt w:val="bullet"/>
      <w:lvlText w:val="•"/>
      <w:lvlJc w:val="left"/>
      <w:pPr>
        <w:ind w:left="870" w:hanging="360"/>
      </w:pPr>
      <w:rPr>
        <w:rFonts w:hint="default"/>
        <w:lang w:val="id" w:eastAsia="en-US" w:bidi="ar-SA"/>
      </w:rPr>
    </w:lvl>
    <w:lvl w:ilvl="3" w:tplc="7DFA72CC">
      <w:numFmt w:val="bullet"/>
      <w:lvlText w:val="•"/>
      <w:lvlJc w:val="left"/>
      <w:pPr>
        <w:ind w:left="1095" w:hanging="360"/>
      </w:pPr>
      <w:rPr>
        <w:rFonts w:hint="default"/>
        <w:lang w:val="id" w:eastAsia="en-US" w:bidi="ar-SA"/>
      </w:rPr>
    </w:lvl>
    <w:lvl w:ilvl="4" w:tplc="9D1EF3BE">
      <w:numFmt w:val="bullet"/>
      <w:lvlText w:val="•"/>
      <w:lvlJc w:val="left"/>
      <w:pPr>
        <w:ind w:left="1320" w:hanging="360"/>
      </w:pPr>
      <w:rPr>
        <w:rFonts w:hint="default"/>
        <w:lang w:val="id" w:eastAsia="en-US" w:bidi="ar-SA"/>
      </w:rPr>
    </w:lvl>
    <w:lvl w:ilvl="5" w:tplc="4D1ECD62">
      <w:numFmt w:val="bullet"/>
      <w:lvlText w:val="•"/>
      <w:lvlJc w:val="left"/>
      <w:pPr>
        <w:ind w:left="1545" w:hanging="360"/>
      </w:pPr>
      <w:rPr>
        <w:rFonts w:hint="default"/>
        <w:lang w:val="id" w:eastAsia="en-US" w:bidi="ar-SA"/>
      </w:rPr>
    </w:lvl>
    <w:lvl w:ilvl="6" w:tplc="A7864E1E">
      <w:numFmt w:val="bullet"/>
      <w:lvlText w:val="•"/>
      <w:lvlJc w:val="left"/>
      <w:pPr>
        <w:ind w:left="1770" w:hanging="360"/>
      </w:pPr>
      <w:rPr>
        <w:rFonts w:hint="default"/>
        <w:lang w:val="id" w:eastAsia="en-US" w:bidi="ar-SA"/>
      </w:rPr>
    </w:lvl>
    <w:lvl w:ilvl="7" w:tplc="4468B8D4">
      <w:numFmt w:val="bullet"/>
      <w:lvlText w:val="•"/>
      <w:lvlJc w:val="left"/>
      <w:pPr>
        <w:ind w:left="1995" w:hanging="360"/>
      </w:pPr>
      <w:rPr>
        <w:rFonts w:hint="default"/>
        <w:lang w:val="id" w:eastAsia="en-US" w:bidi="ar-SA"/>
      </w:rPr>
    </w:lvl>
    <w:lvl w:ilvl="8" w:tplc="4D566578">
      <w:numFmt w:val="bullet"/>
      <w:lvlText w:val="•"/>
      <w:lvlJc w:val="left"/>
      <w:pPr>
        <w:ind w:left="2220" w:hanging="360"/>
      </w:pPr>
      <w:rPr>
        <w:rFonts w:hint="default"/>
        <w:lang w:val="id" w:eastAsia="en-US" w:bidi="ar-SA"/>
      </w:rPr>
    </w:lvl>
  </w:abstractNum>
  <w:abstractNum w:abstractNumId="6">
    <w:nsid w:val="4702577C"/>
    <w:multiLevelType w:val="hybridMultilevel"/>
    <w:tmpl w:val="155E2C78"/>
    <w:lvl w:ilvl="0" w:tplc="45C85812">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02F6E3F8">
      <w:numFmt w:val="bullet"/>
      <w:lvlText w:val="•"/>
      <w:lvlJc w:val="left"/>
      <w:pPr>
        <w:ind w:left="640" w:hanging="361"/>
      </w:pPr>
      <w:rPr>
        <w:rFonts w:hint="default"/>
        <w:lang w:val="id" w:eastAsia="en-US" w:bidi="ar-SA"/>
      </w:rPr>
    </w:lvl>
    <w:lvl w:ilvl="2" w:tplc="320C3C00">
      <w:numFmt w:val="bullet"/>
      <w:lvlText w:val="•"/>
      <w:lvlJc w:val="left"/>
      <w:pPr>
        <w:ind w:left="881" w:hanging="361"/>
      </w:pPr>
      <w:rPr>
        <w:rFonts w:hint="default"/>
        <w:lang w:val="id" w:eastAsia="en-US" w:bidi="ar-SA"/>
      </w:rPr>
    </w:lvl>
    <w:lvl w:ilvl="3" w:tplc="4210EF9C">
      <w:numFmt w:val="bullet"/>
      <w:lvlText w:val="•"/>
      <w:lvlJc w:val="left"/>
      <w:pPr>
        <w:ind w:left="1122" w:hanging="361"/>
      </w:pPr>
      <w:rPr>
        <w:rFonts w:hint="default"/>
        <w:lang w:val="id" w:eastAsia="en-US" w:bidi="ar-SA"/>
      </w:rPr>
    </w:lvl>
    <w:lvl w:ilvl="4" w:tplc="DC903354">
      <w:numFmt w:val="bullet"/>
      <w:lvlText w:val="•"/>
      <w:lvlJc w:val="left"/>
      <w:pPr>
        <w:ind w:left="1362" w:hanging="361"/>
      </w:pPr>
      <w:rPr>
        <w:rFonts w:hint="default"/>
        <w:lang w:val="id" w:eastAsia="en-US" w:bidi="ar-SA"/>
      </w:rPr>
    </w:lvl>
    <w:lvl w:ilvl="5" w:tplc="AA32D458">
      <w:numFmt w:val="bullet"/>
      <w:lvlText w:val="•"/>
      <w:lvlJc w:val="left"/>
      <w:pPr>
        <w:ind w:left="1603" w:hanging="361"/>
      </w:pPr>
      <w:rPr>
        <w:rFonts w:hint="default"/>
        <w:lang w:val="id" w:eastAsia="en-US" w:bidi="ar-SA"/>
      </w:rPr>
    </w:lvl>
    <w:lvl w:ilvl="6" w:tplc="B80ADE26">
      <w:numFmt w:val="bullet"/>
      <w:lvlText w:val="•"/>
      <w:lvlJc w:val="left"/>
      <w:pPr>
        <w:ind w:left="1844" w:hanging="361"/>
      </w:pPr>
      <w:rPr>
        <w:rFonts w:hint="default"/>
        <w:lang w:val="id" w:eastAsia="en-US" w:bidi="ar-SA"/>
      </w:rPr>
    </w:lvl>
    <w:lvl w:ilvl="7" w:tplc="E3DE5BF2">
      <w:numFmt w:val="bullet"/>
      <w:lvlText w:val="•"/>
      <w:lvlJc w:val="left"/>
      <w:pPr>
        <w:ind w:left="2084" w:hanging="361"/>
      </w:pPr>
      <w:rPr>
        <w:rFonts w:hint="default"/>
        <w:lang w:val="id" w:eastAsia="en-US" w:bidi="ar-SA"/>
      </w:rPr>
    </w:lvl>
    <w:lvl w:ilvl="8" w:tplc="B6DEEF3A">
      <w:numFmt w:val="bullet"/>
      <w:lvlText w:val="•"/>
      <w:lvlJc w:val="left"/>
      <w:pPr>
        <w:ind w:left="2325" w:hanging="361"/>
      </w:pPr>
      <w:rPr>
        <w:rFonts w:hint="default"/>
        <w:lang w:val="id" w:eastAsia="en-US" w:bidi="ar-SA"/>
      </w:rPr>
    </w:lvl>
  </w:abstractNum>
  <w:abstractNum w:abstractNumId="7">
    <w:nsid w:val="69215570"/>
    <w:multiLevelType w:val="hybridMultilevel"/>
    <w:tmpl w:val="E2CEAC44"/>
    <w:lvl w:ilvl="0" w:tplc="4D4A703E">
      <w:start w:val="1"/>
      <w:numFmt w:val="decimal"/>
      <w:lvlText w:val="%1."/>
      <w:lvlJc w:val="left"/>
      <w:pPr>
        <w:ind w:left="415" w:hanging="360"/>
        <w:jc w:val="left"/>
      </w:pPr>
      <w:rPr>
        <w:rFonts w:ascii="Times New Roman" w:eastAsia="Times New Roman" w:hAnsi="Times New Roman" w:cs="Times New Roman" w:hint="default"/>
        <w:w w:val="100"/>
        <w:sz w:val="24"/>
        <w:szCs w:val="24"/>
        <w:lang w:val="id" w:eastAsia="en-US" w:bidi="ar-SA"/>
      </w:rPr>
    </w:lvl>
    <w:lvl w:ilvl="1" w:tplc="5E5A0308">
      <w:numFmt w:val="bullet"/>
      <w:lvlText w:val="•"/>
      <w:lvlJc w:val="left"/>
      <w:pPr>
        <w:ind w:left="645" w:hanging="360"/>
      </w:pPr>
      <w:rPr>
        <w:rFonts w:hint="default"/>
        <w:lang w:val="id" w:eastAsia="en-US" w:bidi="ar-SA"/>
      </w:rPr>
    </w:lvl>
    <w:lvl w:ilvl="2" w:tplc="9FA03048">
      <w:numFmt w:val="bullet"/>
      <w:lvlText w:val="•"/>
      <w:lvlJc w:val="left"/>
      <w:pPr>
        <w:ind w:left="870" w:hanging="360"/>
      </w:pPr>
      <w:rPr>
        <w:rFonts w:hint="default"/>
        <w:lang w:val="id" w:eastAsia="en-US" w:bidi="ar-SA"/>
      </w:rPr>
    </w:lvl>
    <w:lvl w:ilvl="3" w:tplc="B4407288">
      <w:numFmt w:val="bullet"/>
      <w:lvlText w:val="•"/>
      <w:lvlJc w:val="left"/>
      <w:pPr>
        <w:ind w:left="1095" w:hanging="360"/>
      </w:pPr>
      <w:rPr>
        <w:rFonts w:hint="default"/>
        <w:lang w:val="id" w:eastAsia="en-US" w:bidi="ar-SA"/>
      </w:rPr>
    </w:lvl>
    <w:lvl w:ilvl="4" w:tplc="5C5CBF26">
      <w:numFmt w:val="bullet"/>
      <w:lvlText w:val="•"/>
      <w:lvlJc w:val="left"/>
      <w:pPr>
        <w:ind w:left="1320" w:hanging="360"/>
      </w:pPr>
      <w:rPr>
        <w:rFonts w:hint="default"/>
        <w:lang w:val="id" w:eastAsia="en-US" w:bidi="ar-SA"/>
      </w:rPr>
    </w:lvl>
    <w:lvl w:ilvl="5" w:tplc="AB56B620">
      <w:numFmt w:val="bullet"/>
      <w:lvlText w:val="•"/>
      <w:lvlJc w:val="left"/>
      <w:pPr>
        <w:ind w:left="1545" w:hanging="360"/>
      </w:pPr>
      <w:rPr>
        <w:rFonts w:hint="default"/>
        <w:lang w:val="id" w:eastAsia="en-US" w:bidi="ar-SA"/>
      </w:rPr>
    </w:lvl>
    <w:lvl w:ilvl="6" w:tplc="A1FE1C32">
      <w:numFmt w:val="bullet"/>
      <w:lvlText w:val="•"/>
      <w:lvlJc w:val="left"/>
      <w:pPr>
        <w:ind w:left="1770" w:hanging="360"/>
      </w:pPr>
      <w:rPr>
        <w:rFonts w:hint="default"/>
        <w:lang w:val="id" w:eastAsia="en-US" w:bidi="ar-SA"/>
      </w:rPr>
    </w:lvl>
    <w:lvl w:ilvl="7" w:tplc="2C82EB3A">
      <w:numFmt w:val="bullet"/>
      <w:lvlText w:val="•"/>
      <w:lvlJc w:val="left"/>
      <w:pPr>
        <w:ind w:left="1995" w:hanging="360"/>
      </w:pPr>
      <w:rPr>
        <w:rFonts w:hint="default"/>
        <w:lang w:val="id" w:eastAsia="en-US" w:bidi="ar-SA"/>
      </w:rPr>
    </w:lvl>
    <w:lvl w:ilvl="8" w:tplc="C1741756">
      <w:numFmt w:val="bullet"/>
      <w:lvlText w:val="•"/>
      <w:lvlJc w:val="left"/>
      <w:pPr>
        <w:ind w:left="2220" w:hanging="360"/>
      </w:pPr>
      <w:rPr>
        <w:rFonts w:hint="default"/>
        <w:lang w:val="id" w:eastAsia="en-US" w:bidi="ar-SA"/>
      </w:rPr>
    </w:lvl>
  </w:abstractNum>
  <w:abstractNum w:abstractNumId="8">
    <w:nsid w:val="6BFF6B84"/>
    <w:multiLevelType w:val="hybridMultilevel"/>
    <w:tmpl w:val="0B0C2E68"/>
    <w:lvl w:ilvl="0" w:tplc="BD2E1A56">
      <w:start w:val="1"/>
      <w:numFmt w:val="decimal"/>
      <w:lvlText w:val="%1."/>
      <w:lvlJc w:val="left"/>
      <w:pPr>
        <w:ind w:left="392" w:hanging="361"/>
        <w:jc w:val="left"/>
      </w:pPr>
      <w:rPr>
        <w:rFonts w:ascii="Times New Roman" w:eastAsia="Times New Roman" w:hAnsi="Times New Roman" w:cs="Times New Roman" w:hint="default"/>
        <w:w w:val="100"/>
        <w:sz w:val="24"/>
        <w:szCs w:val="24"/>
        <w:lang w:val="id" w:eastAsia="en-US" w:bidi="ar-SA"/>
      </w:rPr>
    </w:lvl>
    <w:lvl w:ilvl="1" w:tplc="B0B24F62">
      <w:numFmt w:val="bullet"/>
      <w:lvlText w:val="•"/>
      <w:lvlJc w:val="left"/>
      <w:pPr>
        <w:ind w:left="640" w:hanging="361"/>
      </w:pPr>
      <w:rPr>
        <w:rFonts w:hint="default"/>
        <w:lang w:val="id" w:eastAsia="en-US" w:bidi="ar-SA"/>
      </w:rPr>
    </w:lvl>
    <w:lvl w:ilvl="2" w:tplc="CE785866">
      <w:numFmt w:val="bullet"/>
      <w:lvlText w:val="•"/>
      <w:lvlJc w:val="left"/>
      <w:pPr>
        <w:ind w:left="881" w:hanging="361"/>
      </w:pPr>
      <w:rPr>
        <w:rFonts w:hint="default"/>
        <w:lang w:val="id" w:eastAsia="en-US" w:bidi="ar-SA"/>
      </w:rPr>
    </w:lvl>
    <w:lvl w:ilvl="3" w:tplc="CD46711C">
      <w:numFmt w:val="bullet"/>
      <w:lvlText w:val="•"/>
      <w:lvlJc w:val="left"/>
      <w:pPr>
        <w:ind w:left="1122" w:hanging="361"/>
      </w:pPr>
      <w:rPr>
        <w:rFonts w:hint="default"/>
        <w:lang w:val="id" w:eastAsia="en-US" w:bidi="ar-SA"/>
      </w:rPr>
    </w:lvl>
    <w:lvl w:ilvl="4" w:tplc="B28C23A6">
      <w:numFmt w:val="bullet"/>
      <w:lvlText w:val="•"/>
      <w:lvlJc w:val="left"/>
      <w:pPr>
        <w:ind w:left="1362" w:hanging="361"/>
      </w:pPr>
      <w:rPr>
        <w:rFonts w:hint="default"/>
        <w:lang w:val="id" w:eastAsia="en-US" w:bidi="ar-SA"/>
      </w:rPr>
    </w:lvl>
    <w:lvl w:ilvl="5" w:tplc="2370CA46">
      <w:numFmt w:val="bullet"/>
      <w:lvlText w:val="•"/>
      <w:lvlJc w:val="left"/>
      <w:pPr>
        <w:ind w:left="1603" w:hanging="361"/>
      </w:pPr>
      <w:rPr>
        <w:rFonts w:hint="default"/>
        <w:lang w:val="id" w:eastAsia="en-US" w:bidi="ar-SA"/>
      </w:rPr>
    </w:lvl>
    <w:lvl w:ilvl="6" w:tplc="7E5E478C">
      <w:numFmt w:val="bullet"/>
      <w:lvlText w:val="•"/>
      <w:lvlJc w:val="left"/>
      <w:pPr>
        <w:ind w:left="1844" w:hanging="361"/>
      </w:pPr>
      <w:rPr>
        <w:rFonts w:hint="default"/>
        <w:lang w:val="id" w:eastAsia="en-US" w:bidi="ar-SA"/>
      </w:rPr>
    </w:lvl>
    <w:lvl w:ilvl="7" w:tplc="4198EB5A">
      <w:numFmt w:val="bullet"/>
      <w:lvlText w:val="•"/>
      <w:lvlJc w:val="left"/>
      <w:pPr>
        <w:ind w:left="2084" w:hanging="361"/>
      </w:pPr>
      <w:rPr>
        <w:rFonts w:hint="default"/>
        <w:lang w:val="id" w:eastAsia="en-US" w:bidi="ar-SA"/>
      </w:rPr>
    </w:lvl>
    <w:lvl w:ilvl="8" w:tplc="7ACC5202">
      <w:numFmt w:val="bullet"/>
      <w:lvlText w:val="•"/>
      <w:lvlJc w:val="left"/>
      <w:pPr>
        <w:ind w:left="2325" w:hanging="361"/>
      </w:pPr>
      <w:rPr>
        <w:rFonts w:hint="default"/>
        <w:lang w:val="id" w:eastAsia="en-US" w:bidi="ar-SA"/>
      </w:rPr>
    </w:lvl>
  </w:abstractNum>
  <w:abstractNum w:abstractNumId="9">
    <w:nsid w:val="70F705A0"/>
    <w:multiLevelType w:val="multilevel"/>
    <w:tmpl w:val="FF0CF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2"/>
  </w:num>
  <w:num w:numId="4">
    <w:abstractNumId w:val="0"/>
  </w:num>
  <w:num w:numId="5">
    <w:abstractNumId w:val="6"/>
  </w:num>
  <w:num w:numId="6">
    <w:abstractNumId w:val="5"/>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970"/>
    <w:rsid w:val="00007E58"/>
    <w:rsid w:val="00045987"/>
    <w:rsid w:val="000954F5"/>
    <w:rsid w:val="000969DA"/>
    <w:rsid w:val="000C0288"/>
    <w:rsid w:val="00111B9C"/>
    <w:rsid w:val="00151685"/>
    <w:rsid w:val="002211F3"/>
    <w:rsid w:val="00234CAC"/>
    <w:rsid w:val="00273772"/>
    <w:rsid w:val="002816A4"/>
    <w:rsid w:val="00283DB8"/>
    <w:rsid w:val="002941AA"/>
    <w:rsid w:val="002A6F0B"/>
    <w:rsid w:val="002E6C37"/>
    <w:rsid w:val="00307CAA"/>
    <w:rsid w:val="00350D68"/>
    <w:rsid w:val="00353272"/>
    <w:rsid w:val="003564C7"/>
    <w:rsid w:val="003A5648"/>
    <w:rsid w:val="003F594A"/>
    <w:rsid w:val="00403F59"/>
    <w:rsid w:val="00416CA8"/>
    <w:rsid w:val="0043057A"/>
    <w:rsid w:val="004649FE"/>
    <w:rsid w:val="004C192F"/>
    <w:rsid w:val="004E3967"/>
    <w:rsid w:val="004F6E6E"/>
    <w:rsid w:val="005243E2"/>
    <w:rsid w:val="00546BBA"/>
    <w:rsid w:val="005501A6"/>
    <w:rsid w:val="00561FCA"/>
    <w:rsid w:val="00570DB4"/>
    <w:rsid w:val="00582970"/>
    <w:rsid w:val="005A1BEF"/>
    <w:rsid w:val="005C6601"/>
    <w:rsid w:val="005E08EC"/>
    <w:rsid w:val="005E2DFB"/>
    <w:rsid w:val="00614BA8"/>
    <w:rsid w:val="00634799"/>
    <w:rsid w:val="00651653"/>
    <w:rsid w:val="006540CE"/>
    <w:rsid w:val="00654CF7"/>
    <w:rsid w:val="006A5549"/>
    <w:rsid w:val="006B31CC"/>
    <w:rsid w:val="007066D2"/>
    <w:rsid w:val="00771755"/>
    <w:rsid w:val="007900F3"/>
    <w:rsid w:val="007A0225"/>
    <w:rsid w:val="007D6C65"/>
    <w:rsid w:val="007E58A9"/>
    <w:rsid w:val="007F66EC"/>
    <w:rsid w:val="00821138"/>
    <w:rsid w:val="008B0AA3"/>
    <w:rsid w:val="008B1041"/>
    <w:rsid w:val="008B2E4D"/>
    <w:rsid w:val="008C5E1C"/>
    <w:rsid w:val="00960D9A"/>
    <w:rsid w:val="0096514C"/>
    <w:rsid w:val="009938F0"/>
    <w:rsid w:val="009A483F"/>
    <w:rsid w:val="009C1CF4"/>
    <w:rsid w:val="009D3ABA"/>
    <w:rsid w:val="009E1E47"/>
    <w:rsid w:val="00A03393"/>
    <w:rsid w:val="00A4727D"/>
    <w:rsid w:val="00A57136"/>
    <w:rsid w:val="00AB1FBF"/>
    <w:rsid w:val="00AF3621"/>
    <w:rsid w:val="00AF54AA"/>
    <w:rsid w:val="00B07553"/>
    <w:rsid w:val="00B9663E"/>
    <w:rsid w:val="00BC01C6"/>
    <w:rsid w:val="00BD606E"/>
    <w:rsid w:val="00C0278F"/>
    <w:rsid w:val="00C4488E"/>
    <w:rsid w:val="00CB67F2"/>
    <w:rsid w:val="00CC3D72"/>
    <w:rsid w:val="00D466DC"/>
    <w:rsid w:val="00D8172A"/>
    <w:rsid w:val="00DD39CE"/>
    <w:rsid w:val="00DE2F75"/>
    <w:rsid w:val="00E132CA"/>
    <w:rsid w:val="00E13683"/>
    <w:rsid w:val="00E22966"/>
    <w:rsid w:val="00E46654"/>
    <w:rsid w:val="00E47405"/>
    <w:rsid w:val="00E666A3"/>
    <w:rsid w:val="00E67CD1"/>
    <w:rsid w:val="00E83705"/>
    <w:rsid w:val="00E85D94"/>
    <w:rsid w:val="00EB6F0B"/>
    <w:rsid w:val="00EC4C69"/>
    <w:rsid w:val="00EF5317"/>
    <w:rsid w:val="00F00B3D"/>
    <w:rsid w:val="00F046F3"/>
    <w:rsid w:val="00F13FA7"/>
    <w:rsid w:val="00F71584"/>
    <w:rsid w:val="00F80488"/>
    <w:rsid w:val="00FA6A9B"/>
    <w:rsid w:val="00FE13B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9F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2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970"/>
    <w:rPr>
      <w:rFonts w:eastAsiaTheme="majorEastAsia" w:cstheme="majorBidi"/>
      <w:color w:val="272727" w:themeColor="text1" w:themeTint="D8"/>
    </w:rPr>
  </w:style>
  <w:style w:type="paragraph" w:styleId="Title">
    <w:name w:val="Title"/>
    <w:basedOn w:val="Normal"/>
    <w:next w:val="Normal"/>
    <w:link w:val="TitleChar"/>
    <w:uiPriority w:val="10"/>
    <w:qFormat/>
    <w:rsid w:val="0058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970"/>
    <w:pPr>
      <w:spacing w:before="160"/>
      <w:jc w:val="center"/>
    </w:pPr>
    <w:rPr>
      <w:i/>
      <w:iCs/>
      <w:color w:val="404040" w:themeColor="text1" w:themeTint="BF"/>
    </w:rPr>
  </w:style>
  <w:style w:type="character" w:customStyle="1" w:styleId="QuoteChar">
    <w:name w:val="Quote Char"/>
    <w:basedOn w:val="DefaultParagraphFont"/>
    <w:link w:val="Quote"/>
    <w:uiPriority w:val="29"/>
    <w:rsid w:val="00582970"/>
    <w:rPr>
      <w:i/>
      <w:iCs/>
      <w:color w:val="404040" w:themeColor="text1" w:themeTint="BF"/>
    </w:rPr>
  </w:style>
  <w:style w:type="paragraph" w:styleId="ListParagraph">
    <w:name w:val="List Paragraph"/>
    <w:basedOn w:val="Normal"/>
    <w:uiPriority w:val="34"/>
    <w:qFormat/>
    <w:rsid w:val="00582970"/>
    <w:pPr>
      <w:ind w:left="720"/>
      <w:contextualSpacing/>
    </w:pPr>
  </w:style>
  <w:style w:type="character" w:styleId="IntenseEmphasis">
    <w:name w:val="Intense Emphasis"/>
    <w:basedOn w:val="DefaultParagraphFont"/>
    <w:uiPriority w:val="21"/>
    <w:qFormat/>
    <w:rsid w:val="00582970"/>
    <w:rPr>
      <w:i/>
      <w:iCs/>
      <w:color w:val="2F5496" w:themeColor="accent1" w:themeShade="BF"/>
    </w:rPr>
  </w:style>
  <w:style w:type="paragraph" w:styleId="IntenseQuote">
    <w:name w:val="Intense Quote"/>
    <w:basedOn w:val="Normal"/>
    <w:next w:val="Normal"/>
    <w:link w:val="IntenseQuoteChar"/>
    <w:uiPriority w:val="30"/>
    <w:qFormat/>
    <w:rsid w:val="00582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970"/>
    <w:rPr>
      <w:i/>
      <w:iCs/>
      <w:color w:val="2F5496" w:themeColor="accent1" w:themeShade="BF"/>
    </w:rPr>
  </w:style>
  <w:style w:type="character" w:styleId="IntenseReference">
    <w:name w:val="Intense Reference"/>
    <w:basedOn w:val="DefaultParagraphFont"/>
    <w:uiPriority w:val="32"/>
    <w:qFormat/>
    <w:rsid w:val="00582970"/>
    <w:rPr>
      <w:b/>
      <w:bCs/>
      <w:smallCaps/>
      <w:color w:val="2F5496" w:themeColor="accent1" w:themeShade="BF"/>
      <w:spacing w:val="5"/>
    </w:rPr>
  </w:style>
  <w:style w:type="character" w:styleId="Hyperlink">
    <w:name w:val="Hyperlink"/>
    <w:basedOn w:val="DefaultParagraphFont"/>
    <w:uiPriority w:val="99"/>
    <w:unhideWhenUsed/>
    <w:rsid w:val="00634799"/>
    <w:rPr>
      <w:color w:val="0563C1" w:themeColor="hyperlink"/>
      <w:u w:val="single"/>
    </w:rPr>
  </w:style>
  <w:style w:type="character" w:customStyle="1" w:styleId="UnresolvedMention">
    <w:name w:val="Unresolved Mention"/>
    <w:basedOn w:val="DefaultParagraphFont"/>
    <w:uiPriority w:val="99"/>
    <w:semiHidden/>
    <w:unhideWhenUsed/>
    <w:rsid w:val="00634799"/>
    <w:rPr>
      <w:color w:val="605E5C"/>
      <w:shd w:val="clear" w:color="auto" w:fill="E1DFDD"/>
    </w:rPr>
  </w:style>
  <w:style w:type="paragraph" w:styleId="Header">
    <w:name w:val="header"/>
    <w:basedOn w:val="Normal"/>
    <w:link w:val="HeaderChar"/>
    <w:uiPriority w:val="99"/>
    <w:unhideWhenUsed/>
    <w:rsid w:val="00416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A8"/>
  </w:style>
  <w:style w:type="paragraph" w:styleId="Footer">
    <w:name w:val="footer"/>
    <w:basedOn w:val="Normal"/>
    <w:link w:val="FooterChar"/>
    <w:uiPriority w:val="99"/>
    <w:unhideWhenUsed/>
    <w:rsid w:val="00416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A8"/>
  </w:style>
  <w:style w:type="paragraph" w:customStyle="1" w:styleId="TableParagraph">
    <w:name w:val="Table Paragraph"/>
    <w:basedOn w:val="Normal"/>
    <w:uiPriority w:val="1"/>
    <w:qFormat/>
    <w:rsid w:val="004E3967"/>
    <w:pPr>
      <w:widowControl w:val="0"/>
      <w:autoSpaceDE w:val="0"/>
      <w:autoSpaceDN w:val="0"/>
      <w:spacing w:after="0" w:line="240" w:lineRule="auto"/>
      <w:ind w:left="111"/>
    </w:pPr>
    <w:rPr>
      <w:rFonts w:ascii="Times New Roman" w:eastAsia="Times New Roman" w:hAnsi="Times New Roman" w:cs="Times New Roman"/>
      <w:kern w:val="0"/>
      <w:lang w:val="id"/>
      <w14:ligatures w14:val="none"/>
    </w:rPr>
  </w:style>
  <w:style w:type="paragraph" w:styleId="BalloonText">
    <w:name w:val="Balloon Text"/>
    <w:basedOn w:val="Normal"/>
    <w:link w:val="BalloonTextChar"/>
    <w:uiPriority w:val="99"/>
    <w:semiHidden/>
    <w:unhideWhenUsed/>
    <w:rsid w:val="00A0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3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82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2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2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2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2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2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2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2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2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2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2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970"/>
    <w:rPr>
      <w:rFonts w:eastAsiaTheme="majorEastAsia" w:cstheme="majorBidi"/>
      <w:color w:val="272727" w:themeColor="text1" w:themeTint="D8"/>
    </w:rPr>
  </w:style>
  <w:style w:type="paragraph" w:styleId="Title">
    <w:name w:val="Title"/>
    <w:basedOn w:val="Normal"/>
    <w:next w:val="Normal"/>
    <w:link w:val="TitleChar"/>
    <w:uiPriority w:val="10"/>
    <w:qFormat/>
    <w:rsid w:val="00582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970"/>
    <w:pPr>
      <w:spacing w:before="160"/>
      <w:jc w:val="center"/>
    </w:pPr>
    <w:rPr>
      <w:i/>
      <w:iCs/>
      <w:color w:val="404040" w:themeColor="text1" w:themeTint="BF"/>
    </w:rPr>
  </w:style>
  <w:style w:type="character" w:customStyle="1" w:styleId="QuoteChar">
    <w:name w:val="Quote Char"/>
    <w:basedOn w:val="DefaultParagraphFont"/>
    <w:link w:val="Quote"/>
    <w:uiPriority w:val="29"/>
    <w:rsid w:val="00582970"/>
    <w:rPr>
      <w:i/>
      <w:iCs/>
      <w:color w:val="404040" w:themeColor="text1" w:themeTint="BF"/>
    </w:rPr>
  </w:style>
  <w:style w:type="paragraph" w:styleId="ListParagraph">
    <w:name w:val="List Paragraph"/>
    <w:basedOn w:val="Normal"/>
    <w:uiPriority w:val="34"/>
    <w:qFormat/>
    <w:rsid w:val="00582970"/>
    <w:pPr>
      <w:ind w:left="720"/>
      <w:contextualSpacing/>
    </w:pPr>
  </w:style>
  <w:style w:type="character" w:styleId="IntenseEmphasis">
    <w:name w:val="Intense Emphasis"/>
    <w:basedOn w:val="DefaultParagraphFont"/>
    <w:uiPriority w:val="21"/>
    <w:qFormat/>
    <w:rsid w:val="00582970"/>
    <w:rPr>
      <w:i/>
      <w:iCs/>
      <w:color w:val="2F5496" w:themeColor="accent1" w:themeShade="BF"/>
    </w:rPr>
  </w:style>
  <w:style w:type="paragraph" w:styleId="IntenseQuote">
    <w:name w:val="Intense Quote"/>
    <w:basedOn w:val="Normal"/>
    <w:next w:val="Normal"/>
    <w:link w:val="IntenseQuoteChar"/>
    <w:uiPriority w:val="30"/>
    <w:qFormat/>
    <w:rsid w:val="00582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2970"/>
    <w:rPr>
      <w:i/>
      <w:iCs/>
      <w:color w:val="2F5496" w:themeColor="accent1" w:themeShade="BF"/>
    </w:rPr>
  </w:style>
  <w:style w:type="character" w:styleId="IntenseReference">
    <w:name w:val="Intense Reference"/>
    <w:basedOn w:val="DefaultParagraphFont"/>
    <w:uiPriority w:val="32"/>
    <w:qFormat/>
    <w:rsid w:val="00582970"/>
    <w:rPr>
      <w:b/>
      <w:bCs/>
      <w:smallCaps/>
      <w:color w:val="2F5496" w:themeColor="accent1" w:themeShade="BF"/>
      <w:spacing w:val="5"/>
    </w:rPr>
  </w:style>
  <w:style w:type="character" w:styleId="Hyperlink">
    <w:name w:val="Hyperlink"/>
    <w:basedOn w:val="DefaultParagraphFont"/>
    <w:uiPriority w:val="99"/>
    <w:unhideWhenUsed/>
    <w:rsid w:val="00634799"/>
    <w:rPr>
      <w:color w:val="0563C1" w:themeColor="hyperlink"/>
      <w:u w:val="single"/>
    </w:rPr>
  </w:style>
  <w:style w:type="character" w:customStyle="1" w:styleId="UnresolvedMention">
    <w:name w:val="Unresolved Mention"/>
    <w:basedOn w:val="DefaultParagraphFont"/>
    <w:uiPriority w:val="99"/>
    <w:semiHidden/>
    <w:unhideWhenUsed/>
    <w:rsid w:val="00634799"/>
    <w:rPr>
      <w:color w:val="605E5C"/>
      <w:shd w:val="clear" w:color="auto" w:fill="E1DFDD"/>
    </w:rPr>
  </w:style>
  <w:style w:type="paragraph" w:styleId="Header">
    <w:name w:val="header"/>
    <w:basedOn w:val="Normal"/>
    <w:link w:val="HeaderChar"/>
    <w:uiPriority w:val="99"/>
    <w:unhideWhenUsed/>
    <w:rsid w:val="00416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A8"/>
  </w:style>
  <w:style w:type="paragraph" w:styleId="Footer">
    <w:name w:val="footer"/>
    <w:basedOn w:val="Normal"/>
    <w:link w:val="FooterChar"/>
    <w:uiPriority w:val="99"/>
    <w:unhideWhenUsed/>
    <w:rsid w:val="00416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A8"/>
  </w:style>
  <w:style w:type="paragraph" w:customStyle="1" w:styleId="TableParagraph">
    <w:name w:val="Table Paragraph"/>
    <w:basedOn w:val="Normal"/>
    <w:uiPriority w:val="1"/>
    <w:qFormat/>
    <w:rsid w:val="004E3967"/>
    <w:pPr>
      <w:widowControl w:val="0"/>
      <w:autoSpaceDE w:val="0"/>
      <w:autoSpaceDN w:val="0"/>
      <w:spacing w:after="0" w:line="240" w:lineRule="auto"/>
      <w:ind w:left="111"/>
    </w:pPr>
    <w:rPr>
      <w:rFonts w:ascii="Times New Roman" w:eastAsia="Times New Roman" w:hAnsi="Times New Roman" w:cs="Times New Roman"/>
      <w:kern w:val="0"/>
      <w:lang w:val="id"/>
      <w14:ligatures w14:val="none"/>
    </w:rPr>
  </w:style>
  <w:style w:type="paragraph" w:styleId="BalloonText">
    <w:name w:val="Balloon Text"/>
    <w:basedOn w:val="Normal"/>
    <w:link w:val="BalloonTextChar"/>
    <w:uiPriority w:val="99"/>
    <w:semiHidden/>
    <w:unhideWhenUsed/>
    <w:rsid w:val="00A0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797470">
      <w:bodyDiv w:val="1"/>
      <w:marLeft w:val="0"/>
      <w:marRight w:val="0"/>
      <w:marTop w:val="0"/>
      <w:marBottom w:val="0"/>
      <w:divBdr>
        <w:top w:val="none" w:sz="0" w:space="0" w:color="auto"/>
        <w:left w:val="none" w:sz="0" w:space="0" w:color="auto"/>
        <w:bottom w:val="none" w:sz="0" w:space="0" w:color="auto"/>
        <w:right w:val="none" w:sz="0" w:space="0" w:color="auto"/>
      </w:divBdr>
    </w:div>
    <w:div w:id="401106588">
      <w:bodyDiv w:val="1"/>
      <w:marLeft w:val="0"/>
      <w:marRight w:val="0"/>
      <w:marTop w:val="0"/>
      <w:marBottom w:val="0"/>
      <w:divBdr>
        <w:top w:val="none" w:sz="0" w:space="0" w:color="auto"/>
        <w:left w:val="none" w:sz="0" w:space="0" w:color="auto"/>
        <w:bottom w:val="none" w:sz="0" w:space="0" w:color="auto"/>
        <w:right w:val="none" w:sz="0" w:space="0" w:color="auto"/>
      </w:divBdr>
    </w:div>
    <w:div w:id="686059090">
      <w:bodyDiv w:val="1"/>
      <w:marLeft w:val="0"/>
      <w:marRight w:val="0"/>
      <w:marTop w:val="0"/>
      <w:marBottom w:val="0"/>
      <w:divBdr>
        <w:top w:val="none" w:sz="0" w:space="0" w:color="auto"/>
        <w:left w:val="none" w:sz="0" w:space="0" w:color="auto"/>
        <w:bottom w:val="none" w:sz="0" w:space="0" w:color="auto"/>
        <w:right w:val="none" w:sz="0" w:space="0" w:color="auto"/>
      </w:divBdr>
    </w:div>
    <w:div w:id="710106990">
      <w:bodyDiv w:val="1"/>
      <w:marLeft w:val="0"/>
      <w:marRight w:val="0"/>
      <w:marTop w:val="0"/>
      <w:marBottom w:val="0"/>
      <w:divBdr>
        <w:top w:val="none" w:sz="0" w:space="0" w:color="auto"/>
        <w:left w:val="none" w:sz="0" w:space="0" w:color="auto"/>
        <w:bottom w:val="none" w:sz="0" w:space="0" w:color="auto"/>
        <w:right w:val="none" w:sz="0" w:space="0" w:color="auto"/>
      </w:divBdr>
    </w:div>
    <w:div w:id="935871206">
      <w:bodyDiv w:val="1"/>
      <w:marLeft w:val="0"/>
      <w:marRight w:val="0"/>
      <w:marTop w:val="0"/>
      <w:marBottom w:val="0"/>
      <w:divBdr>
        <w:top w:val="none" w:sz="0" w:space="0" w:color="auto"/>
        <w:left w:val="none" w:sz="0" w:space="0" w:color="auto"/>
        <w:bottom w:val="none" w:sz="0" w:space="0" w:color="auto"/>
        <w:right w:val="none" w:sz="0" w:space="0" w:color="auto"/>
      </w:divBdr>
    </w:div>
    <w:div w:id="1071392951">
      <w:bodyDiv w:val="1"/>
      <w:marLeft w:val="0"/>
      <w:marRight w:val="0"/>
      <w:marTop w:val="0"/>
      <w:marBottom w:val="0"/>
      <w:divBdr>
        <w:top w:val="none" w:sz="0" w:space="0" w:color="auto"/>
        <w:left w:val="none" w:sz="0" w:space="0" w:color="auto"/>
        <w:bottom w:val="none" w:sz="0" w:space="0" w:color="auto"/>
        <w:right w:val="none" w:sz="0" w:space="0" w:color="auto"/>
      </w:divBdr>
    </w:div>
    <w:div w:id="1113287564">
      <w:bodyDiv w:val="1"/>
      <w:marLeft w:val="0"/>
      <w:marRight w:val="0"/>
      <w:marTop w:val="0"/>
      <w:marBottom w:val="0"/>
      <w:divBdr>
        <w:top w:val="none" w:sz="0" w:space="0" w:color="auto"/>
        <w:left w:val="none" w:sz="0" w:space="0" w:color="auto"/>
        <w:bottom w:val="none" w:sz="0" w:space="0" w:color="auto"/>
        <w:right w:val="none" w:sz="0" w:space="0" w:color="auto"/>
      </w:divBdr>
    </w:div>
    <w:div w:id="1408725590">
      <w:bodyDiv w:val="1"/>
      <w:marLeft w:val="0"/>
      <w:marRight w:val="0"/>
      <w:marTop w:val="0"/>
      <w:marBottom w:val="0"/>
      <w:divBdr>
        <w:top w:val="none" w:sz="0" w:space="0" w:color="auto"/>
        <w:left w:val="none" w:sz="0" w:space="0" w:color="auto"/>
        <w:bottom w:val="none" w:sz="0" w:space="0" w:color="auto"/>
        <w:right w:val="none" w:sz="0" w:space="0" w:color="auto"/>
      </w:divBdr>
    </w:div>
    <w:div w:id="1803842927">
      <w:bodyDiv w:val="1"/>
      <w:marLeft w:val="0"/>
      <w:marRight w:val="0"/>
      <w:marTop w:val="0"/>
      <w:marBottom w:val="0"/>
      <w:divBdr>
        <w:top w:val="none" w:sz="0" w:space="0" w:color="auto"/>
        <w:left w:val="none" w:sz="0" w:space="0" w:color="auto"/>
        <w:bottom w:val="none" w:sz="0" w:space="0" w:color="auto"/>
        <w:right w:val="none" w:sz="0" w:space="0" w:color="auto"/>
      </w:divBdr>
    </w:div>
    <w:div w:id="1840073352">
      <w:bodyDiv w:val="1"/>
      <w:marLeft w:val="0"/>
      <w:marRight w:val="0"/>
      <w:marTop w:val="0"/>
      <w:marBottom w:val="0"/>
      <w:divBdr>
        <w:top w:val="none" w:sz="0" w:space="0" w:color="auto"/>
        <w:left w:val="none" w:sz="0" w:space="0" w:color="auto"/>
        <w:bottom w:val="none" w:sz="0" w:space="0" w:color="auto"/>
        <w:right w:val="none" w:sz="0" w:space="0" w:color="auto"/>
      </w:divBdr>
    </w:div>
    <w:div w:id="1902517891">
      <w:bodyDiv w:val="1"/>
      <w:marLeft w:val="0"/>
      <w:marRight w:val="0"/>
      <w:marTop w:val="0"/>
      <w:marBottom w:val="0"/>
      <w:divBdr>
        <w:top w:val="none" w:sz="0" w:space="0" w:color="auto"/>
        <w:left w:val="none" w:sz="0" w:space="0" w:color="auto"/>
        <w:bottom w:val="none" w:sz="0" w:space="0" w:color="auto"/>
        <w:right w:val="none" w:sz="0" w:space="0" w:color="auto"/>
      </w:divBdr>
    </w:div>
    <w:div w:id="208144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85BF-43DB-46B5-8E6A-9D09B8A32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14</Pages>
  <Words>10146</Words>
  <Characters>57836</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Kumalasari, S.A.P., M.A.P.</dc:creator>
  <cp:keywords/>
  <dc:description/>
  <cp:lastModifiedBy>SDI 1055</cp:lastModifiedBy>
  <cp:revision>72</cp:revision>
  <dcterms:created xsi:type="dcterms:W3CDTF">2025-02-27T15:22:00Z</dcterms:created>
  <dcterms:modified xsi:type="dcterms:W3CDTF">2025-10-21T07:58:00Z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5f8a0ea8-e745-40ab-980b-036210d56b71</vt:lpwstr>
  </property>
  <property fmtid="{D5CDD505-2E9C-101B-9397-08002B2CF9AE}" pid="3" name="Mendeley Document_1">
    <vt:lpwstr>True</vt:lpwstr>
  </property>
  <property fmtid="{D5CDD505-2E9C-101B-9397-08002B2CF9AE}" pid="4" name="Mendeley Unique User Id_1">
    <vt:lpwstr>5d1e8e4b-2749-3c93-b932-d3ead00a7609</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