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80E07" w14:textId="77777777" w:rsidR="00FA38D3" w:rsidRPr="00FA38D3" w:rsidRDefault="00FA38D3" w:rsidP="00FA38D3">
      <w:pPr>
        <w:pStyle w:val="Author"/>
        <w:rPr>
          <w:rFonts w:ascii="Arial" w:hAnsi="Arial" w:cs="Arial"/>
          <w:bCs/>
          <w:i/>
          <w:iCs/>
          <w:kern w:val="28"/>
          <w:sz w:val="32"/>
          <w:szCs w:val="18"/>
          <w:u w:val="single"/>
        </w:rPr>
      </w:pPr>
      <w:bookmarkStart w:id="0" w:name="_GoBack"/>
      <w:bookmarkEnd w:id="0"/>
      <w:r w:rsidRPr="00FA38D3">
        <w:rPr>
          <w:rFonts w:ascii="Arial" w:hAnsi="Arial" w:cs="Arial"/>
          <w:bCs/>
          <w:i/>
          <w:iCs/>
          <w:kern w:val="28"/>
          <w:sz w:val="32"/>
          <w:szCs w:val="18"/>
          <w:u w:val="single"/>
        </w:rPr>
        <w:t>Review Article</w:t>
      </w:r>
    </w:p>
    <w:p w14:paraId="0E8E734D" w14:textId="77777777" w:rsidR="00FA38D3" w:rsidRDefault="00FA38D3" w:rsidP="00395579">
      <w:pPr>
        <w:pStyle w:val="Author"/>
        <w:spacing w:line="240" w:lineRule="auto"/>
        <w:rPr>
          <w:rFonts w:ascii="Arial" w:hAnsi="Arial" w:cs="Arial"/>
          <w:bCs/>
          <w:iCs/>
          <w:kern w:val="28"/>
          <w:sz w:val="36"/>
        </w:rPr>
      </w:pPr>
    </w:p>
    <w:p w14:paraId="502218B2" w14:textId="7235A1D6" w:rsidR="00A258C3" w:rsidRDefault="00EC2803" w:rsidP="00395579">
      <w:pPr>
        <w:pStyle w:val="Author"/>
        <w:spacing w:line="240" w:lineRule="auto"/>
        <w:rPr>
          <w:rFonts w:ascii="Arial" w:hAnsi="Arial" w:cs="Arial"/>
          <w:bCs/>
          <w:iCs/>
          <w:kern w:val="28"/>
          <w:sz w:val="36"/>
        </w:rPr>
      </w:pPr>
      <w:r w:rsidRPr="00EC2803">
        <w:rPr>
          <w:rFonts w:ascii="Arial" w:hAnsi="Arial" w:cs="Arial"/>
          <w:bCs/>
          <w:iCs/>
          <w:kern w:val="28"/>
          <w:sz w:val="36"/>
        </w:rPr>
        <w:t>Next-Gen Hydroponics: Emerging Technologies and Economic Pathways Reshaping Farming Systems for Global Food Security</w:t>
      </w:r>
    </w:p>
    <w:p w14:paraId="471A3D3B" w14:textId="77777777" w:rsidR="00EC2803" w:rsidRPr="00790ADA" w:rsidRDefault="00EC2803" w:rsidP="00441B6F">
      <w:pPr>
        <w:pStyle w:val="Author"/>
        <w:spacing w:line="240" w:lineRule="auto"/>
        <w:jc w:val="both"/>
        <w:rPr>
          <w:rFonts w:ascii="Arial" w:hAnsi="Arial" w:cs="Arial"/>
          <w:sz w:val="36"/>
        </w:rPr>
      </w:pPr>
    </w:p>
    <w:p w14:paraId="1A0C0952" w14:textId="77777777" w:rsidR="002566DD" w:rsidRPr="002566DD" w:rsidRDefault="002566DD" w:rsidP="002566DD">
      <w:pPr>
        <w:pStyle w:val="Affiliation"/>
        <w:rPr>
          <w:rFonts w:ascii="Arial" w:hAnsi="Arial" w:cs="Arial"/>
          <w:i/>
        </w:rPr>
      </w:pPr>
    </w:p>
    <w:p w14:paraId="64721D05" w14:textId="77777777" w:rsidR="00790ADA" w:rsidRDefault="00790ADA" w:rsidP="00441B6F">
      <w:pPr>
        <w:pStyle w:val="Affiliation"/>
        <w:spacing w:after="0" w:line="240" w:lineRule="auto"/>
        <w:jc w:val="both"/>
        <w:rPr>
          <w:rFonts w:ascii="Arial" w:hAnsi="Arial" w:cs="Arial"/>
        </w:rPr>
      </w:pPr>
    </w:p>
    <w:p w14:paraId="08D0304C" w14:textId="77777777" w:rsidR="002C57D2" w:rsidRPr="00FB3A86" w:rsidRDefault="002C57D2" w:rsidP="00441B6F">
      <w:pPr>
        <w:pStyle w:val="Affiliation"/>
        <w:spacing w:after="0" w:line="240" w:lineRule="auto"/>
        <w:jc w:val="both"/>
        <w:rPr>
          <w:rFonts w:ascii="Arial" w:hAnsi="Arial" w:cs="Arial"/>
        </w:rPr>
      </w:pPr>
    </w:p>
    <w:p w14:paraId="63B03604" w14:textId="11817EDC" w:rsidR="00B01FCD" w:rsidRPr="0078514D" w:rsidRDefault="006E7348" w:rsidP="00441B6F">
      <w:pPr>
        <w:pStyle w:val="Copyright"/>
        <w:spacing w:after="0" w:line="240" w:lineRule="auto"/>
        <w:jc w:val="both"/>
        <w:rPr>
          <w:rFonts w:ascii="Arial" w:hAnsi="Arial" w:cs="Arial"/>
          <w:b/>
          <w:bCs/>
          <w:sz w:val="20"/>
          <w:szCs w:val="24"/>
        </w:rPr>
      </w:pPr>
      <w:r>
        <w:rPr>
          <w:rFonts w:ascii="Arial" w:hAnsi="Arial" w:cs="Arial"/>
          <w:noProof/>
          <w:lang w:val="en-IN" w:eastAsia="en-IN"/>
        </w:rPr>
        <mc:AlternateContent>
          <mc:Choice Requires="wps">
            <w:drawing>
              <wp:inline distT="0" distB="0" distL="0" distR="0" wp14:anchorId="56C7BF15" wp14:editId="47FA6970">
                <wp:extent cx="5303520" cy="635"/>
                <wp:effectExtent l="13335" t="17145" r="17145" b="11430"/>
                <wp:docPr id="13785817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4A7D8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A38D3" w:rsidRPr="0078514D">
        <w:rPr>
          <w:rFonts w:ascii="Arial" w:hAnsi="Arial" w:cs="Arial"/>
          <w:b/>
          <w:bCs/>
          <w:sz w:val="20"/>
          <w:szCs w:val="24"/>
        </w:rPr>
        <w:t xml:space="preserve">Abstract </w:t>
      </w:r>
    </w:p>
    <w:p w14:paraId="30C8D772" w14:textId="77777777" w:rsidR="00FA38D3" w:rsidRDefault="00FA38D3" w:rsidP="00441B6F">
      <w:pPr>
        <w:pStyle w:val="Copyright"/>
        <w:spacing w:after="0" w:line="240" w:lineRule="auto"/>
        <w:jc w:val="both"/>
        <w:rPr>
          <w:rFonts w:ascii="Arial" w:hAnsi="Arial" w:cs="Arial"/>
        </w:rPr>
      </w:pPr>
    </w:p>
    <w:p w14:paraId="35D9812B" w14:textId="1FC6FB80" w:rsidR="00FA38D3" w:rsidRPr="00FB3A86" w:rsidRDefault="00FA38D3" w:rsidP="00441B6F">
      <w:pPr>
        <w:pStyle w:val="Copyright"/>
        <w:spacing w:after="0" w:line="240" w:lineRule="auto"/>
        <w:jc w:val="both"/>
        <w:rPr>
          <w:rFonts w:ascii="Arial" w:hAnsi="Arial" w:cs="Arial"/>
        </w:rPr>
        <w:sectPr w:rsidR="00FA38D3" w:rsidRPr="00FB3A86" w:rsidSect="00084A99">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D726D98" w14:textId="77777777" w:rsidTr="00395579">
        <w:trPr>
          <w:trHeight w:val="260"/>
        </w:trPr>
        <w:tc>
          <w:tcPr>
            <w:tcW w:w="8198" w:type="dxa"/>
            <w:shd w:val="clear" w:color="auto" w:fill="F2F2F2"/>
          </w:tcPr>
          <w:p w14:paraId="743D12E1" w14:textId="55E3B679" w:rsidR="00387A2A" w:rsidRPr="00B519F9" w:rsidRDefault="00B519F9" w:rsidP="00387A2A">
            <w:pPr>
              <w:pStyle w:val="NormalWeb"/>
              <w:spacing w:before="0" w:beforeAutospacing="0" w:after="0" w:afterAutospacing="0"/>
              <w:contextualSpacing/>
              <w:jc w:val="both"/>
              <w:rPr>
                <w:rFonts w:ascii="Arial" w:hAnsi="Arial" w:cs="Arial"/>
                <w:sz w:val="20"/>
                <w:szCs w:val="20"/>
              </w:rPr>
            </w:pPr>
            <w:r w:rsidRPr="00B519F9">
              <w:rPr>
                <w:rFonts w:ascii="Arial" w:hAnsi="Arial" w:cs="Arial"/>
                <w:b/>
                <w:bCs/>
                <w:sz w:val="20"/>
                <w:szCs w:val="20"/>
              </w:rPr>
              <w:lastRenderedPageBreak/>
              <w:t>Background</w:t>
            </w:r>
            <w:r w:rsidR="00387A2A" w:rsidRPr="00B519F9">
              <w:rPr>
                <w:rFonts w:ascii="Arial" w:hAnsi="Arial" w:cs="Arial"/>
                <w:b/>
                <w:bCs/>
                <w:sz w:val="20"/>
                <w:szCs w:val="20"/>
              </w:rPr>
              <w:t>:</w:t>
            </w:r>
            <w:r w:rsidR="00387A2A" w:rsidRPr="00B519F9">
              <w:rPr>
                <w:rFonts w:ascii="Arial" w:hAnsi="Arial" w:cs="Arial"/>
                <w:sz w:val="20"/>
                <w:szCs w:val="20"/>
              </w:rPr>
              <w:t xml:space="preserve"> The food security crisis exacerbated by climate change, population growth, and urbanization requires resilient and sustainable agriculture systems. Hydroponics, as a central technology in Controlled Environment Agriculture (CEA), has the potential to be disruptively different from legacy farming with efficient use of water, nutrients, and space.</w:t>
            </w:r>
            <w:r w:rsidR="00531D1D">
              <w:rPr>
                <w:rFonts w:ascii="Arial" w:hAnsi="Arial" w:cs="Arial"/>
                <w:sz w:val="20"/>
                <w:szCs w:val="20"/>
              </w:rPr>
              <w:t xml:space="preserve"> </w:t>
            </w:r>
            <w:r w:rsidR="00014344" w:rsidRPr="00014344">
              <w:rPr>
                <w:rFonts w:ascii="Arial" w:hAnsi="Arial" w:cs="Arial"/>
                <w:sz w:val="20"/>
                <w:szCs w:val="20"/>
                <w:highlight w:val="cyan"/>
              </w:rPr>
              <w:t>Hydroponic systems can yield increases of 30-200% depending on the crop or system used, especially in leafy items like lettuce and spinach. Hydroponics use 90-95% less water, in comparison with soil based agriculture because of recirculating the nutrient solution and evaporation differential.</w:t>
            </w:r>
          </w:p>
          <w:p w14:paraId="660A2DC8" w14:textId="77777777" w:rsidR="00387A2A" w:rsidRPr="00B519F9" w:rsidRDefault="00387A2A" w:rsidP="00387A2A">
            <w:pPr>
              <w:pStyle w:val="NormalWeb"/>
              <w:spacing w:before="0" w:beforeAutospacing="0" w:after="0" w:afterAutospacing="0"/>
              <w:contextualSpacing/>
              <w:jc w:val="both"/>
              <w:rPr>
                <w:rFonts w:ascii="Arial" w:hAnsi="Arial" w:cs="Arial"/>
                <w:sz w:val="20"/>
                <w:szCs w:val="20"/>
              </w:rPr>
            </w:pPr>
            <w:r w:rsidRPr="00B519F9">
              <w:rPr>
                <w:rFonts w:ascii="Arial" w:hAnsi="Arial" w:cs="Arial"/>
                <w:b/>
                <w:bCs/>
                <w:sz w:val="20"/>
                <w:szCs w:val="20"/>
              </w:rPr>
              <w:t>Aims:</w:t>
            </w:r>
            <w:r w:rsidRPr="00B519F9">
              <w:rPr>
                <w:rFonts w:ascii="Arial" w:hAnsi="Arial" w:cs="Arial"/>
                <w:sz w:val="20"/>
                <w:szCs w:val="20"/>
              </w:rPr>
              <w:t xml:space="preserve"> This review of the scientific literature covers the development and technological advancement of hydroponic systems with respect to initially developed strategies like Nutrient Film Technique (NFT), Deep Water Culture (DWC), and Aeroponics, to futuristic use cases with AI, IoT, and automation.</w:t>
            </w:r>
          </w:p>
          <w:p w14:paraId="2F8B4F2A" w14:textId="77777777" w:rsidR="00387A2A" w:rsidRPr="00B519F9" w:rsidRDefault="00387A2A" w:rsidP="00387A2A">
            <w:pPr>
              <w:pStyle w:val="NormalWeb"/>
              <w:spacing w:before="0" w:beforeAutospacing="0" w:after="0" w:afterAutospacing="0"/>
              <w:contextualSpacing/>
              <w:jc w:val="both"/>
              <w:rPr>
                <w:rFonts w:ascii="Arial" w:hAnsi="Arial" w:cs="Arial"/>
                <w:sz w:val="20"/>
                <w:szCs w:val="20"/>
              </w:rPr>
            </w:pPr>
            <w:r w:rsidRPr="00B519F9">
              <w:rPr>
                <w:rFonts w:ascii="Arial" w:hAnsi="Arial" w:cs="Arial"/>
                <w:b/>
                <w:bCs/>
                <w:sz w:val="20"/>
                <w:szCs w:val="20"/>
              </w:rPr>
              <w:t>Methodology:</w:t>
            </w:r>
            <w:r w:rsidRPr="00B519F9">
              <w:rPr>
                <w:rFonts w:ascii="Arial" w:hAnsi="Arial" w:cs="Arial"/>
                <w:sz w:val="20"/>
                <w:szCs w:val="20"/>
              </w:rPr>
              <w:t xml:space="preserve"> This study synthesizes information from more than fifty peer-reviewed articles published from 2015 - 2025 focused on specifically, thematic innovations in system design, vertical farming, recycling of resources, and harvesting-encoding environmental control.</w:t>
            </w:r>
          </w:p>
          <w:p w14:paraId="0E68BB41" w14:textId="77777777" w:rsidR="00387A2A" w:rsidRPr="00B519F9" w:rsidRDefault="00387A2A" w:rsidP="00387A2A">
            <w:pPr>
              <w:pStyle w:val="NormalWeb"/>
              <w:spacing w:before="0" w:beforeAutospacing="0" w:after="0" w:afterAutospacing="0"/>
              <w:contextualSpacing/>
              <w:jc w:val="both"/>
              <w:rPr>
                <w:rFonts w:ascii="Arial" w:hAnsi="Arial" w:cs="Arial"/>
                <w:sz w:val="20"/>
                <w:szCs w:val="20"/>
              </w:rPr>
            </w:pPr>
            <w:r w:rsidRPr="00B519F9">
              <w:rPr>
                <w:rFonts w:ascii="Arial" w:hAnsi="Arial" w:cs="Arial"/>
                <w:b/>
                <w:bCs/>
                <w:sz w:val="20"/>
                <w:szCs w:val="20"/>
              </w:rPr>
              <w:t>Discussion:</w:t>
            </w:r>
            <w:r w:rsidRPr="00B519F9">
              <w:rPr>
                <w:rFonts w:ascii="Arial" w:hAnsi="Arial" w:cs="Arial"/>
                <w:sz w:val="20"/>
                <w:szCs w:val="20"/>
              </w:rPr>
              <w:t xml:space="preserve"> Comparative analyses of hydroponics show evidence of advantages with increased yield and resource use efficiency; however, limits remain in terms of scalability, energy needs, and dependence of know-how. The socioeconomic analysis shows promise in employment opportunities and urban food sovereignty, meanwhile suggests a need to dismantle the rural-urban divide and distributional fairness. Policy, and weak institutional backer remain major limits to implementation.</w:t>
            </w:r>
          </w:p>
          <w:p w14:paraId="62E45A8B" w14:textId="77777777" w:rsidR="00505F06" w:rsidRPr="00BA1B01" w:rsidRDefault="00387A2A" w:rsidP="00387A2A">
            <w:pPr>
              <w:pStyle w:val="Body"/>
              <w:spacing w:after="0"/>
              <w:rPr>
                <w:rFonts w:ascii="Arial" w:eastAsia="Calibri" w:hAnsi="Arial" w:cs="Arial"/>
                <w:szCs w:val="22"/>
              </w:rPr>
            </w:pPr>
            <w:r w:rsidRPr="00B519F9">
              <w:rPr>
                <w:rFonts w:ascii="Arial" w:hAnsi="Arial" w:cs="Arial"/>
                <w:b/>
                <w:bCs/>
              </w:rPr>
              <w:t>Conclusion:</w:t>
            </w:r>
            <w:r w:rsidRPr="00B519F9">
              <w:rPr>
                <w:rFonts w:ascii="Arial" w:hAnsi="Arial" w:cs="Arial"/>
              </w:rPr>
              <w:t xml:space="preserve"> Ultimately, this review shows that hydroponics, with the help of an inclusive policy approach, and interdisciplinary advancements in innovation can be used as a revolutionary strategy for climate-smart sustainable, food systems in local communities on a global scale.</w:t>
            </w:r>
          </w:p>
        </w:tc>
      </w:tr>
    </w:tbl>
    <w:p w14:paraId="59E35E06" w14:textId="77777777" w:rsidR="00636EB2" w:rsidRDefault="00636EB2" w:rsidP="00441B6F">
      <w:pPr>
        <w:pStyle w:val="Body"/>
        <w:spacing w:after="0"/>
        <w:rPr>
          <w:rFonts w:ascii="Arial" w:hAnsi="Arial" w:cs="Arial"/>
          <w:i/>
        </w:rPr>
      </w:pPr>
    </w:p>
    <w:p w14:paraId="029AE520" w14:textId="5BF54242" w:rsidR="00902C15" w:rsidRPr="0026267D" w:rsidRDefault="00A24E7E" w:rsidP="005B48EA">
      <w:pPr>
        <w:spacing w:before="100" w:beforeAutospacing="1" w:after="100" w:afterAutospacing="1"/>
        <w:jc w:val="both"/>
        <w:rPr>
          <w:rFonts w:ascii="Arial" w:hAnsi="Arial" w:cs="Arial"/>
          <w:i/>
        </w:rPr>
      </w:pPr>
      <w:r>
        <w:rPr>
          <w:rFonts w:ascii="Arial" w:hAnsi="Arial" w:cs="Arial"/>
          <w:i/>
        </w:rPr>
        <w:t xml:space="preserve">Keywords: </w:t>
      </w:r>
      <w:r w:rsidR="00902C15" w:rsidRPr="005B48EA">
        <w:rPr>
          <w:rFonts w:ascii="Arial" w:hAnsi="Arial" w:cs="Arial"/>
          <w:i/>
          <w:iCs/>
        </w:rPr>
        <w:t>Hydroponics</w:t>
      </w:r>
      <w:r w:rsidR="005B48EA">
        <w:rPr>
          <w:rFonts w:ascii="Arial" w:hAnsi="Arial" w:cs="Arial"/>
          <w:i/>
          <w:iCs/>
        </w:rPr>
        <w:t>,</w:t>
      </w:r>
      <w:r w:rsidR="00902C15" w:rsidRPr="005B48EA">
        <w:rPr>
          <w:rFonts w:ascii="Arial" w:hAnsi="Arial" w:cs="Arial"/>
          <w:i/>
          <w:iCs/>
        </w:rPr>
        <w:t xml:space="preserve"> Cont</w:t>
      </w:r>
      <w:r w:rsidR="005B48EA">
        <w:rPr>
          <w:rFonts w:ascii="Arial" w:hAnsi="Arial" w:cs="Arial"/>
          <w:i/>
          <w:iCs/>
        </w:rPr>
        <w:t>rolled Environment Agriculture</w:t>
      </w:r>
      <w:r w:rsidR="005B48EA" w:rsidRPr="00214A76">
        <w:rPr>
          <w:rFonts w:ascii="Arial" w:hAnsi="Arial" w:cs="Arial"/>
        </w:rPr>
        <w:t>,</w:t>
      </w:r>
      <w:r w:rsidR="005B48EA">
        <w:rPr>
          <w:rFonts w:ascii="Arial" w:hAnsi="Arial" w:cs="Arial"/>
          <w:i/>
          <w:iCs/>
        </w:rPr>
        <w:t xml:space="preserve"> </w:t>
      </w:r>
      <w:r w:rsidR="00902C15" w:rsidRPr="005B48EA">
        <w:rPr>
          <w:rFonts w:ascii="Arial" w:hAnsi="Arial" w:cs="Arial"/>
          <w:i/>
          <w:iCs/>
        </w:rPr>
        <w:t>Food Secu</w:t>
      </w:r>
      <w:r w:rsidR="005B48EA">
        <w:rPr>
          <w:rFonts w:ascii="Arial" w:hAnsi="Arial" w:cs="Arial"/>
          <w:i/>
          <w:iCs/>
        </w:rPr>
        <w:t>rity</w:t>
      </w:r>
      <w:r w:rsidR="00214A76">
        <w:rPr>
          <w:rFonts w:ascii="Arial" w:hAnsi="Arial" w:cs="Arial"/>
        </w:rPr>
        <w:t>,</w:t>
      </w:r>
      <w:r w:rsidR="005B48EA">
        <w:rPr>
          <w:rFonts w:ascii="Arial" w:hAnsi="Arial" w:cs="Arial"/>
          <w:i/>
          <w:iCs/>
        </w:rPr>
        <w:t xml:space="preserve"> Smart Farming</w:t>
      </w:r>
      <w:r w:rsidR="00214A76">
        <w:rPr>
          <w:rFonts w:ascii="Arial" w:hAnsi="Arial" w:cs="Arial"/>
        </w:rPr>
        <w:t>,</w:t>
      </w:r>
      <w:r w:rsidR="005B48EA">
        <w:rPr>
          <w:rFonts w:ascii="Arial" w:hAnsi="Arial" w:cs="Arial"/>
          <w:i/>
          <w:iCs/>
        </w:rPr>
        <w:t xml:space="preserve"> </w:t>
      </w:r>
      <w:r w:rsidR="00902C15" w:rsidRPr="005B48EA">
        <w:rPr>
          <w:rFonts w:ascii="Arial" w:hAnsi="Arial" w:cs="Arial"/>
          <w:i/>
          <w:iCs/>
        </w:rPr>
        <w:t>Sustainable Agriculture</w:t>
      </w:r>
    </w:p>
    <w:p w14:paraId="0B54A10B" w14:textId="77777777" w:rsidR="00505F06" w:rsidRPr="00A24E7E" w:rsidRDefault="00505F06" w:rsidP="00441B6F">
      <w:pPr>
        <w:pStyle w:val="Body"/>
        <w:spacing w:after="0"/>
        <w:rPr>
          <w:rFonts w:ascii="Arial" w:hAnsi="Arial" w:cs="Arial"/>
          <w:i/>
        </w:rPr>
      </w:pPr>
    </w:p>
    <w:p w14:paraId="48B2E11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72F643" w14:textId="77777777" w:rsidR="00790ADA" w:rsidRPr="00FB3A86" w:rsidRDefault="00790ADA" w:rsidP="00441B6F">
      <w:pPr>
        <w:pStyle w:val="AbstHead"/>
        <w:spacing w:after="0"/>
        <w:jc w:val="both"/>
        <w:rPr>
          <w:rFonts w:ascii="Arial" w:hAnsi="Arial" w:cs="Arial"/>
        </w:rPr>
      </w:pPr>
    </w:p>
    <w:p w14:paraId="025E1FA4" w14:textId="77777777" w:rsidR="005B48EA" w:rsidRPr="005B48EA" w:rsidRDefault="005B48EA" w:rsidP="005B48EA">
      <w:pPr>
        <w:pStyle w:val="Body"/>
        <w:rPr>
          <w:rFonts w:ascii="Arial" w:hAnsi="Arial" w:cs="Arial"/>
        </w:rPr>
      </w:pPr>
      <w:r w:rsidRPr="005B48EA">
        <w:rPr>
          <w:rFonts w:ascii="Arial" w:hAnsi="Arial" w:cs="Arial"/>
        </w:rPr>
        <w:t>The global food security crisis is now considered one of the most significant, multi-dimensional issues of the 21</w:t>
      </w:r>
      <w:r w:rsidRPr="00B663BA">
        <w:rPr>
          <w:rFonts w:ascii="Arial" w:hAnsi="Arial" w:cs="Arial"/>
          <w:vertAlign w:val="superscript"/>
        </w:rPr>
        <w:t>st</w:t>
      </w:r>
      <w:r w:rsidRPr="005B48EA">
        <w:rPr>
          <w:rFonts w:ascii="Arial" w:hAnsi="Arial" w:cs="Arial"/>
        </w:rPr>
        <w:t xml:space="preserve"> century. The Food and Agricultural Organization (FAO) </w:t>
      </w:r>
      <w:r w:rsidRPr="005B48EA">
        <w:rPr>
          <w:rFonts w:ascii="Arial" w:hAnsi="Arial" w:cs="Arial"/>
        </w:rPr>
        <w:lastRenderedPageBreak/>
        <w:t>indicates that undernourishment impacts about 828 million people globally in 2021 as a result of climate variability and extreme weather, regional conflict and insecurity, population growth, and inequities in wealth and opportunity (FAO, 2022). These trends hint at the vulnerability of food systems today, and the necessity for a transition to resilient and sustainable forms of agriculture that use technology to pivot away from ecologically reliant processes.</w:t>
      </w:r>
    </w:p>
    <w:p w14:paraId="6FF08C00" w14:textId="77777777" w:rsidR="005B48EA" w:rsidRPr="005B48EA" w:rsidRDefault="005B48EA" w:rsidP="005B48EA">
      <w:pPr>
        <w:pStyle w:val="Body"/>
        <w:rPr>
          <w:rFonts w:ascii="Arial" w:hAnsi="Arial" w:cs="Arial"/>
        </w:rPr>
      </w:pPr>
      <w:r w:rsidRPr="005B48EA">
        <w:rPr>
          <w:rFonts w:ascii="Arial" w:hAnsi="Arial" w:cs="Arial"/>
        </w:rPr>
        <w:t xml:space="preserve">Though soil-based agriculture was critical in the past, soil-based or traditional agriculture has very serious limitations. Using high amounts of water, being vulnerable to severe weather, nutrients running off before they are absorbed, shrinking arable land area due to urbanization, and soil erosion and degradation are all serious problems caused by traditional land management and farm practices, such as monoculture plantings and the excessive </w:t>
      </w:r>
      <w:r w:rsidR="00322BCE">
        <w:rPr>
          <w:rFonts w:ascii="Arial" w:hAnsi="Arial" w:cs="Arial"/>
        </w:rPr>
        <w:t>use of chemicals (Schutter, 2017</w:t>
      </w:r>
      <w:r w:rsidRPr="005B48EA">
        <w:rPr>
          <w:rFonts w:ascii="Arial" w:hAnsi="Arial" w:cs="Arial"/>
        </w:rPr>
        <w:t xml:space="preserve">). In addition, rural land use models do not incorporate urban growth in the table of demand, which lengthens supply chains, extends food miles, and increases food loss by extending the supply chain with </w:t>
      </w:r>
      <w:r w:rsidRPr="00A1095F">
        <w:rPr>
          <w:rFonts w:ascii="Arial" w:hAnsi="Arial" w:cs="Arial"/>
        </w:rPr>
        <w:t>transportation</w:t>
      </w:r>
      <w:r w:rsidR="008B10C8" w:rsidRPr="00A1095F">
        <w:rPr>
          <w:rFonts w:ascii="Arial" w:hAnsi="Arial" w:cs="Arial"/>
        </w:rPr>
        <w:t xml:space="preserve"> (Tiwari et al</w:t>
      </w:r>
      <w:r w:rsidR="007E7B41">
        <w:rPr>
          <w:rFonts w:ascii="Arial" w:hAnsi="Arial" w:cs="Arial"/>
        </w:rPr>
        <w:t>.</w:t>
      </w:r>
      <w:r w:rsidR="008B10C8" w:rsidRPr="00A1095F">
        <w:rPr>
          <w:rFonts w:ascii="Arial" w:hAnsi="Arial" w:cs="Arial"/>
        </w:rPr>
        <w:t>, 2025)</w:t>
      </w:r>
      <w:r w:rsidRPr="00A1095F">
        <w:rPr>
          <w:rFonts w:ascii="Arial" w:hAnsi="Arial" w:cs="Arial"/>
        </w:rPr>
        <w:t>.</w:t>
      </w:r>
    </w:p>
    <w:p w14:paraId="7A37C965" w14:textId="77777777" w:rsidR="005B48EA" w:rsidRPr="005B48EA" w:rsidRDefault="005B48EA" w:rsidP="005B48EA">
      <w:pPr>
        <w:pStyle w:val="Body"/>
        <w:rPr>
          <w:rFonts w:ascii="Arial" w:hAnsi="Arial" w:cs="Arial"/>
        </w:rPr>
      </w:pPr>
      <w:r w:rsidRPr="005B48EA">
        <w:rPr>
          <w:rFonts w:ascii="Arial" w:hAnsi="Arial" w:cs="Arial"/>
        </w:rPr>
        <w:t>Given the constraints above, Controlled Environment Agriculture (CEA) offers a radical framework with technology-based food production that disengages the production of food from historical dependence of agriculture on ecology. CEA focuses towards hydroponics, a soil-less production method that gives exact amounts of water and nutrients to crops with planting zones, usually as modified building climates. (Kyriacou et al.</w:t>
      </w:r>
      <w:r w:rsidR="007E7B41">
        <w:rPr>
          <w:rFonts w:ascii="Arial" w:hAnsi="Arial" w:cs="Arial"/>
        </w:rPr>
        <w:t>,</w:t>
      </w:r>
      <w:r w:rsidRPr="005B48EA">
        <w:rPr>
          <w:rFonts w:ascii="Arial" w:hAnsi="Arial" w:cs="Arial"/>
        </w:rPr>
        <w:t xml:space="preserve"> 2017). While allowing crops to be produced year-round, it promotes greater predictability in yield (or less chance of loss), control for quality, and more efficient utilization of resources.</w:t>
      </w:r>
    </w:p>
    <w:p w14:paraId="4936201A" w14:textId="77777777" w:rsidR="005B48EA" w:rsidRPr="005B48EA" w:rsidRDefault="005B48EA" w:rsidP="005B48EA">
      <w:pPr>
        <w:pStyle w:val="Body"/>
        <w:rPr>
          <w:rFonts w:ascii="Arial" w:hAnsi="Arial" w:cs="Arial"/>
        </w:rPr>
      </w:pPr>
      <w:r w:rsidRPr="005B48EA">
        <w:rPr>
          <w:rFonts w:ascii="Arial" w:hAnsi="Arial" w:cs="Arial"/>
        </w:rPr>
        <w:t xml:space="preserve">Hydroponic systems show tremendous promise as urban agriculture, providing high density food production within limited spaces such as rooftops, shipping containers, and repurposed buildings. This adaptive potential is so important </w:t>
      </w:r>
      <w:r w:rsidRPr="007E7B41">
        <w:rPr>
          <w:rFonts w:ascii="Arial" w:hAnsi="Arial" w:cs="Arial"/>
        </w:rPr>
        <w:t>for urban places that experience increased population, land prices</w:t>
      </w:r>
      <w:r w:rsidR="00E712E7" w:rsidRPr="007E7B41">
        <w:rPr>
          <w:rFonts w:ascii="Arial" w:hAnsi="Arial" w:cs="Arial"/>
        </w:rPr>
        <w:t>, and proportional food demands</w:t>
      </w:r>
      <w:r w:rsidR="003E3521" w:rsidRPr="007E7B41">
        <w:rPr>
          <w:rFonts w:ascii="Arial" w:hAnsi="Arial" w:cs="Arial"/>
        </w:rPr>
        <w:t xml:space="preserve"> (</w:t>
      </w:r>
      <w:r w:rsidR="003E3521" w:rsidRPr="007E7B41">
        <w:rPr>
          <w:rFonts w:ascii="Arial" w:hAnsi="Arial" w:cs="Arial"/>
          <w:lang w:bidi="si-LK"/>
        </w:rPr>
        <w:t>Nguyen et al</w:t>
      </w:r>
      <w:r w:rsidR="007E7B41" w:rsidRPr="007E7B41">
        <w:rPr>
          <w:rFonts w:ascii="Arial" w:hAnsi="Arial" w:cs="Arial"/>
          <w:lang w:bidi="si-LK"/>
        </w:rPr>
        <w:t>.</w:t>
      </w:r>
      <w:r w:rsidR="003E3521" w:rsidRPr="007E7B41">
        <w:rPr>
          <w:rFonts w:ascii="Arial" w:hAnsi="Arial" w:cs="Arial"/>
          <w:lang w:bidi="si-LK"/>
        </w:rPr>
        <w:t>, 2016)</w:t>
      </w:r>
      <w:r w:rsidR="00E712E7" w:rsidRPr="007E7B41">
        <w:rPr>
          <w:rFonts w:ascii="Arial" w:hAnsi="Arial" w:cs="Arial"/>
        </w:rPr>
        <w:t xml:space="preserve">. </w:t>
      </w:r>
      <w:r w:rsidRPr="007E7B41">
        <w:rPr>
          <w:rFonts w:ascii="Arial" w:hAnsi="Arial" w:cs="Arial"/>
        </w:rPr>
        <w:t>Hydroponics has shown significant effectiveness in dry climate, and water-scarce environments, like parts of the Middle East, Sub-Saharan Africa, and dr</w:t>
      </w:r>
      <w:r w:rsidR="00214A76">
        <w:rPr>
          <w:rFonts w:ascii="Arial" w:hAnsi="Arial" w:cs="Arial"/>
        </w:rPr>
        <w:t>o</w:t>
      </w:r>
      <w:r w:rsidRPr="007E7B41">
        <w:rPr>
          <w:rFonts w:ascii="Arial" w:hAnsi="Arial" w:cs="Arial"/>
        </w:rPr>
        <w:t>ught-prone areas in the Global North, where traditional irrigation methods are not sustainable. Hydroponic systems use up to 90% less water than traditional farming, and cause no runoff pollution, thus increasing environmental sustainability (</w:t>
      </w:r>
      <w:r w:rsidR="00472F28" w:rsidRPr="007E7B41">
        <w:rPr>
          <w:rFonts w:ascii="Arial" w:hAnsi="Arial" w:cs="Arial"/>
        </w:rPr>
        <w:t>Gruda et al</w:t>
      </w:r>
      <w:r w:rsidR="007E7B41" w:rsidRPr="007E7B41">
        <w:rPr>
          <w:rFonts w:ascii="Arial" w:hAnsi="Arial" w:cs="Arial"/>
        </w:rPr>
        <w:t>.</w:t>
      </w:r>
      <w:r w:rsidR="00472F28" w:rsidRPr="007E7B41">
        <w:rPr>
          <w:rFonts w:ascii="Arial" w:hAnsi="Arial" w:cs="Arial"/>
        </w:rPr>
        <w:t>, 2025</w:t>
      </w:r>
      <w:r w:rsidR="00B663BA" w:rsidRPr="007E7B41">
        <w:rPr>
          <w:rFonts w:ascii="Arial" w:hAnsi="Arial" w:cs="Arial"/>
        </w:rPr>
        <w:t>; Kopal et al., 2025</w:t>
      </w:r>
      <w:r w:rsidRPr="007E7B41">
        <w:rPr>
          <w:rFonts w:ascii="Arial" w:hAnsi="Arial" w:cs="Arial"/>
        </w:rPr>
        <w:t>).</w:t>
      </w:r>
    </w:p>
    <w:p w14:paraId="3C7A5B63" w14:textId="77777777" w:rsidR="005B48EA" w:rsidRPr="005B48EA" w:rsidRDefault="005B48EA" w:rsidP="005B48EA">
      <w:pPr>
        <w:pStyle w:val="Body"/>
        <w:rPr>
          <w:rFonts w:ascii="Arial" w:hAnsi="Arial" w:cs="Arial"/>
        </w:rPr>
      </w:pPr>
      <w:r w:rsidRPr="005B48EA">
        <w:rPr>
          <w:rFonts w:ascii="Arial" w:hAnsi="Arial" w:cs="Arial"/>
        </w:rPr>
        <w:t>Hydroponics also has scalability and fit with modern automation and digital agriculture. Hydroponic farms can now include IoT (Internet of Things) sensors, artificial intelligence (AI) growth algorithms, and LED lighting systems that replicate ideal sunlight profiles. Hydroponic farms can be operated with a high degree of precision, minimizing human error and maximizing resource utilization (Beacham et al., 2019). Enabling integration also facilitates data-driven decision-making, remote monitoring, and real-time feedback and can allow for high-efficiency farming in places where agriculture cannot exist, including non-agricultural areas and disaster-recovery areas.</w:t>
      </w:r>
    </w:p>
    <w:p w14:paraId="3D10CBEB" w14:textId="77777777" w:rsidR="00790ADA" w:rsidRDefault="005B48EA" w:rsidP="005B48EA">
      <w:pPr>
        <w:pStyle w:val="Body"/>
        <w:spacing w:after="0"/>
        <w:rPr>
          <w:rFonts w:ascii="Arial" w:hAnsi="Arial" w:cs="Arial"/>
        </w:rPr>
      </w:pPr>
      <w:r w:rsidRPr="005B48EA">
        <w:rPr>
          <w:rFonts w:ascii="Arial" w:hAnsi="Arial" w:cs="Arial"/>
        </w:rPr>
        <w:t xml:space="preserve">This review paper aims to provide critical evaluation of recent developments in hydroponic technology and its potential for changing agricultural systems in the name of global food security. It commences with a brief history of hydroponic systems and their functioning, and some comparisons with traditional systems, next it will outline some recent disruption in designs, automations and management and explore the hydroponics in varying socio-economic and environmental scenarios. It will also discuss how these new </w:t>
      </w:r>
      <w:r w:rsidR="007E7B41">
        <w:rPr>
          <w:rFonts w:ascii="Arial" w:hAnsi="Arial" w:cs="Arial"/>
        </w:rPr>
        <w:t>economic pathways</w:t>
      </w:r>
      <w:r w:rsidRPr="005B48EA">
        <w:rPr>
          <w:rFonts w:ascii="Arial" w:hAnsi="Arial" w:cs="Arial"/>
        </w:rPr>
        <w:t xml:space="preserve"> are recontextualizing traditional farming systems through their active incorporation of next-generation hydroponics. Finally, it will start to consider wider implications of hydroponics such as policy development, social discourse, education outreach etc. to provide a more comprehensive view. Ultimately, this review will seek to assess hydroponics </w:t>
      </w:r>
      <w:r w:rsidRPr="005B48EA">
        <w:rPr>
          <w:rFonts w:ascii="Arial" w:hAnsi="Arial" w:cs="Arial"/>
        </w:rPr>
        <w:lastRenderedPageBreak/>
        <w:t>not as a technological silver bullet, but as a piece of a large shift to resilient, localized and sustainable food systems</w:t>
      </w:r>
      <w:r w:rsidR="007003EB">
        <w:rPr>
          <w:rFonts w:ascii="Arial" w:hAnsi="Arial" w:cs="Arial"/>
        </w:rPr>
        <w:t xml:space="preserve"> (Figure 1)</w:t>
      </w:r>
      <w:r w:rsidRPr="005B48EA">
        <w:rPr>
          <w:rFonts w:ascii="Arial" w:hAnsi="Arial" w:cs="Arial"/>
        </w:rPr>
        <w:t>.</w:t>
      </w:r>
    </w:p>
    <w:p w14:paraId="486BBFE0" w14:textId="77777777" w:rsidR="00B663BA" w:rsidRDefault="00B663BA" w:rsidP="005B48EA">
      <w:pPr>
        <w:pStyle w:val="Body"/>
        <w:spacing w:after="0"/>
        <w:rPr>
          <w:rFonts w:ascii="Arial" w:hAnsi="Arial" w:cs="Arial"/>
        </w:rPr>
      </w:pPr>
    </w:p>
    <w:p w14:paraId="68ACD57B" w14:textId="77777777" w:rsidR="00B663BA" w:rsidRDefault="00B663BA" w:rsidP="005B48EA">
      <w:pPr>
        <w:pStyle w:val="Body"/>
        <w:spacing w:after="0"/>
        <w:rPr>
          <w:rFonts w:ascii="Arial" w:hAnsi="Arial" w:cs="Arial"/>
        </w:rPr>
      </w:pPr>
    </w:p>
    <w:p w14:paraId="4986B91C" w14:textId="77777777" w:rsidR="00B663BA" w:rsidRDefault="00B663BA" w:rsidP="005B48EA">
      <w:pPr>
        <w:pStyle w:val="Body"/>
        <w:spacing w:after="0"/>
        <w:rPr>
          <w:rFonts w:ascii="Arial" w:hAnsi="Arial" w:cs="Arial"/>
        </w:rPr>
      </w:pPr>
      <w:r w:rsidRPr="00673863">
        <w:rPr>
          <w:noProof/>
          <w:lang w:val="en-IN" w:eastAsia="en-IN"/>
        </w:rPr>
        <w:drawing>
          <wp:inline distT="0" distB="0" distL="0" distR="0" wp14:anchorId="6CABBB3C" wp14:editId="133AECED">
            <wp:extent cx="3641989" cy="2213526"/>
            <wp:effectExtent l="0" t="0" r="0" b="0"/>
            <wp:docPr id="15106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2195" cy="2225807"/>
                    </a:xfrm>
                    <a:prstGeom prst="rect">
                      <a:avLst/>
                    </a:prstGeom>
                    <a:noFill/>
                    <a:ln>
                      <a:noFill/>
                    </a:ln>
                  </pic:spPr>
                </pic:pic>
              </a:graphicData>
            </a:graphic>
          </wp:inline>
        </w:drawing>
      </w:r>
    </w:p>
    <w:p w14:paraId="50783073" w14:textId="61A2C9CF" w:rsidR="00B663BA" w:rsidRPr="00B519F9" w:rsidRDefault="00B519F9" w:rsidP="00B519F9">
      <w:pPr>
        <w:jc w:val="both"/>
        <w:rPr>
          <w:rFonts w:ascii="Arial" w:hAnsi="Arial" w:cs="Arial"/>
          <w:b/>
          <w:bCs/>
        </w:rPr>
      </w:pPr>
      <w:r w:rsidRPr="00B519F9">
        <w:rPr>
          <w:rFonts w:ascii="Arial" w:hAnsi="Arial" w:cs="Arial"/>
          <w:b/>
          <w:bCs/>
        </w:rPr>
        <w:t>Fig.</w:t>
      </w:r>
      <w:r w:rsidR="00B663BA" w:rsidRPr="00B519F9">
        <w:rPr>
          <w:rFonts w:ascii="Arial" w:hAnsi="Arial" w:cs="Arial"/>
          <w:b/>
          <w:bCs/>
        </w:rPr>
        <w:t xml:space="preserve"> 1</w:t>
      </w:r>
      <w:r w:rsidRPr="00B519F9">
        <w:rPr>
          <w:rFonts w:ascii="Arial" w:hAnsi="Arial" w:cs="Arial"/>
          <w:b/>
          <w:bCs/>
        </w:rPr>
        <w:t>.</w:t>
      </w:r>
      <w:r w:rsidR="00B663BA" w:rsidRPr="00B519F9">
        <w:rPr>
          <w:rFonts w:ascii="Arial" w:hAnsi="Arial" w:cs="Arial"/>
          <w:b/>
          <w:bCs/>
        </w:rPr>
        <w:t xml:space="preserve"> Distribution of technological focus areas in hydroponics research (2015–2025)</w:t>
      </w:r>
      <w:r w:rsidR="00E372AE">
        <w:rPr>
          <w:rFonts w:ascii="Arial" w:hAnsi="Arial" w:cs="Arial"/>
          <w:b/>
          <w:bCs/>
        </w:rPr>
        <w:t xml:space="preserve"> – </w:t>
      </w:r>
      <w:r w:rsidR="006E7E6C">
        <w:rPr>
          <w:rFonts w:ascii="Arial" w:hAnsi="Arial" w:cs="Arial"/>
          <w:b/>
          <w:bCs/>
        </w:rPr>
        <w:t>(</w:t>
      </w:r>
      <w:r w:rsidR="00E372AE" w:rsidRPr="00E372AE">
        <w:rPr>
          <w:rFonts w:ascii="Arial" w:hAnsi="Arial" w:cs="Arial"/>
          <w:b/>
          <w:bCs/>
          <w:highlight w:val="cyan"/>
        </w:rPr>
        <w:t>All the values are in percentages</w:t>
      </w:r>
      <w:r w:rsidR="006E7E6C">
        <w:rPr>
          <w:rFonts w:ascii="Arial" w:hAnsi="Arial" w:cs="Arial"/>
          <w:b/>
          <w:bCs/>
          <w:highlight w:val="cyan"/>
        </w:rPr>
        <w:t>)</w:t>
      </w:r>
      <w:r w:rsidR="00E372AE" w:rsidRPr="00E372AE">
        <w:rPr>
          <w:rFonts w:ascii="Arial" w:hAnsi="Arial" w:cs="Arial"/>
          <w:b/>
          <w:bCs/>
          <w:highlight w:val="cyan"/>
        </w:rPr>
        <w:t>.</w:t>
      </w:r>
    </w:p>
    <w:p w14:paraId="2DE79E58" w14:textId="77777777" w:rsidR="005B48EA" w:rsidRPr="00FB3A86" w:rsidRDefault="005B48EA" w:rsidP="005B48EA">
      <w:pPr>
        <w:pStyle w:val="Body"/>
        <w:spacing w:after="0"/>
        <w:rPr>
          <w:rFonts w:ascii="Arial" w:hAnsi="Arial" w:cs="Arial"/>
        </w:rPr>
      </w:pPr>
    </w:p>
    <w:p w14:paraId="29B26565" w14:textId="77777777" w:rsidR="005B48EA" w:rsidRDefault="005B48EA" w:rsidP="00441B6F">
      <w:pPr>
        <w:pStyle w:val="AbstHead"/>
        <w:spacing w:after="0"/>
        <w:jc w:val="both"/>
        <w:rPr>
          <w:rFonts w:ascii="Arial" w:hAnsi="Arial" w:cs="Arial"/>
        </w:rPr>
      </w:pPr>
      <w:r>
        <w:rPr>
          <w:rFonts w:ascii="Arial" w:hAnsi="Arial" w:cs="Arial"/>
        </w:rPr>
        <w:t xml:space="preserve">2. </w:t>
      </w:r>
      <w:r w:rsidR="00902823">
        <w:rPr>
          <w:rFonts w:ascii="Arial" w:hAnsi="Arial" w:cs="Arial"/>
        </w:rPr>
        <w:t>method</w:t>
      </w:r>
      <w:r>
        <w:rPr>
          <w:rFonts w:ascii="Arial" w:hAnsi="Arial" w:cs="Arial"/>
        </w:rPr>
        <w:t>ology</w:t>
      </w:r>
    </w:p>
    <w:p w14:paraId="3BE89BD9" w14:textId="77777777" w:rsidR="00790ADA" w:rsidRPr="00FB3A86" w:rsidRDefault="00000F8F" w:rsidP="00441B6F">
      <w:pPr>
        <w:pStyle w:val="AbstHead"/>
        <w:spacing w:after="0"/>
        <w:jc w:val="both"/>
        <w:rPr>
          <w:rFonts w:ascii="Arial" w:hAnsi="Arial" w:cs="Arial"/>
        </w:rPr>
      </w:pPr>
      <w:r>
        <w:rPr>
          <w:rFonts w:ascii="Arial" w:hAnsi="Arial" w:cs="Arial"/>
        </w:rPr>
        <w:t xml:space="preserve"> </w:t>
      </w:r>
    </w:p>
    <w:p w14:paraId="65AFAA99" w14:textId="77777777" w:rsidR="005B48EA" w:rsidRPr="005B48EA" w:rsidRDefault="005B48EA" w:rsidP="005B48EA">
      <w:pPr>
        <w:pStyle w:val="Body"/>
        <w:rPr>
          <w:rFonts w:ascii="Arial" w:hAnsi="Arial" w:cs="Arial"/>
        </w:rPr>
      </w:pPr>
      <w:r w:rsidRPr="005B48EA">
        <w:rPr>
          <w:rFonts w:ascii="Arial" w:hAnsi="Arial" w:cs="Arial"/>
        </w:rPr>
        <w:t>The methodological approach for this review involved using a combination of structured and thematic approaches to identify, group, and synthesize relevant academic literature to hydroponic systems and research related to using it as a technological tool to improve food security as it pertains to controlled environment agriculture (CEA). we intended for it to cover the state of knowledge in the past 10 years about CEA, and specifically how these advancements could potentially circumvent the drawbacks of conventional farming systems. As would hope, this method was conceived towards being exhaustive, academically defensible, and relevant in the global food security context.</w:t>
      </w:r>
    </w:p>
    <w:p w14:paraId="1F309676" w14:textId="77777777" w:rsidR="005B48EA" w:rsidRPr="005B48EA" w:rsidRDefault="005B48EA" w:rsidP="005B48EA">
      <w:pPr>
        <w:pStyle w:val="Body"/>
        <w:rPr>
          <w:rFonts w:ascii="Arial" w:hAnsi="Arial" w:cs="Arial"/>
        </w:rPr>
      </w:pPr>
      <w:r w:rsidRPr="005B48EA">
        <w:rPr>
          <w:rFonts w:ascii="Arial" w:hAnsi="Arial" w:cs="Arial"/>
        </w:rPr>
        <w:t xml:space="preserve">An exploratory database search was performed in multiple electronic databases specifically, Scopus, Web of Science, Google scholar, </w:t>
      </w:r>
      <w:r w:rsidR="0074058E">
        <w:rPr>
          <w:rFonts w:ascii="Arial" w:hAnsi="Arial" w:cs="Arial"/>
        </w:rPr>
        <w:t>ScienceDirect, SpringerLink and</w:t>
      </w:r>
      <w:r w:rsidRPr="005B48EA">
        <w:rPr>
          <w:rFonts w:ascii="Arial" w:hAnsi="Arial" w:cs="Arial"/>
        </w:rPr>
        <w:t xml:space="preserve"> MDPI</w:t>
      </w:r>
      <w:r w:rsidRPr="007E7B41">
        <w:rPr>
          <w:rFonts w:ascii="Arial" w:hAnsi="Arial" w:cs="Arial"/>
          <w:color w:val="FF0000"/>
        </w:rPr>
        <w:t xml:space="preserve">. </w:t>
      </w:r>
      <w:r w:rsidRPr="005B48EA">
        <w:rPr>
          <w:rFonts w:ascii="Arial" w:hAnsi="Arial" w:cs="Arial"/>
        </w:rPr>
        <w:t xml:space="preserve">The search phrases and keywords </w:t>
      </w:r>
      <w:r w:rsidR="00442DC8">
        <w:rPr>
          <w:rFonts w:ascii="Arial" w:hAnsi="Arial" w:cs="Arial"/>
        </w:rPr>
        <w:t>included combinations of words,</w:t>
      </w:r>
      <w:r w:rsidRPr="005B48EA">
        <w:rPr>
          <w:rFonts w:ascii="Arial" w:hAnsi="Arial" w:cs="Arial"/>
        </w:rPr>
        <w:t xml:space="preserve"> e.g. hydroponics, Controlled Environment Agriculture, smart agriculture, IoT and farming, AI and hydroponics, automation and food security to limit search returns. Articles included had to be peer-reviewed literature published in English, between 2015 and 2025. We included articles during this time frame to incorporate current technological advancements and actual applications of systems used in contemporary agriculture.</w:t>
      </w:r>
    </w:p>
    <w:p w14:paraId="2608EF68" w14:textId="77777777" w:rsidR="005B48EA" w:rsidRPr="005B48EA" w:rsidRDefault="005B48EA" w:rsidP="005B48EA">
      <w:pPr>
        <w:pStyle w:val="Body"/>
        <w:rPr>
          <w:rFonts w:ascii="Arial" w:hAnsi="Arial" w:cs="Arial"/>
        </w:rPr>
      </w:pPr>
      <w:r w:rsidRPr="005B48EA">
        <w:rPr>
          <w:rFonts w:ascii="Arial" w:hAnsi="Arial" w:cs="Arial"/>
        </w:rPr>
        <w:t>The key inclusion criteria to include studies were the following: these had to be publications discussing hydroponic farming systems and technologies related to hydroponic technologies; the texts discussed at least some relevance to food security, resource efficiency, or sustainable agriculture; and the texts advanced clearly some technological intervention regarding automation, AI, IoT and environmental/crop systems. Exclusions were opinion papers, opinion articles, editorials, popular news articles, duplicate references, and studies focusing specifically on traditional, soil-based agricultural concepts without mention to CEA or transformation of food systems. Our starting literature pool was more than 150 publications using database searches, and we arrived at a final set of 50 publications.</w:t>
      </w:r>
    </w:p>
    <w:p w14:paraId="3FD527A5" w14:textId="77777777" w:rsidR="005B48EA" w:rsidRPr="005B48EA" w:rsidRDefault="005B48EA" w:rsidP="005B48EA">
      <w:pPr>
        <w:pStyle w:val="Body"/>
        <w:rPr>
          <w:rFonts w:ascii="Arial" w:hAnsi="Arial" w:cs="Arial"/>
        </w:rPr>
      </w:pPr>
      <w:r w:rsidRPr="005B48EA">
        <w:rPr>
          <w:rFonts w:ascii="Arial" w:hAnsi="Arial" w:cs="Arial"/>
        </w:rPr>
        <w:lastRenderedPageBreak/>
        <w:t>To properly achieve a synthesized output, we classified the selected publications into four main areas of technology (1) Automation and Robotics: mechanized planting/ harvesting, nutrient delivery systems; (2) Internet of Things (IoT): sensor networks utilized to monitor factors such as humidity, pH, nutrient levels/agitation, and lighting intensity; (3) Artificial Intelligence (AI): predictive algorithms, outputs based on crop performance, disease detection, and nutrient management; and (4) Environmental Control &amp; Lighting Systems: use of programmable LED lighting, automated climate control, and vertical growing technologies. This framework allowed us to categorize insights on the hypothetical relationships between technological components for increasing agricultural productivity and resilience.</w:t>
      </w:r>
    </w:p>
    <w:p w14:paraId="6F5ECDFD" w14:textId="77777777" w:rsidR="00790ADA" w:rsidRDefault="005B48EA" w:rsidP="005B48EA">
      <w:pPr>
        <w:pStyle w:val="Body"/>
        <w:spacing w:after="0"/>
        <w:rPr>
          <w:rFonts w:ascii="Arial" w:hAnsi="Arial" w:cs="Arial"/>
        </w:rPr>
      </w:pPr>
      <w:r w:rsidRPr="005B48EA">
        <w:rPr>
          <w:rFonts w:ascii="Arial" w:hAnsi="Arial" w:cs="Arial"/>
        </w:rPr>
        <w:t>We utilized a qualitative analytical framework to integrate findings across the literature. Each article was analyzed based on several variables that were identified as critical, including technology readiness (experimental, field-trial, or commercial-scale), scalability (urban rooftop, greenhouse systems, or industrial), and measuring outcomes such as yield per square meter, amount of water savings, energy usage, and human labor. Consideration of socio-economic feasibility was also assessed considering costs; labor, adoption, and regional applicability. The analysis built a comparative view of how different hydroponic interventions align with food security goals, with a focus on urban or water limited settings, using comprehensive, yet systematic, approach. These insights are the basis of the longer discussion and evaluations.</w:t>
      </w:r>
    </w:p>
    <w:p w14:paraId="23115614" w14:textId="77777777" w:rsidR="00261921" w:rsidRDefault="00261921" w:rsidP="005B48EA">
      <w:pPr>
        <w:pStyle w:val="Body"/>
        <w:spacing w:after="0"/>
        <w:rPr>
          <w:rFonts w:ascii="Arial" w:hAnsi="Arial" w:cs="Arial"/>
        </w:rPr>
      </w:pPr>
    </w:p>
    <w:p w14:paraId="6B1FF7C8" w14:textId="77777777" w:rsidR="00261921" w:rsidRDefault="00261921" w:rsidP="00261921">
      <w:pPr>
        <w:pStyle w:val="Head1"/>
        <w:spacing w:after="0"/>
        <w:jc w:val="both"/>
        <w:rPr>
          <w:rFonts w:ascii="Arial" w:hAnsi="Arial" w:cs="Arial"/>
        </w:rPr>
      </w:pPr>
      <w:r>
        <w:rPr>
          <w:rFonts w:ascii="Arial" w:hAnsi="Arial" w:cs="Arial"/>
        </w:rPr>
        <w:t xml:space="preserve">3. </w:t>
      </w:r>
      <w:r w:rsidR="0026541B" w:rsidRPr="0026541B">
        <w:rPr>
          <w:rFonts w:ascii="Arial" w:hAnsi="Arial" w:cs="Arial"/>
          <w:bCs/>
        </w:rPr>
        <w:t>Technological Advances and Strategic Integration of Hydroponics for Global Food Security</w:t>
      </w:r>
    </w:p>
    <w:p w14:paraId="4471AE8A" w14:textId="77777777" w:rsidR="005B48EA" w:rsidRPr="00FB3A86" w:rsidRDefault="005B48EA" w:rsidP="0026541B">
      <w:pPr>
        <w:pStyle w:val="Body"/>
        <w:spacing w:after="0"/>
        <w:jc w:val="left"/>
        <w:rPr>
          <w:rFonts w:ascii="Arial" w:hAnsi="Arial" w:cs="Arial"/>
        </w:rPr>
      </w:pPr>
    </w:p>
    <w:p w14:paraId="5841B9C6" w14:textId="77777777" w:rsidR="0026541B" w:rsidRDefault="0026541B" w:rsidP="0026541B">
      <w:pPr>
        <w:pStyle w:val="Body"/>
        <w:spacing w:after="0"/>
        <w:jc w:val="left"/>
        <w:rPr>
          <w:rFonts w:ascii="Arial" w:hAnsi="Arial" w:cs="Arial"/>
        </w:rPr>
      </w:pPr>
      <w:r>
        <w:rPr>
          <w:rFonts w:ascii="Arial" w:hAnsi="Arial" w:cs="Arial"/>
          <w:b/>
          <w:caps/>
          <w:sz w:val="22"/>
        </w:rPr>
        <w:t>3</w:t>
      </w:r>
      <w:r w:rsidR="00AA74E0" w:rsidRPr="00C30A0F">
        <w:rPr>
          <w:rFonts w:ascii="Arial" w:hAnsi="Arial" w:cs="Arial"/>
          <w:b/>
          <w:caps/>
          <w:sz w:val="22"/>
        </w:rPr>
        <w:t xml:space="preserve">.1 </w:t>
      </w:r>
      <w:r w:rsidRPr="0026541B">
        <w:rPr>
          <w:rFonts w:ascii="Arial" w:hAnsi="Arial" w:cs="Arial"/>
          <w:b/>
          <w:sz w:val="22"/>
        </w:rPr>
        <w:t xml:space="preserve">Evolution of Hydroponic Systems </w:t>
      </w:r>
    </w:p>
    <w:p w14:paraId="6C80D25E" w14:textId="77777777" w:rsidR="0026541B" w:rsidRPr="0026541B" w:rsidRDefault="0026541B" w:rsidP="0026541B">
      <w:pPr>
        <w:pStyle w:val="NormalWeb"/>
        <w:jc w:val="both"/>
        <w:rPr>
          <w:rFonts w:ascii="Arial" w:hAnsi="Arial" w:cs="Arial"/>
          <w:sz w:val="20"/>
          <w:szCs w:val="20"/>
        </w:rPr>
      </w:pPr>
      <w:r w:rsidRPr="0026541B">
        <w:rPr>
          <w:rFonts w:ascii="Arial" w:hAnsi="Arial" w:cs="Arial"/>
          <w:sz w:val="20"/>
          <w:szCs w:val="20"/>
        </w:rPr>
        <w:t xml:space="preserve">Hydroponic farming (soilless farming in general) has been one of the earliest controlled environment agriculture (CEA) innovations. Although the nature of hydroponics has evolved over hundreds, in some cases thousands, of years, unlike hydroponics growing plants in a N-P-K solution but not in soil is very </w:t>
      </w:r>
      <w:r w:rsidRPr="007E7B41">
        <w:rPr>
          <w:rFonts w:ascii="Arial" w:hAnsi="Arial" w:cs="Arial"/>
          <w:sz w:val="20"/>
          <w:szCs w:val="20"/>
        </w:rPr>
        <w:t>ancient</w:t>
      </w:r>
      <w:r w:rsidR="008B10C8" w:rsidRPr="007E7B41">
        <w:rPr>
          <w:rFonts w:ascii="Arial" w:hAnsi="Arial" w:cs="Arial"/>
          <w:sz w:val="20"/>
          <w:szCs w:val="20"/>
        </w:rPr>
        <w:t xml:space="preserve"> (</w:t>
      </w:r>
      <w:r w:rsidR="007E7B41" w:rsidRPr="007E7B41">
        <w:rPr>
          <w:rFonts w:ascii="Arial" w:hAnsi="Arial" w:cs="Arial"/>
          <w:sz w:val="20"/>
          <w:szCs w:val="20"/>
        </w:rPr>
        <w:t xml:space="preserve">Nguyen et al., 2016; </w:t>
      </w:r>
      <w:r w:rsidR="008B10C8" w:rsidRPr="007E7B41">
        <w:rPr>
          <w:rFonts w:ascii="Arial" w:hAnsi="Arial" w:cs="Arial"/>
          <w:sz w:val="20"/>
          <w:szCs w:val="20"/>
        </w:rPr>
        <w:t>Rajendran et al</w:t>
      </w:r>
      <w:r w:rsidR="007E7B41" w:rsidRPr="007E7B41">
        <w:rPr>
          <w:rFonts w:ascii="Arial" w:hAnsi="Arial" w:cs="Arial"/>
          <w:sz w:val="20"/>
          <w:szCs w:val="20"/>
        </w:rPr>
        <w:t>.</w:t>
      </w:r>
      <w:r w:rsidR="008B10C8" w:rsidRPr="007E7B41">
        <w:rPr>
          <w:rFonts w:ascii="Arial" w:hAnsi="Arial" w:cs="Arial"/>
          <w:sz w:val="20"/>
          <w:szCs w:val="20"/>
        </w:rPr>
        <w:t>, 2024</w:t>
      </w:r>
      <w:r w:rsidR="00897A88" w:rsidRPr="007E7B41">
        <w:rPr>
          <w:rFonts w:ascii="Arial" w:hAnsi="Arial" w:cs="Arial"/>
          <w:sz w:val="20"/>
          <w:szCs w:val="20"/>
        </w:rPr>
        <w:t>;</w:t>
      </w:r>
      <w:r w:rsidR="008B10C8" w:rsidRPr="007E7B41">
        <w:rPr>
          <w:rFonts w:ascii="Arial" w:hAnsi="Arial" w:cs="Arial"/>
          <w:sz w:val="20"/>
          <w:szCs w:val="20"/>
        </w:rPr>
        <w:t>)</w:t>
      </w:r>
      <w:r w:rsidRPr="007E7B41">
        <w:rPr>
          <w:rFonts w:ascii="Arial" w:hAnsi="Arial" w:cs="Arial"/>
          <w:sz w:val="20"/>
          <w:szCs w:val="20"/>
        </w:rPr>
        <w:t>. Hydroponics has lost its original connotation but has become more of a practical innovation in the last century, spurred ma</w:t>
      </w:r>
      <w:r w:rsidR="007E7B41" w:rsidRPr="007E7B41">
        <w:rPr>
          <w:rFonts w:ascii="Arial" w:hAnsi="Arial" w:cs="Arial"/>
          <w:sz w:val="20"/>
          <w:szCs w:val="20"/>
        </w:rPr>
        <w:t>inly on the recognition that 1</w:t>
      </w:r>
      <w:r w:rsidRPr="007E7B41">
        <w:rPr>
          <w:rFonts w:ascii="Arial" w:hAnsi="Arial" w:cs="Arial"/>
          <w:sz w:val="20"/>
          <w:szCs w:val="20"/>
        </w:rPr>
        <w:t xml:space="preserve"> arable land for agriculture is diminishing and negative impacts on soil quality from agriculture wi</w:t>
      </w:r>
      <w:r w:rsidR="007E7B41" w:rsidRPr="007E7B41">
        <w:rPr>
          <w:rFonts w:ascii="Arial" w:hAnsi="Arial" w:cs="Arial"/>
          <w:sz w:val="20"/>
          <w:szCs w:val="20"/>
        </w:rPr>
        <w:t>ll return; and 2</w:t>
      </w:r>
      <w:r w:rsidRPr="007E7B41">
        <w:rPr>
          <w:rFonts w:ascii="Arial" w:hAnsi="Arial" w:cs="Arial"/>
          <w:sz w:val="20"/>
          <w:szCs w:val="20"/>
        </w:rPr>
        <w:t xml:space="preserve"> we need an increasingly-continuous local systems of food production (Resh, 2016). The system comparisons have been generated from multiple generations of iterative hydroponic systems development. Nutrient Film Technique (NFT) systems which are where the nutrient solution was delivered to roots through a thin film, Deep Water Culture (DWC) systems where roots of plants are suspended in aerated water, and aeroponic systems where the nutrient mist is sprayed on suspended roots. These systems represented major improvements on earlier systems in terms of water efficiency, oxygenating roots, and nutrition delivery systems and thus a product pipeline towards the highly structured systems today (</w:t>
      </w:r>
      <w:bookmarkStart w:id="1" w:name="_Hlk210645688"/>
      <w:r w:rsidR="00472F28" w:rsidRPr="007E7B41">
        <w:rPr>
          <w:rFonts w:ascii="Arial" w:hAnsi="Arial" w:cs="Arial"/>
          <w:sz w:val="20"/>
          <w:szCs w:val="20"/>
        </w:rPr>
        <w:t>Al Shrouf, 2017</w:t>
      </w:r>
      <w:bookmarkEnd w:id="1"/>
      <w:r w:rsidRPr="007E7B41">
        <w:rPr>
          <w:rFonts w:ascii="Arial" w:hAnsi="Arial" w:cs="Arial"/>
          <w:sz w:val="20"/>
          <w:szCs w:val="20"/>
        </w:rPr>
        <w:t>).</w:t>
      </w:r>
    </w:p>
    <w:p w14:paraId="25136081" w14:textId="77777777" w:rsidR="00AA74E0" w:rsidRDefault="0026541B" w:rsidP="0026541B">
      <w:pPr>
        <w:pStyle w:val="Body"/>
        <w:spacing w:after="0"/>
        <w:jc w:val="left"/>
        <w:rPr>
          <w:rFonts w:ascii="Arial" w:hAnsi="Arial" w:cs="Arial"/>
        </w:rPr>
      </w:pPr>
      <w:r w:rsidRPr="0085104D">
        <w:t xml:space="preserve">Since emergence of hydroponics in mid-2010s, both the emergence of hydroponics, plus the changes in sensor technologies and automation (e.g., data farming): have made hydroponic systems modular, scalable, and well-fitting to urban, indoor farming. Both innovations also demonstrate hydroponics transition as an experiment to a globally relevant sustainable food production </w:t>
      </w:r>
      <w:r w:rsidRPr="0085104D">
        <w:rPr>
          <w:lang w:bidi="si-LK"/>
        </w:rPr>
        <w:t xml:space="preserve">strategy </w:t>
      </w:r>
      <w:r w:rsidRPr="0085104D">
        <w:t>(Sharma et al., 2018; Beacham et al., 2019).</w:t>
      </w:r>
      <w:r w:rsidR="00AA74E0" w:rsidRPr="00FB3A86">
        <w:rPr>
          <w:rFonts w:ascii="Arial" w:hAnsi="Arial" w:cs="Arial"/>
        </w:rPr>
        <w:t xml:space="preserve">  </w:t>
      </w:r>
    </w:p>
    <w:p w14:paraId="7369EE2E" w14:textId="77777777" w:rsidR="00505F06" w:rsidRDefault="00505F06" w:rsidP="00441B6F">
      <w:pPr>
        <w:pStyle w:val="Body"/>
        <w:spacing w:after="0"/>
        <w:rPr>
          <w:rFonts w:ascii="Arial" w:hAnsi="Arial" w:cs="Arial"/>
        </w:rPr>
      </w:pPr>
    </w:p>
    <w:p w14:paraId="41E35931" w14:textId="77777777" w:rsidR="00AA74E0" w:rsidRDefault="0026541B" w:rsidP="0026541B">
      <w:pPr>
        <w:pStyle w:val="Body"/>
        <w:spacing w:after="0"/>
        <w:jc w:val="left"/>
        <w:rPr>
          <w:rFonts w:ascii="Arial" w:hAnsi="Arial" w:cs="Arial"/>
        </w:rPr>
      </w:pPr>
      <w:r>
        <w:rPr>
          <w:rFonts w:ascii="Arial" w:hAnsi="Arial" w:cs="Arial"/>
          <w:b/>
          <w:u w:val="single"/>
        </w:rPr>
        <w:t>3</w:t>
      </w:r>
      <w:r w:rsidR="00AA74E0" w:rsidRPr="00902823">
        <w:rPr>
          <w:rFonts w:ascii="Arial" w:hAnsi="Arial" w:cs="Arial"/>
          <w:b/>
          <w:u w:val="single"/>
        </w:rPr>
        <w:t xml:space="preserve">.1.1 </w:t>
      </w:r>
      <w:r w:rsidRPr="0026541B">
        <w:rPr>
          <w:rFonts w:ascii="Arial" w:hAnsi="Arial" w:cs="Arial"/>
          <w:b/>
          <w:u w:val="single"/>
        </w:rPr>
        <w:t xml:space="preserve">Traditional Hydroponic Methods (NFT, DWC, Aeroponics) </w:t>
      </w:r>
      <w:r w:rsidR="00AA74E0" w:rsidRPr="00FB3A86">
        <w:rPr>
          <w:rFonts w:ascii="Arial" w:hAnsi="Arial" w:cs="Arial"/>
        </w:rPr>
        <w:t xml:space="preserve">  </w:t>
      </w:r>
    </w:p>
    <w:p w14:paraId="49E177A7" w14:textId="77777777" w:rsidR="00505F06" w:rsidRPr="0026541B" w:rsidRDefault="0026541B" w:rsidP="0026541B">
      <w:pPr>
        <w:pStyle w:val="NormalWeb"/>
        <w:jc w:val="both"/>
        <w:rPr>
          <w:rFonts w:ascii="Arial" w:hAnsi="Arial" w:cs="Arial"/>
          <w:sz w:val="20"/>
          <w:szCs w:val="20"/>
        </w:rPr>
      </w:pPr>
      <w:r w:rsidRPr="0026541B">
        <w:rPr>
          <w:rFonts w:ascii="Arial" w:hAnsi="Arial" w:cs="Arial"/>
          <w:sz w:val="20"/>
          <w:szCs w:val="20"/>
        </w:rPr>
        <w:t xml:space="preserve">Nutrient Film Technique (NFT), Deep Water Culture (DWC), and aeroponics are the three main systems of modern hydroponic agriculture that these hydroponic systems provide for </w:t>
      </w:r>
      <w:r w:rsidRPr="0026541B">
        <w:rPr>
          <w:rFonts w:ascii="Arial" w:hAnsi="Arial" w:cs="Arial"/>
          <w:sz w:val="20"/>
          <w:szCs w:val="20"/>
        </w:rPr>
        <w:lastRenderedPageBreak/>
        <w:t>additional, hybrid farming systems. These are traditional systems of hydroponics that are models for optimizing high-efficiency, high-yield farming while providing unique trade-offs in production scale.</w:t>
      </w:r>
    </w:p>
    <w:p w14:paraId="69B82D1D" w14:textId="77777777" w:rsidR="00790ADA" w:rsidRDefault="0026541B" w:rsidP="0026541B">
      <w:pPr>
        <w:pStyle w:val="Body"/>
        <w:spacing w:after="0"/>
        <w:jc w:val="left"/>
        <w:rPr>
          <w:rFonts w:ascii="Arial" w:hAnsi="Arial" w:cs="Arial"/>
          <w:i/>
        </w:rPr>
      </w:pPr>
      <w:r>
        <w:rPr>
          <w:rFonts w:ascii="Arial" w:hAnsi="Arial" w:cs="Arial"/>
          <w:b/>
          <w:bCs/>
          <w:i/>
        </w:rPr>
        <w:t>3</w:t>
      </w:r>
      <w:r w:rsidR="00AA74E0" w:rsidRPr="0026541B">
        <w:rPr>
          <w:rFonts w:ascii="Arial" w:hAnsi="Arial" w:cs="Arial"/>
          <w:b/>
          <w:bCs/>
          <w:i/>
        </w:rPr>
        <w:t xml:space="preserve">.1.1.1 </w:t>
      </w:r>
      <w:r w:rsidRPr="0026541B">
        <w:rPr>
          <w:rFonts w:ascii="Arial" w:hAnsi="Arial" w:cs="Arial"/>
          <w:b/>
          <w:bCs/>
          <w:i/>
        </w:rPr>
        <w:t>Nutrient Film Technique (NFT)</w:t>
      </w:r>
      <w:r w:rsidRPr="0026541B">
        <w:rPr>
          <w:rFonts w:ascii="Arial" w:hAnsi="Arial" w:cs="Arial"/>
          <w:i/>
        </w:rPr>
        <w:t xml:space="preserve"> </w:t>
      </w:r>
    </w:p>
    <w:p w14:paraId="59A79D81" w14:textId="77777777" w:rsidR="0026541B" w:rsidRDefault="0026541B" w:rsidP="0026541B">
      <w:pPr>
        <w:pStyle w:val="Body"/>
        <w:spacing w:after="0"/>
        <w:jc w:val="left"/>
        <w:rPr>
          <w:rFonts w:ascii="Arial" w:hAnsi="Arial" w:cs="Arial"/>
          <w:i/>
        </w:rPr>
      </w:pPr>
    </w:p>
    <w:p w14:paraId="0E525441" w14:textId="77777777" w:rsidR="0026541B" w:rsidRPr="007E7B41" w:rsidRDefault="0026541B" w:rsidP="0026541B">
      <w:pPr>
        <w:pStyle w:val="Body"/>
        <w:spacing w:after="0"/>
        <w:rPr>
          <w:rFonts w:ascii="Arial" w:hAnsi="Arial" w:cs="Arial"/>
          <w:iCs/>
        </w:rPr>
      </w:pPr>
      <w:r w:rsidRPr="0026541B">
        <w:rPr>
          <w:rFonts w:ascii="Arial" w:hAnsi="Arial" w:cs="Arial"/>
          <w:iCs/>
        </w:rPr>
        <w:t>NFT is the oldest and most common hydroponic technique. With this technique, a shallow nutrient stream is continuously flowing through narrow channels, and the plants have suspended roots in the stream. This stream approach enables consistent nutrient absorption while guaranteeing oxygen exposure from the thin nutrient film that is applied (for nutrient efficiency), allowing the fern to not become oxygen enriched. One advantage for NFT systems is minimal available growing media (except for very efficient plastics), making system care easier, and lower costs (Resh, 2016). NFT systems are still important for hydroponics, however, NFT systems are sensitive to interruptions (i.e. clog or pump failure). Without energizing, there is little buffer</w:t>
      </w:r>
      <w:r w:rsidR="00442DC8">
        <w:rPr>
          <w:rFonts w:ascii="Arial" w:hAnsi="Arial" w:cs="Arial"/>
          <w:iCs/>
        </w:rPr>
        <w:t xml:space="preserve"> against nutrient starved roots</w:t>
      </w:r>
      <w:r w:rsidRPr="0026541B">
        <w:rPr>
          <w:rFonts w:ascii="Arial" w:hAnsi="Arial" w:cs="Arial"/>
          <w:iCs/>
        </w:rPr>
        <w:t>. NFT is best suited to shallow rooted, fast growing crops such as lettuce, spinach and herbs</w:t>
      </w:r>
      <w:r w:rsidR="00B663BA">
        <w:rPr>
          <w:rFonts w:ascii="Arial" w:hAnsi="Arial" w:cs="Arial"/>
          <w:iCs/>
        </w:rPr>
        <w:t xml:space="preserve"> (</w:t>
      </w:r>
      <w:proofErr w:type="spellStart"/>
      <w:r w:rsidR="00B663BA">
        <w:rPr>
          <w:rFonts w:ascii="Arial" w:hAnsi="Arial" w:cs="Arial"/>
          <w:iCs/>
        </w:rPr>
        <w:t>Polwaththa</w:t>
      </w:r>
      <w:proofErr w:type="spellEnd"/>
      <w:r w:rsidR="00B663BA">
        <w:rPr>
          <w:rFonts w:ascii="Arial" w:hAnsi="Arial" w:cs="Arial"/>
          <w:iCs/>
        </w:rPr>
        <w:t xml:space="preserve"> et al</w:t>
      </w:r>
      <w:r w:rsidR="007E7B41">
        <w:rPr>
          <w:rFonts w:ascii="Arial" w:hAnsi="Arial" w:cs="Arial"/>
          <w:iCs/>
        </w:rPr>
        <w:t>.</w:t>
      </w:r>
      <w:r w:rsidR="00B663BA">
        <w:rPr>
          <w:rFonts w:ascii="Arial" w:hAnsi="Arial" w:cs="Arial"/>
          <w:iCs/>
        </w:rPr>
        <w:t>, 2024)</w:t>
      </w:r>
      <w:r w:rsidRPr="0026541B">
        <w:rPr>
          <w:rFonts w:ascii="Arial" w:hAnsi="Arial" w:cs="Arial"/>
          <w:iCs/>
        </w:rPr>
        <w:t xml:space="preserve">. NFT has been used in commercial greenhouses along with vertical farms, </w:t>
      </w:r>
      <w:r w:rsidRPr="007E7B41">
        <w:rPr>
          <w:rFonts w:ascii="Arial" w:hAnsi="Arial" w:cs="Arial"/>
          <w:iCs/>
        </w:rPr>
        <w:t>providing efficiencies both in space and water, and has recently been adopted in urban ag operations (</w:t>
      </w:r>
      <w:r w:rsidR="00472F28" w:rsidRPr="007E7B41">
        <w:rPr>
          <w:rFonts w:ascii="Arial" w:hAnsi="Arial" w:cs="Arial"/>
          <w:iCs/>
        </w:rPr>
        <w:t>Kumar et al</w:t>
      </w:r>
      <w:r w:rsidR="007E7B41" w:rsidRPr="007E7B41">
        <w:rPr>
          <w:rFonts w:ascii="Arial" w:hAnsi="Arial" w:cs="Arial"/>
          <w:iCs/>
        </w:rPr>
        <w:t>.</w:t>
      </w:r>
      <w:r w:rsidR="00472F28" w:rsidRPr="007E7B41">
        <w:rPr>
          <w:rFonts w:ascii="Arial" w:hAnsi="Arial" w:cs="Arial"/>
          <w:iCs/>
        </w:rPr>
        <w:t>, 2023</w:t>
      </w:r>
      <w:r w:rsidRPr="007E7B41">
        <w:rPr>
          <w:rFonts w:ascii="Arial" w:hAnsi="Arial" w:cs="Arial"/>
          <w:iCs/>
        </w:rPr>
        <w:t>).</w:t>
      </w:r>
    </w:p>
    <w:p w14:paraId="0776F4CB" w14:textId="77777777" w:rsidR="0026541B" w:rsidRPr="007E7B41" w:rsidRDefault="0026541B" w:rsidP="0026541B">
      <w:pPr>
        <w:pStyle w:val="Body"/>
        <w:spacing w:after="0"/>
        <w:rPr>
          <w:rFonts w:ascii="Arial" w:hAnsi="Arial" w:cs="Arial"/>
          <w:iCs/>
        </w:rPr>
      </w:pPr>
    </w:p>
    <w:p w14:paraId="7999C58B" w14:textId="77777777" w:rsidR="0026541B" w:rsidRPr="007E7B41" w:rsidRDefault="0026541B" w:rsidP="0026541B">
      <w:pPr>
        <w:pStyle w:val="Body"/>
        <w:spacing w:after="0"/>
        <w:jc w:val="left"/>
        <w:rPr>
          <w:rFonts w:ascii="Arial" w:hAnsi="Arial" w:cs="Arial"/>
          <w:b/>
          <w:bCs/>
          <w:i/>
        </w:rPr>
      </w:pPr>
      <w:r w:rsidRPr="007E7B41">
        <w:rPr>
          <w:rFonts w:ascii="Arial" w:hAnsi="Arial" w:cs="Arial"/>
          <w:b/>
          <w:bCs/>
          <w:i/>
        </w:rPr>
        <w:t>3.1.1.2 Deep Water Culture (DWC)</w:t>
      </w:r>
    </w:p>
    <w:p w14:paraId="1B3C4F5F" w14:textId="77777777" w:rsidR="0026541B" w:rsidRPr="007E7B41" w:rsidRDefault="0026541B" w:rsidP="0026541B">
      <w:pPr>
        <w:pStyle w:val="Body"/>
        <w:spacing w:after="0"/>
        <w:jc w:val="left"/>
        <w:rPr>
          <w:rFonts w:ascii="Arial" w:hAnsi="Arial" w:cs="Arial"/>
          <w:b/>
          <w:bCs/>
          <w:i/>
        </w:rPr>
      </w:pPr>
    </w:p>
    <w:p w14:paraId="73BDBC4F" w14:textId="77777777" w:rsidR="0026541B" w:rsidRPr="0026541B" w:rsidRDefault="0026541B" w:rsidP="00F87387">
      <w:pPr>
        <w:pStyle w:val="Body"/>
        <w:spacing w:after="0"/>
        <w:rPr>
          <w:rFonts w:ascii="Arial" w:hAnsi="Arial" w:cs="Arial"/>
          <w:b/>
          <w:bCs/>
          <w:i/>
        </w:rPr>
      </w:pPr>
      <w:r w:rsidRPr="007E7B41">
        <w:rPr>
          <w:rFonts w:ascii="Arial" w:hAnsi="Arial" w:cs="Arial"/>
        </w:rPr>
        <w:t xml:space="preserve">Unlike NFT, DWC keeps plants’ roots submerged in large reservoirs of aerated nutrient solutions. Usually, plants are sustained with floating space rafts or small nets, while air-pumps provide oxygen to nourish roots prevent rotting and promote growth. DWC systems are usually preferred by experiments because of its stability and scalability. DWC systems have been selected for the commercial leaf-green production because of the need for uniform delivery of nutrients/solutions/ embellishments (Sharma et al., 2018; </w:t>
      </w:r>
      <w:r w:rsidR="00A63EAF" w:rsidRPr="007E7B41">
        <w:rPr>
          <w:rFonts w:ascii="Arial" w:hAnsi="Arial" w:cs="Arial"/>
        </w:rPr>
        <w:t>Hamza</w:t>
      </w:r>
      <w:r w:rsidRPr="007E7B41">
        <w:rPr>
          <w:rFonts w:ascii="Arial" w:hAnsi="Arial" w:cs="Arial"/>
        </w:rPr>
        <w:t xml:space="preserve"> et al., 202</w:t>
      </w:r>
      <w:r w:rsidR="00A63EAF" w:rsidRPr="007E7B41">
        <w:rPr>
          <w:rFonts w:ascii="Arial" w:hAnsi="Arial" w:cs="Arial"/>
        </w:rPr>
        <w:t>2</w:t>
      </w:r>
      <w:r w:rsidRPr="007E7B41">
        <w:rPr>
          <w:rFonts w:ascii="Arial" w:hAnsi="Arial" w:cs="Arial"/>
        </w:rPr>
        <w:t>). DWC systems can be less prone to pump failures, the plants are already submerged in the nutrient aerator pools. When plants are submerged in a nutrient solution, DWC offers great potential for automated farming, where nutrients, pH, and oxygen levels can be monitored, and digitally programed. DWC systems inherently require significant water, and potentially temperature trees for reservoirs to maintain cool water, especially in warmer climates, to protect against disease (</w:t>
      </w:r>
      <w:r w:rsidR="00A63EAF" w:rsidRPr="007E7B41">
        <w:rPr>
          <w:rFonts w:ascii="Arial" w:hAnsi="Arial" w:cs="Arial"/>
        </w:rPr>
        <w:t>Zhang</w:t>
      </w:r>
      <w:r w:rsidRPr="007E7B41">
        <w:rPr>
          <w:rFonts w:ascii="Arial" w:hAnsi="Arial" w:cs="Arial"/>
        </w:rPr>
        <w:t xml:space="preserve"> et al., 201</w:t>
      </w:r>
      <w:r w:rsidR="00A63EAF" w:rsidRPr="007E7B41">
        <w:rPr>
          <w:rFonts w:ascii="Arial" w:hAnsi="Arial" w:cs="Arial"/>
        </w:rPr>
        <w:t>6</w:t>
      </w:r>
      <w:r w:rsidRPr="007E7B41">
        <w:rPr>
          <w:rFonts w:ascii="Arial" w:hAnsi="Arial" w:cs="Arial"/>
        </w:rPr>
        <w:t>).</w:t>
      </w:r>
    </w:p>
    <w:p w14:paraId="50EE29DF" w14:textId="77777777" w:rsidR="0026541B" w:rsidRDefault="0026541B" w:rsidP="0026541B">
      <w:pPr>
        <w:pStyle w:val="Body"/>
        <w:spacing w:after="0"/>
        <w:jc w:val="left"/>
        <w:rPr>
          <w:rFonts w:ascii="Arial" w:hAnsi="Arial" w:cs="Arial"/>
          <w:i/>
        </w:rPr>
      </w:pPr>
    </w:p>
    <w:p w14:paraId="5BC91D90" w14:textId="77777777" w:rsidR="0026541B" w:rsidRDefault="0026541B" w:rsidP="0026541B">
      <w:pPr>
        <w:pStyle w:val="Body"/>
        <w:spacing w:after="0"/>
        <w:rPr>
          <w:rFonts w:ascii="Arial" w:hAnsi="Arial" w:cs="Arial"/>
          <w:iCs/>
        </w:rPr>
      </w:pPr>
    </w:p>
    <w:p w14:paraId="4D7FF713" w14:textId="77777777" w:rsidR="00F87387" w:rsidRDefault="0026541B" w:rsidP="00F87387">
      <w:pPr>
        <w:pStyle w:val="Body"/>
        <w:spacing w:after="0"/>
        <w:jc w:val="left"/>
        <w:rPr>
          <w:rFonts w:ascii="Arial" w:hAnsi="Arial" w:cs="Arial"/>
          <w:b/>
          <w:bCs/>
          <w:i/>
        </w:rPr>
      </w:pPr>
      <w:r>
        <w:rPr>
          <w:rFonts w:ascii="Arial" w:hAnsi="Arial" w:cs="Arial"/>
          <w:b/>
          <w:bCs/>
          <w:i/>
        </w:rPr>
        <w:t>3</w:t>
      </w:r>
      <w:r w:rsidR="00F87387">
        <w:rPr>
          <w:rFonts w:ascii="Arial" w:hAnsi="Arial" w:cs="Arial"/>
          <w:b/>
          <w:bCs/>
          <w:i/>
        </w:rPr>
        <w:t>.1.1.3</w:t>
      </w:r>
      <w:r w:rsidRPr="0026541B">
        <w:rPr>
          <w:rFonts w:ascii="Arial" w:hAnsi="Arial" w:cs="Arial"/>
          <w:b/>
          <w:bCs/>
          <w:i/>
        </w:rPr>
        <w:t xml:space="preserve"> </w:t>
      </w:r>
      <w:r w:rsidR="00F87387" w:rsidRPr="00F87387">
        <w:rPr>
          <w:rFonts w:ascii="Arial" w:hAnsi="Arial" w:cs="Arial"/>
          <w:b/>
          <w:bCs/>
          <w:i/>
        </w:rPr>
        <w:t>Aeroponics</w:t>
      </w:r>
    </w:p>
    <w:p w14:paraId="413684F8" w14:textId="77777777" w:rsidR="00F87387" w:rsidRDefault="00F87387" w:rsidP="00F87387">
      <w:pPr>
        <w:pStyle w:val="Body"/>
        <w:spacing w:after="0"/>
        <w:jc w:val="left"/>
        <w:rPr>
          <w:rFonts w:ascii="Arial" w:hAnsi="Arial" w:cs="Arial"/>
          <w:b/>
          <w:bCs/>
          <w:i/>
        </w:rPr>
      </w:pPr>
    </w:p>
    <w:p w14:paraId="6397FB9A" w14:textId="77777777" w:rsidR="00F87387" w:rsidRPr="00F87387" w:rsidRDefault="00F87387" w:rsidP="00F87387">
      <w:pPr>
        <w:pStyle w:val="Body"/>
        <w:spacing w:after="0"/>
        <w:rPr>
          <w:rFonts w:ascii="Arial" w:hAnsi="Arial" w:cs="Arial"/>
          <w:i/>
        </w:rPr>
      </w:pPr>
      <w:r w:rsidRPr="00F87387">
        <w:rPr>
          <w:rFonts w:ascii="Arial" w:hAnsi="Arial" w:cs="Arial"/>
        </w:rPr>
        <w:t xml:space="preserve">Aeroponics is one of the most technically advanced hydroponic systems. Plant roots are held in air and misted with a fog of nutrient solution every so often. This provides maximum oxygen exposure, higher rate of nutrient uptake, and faster growth than other hydroponic systems. Because of these advantages, aeroponics is </w:t>
      </w:r>
      <w:r w:rsidRPr="007E7B41">
        <w:rPr>
          <w:rFonts w:ascii="Arial" w:hAnsi="Arial" w:cs="Arial"/>
        </w:rPr>
        <w:t>often utilized in experimental use, seedling production, and sericultural vertical farming systems (</w:t>
      </w:r>
      <w:r w:rsidR="00472F28" w:rsidRPr="007E7B41">
        <w:rPr>
          <w:rFonts w:ascii="Arial" w:hAnsi="Arial" w:cs="Arial"/>
        </w:rPr>
        <w:t>Al Shrouf, 2017</w:t>
      </w:r>
      <w:r w:rsidRPr="007E7B41">
        <w:rPr>
          <w:rFonts w:ascii="Arial" w:hAnsi="Arial" w:cs="Arial"/>
        </w:rPr>
        <w:t xml:space="preserve">; </w:t>
      </w:r>
      <w:r w:rsidR="00A63EAF" w:rsidRPr="007E7B41">
        <w:rPr>
          <w:rFonts w:ascii="Arial" w:hAnsi="Arial" w:cs="Arial"/>
        </w:rPr>
        <w:t>Li</w:t>
      </w:r>
      <w:r w:rsidRPr="007E7B41">
        <w:rPr>
          <w:rFonts w:ascii="Arial" w:hAnsi="Arial" w:cs="Arial"/>
        </w:rPr>
        <w:t xml:space="preserve"> et al., 20</w:t>
      </w:r>
      <w:r w:rsidR="00A63EAF" w:rsidRPr="007E7B41">
        <w:rPr>
          <w:rFonts w:ascii="Arial" w:hAnsi="Arial" w:cs="Arial"/>
        </w:rPr>
        <w:t>18</w:t>
      </w:r>
      <w:r w:rsidRPr="007E7B41">
        <w:rPr>
          <w:rFonts w:ascii="Arial" w:hAnsi="Arial" w:cs="Arial"/>
        </w:rPr>
        <w:t>). Studies have reported that aeroponic systems can achieve 20-30% greater total biomass produce in leafy plants than other systems such as NFT or DWC, while consuming more than 60% less water (</w:t>
      </w:r>
      <w:proofErr w:type="spellStart"/>
      <w:r w:rsidR="00A63EAF" w:rsidRPr="007E7B41">
        <w:rPr>
          <w:rFonts w:ascii="Arial" w:hAnsi="Arial" w:cs="Arial"/>
        </w:rPr>
        <w:t>Frasetya</w:t>
      </w:r>
      <w:proofErr w:type="spellEnd"/>
      <w:r w:rsidR="00A63EAF" w:rsidRPr="007E7B41">
        <w:rPr>
          <w:rFonts w:ascii="Arial" w:hAnsi="Arial" w:cs="Arial"/>
        </w:rPr>
        <w:t xml:space="preserve"> </w:t>
      </w:r>
      <w:r w:rsidRPr="007E7B41">
        <w:rPr>
          <w:rFonts w:ascii="Arial" w:hAnsi="Arial" w:cs="Arial"/>
        </w:rPr>
        <w:t>et al., 202</w:t>
      </w:r>
      <w:r w:rsidR="00A63EAF" w:rsidRPr="007E7B41">
        <w:rPr>
          <w:rFonts w:ascii="Arial" w:hAnsi="Arial" w:cs="Arial"/>
        </w:rPr>
        <w:t>1</w:t>
      </w:r>
      <w:r w:rsidRPr="007E7B41">
        <w:rPr>
          <w:rFonts w:ascii="Arial" w:hAnsi="Arial" w:cs="Arial"/>
        </w:rPr>
        <w:t>). Aeroponic systems require precise control systems such as programmable misting intervals, nozzle maintenance, and backup power supply to avoid system discontinuities. Due to these factors, aeroponics systems deployed to space limited areas such as urban rooftops and in NASA’s interstellar agronomy systems because of their lightweight architecture and water usage efficiency (</w:t>
      </w:r>
      <w:r w:rsidR="00195994" w:rsidRPr="007E7B41">
        <w:rPr>
          <w:rFonts w:ascii="Arial" w:hAnsi="Arial" w:cs="Arial"/>
        </w:rPr>
        <w:t>Nitu</w:t>
      </w:r>
      <w:r w:rsidRPr="007E7B41">
        <w:rPr>
          <w:rFonts w:ascii="Arial" w:hAnsi="Arial" w:cs="Arial"/>
        </w:rPr>
        <w:t xml:space="preserve"> et al., 20</w:t>
      </w:r>
      <w:r w:rsidR="00195994" w:rsidRPr="007E7B41">
        <w:rPr>
          <w:rFonts w:ascii="Arial" w:hAnsi="Arial" w:cs="Arial"/>
        </w:rPr>
        <w:t>24</w:t>
      </w:r>
      <w:r w:rsidRPr="007E7B41">
        <w:rPr>
          <w:rFonts w:ascii="Arial" w:hAnsi="Arial" w:cs="Arial"/>
        </w:rPr>
        <w:t>).</w:t>
      </w:r>
    </w:p>
    <w:p w14:paraId="589C3728" w14:textId="77777777" w:rsidR="00F87387" w:rsidRPr="00F87387" w:rsidRDefault="00F87387" w:rsidP="00F87387">
      <w:pPr>
        <w:pStyle w:val="NormalWeb"/>
        <w:jc w:val="both"/>
        <w:rPr>
          <w:rFonts w:ascii="Arial" w:hAnsi="Arial" w:cs="Arial"/>
          <w:sz w:val="20"/>
          <w:szCs w:val="20"/>
        </w:rPr>
      </w:pPr>
      <w:r w:rsidRPr="00F87387">
        <w:rPr>
          <w:rFonts w:ascii="Arial" w:hAnsi="Arial" w:cs="Arial"/>
          <w:sz w:val="20"/>
          <w:szCs w:val="20"/>
        </w:rPr>
        <w:t xml:space="preserve">All three systems (NFT, DWC, aeroponic also have distinct needs requirements and benefits, while the underlying designs continue to desire further improvements and </w:t>
      </w:r>
      <w:r w:rsidRPr="00F87387">
        <w:rPr>
          <w:rFonts w:ascii="Arial" w:hAnsi="Arial" w:cs="Arial"/>
          <w:sz w:val="20"/>
          <w:szCs w:val="20"/>
        </w:rPr>
        <w:lastRenderedPageBreak/>
        <w:t>hybridization, geared towards chosen crop types, environmental needs, and financial considerations.</w:t>
      </w:r>
    </w:p>
    <w:p w14:paraId="7BFCEF2A" w14:textId="77777777" w:rsidR="00F87387" w:rsidRDefault="00F87387" w:rsidP="00F87387">
      <w:pPr>
        <w:pStyle w:val="Body"/>
        <w:spacing w:after="0"/>
        <w:jc w:val="left"/>
        <w:rPr>
          <w:rFonts w:ascii="Arial" w:hAnsi="Arial" w:cs="Arial"/>
          <w:b/>
          <w:u w:val="single"/>
        </w:rPr>
      </w:pPr>
      <w:r>
        <w:rPr>
          <w:rFonts w:ascii="Arial" w:hAnsi="Arial" w:cs="Arial"/>
          <w:b/>
          <w:u w:val="single"/>
        </w:rPr>
        <w:t>3.1.2</w:t>
      </w:r>
      <w:r w:rsidRPr="00902823">
        <w:rPr>
          <w:rFonts w:ascii="Arial" w:hAnsi="Arial" w:cs="Arial"/>
          <w:b/>
          <w:u w:val="single"/>
        </w:rPr>
        <w:t xml:space="preserve"> </w:t>
      </w:r>
      <w:r w:rsidRPr="00F87387">
        <w:rPr>
          <w:rFonts w:ascii="Arial" w:hAnsi="Arial" w:cs="Arial"/>
          <w:b/>
          <w:u w:val="single"/>
        </w:rPr>
        <w:t>Shifts in System Design Over the Last Decade</w:t>
      </w:r>
    </w:p>
    <w:p w14:paraId="31702534" w14:textId="2D379323" w:rsidR="00F87387" w:rsidRDefault="00F87387" w:rsidP="00F87387">
      <w:pPr>
        <w:pStyle w:val="NormalWeb"/>
        <w:jc w:val="both"/>
        <w:rPr>
          <w:rFonts w:ascii="Arial" w:hAnsi="Arial" w:cs="Arial"/>
          <w:sz w:val="20"/>
          <w:szCs w:val="20"/>
        </w:rPr>
      </w:pPr>
      <w:r w:rsidRPr="00F87387">
        <w:rPr>
          <w:rFonts w:ascii="Arial" w:hAnsi="Arial" w:cs="Arial"/>
          <w:sz w:val="20"/>
          <w:szCs w:val="20"/>
        </w:rPr>
        <w:t>Over the past 10 years, hydroponic system design has undergone a monumental shift or dynamic from model-controlled capillarity with low density operations to high efficiency sensor-integrated and automated vertical farming systems</w:t>
      </w:r>
      <w:r w:rsidR="00B663BA">
        <w:rPr>
          <w:rFonts w:ascii="Arial" w:hAnsi="Arial" w:cs="Arial"/>
          <w:sz w:val="20"/>
          <w:szCs w:val="20"/>
        </w:rPr>
        <w:t xml:space="preserve"> (</w:t>
      </w:r>
      <w:proofErr w:type="spellStart"/>
      <w:r w:rsidR="00B663BA">
        <w:rPr>
          <w:rFonts w:ascii="Arial" w:hAnsi="Arial" w:cs="Arial"/>
          <w:sz w:val="20"/>
          <w:szCs w:val="20"/>
        </w:rPr>
        <w:t>Amarasinghe</w:t>
      </w:r>
      <w:proofErr w:type="spellEnd"/>
      <w:r w:rsidR="00B663BA">
        <w:rPr>
          <w:rFonts w:ascii="Arial" w:hAnsi="Arial" w:cs="Arial"/>
          <w:sz w:val="20"/>
          <w:szCs w:val="20"/>
        </w:rPr>
        <w:t xml:space="preserve"> </w:t>
      </w:r>
      <w:r w:rsidR="007E7B41">
        <w:rPr>
          <w:rFonts w:ascii="Arial" w:hAnsi="Arial" w:cs="Arial"/>
          <w:sz w:val="20"/>
          <w:szCs w:val="20"/>
        </w:rPr>
        <w:t>&amp;</w:t>
      </w:r>
      <w:r w:rsidR="00B663BA">
        <w:rPr>
          <w:rFonts w:ascii="Arial" w:hAnsi="Arial" w:cs="Arial"/>
          <w:sz w:val="20"/>
          <w:szCs w:val="20"/>
        </w:rPr>
        <w:t xml:space="preserve"> </w:t>
      </w:r>
      <w:proofErr w:type="spellStart"/>
      <w:r w:rsidR="00B663BA">
        <w:rPr>
          <w:rFonts w:ascii="Arial" w:hAnsi="Arial" w:cs="Arial"/>
          <w:sz w:val="20"/>
          <w:szCs w:val="20"/>
        </w:rPr>
        <w:t>Polwaththa</w:t>
      </w:r>
      <w:proofErr w:type="spellEnd"/>
      <w:r w:rsidR="00B663BA">
        <w:rPr>
          <w:rFonts w:ascii="Arial" w:hAnsi="Arial" w:cs="Arial"/>
          <w:sz w:val="20"/>
          <w:szCs w:val="20"/>
        </w:rPr>
        <w:t>, 2024</w:t>
      </w:r>
      <w:bookmarkStart w:id="2" w:name="_Hlk211076521"/>
      <w:r w:rsidR="00B663BA">
        <w:rPr>
          <w:rFonts w:ascii="Arial" w:hAnsi="Arial" w:cs="Arial"/>
          <w:sz w:val="20"/>
          <w:szCs w:val="20"/>
        </w:rPr>
        <w:t>)</w:t>
      </w:r>
      <w:r w:rsidRPr="00F87387">
        <w:rPr>
          <w:rFonts w:ascii="Arial" w:hAnsi="Arial" w:cs="Arial"/>
          <w:sz w:val="20"/>
          <w:szCs w:val="20"/>
        </w:rPr>
        <w:t xml:space="preserve">. </w:t>
      </w:r>
      <w:r w:rsidR="000C610D" w:rsidRPr="000C610D">
        <w:rPr>
          <w:rFonts w:ascii="Arial" w:hAnsi="Arial" w:cs="Arial"/>
          <w:sz w:val="20"/>
          <w:szCs w:val="20"/>
          <w:highlight w:val="cyan"/>
        </w:rPr>
        <w:t xml:space="preserve">These multi-story intensively managed indoor farms, grown in skyscrapers, are able to produce greenhouse produce together with pigs and poultry </w:t>
      </w:r>
      <w:r w:rsidR="00E372AE">
        <w:rPr>
          <w:rFonts w:ascii="Arial" w:hAnsi="Arial" w:cs="Arial"/>
          <w:sz w:val="20"/>
          <w:szCs w:val="20"/>
          <w:highlight w:val="cyan"/>
        </w:rPr>
        <w:t xml:space="preserve">in </w:t>
      </w:r>
      <w:r w:rsidR="000C610D" w:rsidRPr="00E372AE">
        <w:rPr>
          <w:rFonts w:ascii="Arial" w:hAnsi="Arial" w:cs="Arial"/>
          <w:sz w:val="20"/>
          <w:szCs w:val="20"/>
          <w:highlight w:val="cyan"/>
        </w:rPr>
        <w:t xml:space="preserve">all seasons </w:t>
      </w:r>
      <w:r w:rsidR="000C610D" w:rsidRPr="000C610D">
        <w:rPr>
          <w:rFonts w:ascii="Arial" w:hAnsi="Arial" w:cs="Arial"/>
          <w:sz w:val="20"/>
          <w:szCs w:val="20"/>
          <w:highlight w:val="cyan"/>
        </w:rPr>
        <w:t>of the years. They would give solutions for many of the problems which the world faces (</w:t>
      </w:r>
      <w:proofErr w:type="spellStart"/>
      <w:r w:rsidR="000C610D" w:rsidRPr="000C610D">
        <w:rPr>
          <w:rFonts w:ascii="Arial" w:hAnsi="Arial" w:cs="Arial"/>
          <w:sz w:val="20"/>
          <w:szCs w:val="20"/>
          <w:highlight w:val="cyan"/>
        </w:rPr>
        <w:t>Despommier</w:t>
      </w:r>
      <w:proofErr w:type="spellEnd"/>
      <w:r w:rsidR="000C610D" w:rsidRPr="000C610D">
        <w:rPr>
          <w:rFonts w:ascii="Arial" w:hAnsi="Arial" w:cs="Arial"/>
          <w:sz w:val="20"/>
          <w:szCs w:val="20"/>
          <w:highlight w:val="cyan"/>
        </w:rPr>
        <w:t>, 2020)</w:t>
      </w:r>
      <w:bookmarkEnd w:id="2"/>
      <w:r w:rsidR="000C610D">
        <w:rPr>
          <w:rFonts w:ascii="Arial" w:hAnsi="Arial" w:cs="Arial"/>
          <w:sz w:val="20"/>
          <w:szCs w:val="20"/>
        </w:rPr>
        <w:t>. T</w:t>
      </w:r>
      <w:r w:rsidRPr="00F87387">
        <w:rPr>
          <w:rFonts w:ascii="Arial" w:hAnsi="Arial" w:cs="Arial"/>
          <w:sz w:val="20"/>
          <w:szCs w:val="20"/>
        </w:rPr>
        <w:t>his shift has been driven by urban population increase, climate instability downturns, and the developments in digital agriculture</w:t>
      </w:r>
      <w:r w:rsidR="007003EB">
        <w:rPr>
          <w:rFonts w:ascii="Arial" w:hAnsi="Arial" w:cs="Arial"/>
          <w:sz w:val="20"/>
          <w:szCs w:val="20"/>
        </w:rPr>
        <w:t xml:space="preserve"> (Figure 2)</w:t>
      </w:r>
      <w:r w:rsidRPr="00F87387">
        <w:rPr>
          <w:rFonts w:ascii="Arial" w:hAnsi="Arial" w:cs="Arial"/>
          <w:sz w:val="20"/>
          <w:szCs w:val="20"/>
        </w:rPr>
        <w:t>.</w:t>
      </w:r>
    </w:p>
    <w:p w14:paraId="36501AFA" w14:textId="77777777" w:rsidR="007003EB" w:rsidRDefault="007003EB" w:rsidP="00F87387">
      <w:pPr>
        <w:pStyle w:val="NormalWeb"/>
        <w:jc w:val="both"/>
        <w:rPr>
          <w:rFonts w:ascii="Arial" w:hAnsi="Arial" w:cs="Arial"/>
          <w:sz w:val="20"/>
          <w:szCs w:val="20"/>
        </w:rPr>
      </w:pPr>
      <w:r>
        <w:rPr>
          <w:noProof/>
          <w:lang w:val="en-IN" w:eastAsia="en-IN" w:bidi="ar-SA"/>
        </w:rPr>
        <w:drawing>
          <wp:inline distT="0" distB="0" distL="0" distR="0" wp14:anchorId="56A00AF3" wp14:editId="54D0F7B9">
            <wp:extent cx="4015740" cy="2987975"/>
            <wp:effectExtent l="0" t="0" r="3810" b="3175"/>
            <wp:docPr id="19827491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9137" cy="2990502"/>
                    </a:xfrm>
                    <a:prstGeom prst="rect">
                      <a:avLst/>
                    </a:prstGeom>
                    <a:noFill/>
                  </pic:spPr>
                </pic:pic>
              </a:graphicData>
            </a:graphic>
          </wp:inline>
        </w:drawing>
      </w:r>
    </w:p>
    <w:p w14:paraId="3A27AF8E" w14:textId="77777777" w:rsidR="007003EB" w:rsidRPr="00B519F9" w:rsidRDefault="007003EB" w:rsidP="007003EB">
      <w:pPr>
        <w:pStyle w:val="NormalWeb"/>
        <w:rPr>
          <w:rFonts w:ascii="Arial" w:hAnsi="Arial" w:cs="Arial"/>
          <w:b/>
          <w:bCs/>
          <w:sz w:val="20"/>
          <w:szCs w:val="20"/>
          <w:lang w:bidi="si-LK"/>
        </w:rPr>
      </w:pPr>
      <w:bookmarkStart w:id="3" w:name="_Hlk211026615"/>
      <w:r w:rsidRPr="00B519F9">
        <w:rPr>
          <w:rFonts w:ascii="Arial" w:hAnsi="Arial" w:cs="Arial"/>
          <w:b/>
          <w:bCs/>
          <w:sz w:val="20"/>
          <w:szCs w:val="20"/>
          <w:lang w:bidi="si-LK"/>
        </w:rPr>
        <w:t>Fig. 2. Next-Gen Hydroponics Pathways to Global Food Security</w:t>
      </w:r>
      <w:bookmarkEnd w:id="3"/>
    </w:p>
    <w:p w14:paraId="1F86A00C" w14:textId="77777777" w:rsidR="00F87387" w:rsidRDefault="00F87387" w:rsidP="00F87387">
      <w:pPr>
        <w:pStyle w:val="Body"/>
        <w:spacing w:after="0"/>
        <w:jc w:val="left"/>
        <w:rPr>
          <w:rFonts w:ascii="Arial" w:hAnsi="Arial" w:cs="Arial"/>
          <w:b/>
          <w:bCs/>
          <w:i/>
        </w:rPr>
      </w:pPr>
      <w:r>
        <w:rPr>
          <w:rFonts w:ascii="Arial" w:hAnsi="Arial" w:cs="Arial"/>
          <w:b/>
          <w:bCs/>
          <w:i/>
        </w:rPr>
        <w:t>3.1.2.1</w:t>
      </w:r>
      <w:r w:rsidRPr="0026541B">
        <w:rPr>
          <w:rFonts w:ascii="Arial" w:hAnsi="Arial" w:cs="Arial"/>
          <w:b/>
          <w:bCs/>
          <w:i/>
        </w:rPr>
        <w:t xml:space="preserve"> </w:t>
      </w:r>
      <w:r w:rsidRPr="00F87387">
        <w:rPr>
          <w:rFonts w:ascii="Arial" w:hAnsi="Arial" w:cs="Arial"/>
          <w:b/>
          <w:bCs/>
          <w:i/>
        </w:rPr>
        <w:t>Vertical Integration and Space Optimization</w:t>
      </w:r>
    </w:p>
    <w:p w14:paraId="0AB6AE73" w14:textId="77777777" w:rsidR="00B663BA" w:rsidRDefault="007110A9" w:rsidP="00B11066">
      <w:pPr>
        <w:pStyle w:val="NormalWeb"/>
        <w:jc w:val="both"/>
        <w:rPr>
          <w:rFonts w:ascii="Arial" w:hAnsi="Arial" w:cs="Arial"/>
          <w:sz w:val="20"/>
          <w:szCs w:val="20"/>
        </w:rPr>
      </w:pPr>
      <w:r w:rsidRPr="007110A9">
        <w:rPr>
          <w:rFonts w:ascii="Arial" w:hAnsi="Arial" w:cs="Arial"/>
          <w:sz w:val="20"/>
          <w:szCs w:val="20"/>
        </w:rPr>
        <w:t>One of the most notable design transitions has been the incorporation of hydroponics into vertical farming systems. These farms can utilize vertical layering of plants in a controlled indoor environment, allowing multiple crop cycles each year and possibly in dense urban settings. Vertical farming is made possible by the hydroponic technologies such as nutrient film channels or aeroponic misting towers which maximizes the use of nutrients in the films while often achieving levels of production throughput rates per land as great as 10-20 times than conventional ag</w:t>
      </w:r>
      <w:r w:rsidR="007E7B41">
        <w:rPr>
          <w:rFonts w:ascii="Arial" w:hAnsi="Arial" w:cs="Arial"/>
          <w:sz w:val="20"/>
          <w:szCs w:val="20"/>
        </w:rPr>
        <w:t>riculture (</w:t>
      </w:r>
      <w:r w:rsidR="007E7B41" w:rsidRPr="007110A9">
        <w:rPr>
          <w:rFonts w:ascii="Arial" w:hAnsi="Arial" w:cs="Arial"/>
          <w:sz w:val="20"/>
          <w:szCs w:val="20"/>
        </w:rPr>
        <w:t>Al-</w:t>
      </w:r>
      <w:proofErr w:type="spellStart"/>
      <w:r w:rsidR="007E7B41" w:rsidRPr="007110A9">
        <w:rPr>
          <w:rFonts w:ascii="Arial" w:hAnsi="Arial" w:cs="Arial"/>
          <w:sz w:val="20"/>
          <w:szCs w:val="20"/>
        </w:rPr>
        <w:t>Kodmany</w:t>
      </w:r>
      <w:proofErr w:type="spellEnd"/>
      <w:r w:rsidR="007E7B41" w:rsidRPr="007110A9">
        <w:rPr>
          <w:rFonts w:ascii="Arial" w:hAnsi="Arial" w:cs="Arial"/>
          <w:sz w:val="20"/>
          <w:szCs w:val="20"/>
        </w:rPr>
        <w:t>, 2018</w:t>
      </w:r>
      <w:r w:rsidR="007E7B41">
        <w:rPr>
          <w:rFonts w:ascii="Arial" w:hAnsi="Arial" w:cs="Arial"/>
          <w:sz w:val="20"/>
          <w:szCs w:val="20"/>
        </w:rPr>
        <w:t xml:space="preserve">; </w:t>
      </w:r>
      <w:proofErr w:type="spellStart"/>
      <w:r w:rsidR="007E7B41">
        <w:rPr>
          <w:rFonts w:ascii="Arial" w:hAnsi="Arial" w:cs="Arial"/>
          <w:sz w:val="20"/>
          <w:szCs w:val="20"/>
        </w:rPr>
        <w:t>Beacham</w:t>
      </w:r>
      <w:proofErr w:type="spellEnd"/>
      <w:r w:rsidR="007E7B41">
        <w:rPr>
          <w:rFonts w:ascii="Arial" w:hAnsi="Arial" w:cs="Arial"/>
          <w:sz w:val="20"/>
          <w:szCs w:val="20"/>
        </w:rPr>
        <w:t xml:space="preserve"> et al., 2019</w:t>
      </w:r>
      <w:r w:rsidR="00033FEE">
        <w:rPr>
          <w:rFonts w:ascii="Arial" w:hAnsi="Arial" w:cs="Arial"/>
          <w:sz w:val="20"/>
          <w:szCs w:val="20"/>
        </w:rPr>
        <w:t>; Dutt</w:t>
      </w:r>
      <w:r w:rsidR="00B663BA">
        <w:rPr>
          <w:rFonts w:ascii="Arial" w:hAnsi="Arial" w:cs="Arial"/>
          <w:sz w:val="20"/>
          <w:szCs w:val="20"/>
        </w:rPr>
        <w:t xml:space="preserve"> et al</w:t>
      </w:r>
      <w:r w:rsidR="007E7B41">
        <w:rPr>
          <w:rFonts w:ascii="Arial" w:hAnsi="Arial" w:cs="Arial"/>
          <w:sz w:val="20"/>
          <w:szCs w:val="20"/>
        </w:rPr>
        <w:t>.</w:t>
      </w:r>
      <w:r w:rsidR="00B663BA">
        <w:rPr>
          <w:rFonts w:ascii="Arial" w:hAnsi="Arial" w:cs="Arial"/>
          <w:sz w:val="20"/>
          <w:szCs w:val="20"/>
        </w:rPr>
        <w:t>, 2025</w:t>
      </w:r>
      <w:r w:rsidRPr="007110A9">
        <w:rPr>
          <w:rFonts w:ascii="Arial" w:hAnsi="Arial" w:cs="Arial"/>
          <w:sz w:val="20"/>
          <w:szCs w:val="20"/>
        </w:rPr>
        <w:t xml:space="preserve">). Companies such as </w:t>
      </w:r>
      <w:proofErr w:type="spellStart"/>
      <w:r w:rsidRPr="007110A9">
        <w:rPr>
          <w:rFonts w:ascii="Arial" w:hAnsi="Arial" w:cs="Arial"/>
          <w:sz w:val="20"/>
          <w:szCs w:val="20"/>
        </w:rPr>
        <w:t>AeroFarms</w:t>
      </w:r>
      <w:proofErr w:type="spellEnd"/>
      <w:r w:rsidRPr="007110A9">
        <w:rPr>
          <w:rFonts w:ascii="Arial" w:hAnsi="Arial" w:cs="Arial"/>
          <w:sz w:val="20"/>
          <w:szCs w:val="20"/>
        </w:rPr>
        <w:t xml:space="preserve">, Plenty, and Spread Co. Ltd. have initiated the commercialization of vertical farms involving the combining use of modular hydroponic beds, robotics, and automated harvesting systems. These systems promote to minimize human intervention while providing </w:t>
      </w:r>
      <w:r w:rsidRPr="00F91128">
        <w:rPr>
          <w:rFonts w:ascii="Arial" w:hAnsi="Arial" w:cs="Arial"/>
          <w:sz w:val="20"/>
          <w:szCs w:val="20"/>
        </w:rPr>
        <w:t>crop uniformity, real-time mistakes, and labor cost (Benke &amp; Tomkins, 2017;</w:t>
      </w:r>
      <w:r w:rsidR="008B10C8" w:rsidRPr="00F91128">
        <w:rPr>
          <w:rFonts w:ascii="Arial" w:hAnsi="Arial" w:cs="Arial"/>
          <w:sz w:val="20"/>
          <w:szCs w:val="20"/>
        </w:rPr>
        <w:t xml:space="preserve"> Verma et al</w:t>
      </w:r>
      <w:r w:rsidR="007E7B41" w:rsidRPr="00F91128">
        <w:rPr>
          <w:rFonts w:ascii="Arial" w:hAnsi="Arial" w:cs="Arial"/>
          <w:sz w:val="20"/>
          <w:szCs w:val="20"/>
        </w:rPr>
        <w:t>.</w:t>
      </w:r>
      <w:r w:rsidR="008B10C8" w:rsidRPr="00F91128">
        <w:rPr>
          <w:rFonts w:ascii="Arial" w:hAnsi="Arial" w:cs="Arial"/>
          <w:sz w:val="20"/>
          <w:szCs w:val="20"/>
        </w:rPr>
        <w:t>, 2024</w:t>
      </w:r>
      <w:r w:rsidR="007E7B41" w:rsidRPr="00F91128">
        <w:rPr>
          <w:rFonts w:ascii="Arial" w:hAnsi="Arial" w:cs="Arial"/>
          <w:sz w:val="20"/>
          <w:szCs w:val="20"/>
        </w:rPr>
        <w:t>; Dennison et al., 2025</w:t>
      </w:r>
      <w:r w:rsidRPr="00F91128">
        <w:rPr>
          <w:rFonts w:ascii="Arial" w:hAnsi="Arial" w:cs="Arial"/>
          <w:sz w:val="20"/>
          <w:szCs w:val="20"/>
        </w:rPr>
        <w:t>).</w:t>
      </w:r>
    </w:p>
    <w:p w14:paraId="1D4F2D33" w14:textId="77777777" w:rsidR="00F87387" w:rsidRDefault="00F87387" w:rsidP="007110A9">
      <w:pPr>
        <w:pStyle w:val="Body"/>
        <w:spacing w:after="0"/>
        <w:jc w:val="left"/>
        <w:rPr>
          <w:rFonts w:ascii="Arial" w:hAnsi="Arial" w:cs="Arial"/>
          <w:b/>
          <w:bCs/>
          <w:i/>
        </w:rPr>
      </w:pPr>
      <w:r>
        <w:rPr>
          <w:rFonts w:ascii="Arial" w:hAnsi="Arial" w:cs="Arial"/>
          <w:b/>
          <w:bCs/>
          <w:i/>
        </w:rPr>
        <w:lastRenderedPageBreak/>
        <w:t>3.1.2.</w:t>
      </w:r>
      <w:r w:rsidR="007110A9">
        <w:rPr>
          <w:rFonts w:ascii="Arial" w:hAnsi="Arial" w:cs="Arial"/>
          <w:b/>
          <w:bCs/>
          <w:i/>
        </w:rPr>
        <w:t>2</w:t>
      </w:r>
      <w:r w:rsidRPr="0026541B">
        <w:rPr>
          <w:rFonts w:ascii="Arial" w:hAnsi="Arial" w:cs="Arial"/>
          <w:b/>
          <w:bCs/>
          <w:i/>
        </w:rPr>
        <w:t xml:space="preserve"> </w:t>
      </w:r>
      <w:r w:rsidR="007110A9" w:rsidRPr="007110A9">
        <w:rPr>
          <w:rFonts w:ascii="Arial" w:hAnsi="Arial" w:cs="Arial"/>
          <w:b/>
          <w:bCs/>
          <w:i/>
        </w:rPr>
        <w:t>IoT and Real-Time Environmental Control</w:t>
      </w:r>
    </w:p>
    <w:p w14:paraId="0185B295" w14:textId="77777777" w:rsidR="00F87387" w:rsidRPr="00F91128" w:rsidRDefault="007110A9" w:rsidP="00B11066">
      <w:pPr>
        <w:pStyle w:val="NormalWeb"/>
        <w:jc w:val="both"/>
        <w:rPr>
          <w:rFonts w:ascii="Arial" w:hAnsi="Arial" w:cs="Arial"/>
          <w:sz w:val="20"/>
          <w:szCs w:val="20"/>
        </w:rPr>
      </w:pPr>
      <w:r w:rsidRPr="007110A9">
        <w:rPr>
          <w:rFonts w:ascii="Arial" w:hAnsi="Arial" w:cs="Arial"/>
          <w:sz w:val="20"/>
          <w:szCs w:val="20"/>
        </w:rPr>
        <w:t>The adoption of IoT technologies into hydroponic systems has fundamentally changed the system responsiveness and resource efficiencies. Sensor devices placed in the grow environments now take continuous readings on variables such as air temperature, root-zone temperature, pH, humidity, dissolved oxygen, electrical conductivity (EC), and light intensity</w:t>
      </w:r>
      <w:r w:rsidR="00B663BA">
        <w:rPr>
          <w:rFonts w:ascii="Arial" w:hAnsi="Arial" w:cs="Arial"/>
          <w:sz w:val="20"/>
          <w:szCs w:val="20"/>
        </w:rPr>
        <w:t xml:space="preserve"> (Dutta et al</w:t>
      </w:r>
      <w:r w:rsidR="007E7B41">
        <w:rPr>
          <w:rFonts w:ascii="Arial" w:hAnsi="Arial" w:cs="Arial"/>
          <w:sz w:val="20"/>
          <w:szCs w:val="20"/>
        </w:rPr>
        <w:t>.</w:t>
      </w:r>
      <w:r w:rsidR="00B663BA">
        <w:rPr>
          <w:rFonts w:ascii="Arial" w:hAnsi="Arial" w:cs="Arial"/>
          <w:sz w:val="20"/>
          <w:szCs w:val="20"/>
        </w:rPr>
        <w:t>, 2025; Farhan et al</w:t>
      </w:r>
      <w:r w:rsidR="007E7B41">
        <w:rPr>
          <w:rFonts w:ascii="Arial" w:hAnsi="Arial" w:cs="Arial"/>
          <w:sz w:val="20"/>
          <w:szCs w:val="20"/>
        </w:rPr>
        <w:t>.</w:t>
      </w:r>
      <w:r w:rsidR="00B663BA">
        <w:rPr>
          <w:rFonts w:ascii="Arial" w:hAnsi="Arial" w:cs="Arial"/>
          <w:sz w:val="20"/>
          <w:szCs w:val="20"/>
        </w:rPr>
        <w:t>, 2025)</w:t>
      </w:r>
      <w:r w:rsidRPr="007110A9">
        <w:rPr>
          <w:rFonts w:ascii="Arial" w:hAnsi="Arial" w:cs="Arial"/>
          <w:sz w:val="20"/>
          <w:szCs w:val="20"/>
        </w:rPr>
        <w:t xml:space="preserve">. The sensor data is uploaded wirelessly to a cloud dashboard or a local </w:t>
      </w:r>
      <w:r w:rsidRPr="00F91128">
        <w:rPr>
          <w:rFonts w:ascii="Arial" w:hAnsi="Arial" w:cs="Arial"/>
          <w:sz w:val="20"/>
          <w:szCs w:val="20"/>
        </w:rPr>
        <w:t>controller that activates automation protocols like nutrient application or reconfigured ventilation (</w:t>
      </w:r>
      <w:bookmarkStart w:id="4" w:name="_Hlk210647395"/>
      <w:r w:rsidR="007E7B41" w:rsidRPr="00F91128">
        <w:rPr>
          <w:rFonts w:ascii="Arial" w:hAnsi="Arial" w:cs="Arial"/>
          <w:sz w:val="20"/>
          <w:szCs w:val="20"/>
        </w:rPr>
        <w:t>Rao et al., 2024</w:t>
      </w:r>
      <w:bookmarkEnd w:id="4"/>
      <w:r w:rsidR="007E7B41" w:rsidRPr="00F91128">
        <w:rPr>
          <w:rFonts w:ascii="Arial" w:hAnsi="Arial" w:cs="Arial"/>
          <w:sz w:val="20"/>
          <w:szCs w:val="20"/>
        </w:rPr>
        <w:t xml:space="preserve">; </w:t>
      </w:r>
      <w:r w:rsidR="00195994" w:rsidRPr="00F91128">
        <w:rPr>
          <w:rFonts w:ascii="Arial" w:hAnsi="Arial" w:cs="Arial"/>
          <w:sz w:val="20"/>
          <w:szCs w:val="20"/>
        </w:rPr>
        <w:t>Miller</w:t>
      </w:r>
      <w:r w:rsidRPr="00F91128">
        <w:rPr>
          <w:rFonts w:ascii="Arial" w:hAnsi="Arial" w:cs="Arial"/>
          <w:sz w:val="20"/>
          <w:szCs w:val="20"/>
        </w:rPr>
        <w:t xml:space="preserve"> et al., 202</w:t>
      </w:r>
      <w:r w:rsidR="00D67DF3" w:rsidRPr="00F91128">
        <w:rPr>
          <w:rFonts w:ascii="Arial" w:hAnsi="Arial" w:cs="Arial"/>
          <w:sz w:val="20"/>
          <w:szCs w:val="20"/>
        </w:rPr>
        <w:t>5</w:t>
      </w:r>
      <w:r w:rsidRPr="00F91128">
        <w:rPr>
          <w:rFonts w:ascii="Arial" w:hAnsi="Arial" w:cs="Arial"/>
          <w:sz w:val="20"/>
          <w:szCs w:val="20"/>
        </w:rPr>
        <w:t>). This has created the idea of precision hydroponics whereby farms participate in data-driven strategies. Furthermore, systems run off of AI systems can predict system states based on integrated historical data in addition to responding to an immediate change. For instance, nutrient application protocols can be updated in real-time based on crop growth stage and the weather forecast to maximize yield and inputs (</w:t>
      </w:r>
      <w:r w:rsidR="00954405" w:rsidRPr="00F91128">
        <w:rPr>
          <w:rFonts w:ascii="Arial" w:hAnsi="Arial" w:cs="Arial"/>
          <w:sz w:val="20"/>
          <w:szCs w:val="20"/>
        </w:rPr>
        <w:t>Senthil</w:t>
      </w:r>
      <w:r w:rsidRPr="00F91128">
        <w:rPr>
          <w:rFonts w:ascii="Arial" w:hAnsi="Arial" w:cs="Arial"/>
          <w:sz w:val="20"/>
          <w:szCs w:val="20"/>
        </w:rPr>
        <w:t xml:space="preserve"> et al., 202</w:t>
      </w:r>
      <w:r w:rsidR="00954405" w:rsidRPr="00F91128">
        <w:rPr>
          <w:rFonts w:ascii="Arial" w:hAnsi="Arial" w:cs="Arial"/>
          <w:sz w:val="20"/>
          <w:szCs w:val="20"/>
        </w:rPr>
        <w:t>5</w:t>
      </w:r>
      <w:r w:rsidRPr="00F91128">
        <w:rPr>
          <w:rFonts w:ascii="Arial" w:hAnsi="Arial" w:cs="Arial"/>
          <w:sz w:val="20"/>
          <w:szCs w:val="20"/>
        </w:rPr>
        <w:t>).</w:t>
      </w:r>
    </w:p>
    <w:p w14:paraId="0120A253" w14:textId="77777777" w:rsidR="00F87387" w:rsidRPr="00F91128" w:rsidRDefault="00F87387" w:rsidP="007110A9">
      <w:pPr>
        <w:pStyle w:val="Body"/>
        <w:spacing w:after="0"/>
        <w:jc w:val="left"/>
        <w:rPr>
          <w:rFonts w:ascii="Arial" w:hAnsi="Arial" w:cs="Arial"/>
          <w:b/>
          <w:bCs/>
          <w:i/>
        </w:rPr>
      </w:pPr>
      <w:r w:rsidRPr="00F91128">
        <w:rPr>
          <w:rFonts w:ascii="Arial" w:hAnsi="Arial" w:cs="Arial"/>
          <w:b/>
          <w:bCs/>
          <w:i/>
        </w:rPr>
        <w:t>3.1.2.</w:t>
      </w:r>
      <w:r w:rsidR="007110A9" w:rsidRPr="00F91128">
        <w:rPr>
          <w:rFonts w:ascii="Arial" w:hAnsi="Arial" w:cs="Arial"/>
          <w:b/>
          <w:bCs/>
          <w:i/>
        </w:rPr>
        <w:t>3</w:t>
      </w:r>
      <w:r w:rsidRPr="00F91128">
        <w:rPr>
          <w:rFonts w:ascii="Arial" w:hAnsi="Arial" w:cs="Arial"/>
          <w:b/>
          <w:bCs/>
          <w:i/>
        </w:rPr>
        <w:t xml:space="preserve"> </w:t>
      </w:r>
      <w:r w:rsidR="007110A9" w:rsidRPr="00F91128">
        <w:rPr>
          <w:rFonts w:ascii="Arial" w:hAnsi="Arial" w:cs="Arial"/>
          <w:b/>
          <w:bCs/>
          <w:i/>
        </w:rPr>
        <w:t>LED Lighting Innovation and Energy Optimization</w:t>
      </w:r>
    </w:p>
    <w:p w14:paraId="5BFFF35D" w14:textId="77777777" w:rsidR="007110A9" w:rsidRPr="00B11066" w:rsidRDefault="007110A9" w:rsidP="00B11066">
      <w:pPr>
        <w:pStyle w:val="NormalWeb"/>
        <w:jc w:val="both"/>
        <w:rPr>
          <w:rFonts w:ascii="Arial" w:hAnsi="Arial" w:cs="Arial"/>
          <w:sz w:val="20"/>
          <w:szCs w:val="20"/>
        </w:rPr>
      </w:pPr>
      <w:r w:rsidRPr="00F91128">
        <w:rPr>
          <w:rFonts w:ascii="Arial" w:hAnsi="Arial" w:cs="Arial"/>
          <w:sz w:val="20"/>
          <w:szCs w:val="20"/>
        </w:rPr>
        <w:t>Lighting especially energy use, has continued to be a barrier for hydroponic and vertical farming. The growth of energy-efficient LED lighting is shifting the boundaries on energy use in modern systems. Hence LEDs can be operationalized to emit wavelengths of light (e.g., red, blue, far red) that optimally fit a crop’s photosynthesis needs and secondary metabolite production. Implementing light recipes can help increase leaf area, increase nutrient content, increase yield, and reduce the based energy footprint by 40–60% compared to older HID or fluorescent lights (</w:t>
      </w:r>
      <w:r w:rsidR="00954405" w:rsidRPr="00F91128">
        <w:rPr>
          <w:rFonts w:ascii="Arial" w:hAnsi="Arial" w:cs="Arial"/>
          <w:sz w:val="20"/>
          <w:szCs w:val="20"/>
        </w:rPr>
        <w:t>Rahman</w:t>
      </w:r>
      <w:r w:rsidRPr="00F91128">
        <w:rPr>
          <w:rFonts w:ascii="Arial" w:hAnsi="Arial" w:cs="Arial"/>
          <w:sz w:val="20"/>
          <w:szCs w:val="20"/>
        </w:rPr>
        <w:t xml:space="preserve"> et al., 202</w:t>
      </w:r>
      <w:r w:rsidR="00954405" w:rsidRPr="00F91128">
        <w:rPr>
          <w:rFonts w:ascii="Arial" w:hAnsi="Arial" w:cs="Arial"/>
          <w:sz w:val="20"/>
          <w:szCs w:val="20"/>
        </w:rPr>
        <w:t>1</w:t>
      </w:r>
      <w:r w:rsidRPr="00F91128">
        <w:rPr>
          <w:rFonts w:ascii="Arial" w:hAnsi="Arial" w:cs="Arial"/>
          <w:sz w:val="20"/>
          <w:szCs w:val="20"/>
        </w:rPr>
        <w:t xml:space="preserve">; </w:t>
      </w:r>
      <w:bookmarkStart w:id="5" w:name="_Hlk210648422"/>
      <w:proofErr w:type="spellStart"/>
      <w:r w:rsidR="00954405" w:rsidRPr="00F91128">
        <w:rPr>
          <w:rFonts w:ascii="Arial" w:hAnsi="Arial" w:cs="Arial"/>
          <w:sz w:val="20"/>
          <w:szCs w:val="20"/>
        </w:rPr>
        <w:t>Fylladitakis</w:t>
      </w:r>
      <w:proofErr w:type="spellEnd"/>
      <w:r w:rsidRPr="00F91128">
        <w:rPr>
          <w:rFonts w:ascii="Arial" w:hAnsi="Arial" w:cs="Arial"/>
          <w:sz w:val="20"/>
          <w:szCs w:val="20"/>
        </w:rPr>
        <w:t>, 20</w:t>
      </w:r>
      <w:r w:rsidR="00954405" w:rsidRPr="00F91128">
        <w:rPr>
          <w:rFonts w:ascii="Arial" w:hAnsi="Arial" w:cs="Arial"/>
          <w:sz w:val="20"/>
          <w:szCs w:val="20"/>
        </w:rPr>
        <w:t>23</w:t>
      </w:r>
      <w:bookmarkEnd w:id="5"/>
      <w:r w:rsidRPr="00F91128">
        <w:rPr>
          <w:rFonts w:ascii="Arial" w:hAnsi="Arial" w:cs="Arial"/>
          <w:sz w:val="20"/>
          <w:szCs w:val="20"/>
        </w:rPr>
        <w:t>). Integrated with light sensors and daylight harvesting algorithms can use adaptive lighting with increase or decrease light intensities of artificial light were based on the real-time amount of sunlight in hybrid greenhouse systems (</w:t>
      </w:r>
      <w:bookmarkStart w:id="6" w:name="_Hlk210653987"/>
      <w:r w:rsidR="00A4074C" w:rsidRPr="00F91128">
        <w:rPr>
          <w:rFonts w:ascii="Arial" w:hAnsi="Arial" w:cs="Arial"/>
          <w:sz w:val="20"/>
          <w:szCs w:val="20"/>
        </w:rPr>
        <w:t xml:space="preserve">Nájera </w:t>
      </w:r>
      <w:r w:rsidRPr="00F91128">
        <w:rPr>
          <w:rFonts w:ascii="Arial" w:hAnsi="Arial" w:cs="Arial"/>
          <w:sz w:val="20"/>
          <w:szCs w:val="20"/>
        </w:rPr>
        <w:t>et al., 202</w:t>
      </w:r>
      <w:r w:rsidR="00A4074C" w:rsidRPr="00F91128">
        <w:rPr>
          <w:rFonts w:ascii="Arial" w:hAnsi="Arial" w:cs="Arial"/>
          <w:sz w:val="20"/>
          <w:szCs w:val="20"/>
        </w:rPr>
        <w:t>2</w:t>
      </w:r>
      <w:bookmarkEnd w:id="6"/>
      <w:r w:rsidRPr="00F91128">
        <w:rPr>
          <w:rFonts w:ascii="Arial" w:hAnsi="Arial" w:cs="Arial"/>
          <w:sz w:val="20"/>
          <w:szCs w:val="20"/>
        </w:rPr>
        <w:t>).</w:t>
      </w:r>
    </w:p>
    <w:p w14:paraId="05281861" w14:textId="77777777" w:rsidR="00F87387" w:rsidRPr="007110A9" w:rsidRDefault="00F87387" w:rsidP="007110A9">
      <w:pPr>
        <w:pStyle w:val="Body"/>
        <w:spacing w:after="0"/>
        <w:jc w:val="left"/>
        <w:rPr>
          <w:rFonts w:ascii="Arial" w:hAnsi="Arial" w:cs="Arial"/>
          <w:b/>
          <w:bCs/>
          <w:i/>
        </w:rPr>
      </w:pPr>
      <w:r>
        <w:rPr>
          <w:rFonts w:ascii="Arial" w:hAnsi="Arial" w:cs="Arial"/>
          <w:b/>
          <w:bCs/>
          <w:i/>
        </w:rPr>
        <w:t>3.1.2.</w:t>
      </w:r>
      <w:r w:rsidR="007110A9">
        <w:rPr>
          <w:rFonts w:ascii="Arial" w:hAnsi="Arial" w:cs="Arial"/>
          <w:b/>
          <w:bCs/>
          <w:i/>
        </w:rPr>
        <w:t>4</w:t>
      </w:r>
      <w:r w:rsidRPr="0026541B">
        <w:rPr>
          <w:rFonts w:ascii="Arial" w:hAnsi="Arial" w:cs="Arial"/>
          <w:b/>
          <w:bCs/>
          <w:i/>
        </w:rPr>
        <w:t xml:space="preserve"> </w:t>
      </w:r>
      <w:r w:rsidR="007110A9" w:rsidRPr="007110A9">
        <w:rPr>
          <w:rFonts w:ascii="Arial" w:hAnsi="Arial" w:cs="Arial"/>
          <w:b/>
          <w:bCs/>
          <w:i/>
        </w:rPr>
        <w:t>Smart Automation and Control Systems</w:t>
      </w:r>
    </w:p>
    <w:p w14:paraId="6E3C0772" w14:textId="77777777" w:rsidR="007110A9" w:rsidRPr="00F91128" w:rsidRDefault="007110A9" w:rsidP="007110A9">
      <w:pPr>
        <w:pStyle w:val="NormalWeb"/>
        <w:jc w:val="both"/>
        <w:rPr>
          <w:rFonts w:ascii="Arial" w:hAnsi="Arial" w:cs="Arial"/>
          <w:sz w:val="20"/>
          <w:szCs w:val="20"/>
        </w:rPr>
      </w:pPr>
      <w:r w:rsidRPr="007110A9">
        <w:rPr>
          <w:rFonts w:ascii="Arial" w:hAnsi="Arial" w:cs="Arial"/>
          <w:sz w:val="20"/>
          <w:szCs w:val="20"/>
        </w:rPr>
        <w:t xml:space="preserve">Sophisticated hydroponic systems now include machine vision systems, actuators, and decision-making engines powered by AI. They are capable of detecting pest infestations, leaves changing color, or deficiencies of nutrients using imaging </w:t>
      </w:r>
      <w:r w:rsidRPr="00F91128">
        <w:rPr>
          <w:rFonts w:ascii="Arial" w:hAnsi="Arial" w:cs="Arial"/>
          <w:sz w:val="20"/>
          <w:szCs w:val="20"/>
        </w:rPr>
        <w:t>and spectral analysis done in real-time. The system can send alerts autonomously, and based on a preset plan, corrective actions can be suggested or taken without human engagement (</w:t>
      </w:r>
      <w:proofErr w:type="spellStart"/>
      <w:r w:rsidR="007E7B41" w:rsidRPr="00F91128">
        <w:rPr>
          <w:rFonts w:ascii="Arial" w:hAnsi="Arial" w:cs="Arial"/>
          <w:sz w:val="20"/>
          <w:szCs w:val="20"/>
        </w:rPr>
        <w:t>Polwaththa</w:t>
      </w:r>
      <w:proofErr w:type="spellEnd"/>
      <w:r w:rsidR="007E7B41" w:rsidRPr="00F91128">
        <w:rPr>
          <w:rFonts w:ascii="Arial" w:hAnsi="Arial" w:cs="Arial"/>
          <w:sz w:val="20"/>
          <w:szCs w:val="20"/>
        </w:rPr>
        <w:t xml:space="preserve"> et al.,</w:t>
      </w:r>
      <w:r w:rsidR="008B10C8" w:rsidRPr="00F91128">
        <w:rPr>
          <w:rFonts w:ascii="Arial" w:hAnsi="Arial" w:cs="Arial"/>
          <w:sz w:val="20"/>
          <w:szCs w:val="20"/>
        </w:rPr>
        <w:t xml:space="preserve"> 2024</w:t>
      </w:r>
      <w:r w:rsidR="007E7B41" w:rsidRPr="00F91128">
        <w:rPr>
          <w:rFonts w:ascii="Arial" w:hAnsi="Arial" w:cs="Arial"/>
          <w:sz w:val="20"/>
          <w:szCs w:val="20"/>
        </w:rPr>
        <w:t>; Miller et al., 2025</w:t>
      </w:r>
      <w:r w:rsidRPr="00F91128">
        <w:rPr>
          <w:rFonts w:ascii="Arial" w:hAnsi="Arial" w:cs="Arial"/>
          <w:sz w:val="20"/>
          <w:szCs w:val="20"/>
        </w:rPr>
        <w:t>). These systems are more compatible with systems like mobile phones. Basically, users can remotely monitor their water and nutrient recipes, light recipes, and crop performance. For example, if the crop has nutrient imbalance, a phone app can alert the grower, or the app can recommend when the grower should harvest using an AI prediction tool. The technology can be used by small- and medium-scale farmers (</w:t>
      </w:r>
      <w:proofErr w:type="spellStart"/>
      <w:r w:rsidR="00A4074C" w:rsidRPr="00F91128">
        <w:rPr>
          <w:rFonts w:ascii="Arial" w:hAnsi="Arial" w:cs="Arial"/>
          <w:sz w:val="20"/>
          <w:szCs w:val="20"/>
        </w:rPr>
        <w:t>Ramakrishnam</w:t>
      </w:r>
      <w:proofErr w:type="spellEnd"/>
      <w:r w:rsidR="00A4074C" w:rsidRPr="00F91128">
        <w:rPr>
          <w:rFonts w:ascii="Arial" w:hAnsi="Arial" w:cs="Arial"/>
          <w:sz w:val="20"/>
          <w:szCs w:val="20"/>
        </w:rPr>
        <w:t xml:space="preserve"> </w:t>
      </w:r>
      <w:proofErr w:type="spellStart"/>
      <w:r w:rsidR="00A4074C" w:rsidRPr="00F91128">
        <w:rPr>
          <w:rFonts w:ascii="Arial" w:hAnsi="Arial" w:cs="Arial"/>
          <w:sz w:val="20"/>
          <w:szCs w:val="20"/>
        </w:rPr>
        <w:t>Raju</w:t>
      </w:r>
      <w:proofErr w:type="spellEnd"/>
      <w:r w:rsidRPr="00F91128">
        <w:rPr>
          <w:rFonts w:ascii="Arial" w:hAnsi="Arial" w:cs="Arial"/>
          <w:sz w:val="20"/>
          <w:szCs w:val="20"/>
        </w:rPr>
        <w:t xml:space="preserve"> et al., 202</w:t>
      </w:r>
      <w:r w:rsidR="00A4074C" w:rsidRPr="00F91128">
        <w:rPr>
          <w:rFonts w:ascii="Arial" w:hAnsi="Arial" w:cs="Arial"/>
          <w:sz w:val="20"/>
          <w:szCs w:val="20"/>
        </w:rPr>
        <w:t>2</w:t>
      </w:r>
      <w:r w:rsidR="008B10C8" w:rsidRPr="00F91128">
        <w:rPr>
          <w:rFonts w:ascii="Arial" w:hAnsi="Arial" w:cs="Arial"/>
          <w:sz w:val="20"/>
          <w:szCs w:val="20"/>
        </w:rPr>
        <w:t>; Ramasamy et al</w:t>
      </w:r>
      <w:r w:rsidR="007E7B41" w:rsidRPr="00F91128">
        <w:rPr>
          <w:rFonts w:ascii="Arial" w:hAnsi="Arial" w:cs="Arial"/>
          <w:sz w:val="20"/>
          <w:szCs w:val="20"/>
        </w:rPr>
        <w:t>.</w:t>
      </w:r>
      <w:r w:rsidR="008B10C8" w:rsidRPr="00F91128">
        <w:rPr>
          <w:rFonts w:ascii="Arial" w:hAnsi="Arial" w:cs="Arial"/>
          <w:sz w:val="20"/>
          <w:szCs w:val="20"/>
        </w:rPr>
        <w:t>, 2025</w:t>
      </w:r>
      <w:r w:rsidRPr="00F91128">
        <w:rPr>
          <w:rFonts w:ascii="Arial" w:hAnsi="Arial" w:cs="Arial"/>
          <w:sz w:val="20"/>
          <w:szCs w:val="20"/>
        </w:rPr>
        <w:t>).</w:t>
      </w:r>
    </w:p>
    <w:p w14:paraId="0FF681D3" w14:textId="77777777" w:rsidR="00F87387" w:rsidRPr="00F91128" w:rsidRDefault="00F87387" w:rsidP="007110A9">
      <w:pPr>
        <w:pStyle w:val="Body"/>
        <w:spacing w:after="0"/>
        <w:jc w:val="left"/>
        <w:rPr>
          <w:rFonts w:ascii="Arial" w:hAnsi="Arial" w:cs="Arial"/>
          <w:b/>
          <w:bCs/>
          <w:i/>
        </w:rPr>
      </w:pPr>
      <w:r w:rsidRPr="00F91128">
        <w:rPr>
          <w:rFonts w:ascii="Arial" w:hAnsi="Arial" w:cs="Arial"/>
          <w:b/>
          <w:bCs/>
          <w:i/>
        </w:rPr>
        <w:t>3.1.2.</w:t>
      </w:r>
      <w:r w:rsidR="007110A9" w:rsidRPr="00F91128">
        <w:rPr>
          <w:rFonts w:ascii="Arial" w:hAnsi="Arial" w:cs="Arial"/>
          <w:b/>
          <w:bCs/>
          <w:i/>
        </w:rPr>
        <w:t>5</w:t>
      </w:r>
      <w:r w:rsidRPr="00F91128">
        <w:rPr>
          <w:rFonts w:ascii="Arial" w:hAnsi="Arial" w:cs="Arial"/>
          <w:b/>
          <w:bCs/>
          <w:i/>
        </w:rPr>
        <w:t xml:space="preserve"> </w:t>
      </w:r>
      <w:r w:rsidR="007110A9" w:rsidRPr="00F91128">
        <w:rPr>
          <w:rFonts w:ascii="Arial" w:hAnsi="Arial" w:cs="Arial"/>
          <w:b/>
          <w:bCs/>
          <w:i/>
        </w:rPr>
        <w:t>Design Adaptability and Sustainability</w:t>
      </w:r>
    </w:p>
    <w:p w14:paraId="7EDF3438" w14:textId="77777777" w:rsidR="00B11066" w:rsidRDefault="007110A9" w:rsidP="00B11066">
      <w:pPr>
        <w:pStyle w:val="NormalWeb"/>
        <w:jc w:val="both"/>
        <w:rPr>
          <w:rFonts w:ascii="Arial" w:hAnsi="Arial" w:cs="Arial"/>
          <w:sz w:val="20"/>
          <w:szCs w:val="20"/>
        </w:rPr>
      </w:pPr>
      <w:r w:rsidRPr="00F91128">
        <w:rPr>
          <w:rFonts w:ascii="Arial" w:hAnsi="Arial" w:cs="Arial"/>
          <w:sz w:val="20"/>
          <w:szCs w:val="20"/>
        </w:rPr>
        <w:t xml:space="preserve">Contemporary hydroponic systems are made with a focus on sustainability/circularity. Closed-loop systems recover and recycle the nutrient water, minimizing consumption greater than 90% in comparison to soil-based irrigation. Also, waste heat generated from LED systems is sometimes recycled to heat the root zones which helps increase nutrient uptake (Sharma et al., 2018). Modular design approaches also allow for scaling farms, permitting them to expand or relocate with only minimal reconfiguration. The materials used to design the closed-loop concepts, such as recycled plastics, alternatives to PVC and bio composites, exhibit a growing commitment to decreasing environmental impacts of system designs </w:t>
      </w:r>
      <w:r w:rsidRPr="00F91128">
        <w:rPr>
          <w:rFonts w:ascii="Arial" w:hAnsi="Arial" w:cs="Arial"/>
          <w:sz w:val="20"/>
          <w:szCs w:val="20"/>
        </w:rPr>
        <w:lastRenderedPageBreak/>
        <w:t>(</w:t>
      </w:r>
      <w:r w:rsidR="007752C4" w:rsidRPr="00F91128">
        <w:rPr>
          <w:rFonts w:ascii="Arial" w:hAnsi="Arial" w:cs="Arial"/>
          <w:sz w:val="20"/>
          <w:szCs w:val="20"/>
        </w:rPr>
        <w:t>Nguyen et al.</w:t>
      </w:r>
      <w:r w:rsidRPr="00F91128">
        <w:rPr>
          <w:rFonts w:ascii="Arial" w:hAnsi="Arial" w:cs="Arial"/>
          <w:sz w:val="20"/>
          <w:szCs w:val="20"/>
        </w:rPr>
        <w:t>, 2016).</w:t>
      </w:r>
      <w:r w:rsidRPr="007110A9">
        <w:rPr>
          <w:rFonts w:ascii="Arial" w:hAnsi="Arial" w:cs="Arial"/>
          <w:sz w:val="20"/>
          <w:szCs w:val="20"/>
        </w:rPr>
        <w:t xml:space="preserve"> Integrated solar panels and energy management systems support the carbon footprint as seen with the indoor farms and grows closer to the goal of net-zero farming in hydroponics.</w:t>
      </w:r>
    </w:p>
    <w:p w14:paraId="53E34DDD" w14:textId="77777777" w:rsidR="00B11066" w:rsidRDefault="00B11066" w:rsidP="00B11066">
      <w:pPr>
        <w:pStyle w:val="Body"/>
        <w:spacing w:after="0"/>
        <w:jc w:val="left"/>
        <w:rPr>
          <w:rFonts w:ascii="Arial" w:hAnsi="Arial" w:cs="Arial"/>
          <w:b/>
          <w:u w:val="single"/>
        </w:rPr>
      </w:pPr>
      <w:r>
        <w:rPr>
          <w:rFonts w:ascii="Arial" w:hAnsi="Arial" w:cs="Arial"/>
          <w:b/>
          <w:u w:val="single"/>
        </w:rPr>
        <w:t>3.1.3</w:t>
      </w:r>
      <w:r w:rsidRPr="00902823">
        <w:rPr>
          <w:rFonts w:ascii="Arial" w:hAnsi="Arial" w:cs="Arial"/>
          <w:b/>
          <w:u w:val="single"/>
        </w:rPr>
        <w:t xml:space="preserve"> </w:t>
      </w:r>
      <w:r w:rsidRPr="00B11066">
        <w:rPr>
          <w:rFonts w:ascii="Arial" w:hAnsi="Arial" w:cs="Arial"/>
          <w:b/>
          <w:u w:val="single"/>
        </w:rPr>
        <w:t>Case Studies in Developing and Developed Countries</w:t>
      </w:r>
    </w:p>
    <w:p w14:paraId="522F0B80" w14:textId="77777777" w:rsidR="00B11066" w:rsidRPr="00B11066" w:rsidRDefault="00B11066" w:rsidP="00B11066">
      <w:pPr>
        <w:pStyle w:val="NormalWeb"/>
        <w:jc w:val="both"/>
        <w:rPr>
          <w:rFonts w:ascii="Arial" w:hAnsi="Arial" w:cs="Arial"/>
          <w:sz w:val="20"/>
          <w:szCs w:val="20"/>
        </w:rPr>
      </w:pPr>
      <w:r w:rsidRPr="00B11066">
        <w:rPr>
          <w:rFonts w:ascii="Arial" w:hAnsi="Arial" w:cs="Arial"/>
          <w:sz w:val="20"/>
          <w:szCs w:val="20"/>
        </w:rPr>
        <w:t>There exist hydroponic systems across the globe with significant variation toward scale, depth of design, and goals as a result of distinctions in a developed or developing country. In developed countries, advanced technologies are utilized to create commercially-scaled urban farming; in contrast, developing countries use low-capital, adaptable models to create food access, jobs, and climate resilience.</w:t>
      </w:r>
    </w:p>
    <w:p w14:paraId="71D8FCC5" w14:textId="77777777" w:rsidR="00B11066" w:rsidRPr="007110A9" w:rsidRDefault="00B11066" w:rsidP="00B11066">
      <w:pPr>
        <w:pStyle w:val="Body"/>
        <w:spacing w:after="0"/>
        <w:jc w:val="left"/>
        <w:rPr>
          <w:rFonts w:ascii="Arial" w:hAnsi="Arial" w:cs="Arial"/>
          <w:b/>
          <w:bCs/>
          <w:i/>
        </w:rPr>
      </w:pPr>
      <w:r>
        <w:rPr>
          <w:rFonts w:ascii="Arial" w:hAnsi="Arial" w:cs="Arial"/>
          <w:b/>
          <w:bCs/>
          <w:i/>
        </w:rPr>
        <w:t>3.1.3.1</w:t>
      </w:r>
      <w:r w:rsidRPr="0026541B">
        <w:rPr>
          <w:rFonts w:ascii="Arial" w:hAnsi="Arial" w:cs="Arial"/>
          <w:b/>
          <w:bCs/>
          <w:i/>
        </w:rPr>
        <w:t xml:space="preserve"> </w:t>
      </w:r>
      <w:r w:rsidRPr="00B11066">
        <w:rPr>
          <w:rFonts w:ascii="Arial" w:hAnsi="Arial" w:cs="Arial"/>
          <w:b/>
          <w:bCs/>
          <w:i/>
        </w:rPr>
        <w:t>Developed Countries: Commercialization and High-Tech Integration</w:t>
      </w:r>
    </w:p>
    <w:p w14:paraId="2C661884" w14:textId="77777777" w:rsidR="00B11066" w:rsidRDefault="00B11066" w:rsidP="00B11066">
      <w:pPr>
        <w:pStyle w:val="NormalWeb"/>
        <w:jc w:val="both"/>
        <w:rPr>
          <w:rFonts w:ascii="Arial" w:hAnsi="Arial" w:cs="Arial"/>
          <w:sz w:val="20"/>
          <w:szCs w:val="20"/>
        </w:rPr>
      </w:pPr>
      <w:r w:rsidRPr="00B11066">
        <w:rPr>
          <w:rFonts w:ascii="Arial" w:hAnsi="Arial" w:cs="Arial"/>
          <w:sz w:val="20"/>
          <w:szCs w:val="20"/>
        </w:rPr>
        <w:t>In the United States, the Netherlands, Singapore, and Japan, hydroponics has coalesced into a commercial industry on a massive randomized scale, included in urban building architecture, with highly sophisticated automation at the core.</w:t>
      </w:r>
    </w:p>
    <w:p w14:paraId="63C738AC" w14:textId="77777777" w:rsidR="00B11066" w:rsidRPr="00F91128" w:rsidRDefault="00B11066" w:rsidP="00B11066">
      <w:pPr>
        <w:pStyle w:val="NormalWeb"/>
        <w:jc w:val="both"/>
        <w:rPr>
          <w:rFonts w:ascii="Arial" w:hAnsi="Arial" w:cs="Arial"/>
          <w:sz w:val="20"/>
          <w:szCs w:val="20"/>
        </w:rPr>
      </w:pPr>
      <w:r w:rsidRPr="00B11066">
        <w:rPr>
          <w:rFonts w:ascii="Arial" w:hAnsi="Arial" w:cs="Arial"/>
          <w:sz w:val="20"/>
          <w:szCs w:val="20"/>
        </w:rPr>
        <w:t>In the Netherlands, hydroponics is part of the country’s paradigm in maximizing agriculture with minimal land. Greenhouses in the Westland and Venlo use automated nutrient dosing, CO</w:t>
      </w:r>
      <w:r w:rsidRPr="00B11066">
        <w:rPr>
          <w:rFonts w:ascii="Cambria Math" w:hAnsi="Cambria Math" w:cs="Cambria Math"/>
          <w:sz w:val="20"/>
          <w:szCs w:val="20"/>
        </w:rPr>
        <w:t>₂</w:t>
      </w:r>
      <w:r w:rsidRPr="00B11066">
        <w:rPr>
          <w:rFonts w:ascii="Arial" w:hAnsi="Arial" w:cs="Arial"/>
          <w:sz w:val="20"/>
          <w:szCs w:val="20"/>
        </w:rPr>
        <w:t xml:space="preserve"> enrichment in climates controlled with computer systems to produce vegetable and flowers during all the seasons with maximum and exceptional yields. The overall country exports </w:t>
      </w:r>
      <w:r w:rsidRPr="00F91128">
        <w:rPr>
          <w:rFonts w:ascii="Arial" w:hAnsi="Arial" w:cs="Arial"/>
          <w:sz w:val="20"/>
          <w:szCs w:val="20"/>
        </w:rPr>
        <w:t>hydroponic tomatoes, cucumbers, and peppers, on a global scale even within limited farmable land (</w:t>
      </w:r>
      <w:bookmarkStart w:id="7" w:name="_Hlk210654428"/>
      <w:r w:rsidR="00A4074C" w:rsidRPr="00F91128">
        <w:rPr>
          <w:rFonts w:ascii="Arial" w:hAnsi="Arial" w:cs="Arial"/>
          <w:sz w:val="20"/>
          <w:szCs w:val="20"/>
        </w:rPr>
        <w:t>Nina</w:t>
      </w:r>
      <w:r w:rsidRPr="00F91128">
        <w:rPr>
          <w:rFonts w:ascii="Arial" w:hAnsi="Arial" w:cs="Arial"/>
          <w:sz w:val="20"/>
          <w:szCs w:val="20"/>
        </w:rPr>
        <w:t xml:space="preserve"> et al., 202</w:t>
      </w:r>
      <w:r w:rsidR="00A4074C" w:rsidRPr="00F91128">
        <w:rPr>
          <w:rFonts w:ascii="Arial" w:hAnsi="Arial" w:cs="Arial"/>
          <w:sz w:val="20"/>
          <w:szCs w:val="20"/>
        </w:rPr>
        <w:t>4</w:t>
      </w:r>
      <w:bookmarkEnd w:id="7"/>
      <w:r w:rsidRPr="00F91128">
        <w:rPr>
          <w:rFonts w:ascii="Arial" w:hAnsi="Arial" w:cs="Arial"/>
          <w:sz w:val="20"/>
          <w:szCs w:val="20"/>
        </w:rPr>
        <w:t>).</w:t>
      </w:r>
    </w:p>
    <w:p w14:paraId="6CD60B94" w14:textId="77777777" w:rsidR="00B11066" w:rsidRPr="00F91128" w:rsidRDefault="00B11066" w:rsidP="00B11066">
      <w:pPr>
        <w:pStyle w:val="NormalWeb"/>
        <w:jc w:val="both"/>
        <w:rPr>
          <w:rFonts w:ascii="Arial" w:hAnsi="Arial" w:cs="Arial"/>
          <w:sz w:val="20"/>
          <w:szCs w:val="20"/>
        </w:rPr>
      </w:pPr>
      <w:r w:rsidRPr="00F91128">
        <w:rPr>
          <w:rFonts w:ascii="Arial" w:hAnsi="Arial" w:cs="Arial"/>
          <w:sz w:val="20"/>
          <w:szCs w:val="20"/>
        </w:rPr>
        <w:t>In Singapore, in which the country imports over 90% of food, the government has promoted vertical hydroponics to leverage its “30 by 30” food-self-sufficiency goal. The private sector has followed suit to develop ind</w:t>
      </w:r>
      <w:r w:rsidR="007E7B41" w:rsidRPr="00F91128">
        <w:rPr>
          <w:rFonts w:ascii="Arial" w:hAnsi="Arial" w:cs="Arial"/>
          <w:sz w:val="20"/>
          <w:szCs w:val="20"/>
        </w:rPr>
        <w:t>oor farms, including vertical farming</w:t>
      </w:r>
      <w:r w:rsidRPr="00F91128">
        <w:rPr>
          <w:rFonts w:ascii="Arial" w:hAnsi="Arial" w:cs="Arial"/>
          <w:sz w:val="20"/>
          <w:szCs w:val="20"/>
        </w:rPr>
        <w:t xml:space="preserve"> utilizing hydroponics and other systems. Companies like Sky Greens, utilize vertical rotating towers to grow leafy greens with water-wise systems, and minimal labor support from national research/funding programs (</w:t>
      </w:r>
      <w:bookmarkStart w:id="8" w:name="_Hlk210654551"/>
      <w:r w:rsidR="003F31B0" w:rsidRPr="00F91128">
        <w:rPr>
          <w:rFonts w:ascii="Arial" w:hAnsi="Arial" w:cs="Arial"/>
          <w:sz w:val="20"/>
          <w:szCs w:val="20"/>
        </w:rPr>
        <w:t>Diehl</w:t>
      </w:r>
      <w:r w:rsidRPr="00F91128">
        <w:rPr>
          <w:rFonts w:ascii="Arial" w:hAnsi="Arial" w:cs="Arial"/>
          <w:sz w:val="20"/>
          <w:szCs w:val="20"/>
        </w:rPr>
        <w:t xml:space="preserve"> et al., 202</w:t>
      </w:r>
      <w:r w:rsidR="003F31B0" w:rsidRPr="00F91128">
        <w:rPr>
          <w:rFonts w:ascii="Arial" w:hAnsi="Arial" w:cs="Arial"/>
          <w:sz w:val="20"/>
          <w:szCs w:val="20"/>
        </w:rPr>
        <w:t>0</w:t>
      </w:r>
      <w:bookmarkEnd w:id="8"/>
      <w:r w:rsidRPr="00F91128">
        <w:rPr>
          <w:rFonts w:ascii="Arial" w:hAnsi="Arial" w:cs="Arial"/>
          <w:sz w:val="20"/>
          <w:szCs w:val="20"/>
        </w:rPr>
        <w:t>).</w:t>
      </w:r>
    </w:p>
    <w:p w14:paraId="6A871896" w14:textId="77777777" w:rsidR="00B11066" w:rsidRPr="00B11066" w:rsidRDefault="00B11066" w:rsidP="00B11066">
      <w:pPr>
        <w:pStyle w:val="NormalWeb"/>
        <w:jc w:val="both"/>
        <w:rPr>
          <w:rFonts w:ascii="Arial" w:hAnsi="Arial" w:cs="Arial"/>
          <w:sz w:val="20"/>
          <w:szCs w:val="20"/>
        </w:rPr>
      </w:pPr>
      <w:r w:rsidRPr="00F91128">
        <w:rPr>
          <w:rFonts w:ascii="Arial" w:hAnsi="Arial" w:cs="Arial"/>
          <w:sz w:val="20"/>
          <w:szCs w:val="20"/>
        </w:rPr>
        <w:t>Japan, Spread Co. Ltd. was a world leader with the automation of hydroponics lettuce farming, providing 30,000 lettuce heads per day with robotic harvesting with climate sensors, and LED spectrum control. With the automated process, each spoke makes the labor costs and waste minimal, whereas yield quantity &amp; quality remains consistent (</w:t>
      </w:r>
      <w:r w:rsidR="00195994" w:rsidRPr="00F91128">
        <w:rPr>
          <w:rFonts w:ascii="Arial" w:hAnsi="Arial" w:cs="Arial"/>
          <w:sz w:val="20"/>
          <w:szCs w:val="20"/>
        </w:rPr>
        <w:t>Dennison et al</w:t>
      </w:r>
      <w:r w:rsidR="00836AF0" w:rsidRPr="00F91128">
        <w:rPr>
          <w:rFonts w:ascii="Arial" w:hAnsi="Arial" w:cs="Arial"/>
          <w:sz w:val="20"/>
          <w:szCs w:val="20"/>
        </w:rPr>
        <w:t>.</w:t>
      </w:r>
      <w:r w:rsidR="00195994" w:rsidRPr="00F91128">
        <w:rPr>
          <w:rFonts w:ascii="Arial" w:hAnsi="Arial" w:cs="Arial"/>
          <w:sz w:val="20"/>
          <w:szCs w:val="20"/>
        </w:rPr>
        <w:t>, 2025</w:t>
      </w:r>
      <w:r w:rsidRPr="00F91128">
        <w:rPr>
          <w:rFonts w:ascii="Arial" w:hAnsi="Arial" w:cs="Arial"/>
          <w:sz w:val="20"/>
          <w:szCs w:val="20"/>
        </w:rPr>
        <w:t>).</w:t>
      </w:r>
    </w:p>
    <w:p w14:paraId="5BC71B04" w14:textId="77777777" w:rsidR="00B11066" w:rsidRPr="00B11066" w:rsidRDefault="00B11066" w:rsidP="00B11066">
      <w:pPr>
        <w:pStyle w:val="NormalWeb"/>
        <w:jc w:val="both"/>
        <w:rPr>
          <w:rFonts w:ascii="Arial" w:hAnsi="Arial" w:cs="Arial"/>
          <w:sz w:val="20"/>
          <w:szCs w:val="20"/>
        </w:rPr>
      </w:pPr>
      <w:r w:rsidRPr="00B11066">
        <w:rPr>
          <w:rFonts w:ascii="Arial" w:hAnsi="Arial" w:cs="Arial"/>
          <w:sz w:val="20"/>
          <w:szCs w:val="20"/>
        </w:rPr>
        <w:t xml:space="preserve">In the United States, companies like </w:t>
      </w:r>
      <w:proofErr w:type="spellStart"/>
      <w:r w:rsidRPr="00B11066">
        <w:rPr>
          <w:rFonts w:ascii="Arial" w:hAnsi="Arial" w:cs="Arial"/>
          <w:sz w:val="20"/>
          <w:szCs w:val="20"/>
        </w:rPr>
        <w:t>AeroFarms</w:t>
      </w:r>
      <w:proofErr w:type="spellEnd"/>
      <w:r w:rsidRPr="00B11066">
        <w:rPr>
          <w:rFonts w:ascii="Arial" w:hAnsi="Arial" w:cs="Arial"/>
          <w:sz w:val="20"/>
          <w:szCs w:val="20"/>
        </w:rPr>
        <w:t xml:space="preserve"> and Plenty, integrate hydroponics vs. AI, machine vision, and close-loop systems. The urban warehouses provide urban supermarkets minimizing food miles and utilizing the value of space (Benke &amp; Tomkins, 2017; Beacham et al., 2019).</w:t>
      </w:r>
    </w:p>
    <w:p w14:paraId="00645135" w14:textId="77777777" w:rsidR="00B11066" w:rsidRPr="007110A9" w:rsidRDefault="00B11066" w:rsidP="00B11066">
      <w:pPr>
        <w:pStyle w:val="Body"/>
        <w:spacing w:after="0"/>
        <w:jc w:val="left"/>
        <w:rPr>
          <w:rFonts w:ascii="Arial" w:hAnsi="Arial" w:cs="Arial"/>
          <w:b/>
          <w:bCs/>
          <w:i/>
        </w:rPr>
      </w:pPr>
      <w:r>
        <w:rPr>
          <w:rFonts w:ascii="Arial" w:hAnsi="Arial" w:cs="Arial"/>
          <w:b/>
          <w:bCs/>
          <w:i/>
        </w:rPr>
        <w:t>3.1.3.2</w:t>
      </w:r>
      <w:r w:rsidRPr="0026541B">
        <w:rPr>
          <w:rFonts w:ascii="Arial" w:hAnsi="Arial" w:cs="Arial"/>
          <w:b/>
          <w:bCs/>
          <w:i/>
        </w:rPr>
        <w:t xml:space="preserve"> </w:t>
      </w:r>
      <w:r w:rsidRPr="00B11066">
        <w:rPr>
          <w:rFonts w:ascii="Arial" w:hAnsi="Arial" w:cs="Arial"/>
          <w:b/>
          <w:bCs/>
          <w:i/>
        </w:rPr>
        <w:t>Developing Countries: Low-Cost Innovation and Social Impact</w:t>
      </w:r>
    </w:p>
    <w:p w14:paraId="238C0F2F" w14:textId="77777777" w:rsidR="00B11066" w:rsidRPr="00B11066" w:rsidRDefault="00B11066" w:rsidP="00B11066">
      <w:pPr>
        <w:pStyle w:val="NormalWeb"/>
        <w:jc w:val="both"/>
        <w:rPr>
          <w:rFonts w:ascii="Arial" w:hAnsi="Arial" w:cs="Arial"/>
          <w:sz w:val="20"/>
          <w:szCs w:val="20"/>
        </w:rPr>
      </w:pPr>
      <w:r w:rsidRPr="00B11066">
        <w:rPr>
          <w:rFonts w:ascii="Arial" w:hAnsi="Arial" w:cs="Arial"/>
          <w:sz w:val="20"/>
          <w:szCs w:val="20"/>
        </w:rPr>
        <w:t>Conversely, hydroponic agriculture in developing nations is more often associated with subsistence farming, urban food access, and youth entrepreneurship rather than for commercial-scale production. These systems are low-tech, constructed from locally-sourced materials, and focused on training, cost-effectiveness, and adaptability.</w:t>
      </w:r>
    </w:p>
    <w:p w14:paraId="4F2F4901" w14:textId="77777777" w:rsidR="00B11066" w:rsidRPr="00F91128" w:rsidRDefault="00B11066" w:rsidP="00B11066">
      <w:pPr>
        <w:pStyle w:val="NormalWeb"/>
        <w:jc w:val="both"/>
        <w:rPr>
          <w:rFonts w:ascii="Arial" w:hAnsi="Arial" w:cs="Arial"/>
          <w:sz w:val="20"/>
          <w:szCs w:val="20"/>
        </w:rPr>
      </w:pPr>
      <w:r w:rsidRPr="00B11066">
        <w:rPr>
          <w:rFonts w:ascii="Arial" w:hAnsi="Arial" w:cs="Arial"/>
          <w:sz w:val="20"/>
          <w:szCs w:val="20"/>
        </w:rPr>
        <w:lastRenderedPageBreak/>
        <w:t xml:space="preserve">In India, low-cost hydroponic units, often constructed from locally-sourced recycled materials and PVC pipe, can be found in peri-urban areas producing spinach, </w:t>
      </w:r>
      <w:proofErr w:type="spellStart"/>
      <w:r w:rsidRPr="00B11066">
        <w:rPr>
          <w:rFonts w:ascii="Arial" w:hAnsi="Arial" w:cs="Arial"/>
          <w:sz w:val="20"/>
          <w:szCs w:val="20"/>
        </w:rPr>
        <w:t>amaranthus</w:t>
      </w:r>
      <w:proofErr w:type="spellEnd"/>
      <w:r w:rsidRPr="00B11066">
        <w:rPr>
          <w:rFonts w:ascii="Arial" w:hAnsi="Arial" w:cs="Arial"/>
          <w:sz w:val="20"/>
          <w:szCs w:val="20"/>
        </w:rPr>
        <w:t xml:space="preserve">, and coriander. Non-profits and state agricultural departments are implementing these systems to </w:t>
      </w:r>
      <w:r w:rsidRPr="00F91128">
        <w:rPr>
          <w:rFonts w:ascii="Arial" w:hAnsi="Arial" w:cs="Arial"/>
          <w:sz w:val="20"/>
          <w:szCs w:val="20"/>
        </w:rPr>
        <w:t>support women’s self-help groups and youth groups with year-round production of vegetables (</w:t>
      </w:r>
      <w:r w:rsidR="00AB4D50" w:rsidRPr="00F91128">
        <w:rPr>
          <w:rFonts w:ascii="Arial" w:hAnsi="Arial" w:cs="Arial"/>
          <w:sz w:val="20"/>
          <w:szCs w:val="20"/>
        </w:rPr>
        <w:t>Nikolov</w:t>
      </w:r>
      <w:r w:rsidRPr="00F91128">
        <w:rPr>
          <w:rFonts w:ascii="Arial" w:hAnsi="Arial" w:cs="Arial"/>
          <w:sz w:val="20"/>
          <w:szCs w:val="20"/>
        </w:rPr>
        <w:t xml:space="preserve"> et al., 202</w:t>
      </w:r>
      <w:r w:rsidR="00AB4D50" w:rsidRPr="00F91128">
        <w:rPr>
          <w:rFonts w:ascii="Arial" w:hAnsi="Arial" w:cs="Arial"/>
          <w:sz w:val="20"/>
          <w:szCs w:val="20"/>
        </w:rPr>
        <w:t>3</w:t>
      </w:r>
      <w:r w:rsidRPr="00F91128">
        <w:rPr>
          <w:rFonts w:ascii="Arial" w:hAnsi="Arial" w:cs="Arial"/>
          <w:sz w:val="20"/>
          <w:szCs w:val="20"/>
        </w:rPr>
        <w:t>). Some studies indicate a yield increase of 2-3 times, compared to the traditional, soil-based method, with 80-90% water savings (</w:t>
      </w:r>
      <w:proofErr w:type="spellStart"/>
      <w:r w:rsidR="00AB4D50" w:rsidRPr="00F91128">
        <w:rPr>
          <w:rFonts w:ascii="Arial" w:hAnsi="Arial" w:cs="Arial"/>
          <w:sz w:val="20"/>
          <w:szCs w:val="20"/>
        </w:rPr>
        <w:t>Rajaseger</w:t>
      </w:r>
      <w:proofErr w:type="spellEnd"/>
      <w:r w:rsidRPr="00F91128">
        <w:rPr>
          <w:rFonts w:ascii="Arial" w:hAnsi="Arial" w:cs="Arial"/>
          <w:sz w:val="20"/>
          <w:szCs w:val="20"/>
        </w:rPr>
        <w:t xml:space="preserve"> et al., 202</w:t>
      </w:r>
      <w:r w:rsidR="00AB4D50" w:rsidRPr="00F91128">
        <w:rPr>
          <w:rFonts w:ascii="Arial" w:hAnsi="Arial" w:cs="Arial"/>
          <w:sz w:val="20"/>
          <w:szCs w:val="20"/>
        </w:rPr>
        <w:t>3</w:t>
      </w:r>
      <w:r w:rsidR="008B10C8" w:rsidRPr="00F91128">
        <w:rPr>
          <w:rFonts w:ascii="Arial" w:hAnsi="Arial" w:cs="Arial"/>
          <w:sz w:val="20"/>
          <w:szCs w:val="20"/>
        </w:rPr>
        <w:t>; Folorunso et al</w:t>
      </w:r>
      <w:r w:rsidR="00836AF0" w:rsidRPr="00F91128">
        <w:rPr>
          <w:rFonts w:ascii="Arial" w:hAnsi="Arial" w:cs="Arial"/>
          <w:sz w:val="20"/>
          <w:szCs w:val="20"/>
        </w:rPr>
        <w:t>.</w:t>
      </w:r>
      <w:r w:rsidR="008B10C8" w:rsidRPr="00F91128">
        <w:rPr>
          <w:rFonts w:ascii="Arial" w:hAnsi="Arial" w:cs="Arial"/>
          <w:sz w:val="20"/>
          <w:szCs w:val="20"/>
        </w:rPr>
        <w:t>, 2023</w:t>
      </w:r>
      <w:r w:rsidRPr="00F91128">
        <w:rPr>
          <w:rFonts w:ascii="Arial" w:hAnsi="Arial" w:cs="Arial"/>
          <w:sz w:val="20"/>
          <w:szCs w:val="20"/>
        </w:rPr>
        <w:t>).</w:t>
      </w:r>
    </w:p>
    <w:p w14:paraId="641085CD" w14:textId="77777777" w:rsidR="00B11066" w:rsidRPr="00F91128" w:rsidRDefault="00B11066" w:rsidP="00B11066">
      <w:pPr>
        <w:pStyle w:val="NormalWeb"/>
        <w:jc w:val="both"/>
        <w:rPr>
          <w:rFonts w:ascii="Arial" w:hAnsi="Arial" w:cs="Arial"/>
          <w:sz w:val="20"/>
          <w:szCs w:val="20"/>
        </w:rPr>
      </w:pPr>
      <w:r w:rsidRPr="00F91128">
        <w:rPr>
          <w:rFonts w:ascii="Arial" w:hAnsi="Arial" w:cs="Arial"/>
          <w:sz w:val="20"/>
          <w:szCs w:val="20"/>
        </w:rPr>
        <w:t>In Bangladesh, floating hydroponic systems constructed using water hyacinth, plastic drums, and bamboo to create a floating farm, can be deployed in flood prone areas. Floating hydroponic systems address climate resilience and food supply in unpredictable riverine flood-affected communities (</w:t>
      </w:r>
      <w:bookmarkStart w:id="9" w:name="_Hlk210655253"/>
      <w:r w:rsidR="009D11FF" w:rsidRPr="00F91128">
        <w:rPr>
          <w:rFonts w:ascii="Arial" w:hAnsi="Arial" w:cs="Arial"/>
          <w:sz w:val="20"/>
          <w:szCs w:val="20"/>
        </w:rPr>
        <w:t xml:space="preserve">Chowdhury </w:t>
      </w:r>
      <w:r w:rsidR="00836AF0" w:rsidRPr="00F91128">
        <w:rPr>
          <w:rFonts w:ascii="Arial" w:hAnsi="Arial" w:cs="Arial"/>
          <w:sz w:val="20"/>
          <w:szCs w:val="20"/>
        </w:rPr>
        <w:t xml:space="preserve">&amp; Graham, </w:t>
      </w:r>
      <w:r w:rsidRPr="00F91128">
        <w:rPr>
          <w:rFonts w:ascii="Arial" w:hAnsi="Arial" w:cs="Arial"/>
          <w:sz w:val="20"/>
          <w:szCs w:val="20"/>
        </w:rPr>
        <w:t>201</w:t>
      </w:r>
      <w:r w:rsidR="00941746" w:rsidRPr="00F91128">
        <w:rPr>
          <w:rFonts w:ascii="Arial" w:hAnsi="Arial" w:cs="Arial"/>
          <w:sz w:val="20"/>
          <w:szCs w:val="20"/>
        </w:rPr>
        <w:t>7</w:t>
      </w:r>
      <w:bookmarkEnd w:id="9"/>
      <w:r w:rsidRPr="00F91128">
        <w:rPr>
          <w:rFonts w:ascii="Arial" w:hAnsi="Arial" w:cs="Arial"/>
          <w:sz w:val="20"/>
          <w:szCs w:val="20"/>
        </w:rPr>
        <w:t>).</w:t>
      </w:r>
    </w:p>
    <w:p w14:paraId="68E9EC87" w14:textId="77777777" w:rsidR="00B11066" w:rsidRPr="00F91128" w:rsidRDefault="00B11066" w:rsidP="00B11066">
      <w:pPr>
        <w:pStyle w:val="NormalWeb"/>
        <w:jc w:val="both"/>
        <w:rPr>
          <w:rFonts w:ascii="Arial" w:hAnsi="Arial" w:cs="Arial"/>
          <w:sz w:val="20"/>
          <w:szCs w:val="20"/>
        </w:rPr>
      </w:pPr>
      <w:r w:rsidRPr="00F91128">
        <w:rPr>
          <w:rFonts w:ascii="Arial" w:hAnsi="Arial" w:cs="Arial"/>
          <w:sz w:val="20"/>
          <w:szCs w:val="20"/>
        </w:rPr>
        <w:t>Vertical sack gardens and tower hydroponics are being applied in informal settlements in Nairobi, Kenya. Community-based urban farms led by youth groups and supported by NGOs have had success with improving household nutrition, income generation, and training for agro-entrepreneurship (</w:t>
      </w:r>
      <w:bookmarkStart w:id="10" w:name="_Hlk210655555"/>
      <w:proofErr w:type="spellStart"/>
      <w:r w:rsidR="00941746" w:rsidRPr="00F91128">
        <w:rPr>
          <w:rFonts w:ascii="Arial" w:hAnsi="Arial" w:cs="Arial"/>
          <w:sz w:val="20"/>
          <w:szCs w:val="20"/>
        </w:rPr>
        <w:t>Dahiya</w:t>
      </w:r>
      <w:proofErr w:type="spellEnd"/>
      <w:r w:rsidR="00941746" w:rsidRPr="00F91128">
        <w:rPr>
          <w:rFonts w:ascii="Arial" w:hAnsi="Arial" w:cs="Arial"/>
          <w:sz w:val="20"/>
          <w:szCs w:val="20"/>
        </w:rPr>
        <w:t xml:space="preserve"> et al., 2025</w:t>
      </w:r>
      <w:bookmarkEnd w:id="10"/>
      <w:r w:rsidRPr="00F91128">
        <w:rPr>
          <w:rFonts w:ascii="Arial" w:hAnsi="Arial" w:cs="Arial"/>
          <w:sz w:val="20"/>
          <w:szCs w:val="20"/>
        </w:rPr>
        <w:t>). Likewise, similar models are being applied in South Africa, and female-led hydroponic cooperatives are providing food and income security (</w:t>
      </w:r>
      <w:bookmarkStart w:id="11" w:name="_Hlk210655756"/>
      <w:r w:rsidR="00941746" w:rsidRPr="00F91128">
        <w:rPr>
          <w:rFonts w:ascii="Arial" w:hAnsi="Arial" w:cs="Arial"/>
          <w:sz w:val="20"/>
          <w:szCs w:val="20"/>
        </w:rPr>
        <w:t>Mchunu et al</w:t>
      </w:r>
      <w:r w:rsidR="009D11FF" w:rsidRPr="00F91128">
        <w:rPr>
          <w:rFonts w:ascii="Arial" w:hAnsi="Arial" w:cs="Arial"/>
          <w:sz w:val="20"/>
          <w:szCs w:val="20"/>
        </w:rPr>
        <w:t>.</w:t>
      </w:r>
      <w:r w:rsidRPr="00F91128">
        <w:rPr>
          <w:rFonts w:ascii="Arial" w:hAnsi="Arial" w:cs="Arial"/>
          <w:sz w:val="20"/>
          <w:szCs w:val="20"/>
        </w:rPr>
        <w:t>, 20</w:t>
      </w:r>
      <w:r w:rsidR="009D11FF" w:rsidRPr="00F91128">
        <w:rPr>
          <w:rFonts w:ascii="Arial" w:hAnsi="Arial" w:cs="Arial"/>
          <w:sz w:val="20"/>
          <w:szCs w:val="20"/>
        </w:rPr>
        <w:t>19</w:t>
      </w:r>
      <w:bookmarkEnd w:id="11"/>
      <w:r w:rsidRPr="00F91128">
        <w:rPr>
          <w:rFonts w:ascii="Arial" w:hAnsi="Arial" w:cs="Arial"/>
          <w:sz w:val="20"/>
          <w:szCs w:val="20"/>
        </w:rPr>
        <w:t>).</w:t>
      </w:r>
    </w:p>
    <w:p w14:paraId="7123D5D3" w14:textId="77777777" w:rsidR="00B11066" w:rsidRDefault="00B11066" w:rsidP="00B11066">
      <w:pPr>
        <w:pStyle w:val="NormalWeb"/>
        <w:jc w:val="both"/>
        <w:rPr>
          <w:rFonts w:ascii="Arial" w:hAnsi="Arial" w:cs="Arial"/>
          <w:sz w:val="20"/>
          <w:szCs w:val="20"/>
        </w:rPr>
      </w:pPr>
      <w:r w:rsidRPr="00F91128">
        <w:rPr>
          <w:rFonts w:ascii="Arial" w:hAnsi="Arial" w:cs="Arial"/>
          <w:sz w:val="20"/>
          <w:szCs w:val="20"/>
        </w:rPr>
        <w:t>Other regionally sourced examples of hydroponics include, hydroponic fodder production in Ethiopia and Jordan, where water scarcity has fueled creativity in livestock feed systems, and container farms in Gazza and Lebanon with civil violence limiting traditional agriculture (</w:t>
      </w:r>
      <w:bookmarkStart w:id="12" w:name="_Hlk210655904"/>
      <w:proofErr w:type="spellStart"/>
      <w:r w:rsidR="009D11FF" w:rsidRPr="00F91128">
        <w:rPr>
          <w:rFonts w:ascii="Arial" w:hAnsi="Arial" w:cs="Arial"/>
          <w:sz w:val="20"/>
          <w:szCs w:val="20"/>
        </w:rPr>
        <w:t>Kushawaha</w:t>
      </w:r>
      <w:proofErr w:type="spellEnd"/>
      <w:r w:rsidRPr="00F91128">
        <w:rPr>
          <w:rFonts w:ascii="Arial" w:hAnsi="Arial" w:cs="Arial"/>
          <w:sz w:val="20"/>
          <w:szCs w:val="20"/>
        </w:rPr>
        <w:t xml:space="preserve"> et al., 202</w:t>
      </w:r>
      <w:r w:rsidR="009D11FF" w:rsidRPr="00F91128">
        <w:rPr>
          <w:rFonts w:ascii="Arial" w:hAnsi="Arial" w:cs="Arial"/>
          <w:sz w:val="20"/>
          <w:szCs w:val="20"/>
        </w:rPr>
        <w:t>4</w:t>
      </w:r>
      <w:bookmarkEnd w:id="12"/>
      <w:r w:rsidRPr="00F91128">
        <w:rPr>
          <w:rFonts w:ascii="Arial" w:hAnsi="Arial" w:cs="Arial"/>
          <w:sz w:val="20"/>
          <w:szCs w:val="20"/>
        </w:rPr>
        <w:t>).</w:t>
      </w:r>
    </w:p>
    <w:p w14:paraId="258CA844" w14:textId="09B6AC60" w:rsidR="00B70DBD" w:rsidRPr="00B11066" w:rsidRDefault="00B70DBD" w:rsidP="00B11066">
      <w:pPr>
        <w:pStyle w:val="NormalWeb"/>
        <w:jc w:val="both"/>
        <w:rPr>
          <w:rFonts w:ascii="Arial" w:hAnsi="Arial" w:cs="Arial"/>
          <w:sz w:val="20"/>
          <w:szCs w:val="20"/>
        </w:rPr>
      </w:pPr>
      <w:r w:rsidRPr="00B70DBD">
        <w:rPr>
          <w:rFonts w:ascii="Arial" w:hAnsi="Arial" w:cs="Arial"/>
          <w:sz w:val="20"/>
          <w:szCs w:val="20"/>
          <w:highlight w:val="cyan"/>
        </w:rPr>
        <w:t xml:space="preserve">Equity focused interventions have also been fruitful. For example, NGO supported training for unemployed youth in Kenya has enabled the uptake of hydroponics systems to be four times as high as previously. A good example of the uptake of developmental skills can foster </w:t>
      </w:r>
      <w:proofErr w:type="spellStart"/>
      <w:r w:rsidRPr="00B70DBD">
        <w:rPr>
          <w:rFonts w:ascii="Arial" w:hAnsi="Arial" w:cs="Arial"/>
          <w:sz w:val="20"/>
          <w:szCs w:val="20"/>
          <w:highlight w:val="cyan"/>
        </w:rPr>
        <w:t>agri</w:t>
      </w:r>
      <w:proofErr w:type="spellEnd"/>
      <w:r w:rsidRPr="00B70DBD">
        <w:rPr>
          <w:rFonts w:ascii="Arial" w:hAnsi="Arial" w:cs="Arial"/>
          <w:sz w:val="20"/>
          <w:szCs w:val="20"/>
          <w:highlight w:val="cyan"/>
        </w:rPr>
        <w:t>-entrepreneurship skills (</w:t>
      </w:r>
      <w:proofErr w:type="spellStart"/>
      <w:r w:rsidRPr="00B70DBD">
        <w:rPr>
          <w:rFonts w:ascii="Arial" w:hAnsi="Arial" w:cs="Arial"/>
          <w:sz w:val="20"/>
          <w:szCs w:val="20"/>
          <w:highlight w:val="cyan"/>
        </w:rPr>
        <w:t>Dahiya</w:t>
      </w:r>
      <w:proofErr w:type="spellEnd"/>
      <w:r w:rsidRPr="00B70DBD">
        <w:rPr>
          <w:rFonts w:ascii="Arial" w:hAnsi="Arial" w:cs="Arial"/>
          <w:sz w:val="20"/>
          <w:szCs w:val="20"/>
          <w:highlight w:val="cyan"/>
        </w:rPr>
        <w:t xml:space="preserve"> et al., 2025). In India also, community-based hydroponic systems linked into self-help groups (SHG’s) ensure food access and 26% additional increase in household incomes, particularly in relation to women folk and landless farmers (Nikolov et al., 2023). On the climate policy front carbon-linked symptoms are emerging as a strong area of influence and growth in relation to energy efficient hydroponics. For instance, in Spain and California, financial extender products are now available for hydroponic farms joining the </w:t>
      </w:r>
      <w:proofErr w:type="spellStart"/>
      <w:r w:rsidRPr="00B70DBD">
        <w:rPr>
          <w:rFonts w:ascii="Arial" w:hAnsi="Arial" w:cs="Arial"/>
          <w:sz w:val="20"/>
          <w:szCs w:val="20"/>
          <w:highlight w:val="cyan"/>
        </w:rPr>
        <w:t>programme</w:t>
      </w:r>
      <w:proofErr w:type="spellEnd"/>
      <w:r w:rsidRPr="00B70DBD">
        <w:rPr>
          <w:rFonts w:ascii="Arial" w:hAnsi="Arial" w:cs="Arial"/>
          <w:sz w:val="20"/>
          <w:szCs w:val="20"/>
          <w:highlight w:val="cyan"/>
        </w:rPr>
        <w:t xml:space="preserve"> for renewable energy as a result of use of solar energy and LED optimization, providing up to 20% extra return as a result of environmentally friendly subsidies and/or credits (Souza et al., 2023).</w:t>
      </w:r>
    </w:p>
    <w:p w14:paraId="06CEF73E" w14:textId="77777777" w:rsidR="00B11066" w:rsidRPr="00B11066" w:rsidRDefault="00B11066" w:rsidP="00B11066">
      <w:pPr>
        <w:pStyle w:val="NormalWeb"/>
        <w:jc w:val="both"/>
        <w:rPr>
          <w:rFonts w:ascii="Arial" w:hAnsi="Arial" w:cs="Arial"/>
          <w:sz w:val="20"/>
          <w:szCs w:val="20"/>
        </w:rPr>
      </w:pPr>
      <w:r w:rsidRPr="00B11066">
        <w:rPr>
          <w:rFonts w:ascii="Arial" w:hAnsi="Arial" w:cs="Arial"/>
          <w:sz w:val="20"/>
          <w:szCs w:val="20"/>
        </w:rPr>
        <w:t xml:space="preserve">These examples collectively demonstrate the flexibility and global appeal of hydroponics. If economically developed countries are focused on automation, scalability, and urban contexts, developing countries appear to be focusing on resilience, affordability, and food sovereignty. As a result, hydroponics could be </w:t>
      </w:r>
      <w:r w:rsidR="00214A76">
        <w:rPr>
          <w:rFonts w:ascii="Arial" w:hAnsi="Arial" w:cs="Arial"/>
          <w:sz w:val="20"/>
          <w:szCs w:val="20"/>
        </w:rPr>
        <w:t xml:space="preserve">a </w:t>
      </w:r>
      <w:r w:rsidRPr="00B11066">
        <w:rPr>
          <w:rFonts w:ascii="Arial" w:hAnsi="Arial" w:cs="Arial"/>
          <w:sz w:val="20"/>
          <w:szCs w:val="20"/>
        </w:rPr>
        <w:t>scalab</w:t>
      </w:r>
      <w:r w:rsidR="00214A76">
        <w:rPr>
          <w:rFonts w:ascii="Arial" w:hAnsi="Arial" w:cs="Arial"/>
          <w:sz w:val="20"/>
          <w:szCs w:val="20"/>
        </w:rPr>
        <w:t>le</w:t>
      </w:r>
      <w:r w:rsidRPr="00B11066">
        <w:rPr>
          <w:rFonts w:ascii="Arial" w:hAnsi="Arial" w:cs="Arial"/>
          <w:sz w:val="20"/>
          <w:szCs w:val="20"/>
        </w:rPr>
        <w:t xml:space="preserve"> solution for varying socioeconomic realities.</w:t>
      </w:r>
    </w:p>
    <w:p w14:paraId="4CEFB51A" w14:textId="77777777" w:rsidR="00B11066" w:rsidRDefault="00B11066" w:rsidP="00B11066">
      <w:pPr>
        <w:pStyle w:val="Body"/>
        <w:spacing w:after="0"/>
        <w:jc w:val="left"/>
        <w:rPr>
          <w:rFonts w:ascii="Arial" w:hAnsi="Arial" w:cs="Arial"/>
        </w:rPr>
      </w:pPr>
      <w:r>
        <w:rPr>
          <w:rFonts w:ascii="Arial" w:hAnsi="Arial" w:cs="Arial"/>
          <w:b/>
          <w:caps/>
          <w:sz w:val="22"/>
        </w:rPr>
        <w:t>3.2</w:t>
      </w:r>
      <w:r w:rsidRPr="00C30A0F">
        <w:rPr>
          <w:rFonts w:ascii="Arial" w:hAnsi="Arial" w:cs="Arial"/>
          <w:b/>
          <w:caps/>
          <w:sz w:val="22"/>
        </w:rPr>
        <w:t xml:space="preserve"> </w:t>
      </w:r>
      <w:r w:rsidRPr="00B11066">
        <w:rPr>
          <w:rFonts w:ascii="Arial" w:hAnsi="Arial" w:cs="Arial"/>
          <w:b/>
          <w:sz w:val="22"/>
        </w:rPr>
        <w:t>Cutting-edge Technologies in Hydroponics</w:t>
      </w:r>
    </w:p>
    <w:p w14:paraId="23038D66" w14:textId="77777777" w:rsidR="00B11066" w:rsidRPr="009B2282" w:rsidRDefault="00B11066" w:rsidP="00B11066">
      <w:pPr>
        <w:pStyle w:val="NormalWeb"/>
        <w:jc w:val="both"/>
        <w:rPr>
          <w:rFonts w:ascii="Arial" w:hAnsi="Arial" w:cs="Arial"/>
          <w:sz w:val="20"/>
          <w:szCs w:val="20"/>
        </w:rPr>
      </w:pPr>
      <w:r w:rsidRPr="009B2282">
        <w:rPr>
          <w:rFonts w:ascii="Arial" w:hAnsi="Arial" w:cs="Arial"/>
          <w:sz w:val="20"/>
          <w:szCs w:val="20"/>
        </w:rPr>
        <w:t>In the last decade of hydroponics, we have seen advancements in technological sophistication, shifting from manually controlled systems to intelligent, self-regulating, and sustainable systems. Most advancements fall into one of several areas such as: artificial intelligence, Internet of Things (IoT), robotics, LED lighting, vertical integration, and recycling of resources that is changing our food production system, primarily in urban and challenged environment.</w:t>
      </w:r>
    </w:p>
    <w:p w14:paraId="5A544B8F" w14:textId="77777777" w:rsidR="00B11066" w:rsidRPr="00B11066" w:rsidRDefault="00B11066" w:rsidP="00B11066">
      <w:pPr>
        <w:pStyle w:val="Body"/>
        <w:spacing w:after="0"/>
        <w:jc w:val="left"/>
        <w:rPr>
          <w:rFonts w:ascii="Arial" w:hAnsi="Arial" w:cs="Arial"/>
          <w:b/>
          <w:u w:val="single"/>
        </w:rPr>
      </w:pPr>
      <w:r>
        <w:rPr>
          <w:rFonts w:ascii="Arial" w:hAnsi="Arial" w:cs="Arial"/>
          <w:b/>
          <w:u w:val="single"/>
        </w:rPr>
        <w:lastRenderedPageBreak/>
        <w:t>3.2</w:t>
      </w:r>
      <w:r w:rsidRPr="00902823">
        <w:rPr>
          <w:rFonts w:ascii="Arial" w:hAnsi="Arial" w:cs="Arial"/>
          <w:b/>
          <w:u w:val="single"/>
        </w:rPr>
        <w:t xml:space="preserve">.1 </w:t>
      </w:r>
      <w:r w:rsidRPr="00B11066">
        <w:rPr>
          <w:rFonts w:ascii="Arial" w:hAnsi="Arial" w:cs="Arial"/>
          <w:b/>
          <w:u w:val="single"/>
        </w:rPr>
        <w:t>AI &amp; Machine Learning: Automated Nutrient Optimization and Disease Prediction</w:t>
      </w:r>
    </w:p>
    <w:p w14:paraId="6EE38E0E" w14:textId="77777777" w:rsidR="00B11066" w:rsidRPr="00F91128" w:rsidRDefault="00B11066" w:rsidP="00B11066">
      <w:pPr>
        <w:pStyle w:val="NormalWeb"/>
        <w:jc w:val="both"/>
        <w:rPr>
          <w:rFonts w:ascii="Arial" w:hAnsi="Arial" w:cs="Arial"/>
          <w:sz w:val="20"/>
          <w:szCs w:val="20"/>
        </w:rPr>
      </w:pPr>
      <w:r w:rsidRPr="009B2282">
        <w:rPr>
          <w:rFonts w:ascii="Arial" w:hAnsi="Arial" w:cs="Arial"/>
          <w:sz w:val="20"/>
          <w:szCs w:val="20"/>
        </w:rPr>
        <w:t xml:space="preserve">AI and machine-learning (ML) in hydroponics can give growers the ability to automate some decisions that would have otherwise been made by humans. AI apps can automate proper nutrient mixing inoculating of plants, predicting plant productivity </w:t>
      </w:r>
      <w:r w:rsidRPr="00F91128">
        <w:rPr>
          <w:rFonts w:ascii="Arial" w:hAnsi="Arial" w:cs="Arial"/>
          <w:sz w:val="20"/>
          <w:szCs w:val="20"/>
        </w:rPr>
        <w:t>and recognizing anomalies all at the same time. For example, also automated unsupervised ML technologies trained on previous history of yield and nutrient data are now producing personalized dosing of nutrients coinciding with where growth is predicted by plant, based on historical data (</w:t>
      </w:r>
      <w:r w:rsidR="00954405" w:rsidRPr="00F91128">
        <w:rPr>
          <w:rFonts w:ascii="Arial" w:hAnsi="Arial" w:cs="Arial"/>
          <w:sz w:val="20"/>
          <w:szCs w:val="20"/>
        </w:rPr>
        <w:t>Senthil</w:t>
      </w:r>
      <w:r w:rsidRPr="00F91128">
        <w:rPr>
          <w:rFonts w:ascii="Arial" w:hAnsi="Arial" w:cs="Arial"/>
          <w:sz w:val="20"/>
          <w:szCs w:val="20"/>
        </w:rPr>
        <w:t xml:space="preserve"> et al., 202</w:t>
      </w:r>
      <w:r w:rsidR="00954405" w:rsidRPr="00F91128">
        <w:rPr>
          <w:rFonts w:ascii="Arial" w:hAnsi="Arial" w:cs="Arial"/>
          <w:sz w:val="20"/>
          <w:szCs w:val="20"/>
        </w:rPr>
        <w:t>5</w:t>
      </w:r>
      <w:r w:rsidRPr="00F91128">
        <w:rPr>
          <w:rFonts w:ascii="Arial" w:hAnsi="Arial" w:cs="Arial"/>
          <w:sz w:val="20"/>
          <w:szCs w:val="20"/>
        </w:rPr>
        <w:t>). Image processing algorithms (computer vision and image processing) can predict and characterize plant diseases, and nutrient limitations, to provide plant producers with first-response mode alerts that may be able to limit pesticide application. These systems utilize convolutional neural networks (CNN) to rank and predict symptoms with subsequent prediction of yield based on any environment conditions (once known) (</w:t>
      </w:r>
      <w:r w:rsidR="00D67DF3" w:rsidRPr="00F91128">
        <w:rPr>
          <w:rFonts w:ascii="Arial" w:hAnsi="Arial" w:cs="Arial"/>
          <w:sz w:val="20"/>
          <w:szCs w:val="20"/>
        </w:rPr>
        <w:t>Miller et al., 2025</w:t>
      </w:r>
      <w:r w:rsidRPr="00F91128">
        <w:rPr>
          <w:rFonts w:ascii="Arial" w:hAnsi="Arial" w:cs="Arial"/>
          <w:sz w:val="20"/>
          <w:szCs w:val="20"/>
        </w:rPr>
        <w:t>).</w:t>
      </w:r>
    </w:p>
    <w:p w14:paraId="2ACD9883" w14:textId="77777777" w:rsidR="00B11066" w:rsidRPr="00F91128" w:rsidRDefault="00B11066" w:rsidP="00B11066">
      <w:pPr>
        <w:pStyle w:val="Body"/>
        <w:spacing w:after="0"/>
        <w:jc w:val="left"/>
        <w:rPr>
          <w:rFonts w:ascii="Arial" w:hAnsi="Arial" w:cs="Arial"/>
        </w:rPr>
      </w:pPr>
      <w:r w:rsidRPr="00F91128">
        <w:rPr>
          <w:rFonts w:ascii="Arial" w:hAnsi="Arial" w:cs="Arial"/>
          <w:b/>
          <w:u w:val="single"/>
        </w:rPr>
        <w:t xml:space="preserve">3.2.2 IoT &amp; Remote Sensing: Smart Sensors and Real-Time Data Logging </w:t>
      </w:r>
      <w:r w:rsidRPr="00F91128">
        <w:rPr>
          <w:rFonts w:ascii="Arial" w:hAnsi="Arial" w:cs="Arial"/>
        </w:rPr>
        <w:t xml:space="preserve">  </w:t>
      </w:r>
    </w:p>
    <w:p w14:paraId="2C60A2F2" w14:textId="77777777" w:rsidR="00B11066" w:rsidRPr="00F91128" w:rsidRDefault="00B11066" w:rsidP="00B11066">
      <w:pPr>
        <w:pStyle w:val="NormalWeb"/>
        <w:jc w:val="both"/>
        <w:rPr>
          <w:rFonts w:ascii="Arial" w:hAnsi="Arial" w:cs="Arial"/>
          <w:sz w:val="20"/>
          <w:szCs w:val="20"/>
        </w:rPr>
      </w:pPr>
      <w:r w:rsidRPr="00F91128">
        <w:rPr>
          <w:rFonts w:ascii="Arial" w:hAnsi="Arial" w:cs="Arial"/>
          <w:sz w:val="20"/>
          <w:szCs w:val="20"/>
        </w:rPr>
        <w:t>With the use IoT Hydroponic systems, grower can create smart farms that sense temperature, pH, humidity, electrical conductivity (EC), and light intensity of plants with a network wireless system of sensors. Sensor data can be sent to thick-cloud based AI applications or smart mobile applications for real time monitoring of the each of sensor data and management of the system resulting in operational system and grower responsiveness and efficient adjustment of inputs (</w:t>
      </w:r>
      <w:r w:rsidR="00D67DF3" w:rsidRPr="00F91128">
        <w:rPr>
          <w:rFonts w:ascii="Arial" w:hAnsi="Arial" w:cs="Arial"/>
          <w:sz w:val="20"/>
          <w:szCs w:val="20"/>
        </w:rPr>
        <w:t>Rao et al., 2024</w:t>
      </w:r>
      <w:r w:rsidRPr="00F91128">
        <w:rPr>
          <w:rFonts w:ascii="Arial" w:hAnsi="Arial" w:cs="Arial"/>
          <w:sz w:val="20"/>
          <w:szCs w:val="20"/>
        </w:rPr>
        <w:t>). IoT also allows for systems to formulate automatic feedback loops so the environmental conditions are responsive to sensor readings without a human member. This is a very efficient way to reduce inputs, stabilize crops consistency in variability, and run systems</w:t>
      </w:r>
      <w:r w:rsidR="008B10C8" w:rsidRPr="00F91128">
        <w:rPr>
          <w:rFonts w:ascii="Arial" w:hAnsi="Arial" w:cs="Arial"/>
          <w:sz w:val="20"/>
          <w:szCs w:val="20"/>
        </w:rPr>
        <w:t xml:space="preserve"> (Rahman et al</w:t>
      </w:r>
      <w:r w:rsidR="00836AF0" w:rsidRPr="00F91128">
        <w:rPr>
          <w:rFonts w:ascii="Arial" w:hAnsi="Arial" w:cs="Arial"/>
          <w:sz w:val="20"/>
          <w:szCs w:val="20"/>
        </w:rPr>
        <w:t>.</w:t>
      </w:r>
      <w:r w:rsidR="008B10C8" w:rsidRPr="00F91128">
        <w:rPr>
          <w:rFonts w:ascii="Arial" w:hAnsi="Arial" w:cs="Arial"/>
          <w:sz w:val="20"/>
          <w:szCs w:val="20"/>
        </w:rPr>
        <w:t>, 2024)</w:t>
      </w:r>
      <w:r w:rsidRPr="00F91128">
        <w:rPr>
          <w:rFonts w:ascii="Arial" w:hAnsi="Arial" w:cs="Arial"/>
          <w:sz w:val="20"/>
          <w:szCs w:val="20"/>
        </w:rPr>
        <w:t>.</w:t>
      </w:r>
    </w:p>
    <w:p w14:paraId="1257F116" w14:textId="77777777" w:rsidR="00B11066" w:rsidRPr="00F91128" w:rsidRDefault="00B11066" w:rsidP="00B11066">
      <w:pPr>
        <w:pStyle w:val="Body"/>
        <w:spacing w:after="0"/>
        <w:jc w:val="left"/>
        <w:rPr>
          <w:rFonts w:ascii="Arial" w:hAnsi="Arial" w:cs="Arial"/>
          <w:b/>
          <w:u w:val="single"/>
        </w:rPr>
      </w:pPr>
      <w:r w:rsidRPr="00F91128">
        <w:rPr>
          <w:rFonts w:ascii="Arial" w:hAnsi="Arial" w:cs="Arial"/>
          <w:b/>
          <w:u w:val="single"/>
        </w:rPr>
        <w:t>3.2.3 Robotics &amp; Automation: Autonomous Planting and Harvesting</w:t>
      </w:r>
    </w:p>
    <w:p w14:paraId="52C8A44B" w14:textId="77777777" w:rsidR="00B11066" w:rsidRPr="00F91128" w:rsidRDefault="00B11066" w:rsidP="00B11066">
      <w:pPr>
        <w:pStyle w:val="NormalWeb"/>
        <w:jc w:val="both"/>
        <w:rPr>
          <w:rFonts w:ascii="Arial" w:hAnsi="Arial" w:cs="Arial"/>
          <w:sz w:val="20"/>
          <w:szCs w:val="20"/>
        </w:rPr>
      </w:pPr>
      <w:r w:rsidRPr="00F91128">
        <w:rPr>
          <w:rFonts w:ascii="Arial" w:hAnsi="Arial" w:cs="Arial"/>
          <w:sz w:val="20"/>
          <w:szCs w:val="20"/>
        </w:rPr>
        <w:t>Robotics are used in hydroponics for automated seeding, transplant, harve</w:t>
      </w:r>
      <w:r w:rsidRPr="009B2282">
        <w:rPr>
          <w:rFonts w:ascii="Arial" w:hAnsi="Arial" w:cs="Arial"/>
          <w:sz w:val="20"/>
          <w:szCs w:val="20"/>
        </w:rPr>
        <w:t xml:space="preserve">sting system primarily for commercial purposes. As an example, a company </w:t>
      </w:r>
      <w:r w:rsidRPr="00F91128">
        <w:rPr>
          <w:rFonts w:ascii="Arial" w:hAnsi="Arial" w:cs="Arial"/>
          <w:sz w:val="20"/>
          <w:szCs w:val="20"/>
        </w:rPr>
        <w:t>in Japan, Spread Co. Ltd., employed on and off the shelf robotic systems used in harvesting logistics systems, harvesting lettuce, and nutrient monitoring to save labor cost and human error (</w:t>
      </w:r>
      <w:r w:rsidR="00195994" w:rsidRPr="00F91128">
        <w:rPr>
          <w:rFonts w:ascii="Arial" w:hAnsi="Arial" w:cs="Arial"/>
          <w:sz w:val="20"/>
          <w:szCs w:val="20"/>
        </w:rPr>
        <w:t>Dennison et al</w:t>
      </w:r>
      <w:r w:rsidR="00836AF0" w:rsidRPr="00F91128">
        <w:rPr>
          <w:rFonts w:ascii="Arial" w:hAnsi="Arial" w:cs="Arial"/>
          <w:sz w:val="20"/>
          <w:szCs w:val="20"/>
        </w:rPr>
        <w:t>.</w:t>
      </w:r>
      <w:r w:rsidR="00195994" w:rsidRPr="00F91128">
        <w:rPr>
          <w:rFonts w:ascii="Arial" w:hAnsi="Arial" w:cs="Arial"/>
          <w:sz w:val="20"/>
          <w:szCs w:val="20"/>
        </w:rPr>
        <w:t>, 2025</w:t>
      </w:r>
      <w:r w:rsidRPr="00F91128">
        <w:rPr>
          <w:rFonts w:ascii="Arial" w:hAnsi="Arial" w:cs="Arial"/>
          <w:sz w:val="20"/>
          <w:szCs w:val="20"/>
        </w:rPr>
        <w:t>). Robots have a variety of actions using varying degrees precision using spraying, pruning, and sorting. The commonly used approach in robotic systems is called sensor fusion and includes combining vision, lidar, and tactile to perform tasks with plants. In research farms and demonstration farms, autonomous mobile robots are being used for end-to-end crop monitoring (</w:t>
      </w:r>
      <w:proofErr w:type="spellStart"/>
      <w:r w:rsidR="009D11FF" w:rsidRPr="00F91128">
        <w:rPr>
          <w:rFonts w:ascii="Arial" w:hAnsi="Arial" w:cs="Arial"/>
          <w:sz w:val="20"/>
          <w:szCs w:val="20"/>
        </w:rPr>
        <w:t>Droukas</w:t>
      </w:r>
      <w:proofErr w:type="spellEnd"/>
      <w:r w:rsidRPr="00F91128">
        <w:rPr>
          <w:rFonts w:ascii="Arial" w:hAnsi="Arial" w:cs="Arial"/>
          <w:sz w:val="20"/>
          <w:szCs w:val="20"/>
        </w:rPr>
        <w:t xml:space="preserve"> et al., 20</w:t>
      </w:r>
      <w:r w:rsidR="009D11FF" w:rsidRPr="00F91128">
        <w:rPr>
          <w:rFonts w:ascii="Arial" w:hAnsi="Arial" w:cs="Arial"/>
          <w:sz w:val="20"/>
          <w:szCs w:val="20"/>
        </w:rPr>
        <w:t>23</w:t>
      </w:r>
      <w:r w:rsidRPr="00F91128">
        <w:rPr>
          <w:rFonts w:ascii="Arial" w:hAnsi="Arial" w:cs="Arial"/>
          <w:sz w:val="20"/>
          <w:szCs w:val="20"/>
        </w:rPr>
        <w:t>).</w:t>
      </w:r>
    </w:p>
    <w:p w14:paraId="7653C023" w14:textId="77777777" w:rsidR="00B11066" w:rsidRPr="00F91128" w:rsidRDefault="00B11066" w:rsidP="00B11066">
      <w:pPr>
        <w:pStyle w:val="Body"/>
        <w:spacing w:after="0"/>
        <w:jc w:val="left"/>
        <w:rPr>
          <w:rFonts w:ascii="Arial" w:hAnsi="Arial" w:cs="Arial"/>
          <w:b/>
          <w:u w:val="single"/>
        </w:rPr>
      </w:pPr>
      <w:r w:rsidRPr="00F91128">
        <w:rPr>
          <w:rFonts w:ascii="Arial" w:hAnsi="Arial" w:cs="Arial"/>
          <w:b/>
          <w:u w:val="single"/>
        </w:rPr>
        <w:t>3.2.4 LED &amp; Light Spectrum Technology: Tailored Lighting for Growth Acceleration</w:t>
      </w:r>
    </w:p>
    <w:p w14:paraId="05FEF854" w14:textId="77777777" w:rsidR="00B11066" w:rsidRPr="009B2282" w:rsidRDefault="00B11066" w:rsidP="00B11066">
      <w:pPr>
        <w:pStyle w:val="NormalWeb"/>
        <w:jc w:val="both"/>
        <w:rPr>
          <w:rFonts w:ascii="Arial" w:hAnsi="Arial" w:cs="Arial"/>
          <w:sz w:val="20"/>
          <w:szCs w:val="20"/>
        </w:rPr>
      </w:pPr>
      <w:r w:rsidRPr="00F91128">
        <w:rPr>
          <w:rFonts w:ascii="Arial" w:hAnsi="Arial" w:cs="Arial"/>
          <w:sz w:val="20"/>
          <w:szCs w:val="20"/>
        </w:rPr>
        <w:t>The application of light, especially LED spectrums, has revolutionized the generation of Closed-loop Hydroponic systems. The use of LEDs enables light spectrum (red; blue; far-red) to be carefully selected for each plant based on their action spectrum so they grow faster, contain more nutrients, and demonstrates better morphological characteristics (</w:t>
      </w:r>
      <w:r w:rsidR="00954405" w:rsidRPr="00F91128">
        <w:rPr>
          <w:rFonts w:ascii="Arial" w:hAnsi="Arial" w:cs="Arial"/>
          <w:sz w:val="20"/>
          <w:szCs w:val="20"/>
        </w:rPr>
        <w:t>Rahman et al., 2021</w:t>
      </w:r>
      <w:r w:rsidRPr="00F91128">
        <w:rPr>
          <w:rFonts w:ascii="Arial" w:hAnsi="Arial" w:cs="Arial"/>
          <w:sz w:val="20"/>
          <w:szCs w:val="20"/>
        </w:rPr>
        <w:t>). Dynamic light utilizes automatic measurements so it can change and optimize light intensity and changes in wavelengths; possible use of energy while generating the biomass we want. Oftentimes LED lighting systems are wired or modified into an app to model distance dark to light growth parameters minimizing resource use-link (</w:t>
      </w:r>
      <w:proofErr w:type="spellStart"/>
      <w:r w:rsidR="00954405" w:rsidRPr="00F91128">
        <w:rPr>
          <w:rFonts w:ascii="Arial" w:hAnsi="Arial" w:cs="Arial"/>
          <w:sz w:val="20"/>
          <w:szCs w:val="20"/>
        </w:rPr>
        <w:t>Fylladitakis</w:t>
      </w:r>
      <w:proofErr w:type="spellEnd"/>
      <w:r w:rsidR="00954405" w:rsidRPr="00F91128">
        <w:rPr>
          <w:rFonts w:ascii="Arial" w:hAnsi="Arial" w:cs="Arial"/>
          <w:sz w:val="20"/>
          <w:szCs w:val="20"/>
        </w:rPr>
        <w:t>, 2023</w:t>
      </w:r>
      <w:r w:rsidRPr="00F91128">
        <w:rPr>
          <w:rFonts w:ascii="Arial" w:hAnsi="Arial" w:cs="Arial"/>
          <w:sz w:val="20"/>
          <w:szCs w:val="20"/>
        </w:rPr>
        <w:t>).</w:t>
      </w:r>
    </w:p>
    <w:p w14:paraId="21895A80" w14:textId="77777777" w:rsidR="00B11066" w:rsidRPr="009B2282" w:rsidRDefault="00B11066" w:rsidP="009B2282">
      <w:pPr>
        <w:pStyle w:val="Body"/>
        <w:spacing w:after="0"/>
        <w:jc w:val="left"/>
        <w:rPr>
          <w:rFonts w:ascii="Arial" w:hAnsi="Arial" w:cs="Arial"/>
          <w:b/>
          <w:u w:val="single"/>
        </w:rPr>
      </w:pPr>
      <w:r>
        <w:rPr>
          <w:rFonts w:ascii="Arial" w:hAnsi="Arial" w:cs="Arial"/>
          <w:b/>
          <w:u w:val="single"/>
        </w:rPr>
        <w:t>3.2.5</w:t>
      </w:r>
      <w:r w:rsidRPr="00902823">
        <w:rPr>
          <w:rFonts w:ascii="Arial" w:hAnsi="Arial" w:cs="Arial"/>
          <w:b/>
          <w:u w:val="single"/>
        </w:rPr>
        <w:t xml:space="preserve"> </w:t>
      </w:r>
      <w:r w:rsidR="009B2282" w:rsidRPr="009B2282">
        <w:rPr>
          <w:rFonts w:ascii="Arial" w:hAnsi="Arial" w:cs="Arial"/>
          <w:b/>
          <w:u w:val="single"/>
        </w:rPr>
        <w:t>Vertical Integration Systems: Space-Efficient Production in Urban Centers</w:t>
      </w:r>
    </w:p>
    <w:p w14:paraId="2D61ABE1" w14:textId="77777777" w:rsidR="00B11066" w:rsidRPr="009B2282" w:rsidRDefault="00B11066" w:rsidP="00B11066">
      <w:pPr>
        <w:pStyle w:val="NormalWeb"/>
        <w:jc w:val="both"/>
        <w:rPr>
          <w:rFonts w:ascii="Arial" w:hAnsi="Arial" w:cs="Arial"/>
          <w:sz w:val="20"/>
          <w:szCs w:val="20"/>
        </w:rPr>
      </w:pPr>
      <w:r w:rsidRPr="009B2282">
        <w:rPr>
          <w:rFonts w:ascii="Arial" w:hAnsi="Arial" w:cs="Arial"/>
          <w:sz w:val="20"/>
          <w:szCs w:val="20"/>
        </w:rPr>
        <w:lastRenderedPageBreak/>
        <w:t xml:space="preserve">Vertical hydroponic production </w:t>
      </w:r>
      <w:r w:rsidR="009B2282" w:rsidRPr="009B2282">
        <w:rPr>
          <w:rFonts w:ascii="Arial" w:hAnsi="Arial" w:cs="Arial"/>
          <w:sz w:val="20"/>
          <w:szCs w:val="20"/>
        </w:rPr>
        <w:t>has</w:t>
      </w:r>
      <w:r w:rsidRPr="009B2282">
        <w:rPr>
          <w:rFonts w:ascii="Arial" w:hAnsi="Arial" w:cs="Arial"/>
          <w:sz w:val="20"/>
          <w:szCs w:val="20"/>
        </w:rPr>
        <w:t xml:space="preserve"> elevated urban agriculture, producing food in layers using minimized floor space. These production systems are essential in land-stressed cities such as Singapore and Tokyo. </w:t>
      </w:r>
      <w:proofErr w:type="gramStart"/>
      <w:r w:rsidRPr="009B2282">
        <w:rPr>
          <w:rFonts w:ascii="Arial" w:hAnsi="Arial" w:cs="Arial"/>
          <w:sz w:val="20"/>
          <w:szCs w:val="20"/>
        </w:rPr>
        <w:t>Local environmental controls with complete automation of lighting, ventilation, and nutrient delivery is</w:t>
      </w:r>
      <w:proofErr w:type="gramEnd"/>
      <w:r w:rsidRPr="009B2282">
        <w:rPr>
          <w:rFonts w:ascii="Arial" w:hAnsi="Arial" w:cs="Arial"/>
          <w:sz w:val="20"/>
          <w:szCs w:val="20"/>
        </w:rPr>
        <w:t xml:space="preserve"> the environment in which vertical farms expand (Al-</w:t>
      </w:r>
      <w:proofErr w:type="spellStart"/>
      <w:r w:rsidRPr="009B2282">
        <w:rPr>
          <w:rFonts w:ascii="Arial" w:hAnsi="Arial" w:cs="Arial"/>
          <w:sz w:val="20"/>
          <w:szCs w:val="20"/>
        </w:rPr>
        <w:t>Kodmany</w:t>
      </w:r>
      <w:proofErr w:type="spellEnd"/>
      <w:r w:rsidRPr="009B2282">
        <w:rPr>
          <w:rFonts w:ascii="Arial" w:hAnsi="Arial" w:cs="Arial"/>
          <w:sz w:val="20"/>
          <w:szCs w:val="20"/>
        </w:rPr>
        <w:t>, 2018</w:t>
      </w:r>
      <w:r w:rsidR="00B663BA">
        <w:rPr>
          <w:rFonts w:ascii="Arial" w:hAnsi="Arial" w:cs="Arial"/>
          <w:sz w:val="20"/>
          <w:szCs w:val="20"/>
        </w:rPr>
        <w:t>; Jain et al</w:t>
      </w:r>
      <w:r w:rsidR="00836AF0">
        <w:rPr>
          <w:rFonts w:ascii="Arial" w:hAnsi="Arial" w:cs="Arial"/>
          <w:sz w:val="20"/>
          <w:szCs w:val="20"/>
        </w:rPr>
        <w:t>.</w:t>
      </w:r>
      <w:r w:rsidR="00B663BA">
        <w:rPr>
          <w:rFonts w:ascii="Arial" w:hAnsi="Arial" w:cs="Arial"/>
          <w:sz w:val="20"/>
          <w:szCs w:val="20"/>
        </w:rPr>
        <w:t>, 2025</w:t>
      </w:r>
      <w:r w:rsidRPr="009B2282">
        <w:rPr>
          <w:rFonts w:ascii="Arial" w:hAnsi="Arial" w:cs="Arial"/>
          <w:sz w:val="20"/>
          <w:szCs w:val="20"/>
        </w:rPr>
        <w:t>). Modern vertical farms use modular rack systems to save on space and increase production from hydroponics, aeroponics, and aquaponics. It is especially noteworthy that vertical farms promote hyper-local food production that reduces transportation emissions and enhance</w:t>
      </w:r>
      <w:r w:rsidRPr="009B2282">
        <w:rPr>
          <w:sz w:val="20"/>
          <w:szCs w:val="20"/>
        </w:rPr>
        <w:t xml:space="preserve"> </w:t>
      </w:r>
      <w:r w:rsidRPr="009B2282">
        <w:rPr>
          <w:rFonts w:ascii="Arial" w:hAnsi="Arial" w:cs="Arial"/>
          <w:sz w:val="20"/>
          <w:szCs w:val="20"/>
        </w:rPr>
        <w:t>food security in densely populated metropolitan areas (Beacham et al., 2019).</w:t>
      </w:r>
    </w:p>
    <w:p w14:paraId="170BA63D" w14:textId="77777777" w:rsidR="00B11066" w:rsidRPr="009B2282" w:rsidRDefault="00B11066" w:rsidP="009B2282">
      <w:pPr>
        <w:pStyle w:val="Body"/>
        <w:spacing w:after="0"/>
        <w:jc w:val="left"/>
        <w:rPr>
          <w:rFonts w:ascii="Arial" w:hAnsi="Arial" w:cs="Arial"/>
          <w:b/>
          <w:u w:val="single"/>
        </w:rPr>
      </w:pPr>
      <w:r>
        <w:rPr>
          <w:rFonts w:ascii="Arial" w:hAnsi="Arial" w:cs="Arial"/>
          <w:b/>
          <w:u w:val="single"/>
        </w:rPr>
        <w:t>3</w:t>
      </w:r>
      <w:r w:rsidR="009B2282">
        <w:rPr>
          <w:rFonts w:ascii="Arial" w:hAnsi="Arial" w:cs="Arial"/>
          <w:b/>
          <w:u w:val="single"/>
        </w:rPr>
        <w:t>.2.6</w:t>
      </w:r>
      <w:r w:rsidRPr="00902823">
        <w:rPr>
          <w:rFonts w:ascii="Arial" w:hAnsi="Arial" w:cs="Arial"/>
          <w:b/>
          <w:u w:val="single"/>
        </w:rPr>
        <w:t xml:space="preserve"> </w:t>
      </w:r>
      <w:r w:rsidR="009B2282" w:rsidRPr="009B2282">
        <w:rPr>
          <w:rFonts w:ascii="Arial" w:hAnsi="Arial" w:cs="Arial"/>
          <w:b/>
          <w:u w:val="single"/>
        </w:rPr>
        <w:t>Water and Nutrient Recycling Systems: Minimizing Waste and Enhancing Sustainability</w:t>
      </w:r>
    </w:p>
    <w:p w14:paraId="34F54149" w14:textId="51830964" w:rsidR="00B11066" w:rsidRPr="00F91128" w:rsidRDefault="00B11066" w:rsidP="00B11066">
      <w:pPr>
        <w:pStyle w:val="NormalWeb"/>
        <w:jc w:val="both"/>
        <w:rPr>
          <w:rFonts w:ascii="Arial" w:hAnsi="Arial" w:cs="Arial"/>
          <w:sz w:val="20"/>
          <w:szCs w:val="20"/>
        </w:rPr>
      </w:pPr>
      <w:r w:rsidRPr="009B2282">
        <w:rPr>
          <w:rFonts w:ascii="Arial" w:hAnsi="Arial" w:cs="Arial"/>
          <w:sz w:val="20"/>
          <w:szCs w:val="20"/>
        </w:rPr>
        <w:t xml:space="preserve">Hydroponic systems, they use 90-95% less water than standard agriculture practices which is by design. The addition of closed-loop nutrient and water recycling systems has increased the sustainable worth. Nutrient film systems, and </w:t>
      </w:r>
      <w:r w:rsidR="00E372AE" w:rsidRPr="009B2282">
        <w:rPr>
          <w:rFonts w:ascii="Arial" w:hAnsi="Arial" w:cs="Arial"/>
          <w:sz w:val="20"/>
          <w:szCs w:val="20"/>
        </w:rPr>
        <w:t>deep-water</w:t>
      </w:r>
      <w:r w:rsidRPr="009B2282">
        <w:rPr>
          <w:rFonts w:ascii="Arial" w:hAnsi="Arial" w:cs="Arial"/>
          <w:sz w:val="20"/>
          <w:szCs w:val="20"/>
        </w:rPr>
        <w:t xml:space="preserve"> culture systems are able to extract recycled leachate and evaporative water, filter it, and return into the system with the adjusted nutrient </w:t>
      </w:r>
      <w:r w:rsidRPr="00F91128">
        <w:rPr>
          <w:rFonts w:ascii="Arial" w:hAnsi="Arial" w:cs="Arial"/>
          <w:sz w:val="20"/>
          <w:szCs w:val="20"/>
        </w:rPr>
        <w:t>concentrations (</w:t>
      </w:r>
      <w:r w:rsidR="007752C4" w:rsidRPr="00F91128">
        <w:rPr>
          <w:rFonts w:ascii="Arial" w:hAnsi="Arial" w:cs="Arial"/>
          <w:sz w:val="20"/>
          <w:szCs w:val="20"/>
        </w:rPr>
        <w:t>Nguyen et al., 2016</w:t>
      </w:r>
      <w:r w:rsidRPr="00F91128">
        <w:rPr>
          <w:rFonts w:ascii="Arial" w:hAnsi="Arial" w:cs="Arial"/>
          <w:sz w:val="20"/>
          <w:szCs w:val="20"/>
        </w:rPr>
        <w:t>). Recycling units will incorporate biofiltration, UV disinfection, and sensor-based dosing to avoid pathogen spreading and maintaining optimum nutrients levels in the systems. This technology is vital for areas that are water limited, and for implementing climate resilience at urban and rural hydroponics (</w:t>
      </w:r>
      <w:r w:rsidR="00954405" w:rsidRPr="00F91128">
        <w:rPr>
          <w:rFonts w:ascii="Arial" w:hAnsi="Arial" w:cs="Arial"/>
          <w:sz w:val="20"/>
          <w:szCs w:val="20"/>
        </w:rPr>
        <w:t>Rahman et al., 2021</w:t>
      </w:r>
      <w:r w:rsidRPr="00F91128">
        <w:rPr>
          <w:rFonts w:ascii="Arial" w:hAnsi="Arial" w:cs="Arial"/>
          <w:sz w:val="20"/>
          <w:szCs w:val="20"/>
        </w:rPr>
        <w:t>).</w:t>
      </w:r>
    </w:p>
    <w:p w14:paraId="3FD6602A" w14:textId="77777777" w:rsidR="009B2282" w:rsidRDefault="009B2282" w:rsidP="009B2282">
      <w:pPr>
        <w:pStyle w:val="Body"/>
        <w:spacing w:after="0"/>
        <w:jc w:val="left"/>
        <w:rPr>
          <w:rFonts w:ascii="Arial" w:hAnsi="Arial" w:cs="Arial"/>
          <w:b/>
          <w:sz w:val="22"/>
        </w:rPr>
      </w:pPr>
      <w:r w:rsidRPr="00F91128">
        <w:rPr>
          <w:rFonts w:ascii="Arial" w:hAnsi="Arial" w:cs="Arial"/>
          <w:b/>
          <w:caps/>
          <w:sz w:val="22"/>
        </w:rPr>
        <w:t xml:space="preserve">3.3 </w:t>
      </w:r>
      <w:r w:rsidRPr="00F91128">
        <w:rPr>
          <w:rFonts w:ascii="Arial" w:hAnsi="Arial" w:cs="Arial"/>
          <w:b/>
          <w:sz w:val="22"/>
        </w:rPr>
        <w:t>Integrating Hydroponics into Global Food Security Strategies</w:t>
      </w:r>
    </w:p>
    <w:p w14:paraId="1E341283" w14:textId="77777777" w:rsidR="009B2282" w:rsidRDefault="009B2282" w:rsidP="009B2282">
      <w:pPr>
        <w:pStyle w:val="Body"/>
        <w:spacing w:after="0"/>
        <w:jc w:val="left"/>
        <w:rPr>
          <w:rFonts w:ascii="Arial" w:hAnsi="Arial" w:cs="Arial"/>
        </w:rPr>
      </w:pPr>
    </w:p>
    <w:p w14:paraId="4EB6EA9B" w14:textId="77777777" w:rsidR="009B2282" w:rsidRPr="009B2282" w:rsidRDefault="009B2282" w:rsidP="009B2282">
      <w:pPr>
        <w:pStyle w:val="Body"/>
        <w:spacing w:after="0"/>
        <w:jc w:val="left"/>
        <w:rPr>
          <w:rFonts w:ascii="Arial" w:hAnsi="Arial" w:cs="Arial"/>
          <w:b/>
          <w:u w:val="single"/>
        </w:rPr>
      </w:pPr>
      <w:r>
        <w:rPr>
          <w:rFonts w:ascii="Arial" w:hAnsi="Arial" w:cs="Arial"/>
          <w:b/>
          <w:u w:val="single"/>
        </w:rPr>
        <w:t>3.3.1</w:t>
      </w:r>
      <w:r w:rsidRPr="00902823">
        <w:rPr>
          <w:rFonts w:ascii="Arial" w:hAnsi="Arial" w:cs="Arial"/>
          <w:b/>
          <w:u w:val="single"/>
        </w:rPr>
        <w:t xml:space="preserve"> </w:t>
      </w:r>
      <w:r w:rsidRPr="009B2282">
        <w:rPr>
          <w:rFonts w:ascii="Arial" w:hAnsi="Arial" w:cs="Arial"/>
          <w:b/>
          <w:u w:val="single"/>
        </w:rPr>
        <w:t>Role in United Nations SDGs</w:t>
      </w:r>
    </w:p>
    <w:p w14:paraId="5A530CEE" w14:textId="77777777" w:rsidR="009B2282" w:rsidRPr="009B2282" w:rsidRDefault="009B2282" w:rsidP="009B2282">
      <w:pPr>
        <w:pStyle w:val="NormalWeb"/>
        <w:jc w:val="both"/>
        <w:rPr>
          <w:rFonts w:ascii="Arial" w:hAnsi="Arial" w:cs="Arial"/>
          <w:sz w:val="20"/>
          <w:szCs w:val="20"/>
        </w:rPr>
      </w:pPr>
      <w:r w:rsidRPr="009B2282">
        <w:rPr>
          <w:rFonts w:ascii="Arial" w:hAnsi="Arial" w:cs="Arial"/>
          <w:sz w:val="20"/>
          <w:szCs w:val="20"/>
        </w:rPr>
        <w:t>Hydroponic agriculture is emerging in the world as innovatively sustainable to advance several United Nations Sustainable Development Goals (SDGs) (Al-</w:t>
      </w:r>
      <w:proofErr w:type="spellStart"/>
      <w:r w:rsidRPr="009B2282">
        <w:rPr>
          <w:rFonts w:ascii="Arial" w:hAnsi="Arial" w:cs="Arial"/>
          <w:sz w:val="20"/>
          <w:szCs w:val="20"/>
        </w:rPr>
        <w:t>Kodmany</w:t>
      </w:r>
      <w:proofErr w:type="spellEnd"/>
      <w:r w:rsidRPr="009B2282">
        <w:rPr>
          <w:rFonts w:ascii="Arial" w:hAnsi="Arial" w:cs="Arial"/>
          <w:sz w:val="20"/>
          <w:szCs w:val="20"/>
        </w:rPr>
        <w:t xml:space="preserve">, 2018). Most notably, hydroponics promotes goal 2 (Zero Hunger) where food is inspected and continuously produced in controlled crops in areas without fertile soil or arable land area. In these areas growing controlled crops provides sustainable and adaptability that, depending and where food is created during climate extremes, or </w:t>
      </w:r>
      <w:r w:rsidR="006774DB">
        <w:rPr>
          <w:rFonts w:ascii="Arial" w:hAnsi="Arial" w:cs="Arial"/>
          <w:sz w:val="20"/>
          <w:szCs w:val="20"/>
        </w:rPr>
        <w:t>disruptions in the supply chain.</w:t>
      </w:r>
      <w:r w:rsidRPr="009B2282">
        <w:rPr>
          <w:rFonts w:ascii="Arial" w:hAnsi="Arial" w:cs="Arial"/>
          <w:sz w:val="20"/>
          <w:szCs w:val="20"/>
        </w:rPr>
        <w:t xml:space="preserve"> Additionally, hydroponics promotes SDG 6 (Clean Water and Sanitation) through lessened water use-eventual 90-95% less than traditional growing. It is sustainable because of circular irrigation systems that use multiple sources that may have water is evaporated or depleted. Furthermore, hydroponic systems are mostly deployed in enclosed space or </w:t>
      </w:r>
      <w:proofErr w:type="gramStart"/>
      <w:r w:rsidRPr="009B2282">
        <w:rPr>
          <w:rFonts w:ascii="Arial" w:hAnsi="Arial" w:cs="Arial"/>
          <w:sz w:val="20"/>
          <w:szCs w:val="20"/>
        </w:rPr>
        <w:t>Indoors</w:t>
      </w:r>
      <w:proofErr w:type="gramEnd"/>
      <w:r w:rsidRPr="009B2282">
        <w:rPr>
          <w:rFonts w:ascii="Arial" w:hAnsi="Arial" w:cs="Arial"/>
          <w:sz w:val="20"/>
          <w:szCs w:val="20"/>
        </w:rPr>
        <w:t xml:space="preserve"> which mitigate soil degradation, water pollution, and pesticide runoff-unlike SDG 13 Climate Action.</w:t>
      </w:r>
    </w:p>
    <w:p w14:paraId="3F23F162" w14:textId="77777777" w:rsidR="009B2282" w:rsidRDefault="009B2282" w:rsidP="009B2282">
      <w:pPr>
        <w:pStyle w:val="NormalWeb"/>
        <w:jc w:val="both"/>
        <w:rPr>
          <w:rFonts w:ascii="Arial" w:hAnsi="Arial" w:cs="Arial"/>
          <w:sz w:val="20"/>
          <w:szCs w:val="20"/>
        </w:rPr>
      </w:pPr>
      <w:r w:rsidRPr="009B2282">
        <w:rPr>
          <w:rFonts w:ascii="Arial" w:hAnsi="Arial" w:cs="Arial"/>
          <w:sz w:val="20"/>
          <w:szCs w:val="20"/>
        </w:rPr>
        <w:t>In addition to being ecologically, hydroponics helps economically viable. It contributes SDG 8 (Decent Work and Economic Growth) through economic and employment opportunities in high-tech agriculture, especially during rural or urban areas where youth and women are employed and entrepreneurships. Program examples come out of India, Kenya, and Tunisia where hydroponic education has been considered to foster local communities to start small family enterprises with local fabrication not equipment from small farms establishing economically viable systems (FAO, 2022). Importantly, hydroponic farms notions are designed into urban planning systems, as demonstrated in Singapore and urban cities of the Netherlands addresses SDG 11 (Sustainable Cities and Communities) where food production has been infused into the urban plan to decreasing dependence on distant food delivery for food transport (Al-</w:t>
      </w:r>
      <w:proofErr w:type="spellStart"/>
      <w:r w:rsidRPr="009B2282">
        <w:rPr>
          <w:rFonts w:ascii="Arial" w:hAnsi="Arial" w:cs="Arial"/>
          <w:sz w:val="20"/>
          <w:szCs w:val="20"/>
        </w:rPr>
        <w:t>Kodmany</w:t>
      </w:r>
      <w:proofErr w:type="spellEnd"/>
      <w:r w:rsidRPr="009B2282">
        <w:rPr>
          <w:rFonts w:ascii="Arial" w:hAnsi="Arial" w:cs="Arial"/>
          <w:sz w:val="20"/>
          <w:szCs w:val="20"/>
        </w:rPr>
        <w:t>, 2018).</w:t>
      </w:r>
    </w:p>
    <w:p w14:paraId="2E89890A" w14:textId="10E676BB" w:rsidR="000C0C59" w:rsidRPr="009B2282" w:rsidRDefault="000C610D" w:rsidP="009B2282">
      <w:pPr>
        <w:pStyle w:val="NormalWeb"/>
        <w:jc w:val="both"/>
        <w:rPr>
          <w:rFonts w:ascii="Arial" w:hAnsi="Arial" w:cs="Arial"/>
          <w:sz w:val="20"/>
          <w:szCs w:val="20"/>
        </w:rPr>
      </w:pPr>
      <w:r w:rsidRPr="002608DD">
        <w:rPr>
          <w:rFonts w:ascii="Arial" w:hAnsi="Arial" w:cs="Arial"/>
          <w:sz w:val="20"/>
          <w:szCs w:val="20"/>
          <w:highlight w:val="cyan"/>
        </w:rPr>
        <w:lastRenderedPageBreak/>
        <w:t xml:space="preserve">The United Nations Environment </w:t>
      </w:r>
      <w:proofErr w:type="spellStart"/>
      <w:r w:rsidRPr="002608DD">
        <w:rPr>
          <w:rFonts w:ascii="Arial" w:hAnsi="Arial" w:cs="Arial"/>
          <w:sz w:val="20"/>
          <w:szCs w:val="20"/>
          <w:highlight w:val="cyan"/>
        </w:rPr>
        <w:t>Programme</w:t>
      </w:r>
      <w:proofErr w:type="spellEnd"/>
      <w:r w:rsidRPr="002608DD">
        <w:rPr>
          <w:rFonts w:ascii="Arial" w:hAnsi="Arial" w:cs="Arial"/>
          <w:sz w:val="20"/>
          <w:szCs w:val="20"/>
          <w:highlight w:val="cyan"/>
        </w:rPr>
        <w:t xml:space="preserve"> (UNEP), the United Nations Development </w:t>
      </w:r>
      <w:proofErr w:type="spellStart"/>
      <w:r w:rsidRPr="002608DD">
        <w:rPr>
          <w:rFonts w:ascii="Arial" w:hAnsi="Arial" w:cs="Arial"/>
          <w:sz w:val="20"/>
          <w:szCs w:val="20"/>
          <w:highlight w:val="cyan"/>
        </w:rPr>
        <w:t>Programme</w:t>
      </w:r>
      <w:proofErr w:type="spellEnd"/>
      <w:r w:rsidRPr="002608DD">
        <w:rPr>
          <w:rFonts w:ascii="Arial" w:hAnsi="Arial" w:cs="Arial"/>
          <w:sz w:val="20"/>
          <w:szCs w:val="20"/>
          <w:highlight w:val="cyan"/>
        </w:rPr>
        <w:t xml:space="preserve"> (UNDP) and the Food and Agriculture Organization (FAO) have launched a joint report titled “The Impacts of Agricultural Support and Opportunities for Sustainable Food Systems Transitions</w:t>
      </w:r>
      <w:r w:rsidR="002608DD" w:rsidRPr="002608DD">
        <w:rPr>
          <w:rFonts w:ascii="Arial" w:hAnsi="Arial" w:cs="Arial"/>
          <w:sz w:val="20"/>
          <w:szCs w:val="20"/>
          <w:highlight w:val="cyan"/>
        </w:rPr>
        <w:t>”</w:t>
      </w:r>
      <w:r w:rsidRPr="002608DD">
        <w:rPr>
          <w:rFonts w:ascii="Arial" w:hAnsi="Arial" w:cs="Arial"/>
          <w:sz w:val="20"/>
          <w:szCs w:val="20"/>
          <w:highlight w:val="cyan"/>
        </w:rPr>
        <w:t>. The report focused on the need for and opportunities arising from the reform and reallocation of agricultural support in order to enable the transition to more sustainable, resilient food systems and to support the commitments of the SDGs (UNEP, 2021).</w:t>
      </w:r>
    </w:p>
    <w:p w14:paraId="60F01E28" w14:textId="77777777" w:rsidR="009B2282" w:rsidRPr="009B2282" w:rsidRDefault="009B2282" w:rsidP="009B2282">
      <w:pPr>
        <w:pStyle w:val="Body"/>
        <w:spacing w:after="0"/>
        <w:jc w:val="left"/>
        <w:rPr>
          <w:rFonts w:ascii="Arial" w:hAnsi="Arial" w:cs="Arial"/>
          <w:b/>
          <w:u w:val="single"/>
        </w:rPr>
      </w:pPr>
      <w:r>
        <w:rPr>
          <w:rFonts w:ascii="Arial" w:hAnsi="Arial" w:cs="Arial"/>
          <w:b/>
          <w:u w:val="single"/>
        </w:rPr>
        <w:t>3.3.2</w:t>
      </w:r>
      <w:r w:rsidRPr="00902823">
        <w:rPr>
          <w:rFonts w:ascii="Arial" w:hAnsi="Arial" w:cs="Arial"/>
          <w:b/>
          <w:u w:val="single"/>
        </w:rPr>
        <w:t xml:space="preserve"> </w:t>
      </w:r>
      <w:r w:rsidRPr="009B2282">
        <w:rPr>
          <w:rFonts w:ascii="Arial" w:hAnsi="Arial" w:cs="Arial"/>
          <w:b/>
          <w:u w:val="single"/>
        </w:rPr>
        <w:t>Urban Agriculture and Local Food Sovereignty</w:t>
      </w:r>
    </w:p>
    <w:p w14:paraId="76C1D166" w14:textId="77777777" w:rsidR="009B2282" w:rsidRPr="00E30912" w:rsidRDefault="009B2282" w:rsidP="009B2282">
      <w:pPr>
        <w:pStyle w:val="NormalWeb"/>
        <w:jc w:val="both"/>
        <w:rPr>
          <w:rFonts w:ascii="Arial" w:hAnsi="Arial" w:cs="Arial"/>
          <w:sz w:val="20"/>
          <w:szCs w:val="20"/>
        </w:rPr>
      </w:pPr>
      <w:r w:rsidRPr="009B2282">
        <w:rPr>
          <w:rFonts w:ascii="Arial" w:hAnsi="Arial" w:cs="Arial"/>
          <w:sz w:val="20"/>
          <w:szCs w:val="20"/>
        </w:rPr>
        <w:t xml:space="preserve">Hydroponics is emerging as a major player in urban agriculture, representing a new way for cities to think about food systems. Urban populations are becoming more urbanized with an estimated 68% by 2050 the level of urgency for resilient, local food production is no greater. Hydroponics allows rooftops, underutilized urban lots, shipping containers, and vertical spaces to grow food close to consumers. Hydroponic farms in urban areas on long island, New York; Singapore; and Bangkok currently provide supermarkets, </w:t>
      </w:r>
      <w:r w:rsidRPr="00E30912">
        <w:rPr>
          <w:rFonts w:ascii="Arial" w:hAnsi="Arial" w:cs="Arial"/>
          <w:sz w:val="20"/>
          <w:szCs w:val="20"/>
        </w:rPr>
        <w:t>restaurants, and households with fresh pesticide free produce grown, sold, and eaten in the city. (</w:t>
      </w:r>
      <w:r w:rsidR="003F31B0" w:rsidRPr="00E30912">
        <w:rPr>
          <w:rFonts w:ascii="Arial" w:hAnsi="Arial" w:cs="Arial"/>
          <w:sz w:val="20"/>
          <w:szCs w:val="20"/>
        </w:rPr>
        <w:t>Diehl et al., 2020</w:t>
      </w:r>
      <w:r w:rsidRPr="00E30912">
        <w:rPr>
          <w:rFonts w:ascii="Arial" w:hAnsi="Arial" w:cs="Arial"/>
          <w:sz w:val="20"/>
          <w:szCs w:val="20"/>
        </w:rPr>
        <w:t>)</w:t>
      </w:r>
    </w:p>
    <w:p w14:paraId="048B3357" w14:textId="77777777" w:rsidR="009B2282" w:rsidRPr="009B2282" w:rsidRDefault="009B2282" w:rsidP="009B2282">
      <w:pPr>
        <w:pStyle w:val="NormalWeb"/>
        <w:jc w:val="both"/>
        <w:rPr>
          <w:rFonts w:ascii="Arial" w:hAnsi="Arial" w:cs="Arial"/>
          <w:sz w:val="20"/>
          <w:szCs w:val="20"/>
        </w:rPr>
      </w:pPr>
      <w:r w:rsidRPr="00E30912">
        <w:rPr>
          <w:rFonts w:ascii="Arial" w:hAnsi="Arial" w:cs="Arial"/>
          <w:sz w:val="20"/>
          <w:szCs w:val="20"/>
        </w:rPr>
        <w:t>Hydroponics also relates to local food sovereignty by equipping communities with the tools to produce their own food, given the uncertainty of global market volatility industrial supply chains. For food deserts, where fresh food is inaccessible and too expensive, hydroponics empowers low resource families in South Africa and Kenya with hydroponic systems instituted school, community centers, and informal settlements to provide families in need with locally sourced food. (</w:t>
      </w:r>
      <w:r w:rsidR="00941746" w:rsidRPr="00E30912">
        <w:rPr>
          <w:rFonts w:ascii="Arial" w:hAnsi="Arial" w:cs="Arial"/>
          <w:sz w:val="20"/>
          <w:szCs w:val="20"/>
        </w:rPr>
        <w:t>Dahiya et al., 2025</w:t>
      </w:r>
      <w:r w:rsidRPr="00E30912">
        <w:rPr>
          <w:rFonts w:ascii="Arial" w:hAnsi="Arial" w:cs="Arial"/>
          <w:sz w:val="20"/>
          <w:szCs w:val="20"/>
        </w:rPr>
        <w:t xml:space="preserve">; </w:t>
      </w:r>
      <w:r w:rsidR="009D11FF" w:rsidRPr="00E30912">
        <w:rPr>
          <w:rFonts w:ascii="Arial" w:hAnsi="Arial" w:cs="Arial"/>
          <w:sz w:val="20"/>
          <w:szCs w:val="20"/>
        </w:rPr>
        <w:t>Mchunu et al., 2019</w:t>
      </w:r>
      <w:r w:rsidRPr="00E30912">
        <w:rPr>
          <w:rFonts w:ascii="Arial" w:hAnsi="Arial" w:cs="Arial"/>
          <w:sz w:val="20"/>
          <w:szCs w:val="20"/>
        </w:rPr>
        <w:t>) These systems are not just food access, but also a means for environmental education as well as youth development and civic engagement.</w:t>
      </w:r>
    </w:p>
    <w:p w14:paraId="6B3D38B1" w14:textId="22B445C8" w:rsidR="009B2282" w:rsidRPr="009B2282" w:rsidRDefault="009B2282" w:rsidP="009B2282">
      <w:pPr>
        <w:pStyle w:val="NormalWeb"/>
        <w:jc w:val="both"/>
        <w:rPr>
          <w:rFonts w:ascii="Arial" w:hAnsi="Arial" w:cs="Arial"/>
          <w:sz w:val="20"/>
          <w:szCs w:val="20"/>
        </w:rPr>
      </w:pPr>
      <w:r w:rsidRPr="009B2282">
        <w:rPr>
          <w:rFonts w:ascii="Arial" w:hAnsi="Arial" w:cs="Arial"/>
          <w:sz w:val="20"/>
          <w:szCs w:val="20"/>
        </w:rPr>
        <w:t>Hydroponics systems also play into urban sustainability science by integrating these systems into green infrastructure. For example, rooftop farms reduce heat loads on buildings, absorb storm water runoff, and are habitat for pollinators. In urban ecosystems, these systems can work in conjunction with solar energy systems, greywater recycling systems, and compost, adding a spatial and connected value to a circular urban ecosystem toward true resilience and ecological service in a densely populated city.</w:t>
      </w:r>
      <w:r w:rsidR="001E220A" w:rsidRPr="001E220A">
        <w:t xml:space="preserve"> </w:t>
      </w:r>
      <w:r w:rsidR="001E220A" w:rsidRPr="001E220A">
        <w:rPr>
          <w:rFonts w:ascii="Arial" w:hAnsi="Arial" w:cs="Arial"/>
          <w:sz w:val="20"/>
          <w:szCs w:val="20"/>
          <w:highlight w:val="cyan"/>
        </w:rPr>
        <w:t>Recent advances in greenhouse technologies such as hydroponics, aeroponics, and aquaponics have provided a promising future to the vertical farm concept. These high-tech systems represent a paradigm shift in farming and food production and offer suitable and efficient methods for city farming by minimizing maintenance and maximizing yield</w:t>
      </w:r>
      <w:r w:rsidR="001E220A">
        <w:rPr>
          <w:rFonts w:ascii="Arial" w:hAnsi="Arial" w:cs="Arial"/>
          <w:sz w:val="20"/>
          <w:szCs w:val="20"/>
          <w:highlight w:val="cyan"/>
        </w:rPr>
        <w:t xml:space="preserve"> </w:t>
      </w:r>
      <w:r w:rsidR="001E220A" w:rsidRPr="001E220A">
        <w:rPr>
          <w:rFonts w:ascii="Arial" w:hAnsi="Arial" w:cs="Arial"/>
          <w:sz w:val="20"/>
          <w:szCs w:val="20"/>
          <w:highlight w:val="cyan"/>
        </w:rPr>
        <w:t>(</w:t>
      </w:r>
      <w:r w:rsidR="001E220A" w:rsidRPr="001E220A">
        <w:rPr>
          <w:rFonts w:ascii="Arial" w:hAnsi="Arial" w:cs="Arial"/>
          <w:bCs/>
          <w:sz w:val="20"/>
          <w:szCs w:val="20"/>
          <w:highlight w:val="cyan"/>
          <w:lang w:val="en-GB"/>
        </w:rPr>
        <w:t>Al-</w:t>
      </w:r>
      <w:proofErr w:type="spellStart"/>
      <w:r w:rsidR="001E220A" w:rsidRPr="001E220A">
        <w:rPr>
          <w:rFonts w:ascii="Arial" w:hAnsi="Arial" w:cs="Arial"/>
          <w:bCs/>
          <w:sz w:val="20"/>
          <w:szCs w:val="20"/>
          <w:highlight w:val="cyan"/>
          <w:lang w:val="en-GB"/>
        </w:rPr>
        <w:t>Kodmany</w:t>
      </w:r>
      <w:proofErr w:type="spellEnd"/>
      <w:r w:rsidR="001E220A" w:rsidRPr="001E220A">
        <w:rPr>
          <w:rFonts w:ascii="Arial" w:hAnsi="Arial" w:cs="Arial"/>
          <w:bCs/>
          <w:sz w:val="20"/>
          <w:szCs w:val="20"/>
          <w:highlight w:val="cyan"/>
          <w:lang w:val="en-GB"/>
        </w:rPr>
        <w:t>, 2018)</w:t>
      </w:r>
      <w:r w:rsidR="001E220A" w:rsidRPr="001E220A">
        <w:rPr>
          <w:rFonts w:ascii="Arial" w:hAnsi="Arial" w:cs="Arial"/>
          <w:sz w:val="20"/>
          <w:szCs w:val="20"/>
          <w:highlight w:val="cyan"/>
        </w:rPr>
        <w:t>.</w:t>
      </w:r>
      <w:r w:rsidR="001E220A">
        <w:rPr>
          <w:rFonts w:ascii="Arial" w:hAnsi="Arial" w:cs="Arial"/>
          <w:sz w:val="20"/>
          <w:szCs w:val="20"/>
        </w:rPr>
        <w:t xml:space="preserve"> </w:t>
      </w:r>
    </w:p>
    <w:p w14:paraId="26B4BEF6" w14:textId="77777777" w:rsidR="009B2282" w:rsidRDefault="009B2282" w:rsidP="009B2282">
      <w:pPr>
        <w:pStyle w:val="Body"/>
        <w:spacing w:after="0"/>
        <w:jc w:val="left"/>
        <w:rPr>
          <w:rFonts w:ascii="Arial" w:hAnsi="Arial" w:cs="Arial"/>
          <w:b/>
          <w:u w:val="single"/>
        </w:rPr>
      </w:pPr>
      <w:r>
        <w:rPr>
          <w:rFonts w:ascii="Arial" w:hAnsi="Arial" w:cs="Arial"/>
          <w:b/>
          <w:u w:val="single"/>
        </w:rPr>
        <w:t>3.3.3</w:t>
      </w:r>
      <w:r w:rsidRPr="00902823">
        <w:rPr>
          <w:rFonts w:ascii="Arial" w:hAnsi="Arial" w:cs="Arial"/>
          <w:b/>
          <w:u w:val="single"/>
        </w:rPr>
        <w:t xml:space="preserve"> </w:t>
      </w:r>
      <w:r w:rsidRPr="009B2282">
        <w:rPr>
          <w:rFonts w:ascii="Arial" w:hAnsi="Arial" w:cs="Arial"/>
          <w:b/>
          <w:u w:val="single"/>
        </w:rPr>
        <w:t>Hydroponics in Crisis Regions (e.g., Climate Hotspots, War Zones)</w:t>
      </w:r>
    </w:p>
    <w:p w14:paraId="7F0EA321" w14:textId="77777777" w:rsidR="009B2282" w:rsidRDefault="009B2282" w:rsidP="009B2282">
      <w:pPr>
        <w:pStyle w:val="Body"/>
        <w:spacing w:after="0"/>
        <w:jc w:val="left"/>
        <w:rPr>
          <w:rFonts w:ascii="Arial" w:hAnsi="Arial" w:cs="Arial"/>
          <w:b/>
          <w:u w:val="single"/>
        </w:rPr>
      </w:pPr>
    </w:p>
    <w:p w14:paraId="6F9518EE" w14:textId="77777777" w:rsidR="009B2282" w:rsidRPr="00E30912" w:rsidRDefault="009B2282" w:rsidP="009B2282">
      <w:pPr>
        <w:pStyle w:val="Body"/>
        <w:spacing w:after="0"/>
        <w:rPr>
          <w:rFonts w:ascii="Arial" w:hAnsi="Arial" w:cs="Arial"/>
        </w:rPr>
      </w:pPr>
      <w:r w:rsidRPr="009B2282">
        <w:rPr>
          <w:rFonts w:ascii="Arial" w:hAnsi="Arial" w:cs="Arial"/>
        </w:rPr>
        <w:t xml:space="preserve">Hydroponics systems in crisis regions-like climate shock, armed conflict, or displacement-are increasing in the adoption of resilience-building. Very few of these systems rely on soils with soil remediating and lower water requirements allow for displaced persons’ camps, arid/ desert area, or recovery modes after a disaster. The UNHCR and FAO have the hydroponic project in refugee settlements, and in various beta-location in Jordan, Lebanon, and Yemen uses their low-tech forms in locations that included </w:t>
      </w:r>
      <w:r w:rsidRPr="00E30912">
        <w:rPr>
          <w:rFonts w:ascii="Arial" w:hAnsi="Arial" w:cs="Arial"/>
        </w:rPr>
        <w:t>spinach, mint, and tomatoes grown out of just enough local materials, particularly in refugee areas (</w:t>
      </w:r>
      <w:proofErr w:type="spellStart"/>
      <w:r w:rsidR="009D11FF" w:rsidRPr="00E30912">
        <w:rPr>
          <w:rFonts w:ascii="Arial" w:hAnsi="Arial" w:cs="Arial"/>
        </w:rPr>
        <w:t>Kushawaha</w:t>
      </w:r>
      <w:proofErr w:type="spellEnd"/>
      <w:r w:rsidR="009D11FF" w:rsidRPr="00E30912">
        <w:rPr>
          <w:rFonts w:ascii="Arial" w:hAnsi="Arial" w:cs="Arial"/>
        </w:rPr>
        <w:t xml:space="preserve"> et al., 2024</w:t>
      </w:r>
      <w:r w:rsidRPr="00E30912">
        <w:rPr>
          <w:rFonts w:ascii="Arial" w:hAnsi="Arial" w:cs="Arial"/>
        </w:rPr>
        <w:t>).</w:t>
      </w:r>
    </w:p>
    <w:p w14:paraId="45EA4AB0" w14:textId="77777777" w:rsidR="009B2282" w:rsidRPr="009B2282" w:rsidRDefault="009B2282" w:rsidP="009B2282">
      <w:pPr>
        <w:pStyle w:val="NormalWeb"/>
        <w:jc w:val="both"/>
        <w:rPr>
          <w:rFonts w:ascii="Arial" w:hAnsi="Arial" w:cs="Arial"/>
          <w:sz w:val="20"/>
          <w:szCs w:val="20"/>
        </w:rPr>
      </w:pPr>
      <w:r w:rsidRPr="00E30912">
        <w:rPr>
          <w:rFonts w:ascii="Arial" w:hAnsi="Arial" w:cs="Arial"/>
          <w:sz w:val="20"/>
          <w:szCs w:val="20"/>
        </w:rPr>
        <w:t>In Bangladesh, floating hydroponic systems called “</w:t>
      </w:r>
      <w:proofErr w:type="spellStart"/>
      <w:r w:rsidRPr="00E30912">
        <w:rPr>
          <w:rFonts w:ascii="Arial" w:hAnsi="Arial" w:cs="Arial"/>
          <w:sz w:val="20"/>
          <w:szCs w:val="20"/>
        </w:rPr>
        <w:t>baira</w:t>
      </w:r>
      <w:proofErr w:type="spellEnd"/>
      <w:r w:rsidRPr="00E30912">
        <w:rPr>
          <w:rFonts w:ascii="Arial" w:hAnsi="Arial" w:cs="Arial"/>
          <w:sz w:val="20"/>
          <w:szCs w:val="20"/>
        </w:rPr>
        <w:t xml:space="preserve">” allow for food production when it is predominant for land covered with water in the flooded deltas. Floating hydroponics built on rafts from bamboo and water hyacinth provide a culturally relevant and cost-effective path for </w:t>
      </w:r>
      <w:r w:rsidRPr="00E30912">
        <w:rPr>
          <w:rFonts w:ascii="Arial" w:hAnsi="Arial" w:cs="Arial"/>
          <w:sz w:val="20"/>
          <w:szCs w:val="20"/>
        </w:rPr>
        <w:lastRenderedPageBreak/>
        <w:t xml:space="preserve">climate-adaptive agriculture, allowing farmers to grow vegetables on </w:t>
      </w:r>
      <w:proofErr w:type="spellStart"/>
      <w:r w:rsidRPr="00E30912">
        <w:rPr>
          <w:rFonts w:ascii="Arial" w:hAnsi="Arial" w:cs="Arial"/>
          <w:sz w:val="20"/>
          <w:szCs w:val="20"/>
        </w:rPr>
        <w:t>baira</w:t>
      </w:r>
      <w:proofErr w:type="spellEnd"/>
      <w:r w:rsidRPr="00E30912">
        <w:rPr>
          <w:rFonts w:ascii="Arial" w:hAnsi="Arial" w:cs="Arial"/>
          <w:sz w:val="20"/>
          <w:szCs w:val="20"/>
        </w:rPr>
        <w:t xml:space="preserve"> during the monsoon period (</w:t>
      </w:r>
      <w:r w:rsidR="009D11FF" w:rsidRPr="00E30912">
        <w:rPr>
          <w:rFonts w:ascii="Arial" w:hAnsi="Arial" w:cs="Arial"/>
          <w:sz w:val="20"/>
          <w:szCs w:val="20"/>
        </w:rPr>
        <w:t xml:space="preserve">Chowdhury </w:t>
      </w:r>
      <w:r w:rsidR="008F70BB" w:rsidRPr="00E30912">
        <w:rPr>
          <w:rFonts w:ascii="Arial" w:hAnsi="Arial" w:cs="Arial"/>
          <w:sz w:val="20"/>
          <w:szCs w:val="20"/>
        </w:rPr>
        <w:t>&amp;</w:t>
      </w:r>
      <w:r w:rsidR="009D11FF" w:rsidRPr="00E30912">
        <w:rPr>
          <w:rFonts w:ascii="Arial" w:hAnsi="Arial" w:cs="Arial"/>
          <w:sz w:val="20"/>
          <w:szCs w:val="20"/>
        </w:rPr>
        <w:t xml:space="preserve"> Gr</w:t>
      </w:r>
      <w:r w:rsidR="008F70BB" w:rsidRPr="00E30912">
        <w:rPr>
          <w:rFonts w:ascii="Arial" w:hAnsi="Arial" w:cs="Arial"/>
          <w:sz w:val="20"/>
          <w:szCs w:val="20"/>
        </w:rPr>
        <w:t>aham,</w:t>
      </w:r>
      <w:r w:rsidR="009D11FF" w:rsidRPr="00E30912">
        <w:rPr>
          <w:rFonts w:ascii="Arial" w:hAnsi="Arial" w:cs="Arial"/>
          <w:sz w:val="20"/>
          <w:szCs w:val="20"/>
        </w:rPr>
        <w:t xml:space="preserve"> 2017</w:t>
      </w:r>
      <w:r w:rsidRPr="00E30912">
        <w:rPr>
          <w:rFonts w:ascii="Arial" w:hAnsi="Arial" w:cs="Arial"/>
          <w:sz w:val="20"/>
          <w:szCs w:val="20"/>
        </w:rPr>
        <w:t>). Hydroponic was even used in Haiti and the Philippines as disaster kits to attempt to restore food systems for shelters or damaged schools-an effort in some locations even including solar-powered LED</w:t>
      </w:r>
      <w:r w:rsidRPr="009B2282">
        <w:rPr>
          <w:rFonts w:ascii="Arial" w:hAnsi="Arial" w:cs="Arial"/>
          <w:sz w:val="20"/>
          <w:szCs w:val="20"/>
        </w:rPr>
        <w:t xml:space="preserve"> lights, nutrient packages, and trays that could be unfolded for rapid use of homemade hydroponic systems and variations of crops to for immediate access to food.</w:t>
      </w:r>
    </w:p>
    <w:p w14:paraId="48400EE4" w14:textId="77777777" w:rsidR="009B2282" w:rsidRPr="009B2282" w:rsidRDefault="009B2282" w:rsidP="009B2282">
      <w:pPr>
        <w:pStyle w:val="NormalWeb"/>
        <w:jc w:val="both"/>
        <w:rPr>
          <w:rFonts w:ascii="Arial" w:hAnsi="Arial" w:cs="Arial"/>
          <w:sz w:val="20"/>
          <w:szCs w:val="20"/>
        </w:rPr>
      </w:pPr>
      <w:r w:rsidRPr="009B2282">
        <w:rPr>
          <w:rFonts w:ascii="Arial" w:hAnsi="Arial" w:cs="Arial"/>
          <w:sz w:val="20"/>
          <w:szCs w:val="20"/>
        </w:rPr>
        <w:t>Beyond contributing to food production, hydroponics in humanitarian crisis areas also contributes to mental health and social cohesion. For individuals who are displaced, gardening in a food system provides a sense of purpose, structure, and agency. This dimension of impact shows that hydroponics is not only important for humanitarian programming, fitting nutrition, livelihood, and psychosocial programming for at least a subset of potential users into one modular system.</w:t>
      </w:r>
    </w:p>
    <w:p w14:paraId="5C880935" w14:textId="77777777" w:rsidR="009B2282" w:rsidRDefault="009B2282" w:rsidP="009B2282">
      <w:pPr>
        <w:pStyle w:val="Body"/>
        <w:spacing w:after="0"/>
        <w:jc w:val="left"/>
        <w:rPr>
          <w:rFonts w:ascii="Arial" w:hAnsi="Arial" w:cs="Arial"/>
          <w:b/>
          <w:sz w:val="22"/>
        </w:rPr>
      </w:pPr>
      <w:r>
        <w:rPr>
          <w:rFonts w:ascii="Arial" w:hAnsi="Arial" w:cs="Arial"/>
          <w:b/>
          <w:caps/>
          <w:sz w:val="22"/>
        </w:rPr>
        <w:t>3.4</w:t>
      </w:r>
      <w:r w:rsidRPr="00C30A0F">
        <w:rPr>
          <w:rFonts w:ascii="Arial" w:hAnsi="Arial" w:cs="Arial"/>
          <w:b/>
          <w:caps/>
          <w:sz w:val="22"/>
        </w:rPr>
        <w:t xml:space="preserve"> </w:t>
      </w:r>
      <w:r w:rsidRPr="009B2282">
        <w:rPr>
          <w:rFonts w:ascii="Arial" w:hAnsi="Arial" w:cs="Arial"/>
          <w:b/>
          <w:sz w:val="22"/>
        </w:rPr>
        <w:t>Economic Pathways Restructuring Farming Systems in the Next-Gen Hydroponics</w:t>
      </w:r>
    </w:p>
    <w:p w14:paraId="69D621EC" w14:textId="77777777" w:rsidR="009B2282" w:rsidRDefault="009B2282" w:rsidP="009B2282">
      <w:pPr>
        <w:pStyle w:val="Body"/>
        <w:spacing w:after="0"/>
        <w:jc w:val="left"/>
        <w:rPr>
          <w:rFonts w:ascii="Arial" w:hAnsi="Arial" w:cs="Arial"/>
          <w:b/>
          <w:sz w:val="22"/>
        </w:rPr>
      </w:pPr>
    </w:p>
    <w:p w14:paraId="56E05B9C" w14:textId="68088917" w:rsidR="009B2282" w:rsidRPr="009B2282" w:rsidRDefault="009B2282" w:rsidP="009B2282">
      <w:pPr>
        <w:jc w:val="both"/>
        <w:rPr>
          <w:rFonts w:ascii="Arial" w:hAnsi="Arial" w:cs="Arial"/>
          <w:color w:val="111827"/>
          <w:shd w:val="clear" w:color="auto" w:fill="FFFFFF"/>
        </w:rPr>
      </w:pPr>
      <w:r w:rsidRPr="009B2282">
        <w:rPr>
          <w:rFonts w:ascii="Arial" w:hAnsi="Arial" w:cs="Arial"/>
          <w:color w:val="111827"/>
          <w:shd w:val="clear" w:color="auto" w:fill="FFFFFF"/>
        </w:rPr>
        <w:t>Cutting-edge hydroponics, powered by artificial intelligence (AI), Internet of Things (IoT), and vertical farming technology, are redefining agricultural productivity in a dynamic landscape of global food insecurity. While the technology aspects of these systems are well established, we must take a closer look at the economic avenues being created, which are in essence transforming farming systems and promoting sustainable agroeconomic transformation</w:t>
      </w:r>
      <w:r w:rsidR="008B10C8">
        <w:rPr>
          <w:rFonts w:ascii="Arial" w:hAnsi="Arial" w:cs="Arial"/>
          <w:color w:val="111827"/>
          <w:shd w:val="clear" w:color="auto" w:fill="FFFFFF"/>
        </w:rPr>
        <w:t xml:space="preserve"> </w:t>
      </w:r>
      <w:r w:rsidR="008B10C8" w:rsidRPr="00E70AC5">
        <w:rPr>
          <w:rFonts w:ascii="Arial" w:hAnsi="Arial" w:cs="Arial"/>
          <w:color w:val="111827"/>
          <w:shd w:val="clear" w:color="auto" w:fill="FFFFFF"/>
        </w:rPr>
        <w:t>(Souza et al</w:t>
      </w:r>
      <w:r w:rsidR="008F70BB">
        <w:rPr>
          <w:rFonts w:ascii="Arial" w:hAnsi="Arial" w:cs="Arial"/>
          <w:color w:val="111827"/>
          <w:shd w:val="clear" w:color="auto" w:fill="FFFFFF"/>
        </w:rPr>
        <w:t>.</w:t>
      </w:r>
      <w:r w:rsidR="008B10C8" w:rsidRPr="00E70AC5">
        <w:rPr>
          <w:rFonts w:ascii="Arial" w:hAnsi="Arial" w:cs="Arial"/>
          <w:color w:val="111827"/>
          <w:shd w:val="clear" w:color="auto" w:fill="FFFFFF"/>
        </w:rPr>
        <w:t>, 2023)</w:t>
      </w:r>
      <w:r w:rsidRPr="00E70AC5">
        <w:rPr>
          <w:rFonts w:ascii="Arial" w:hAnsi="Arial" w:cs="Arial"/>
          <w:color w:val="111827"/>
          <w:shd w:val="clear" w:color="auto" w:fill="FFFFFF"/>
        </w:rPr>
        <w:t>.</w:t>
      </w:r>
      <w:r w:rsidR="006F2448">
        <w:rPr>
          <w:rFonts w:ascii="Arial" w:hAnsi="Arial" w:cs="Arial"/>
          <w:color w:val="111827"/>
          <w:shd w:val="clear" w:color="auto" w:fill="FFFFFF"/>
        </w:rPr>
        <w:t xml:space="preserve"> </w:t>
      </w:r>
      <w:r w:rsidR="006F2448" w:rsidRPr="006F2448">
        <w:rPr>
          <w:highlight w:val="cyan"/>
        </w:rPr>
        <w:t>Quantitative research evidence shows that hydroponics has far greater core agricultural performance than soils. For example, lettuce yields in hydroponic systems can be as high as 47 kg/m</w:t>
      </w:r>
      <w:r w:rsidR="006F2448" w:rsidRPr="006F2448">
        <w:rPr>
          <w:highlight w:val="cyan"/>
          <w:vertAlign w:val="superscript"/>
        </w:rPr>
        <w:t>2</w:t>
      </w:r>
      <w:r w:rsidR="006F2448" w:rsidRPr="006F2448">
        <w:rPr>
          <w:highlight w:val="cyan"/>
        </w:rPr>
        <w:t xml:space="preserve"> per year as opposed to a mere 4.7 kg/m</w:t>
      </w:r>
      <w:r w:rsidR="006F2448" w:rsidRPr="006F2448">
        <w:rPr>
          <w:highlight w:val="cyan"/>
          <w:vertAlign w:val="superscript"/>
        </w:rPr>
        <w:t>2</w:t>
      </w:r>
      <w:r w:rsidR="006F2448" w:rsidRPr="006F2448">
        <w:rPr>
          <w:highlight w:val="cyan"/>
        </w:rPr>
        <w:t xml:space="preserve"> per year in conventional soil systems, accounting for nearly a tenfold difference in performance (Nguyen et al., 2016; </w:t>
      </w:r>
      <w:proofErr w:type="spellStart"/>
      <w:r w:rsidR="006F2448" w:rsidRPr="006F2448">
        <w:rPr>
          <w:highlight w:val="cyan"/>
        </w:rPr>
        <w:t>Rajaseger</w:t>
      </w:r>
      <w:proofErr w:type="spellEnd"/>
      <w:r w:rsidR="006F2448" w:rsidRPr="006F2448">
        <w:rPr>
          <w:highlight w:val="cyan"/>
        </w:rPr>
        <w:t xml:space="preserve"> et al., 2023). Water performance is equally revelatory. Closed loop hydroponic systems have 90-95% lower water use as a result of nutrient recycling and the absence of runoff. Such systems are an ideal technology for areas of water scarcity and drought. Whilst capital costs for hydroponic systems are significant due to the need for sensors and lighting and automation</w:t>
      </w:r>
      <w:r w:rsidR="00E372AE">
        <w:rPr>
          <w:highlight w:val="cyan"/>
        </w:rPr>
        <w:t>,</w:t>
      </w:r>
      <w:r w:rsidR="006F2448" w:rsidRPr="006F2448">
        <w:rPr>
          <w:highlight w:val="cyan"/>
        </w:rPr>
        <w:t xml:space="preserve"> </w:t>
      </w:r>
      <w:r w:rsidR="00E372AE" w:rsidRPr="00E372AE">
        <w:rPr>
          <w:highlight w:val="cyan"/>
        </w:rPr>
        <w:t>their financial performance remains compelling</w:t>
      </w:r>
      <w:r w:rsidR="006F2448" w:rsidRPr="006F2448">
        <w:rPr>
          <w:highlight w:val="cyan"/>
        </w:rPr>
        <w:t xml:space="preserve">. For example, in Nigeria commercial hydroponic farms </w:t>
      </w:r>
      <w:r w:rsidR="00E372AE" w:rsidRPr="00E372AE">
        <w:rPr>
          <w:highlight w:val="cyan"/>
        </w:rPr>
        <w:t xml:space="preserve">report </w:t>
      </w:r>
      <w:r w:rsidR="006F2448" w:rsidRPr="006F2448">
        <w:rPr>
          <w:highlight w:val="cyan"/>
        </w:rPr>
        <w:t xml:space="preserve">net profit margins which are 1.8 times </w:t>
      </w:r>
      <w:r w:rsidR="00E372AE">
        <w:rPr>
          <w:highlight w:val="cyan"/>
        </w:rPr>
        <w:t xml:space="preserve">higher than </w:t>
      </w:r>
      <w:r w:rsidR="006F2448" w:rsidRPr="006F2448">
        <w:rPr>
          <w:highlight w:val="cyan"/>
        </w:rPr>
        <w:t xml:space="preserve">those of </w:t>
      </w:r>
      <w:r w:rsidR="004C0072" w:rsidRPr="004C0072">
        <w:rPr>
          <w:highlight w:val="cyan"/>
        </w:rPr>
        <w:t>traditional soil-based farming</w:t>
      </w:r>
      <w:r w:rsidR="006F2448" w:rsidRPr="004C0072">
        <w:rPr>
          <w:highlight w:val="cyan"/>
        </w:rPr>
        <w:t xml:space="preserve"> </w:t>
      </w:r>
      <w:r w:rsidR="006F2448" w:rsidRPr="006F2448">
        <w:rPr>
          <w:highlight w:val="cyan"/>
        </w:rPr>
        <w:t xml:space="preserve">(Folorunso et al., 2023). Similarly in the USA, modern hydroponic businesses have been having break-even targets or less as low as four years as a result of capacity for continuous production throughout the whole year and lower </w:t>
      </w:r>
      <w:proofErr w:type="spellStart"/>
      <w:r w:rsidR="006F2448" w:rsidRPr="006F2448">
        <w:rPr>
          <w:highlight w:val="cyan"/>
        </w:rPr>
        <w:t>labour</w:t>
      </w:r>
      <w:proofErr w:type="spellEnd"/>
      <w:r w:rsidR="006F2448" w:rsidRPr="006F2448">
        <w:rPr>
          <w:highlight w:val="cyan"/>
        </w:rPr>
        <w:t xml:space="preserve"> costs and access to urban markets (</w:t>
      </w:r>
      <w:proofErr w:type="spellStart"/>
      <w:r w:rsidR="006F2448" w:rsidRPr="006F2448">
        <w:rPr>
          <w:highlight w:val="cyan"/>
        </w:rPr>
        <w:t>Quagrainie</w:t>
      </w:r>
      <w:proofErr w:type="spellEnd"/>
      <w:r w:rsidR="006F2448" w:rsidRPr="006F2448">
        <w:rPr>
          <w:highlight w:val="cyan"/>
        </w:rPr>
        <w:t xml:space="preserve"> et al., 2017).</w:t>
      </w:r>
    </w:p>
    <w:p w14:paraId="782759B1" w14:textId="77777777" w:rsidR="009B2282" w:rsidRDefault="009B2282" w:rsidP="009B2282">
      <w:pPr>
        <w:pStyle w:val="Body"/>
        <w:spacing w:after="0"/>
        <w:jc w:val="left"/>
        <w:rPr>
          <w:rFonts w:ascii="Arial" w:hAnsi="Arial" w:cs="Arial"/>
          <w:b/>
          <w:sz w:val="22"/>
        </w:rPr>
      </w:pPr>
    </w:p>
    <w:p w14:paraId="18A8DC54" w14:textId="77777777" w:rsidR="009B2282" w:rsidRDefault="009B2282" w:rsidP="009B2282">
      <w:pPr>
        <w:pStyle w:val="Body"/>
        <w:spacing w:after="0"/>
        <w:jc w:val="left"/>
        <w:rPr>
          <w:rFonts w:ascii="Arial" w:hAnsi="Arial" w:cs="Arial"/>
        </w:rPr>
      </w:pPr>
    </w:p>
    <w:p w14:paraId="21195444" w14:textId="77777777" w:rsidR="009B2282" w:rsidRDefault="009B2282" w:rsidP="009B2282">
      <w:pPr>
        <w:pStyle w:val="Body"/>
        <w:spacing w:after="0"/>
        <w:jc w:val="left"/>
        <w:rPr>
          <w:rFonts w:ascii="Arial" w:hAnsi="Arial" w:cs="Arial"/>
          <w:b/>
          <w:u w:val="single"/>
        </w:rPr>
      </w:pPr>
      <w:r>
        <w:rPr>
          <w:rFonts w:ascii="Arial" w:hAnsi="Arial" w:cs="Arial"/>
          <w:b/>
          <w:u w:val="single"/>
        </w:rPr>
        <w:t>3.4.1</w:t>
      </w:r>
      <w:r w:rsidRPr="00902823">
        <w:rPr>
          <w:rFonts w:ascii="Arial" w:hAnsi="Arial" w:cs="Arial"/>
          <w:b/>
          <w:u w:val="single"/>
        </w:rPr>
        <w:t xml:space="preserve"> </w:t>
      </w:r>
      <w:r w:rsidRPr="009B2282">
        <w:rPr>
          <w:rFonts w:ascii="Arial" w:hAnsi="Arial" w:cs="Arial"/>
          <w:b/>
          <w:u w:val="single"/>
        </w:rPr>
        <w:t>Tech-driven agro-entrepreneurship and employment</w:t>
      </w:r>
    </w:p>
    <w:p w14:paraId="63C26EB2" w14:textId="77777777" w:rsidR="009B2282" w:rsidRPr="009B2282" w:rsidRDefault="009B2282" w:rsidP="009B2282">
      <w:pPr>
        <w:pStyle w:val="Body"/>
        <w:spacing w:after="0"/>
        <w:jc w:val="left"/>
        <w:rPr>
          <w:rFonts w:ascii="Arial" w:hAnsi="Arial" w:cs="Arial"/>
          <w:b/>
          <w:u w:val="single"/>
        </w:rPr>
      </w:pPr>
    </w:p>
    <w:p w14:paraId="351D9322" w14:textId="77777777" w:rsidR="009B2282" w:rsidRPr="00E30912" w:rsidRDefault="009B2282" w:rsidP="009B2282">
      <w:pPr>
        <w:jc w:val="both"/>
        <w:rPr>
          <w:rFonts w:ascii="Arial" w:hAnsi="Arial" w:cs="Arial"/>
          <w:color w:val="111827"/>
          <w:shd w:val="clear" w:color="auto" w:fill="FFFFFF"/>
        </w:rPr>
      </w:pPr>
      <w:r w:rsidRPr="00D01C9D">
        <w:rPr>
          <w:rFonts w:ascii="Arial" w:hAnsi="Arial" w:cs="Arial"/>
          <w:color w:val="111827"/>
          <w:shd w:val="clear" w:color="auto" w:fill="FFFFFF"/>
        </w:rPr>
        <w:t xml:space="preserve">Hydroponics presents significant job opportunities within </w:t>
      </w:r>
      <w:proofErr w:type="spellStart"/>
      <w:r w:rsidRPr="00D01C9D">
        <w:rPr>
          <w:rFonts w:ascii="Arial" w:hAnsi="Arial" w:cs="Arial"/>
          <w:color w:val="111827"/>
          <w:shd w:val="clear" w:color="auto" w:fill="FFFFFF"/>
        </w:rPr>
        <w:t>agri</w:t>
      </w:r>
      <w:proofErr w:type="spellEnd"/>
      <w:r w:rsidRPr="00D01C9D">
        <w:rPr>
          <w:rFonts w:ascii="Arial" w:hAnsi="Arial" w:cs="Arial"/>
          <w:color w:val="111827"/>
          <w:shd w:val="clear" w:color="auto" w:fill="FFFFFF"/>
        </w:rPr>
        <w:t>-tech sectors, namely urban and peri-urban areas. Hydroponics facilities require personnel with automation, digital monitoring, and nutrient optimization expertise. Data-driven agriculture is creating new job types. This further shifts the labor aspect of farming from manual labor t</w:t>
      </w:r>
      <w:r w:rsidR="008F70BB">
        <w:rPr>
          <w:rFonts w:ascii="Arial" w:hAnsi="Arial" w:cs="Arial"/>
          <w:color w:val="111827"/>
          <w:shd w:val="clear" w:color="auto" w:fill="FFFFFF"/>
        </w:rPr>
        <w:t>o tech-based, educated workers (FAO</w:t>
      </w:r>
      <w:r w:rsidRPr="00D01C9D">
        <w:rPr>
          <w:rFonts w:ascii="Arial" w:hAnsi="Arial" w:cs="Arial"/>
          <w:color w:val="111827"/>
          <w:shd w:val="clear" w:color="auto" w:fill="FFFFFF"/>
        </w:rPr>
        <w:t>, 2022). Countries like Kenya, India and South Africa are utilizing these systems to support the betterment of youth via local hydroponic business start-ups, community farms, or vocational schools</w:t>
      </w:r>
      <w:r w:rsidRPr="00E30912">
        <w:rPr>
          <w:rFonts w:ascii="Arial" w:hAnsi="Arial" w:cs="Arial"/>
          <w:color w:val="111827"/>
          <w:shd w:val="clear" w:color="auto" w:fill="FFFFFF"/>
        </w:rPr>
        <w:t>, (</w:t>
      </w:r>
      <w:r w:rsidR="009D11FF" w:rsidRPr="00E30912">
        <w:rPr>
          <w:rFonts w:ascii="Arial" w:hAnsi="Arial" w:cs="Arial"/>
        </w:rPr>
        <w:t>Mchunu et al., 2019</w:t>
      </w:r>
      <w:r w:rsidRPr="00E30912">
        <w:rPr>
          <w:rFonts w:ascii="Arial" w:hAnsi="Arial" w:cs="Arial"/>
          <w:color w:val="111827"/>
          <w:shd w:val="clear" w:color="auto" w:fill="FFFFFF"/>
        </w:rPr>
        <w:t>).</w:t>
      </w:r>
    </w:p>
    <w:p w14:paraId="4AA24B7A" w14:textId="77777777" w:rsidR="009B2282" w:rsidRPr="00E30912" w:rsidRDefault="009B2282" w:rsidP="009B2282">
      <w:pPr>
        <w:jc w:val="both"/>
        <w:rPr>
          <w:rFonts w:ascii="__Inter_Fallback_f367f3" w:hAnsi="__Inter_Fallback_f367f3"/>
          <w:color w:val="111827"/>
          <w:shd w:val="clear" w:color="auto" w:fill="FFFFFF"/>
        </w:rPr>
      </w:pPr>
    </w:p>
    <w:p w14:paraId="4F367623" w14:textId="77777777" w:rsidR="009B2282" w:rsidRPr="00E30912" w:rsidRDefault="009B2282" w:rsidP="009B2282">
      <w:pPr>
        <w:pStyle w:val="Body"/>
        <w:spacing w:after="0"/>
        <w:jc w:val="left"/>
        <w:rPr>
          <w:rFonts w:ascii="Arial" w:hAnsi="Arial" w:cs="Arial"/>
          <w:b/>
          <w:u w:val="single"/>
        </w:rPr>
      </w:pPr>
      <w:r w:rsidRPr="00E30912">
        <w:rPr>
          <w:rFonts w:ascii="Arial" w:hAnsi="Arial" w:cs="Arial"/>
          <w:b/>
          <w:u w:val="single"/>
        </w:rPr>
        <w:t>3.4.2 Localized circular economies and urban food markets</w:t>
      </w:r>
    </w:p>
    <w:p w14:paraId="775F0F5A" w14:textId="77777777" w:rsidR="009B2282" w:rsidRPr="00E30912" w:rsidRDefault="009B2282" w:rsidP="009B2282">
      <w:pPr>
        <w:jc w:val="both"/>
        <w:rPr>
          <w:rFonts w:ascii="__Inter_Fallback_f367f3" w:hAnsi="__Inter_Fallback_f367f3"/>
          <w:color w:val="111827"/>
          <w:shd w:val="clear" w:color="auto" w:fill="FFFFFF"/>
        </w:rPr>
      </w:pPr>
    </w:p>
    <w:p w14:paraId="14DCEC74" w14:textId="77777777" w:rsidR="009B2282" w:rsidRPr="00E30912" w:rsidRDefault="009B2282" w:rsidP="009B2282">
      <w:pPr>
        <w:jc w:val="both"/>
        <w:rPr>
          <w:rFonts w:ascii="Arial" w:hAnsi="Arial" w:cs="Arial"/>
          <w:color w:val="111827"/>
          <w:shd w:val="clear" w:color="auto" w:fill="FFFFFF"/>
        </w:rPr>
      </w:pPr>
      <w:r w:rsidRPr="00E30912">
        <w:rPr>
          <w:rFonts w:ascii="Arial" w:hAnsi="Arial" w:cs="Arial"/>
          <w:color w:val="111827"/>
          <w:shd w:val="clear" w:color="auto" w:fill="FFFFFF"/>
        </w:rPr>
        <w:t xml:space="preserve">Next-gen hydroponic systems convert food production from centralized monocultures to local distribution. This mitigates food miles, maintains the quality of freshness, and buffers the local circular economy. The urban hydroponic farm is cultivating produce for restaurants, </w:t>
      </w:r>
      <w:r w:rsidRPr="00E30912">
        <w:rPr>
          <w:rFonts w:ascii="Arial" w:hAnsi="Arial" w:cs="Arial"/>
          <w:color w:val="111827"/>
          <w:shd w:val="clear" w:color="auto" w:fill="FFFFFF"/>
        </w:rPr>
        <w:lastRenderedPageBreak/>
        <w:t>supermarkets, and direct-to-household distribution; creating hyper-local economies and food loops (</w:t>
      </w:r>
      <w:r w:rsidR="003F31B0" w:rsidRPr="00E30912">
        <w:rPr>
          <w:rFonts w:ascii="Arial" w:hAnsi="Arial" w:cs="Arial"/>
        </w:rPr>
        <w:t>Diehl et al., 2020</w:t>
      </w:r>
      <w:r w:rsidRPr="00E30912">
        <w:rPr>
          <w:rFonts w:ascii="Arial" w:hAnsi="Arial" w:cs="Arial"/>
          <w:color w:val="111827"/>
          <w:shd w:val="clear" w:color="auto" w:fill="FFFFFF"/>
        </w:rPr>
        <w:t>). Hydroponic systems also offer lower transportation costs thus providing food price stability, especially during disruptions in the supply chain (Benke &amp; Tomkins, 2017), like we saw with the COVID-19 pandemic.</w:t>
      </w:r>
    </w:p>
    <w:p w14:paraId="7A67E23F" w14:textId="77777777" w:rsidR="009B2282" w:rsidRPr="00E30912" w:rsidRDefault="009B2282" w:rsidP="009B2282">
      <w:pPr>
        <w:jc w:val="both"/>
        <w:rPr>
          <w:rFonts w:ascii="__Inter_Fallback_f367f3" w:hAnsi="__Inter_Fallback_f367f3"/>
          <w:color w:val="111827"/>
          <w:shd w:val="clear" w:color="auto" w:fill="FFFFFF"/>
        </w:rPr>
      </w:pPr>
    </w:p>
    <w:p w14:paraId="7E5F8F5B" w14:textId="77777777" w:rsidR="009B2282" w:rsidRPr="00E30912" w:rsidRDefault="009B2282" w:rsidP="009B2282">
      <w:pPr>
        <w:pStyle w:val="Body"/>
        <w:spacing w:after="0"/>
        <w:jc w:val="left"/>
        <w:rPr>
          <w:rFonts w:ascii="Arial" w:hAnsi="Arial" w:cs="Arial"/>
          <w:b/>
          <w:u w:val="single"/>
        </w:rPr>
      </w:pPr>
      <w:r w:rsidRPr="00E30912">
        <w:rPr>
          <w:rFonts w:ascii="Arial" w:hAnsi="Arial" w:cs="Arial"/>
          <w:b/>
          <w:u w:val="single"/>
        </w:rPr>
        <w:t xml:space="preserve">3.4.3 </w:t>
      </w:r>
      <w:r w:rsidR="00D01C9D" w:rsidRPr="00E30912">
        <w:rPr>
          <w:rFonts w:ascii="Arial" w:hAnsi="Arial" w:cs="Arial"/>
          <w:b/>
          <w:u w:val="single"/>
        </w:rPr>
        <w:t>Capital and investment pathways</w:t>
      </w:r>
    </w:p>
    <w:p w14:paraId="330B9BA8" w14:textId="77777777" w:rsidR="009B2282" w:rsidRPr="00E30912" w:rsidRDefault="009B2282" w:rsidP="009B2282">
      <w:pPr>
        <w:rPr>
          <w:rFonts w:ascii="Times New Roman" w:hAnsi="Times New Roman"/>
          <w:b/>
          <w:bCs/>
          <w:lang w:bidi="si-LK"/>
        </w:rPr>
      </w:pPr>
    </w:p>
    <w:p w14:paraId="5F5F50C6" w14:textId="77777777" w:rsidR="009B2282" w:rsidRPr="00E30912" w:rsidRDefault="009B2282" w:rsidP="009B2282">
      <w:pPr>
        <w:jc w:val="both"/>
        <w:rPr>
          <w:rFonts w:ascii="Arial" w:hAnsi="Arial" w:cs="Arial"/>
          <w:color w:val="111827"/>
          <w:shd w:val="clear" w:color="auto" w:fill="FFFFFF"/>
        </w:rPr>
      </w:pPr>
      <w:r w:rsidRPr="00E30912">
        <w:rPr>
          <w:rFonts w:ascii="Arial" w:hAnsi="Arial" w:cs="Arial"/>
          <w:color w:val="111827"/>
          <w:shd w:val="clear" w:color="auto" w:fill="FFFFFF"/>
        </w:rPr>
        <w:t>Hydroponics requires high start-up capital, but we are seeing increased investments from venture capital and government and public-private partnerships opening up opportunities for broader adoption. For instance, the “30 by 30” Initiative in Singapore has leveraged government support of funded vertical farms by offering tax breaks, R&amp;D allowances, and an advantageous zoning regime (</w:t>
      </w:r>
      <w:r w:rsidR="003F31B0" w:rsidRPr="00E30912">
        <w:rPr>
          <w:rFonts w:ascii="Arial" w:hAnsi="Arial" w:cs="Arial"/>
        </w:rPr>
        <w:t>Diehl et al., 2020</w:t>
      </w:r>
      <w:r w:rsidRPr="00E30912">
        <w:rPr>
          <w:rFonts w:ascii="Arial" w:hAnsi="Arial" w:cs="Arial"/>
          <w:color w:val="111827"/>
          <w:shd w:val="clear" w:color="auto" w:fill="FFFFFF"/>
        </w:rPr>
        <w:t xml:space="preserve">). Likewise, </w:t>
      </w:r>
      <w:proofErr w:type="spellStart"/>
      <w:r w:rsidRPr="00E30912">
        <w:rPr>
          <w:rFonts w:ascii="Arial" w:hAnsi="Arial" w:cs="Arial"/>
          <w:color w:val="111827"/>
          <w:shd w:val="clear" w:color="auto" w:fill="FFFFFF"/>
        </w:rPr>
        <w:t>agri</w:t>
      </w:r>
      <w:proofErr w:type="spellEnd"/>
      <w:r w:rsidRPr="00E30912">
        <w:rPr>
          <w:rFonts w:ascii="Arial" w:hAnsi="Arial" w:cs="Arial"/>
          <w:color w:val="111827"/>
          <w:shd w:val="clear" w:color="auto" w:fill="FFFFFF"/>
        </w:rPr>
        <w:t>-tech business accelerators in the US and Europe are channeling money into smart farm technologies, including cloud-based hydroponic platforms and automated greenhouses (Beacham et al., 2019).</w:t>
      </w:r>
    </w:p>
    <w:p w14:paraId="66AAA67A" w14:textId="77777777" w:rsidR="009B2282" w:rsidRPr="00E30912" w:rsidRDefault="009B2282" w:rsidP="009B2282">
      <w:pPr>
        <w:jc w:val="both"/>
        <w:rPr>
          <w:rFonts w:ascii="__Inter_Fallback_f367f3" w:hAnsi="__Inter_Fallback_f367f3"/>
          <w:color w:val="111827"/>
          <w:shd w:val="clear" w:color="auto" w:fill="FFFFFF"/>
        </w:rPr>
      </w:pPr>
    </w:p>
    <w:p w14:paraId="3BC17B66" w14:textId="77777777" w:rsidR="009B2282" w:rsidRPr="00E30912" w:rsidRDefault="00D01C9D" w:rsidP="009B2282">
      <w:pPr>
        <w:pStyle w:val="Body"/>
        <w:spacing w:after="0"/>
        <w:jc w:val="left"/>
        <w:rPr>
          <w:rFonts w:ascii="Arial" w:hAnsi="Arial" w:cs="Arial"/>
          <w:b/>
          <w:u w:val="single"/>
        </w:rPr>
      </w:pPr>
      <w:r w:rsidRPr="00E30912">
        <w:rPr>
          <w:rFonts w:ascii="Arial" w:hAnsi="Arial" w:cs="Arial"/>
          <w:b/>
          <w:u w:val="single"/>
        </w:rPr>
        <w:t>3.4.4</w:t>
      </w:r>
      <w:r w:rsidR="009B2282" w:rsidRPr="00E30912">
        <w:rPr>
          <w:rFonts w:ascii="Arial" w:hAnsi="Arial" w:cs="Arial"/>
          <w:b/>
          <w:u w:val="single"/>
        </w:rPr>
        <w:t xml:space="preserve"> </w:t>
      </w:r>
      <w:r w:rsidRPr="00E30912">
        <w:rPr>
          <w:rFonts w:ascii="Arial" w:hAnsi="Arial" w:cs="Arial"/>
          <w:b/>
          <w:u w:val="single"/>
        </w:rPr>
        <w:t>Inclusive economic models for marginalized communities</w:t>
      </w:r>
    </w:p>
    <w:p w14:paraId="08A7D32C" w14:textId="77777777" w:rsidR="009B2282" w:rsidRPr="00E30912" w:rsidRDefault="009B2282" w:rsidP="009B2282">
      <w:pPr>
        <w:jc w:val="both"/>
        <w:rPr>
          <w:rFonts w:ascii="__Inter_Fallback_f367f3" w:hAnsi="__Inter_Fallback_f367f3"/>
          <w:color w:val="111827"/>
          <w:shd w:val="clear" w:color="auto" w:fill="FFFFFF"/>
        </w:rPr>
      </w:pPr>
    </w:p>
    <w:p w14:paraId="295CEDAB" w14:textId="77777777" w:rsidR="009B2282" w:rsidRPr="00D01C9D" w:rsidRDefault="009B2282" w:rsidP="009B2282">
      <w:pPr>
        <w:jc w:val="both"/>
        <w:rPr>
          <w:rFonts w:ascii="Arial" w:hAnsi="Arial" w:cs="Arial"/>
          <w:color w:val="111827"/>
          <w:shd w:val="clear" w:color="auto" w:fill="FFFFFF"/>
        </w:rPr>
      </w:pPr>
      <w:r w:rsidRPr="00E30912">
        <w:rPr>
          <w:rFonts w:ascii="Arial" w:hAnsi="Arial" w:cs="Arial"/>
          <w:color w:val="111827"/>
          <w:shd w:val="clear" w:color="auto" w:fill="FFFFFF"/>
        </w:rPr>
        <w:t xml:space="preserve">In order for adoption to be inclusive, economic models must provide affordable and accessible choices. Organizations promote low or no cost, modular hydroponic kits in low-income communities. </w:t>
      </w:r>
      <w:proofErr w:type="gramStart"/>
      <w:r w:rsidRPr="00E30912">
        <w:rPr>
          <w:rFonts w:ascii="Arial" w:hAnsi="Arial" w:cs="Arial"/>
          <w:color w:val="111827"/>
          <w:shd w:val="clear" w:color="auto" w:fill="FFFFFF"/>
        </w:rPr>
        <w:t>These models foster micro-entrepreneurship among women and marginalized farmers, while simultaneously providing a year round secure food supply (</w:t>
      </w:r>
      <w:r w:rsidR="00941746" w:rsidRPr="00E30912">
        <w:rPr>
          <w:rFonts w:ascii="Arial" w:hAnsi="Arial" w:cs="Arial"/>
        </w:rPr>
        <w:t>Dahiya et al., 2025</w:t>
      </w:r>
      <w:r w:rsidRPr="00E30912">
        <w:rPr>
          <w:rFonts w:ascii="Arial" w:hAnsi="Arial" w:cs="Arial"/>
          <w:color w:val="111827"/>
          <w:shd w:val="clear" w:color="auto" w:fill="FFFFFF"/>
        </w:rPr>
        <w:t>).</w:t>
      </w:r>
      <w:proofErr w:type="gramEnd"/>
      <w:r w:rsidRPr="00E30912">
        <w:rPr>
          <w:rFonts w:ascii="Arial" w:hAnsi="Arial" w:cs="Arial"/>
          <w:color w:val="111827"/>
          <w:shd w:val="clear" w:color="auto" w:fill="FFFFFF"/>
        </w:rPr>
        <w:t xml:space="preserve"> Some programs in Bangladesh and Ethiopia exploit floating and solar powered hydroponics for flood producing and arid conditions to build-up resilience and livelihood opportunities that address climate shocks (</w:t>
      </w:r>
      <w:proofErr w:type="spellStart"/>
      <w:r w:rsidR="009D11FF" w:rsidRPr="00E30912">
        <w:rPr>
          <w:rFonts w:ascii="Arial" w:hAnsi="Arial" w:cs="Arial"/>
        </w:rPr>
        <w:t>Kushawaha</w:t>
      </w:r>
      <w:proofErr w:type="spellEnd"/>
      <w:r w:rsidR="009D11FF" w:rsidRPr="00E30912">
        <w:rPr>
          <w:rFonts w:ascii="Arial" w:hAnsi="Arial" w:cs="Arial"/>
        </w:rPr>
        <w:t xml:space="preserve"> et al., 2024</w:t>
      </w:r>
      <w:r w:rsidRPr="00E30912">
        <w:rPr>
          <w:rFonts w:ascii="Arial" w:hAnsi="Arial" w:cs="Arial"/>
          <w:color w:val="111827"/>
          <w:shd w:val="clear" w:color="auto" w:fill="FFFFFF"/>
        </w:rPr>
        <w:t>).</w:t>
      </w:r>
    </w:p>
    <w:p w14:paraId="6D1672D0" w14:textId="77777777" w:rsidR="009B2282" w:rsidRDefault="009B2282" w:rsidP="009B2282">
      <w:pPr>
        <w:jc w:val="both"/>
        <w:rPr>
          <w:rFonts w:ascii="__Inter_Fallback_f367f3" w:hAnsi="__Inter_Fallback_f367f3"/>
          <w:color w:val="111827"/>
          <w:shd w:val="clear" w:color="auto" w:fill="FFFFFF"/>
        </w:rPr>
      </w:pPr>
    </w:p>
    <w:p w14:paraId="113F9086" w14:textId="77777777" w:rsidR="009B2282" w:rsidRDefault="00D01C9D" w:rsidP="009B2282">
      <w:pPr>
        <w:pStyle w:val="Body"/>
        <w:spacing w:after="0"/>
        <w:jc w:val="left"/>
        <w:rPr>
          <w:rFonts w:ascii="Arial" w:hAnsi="Arial" w:cs="Arial"/>
          <w:b/>
          <w:u w:val="single"/>
        </w:rPr>
      </w:pPr>
      <w:r>
        <w:rPr>
          <w:rFonts w:ascii="Arial" w:hAnsi="Arial" w:cs="Arial"/>
          <w:b/>
          <w:u w:val="single"/>
        </w:rPr>
        <w:t>3.4.5</w:t>
      </w:r>
      <w:r w:rsidR="009B2282" w:rsidRPr="00902823">
        <w:rPr>
          <w:rFonts w:ascii="Arial" w:hAnsi="Arial" w:cs="Arial"/>
          <w:b/>
          <w:u w:val="single"/>
        </w:rPr>
        <w:t xml:space="preserve"> </w:t>
      </w:r>
      <w:r w:rsidRPr="00D01C9D">
        <w:rPr>
          <w:rFonts w:ascii="Arial" w:hAnsi="Arial" w:cs="Arial"/>
          <w:b/>
          <w:u w:val="single"/>
        </w:rPr>
        <w:t>Policy-induced market formation</w:t>
      </w:r>
    </w:p>
    <w:p w14:paraId="4E981B01" w14:textId="77777777" w:rsidR="009B2282" w:rsidRPr="0085104D" w:rsidRDefault="009B2282" w:rsidP="009B2282">
      <w:pPr>
        <w:jc w:val="both"/>
        <w:rPr>
          <w:rFonts w:ascii="__Inter_Fallback_f367f3" w:hAnsi="__Inter_Fallback_f367f3"/>
          <w:color w:val="111827"/>
          <w:shd w:val="clear" w:color="auto" w:fill="FFFFFF"/>
        </w:rPr>
      </w:pPr>
    </w:p>
    <w:p w14:paraId="3C50C34A" w14:textId="77777777" w:rsidR="009B2282" w:rsidRPr="00E30912" w:rsidRDefault="009B2282" w:rsidP="009B2282">
      <w:pPr>
        <w:jc w:val="both"/>
        <w:rPr>
          <w:rFonts w:ascii="Arial" w:hAnsi="Arial" w:cs="Arial"/>
          <w:color w:val="111827"/>
          <w:shd w:val="clear" w:color="auto" w:fill="FFFFFF"/>
        </w:rPr>
      </w:pPr>
      <w:r w:rsidRPr="00D01C9D">
        <w:rPr>
          <w:rFonts w:ascii="Arial" w:hAnsi="Arial" w:cs="Arial"/>
          <w:color w:val="111827"/>
          <w:shd w:val="clear" w:color="auto" w:fill="FFFFFF"/>
        </w:rPr>
        <w:t xml:space="preserve">Government policy is increasingly driving economic development contexts for hydroponics. In the Netherlands and Japan, hydroponics is included within national food security plans with public </w:t>
      </w:r>
      <w:r w:rsidRPr="00E30912">
        <w:rPr>
          <w:rFonts w:ascii="Arial" w:hAnsi="Arial" w:cs="Arial"/>
          <w:color w:val="111827"/>
          <w:shd w:val="clear" w:color="auto" w:fill="FFFFFF"/>
        </w:rPr>
        <w:t>investments for technology uptake, market connections, and quality assurance initiatives (</w:t>
      </w:r>
      <w:r w:rsidR="00A4074C" w:rsidRPr="00E30912">
        <w:rPr>
          <w:rFonts w:ascii="Arial" w:hAnsi="Arial" w:cs="Arial"/>
        </w:rPr>
        <w:t>Nina et al., 2024</w:t>
      </w:r>
      <w:r w:rsidRPr="00E30912">
        <w:rPr>
          <w:rFonts w:ascii="Arial" w:hAnsi="Arial" w:cs="Arial"/>
          <w:color w:val="111827"/>
          <w:shd w:val="clear" w:color="auto" w:fill="FFFFFF"/>
        </w:rPr>
        <w:t xml:space="preserve">). Policy environments supporting land leasing, electricity subsidies, and participating in </w:t>
      </w:r>
      <w:proofErr w:type="spellStart"/>
      <w:r w:rsidRPr="00E30912">
        <w:rPr>
          <w:rFonts w:ascii="Arial" w:hAnsi="Arial" w:cs="Arial"/>
          <w:color w:val="111827"/>
          <w:shd w:val="clear" w:color="auto" w:fill="FFFFFF"/>
        </w:rPr>
        <w:t>agri</w:t>
      </w:r>
      <w:proofErr w:type="spellEnd"/>
      <w:r w:rsidRPr="00E30912">
        <w:rPr>
          <w:rFonts w:ascii="Arial" w:hAnsi="Arial" w:cs="Arial"/>
          <w:color w:val="111827"/>
          <w:shd w:val="clear" w:color="auto" w:fill="FFFFFF"/>
        </w:rPr>
        <w:t>-subsidy programs can drastically lessen the barrier to entry, leading to market-driven gains in hydroponic farming expansions.</w:t>
      </w:r>
    </w:p>
    <w:p w14:paraId="0160C421" w14:textId="77777777" w:rsidR="009B2282" w:rsidRPr="00E30912" w:rsidRDefault="009B2282" w:rsidP="009B2282">
      <w:pPr>
        <w:jc w:val="both"/>
        <w:rPr>
          <w:rFonts w:ascii="__Inter_Fallback_f367f3" w:hAnsi="__Inter_Fallback_f367f3"/>
          <w:color w:val="111827"/>
          <w:shd w:val="clear" w:color="auto" w:fill="FFFFFF"/>
        </w:rPr>
      </w:pPr>
    </w:p>
    <w:p w14:paraId="7850DC15" w14:textId="77777777" w:rsidR="009B2282" w:rsidRPr="00E30912" w:rsidRDefault="00D01C9D" w:rsidP="009B2282">
      <w:pPr>
        <w:pStyle w:val="Body"/>
        <w:spacing w:after="0"/>
        <w:jc w:val="left"/>
        <w:rPr>
          <w:rFonts w:ascii="Arial" w:hAnsi="Arial" w:cs="Arial"/>
          <w:b/>
          <w:u w:val="single"/>
        </w:rPr>
      </w:pPr>
      <w:r w:rsidRPr="00E30912">
        <w:rPr>
          <w:rFonts w:ascii="Arial" w:hAnsi="Arial" w:cs="Arial"/>
          <w:b/>
          <w:u w:val="single"/>
        </w:rPr>
        <w:t>3.4.6</w:t>
      </w:r>
      <w:r w:rsidR="009B2282" w:rsidRPr="00E30912">
        <w:rPr>
          <w:rFonts w:ascii="Arial" w:hAnsi="Arial" w:cs="Arial"/>
          <w:b/>
          <w:u w:val="single"/>
        </w:rPr>
        <w:t xml:space="preserve"> </w:t>
      </w:r>
      <w:r w:rsidRPr="00E30912">
        <w:rPr>
          <w:rFonts w:ascii="Arial" w:hAnsi="Arial" w:cs="Arial"/>
          <w:b/>
          <w:u w:val="single"/>
        </w:rPr>
        <w:t>Carbon markets and resource efficiency incentives</w:t>
      </w:r>
    </w:p>
    <w:p w14:paraId="51181760" w14:textId="77777777" w:rsidR="00F87387" w:rsidRPr="00D01C9D" w:rsidRDefault="009B2282" w:rsidP="00D01C9D">
      <w:pPr>
        <w:spacing w:before="100" w:beforeAutospacing="1" w:after="100" w:afterAutospacing="1"/>
        <w:jc w:val="both"/>
        <w:rPr>
          <w:rFonts w:ascii="Arial" w:hAnsi="Arial" w:cs="Arial"/>
          <w:lang w:bidi="ta-IN"/>
        </w:rPr>
      </w:pPr>
      <w:r w:rsidRPr="00E30912">
        <w:rPr>
          <w:rFonts w:ascii="Arial" w:hAnsi="Arial" w:cs="Arial"/>
          <w:lang w:bidi="ta-IN"/>
        </w:rPr>
        <w:t>Hydroponic systems, with their water-efficient and input-efficient characteristics, are particularly suited to the new green financing frameworks. With the use of energy efficient lighting (solar, LEDs), solar energy, and closed-loop nutrient systems, hydroponics farms could qualify for carbon credits and environmental grants through financially viable systems and protocols. Financial instruments that reward resource-efficient agriculture can provide additional economic value for sustainable hydroponics (</w:t>
      </w:r>
      <w:r w:rsidR="00A4074C" w:rsidRPr="00E30912">
        <w:rPr>
          <w:rFonts w:ascii="Arial" w:hAnsi="Arial" w:cs="Arial"/>
        </w:rPr>
        <w:t>Nájera et al., 2022</w:t>
      </w:r>
      <w:r w:rsidRPr="00E30912">
        <w:rPr>
          <w:rFonts w:ascii="Arial" w:hAnsi="Arial" w:cs="Arial"/>
          <w:lang w:bidi="ta-IN"/>
        </w:rPr>
        <w:t>).</w:t>
      </w:r>
    </w:p>
    <w:p w14:paraId="2445AC19" w14:textId="77777777" w:rsidR="00902823" w:rsidRDefault="00D01C9D"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1FE7F5FA" w14:textId="77777777" w:rsidR="00F54F7D" w:rsidRPr="0085104D" w:rsidRDefault="00F54F7D" w:rsidP="00F54F7D">
      <w:pPr>
        <w:spacing w:before="100" w:beforeAutospacing="1" w:after="100" w:afterAutospacing="1"/>
        <w:jc w:val="both"/>
        <w:outlineLvl w:val="2"/>
        <w:rPr>
          <w:rFonts w:ascii="Times New Roman" w:hAnsi="Times New Roman"/>
          <w:b/>
          <w:bCs/>
          <w:lang w:bidi="si-LK"/>
        </w:rPr>
      </w:pPr>
      <w:r>
        <w:rPr>
          <w:rFonts w:ascii="Arial" w:hAnsi="Arial" w:cs="Arial"/>
          <w:b/>
          <w:caps/>
          <w:sz w:val="22"/>
        </w:rPr>
        <w:t>4.1</w:t>
      </w:r>
      <w:r w:rsidRPr="00C30A0F">
        <w:rPr>
          <w:rFonts w:ascii="Arial" w:hAnsi="Arial" w:cs="Arial"/>
          <w:b/>
          <w:caps/>
          <w:sz w:val="22"/>
        </w:rPr>
        <w:t xml:space="preserve"> </w:t>
      </w:r>
      <w:r w:rsidRPr="00F54F7D">
        <w:rPr>
          <w:rFonts w:ascii="Arial" w:hAnsi="Arial" w:cs="Arial"/>
          <w:b/>
          <w:sz w:val="22"/>
        </w:rPr>
        <w:t>Comparative Analysis with Traditional Agriculture: Yield, Water Use, and Energy Efficiency</w:t>
      </w:r>
    </w:p>
    <w:p w14:paraId="20D448D2" w14:textId="77777777" w:rsidR="00F54F7D" w:rsidRPr="00E30912" w:rsidRDefault="00F54F7D" w:rsidP="00F54F7D">
      <w:pPr>
        <w:pStyle w:val="NormalWeb"/>
        <w:jc w:val="both"/>
        <w:rPr>
          <w:rFonts w:ascii="Arial" w:hAnsi="Arial" w:cs="Arial"/>
          <w:sz w:val="20"/>
          <w:szCs w:val="20"/>
        </w:rPr>
      </w:pPr>
      <w:r w:rsidRPr="00F54F7D">
        <w:rPr>
          <w:rFonts w:ascii="Arial" w:hAnsi="Arial" w:cs="Arial"/>
          <w:sz w:val="20"/>
          <w:szCs w:val="20"/>
        </w:rPr>
        <w:t xml:space="preserve">With respect to yield efficiencies and conserving resources, hydroponic systems are leaps and bounds over conventional soil-based agriculture with respect to key performance indicators. Providing nutrients in a system that delivers to the roots of a plant, in a controlled setting eliminates soil medium incompatibilities and inefficiencies, permitting the ability to </w:t>
      </w:r>
      <w:r w:rsidRPr="00F54F7D">
        <w:rPr>
          <w:rFonts w:ascii="Arial" w:hAnsi="Arial" w:cs="Arial"/>
          <w:sz w:val="20"/>
          <w:szCs w:val="20"/>
        </w:rPr>
        <w:lastRenderedPageBreak/>
        <w:t xml:space="preserve">grow year-round </w:t>
      </w:r>
      <w:r w:rsidRPr="00E30912">
        <w:rPr>
          <w:rFonts w:ascii="Arial" w:hAnsi="Arial" w:cs="Arial"/>
          <w:sz w:val="20"/>
          <w:szCs w:val="20"/>
        </w:rPr>
        <w:t>whereas adding yield efficiencies of 30-200%, based on the crop variety, and types of systems (</w:t>
      </w:r>
      <w:r w:rsidR="007752C4" w:rsidRPr="00E30912">
        <w:rPr>
          <w:rFonts w:ascii="Arial" w:hAnsi="Arial" w:cs="Arial"/>
          <w:sz w:val="20"/>
          <w:szCs w:val="20"/>
        </w:rPr>
        <w:t>Nguyen et al., 2016</w:t>
      </w:r>
      <w:r w:rsidRPr="00E30912">
        <w:rPr>
          <w:rFonts w:ascii="Arial" w:hAnsi="Arial" w:cs="Arial"/>
          <w:sz w:val="20"/>
          <w:szCs w:val="20"/>
        </w:rPr>
        <w:t xml:space="preserve">; </w:t>
      </w:r>
      <w:r w:rsidR="00954405" w:rsidRPr="00E30912">
        <w:rPr>
          <w:rFonts w:ascii="Arial" w:hAnsi="Arial" w:cs="Arial"/>
          <w:sz w:val="20"/>
          <w:szCs w:val="20"/>
        </w:rPr>
        <w:t>Rahman et al., 2021</w:t>
      </w:r>
      <w:r w:rsidRPr="00E30912">
        <w:rPr>
          <w:rFonts w:ascii="Arial" w:hAnsi="Arial" w:cs="Arial"/>
          <w:sz w:val="20"/>
          <w:szCs w:val="20"/>
        </w:rPr>
        <w:t>). Crops like lettuce, basil, spinach, and strawberries notably perform along the opposite end of the spectrum in recirculating NFT and DWC systems.</w:t>
      </w:r>
    </w:p>
    <w:p w14:paraId="0AFA6155" w14:textId="09DDB318" w:rsidR="00F54F7D" w:rsidRPr="00F54F7D" w:rsidRDefault="00F54F7D" w:rsidP="00F54F7D">
      <w:pPr>
        <w:pStyle w:val="NormalWeb"/>
        <w:jc w:val="both"/>
        <w:rPr>
          <w:rFonts w:ascii="Arial" w:hAnsi="Arial" w:cs="Arial"/>
          <w:sz w:val="20"/>
          <w:szCs w:val="20"/>
        </w:rPr>
      </w:pPr>
      <w:r w:rsidRPr="00E30912">
        <w:rPr>
          <w:rFonts w:ascii="Arial" w:hAnsi="Arial" w:cs="Arial"/>
          <w:sz w:val="20"/>
          <w:szCs w:val="20"/>
        </w:rPr>
        <w:t>Water usages in hydroponics systems absolutely far outpaces conventional soil-based, irrigation cropping systems. Conventional soil agriculture loses anywhere from 30-50% of the water applied to evaporation and percolation, typically between cropping cycles or field use, whereas hydroponics can lessen water usage by upwards of 90% when using a close-loop system that can recirculate water and nutrients, while minimally losing any runoff (</w:t>
      </w:r>
      <w:r w:rsidR="009D11FF" w:rsidRPr="00E30912">
        <w:rPr>
          <w:rFonts w:ascii="Arial" w:hAnsi="Arial" w:cs="Arial"/>
          <w:sz w:val="20"/>
          <w:szCs w:val="20"/>
        </w:rPr>
        <w:t xml:space="preserve">Chowdhury </w:t>
      </w:r>
      <w:r w:rsidR="00F91128" w:rsidRPr="00E30912">
        <w:rPr>
          <w:rFonts w:ascii="Arial" w:hAnsi="Arial" w:cs="Arial"/>
          <w:sz w:val="20"/>
          <w:szCs w:val="20"/>
        </w:rPr>
        <w:t xml:space="preserve">&amp; Graham, </w:t>
      </w:r>
      <w:r w:rsidR="009D11FF" w:rsidRPr="00E30912">
        <w:rPr>
          <w:rFonts w:ascii="Arial" w:hAnsi="Arial" w:cs="Arial"/>
          <w:sz w:val="20"/>
          <w:szCs w:val="20"/>
        </w:rPr>
        <w:t>2017</w:t>
      </w:r>
      <w:r w:rsidRPr="00E30912">
        <w:rPr>
          <w:rFonts w:ascii="Arial" w:hAnsi="Arial" w:cs="Arial"/>
          <w:sz w:val="20"/>
          <w:szCs w:val="20"/>
        </w:rPr>
        <w:t xml:space="preserve">). This is most pronounced as drier and even desert areas experience water shortages resultantly making soil crop agriculture a non-starter. While most of these comparative advantages are opportunistic for the arid/desert-dry area, energy must be considered for hydroponics as water use per kilogram of produce for a hydroponics system may be utilized at a disadvantage from the field-grown situation when hydroponics become mechanized, indoor farms, and vertical farming, which use mechanical air systems, lighting and pumps cycle if not 24/7 to support the plant </w:t>
      </w:r>
      <w:proofErr w:type="spellStart"/>
      <w:r w:rsidRPr="00E30912">
        <w:rPr>
          <w:rFonts w:ascii="Arial" w:hAnsi="Arial" w:cs="Arial"/>
          <w:sz w:val="20"/>
          <w:szCs w:val="20"/>
        </w:rPr>
        <w:t>system.i</w:t>
      </w:r>
      <w:proofErr w:type="spellEnd"/>
      <w:r w:rsidRPr="00E30912">
        <w:rPr>
          <w:rFonts w:ascii="Arial" w:hAnsi="Arial" w:cs="Arial"/>
          <w:sz w:val="20"/>
          <w:szCs w:val="20"/>
        </w:rPr>
        <w:t>. Energy efficiency used per kilogram can be a higher input than using soil grown if, and when, not tapping into renewable energy. Approaches like spectrally optimized LED lights and solar persistence are offering to lessen that energy impact to some extent (</w:t>
      </w:r>
      <w:r w:rsidR="00F91128" w:rsidRPr="00E30912">
        <w:rPr>
          <w:rFonts w:ascii="Arial" w:hAnsi="Arial" w:cs="Arial"/>
          <w:sz w:val="20"/>
          <w:szCs w:val="20"/>
        </w:rPr>
        <w:t xml:space="preserve">Rahman et al., 2021 &amp; </w:t>
      </w:r>
      <w:proofErr w:type="spellStart"/>
      <w:r w:rsidR="00954405" w:rsidRPr="00E30912">
        <w:rPr>
          <w:rFonts w:ascii="Arial" w:hAnsi="Arial" w:cs="Arial"/>
          <w:sz w:val="20"/>
          <w:szCs w:val="20"/>
        </w:rPr>
        <w:t>Fylladitakis</w:t>
      </w:r>
      <w:proofErr w:type="spellEnd"/>
      <w:r w:rsidR="00954405" w:rsidRPr="00E30912">
        <w:rPr>
          <w:rFonts w:ascii="Arial" w:hAnsi="Arial" w:cs="Arial"/>
          <w:sz w:val="20"/>
          <w:szCs w:val="20"/>
        </w:rPr>
        <w:t>, 2023</w:t>
      </w:r>
      <w:r w:rsidR="00F91128" w:rsidRPr="00E30912">
        <w:rPr>
          <w:rFonts w:ascii="Arial" w:hAnsi="Arial" w:cs="Arial"/>
          <w:sz w:val="20"/>
          <w:szCs w:val="20"/>
        </w:rPr>
        <w:t>)</w:t>
      </w:r>
      <w:r w:rsidRPr="00E30912">
        <w:rPr>
          <w:rFonts w:ascii="Arial" w:hAnsi="Arial" w:cs="Arial"/>
          <w:sz w:val="20"/>
          <w:szCs w:val="20"/>
        </w:rPr>
        <w:t>, but energy efficiency vs productivity is not an easy optimization.</w:t>
      </w:r>
      <w:r w:rsidR="00FC4E37">
        <w:rPr>
          <w:rFonts w:ascii="Arial" w:hAnsi="Arial" w:cs="Arial"/>
          <w:sz w:val="20"/>
          <w:szCs w:val="20"/>
        </w:rPr>
        <w:t xml:space="preserve"> </w:t>
      </w:r>
      <w:bookmarkStart w:id="13" w:name="_Hlk211077562"/>
      <w:r w:rsidR="002608DD" w:rsidRPr="002608DD">
        <w:rPr>
          <w:rFonts w:ascii="Arial" w:hAnsi="Arial" w:cs="Arial"/>
          <w:sz w:val="20"/>
          <w:szCs w:val="20"/>
          <w:highlight w:val="cyan"/>
        </w:rPr>
        <w:t>For example, production of lettuce per greenhouse unit (815 m</w:t>
      </w:r>
      <w:r w:rsidR="002608DD" w:rsidRPr="002608DD">
        <w:rPr>
          <w:rFonts w:ascii="Arial" w:hAnsi="Arial" w:cs="Arial"/>
          <w:sz w:val="20"/>
          <w:szCs w:val="20"/>
          <w:highlight w:val="cyan"/>
          <w:vertAlign w:val="superscript"/>
        </w:rPr>
        <w:t>2</w:t>
      </w:r>
      <w:r w:rsidR="002608DD" w:rsidRPr="002608DD">
        <w:rPr>
          <w:rFonts w:ascii="Arial" w:hAnsi="Arial" w:cs="Arial"/>
          <w:sz w:val="20"/>
          <w:szCs w:val="20"/>
          <w:highlight w:val="cyan"/>
        </w:rPr>
        <w:t xml:space="preserve">) of 41 </w:t>
      </w:r>
      <w:bookmarkStart w:id="14" w:name="_Hlk211077436"/>
      <w:r w:rsidR="002608DD">
        <w:rPr>
          <w:rFonts w:ascii="Arial" w:hAnsi="Arial" w:cs="Arial"/>
          <w:sz w:val="20"/>
          <w:szCs w:val="20"/>
          <w:highlight w:val="cyan"/>
        </w:rPr>
        <w:t>±</w:t>
      </w:r>
      <w:bookmarkEnd w:id="14"/>
      <w:r w:rsidR="002608DD" w:rsidRPr="002608DD">
        <w:rPr>
          <w:rFonts w:ascii="Arial" w:hAnsi="Arial" w:cs="Arial"/>
          <w:sz w:val="20"/>
          <w:szCs w:val="20"/>
          <w:highlight w:val="cyan"/>
        </w:rPr>
        <w:t xml:space="preserve"> 6.1 </w:t>
      </w:r>
      <w:r w:rsidR="002608DD" w:rsidRPr="004C0072">
        <w:rPr>
          <w:rFonts w:ascii="Arial" w:hAnsi="Arial" w:cs="Arial"/>
          <w:sz w:val="20"/>
          <w:szCs w:val="20"/>
          <w:highlight w:val="cyan"/>
        </w:rPr>
        <w:t>kg/m</w:t>
      </w:r>
      <w:r w:rsidR="002608DD" w:rsidRPr="004C0072">
        <w:rPr>
          <w:rFonts w:ascii="Arial" w:hAnsi="Arial" w:cs="Arial"/>
          <w:sz w:val="20"/>
          <w:szCs w:val="20"/>
          <w:highlight w:val="cyan"/>
          <w:vertAlign w:val="superscript"/>
        </w:rPr>
        <w:t>2</w:t>
      </w:r>
      <w:r w:rsidR="002608DD" w:rsidRPr="004C0072">
        <w:rPr>
          <w:rFonts w:ascii="Arial" w:hAnsi="Arial" w:cs="Arial"/>
          <w:sz w:val="20"/>
          <w:szCs w:val="20"/>
          <w:highlight w:val="cyan"/>
        </w:rPr>
        <w:t>/y</w:t>
      </w:r>
      <w:r w:rsidR="004C0072" w:rsidRPr="004C0072">
        <w:rPr>
          <w:rFonts w:ascii="Arial" w:hAnsi="Arial" w:cs="Arial"/>
          <w:sz w:val="20"/>
          <w:szCs w:val="20"/>
          <w:highlight w:val="cyan"/>
        </w:rPr>
        <w:t>r</w:t>
      </w:r>
      <w:r w:rsidR="002608DD" w:rsidRPr="004C0072">
        <w:rPr>
          <w:rFonts w:ascii="Arial" w:hAnsi="Arial" w:cs="Arial"/>
          <w:sz w:val="20"/>
          <w:szCs w:val="20"/>
          <w:highlight w:val="cyan"/>
        </w:rPr>
        <w:t xml:space="preserve"> </w:t>
      </w:r>
      <w:r w:rsidR="002608DD" w:rsidRPr="002608DD">
        <w:rPr>
          <w:rFonts w:ascii="Arial" w:hAnsi="Arial" w:cs="Arial"/>
          <w:sz w:val="20"/>
          <w:szCs w:val="20"/>
          <w:highlight w:val="cyan"/>
        </w:rPr>
        <w:t xml:space="preserve">had water and energy demands of 20 ± 3.8 </w:t>
      </w:r>
      <w:r w:rsidR="002608DD" w:rsidRPr="004C0072">
        <w:rPr>
          <w:rFonts w:ascii="Arial" w:hAnsi="Arial" w:cs="Arial"/>
          <w:sz w:val="20"/>
          <w:szCs w:val="20"/>
          <w:highlight w:val="cyan"/>
        </w:rPr>
        <w:t>L/kg/y</w:t>
      </w:r>
      <w:r w:rsidR="004C0072" w:rsidRPr="004C0072">
        <w:rPr>
          <w:rFonts w:ascii="Arial" w:hAnsi="Arial" w:cs="Arial"/>
          <w:sz w:val="20"/>
          <w:szCs w:val="20"/>
          <w:highlight w:val="cyan"/>
        </w:rPr>
        <w:t>r</w:t>
      </w:r>
      <w:r w:rsidR="002608DD" w:rsidRPr="004C0072">
        <w:rPr>
          <w:rFonts w:ascii="Arial" w:hAnsi="Arial" w:cs="Arial"/>
          <w:sz w:val="20"/>
          <w:szCs w:val="20"/>
          <w:highlight w:val="cyan"/>
        </w:rPr>
        <w:t xml:space="preserve"> </w:t>
      </w:r>
      <w:r w:rsidR="002608DD" w:rsidRPr="002608DD">
        <w:rPr>
          <w:rFonts w:ascii="Arial" w:hAnsi="Arial" w:cs="Arial"/>
          <w:sz w:val="20"/>
          <w:szCs w:val="20"/>
          <w:highlight w:val="cyan"/>
        </w:rPr>
        <w:t>and 90,000 ± 11,000 kJ/kg/y</w:t>
      </w:r>
      <w:r w:rsidR="004C0072">
        <w:rPr>
          <w:rFonts w:ascii="Arial" w:hAnsi="Arial" w:cs="Arial"/>
          <w:sz w:val="20"/>
          <w:szCs w:val="20"/>
          <w:highlight w:val="cyan"/>
        </w:rPr>
        <w:t>r</w:t>
      </w:r>
      <w:r w:rsidR="002608DD" w:rsidRPr="002608DD">
        <w:rPr>
          <w:rFonts w:ascii="Arial" w:hAnsi="Arial" w:cs="Arial"/>
          <w:sz w:val="20"/>
          <w:szCs w:val="20"/>
          <w:highlight w:val="cyan"/>
        </w:rPr>
        <w:t xml:space="preserve"> (± standard deviation), respectively. In comparison, the production from the conventional yields of 3.9 ± 0.21 kg/m</w:t>
      </w:r>
      <w:r w:rsidR="002608DD" w:rsidRPr="00B04D23">
        <w:rPr>
          <w:rFonts w:ascii="Arial" w:hAnsi="Arial" w:cs="Arial"/>
          <w:sz w:val="20"/>
          <w:szCs w:val="20"/>
          <w:highlight w:val="cyan"/>
          <w:vertAlign w:val="superscript"/>
        </w:rPr>
        <w:t>2</w:t>
      </w:r>
      <w:r w:rsidR="002608DD" w:rsidRPr="002608DD">
        <w:rPr>
          <w:rFonts w:ascii="Arial" w:hAnsi="Arial" w:cs="Arial"/>
          <w:sz w:val="20"/>
          <w:szCs w:val="20"/>
          <w:highlight w:val="cyan"/>
        </w:rPr>
        <w:t>/y</w:t>
      </w:r>
      <w:r w:rsidR="004C0072">
        <w:rPr>
          <w:rFonts w:ascii="Arial" w:hAnsi="Arial" w:cs="Arial"/>
          <w:sz w:val="20"/>
          <w:szCs w:val="20"/>
          <w:highlight w:val="cyan"/>
        </w:rPr>
        <w:t>r</w:t>
      </w:r>
      <w:r w:rsidR="002608DD" w:rsidRPr="002608DD">
        <w:rPr>
          <w:rFonts w:ascii="Arial" w:hAnsi="Arial" w:cs="Arial"/>
          <w:sz w:val="20"/>
          <w:szCs w:val="20"/>
          <w:highlight w:val="cyan"/>
        </w:rPr>
        <w:t xml:space="preserve"> of produce which had water and energy demands of 250 ± 25 L/kg/y</w:t>
      </w:r>
      <w:r w:rsidR="004C0072">
        <w:rPr>
          <w:rFonts w:ascii="Arial" w:hAnsi="Arial" w:cs="Arial"/>
          <w:sz w:val="20"/>
          <w:szCs w:val="20"/>
          <w:highlight w:val="cyan"/>
        </w:rPr>
        <w:t>r</w:t>
      </w:r>
      <w:r w:rsidR="002608DD" w:rsidRPr="002608DD">
        <w:rPr>
          <w:rFonts w:ascii="Arial" w:hAnsi="Arial" w:cs="Arial"/>
          <w:sz w:val="20"/>
          <w:szCs w:val="20"/>
          <w:highlight w:val="cyan"/>
        </w:rPr>
        <w:t xml:space="preserve"> and 1100 ± 75 kJ/kg/y</w:t>
      </w:r>
      <w:r w:rsidR="004C0072">
        <w:rPr>
          <w:rFonts w:ascii="Arial" w:hAnsi="Arial" w:cs="Arial"/>
          <w:sz w:val="20"/>
          <w:szCs w:val="20"/>
          <w:highlight w:val="cyan"/>
        </w:rPr>
        <w:t>r</w:t>
      </w:r>
      <w:r w:rsidR="002608DD" w:rsidRPr="002608DD">
        <w:rPr>
          <w:rFonts w:ascii="Arial" w:hAnsi="Arial" w:cs="Arial"/>
          <w:sz w:val="20"/>
          <w:szCs w:val="20"/>
          <w:highlight w:val="cyan"/>
        </w:rPr>
        <w:t>, respectively. Hydroponics were 11 ± 1.7 times greater than the yields of conventionally produced lettuce but the demands for energy were 82 ± 11 times greater than conventionally produced lettuce (Barbosa et al. 2015).</w:t>
      </w:r>
      <w:bookmarkEnd w:id="13"/>
    </w:p>
    <w:p w14:paraId="4274A078" w14:textId="77777777" w:rsidR="00F54F7D" w:rsidRDefault="00F54F7D" w:rsidP="00F54F7D">
      <w:pPr>
        <w:pStyle w:val="NormalWeb"/>
        <w:jc w:val="both"/>
        <w:rPr>
          <w:rFonts w:ascii="Arial" w:hAnsi="Arial" w:cs="Arial"/>
          <w:b/>
          <w:sz w:val="22"/>
        </w:rPr>
      </w:pPr>
      <w:r>
        <w:rPr>
          <w:rFonts w:ascii="Arial" w:hAnsi="Arial" w:cs="Arial"/>
          <w:b/>
          <w:caps/>
          <w:sz w:val="22"/>
        </w:rPr>
        <w:t>4.2</w:t>
      </w:r>
      <w:r w:rsidRPr="00C30A0F">
        <w:rPr>
          <w:rFonts w:ascii="Arial" w:hAnsi="Arial" w:cs="Arial"/>
          <w:b/>
          <w:caps/>
          <w:sz w:val="22"/>
        </w:rPr>
        <w:t xml:space="preserve"> </w:t>
      </w:r>
      <w:r w:rsidRPr="00F54F7D">
        <w:rPr>
          <w:rFonts w:ascii="Arial" w:hAnsi="Arial" w:cs="Arial"/>
          <w:b/>
          <w:sz w:val="22"/>
        </w:rPr>
        <w:t>Challenges: Scalability, Cost, Power Reliance, and Skill Requirements</w:t>
      </w:r>
    </w:p>
    <w:p w14:paraId="0F3CE3FA" w14:textId="668CD5E3" w:rsidR="00F54F7D" w:rsidRPr="00E30912" w:rsidRDefault="00F54F7D" w:rsidP="00F54F7D">
      <w:pPr>
        <w:pStyle w:val="NormalWeb"/>
        <w:jc w:val="both"/>
        <w:rPr>
          <w:rFonts w:ascii="Arial" w:hAnsi="Arial" w:cs="Arial"/>
          <w:sz w:val="20"/>
          <w:szCs w:val="20"/>
        </w:rPr>
      </w:pPr>
      <w:r w:rsidRPr="00F54F7D">
        <w:rPr>
          <w:rFonts w:ascii="Arial" w:hAnsi="Arial" w:cs="Arial"/>
          <w:sz w:val="20"/>
          <w:szCs w:val="20"/>
        </w:rPr>
        <w:t>Despite its potential, hydroponics is challenged by structural and operational issues that prevent adoption at scale, especially in low-income, rural contexts. The major constraints come from the need for up-front capital to build the hydroponic farm which includes pumps, grow lights, nutrient dosing systems, and sensors. Hydroponics requires significantly higher initial capital investment compared to soil farming for basic farmer tools</w:t>
      </w:r>
      <w:r w:rsidR="008B10C8">
        <w:rPr>
          <w:rFonts w:ascii="Arial" w:hAnsi="Arial" w:cs="Arial"/>
          <w:sz w:val="20"/>
          <w:szCs w:val="20"/>
        </w:rPr>
        <w:t xml:space="preserve"> </w:t>
      </w:r>
      <w:r w:rsidR="008B10C8" w:rsidRPr="00E70AC5">
        <w:rPr>
          <w:rFonts w:ascii="Arial" w:hAnsi="Arial" w:cs="Arial"/>
          <w:sz w:val="20"/>
          <w:szCs w:val="20"/>
        </w:rPr>
        <w:t>(Souza et al</w:t>
      </w:r>
      <w:r w:rsidR="00F91128">
        <w:rPr>
          <w:rFonts w:ascii="Arial" w:hAnsi="Arial" w:cs="Arial"/>
          <w:sz w:val="20"/>
          <w:szCs w:val="20"/>
        </w:rPr>
        <w:t>.</w:t>
      </w:r>
      <w:r w:rsidR="008B10C8" w:rsidRPr="00E70AC5">
        <w:rPr>
          <w:rFonts w:ascii="Arial" w:hAnsi="Arial" w:cs="Arial"/>
          <w:sz w:val="20"/>
          <w:szCs w:val="20"/>
        </w:rPr>
        <w:t>, 2023)</w:t>
      </w:r>
      <w:r w:rsidRPr="00E70AC5">
        <w:rPr>
          <w:rFonts w:ascii="Arial" w:hAnsi="Arial" w:cs="Arial"/>
          <w:sz w:val="20"/>
          <w:szCs w:val="20"/>
        </w:rPr>
        <w:t>.</w:t>
      </w:r>
      <w:r w:rsidRPr="00F54F7D">
        <w:rPr>
          <w:rFonts w:ascii="Arial" w:hAnsi="Arial" w:cs="Arial"/>
          <w:sz w:val="20"/>
          <w:szCs w:val="20"/>
        </w:rPr>
        <w:t xml:space="preserve"> Hydroponic systems will not work for smallholders unless they get subsidies or support from institutions (Al-</w:t>
      </w:r>
      <w:proofErr w:type="spellStart"/>
      <w:r w:rsidRPr="00F54F7D">
        <w:rPr>
          <w:rFonts w:ascii="Arial" w:hAnsi="Arial" w:cs="Arial"/>
          <w:sz w:val="20"/>
          <w:szCs w:val="20"/>
        </w:rPr>
        <w:t>Kodmany</w:t>
      </w:r>
      <w:proofErr w:type="spellEnd"/>
      <w:r w:rsidRPr="00F54F7D">
        <w:rPr>
          <w:rFonts w:ascii="Arial" w:hAnsi="Arial" w:cs="Arial"/>
          <w:sz w:val="20"/>
          <w:szCs w:val="20"/>
        </w:rPr>
        <w:t xml:space="preserve">, 2018). Another limitation is scalability. Hydroponics is easily scalable at the small or micro-farm level but commercial operation will depend on consistent electricity, accessing quality inputs to grow the plants and technical assistance. Hydroponics depend on infrastructure, therefore become less appealing in areas </w:t>
      </w:r>
      <w:r w:rsidRPr="00E30912">
        <w:rPr>
          <w:rFonts w:ascii="Arial" w:hAnsi="Arial" w:cs="Arial"/>
          <w:sz w:val="20"/>
          <w:szCs w:val="20"/>
        </w:rPr>
        <w:t>with unreliable power grids, and underdeveloped supply chains for hydroponic nutrients and hardware (</w:t>
      </w:r>
      <w:r w:rsidR="00D67DF3" w:rsidRPr="00E30912">
        <w:rPr>
          <w:rFonts w:ascii="Arial" w:hAnsi="Arial" w:cs="Arial"/>
          <w:sz w:val="20"/>
          <w:szCs w:val="20"/>
        </w:rPr>
        <w:t>Miller et al., 2025</w:t>
      </w:r>
      <w:r w:rsidRPr="00E30912">
        <w:rPr>
          <w:rFonts w:ascii="Arial" w:hAnsi="Arial" w:cs="Arial"/>
          <w:sz w:val="20"/>
          <w:szCs w:val="20"/>
        </w:rPr>
        <w:t>).</w:t>
      </w:r>
      <w:r w:rsidR="00526CDD">
        <w:rPr>
          <w:rFonts w:ascii="Arial" w:hAnsi="Arial" w:cs="Arial"/>
          <w:sz w:val="20"/>
          <w:szCs w:val="20"/>
        </w:rPr>
        <w:t xml:space="preserve"> </w:t>
      </w:r>
      <w:bookmarkStart w:id="15" w:name="_Hlk211078040"/>
      <w:r w:rsidR="00B04D23" w:rsidRPr="00B04D23">
        <w:rPr>
          <w:rFonts w:ascii="Arial" w:hAnsi="Arial" w:cs="Arial"/>
          <w:sz w:val="20"/>
          <w:szCs w:val="20"/>
          <w:highlight w:val="cyan"/>
        </w:rPr>
        <w:t xml:space="preserve">While hydroponic solutions have had certain difficulties in relation to such things as high energy consumption, problems associated with nutrient ratios, and the lack of resiliency to diseases, in aquaculture similar and other problems arise. Until the recent past, aquaponics has improved a lot, but there still remain a number of key problems that have not been resolved fully in the medium term, namely, production of energy efficient systems, </w:t>
      </w:r>
      <w:r w:rsidR="00591651" w:rsidRPr="00B04D23">
        <w:rPr>
          <w:rFonts w:ascii="Arial" w:hAnsi="Arial" w:cs="Arial"/>
          <w:sz w:val="20"/>
          <w:szCs w:val="20"/>
          <w:highlight w:val="cyan"/>
        </w:rPr>
        <w:t>optimization</w:t>
      </w:r>
      <w:r w:rsidR="00B04D23" w:rsidRPr="00B04D23">
        <w:rPr>
          <w:rFonts w:ascii="Arial" w:hAnsi="Arial" w:cs="Arial"/>
          <w:sz w:val="20"/>
          <w:szCs w:val="20"/>
          <w:highlight w:val="cyan"/>
        </w:rPr>
        <w:t xml:space="preserve"> of nutrient recycling, pathogen control. Eventually, profitability is another key aspect, which requires effective value chains and efficient supply chain management (</w:t>
      </w:r>
      <w:proofErr w:type="spellStart"/>
      <w:r w:rsidR="00B04D23" w:rsidRPr="00B04D23">
        <w:rPr>
          <w:rFonts w:ascii="Arial" w:hAnsi="Arial" w:cs="Arial"/>
          <w:sz w:val="20"/>
          <w:szCs w:val="20"/>
          <w:highlight w:val="cyan"/>
        </w:rPr>
        <w:t>Goddek</w:t>
      </w:r>
      <w:proofErr w:type="spellEnd"/>
      <w:r w:rsidR="00B04D23" w:rsidRPr="00B04D23">
        <w:rPr>
          <w:rFonts w:ascii="Arial" w:hAnsi="Arial" w:cs="Arial"/>
          <w:sz w:val="20"/>
          <w:szCs w:val="20"/>
          <w:highlight w:val="cyan"/>
        </w:rPr>
        <w:t xml:space="preserve"> et al., 2019).</w:t>
      </w:r>
      <w:bookmarkEnd w:id="15"/>
    </w:p>
    <w:p w14:paraId="2E02B321" w14:textId="77777777" w:rsidR="00F54F7D" w:rsidRPr="00F54F7D" w:rsidRDefault="00F54F7D" w:rsidP="00F54F7D">
      <w:pPr>
        <w:pStyle w:val="NormalWeb"/>
        <w:jc w:val="both"/>
        <w:rPr>
          <w:rFonts w:ascii="Arial" w:hAnsi="Arial" w:cs="Arial"/>
          <w:sz w:val="20"/>
          <w:szCs w:val="20"/>
        </w:rPr>
      </w:pPr>
      <w:r w:rsidRPr="00E30912">
        <w:rPr>
          <w:rFonts w:ascii="Arial" w:hAnsi="Arial" w:cs="Arial"/>
          <w:sz w:val="20"/>
          <w:szCs w:val="20"/>
        </w:rPr>
        <w:lastRenderedPageBreak/>
        <w:t>Further hydroponic farming requires specific skills that are different from conventional farming. Operators must understand balance of the pH, electrical conductivity, water chemistry, and sensor calibration. These are all new domains that are not part of rural agricultural education. This has created a “tech barrier” that needs to be addressed via training programs, local demonstration farms, and extension services for each local context (</w:t>
      </w:r>
      <w:r w:rsidR="00941746" w:rsidRPr="00E30912">
        <w:rPr>
          <w:rFonts w:ascii="Arial" w:hAnsi="Arial" w:cs="Arial"/>
          <w:sz w:val="20"/>
          <w:szCs w:val="20"/>
        </w:rPr>
        <w:t>Dahiya et al., 2025</w:t>
      </w:r>
      <w:r w:rsidRPr="00E30912">
        <w:rPr>
          <w:rFonts w:ascii="Arial" w:hAnsi="Arial" w:cs="Arial"/>
          <w:sz w:val="20"/>
          <w:szCs w:val="20"/>
        </w:rPr>
        <w:t>).</w:t>
      </w:r>
    </w:p>
    <w:p w14:paraId="389ED381" w14:textId="77777777" w:rsidR="00F54F7D" w:rsidRPr="0085104D" w:rsidRDefault="00F54F7D" w:rsidP="00F54F7D">
      <w:pPr>
        <w:pStyle w:val="NormalWeb"/>
        <w:jc w:val="both"/>
      </w:pPr>
      <w:r>
        <w:rPr>
          <w:rFonts w:ascii="Arial" w:hAnsi="Arial" w:cs="Arial"/>
          <w:b/>
          <w:caps/>
          <w:sz w:val="22"/>
        </w:rPr>
        <w:t>4.3</w:t>
      </w:r>
      <w:r w:rsidRPr="00C30A0F">
        <w:rPr>
          <w:rFonts w:ascii="Arial" w:hAnsi="Arial" w:cs="Arial"/>
          <w:b/>
          <w:caps/>
          <w:sz w:val="22"/>
        </w:rPr>
        <w:t xml:space="preserve"> </w:t>
      </w:r>
      <w:r w:rsidRPr="00F54F7D">
        <w:rPr>
          <w:rFonts w:ascii="Arial" w:hAnsi="Arial" w:cs="Arial"/>
          <w:b/>
          <w:sz w:val="22"/>
        </w:rPr>
        <w:t>Socioeconomic Implications: Employment, Equity, and Access</w:t>
      </w:r>
    </w:p>
    <w:p w14:paraId="4024BF86" w14:textId="77777777" w:rsidR="00F54F7D" w:rsidRPr="00E30912" w:rsidRDefault="00F54F7D" w:rsidP="00F54F7D">
      <w:pPr>
        <w:pStyle w:val="NormalWeb"/>
        <w:jc w:val="both"/>
        <w:rPr>
          <w:rFonts w:ascii="Arial" w:hAnsi="Arial" w:cs="Arial"/>
          <w:sz w:val="20"/>
          <w:szCs w:val="20"/>
        </w:rPr>
      </w:pPr>
      <w:r w:rsidRPr="00F54F7D">
        <w:rPr>
          <w:rFonts w:ascii="Arial" w:hAnsi="Arial" w:cs="Arial"/>
          <w:sz w:val="20"/>
          <w:szCs w:val="20"/>
        </w:rPr>
        <w:t xml:space="preserve">The socioeconomic impacts of hydroponics are complex. Hydroponics in urban areas has allowed the creation of new forms of green employment, </w:t>
      </w:r>
      <w:r w:rsidRPr="00E30912">
        <w:rPr>
          <w:rFonts w:ascii="Arial" w:hAnsi="Arial" w:cs="Arial"/>
          <w:sz w:val="20"/>
          <w:szCs w:val="20"/>
        </w:rPr>
        <w:t>i.e. tech-led agri-food economy. Urban youth are starting to engage in hydroponic startups, rooftops farms, and controlled-environment food hubs creating jobs in non-agricultural locations (</w:t>
      </w:r>
      <w:r w:rsidR="009D11FF" w:rsidRPr="00E30912">
        <w:rPr>
          <w:rFonts w:ascii="Arial" w:hAnsi="Arial" w:cs="Arial"/>
          <w:sz w:val="20"/>
          <w:szCs w:val="20"/>
        </w:rPr>
        <w:t>Mchunu et al., 2019</w:t>
      </w:r>
      <w:r w:rsidRPr="00E30912">
        <w:rPr>
          <w:rFonts w:ascii="Arial" w:hAnsi="Arial" w:cs="Arial"/>
          <w:sz w:val="20"/>
          <w:szCs w:val="20"/>
        </w:rPr>
        <w:t>). In Nairobi, hydroponic training (company specific) has allowed unemployed youth to develop profitable micro-farms growing herbs and salad greens for restaurants and hotels (</w:t>
      </w:r>
      <w:r w:rsidR="00941746" w:rsidRPr="00E30912">
        <w:rPr>
          <w:rFonts w:ascii="Arial" w:hAnsi="Arial" w:cs="Arial"/>
          <w:sz w:val="20"/>
          <w:szCs w:val="20"/>
        </w:rPr>
        <w:t>Dahiya et al., 2025</w:t>
      </w:r>
      <w:r w:rsidRPr="00E30912">
        <w:rPr>
          <w:rFonts w:ascii="Arial" w:hAnsi="Arial" w:cs="Arial"/>
          <w:sz w:val="20"/>
          <w:szCs w:val="20"/>
        </w:rPr>
        <w:t>).</w:t>
      </w:r>
    </w:p>
    <w:p w14:paraId="5CD45257" w14:textId="77777777" w:rsidR="00F54F7D" w:rsidRPr="00E30912" w:rsidRDefault="00F54F7D" w:rsidP="00F54F7D">
      <w:pPr>
        <w:pStyle w:val="NormalWeb"/>
        <w:jc w:val="both"/>
        <w:rPr>
          <w:rFonts w:ascii="Arial" w:hAnsi="Arial" w:cs="Arial"/>
          <w:sz w:val="20"/>
          <w:szCs w:val="20"/>
        </w:rPr>
      </w:pPr>
      <w:r w:rsidRPr="00E30912">
        <w:rPr>
          <w:rFonts w:ascii="Arial" w:hAnsi="Arial" w:cs="Arial"/>
          <w:sz w:val="20"/>
          <w:szCs w:val="20"/>
        </w:rPr>
        <w:t>However, the concentration of hydroponics in urban, wealthier areas raises concerns about increasing the rural-urban divide. If outreach is not intentional, rural communities, especially those without an internet connection or digital literacy, would be left out of the hydroponics transition. Women and older farmers could face cultural and technical challenges for access unless they are designed into a project (FAO, 2022). Access to affordable hydroponic kit and modular systems previously mentioned are crucial to democratize this technology. The rise of open-source hydroponics units, off solar units, and regional supply chains have begun to solve this problem. Ultimately, an external point–public-private partnerships to redirect cost, subsidize participation, and provide technical support for underrepresented populations, are needed for wider adoption</w:t>
      </w:r>
      <w:r w:rsidR="008B10C8" w:rsidRPr="00E30912">
        <w:rPr>
          <w:rFonts w:ascii="Arial" w:hAnsi="Arial" w:cs="Arial"/>
          <w:sz w:val="20"/>
          <w:szCs w:val="20"/>
        </w:rPr>
        <w:t xml:space="preserve"> (Souza et al</w:t>
      </w:r>
      <w:r w:rsidR="00F91128" w:rsidRPr="00E30912">
        <w:rPr>
          <w:rFonts w:ascii="Arial" w:hAnsi="Arial" w:cs="Arial"/>
          <w:sz w:val="20"/>
          <w:szCs w:val="20"/>
        </w:rPr>
        <w:t>.</w:t>
      </w:r>
      <w:r w:rsidR="008B10C8" w:rsidRPr="00E30912">
        <w:rPr>
          <w:rFonts w:ascii="Arial" w:hAnsi="Arial" w:cs="Arial"/>
          <w:sz w:val="20"/>
          <w:szCs w:val="20"/>
        </w:rPr>
        <w:t>, 2019)</w:t>
      </w:r>
      <w:r w:rsidRPr="00E30912">
        <w:rPr>
          <w:rFonts w:ascii="Arial" w:hAnsi="Arial" w:cs="Arial"/>
          <w:sz w:val="20"/>
          <w:szCs w:val="20"/>
        </w:rPr>
        <w:t>.</w:t>
      </w:r>
    </w:p>
    <w:p w14:paraId="5867CB91" w14:textId="77777777" w:rsidR="00F54F7D" w:rsidRPr="00E30912" w:rsidRDefault="00F54F7D" w:rsidP="00F54F7D">
      <w:pPr>
        <w:pStyle w:val="NormalWeb"/>
        <w:jc w:val="both"/>
      </w:pPr>
      <w:r w:rsidRPr="00E30912">
        <w:rPr>
          <w:rFonts w:ascii="Arial" w:hAnsi="Arial" w:cs="Arial"/>
          <w:b/>
          <w:caps/>
          <w:sz w:val="22"/>
        </w:rPr>
        <w:t xml:space="preserve">4.4 </w:t>
      </w:r>
      <w:r w:rsidRPr="00E30912">
        <w:rPr>
          <w:rFonts w:ascii="Arial" w:hAnsi="Arial" w:cs="Arial"/>
          <w:b/>
          <w:sz w:val="22"/>
        </w:rPr>
        <w:t>Policy Gaps and Institutional Support Needed</w:t>
      </w:r>
    </w:p>
    <w:p w14:paraId="20F94C19" w14:textId="77777777" w:rsidR="00F54F7D" w:rsidRDefault="00F54F7D" w:rsidP="00F54F7D">
      <w:pPr>
        <w:pStyle w:val="NormalWeb"/>
        <w:jc w:val="both"/>
        <w:rPr>
          <w:rFonts w:ascii="Arial" w:hAnsi="Arial" w:cs="Arial"/>
          <w:sz w:val="20"/>
          <w:szCs w:val="20"/>
        </w:rPr>
      </w:pPr>
      <w:r w:rsidRPr="00E30912">
        <w:rPr>
          <w:rFonts w:ascii="Arial" w:hAnsi="Arial" w:cs="Arial"/>
          <w:sz w:val="20"/>
          <w:szCs w:val="20"/>
        </w:rPr>
        <w:t xml:space="preserve">A key gap in the global policy landscape is the absence of formal regulatory systems and institutional support for hydroponics, particularly in low and middle-income countries. While advanced countries such as Singapore and the Netherlands have included hydroponics as part of their food security and sustainable urban development national strategies, many developing countries have little clarity of policies regarding the fundamental elements of hydroponic growing, such as land access, water rights, nutrient discharge, availability of </w:t>
      </w:r>
      <w:proofErr w:type="spellStart"/>
      <w:r w:rsidRPr="00E30912">
        <w:rPr>
          <w:rFonts w:ascii="Arial" w:hAnsi="Arial" w:cs="Arial"/>
          <w:sz w:val="20"/>
          <w:szCs w:val="20"/>
        </w:rPr>
        <w:t>agri</w:t>
      </w:r>
      <w:proofErr w:type="spellEnd"/>
      <w:r w:rsidRPr="00E30912">
        <w:rPr>
          <w:rFonts w:ascii="Arial" w:hAnsi="Arial" w:cs="Arial"/>
          <w:sz w:val="20"/>
          <w:szCs w:val="20"/>
        </w:rPr>
        <w:t>-tech funding sources (</w:t>
      </w:r>
      <w:r w:rsidR="003F31B0" w:rsidRPr="00E30912">
        <w:rPr>
          <w:rFonts w:ascii="Arial" w:hAnsi="Arial" w:cs="Arial"/>
          <w:sz w:val="20"/>
          <w:szCs w:val="20"/>
        </w:rPr>
        <w:t>Diehl et al., 2020</w:t>
      </w:r>
      <w:r w:rsidRPr="00E30912">
        <w:rPr>
          <w:rFonts w:ascii="Arial" w:hAnsi="Arial" w:cs="Arial"/>
          <w:sz w:val="20"/>
          <w:szCs w:val="20"/>
        </w:rPr>
        <w:t>). Without formal support systems in place, hydroponics is only a fragmented additive to growing food, lacks scalability, and is disconnected from national strategic agricultural plans. There is a real opportunity for hydroponics to become a climate-smart, resource-efficient agricultural practice, but it needs to be integrated into the national agri-food systems national policies, food security initiatives and climate</w:t>
      </w:r>
      <w:r w:rsidRPr="00F54F7D">
        <w:rPr>
          <w:rFonts w:ascii="Arial" w:hAnsi="Arial" w:cs="Arial"/>
          <w:sz w:val="20"/>
          <w:szCs w:val="20"/>
        </w:rPr>
        <w:t xml:space="preserve"> resilience policies by governments and development agencies. Some key policy interventions might include financial resources such as tax-breaks, low-interest loans or grants, which lower the barriers of entry for new growers. Also supporting infrastructure requires formalized systems for zoning, utility permits, and integration with renewable energy systems especially in an urban environment.</w:t>
      </w:r>
    </w:p>
    <w:p w14:paraId="6BF9AEC5" w14:textId="7478F090" w:rsidR="00B70DBD" w:rsidRPr="00F54F7D" w:rsidRDefault="00B70DBD" w:rsidP="00F54F7D">
      <w:pPr>
        <w:pStyle w:val="NormalWeb"/>
        <w:jc w:val="both"/>
        <w:rPr>
          <w:rFonts w:ascii="Arial" w:hAnsi="Arial" w:cs="Arial"/>
          <w:sz w:val="20"/>
          <w:szCs w:val="20"/>
        </w:rPr>
      </w:pPr>
      <w:r w:rsidRPr="00B70DBD">
        <w:rPr>
          <w:rFonts w:ascii="Arial" w:hAnsi="Arial" w:cs="Arial"/>
          <w:sz w:val="20"/>
          <w:szCs w:val="20"/>
          <w:highlight w:val="cyan"/>
        </w:rPr>
        <w:t xml:space="preserve">Nevertheless, it is not performance which solely enables uptake, but the enabling quality of support through policy measures. Singapore is an example of a country which has integrated hydroponics into its national agricultural food security policy </w:t>
      </w:r>
      <w:proofErr w:type="spellStart"/>
      <w:r w:rsidRPr="00B70DBD">
        <w:rPr>
          <w:rFonts w:ascii="Arial" w:hAnsi="Arial" w:cs="Arial"/>
          <w:sz w:val="20"/>
          <w:szCs w:val="20"/>
          <w:highlight w:val="cyan"/>
        </w:rPr>
        <w:t>programme</w:t>
      </w:r>
      <w:proofErr w:type="spellEnd"/>
      <w:r w:rsidRPr="00B70DBD">
        <w:rPr>
          <w:rFonts w:ascii="Arial" w:hAnsi="Arial" w:cs="Arial"/>
          <w:sz w:val="20"/>
          <w:szCs w:val="20"/>
          <w:highlight w:val="cyan"/>
        </w:rPr>
        <w:t xml:space="preserve"> with the 30 by 30 policy. This aims to produce the country’s nutritional needs 30% locally by 2030. Such initiatives lead to a 500% increase in urbanized protein capacity through zoning codes, </w:t>
      </w:r>
      <w:r w:rsidRPr="00B70DBD">
        <w:rPr>
          <w:rFonts w:ascii="Arial" w:hAnsi="Arial" w:cs="Arial"/>
          <w:sz w:val="20"/>
          <w:szCs w:val="20"/>
          <w:highlight w:val="cyan"/>
        </w:rPr>
        <w:lastRenderedPageBreak/>
        <w:t xml:space="preserve">infrastructure grants and R&amp;D support (Diehl et al., 2020). Similarly, in the Netherlands, public subsidies and carbon neutral brand certifications have enabled hydroponics at export level, in a </w:t>
      </w:r>
      <w:r w:rsidRPr="004C0072">
        <w:rPr>
          <w:rFonts w:ascii="Arial" w:hAnsi="Arial" w:cs="Arial"/>
          <w:sz w:val="20"/>
          <w:szCs w:val="20"/>
          <w:highlight w:val="cyan"/>
        </w:rPr>
        <w:t>permaculture</w:t>
      </w:r>
      <w:r w:rsidRPr="00B70DBD">
        <w:rPr>
          <w:rFonts w:ascii="Arial" w:hAnsi="Arial" w:cs="Arial"/>
          <w:sz w:val="20"/>
          <w:szCs w:val="20"/>
          <w:highlight w:val="cyan"/>
        </w:rPr>
        <w:t xml:space="preserve"> economy of the best possible yield given limited land use (Nina et al., 2024). In flood suffering Bangladesh, the government and NGO’s have built floating hydroponic platforms with subsidized material to alleviate post flood food insecurity by 37% and ensure that food can still be produced in flooding situations (Chowdhury &amp; Graham, 2017).</w:t>
      </w:r>
    </w:p>
    <w:p w14:paraId="16E92D6E" w14:textId="77777777" w:rsidR="00F54F7D" w:rsidRPr="00F54F7D" w:rsidRDefault="00F54F7D" w:rsidP="00F54F7D">
      <w:pPr>
        <w:pStyle w:val="NormalWeb"/>
        <w:jc w:val="both"/>
        <w:rPr>
          <w:rFonts w:ascii="Arial" w:hAnsi="Arial" w:cs="Arial"/>
          <w:sz w:val="20"/>
          <w:szCs w:val="20"/>
        </w:rPr>
      </w:pPr>
      <w:r w:rsidRPr="00F54F7D">
        <w:rPr>
          <w:rFonts w:ascii="Arial" w:hAnsi="Arial" w:cs="Arial"/>
          <w:sz w:val="20"/>
          <w:szCs w:val="20"/>
        </w:rPr>
        <w:t xml:space="preserve">Likewise, governments can target research grants to the development of region-specific hydroponic technology including nutrient formulations for specific crops and climate -related to local communities. Education and outreach are also essential and can include both school programs, university research programs and field school programs for farmers which build technical capacity and create awareness of the potential to reach a wide range of at-risk populations. Institutional support should also focus on providing market access for hydroponic producers </w:t>
      </w:r>
      <w:r w:rsidRPr="00E70AC5">
        <w:rPr>
          <w:rFonts w:ascii="Arial" w:hAnsi="Arial" w:cs="Arial"/>
          <w:sz w:val="20"/>
          <w:szCs w:val="20"/>
        </w:rPr>
        <w:t>establishing value chains to local supermarkets, restaurants, hotels and, eventually, export markets</w:t>
      </w:r>
      <w:r w:rsidR="008B10C8" w:rsidRPr="00E70AC5">
        <w:rPr>
          <w:rFonts w:ascii="Arial" w:hAnsi="Arial" w:cs="Arial"/>
          <w:sz w:val="20"/>
          <w:szCs w:val="20"/>
        </w:rPr>
        <w:t xml:space="preserve"> (</w:t>
      </w:r>
      <w:proofErr w:type="spellStart"/>
      <w:r w:rsidR="008B10C8" w:rsidRPr="00B70DBD">
        <w:rPr>
          <w:rFonts w:ascii="Arial" w:hAnsi="Arial" w:cs="Arial"/>
          <w:sz w:val="20"/>
          <w:szCs w:val="20"/>
          <w:lang w:bidi="si-LK"/>
        </w:rPr>
        <w:t>Quagrainie</w:t>
      </w:r>
      <w:proofErr w:type="spellEnd"/>
      <w:r w:rsidR="008B10C8" w:rsidRPr="00B70DBD">
        <w:rPr>
          <w:rFonts w:ascii="Arial" w:hAnsi="Arial" w:cs="Arial"/>
          <w:sz w:val="20"/>
          <w:szCs w:val="20"/>
          <w:lang w:bidi="si-LK"/>
        </w:rPr>
        <w:t xml:space="preserve"> et al</w:t>
      </w:r>
      <w:r w:rsidR="00F91128" w:rsidRPr="00B70DBD">
        <w:rPr>
          <w:rFonts w:ascii="Arial" w:hAnsi="Arial" w:cs="Arial"/>
          <w:sz w:val="20"/>
          <w:szCs w:val="20"/>
          <w:lang w:bidi="si-LK"/>
        </w:rPr>
        <w:t>.</w:t>
      </w:r>
      <w:r w:rsidR="008B10C8" w:rsidRPr="00B70DBD">
        <w:rPr>
          <w:rFonts w:ascii="Arial" w:hAnsi="Arial" w:cs="Arial"/>
          <w:sz w:val="20"/>
          <w:szCs w:val="20"/>
          <w:lang w:bidi="si-LK"/>
        </w:rPr>
        <w:t>, 2017</w:t>
      </w:r>
      <w:r w:rsidR="008B10C8" w:rsidRPr="00E70AC5">
        <w:rPr>
          <w:rFonts w:ascii="Arial" w:hAnsi="Arial" w:cs="Arial"/>
          <w:sz w:val="20"/>
          <w:szCs w:val="20"/>
        </w:rPr>
        <w:t>)</w:t>
      </w:r>
      <w:r w:rsidRPr="00E70AC5">
        <w:rPr>
          <w:rFonts w:ascii="Arial" w:hAnsi="Arial" w:cs="Arial"/>
          <w:sz w:val="20"/>
          <w:szCs w:val="20"/>
        </w:rPr>
        <w:t>. Finally, consider certification and quality assurance systems for hydroponic production that provide</w:t>
      </w:r>
      <w:r w:rsidRPr="00F54F7D">
        <w:rPr>
          <w:rFonts w:ascii="Arial" w:hAnsi="Arial" w:cs="Arial"/>
          <w:sz w:val="20"/>
          <w:szCs w:val="20"/>
        </w:rPr>
        <w:t xml:space="preserve"> standardized hydroponic products for safety, nutrient density and environmental </w:t>
      </w:r>
      <w:r w:rsidR="00214A76">
        <w:rPr>
          <w:rFonts w:ascii="Arial" w:hAnsi="Arial" w:cs="Arial"/>
          <w:sz w:val="20"/>
          <w:szCs w:val="20"/>
        </w:rPr>
        <w:t>health</w:t>
      </w:r>
      <w:r w:rsidRPr="00F54F7D">
        <w:rPr>
          <w:rFonts w:ascii="Arial" w:hAnsi="Arial" w:cs="Arial"/>
          <w:sz w:val="20"/>
          <w:szCs w:val="20"/>
        </w:rPr>
        <w:t>. The aim is to ensure that the national policies protect consumers while developing credibility and acceptance of hydroponically-grown edibles.</w:t>
      </w:r>
    </w:p>
    <w:p w14:paraId="0A80A058" w14:textId="77777777" w:rsidR="00F54F7D" w:rsidRPr="00F54F7D" w:rsidRDefault="00F54F7D" w:rsidP="00F54F7D">
      <w:pPr>
        <w:pStyle w:val="NormalWeb"/>
        <w:jc w:val="both"/>
        <w:rPr>
          <w:rFonts w:ascii="Arial" w:hAnsi="Arial" w:cs="Arial"/>
          <w:sz w:val="20"/>
          <w:szCs w:val="20"/>
        </w:rPr>
      </w:pPr>
      <w:r w:rsidRPr="00F54F7D">
        <w:rPr>
          <w:rFonts w:ascii="Arial" w:hAnsi="Arial" w:cs="Arial"/>
          <w:sz w:val="20"/>
          <w:szCs w:val="20"/>
        </w:rPr>
        <w:t>With identified policies and institutional support, countries are in a position to create an enabling environment for hydroponic or maybe, better stated, to embrace hydroponics as a pervasive, inclusive and, environmentally-sustainable agricultural practice, rather than a small-scale innovation.</w:t>
      </w:r>
    </w:p>
    <w:p w14:paraId="0393F91C" w14:textId="77777777" w:rsidR="00F54F7D" w:rsidRPr="0085104D" w:rsidRDefault="00F54F7D" w:rsidP="00F54F7D">
      <w:pPr>
        <w:pStyle w:val="NormalWeb"/>
        <w:jc w:val="both"/>
      </w:pPr>
      <w:r>
        <w:rPr>
          <w:rFonts w:ascii="Arial" w:hAnsi="Arial" w:cs="Arial"/>
          <w:b/>
          <w:caps/>
          <w:sz w:val="22"/>
        </w:rPr>
        <w:t>4.5</w:t>
      </w:r>
      <w:r w:rsidRPr="00C30A0F">
        <w:rPr>
          <w:rFonts w:ascii="Arial" w:hAnsi="Arial" w:cs="Arial"/>
          <w:b/>
          <w:caps/>
          <w:sz w:val="22"/>
        </w:rPr>
        <w:t xml:space="preserve"> </w:t>
      </w:r>
      <w:r w:rsidRPr="00F54F7D">
        <w:rPr>
          <w:rFonts w:ascii="Arial" w:hAnsi="Arial" w:cs="Arial"/>
          <w:b/>
          <w:sz w:val="22"/>
        </w:rPr>
        <w:t>Critical Success Factors for Adoption</w:t>
      </w:r>
    </w:p>
    <w:p w14:paraId="5EC84FEE" w14:textId="769619C2" w:rsidR="00F54F7D" w:rsidRPr="00F54F7D" w:rsidRDefault="00F54F7D" w:rsidP="00F54F7D">
      <w:pPr>
        <w:pStyle w:val="NormalWeb"/>
        <w:jc w:val="both"/>
        <w:rPr>
          <w:rFonts w:ascii="Arial" w:hAnsi="Arial" w:cs="Arial"/>
          <w:sz w:val="20"/>
          <w:szCs w:val="20"/>
        </w:rPr>
      </w:pPr>
      <w:r w:rsidRPr="00F54F7D">
        <w:rPr>
          <w:rFonts w:ascii="Arial" w:hAnsi="Arial" w:cs="Arial"/>
          <w:sz w:val="20"/>
          <w:szCs w:val="20"/>
        </w:rPr>
        <w:t>If anything is to be achieved with hydroponics in considering scaling up, there are several factors that intersect with one another. Among those, affordability and modularity are primary considerations</w:t>
      </w:r>
      <w:r w:rsidR="00B70DBD">
        <w:rPr>
          <w:rFonts w:ascii="Arial" w:hAnsi="Arial" w:cs="Arial"/>
          <w:sz w:val="20"/>
          <w:szCs w:val="20"/>
        </w:rPr>
        <w:t xml:space="preserve">, </w:t>
      </w:r>
      <w:r w:rsidRPr="00F54F7D">
        <w:rPr>
          <w:rFonts w:ascii="Arial" w:hAnsi="Arial" w:cs="Arial"/>
          <w:sz w:val="20"/>
          <w:szCs w:val="20"/>
        </w:rPr>
        <w:t xml:space="preserve">hydroponic systems need to be designed to scale from backyard systems to commercial farms, all with an entry point for users within the income spectrum. We can promote impact in marginalized areas by offering low-cost kits, open-source hardware, and locally sourced </w:t>
      </w:r>
      <w:r w:rsidRPr="00E30912">
        <w:rPr>
          <w:rFonts w:ascii="Arial" w:hAnsi="Arial" w:cs="Arial"/>
          <w:sz w:val="20"/>
          <w:szCs w:val="20"/>
        </w:rPr>
        <w:t>materials (</w:t>
      </w:r>
      <w:proofErr w:type="spellStart"/>
      <w:r w:rsidR="009D11FF" w:rsidRPr="00E30912">
        <w:rPr>
          <w:rFonts w:ascii="Arial" w:hAnsi="Arial" w:cs="Arial"/>
          <w:sz w:val="20"/>
          <w:szCs w:val="20"/>
        </w:rPr>
        <w:t>Kushawaha</w:t>
      </w:r>
      <w:proofErr w:type="spellEnd"/>
      <w:r w:rsidR="009D11FF" w:rsidRPr="00E30912">
        <w:rPr>
          <w:rFonts w:ascii="Arial" w:hAnsi="Arial" w:cs="Arial"/>
          <w:sz w:val="20"/>
          <w:szCs w:val="20"/>
        </w:rPr>
        <w:t xml:space="preserve"> et al., 2024</w:t>
      </w:r>
      <w:r w:rsidRPr="00E30912">
        <w:rPr>
          <w:rFonts w:ascii="Arial" w:hAnsi="Arial" w:cs="Arial"/>
          <w:sz w:val="20"/>
          <w:szCs w:val="20"/>
        </w:rPr>
        <w:t>).</w:t>
      </w:r>
      <w:r w:rsidR="003F610E">
        <w:rPr>
          <w:rFonts w:ascii="Arial" w:hAnsi="Arial" w:cs="Arial"/>
          <w:sz w:val="20"/>
          <w:szCs w:val="20"/>
        </w:rPr>
        <w:t xml:space="preserve"> </w:t>
      </w:r>
    </w:p>
    <w:p w14:paraId="45AF5678" w14:textId="6DD660B7" w:rsidR="00F54F7D" w:rsidRDefault="00F54F7D" w:rsidP="00F54F7D">
      <w:pPr>
        <w:pStyle w:val="NormalWeb"/>
        <w:jc w:val="both"/>
        <w:rPr>
          <w:rFonts w:ascii="Arial" w:hAnsi="Arial" w:cs="Arial"/>
          <w:sz w:val="20"/>
          <w:szCs w:val="20"/>
        </w:rPr>
      </w:pPr>
      <w:r w:rsidRPr="00F54F7D">
        <w:rPr>
          <w:rFonts w:ascii="Arial" w:hAnsi="Arial" w:cs="Arial"/>
          <w:sz w:val="20"/>
          <w:szCs w:val="20"/>
        </w:rPr>
        <w:t>Energy integration is also a critical success factor. Using the energy of the sun for hydroponics is becoming more actionable with solar panels decreasing cost. Off-grid or energy-limited areas could create reliable and autonomous farming systems. Likewise, using mobile based monitoring, artificial intelligence -based automation, it reduces operational burden and thus fosters accessibility when applying highly efficient farming. In a similar sense, community engagement is equally a critical success factor. Hydroponic systems that are co-designed with stakeholders are more likely to be culturally relevant, to be maintained, and broadly accepted. Multi sector collaboration in education, housing, energy, and agriculture is another critical success factor for embedding hydroponics into the sustainable development ecosystem</w:t>
      </w:r>
      <w:r w:rsidR="00F95CF5">
        <w:rPr>
          <w:rFonts w:ascii="Arial" w:hAnsi="Arial" w:cs="Arial"/>
          <w:sz w:val="20"/>
          <w:szCs w:val="20"/>
        </w:rPr>
        <w:t xml:space="preserve"> </w:t>
      </w:r>
      <w:r w:rsidR="00F95CF5" w:rsidRPr="00F95CF5">
        <w:rPr>
          <w:rFonts w:ascii="Arial" w:hAnsi="Arial" w:cs="Arial"/>
          <w:sz w:val="20"/>
          <w:szCs w:val="20"/>
          <w:highlight w:val="cyan"/>
        </w:rPr>
        <w:t>(Figure 3)</w:t>
      </w:r>
      <w:r w:rsidRPr="00F54F7D">
        <w:rPr>
          <w:rFonts w:ascii="Arial" w:hAnsi="Arial" w:cs="Arial"/>
          <w:sz w:val="20"/>
          <w:szCs w:val="20"/>
        </w:rPr>
        <w:t xml:space="preserve">. In the end hydroponics can contribute as a synergy, rather than replacement to agriculture, it can build resilience and sustainability of food production in increasing development that is affected by climate, urbanization, and densities of </w:t>
      </w:r>
      <w:r w:rsidRPr="00E70AC5">
        <w:rPr>
          <w:rFonts w:ascii="Arial" w:hAnsi="Arial" w:cs="Arial"/>
          <w:sz w:val="20"/>
          <w:szCs w:val="20"/>
        </w:rPr>
        <w:t>populations</w:t>
      </w:r>
      <w:r w:rsidR="008B10C8" w:rsidRPr="00E70AC5">
        <w:rPr>
          <w:rFonts w:ascii="Arial" w:hAnsi="Arial" w:cs="Arial"/>
          <w:sz w:val="20"/>
          <w:szCs w:val="20"/>
        </w:rPr>
        <w:t xml:space="preserve"> (</w:t>
      </w:r>
      <w:r w:rsidR="008B10C8" w:rsidRPr="00E70AC5">
        <w:rPr>
          <w:rFonts w:ascii="Arial" w:hAnsi="Arial" w:cs="Arial"/>
          <w:sz w:val="20"/>
          <w:szCs w:val="20"/>
          <w:lang w:bidi="si-LK"/>
        </w:rPr>
        <w:t>Muller et al</w:t>
      </w:r>
      <w:r w:rsidR="00F91128">
        <w:rPr>
          <w:rFonts w:ascii="Arial" w:hAnsi="Arial" w:cs="Arial"/>
          <w:sz w:val="20"/>
          <w:szCs w:val="20"/>
          <w:lang w:bidi="si-LK"/>
        </w:rPr>
        <w:t>.</w:t>
      </w:r>
      <w:r w:rsidR="008B10C8" w:rsidRPr="00E70AC5">
        <w:rPr>
          <w:rFonts w:ascii="Arial" w:hAnsi="Arial" w:cs="Arial"/>
          <w:sz w:val="20"/>
          <w:szCs w:val="20"/>
          <w:lang w:bidi="si-LK"/>
        </w:rPr>
        <w:t>, 2017</w:t>
      </w:r>
      <w:r w:rsidR="008B10C8" w:rsidRPr="00E70AC5">
        <w:rPr>
          <w:rFonts w:ascii="Arial" w:hAnsi="Arial" w:cs="Arial"/>
          <w:sz w:val="20"/>
          <w:szCs w:val="20"/>
        </w:rPr>
        <w:t>)</w:t>
      </w:r>
      <w:r w:rsidRPr="00E70AC5">
        <w:rPr>
          <w:rFonts w:ascii="Arial" w:hAnsi="Arial" w:cs="Arial"/>
          <w:sz w:val="20"/>
          <w:szCs w:val="20"/>
        </w:rPr>
        <w:t>.</w:t>
      </w:r>
    </w:p>
    <w:p w14:paraId="0B7620F4" w14:textId="77777777" w:rsidR="00F95CF5" w:rsidRDefault="00F95CF5" w:rsidP="00F95CF5">
      <w:pPr>
        <w:pStyle w:val="NormalWeb"/>
      </w:pPr>
      <w:r>
        <w:rPr>
          <w:noProof/>
          <w:lang w:val="en-IN" w:eastAsia="en-IN" w:bidi="ar-SA"/>
        </w:rPr>
        <w:lastRenderedPageBreak/>
        <w:drawing>
          <wp:inline distT="0" distB="0" distL="0" distR="0" wp14:anchorId="4DDAEE15" wp14:editId="1CB3FBE9">
            <wp:extent cx="3297501" cy="2110740"/>
            <wp:effectExtent l="0" t="0" r="0" b="381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6884" cy="2129548"/>
                    </a:xfrm>
                    <a:prstGeom prst="rect">
                      <a:avLst/>
                    </a:prstGeom>
                    <a:noFill/>
                    <a:ln>
                      <a:noFill/>
                    </a:ln>
                  </pic:spPr>
                </pic:pic>
              </a:graphicData>
            </a:graphic>
          </wp:inline>
        </w:drawing>
      </w:r>
    </w:p>
    <w:p w14:paraId="729520D8" w14:textId="32960C8A" w:rsidR="00F54F7D" w:rsidRPr="00E70AC5" w:rsidRDefault="00F95CF5" w:rsidP="00D930A3">
      <w:pPr>
        <w:pStyle w:val="NormalWeb"/>
        <w:jc w:val="both"/>
      </w:pPr>
      <w:r w:rsidRPr="00F95CF5">
        <w:rPr>
          <w:rFonts w:ascii="Arial" w:hAnsi="Arial" w:cs="Arial"/>
          <w:b/>
          <w:bCs/>
          <w:sz w:val="20"/>
          <w:szCs w:val="20"/>
          <w:highlight w:val="cyan"/>
          <w:lang w:bidi="si-LK"/>
        </w:rPr>
        <w:t xml:space="preserve">Fig. 3. Distribution of </w:t>
      </w:r>
      <w:proofErr w:type="spellStart"/>
      <w:r w:rsidRPr="00F95CF5">
        <w:rPr>
          <w:rFonts w:ascii="Arial" w:hAnsi="Arial" w:cs="Arial"/>
          <w:b/>
          <w:bCs/>
          <w:sz w:val="20"/>
          <w:szCs w:val="20"/>
          <w:highlight w:val="cyan"/>
          <w:lang w:bidi="si-LK"/>
        </w:rPr>
        <w:t>Hydrophonics</w:t>
      </w:r>
      <w:proofErr w:type="spellEnd"/>
      <w:r w:rsidRPr="00F95CF5">
        <w:rPr>
          <w:rFonts w:ascii="Arial" w:hAnsi="Arial" w:cs="Arial"/>
          <w:b/>
          <w:bCs/>
          <w:sz w:val="20"/>
          <w:szCs w:val="20"/>
          <w:highlight w:val="cyan"/>
          <w:lang w:bidi="si-LK"/>
        </w:rPr>
        <w:t xml:space="preserve"> </w:t>
      </w:r>
      <w:r w:rsidR="00663524" w:rsidRPr="006E7E6C">
        <w:rPr>
          <w:rFonts w:ascii="Arial" w:hAnsi="Arial" w:cs="Arial"/>
          <w:b/>
          <w:bCs/>
          <w:sz w:val="20"/>
          <w:szCs w:val="20"/>
          <w:highlight w:val="cyan"/>
          <w:lang w:bidi="si-LK"/>
        </w:rPr>
        <w:t>use</w:t>
      </w:r>
      <w:r w:rsidR="006E7E6C" w:rsidRPr="006E7E6C">
        <w:rPr>
          <w:rFonts w:ascii="Arial" w:hAnsi="Arial" w:cs="Arial"/>
          <w:b/>
          <w:bCs/>
          <w:sz w:val="20"/>
          <w:szCs w:val="20"/>
          <w:highlight w:val="cyan"/>
          <w:lang w:bidi="si-LK"/>
        </w:rPr>
        <w:t>d</w:t>
      </w:r>
      <w:r w:rsidR="00663524" w:rsidRPr="006E7E6C">
        <w:rPr>
          <w:rFonts w:ascii="Arial" w:hAnsi="Arial" w:cs="Arial"/>
          <w:b/>
          <w:bCs/>
          <w:sz w:val="20"/>
          <w:szCs w:val="20"/>
          <w:highlight w:val="cyan"/>
          <w:lang w:bidi="si-LK"/>
        </w:rPr>
        <w:t xml:space="preserve"> </w:t>
      </w:r>
      <w:r w:rsidRPr="006E7E6C">
        <w:rPr>
          <w:rFonts w:ascii="Arial" w:hAnsi="Arial" w:cs="Arial"/>
          <w:b/>
          <w:bCs/>
          <w:sz w:val="20"/>
          <w:szCs w:val="20"/>
          <w:highlight w:val="cyan"/>
          <w:lang w:bidi="si-LK"/>
        </w:rPr>
        <w:t>by Sector</w:t>
      </w:r>
      <w:r w:rsidR="006E7E6C" w:rsidRPr="006E7E6C">
        <w:rPr>
          <w:rFonts w:ascii="Arial" w:hAnsi="Arial" w:cs="Arial"/>
          <w:b/>
          <w:bCs/>
          <w:sz w:val="20"/>
          <w:szCs w:val="20"/>
          <w:highlight w:val="cyan"/>
          <w:lang w:bidi="si-LK"/>
        </w:rPr>
        <w:t xml:space="preserve"> (</w:t>
      </w:r>
      <w:r w:rsidR="006E7E6C" w:rsidRPr="006E7E6C">
        <w:rPr>
          <w:rFonts w:ascii="Arial" w:hAnsi="Arial" w:cs="Arial"/>
          <w:b/>
          <w:bCs/>
          <w:sz w:val="20"/>
          <w:szCs w:val="20"/>
          <w:highlight w:val="cyan"/>
        </w:rPr>
        <w:t>All the values are in percentages</w:t>
      </w:r>
      <w:r w:rsidR="006E7E6C">
        <w:rPr>
          <w:rFonts w:ascii="Arial" w:hAnsi="Arial" w:cs="Arial"/>
          <w:b/>
          <w:bCs/>
          <w:sz w:val="20"/>
          <w:szCs w:val="20"/>
          <w:highlight w:val="cyan"/>
        </w:rPr>
        <w:t>)</w:t>
      </w:r>
    </w:p>
    <w:p w14:paraId="5E19E3D8" w14:textId="77777777" w:rsidR="00F54F7D" w:rsidRPr="008B10C8" w:rsidRDefault="00F54F7D" w:rsidP="00F54F7D">
      <w:pPr>
        <w:spacing w:before="100" w:beforeAutospacing="1" w:after="100" w:afterAutospacing="1"/>
        <w:jc w:val="both"/>
      </w:pPr>
      <w:r w:rsidRPr="00E70AC5">
        <w:rPr>
          <w:rFonts w:ascii="Arial" w:hAnsi="Arial" w:cs="Arial"/>
          <w:lang w:bidi="ta-IN"/>
        </w:rPr>
        <w:t xml:space="preserve">The pathways to the economy being developed in the next generation hydroponics </w:t>
      </w:r>
      <w:r w:rsidRPr="00E70AC5">
        <w:t>signify a possible paradigmatic shift in agricultural development - where innovation empowers systems change, as opposed to yields, feature species and technology. While hydroponics serves as a technology-based jobs vehicle, scaling local food economies, and diversifying sources of investment, hydroponics is repositioning agroeconomic systems. The importance of these innovations comes to surface in urban and climate vulnerable regions where modular and decentralized systems could serve to gap-fill</w:t>
      </w:r>
      <w:r w:rsidR="00233234">
        <w:t>ed</w:t>
      </w:r>
      <w:r w:rsidRPr="00E70AC5">
        <w:t xml:space="preserve"> food security and livelihoods. Finally, under a favorable policy framework, inclusion, and environmental financing and incentives, it appears that hydroponics is not only becoming a technology alternative but also a tactical economic leverage for effective equitable and sustainable farming futures</w:t>
      </w:r>
      <w:r w:rsidR="008B10C8" w:rsidRPr="00E70AC5">
        <w:t xml:space="preserve"> (Yashdeep, 2025)</w:t>
      </w:r>
      <w:r w:rsidRPr="00E70AC5">
        <w:t>.</w:t>
      </w:r>
    </w:p>
    <w:p w14:paraId="2246CC88" w14:textId="77777777" w:rsidR="00F54F7D" w:rsidRDefault="00F54F7D" w:rsidP="00F54F7D">
      <w:pPr>
        <w:pStyle w:val="Head1"/>
        <w:spacing w:after="0"/>
        <w:jc w:val="both"/>
        <w:rPr>
          <w:rFonts w:ascii="Arial" w:hAnsi="Arial" w:cs="Arial"/>
        </w:rPr>
      </w:pPr>
      <w:r>
        <w:rPr>
          <w:rFonts w:ascii="Arial" w:hAnsi="Arial" w:cs="Arial"/>
        </w:rPr>
        <w:t>5. Conclusion</w:t>
      </w:r>
    </w:p>
    <w:p w14:paraId="6E9ACF62" w14:textId="16E106CE" w:rsidR="00B51D1C" w:rsidRDefault="00F54F7D" w:rsidP="00B51D1C">
      <w:pPr>
        <w:shd w:val="clear" w:color="auto" w:fill="FFFFFF"/>
        <w:jc w:val="both"/>
        <w:rPr>
          <w:rFonts w:ascii="Arial" w:hAnsi="Arial" w:cs="Arial"/>
        </w:rPr>
      </w:pPr>
      <w:r w:rsidRPr="00F54F7D">
        <w:rPr>
          <w:rFonts w:ascii="Arial" w:hAnsi="Arial" w:cs="Arial"/>
        </w:rPr>
        <w:t xml:space="preserve">There is a growing acceptance of hydroponics as an option to conventional agriculture which is presentable and economical food production strategy fitted to a multitude of environments from highly urbanized environments and drought and crisis zones. Hydroponics farming can utilize varying technologies from artificial intelligence, internet of things, automation and lighting systems allowing plants to be grown throughout the year lower water usage, little land use, and predictable crop yields. Despite these benefits, the barriers to widespread hydroponic use include high upfront costs, dependence on energy, skilled technical resources, and poor policies. Improved impacts can occur with a centralized approach of policies related to inclusion, service, and development; educational training; infrastructure; and support for small scale and marginalized growers. </w:t>
      </w:r>
      <w:r w:rsidRPr="00F54F7D">
        <w:rPr>
          <w:rFonts w:ascii="Arial" w:hAnsi="Arial" w:cs="Arial"/>
          <w:color w:val="111827"/>
          <w:shd w:val="clear" w:color="auto" w:fill="FFFFFF"/>
        </w:rPr>
        <w:t xml:space="preserve">In a global push for climate-resilient and localized food systems, hydroponics can also be a major contributor to food security and agricultural resiliency, as well as developing inclusive economic pathways that redefine antiquated farming systems, create opportunities for tech-based employment, and stimulate urban </w:t>
      </w:r>
      <w:proofErr w:type="spellStart"/>
      <w:r w:rsidRPr="00F54F7D">
        <w:rPr>
          <w:rFonts w:ascii="Arial" w:hAnsi="Arial" w:cs="Arial"/>
          <w:color w:val="111827"/>
          <w:shd w:val="clear" w:color="auto" w:fill="FFFFFF"/>
        </w:rPr>
        <w:t>agri</w:t>
      </w:r>
      <w:proofErr w:type="spellEnd"/>
      <w:r w:rsidRPr="00F54F7D">
        <w:rPr>
          <w:rFonts w:ascii="Arial" w:hAnsi="Arial" w:cs="Arial"/>
          <w:color w:val="111827"/>
          <w:shd w:val="clear" w:color="auto" w:fill="FFFFFF"/>
        </w:rPr>
        <w:t>-enterprises in the near future.</w:t>
      </w:r>
      <w:r w:rsidR="00B51D1C" w:rsidRPr="00B51D1C">
        <w:rPr>
          <w:rFonts w:ascii="Arial" w:hAnsi="Arial" w:cs="Arial"/>
        </w:rPr>
        <w:t xml:space="preserve"> </w:t>
      </w:r>
    </w:p>
    <w:p w14:paraId="51CECAE0" w14:textId="77777777" w:rsidR="004E4A0A" w:rsidRDefault="004E4A0A" w:rsidP="00B51D1C">
      <w:pPr>
        <w:shd w:val="clear" w:color="auto" w:fill="FFFFFF"/>
        <w:jc w:val="both"/>
        <w:rPr>
          <w:rFonts w:ascii="Arial" w:hAnsi="Arial" w:cs="Arial"/>
        </w:rPr>
      </w:pPr>
    </w:p>
    <w:p w14:paraId="4412C249" w14:textId="77777777" w:rsidR="00B51D1C" w:rsidRPr="00046C34" w:rsidRDefault="00B51D1C" w:rsidP="00B51D1C">
      <w:pPr>
        <w:rPr>
          <w:rFonts w:ascii="Calibri" w:eastAsia="Calibri" w:hAnsi="Calibri"/>
          <w:kern w:val="2"/>
          <w:highlight w:val="yellow"/>
        </w:rPr>
      </w:pPr>
      <w:bookmarkStart w:id="16" w:name="_Hlk204003461"/>
      <w:r w:rsidRPr="00046C34">
        <w:rPr>
          <w:rFonts w:ascii="Calibri" w:eastAsia="Calibri" w:hAnsi="Calibri"/>
          <w:kern w:val="2"/>
          <w:highlight w:val="yellow"/>
        </w:rPr>
        <w:t>Disclaimer (Artificial intelligence)</w:t>
      </w:r>
    </w:p>
    <w:p w14:paraId="1EB442B6" w14:textId="77777777" w:rsidR="00B51D1C" w:rsidRPr="00046C34" w:rsidRDefault="00B51D1C" w:rsidP="00B51D1C">
      <w:pPr>
        <w:rPr>
          <w:rFonts w:ascii="Calibri" w:eastAsia="Calibri" w:hAnsi="Calibri"/>
          <w:kern w:val="2"/>
          <w:highlight w:val="yellow"/>
        </w:rPr>
      </w:pPr>
      <w:r w:rsidRPr="00046C34">
        <w:rPr>
          <w:rFonts w:ascii="Calibri" w:eastAsia="Calibri" w:hAnsi="Calibri"/>
          <w:kern w:val="2"/>
          <w:highlight w:val="yellow"/>
        </w:rPr>
        <w:t xml:space="preserve">Option 1: </w:t>
      </w:r>
    </w:p>
    <w:p w14:paraId="047011F1" w14:textId="77777777" w:rsidR="00B51D1C" w:rsidRPr="00046C34" w:rsidRDefault="00B51D1C" w:rsidP="00B51D1C">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6"/>
    <w:p w14:paraId="678B79CE" w14:textId="77777777" w:rsidR="00C15571" w:rsidRDefault="00C15571" w:rsidP="00441B6F">
      <w:pPr>
        <w:pStyle w:val="ReferHead"/>
        <w:spacing w:after="0"/>
        <w:jc w:val="both"/>
        <w:rPr>
          <w:rFonts w:ascii="Arial" w:hAnsi="Arial" w:cs="Arial"/>
        </w:rPr>
      </w:pPr>
    </w:p>
    <w:p w14:paraId="02D7746F" w14:textId="1E34B835" w:rsidR="00B01FCD" w:rsidRDefault="00B01FCD" w:rsidP="00441B6F">
      <w:pPr>
        <w:pStyle w:val="ReferHead"/>
        <w:spacing w:after="0"/>
        <w:jc w:val="both"/>
        <w:rPr>
          <w:rFonts w:ascii="Arial" w:hAnsi="Arial" w:cs="Arial"/>
        </w:rPr>
      </w:pPr>
      <w:r w:rsidRPr="00FB3A86">
        <w:rPr>
          <w:rFonts w:ascii="Arial" w:hAnsi="Arial" w:cs="Arial"/>
        </w:rPr>
        <w:t>References</w:t>
      </w:r>
    </w:p>
    <w:p w14:paraId="1E9A88DD" w14:textId="77777777" w:rsidR="00790ADA" w:rsidRPr="00FB3A86" w:rsidRDefault="00790ADA" w:rsidP="00441B6F">
      <w:pPr>
        <w:pStyle w:val="ReferHead"/>
        <w:spacing w:after="0"/>
        <w:jc w:val="both"/>
        <w:rPr>
          <w:rFonts w:ascii="Arial" w:hAnsi="Arial" w:cs="Arial"/>
        </w:rPr>
      </w:pPr>
    </w:p>
    <w:p w14:paraId="29814527"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FAO. (2022). The State of Food Security and Nutrition in the World 2022. Food and Agriculture Organization of the United Nations. https://doi.org/10.4060/cc0639en</w:t>
      </w:r>
    </w:p>
    <w:p w14:paraId="5F46C2DB" w14:textId="77777777" w:rsidR="002B46B9" w:rsidRPr="00427EB3" w:rsidRDefault="00322BCE"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Schutter, O. D. (2017</w:t>
      </w:r>
      <w:r w:rsidR="002B46B9" w:rsidRPr="00427EB3">
        <w:rPr>
          <w:rFonts w:ascii="Arial" w:hAnsi="Arial" w:cs="Arial"/>
          <w:color w:val="000000" w:themeColor="text1"/>
          <w:lang w:bidi="si-LK"/>
        </w:rPr>
        <w:t>). The political economy of food systems reform. European Review of Agricultural Economics, 4</w:t>
      </w:r>
      <w:r w:rsidRPr="00427EB3">
        <w:rPr>
          <w:rFonts w:ascii="Arial" w:hAnsi="Arial" w:cs="Arial"/>
          <w:color w:val="000000" w:themeColor="text1"/>
          <w:lang w:bidi="si-LK"/>
        </w:rPr>
        <w:t>4(4), 705–731</w:t>
      </w:r>
      <w:r w:rsidR="002B46B9" w:rsidRPr="00427EB3">
        <w:rPr>
          <w:rFonts w:ascii="Arial" w:hAnsi="Arial" w:cs="Arial"/>
          <w:color w:val="000000" w:themeColor="text1"/>
          <w:lang w:bidi="si-LK"/>
        </w:rPr>
        <w:t xml:space="preserve">. </w:t>
      </w:r>
      <w:r w:rsidR="002B46B9" w:rsidRPr="007003EB">
        <w:rPr>
          <w:rFonts w:ascii="Arial" w:hAnsi="Arial" w:cs="Arial"/>
          <w:bdr w:val="none" w:sz="0" w:space="0" w:color="auto" w:frame="1"/>
          <w:shd w:val="clear" w:color="auto" w:fill="FFFFFF"/>
        </w:rPr>
        <w:t>https://doi.org/10.1093/erae/jbx009</w:t>
      </w:r>
      <w:r w:rsidR="002B46B9" w:rsidRPr="00427EB3">
        <w:rPr>
          <w:rFonts w:ascii="Arial" w:hAnsi="Arial" w:cs="Arial"/>
          <w:color w:val="000000" w:themeColor="text1"/>
          <w:lang w:bidi="si-LK"/>
        </w:rPr>
        <w:t xml:space="preserve"> </w:t>
      </w:r>
    </w:p>
    <w:p w14:paraId="38AE35A8" w14:textId="77777777" w:rsidR="002B46B9" w:rsidRPr="00427EB3" w:rsidRDefault="002B46B9" w:rsidP="002B46B9">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t>Tiwari</w:t>
      </w:r>
      <w:r w:rsidR="00322BCE" w:rsidRPr="00427EB3">
        <w:rPr>
          <w:rFonts w:ascii="Arial" w:hAnsi="Arial" w:cs="Arial"/>
          <w:color w:val="000000" w:themeColor="text1"/>
          <w:lang w:bidi="si-LK"/>
        </w:rPr>
        <w:t xml:space="preserve">, N. J., Dubey, S., Kumar, A., </w:t>
      </w:r>
      <w:r w:rsidRPr="00427EB3">
        <w:rPr>
          <w:rFonts w:ascii="Arial" w:hAnsi="Arial" w:cs="Arial"/>
          <w:color w:val="000000" w:themeColor="text1"/>
          <w:lang w:bidi="si-LK"/>
        </w:rPr>
        <w:t>Amala, E.</w:t>
      </w:r>
      <w:r w:rsidR="00322BCE" w:rsidRPr="00427EB3">
        <w:rPr>
          <w:rFonts w:ascii="Arial" w:hAnsi="Arial" w:cs="Arial"/>
          <w:color w:val="000000" w:themeColor="text1"/>
          <w:lang w:bidi="si-LK"/>
        </w:rPr>
        <w:t xml:space="preserve">, </w:t>
      </w:r>
      <w:proofErr w:type="spellStart"/>
      <w:r w:rsidR="00322BCE" w:rsidRPr="00427EB3">
        <w:rPr>
          <w:rFonts w:ascii="Arial" w:hAnsi="Arial" w:cs="Arial"/>
          <w:color w:val="000000" w:themeColor="text1"/>
          <w:lang w:bidi="si-LK"/>
        </w:rPr>
        <w:t>Sangmesh</w:t>
      </w:r>
      <w:proofErr w:type="spellEnd"/>
      <w:r w:rsidR="00322BCE" w:rsidRPr="00427EB3">
        <w:rPr>
          <w:rFonts w:ascii="Arial" w:hAnsi="Arial" w:cs="Arial"/>
          <w:color w:val="000000" w:themeColor="text1"/>
          <w:lang w:bidi="si-LK"/>
        </w:rPr>
        <w:t>, P., &amp; Yadav, A.</w:t>
      </w:r>
      <w:r w:rsidRPr="00427EB3">
        <w:rPr>
          <w:rFonts w:ascii="Arial" w:hAnsi="Arial" w:cs="Arial"/>
          <w:color w:val="000000" w:themeColor="text1"/>
          <w:lang w:bidi="si-LK"/>
        </w:rPr>
        <w:t xml:space="preserve"> (2025). A comprehensive review on protected cultivation of horticultural crops: Advances and sustainability. </w:t>
      </w:r>
      <w:r w:rsidR="00322BCE" w:rsidRPr="00427EB3">
        <w:rPr>
          <w:rFonts w:ascii="Arial" w:hAnsi="Arial" w:cs="Arial"/>
          <w:color w:val="000000" w:themeColor="text1"/>
          <w:lang w:bidi="si-LK"/>
        </w:rPr>
        <w:t xml:space="preserve">International </w:t>
      </w:r>
      <w:r w:rsidRPr="00427EB3">
        <w:rPr>
          <w:rFonts w:ascii="Arial" w:hAnsi="Arial" w:cs="Arial"/>
          <w:color w:val="000000" w:themeColor="text1"/>
          <w:lang w:bidi="si-LK"/>
        </w:rPr>
        <w:t xml:space="preserve">Journal of Environment and </w:t>
      </w:r>
      <w:r w:rsidR="00322BCE" w:rsidRPr="00427EB3">
        <w:rPr>
          <w:rFonts w:ascii="Arial" w:hAnsi="Arial" w:cs="Arial"/>
          <w:color w:val="000000" w:themeColor="text1"/>
          <w:lang w:bidi="si-LK"/>
        </w:rPr>
        <w:t xml:space="preserve">Climate Change, 15(2), 466-476. </w:t>
      </w:r>
      <w:r w:rsidR="00322BCE" w:rsidRPr="007003EB">
        <w:rPr>
          <w:rFonts w:ascii="Arial" w:hAnsi="Arial" w:cs="Arial"/>
        </w:rPr>
        <w:t>https://doi.org/10.9734/ijecc/2025/v15i24740</w:t>
      </w:r>
    </w:p>
    <w:p w14:paraId="0E4D4FAB"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Kyriacou, M. C., </w:t>
      </w:r>
      <w:proofErr w:type="spellStart"/>
      <w:r w:rsidRPr="00427EB3">
        <w:rPr>
          <w:rFonts w:ascii="Arial" w:hAnsi="Arial" w:cs="Arial"/>
          <w:color w:val="000000" w:themeColor="text1"/>
          <w:lang w:bidi="si-LK"/>
        </w:rPr>
        <w:t>Rouphael</w:t>
      </w:r>
      <w:proofErr w:type="spellEnd"/>
      <w:r w:rsidRPr="00427EB3">
        <w:rPr>
          <w:rFonts w:ascii="Arial" w:hAnsi="Arial" w:cs="Arial"/>
          <w:color w:val="000000" w:themeColor="text1"/>
          <w:lang w:bidi="si-LK"/>
        </w:rPr>
        <w:t xml:space="preserve">, Y., Colla, G., </w:t>
      </w:r>
      <w:proofErr w:type="spellStart"/>
      <w:r w:rsidRPr="00427EB3">
        <w:rPr>
          <w:rFonts w:ascii="Arial" w:hAnsi="Arial" w:cs="Arial"/>
          <w:color w:val="000000" w:themeColor="text1"/>
          <w:lang w:bidi="si-LK"/>
        </w:rPr>
        <w:t>Zrenner</w:t>
      </w:r>
      <w:proofErr w:type="spellEnd"/>
      <w:r w:rsidRPr="00427EB3">
        <w:rPr>
          <w:rFonts w:ascii="Arial" w:hAnsi="Arial" w:cs="Arial"/>
          <w:color w:val="000000" w:themeColor="text1"/>
          <w:lang w:bidi="si-LK"/>
        </w:rPr>
        <w:t xml:space="preserve">, R., &amp; Schwarz, D. (2017). Vegetable grafting: The implications of a growing agronomic </w:t>
      </w:r>
      <w:r w:rsidR="00322BCE" w:rsidRPr="00427EB3">
        <w:rPr>
          <w:rFonts w:ascii="Arial" w:hAnsi="Arial" w:cs="Arial"/>
          <w:color w:val="000000" w:themeColor="text1"/>
          <w:lang w:bidi="si-LK"/>
        </w:rPr>
        <w:t>imperative</w:t>
      </w:r>
      <w:r w:rsidRPr="00427EB3">
        <w:rPr>
          <w:rFonts w:ascii="Arial" w:hAnsi="Arial" w:cs="Arial"/>
          <w:color w:val="000000" w:themeColor="text1"/>
          <w:lang w:bidi="si-LK"/>
        </w:rPr>
        <w:t xml:space="preserve"> for vegetable fruit quality and nutritive value. Frontiers in Plant Science, 8, 741. </w:t>
      </w:r>
      <w:r w:rsidR="00322BCE" w:rsidRPr="007003EB">
        <w:rPr>
          <w:rFonts w:ascii="Arial" w:hAnsi="Arial" w:cs="Arial"/>
          <w:shd w:val="clear" w:color="auto" w:fill="F7F7F7"/>
        </w:rPr>
        <w:t>https://doi.org/10.3389/fpls.2017.00741</w:t>
      </w:r>
    </w:p>
    <w:p w14:paraId="46F5FA3C" w14:textId="77777777" w:rsidR="007F3B78" w:rsidRPr="00427EB3" w:rsidRDefault="007F3B78"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Nguyen</w:t>
      </w:r>
      <w:r w:rsidR="008A3BEF" w:rsidRPr="00427EB3">
        <w:rPr>
          <w:rFonts w:ascii="Arial" w:hAnsi="Arial" w:cs="Arial"/>
          <w:color w:val="000000" w:themeColor="text1"/>
          <w:lang w:bidi="si-LK"/>
        </w:rPr>
        <w:t>,</w:t>
      </w:r>
      <w:r w:rsidRPr="00427EB3">
        <w:rPr>
          <w:rFonts w:ascii="Arial" w:hAnsi="Arial" w:cs="Arial"/>
          <w:color w:val="000000" w:themeColor="text1"/>
          <w:lang w:bidi="si-LK"/>
        </w:rPr>
        <w:t xml:space="preserve"> N</w:t>
      </w:r>
      <w:r w:rsidR="008A3BEF" w:rsidRPr="00427EB3">
        <w:rPr>
          <w:rFonts w:ascii="Arial" w:hAnsi="Arial" w:cs="Arial"/>
          <w:color w:val="000000" w:themeColor="text1"/>
          <w:lang w:bidi="si-LK"/>
        </w:rPr>
        <w:t xml:space="preserve">. </w:t>
      </w:r>
      <w:r w:rsidRPr="00427EB3">
        <w:rPr>
          <w:rFonts w:ascii="Arial" w:hAnsi="Arial" w:cs="Arial"/>
          <w:color w:val="000000" w:themeColor="text1"/>
          <w:lang w:bidi="si-LK"/>
        </w:rPr>
        <w:t>T</w:t>
      </w:r>
      <w:r w:rsidR="008A3BEF" w:rsidRPr="00427EB3">
        <w:rPr>
          <w:rFonts w:ascii="Arial" w:hAnsi="Arial" w:cs="Arial"/>
          <w:color w:val="000000" w:themeColor="text1"/>
          <w:lang w:bidi="si-LK"/>
        </w:rPr>
        <w:t>.</w:t>
      </w:r>
      <w:r w:rsidRPr="00427EB3">
        <w:rPr>
          <w:rFonts w:ascii="Arial" w:hAnsi="Arial" w:cs="Arial"/>
          <w:color w:val="000000" w:themeColor="text1"/>
          <w:lang w:bidi="si-LK"/>
        </w:rPr>
        <w:t>, McInturf</w:t>
      </w:r>
      <w:r w:rsidR="008A3BEF" w:rsidRPr="00427EB3">
        <w:rPr>
          <w:rFonts w:ascii="Arial" w:hAnsi="Arial" w:cs="Arial"/>
          <w:color w:val="000000" w:themeColor="text1"/>
          <w:lang w:bidi="si-LK"/>
        </w:rPr>
        <w:t>,</w:t>
      </w:r>
      <w:r w:rsidRPr="00427EB3">
        <w:rPr>
          <w:rFonts w:ascii="Arial" w:hAnsi="Arial" w:cs="Arial"/>
          <w:color w:val="000000" w:themeColor="text1"/>
          <w:lang w:bidi="si-LK"/>
        </w:rPr>
        <w:t xml:space="preserve"> S</w:t>
      </w:r>
      <w:r w:rsidR="008A3BEF" w:rsidRPr="00427EB3">
        <w:rPr>
          <w:rFonts w:ascii="Arial" w:hAnsi="Arial" w:cs="Arial"/>
          <w:color w:val="000000" w:themeColor="text1"/>
          <w:lang w:bidi="si-LK"/>
        </w:rPr>
        <w:t xml:space="preserve">. </w:t>
      </w:r>
      <w:r w:rsidRPr="00427EB3">
        <w:rPr>
          <w:rFonts w:ascii="Arial" w:hAnsi="Arial" w:cs="Arial"/>
          <w:color w:val="000000" w:themeColor="text1"/>
          <w:lang w:bidi="si-LK"/>
        </w:rPr>
        <w:t>A</w:t>
      </w:r>
      <w:r w:rsidR="008A3BEF" w:rsidRPr="00427EB3">
        <w:rPr>
          <w:rFonts w:ascii="Arial" w:hAnsi="Arial" w:cs="Arial"/>
          <w:color w:val="000000" w:themeColor="text1"/>
          <w:lang w:bidi="si-LK"/>
        </w:rPr>
        <w:t>.</w:t>
      </w:r>
      <w:r w:rsidRPr="00427EB3">
        <w:rPr>
          <w:rFonts w:ascii="Arial" w:hAnsi="Arial" w:cs="Arial"/>
          <w:color w:val="000000" w:themeColor="text1"/>
          <w:lang w:bidi="si-LK"/>
        </w:rPr>
        <w:t>,</w:t>
      </w:r>
      <w:r w:rsidR="008A3BEF" w:rsidRPr="00427EB3">
        <w:rPr>
          <w:rFonts w:ascii="Arial" w:hAnsi="Arial" w:cs="Arial"/>
          <w:color w:val="000000" w:themeColor="text1"/>
          <w:lang w:bidi="si-LK"/>
        </w:rPr>
        <w:t xml:space="preserve"> &amp;</w:t>
      </w:r>
      <w:r w:rsidRPr="00427EB3">
        <w:rPr>
          <w:rFonts w:ascii="Arial" w:hAnsi="Arial" w:cs="Arial"/>
          <w:color w:val="000000" w:themeColor="text1"/>
          <w:lang w:bidi="si-LK"/>
        </w:rPr>
        <w:t xml:space="preserve"> Mendoza-</w:t>
      </w:r>
      <w:proofErr w:type="spellStart"/>
      <w:r w:rsidRPr="00427EB3">
        <w:rPr>
          <w:rFonts w:ascii="Arial" w:hAnsi="Arial" w:cs="Arial"/>
          <w:color w:val="000000" w:themeColor="text1"/>
          <w:lang w:bidi="si-LK"/>
        </w:rPr>
        <w:t>Cózatl</w:t>
      </w:r>
      <w:proofErr w:type="spellEnd"/>
      <w:r w:rsidR="008A3BEF" w:rsidRPr="00427EB3">
        <w:rPr>
          <w:rFonts w:ascii="Arial" w:hAnsi="Arial" w:cs="Arial"/>
          <w:color w:val="000000" w:themeColor="text1"/>
          <w:lang w:bidi="si-LK"/>
        </w:rPr>
        <w:t>,</w:t>
      </w:r>
      <w:r w:rsidRPr="00427EB3">
        <w:rPr>
          <w:rFonts w:ascii="Arial" w:hAnsi="Arial" w:cs="Arial"/>
          <w:color w:val="000000" w:themeColor="text1"/>
          <w:lang w:bidi="si-LK"/>
        </w:rPr>
        <w:t xml:space="preserve"> D</w:t>
      </w:r>
      <w:r w:rsidR="008A3BEF" w:rsidRPr="00427EB3">
        <w:rPr>
          <w:rFonts w:ascii="Arial" w:hAnsi="Arial" w:cs="Arial"/>
          <w:color w:val="000000" w:themeColor="text1"/>
          <w:lang w:bidi="si-LK"/>
        </w:rPr>
        <w:t xml:space="preserve">. </w:t>
      </w:r>
      <w:r w:rsidRPr="00427EB3">
        <w:rPr>
          <w:rFonts w:ascii="Arial" w:hAnsi="Arial" w:cs="Arial"/>
          <w:color w:val="000000" w:themeColor="text1"/>
          <w:lang w:bidi="si-LK"/>
        </w:rPr>
        <w:t>G. (2016)</w:t>
      </w:r>
      <w:r w:rsidR="008A3BEF" w:rsidRPr="00427EB3">
        <w:rPr>
          <w:rFonts w:ascii="Arial" w:hAnsi="Arial" w:cs="Arial"/>
          <w:color w:val="000000" w:themeColor="text1"/>
          <w:lang w:bidi="si-LK"/>
        </w:rPr>
        <w:t>.</w:t>
      </w:r>
      <w:r w:rsidRPr="00427EB3">
        <w:rPr>
          <w:rFonts w:ascii="Arial" w:hAnsi="Arial" w:cs="Arial"/>
          <w:color w:val="000000" w:themeColor="text1"/>
          <w:lang w:bidi="si-LK"/>
        </w:rPr>
        <w:t xml:space="preserve"> Hydroponics: </w:t>
      </w:r>
      <w:r w:rsidR="008A3BEF" w:rsidRPr="00427EB3">
        <w:rPr>
          <w:rFonts w:ascii="Arial" w:hAnsi="Arial" w:cs="Arial"/>
          <w:color w:val="000000" w:themeColor="text1"/>
          <w:lang w:bidi="si-LK"/>
        </w:rPr>
        <w:t>A versatile system to study nutrient allocation and plant responses to nutrient availability and exposure to toxic elements.</w:t>
      </w:r>
      <w:r w:rsidRPr="00427EB3">
        <w:rPr>
          <w:rFonts w:ascii="Arial" w:hAnsi="Arial" w:cs="Arial"/>
          <w:color w:val="000000" w:themeColor="text1"/>
          <w:lang w:bidi="si-LK"/>
        </w:rPr>
        <w:t xml:space="preserve"> J</w:t>
      </w:r>
      <w:r w:rsidR="008A3BEF" w:rsidRPr="00427EB3">
        <w:rPr>
          <w:rFonts w:ascii="Arial" w:hAnsi="Arial" w:cs="Arial"/>
          <w:color w:val="000000" w:themeColor="text1"/>
          <w:lang w:bidi="si-LK"/>
        </w:rPr>
        <w:t>ournal of</w:t>
      </w:r>
      <w:r w:rsidRPr="00427EB3">
        <w:rPr>
          <w:rFonts w:ascii="Arial" w:hAnsi="Arial" w:cs="Arial"/>
          <w:color w:val="000000" w:themeColor="text1"/>
          <w:lang w:bidi="si-LK"/>
        </w:rPr>
        <w:t xml:space="preserve"> Vis</w:t>
      </w:r>
      <w:r w:rsidR="008A3BEF" w:rsidRPr="00427EB3">
        <w:rPr>
          <w:rFonts w:ascii="Arial" w:hAnsi="Arial" w:cs="Arial"/>
          <w:color w:val="000000" w:themeColor="text1"/>
          <w:lang w:bidi="si-LK"/>
        </w:rPr>
        <w:t>ualized</w:t>
      </w:r>
      <w:r w:rsidRPr="00427EB3">
        <w:rPr>
          <w:rFonts w:ascii="Arial" w:hAnsi="Arial" w:cs="Arial"/>
          <w:color w:val="000000" w:themeColor="text1"/>
          <w:lang w:bidi="si-LK"/>
        </w:rPr>
        <w:t xml:space="preserve"> Exp</w:t>
      </w:r>
      <w:r w:rsidR="008A3BEF" w:rsidRPr="00427EB3">
        <w:rPr>
          <w:rFonts w:ascii="Arial" w:hAnsi="Arial" w:cs="Arial"/>
          <w:color w:val="000000" w:themeColor="text1"/>
          <w:lang w:bidi="si-LK"/>
        </w:rPr>
        <w:t xml:space="preserve">eriments, 13(113), </w:t>
      </w:r>
      <w:r w:rsidRPr="00427EB3">
        <w:rPr>
          <w:rFonts w:ascii="Arial" w:hAnsi="Arial" w:cs="Arial"/>
          <w:color w:val="000000" w:themeColor="text1"/>
          <w:lang w:bidi="si-LK"/>
        </w:rPr>
        <w:t xml:space="preserve">54317. </w:t>
      </w:r>
      <w:proofErr w:type="spellStart"/>
      <w:r w:rsidRPr="00427EB3">
        <w:rPr>
          <w:rFonts w:ascii="Arial" w:hAnsi="Arial" w:cs="Arial"/>
          <w:color w:val="000000" w:themeColor="text1"/>
          <w:lang w:bidi="si-LK"/>
        </w:rPr>
        <w:t>doi</w:t>
      </w:r>
      <w:proofErr w:type="spellEnd"/>
      <w:r w:rsidRPr="00427EB3">
        <w:rPr>
          <w:rFonts w:ascii="Arial" w:hAnsi="Arial" w:cs="Arial"/>
          <w:color w:val="000000" w:themeColor="text1"/>
          <w:lang w:bidi="si-LK"/>
        </w:rPr>
        <w:t xml:space="preserve">: 10.3791/54317. </w:t>
      </w:r>
    </w:p>
    <w:p w14:paraId="658DA297" w14:textId="77777777" w:rsidR="007F3B78" w:rsidRPr="00427EB3" w:rsidRDefault="007F3B78"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Gruda, N. S., Gallegos-Cedillo, V. M., Nájera, C., Catalina, E. G., Ochoa, J., &amp; Fernández, J. A. (2025). Advancing </w:t>
      </w:r>
      <w:r w:rsidR="008A3BEF" w:rsidRPr="00427EB3">
        <w:rPr>
          <w:rFonts w:ascii="Arial" w:hAnsi="Arial" w:cs="Arial"/>
          <w:color w:val="000000" w:themeColor="text1"/>
          <w:lang w:bidi="si-LK"/>
        </w:rPr>
        <w:t>protected cultivation: A pathway for nutrient-rich vegetables</w:t>
      </w:r>
      <w:r w:rsidRPr="00427EB3">
        <w:rPr>
          <w:rFonts w:ascii="Arial" w:hAnsi="Arial" w:cs="Arial"/>
          <w:color w:val="000000" w:themeColor="text1"/>
          <w:lang w:bidi="si-LK"/>
        </w:rPr>
        <w:t>. Critical Reviews in Plant Sciences, 44(2), 88–116. https://doi.org/10.1080/07352689.2025.2515801</w:t>
      </w:r>
    </w:p>
    <w:p w14:paraId="05A3700C" w14:textId="77777777" w:rsidR="002B46B9" w:rsidRPr="00427EB3" w:rsidRDefault="002B46B9" w:rsidP="002B46B9">
      <w:pPr>
        <w:pStyle w:val="NormalWeb"/>
        <w:jc w:val="both"/>
        <w:rPr>
          <w:rFonts w:ascii="Arial" w:hAnsi="Arial" w:cs="Arial"/>
          <w:color w:val="000000" w:themeColor="text1"/>
          <w:sz w:val="20"/>
          <w:szCs w:val="20"/>
        </w:rPr>
      </w:pPr>
      <w:r w:rsidRPr="00427EB3">
        <w:rPr>
          <w:rFonts w:ascii="Arial" w:hAnsi="Arial" w:cs="Arial"/>
          <w:color w:val="000000" w:themeColor="text1"/>
          <w:sz w:val="20"/>
          <w:szCs w:val="20"/>
        </w:rPr>
        <w:t>Kopal,</w:t>
      </w:r>
      <w:r w:rsidR="0095126D" w:rsidRPr="00427EB3">
        <w:rPr>
          <w:rFonts w:ascii="Arial" w:hAnsi="Arial" w:cs="Arial"/>
          <w:color w:val="000000" w:themeColor="text1"/>
          <w:sz w:val="20"/>
          <w:szCs w:val="20"/>
        </w:rPr>
        <w:t xml:space="preserve"> S., Raju, T. R., Shubham, S.,</w:t>
      </w:r>
      <w:r w:rsidRPr="00427EB3">
        <w:rPr>
          <w:rFonts w:ascii="Arial" w:hAnsi="Arial" w:cs="Arial"/>
          <w:color w:val="000000" w:themeColor="text1"/>
          <w:sz w:val="20"/>
          <w:szCs w:val="20"/>
        </w:rPr>
        <w:t xml:space="preserve"> Sahil, K.</w:t>
      </w:r>
      <w:r w:rsidR="0095126D" w:rsidRPr="00427EB3">
        <w:rPr>
          <w:rFonts w:ascii="Arial" w:hAnsi="Arial" w:cs="Arial"/>
          <w:color w:val="000000" w:themeColor="text1"/>
          <w:sz w:val="20"/>
          <w:szCs w:val="20"/>
        </w:rPr>
        <w:t>, &amp; Shilpa, K.</w:t>
      </w:r>
      <w:r w:rsidRPr="00427EB3">
        <w:rPr>
          <w:rFonts w:ascii="Arial" w:hAnsi="Arial" w:cs="Arial"/>
          <w:color w:val="000000" w:themeColor="text1"/>
          <w:sz w:val="20"/>
          <w:szCs w:val="20"/>
        </w:rPr>
        <w:t xml:space="preserve"> (2025). Hydroponics: An innovative approach to sustainable high-value crop cultivation. Journal of Scientific </w:t>
      </w:r>
      <w:r w:rsidR="0095126D" w:rsidRPr="00427EB3">
        <w:rPr>
          <w:rFonts w:ascii="Arial" w:hAnsi="Arial" w:cs="Arial"/>
          <w:color w:val="000000" w:themeColor="text1"/>
          <w:sz w:val="20"/>
          <w:szCs w:val="20"/>
        </w:rPr>
        <w:t xml:space="preserve">Research and Reports. </w:t>
      </w:r>
    </w:p>
    <w:p w14:paraId="6A0E3321" w14:textId="77777777" w:rsidR="002B46B9" w:rsidRPr="00427EB3" w:rsidRDefault="002B46B9" w:rsidP="002B46B9">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t>Beacham, A. M., Vickers, L. H., &amp; Monaghan, J. M. (2019). Vertical farming: A summary of approaches to growing skywards. The Journal of Horticultural Science and Biotechnology, 94(3), 277–283.</w:t>
      </w:r>
      <w:r w:rsidR="0095126D" w:rsidRPr="00427EB3">
        <w:rPr>
          <w:rFonts w:ascii="Arial" w:hAnsi="Arial" w:cs="Arial"/>
          <w:color w:val="000000" w:themeColor="text1"/>
        </w:rPr>
        <w:t xml:space="preserve"> </w:t>
      </w:r>
      <w:r w:rsidR="004F1EC9" w:rsidRPr="007003EB">
        <w:rPr>
          <w:rFonts w:ascii="Arial" w:hAnsi="Arial" w:cs="Arial"/>
        </w:rPr>
        <w:t>https://doi.org/10.1080/14620316.2019.1574214</w:t>
      </w:r>
    </w:p>
    <w:p w14:paraId="3DCC70B9"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Rajendran, S., </w:t>
      </w:r>
      <w:proofErr w:type="spellStart"/>
      <w:r w:rsidRPr="00427EB3">
        <w:rPr>
          <w:rFonts w:ascii="Arial" w:hAnsi="Arial" w:cs="Arial"/>
          <w:color w:val="000000" w:themeColor="text1"/>
          <w:lang w:bidi="si-LK"/>
        </w:rPr>
        <w:t>Domalachenpa</w:t>
      </w:r>
      <w:proofErr w:type="spellEnd"/>
      <w:r w:rsidRPr="00427EB3">
        <w:rPr>
          <w:rFonts w:ascii="Arial" w:hAnsi="Arial" w:cs="Arial"/>
          <w:color w:val="000000" w:themeColor="text1"/>
          <w:lang w:bidi="si-LK"/>
        </w:rPr>
        <w:t>, Y., Ar</w:t>
      </w:r>
      <w:r w:rsidR="004F1EC9" w:rsidRPr="00427EB3">
        <w:rPr>
          <w:rFonts w:ascii="Arial" w:hAnsi="Arial" w:cs="Arial"/>
          <w:color w:val="000000" w:themeColor="text1"/>
          <w:lang w:bidi="si-LK"/>
        </w:rPr>
        <w:t xml:space="preserve">ora, H., Li, P., Sharma, A., &amp; </w:t>
      </w:r>
      <w:proofErr w:type="spellStart"/>
      <w:r w:rsidRPr="00427EB3">
        <w:rPr>
          <w:rFonts w:ascii="Arial" w:hAnsi="Arial" w:cs="Arial"/>
          <w:color w:val="000000" w:themeColor="text1"/>
          <w:lang w:bidi="si-LK"/>
        </w:rPr>
        <w:t>Rajauria</w:t>
      </w:r>
      <w:proofErr w:type="spellEnd"/>
      <w:r w:rsidRPr="00427EB3">
        <w:rPr>
          <w:rFonts w:ascii="Arial" w:hAnsi="Arial" w:cs="Arial"/>
          <w:color w:val="000000" w:themeColor="text1"/>
          <w:lang w:bidi="si-LK"/>
        </w:rPr>
        <w:t>, G. (2024). Hydroponics: Exploring innovative sustainable technologies and applications across crop production, with Emphasis o</w:t>
      </w:r>
      <w:r w:rsidR="004F1EC9" w:rsidRPr="00427EB3">
        <w:rPr>
          <w:rFonts w:ascii="Arial" w:hAnsi="Arial" w:cs="Arial"/>
          <w:color w:val="000000" w:themeColor="text1"/>
          <w:lang w:bidi="si-LK"/>
        </w:rPr>
        <w:t xml:space="preserve">n potato mini-tuber cultivation. </w:t>
      </w:r>
      <w:proofErr w:type="spellStart"/>
      <w:r w:rsidR="004F1EC9" w:rsidRPr="00427EB3">
        <w:rPr>
          <w:rFonts w:ascii="Arial" w:hAnsi="Arial" w:cs="Arial"/>
          <w:color w:val="000000" w:themeColor="text1"/>
          <w:lang w:bidi="si-LK"/>
        </w:rPr>
        <w:t>Heliyon</w:t>
      </w:r>
      <w:proofErr w:type="spellEnd"/>
      <w:r w:rsidR="004F1EC9" w:rsidRPr="00427EB3">
        <w:rPr>
          <w:rFonts w:ascii="Arial" w:hAnsi="Arial" w:cs="Arial"/>
          <w:color w:val="000000" w:themeColor="text1"/>
          <w:lang w:bidi="si-LK"/>
        </w:rPr>
        <w:t>, 10(5)</w:t>
      </w:r>
      <w:r w:rsidRPr="00427EB3">
        <w:rPr>
          <w:rFonts w:ascii="Arial" w:hAnsi="Arial" w:cs="Arial"/>
          <w:color w:val="000000" w:themeColor="text1"/>
          <w:lang w:bidi="si-LK"/>
        </w:rPr>
        <w:t>.</w:t>
      </w:r>
      <w:r w:rsidR="004F1EC9" w:rsidRPr="00427EB3">
        <w:rPr>
          <w:rFonts w:ascii="Arial" w:hAnsi="Arial" w:cs="Arial"/>
          <w:color w:val="000000" w:themeColor="text1"/>
          <w:lang w:bidi="si-LK"/>
        </w:rPr>
        <w:t xml:space="preserve"> </w:t>
      </w:r>
      <w:hyperlink r:id="rId18" w:tgtFrame="_blank" w:history="1">
        <w:r w:rsidR="004F1EC9" w:rsidRPr="00427EB3">
          <w:rPr>
            <w:rStyle w:val="anchor-text"/>
            <w:rFonts w:ascii="Arial" w:hAnsi="Arial" w:cs="Arial"/>
            <w:color w:val="000000" w:themeColor="text1"/>
          </w:rPr>
          <w:t>10.1016/j.heliyon.2024.e26823</w:t>
        </w:r>
      </w:hyperlink>
      <w:r w:rsidR="004F1EC9" w:rsidRPr="00427EB3">
        <w:rPr>
          <w:rFonts w:ascii="Arial" w:hAnsi="Arial" w:cs="Arial"/>
          <w:color w:val="000000" w:themeColor="text1"/>
          <w:lang w:bidi="si-LK"/>
        </w:rPr>
        <w:t xml:space="preserve"> </w:t>
      </w:r>
    </w:p>
    <w:p w14:paraId="670D4D16"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Resh, H. M. (2016). Hydroponic food production: A definitive guidebook for the advanced home gardener and the commercial hydroponic grower (7th ed.). CRC Press.</w:t>
      </w:r>
    </w:p>
    <w:p w14:paraId="045323B5" w14:textId="77777777" w:rsidR="002A7EFA" w:rsidRPr="00427EB3" w:rsidRDefault="002A7EFA" w:rsidP="002B46B9">
      <w:pPr>
        <w:spacing w:before="100" w:beforeAutospacing="1" w:after="100" w:afterAutospacing="1"/>
        <w:jc w:val="both"/>
        <w:rPr>
          <w:rFonts w:ascii="Arial" w:hAnsi="Arial" w:cs="Arial"/>
          <w:color w:val="000000" w:themeColor="text1"/>
          <w:lang w:bidi="si-LK"/>
        </w:rPr>
      </w:pPr>
      <w:bookmarkStart w:id="17" w:name="_Hlk210645609"/>
      <w:r w:rsidRPr="00427EB3">
        <w:rPr>
          <w:rFonts w:ascii="Arial" w:hAnsi="Arial" w:cs="Arial"/>
          <w:color w:val="000000" w:themeColor="text1"/>
          <w:lang w:bidi="si-LK"/>
        </w:rPr>
        <w:t>Al</w:t>
      </w:r>
      <w:r w:rsidR="002A7C75" w:rsidRPr="00427EB3">
        <w:rPr>
          <w:rFonts w:ascii="Arial" w:hAnsi="Arial" w:cs="Arial"/>
          <w:color w:val="000000" w:themeColor="text1"/>
          <w:lang w:bidi="si-LK"/>
        </w:rPr>
        <w:t xml:space="preserve"> </w:t>
      </w:r>
      <w:r w:rsidRPr="00427EB3">
        <w:rPr>
          <w:rFonts w:ascii="Arial" w:hAnsi="Arial" w:cs="Arial"/>
          <w:color w:val="000000" w:themeColor="text1"/>
          <w:lang w:bidi="si-LK"/>
        </w:rPr>
        <w:t>Shrouf, A. (2017)</w:t>
      </w:r>
      <w:bookmarkEnd w:id="17"/>
      <w:r w:rsidRPr="00427EB3">
        <w:rPr>
          <w:rFonts w:ascii="Arial" w:hAnsi="Arial" w:cs="Arial"/>
          <w:color w:val="000000" w:themeColor="text1"/>
          <w:lang w:bidi="si-LK"/>
        </w:rPr>
        <w:t>. Hydroponics, aeroponic and aquaponic as compared with conventional farming. Am. Sci. Res. J. Eng. Technol. Sci, 27(1), 247-255.</w:t>
      </w:r>
    </w:p>
    <w:p w14:paraId="048D7AA6" w14:textId="77777777" w:rsidR="00E5124D" w:rsidRPr="00427EB3" w:rsidRDefault="002B46B9" w:rsidP="00E5124D">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t>Sharma, N., Acharya, S., Kumar, K., Singh, N., &amp; Chaurasia, O. P. (2018). Hydroponics as an advanced technique for vegetable production: An overview. Journal of Soil and Water Conservation, 17(4), 364–371.</w:t>
      </w:r>
      <w:r w:rsidR="00E5124D" w:rsidRPr="00427EB3">
        <w:rPr>
          <w:rFonts w:ascii="Arial" w:hAnsi="Arial" w:cs="Arial"/>
          <w:color w:val="000000" w:themeColor="text1"/>
          <w:lang w:bidi="si-LK"/>
        </w:rPr>
        <w:t xml:space="preserve"> </w:t>
      </w:r>
      <w:r w:rsidR="00E5124D" w:rsidRPr="00427EB3">
        <w:rPr>
          <w:rFonts w:ascii="Arial" w:hAnsi="Arial" w:cs="Arial"/>
          <w:color w:val="000000" w:themeColor="text1"/>
        </w:rPr>
        <w:t>10.5958/2455-7145.2018.00056.5</w:t>
      </w:r>
    </w:p>
    <w:p w14:paraId="42A6E601" w14:textId="77777777" w:rsidR="002B46B9" w:rsidRPr="00427EB3" w:rsidRDefault="002B46B9" w:rsidP="00E5124D">
      <w:pPr>
        <w:spacing w:before="100" w:beforeAutospacing="1" w:after="100" w:afterAutospacing="1"/>
        <w:jc w:val="both"/>
        <w:rPr>
          <w:rFonts w:ascii="Arial" w:hAnsi="Arial" w:cs="Arial"/>
          <w:color w:val="000000" w:themeColor="text1"/>
        </w:rPr>
      </w:pPr>
      <w:proofErr w:type="spellStart"/>
      <w:r w:rsidRPr="00427EB3">
        <w:rPr>
          <w:rFonts w:ascii="Arial" w:hAnsi="Arial" w:cs="Arial"/>
          <w:color w:val="000000" w:themeColor="text1"/>
        </w:rPr>
        <w:lastRenderedPageBreak/>
        <w:t>Polwaththa</w:t>
      </w:r>
      <w:proofErr w:type="spellEnd"/>
      <w:r w:rsidRPr="00427EB3">
        <w:rPr>
          <w:rFonts w:ascii="Arial" w:hAnsi="Arial" w:cs="Arial"/>
          <w:color w:val="000000" w:themeColor="text1"/>
        </w:rPr>
        <w:t xml:space="preserve">, K.P.G.D.M., </w:t>
      </w:r>
      <w:proofErr w:type="spellStart"/>
      <w:r w:rsidRPr="00427EB3">
        <w:rPr>
          <w:rFonts w:ascii="Arial" w:hAnsi="Arial" w:cs="Arial"/>
          <w:color w:val="000000" w:themeColor="text1"/>
        </w:rPr>
        <w:t>Amarasinghe</w:t>
      </w:r>
      <w:proofErr w:type="spellEnd"/>
      <w:r w:rsidRPr="00427EB3">
        <w:rPr>
          <w:rFonts w:ascii="Arial" w:hAnsi="Arial" w:cs="Arial"/>
          <w:color w:val="000000" w:themeColor="text1"/>
        </w:rPr>
        <w:t>, A.A.Y.</w:t>
      </w:r>
      <w:r w:rsidR="00E5124D" w:rsidRPr="00427EB3">
        <w:rPr>
          <w:rFonts w:ascii="Arial" w:hAnsi="Arial" w:cs="Arial"/>
          <w:color w:val="000000" w:themeColor="text1"/>
        </w:rPr>
        <w:t>,</w:t>
      </w:r>
      <w:r w:rsidRPr="00427EB3">
        <w:rPr>
          <w:rFonts w:ascii="Arial" w:hAnsi="Arial" w:cs="Arial"/>
          <w:color w:val="000000" w:themeColor="text1"/>
        </w:rPr>
        <w:t xml:space="preserve"> </w:t>
      </w:r>
      <w:r w:rsidR="00E5124D" w:rsidRPr="00427EB3">
        <w:rPr>
          <w:rFonts w:ascii="Arial" w:hAnsi="Arial" w:cs="Arial"/>
          <w:color w:val="000000" w:themeColor="text1"/>
        </w:rPr>
        <w:t>&amp;</w:t>
      </w:r>
      <w:r w:rsidRPr="00427EB3">
        <w:rPr>
          <w:rFonts w:ascii="Arial" w:hAnsi="Arial" w:cs="Arial"/>
          <w:color w:val="000000" w:themeColor="text1"/>
        </w:rPr>
        <w:t xml:space="preserve"> </w:t>
      </w:r>
      <w:proofErr w:type="spellStart"/>
      <w:r w:rsidRPr="00427EB3">
        <w:rPr>
          <w:rFonts w:ascii="Arial" w:hAnsi="Arial" w:cs="Arial"/>
          <w:color w:val="000000" w:themeColor="text1"/>
        </w:rPr>
        <w:t>Nandasena</w:t>
      </w:r>
      <w:proofErr w:type="spellEnd"/>
      <w:r w:rsidRPr="00427EB3">
        <w:rPr>
          <w:rFonts w:ascii="Arial" w:hAnsi="Arial" w:cs="Arial"/>
          <w:color w:val="000000" w:themeColor="text1"/>
        </w:rPr>
        <w:t>, G.P.M.S. (2024). A review of innovative fertilization stra</w:t>
      </w:r>
      <w:r w:rsidR="00E5124D" w:rsidRPr="00427EB3">
        <w:rPr>
          <w:rFonts w:ascii="Arial" w:hAnsi="Arial" w:cs="Arial"/>
          <w:color w:val="000000" w:themeColor="text1"/>
        </w:rPr>
        <w:t>tegies in precision agriculture.</w:t>
      </w:r>
      <w:r w:rsidRPr="00427EB3">
        <w:rPr>
          <w:rFonts w:ascii="Arial" w:hAnsi="Arial" w:cs="Arial"/>
          <w:color w:val="000000" w:themeColor="text1"/>
        </w:rPr>
        <w:t xml:space="preserve"> Open Access Research Journal of Science and Technology, 12(02), 49–57</w:t>
      </w:r>
      <w:r w:rsidR="00E5124D" w:rsidRPr="00427EB3">
        <w:rPr>
          <w:rFonts w:ascii="Arial" w:hAnsi="Arial" w:cs="Arial"/>
          <w:color w:val="000000" w:themeColor="text1"/>
        </w:rPr>
        <w:t xml:space="preserve">. </w:t>
      </w:r>
      <w:r w:rsidR="00E5124D" w:rsidRPr="00427EB3">
        <w:rPr>
          <w:rFonts w:ascii="Arial" w:hAnsi="Arial" w:cs="Arial"/>
          <w:color w:val="000000" w:themeColor="text1"/>
          <w:bdr w:val="none" w:sz="0" w:space="0" w:color="auto" w:frame="1"/>
          <w:shd w:val="clear" w:color="auto" w:fill="F5FFF5"/>
        </w:rPr>
        <w:t>10.53022/oarjst.2024.12.2.0137</w:t>
      </w:r>
    </w:p>
    <w:p w14:paraId="17D29AF1" w14:textId="77777777" w:rsidR="002A7EFA" w:rsidRPr="00427EB3" w:rsidRDefault="002A7EFA"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Kumar</w:t>
      </w:r>
      <w:r w:rsidR="001038B5" w:rsidRPr="00427EB3">
        <w:rPr>
          <w:rFonts w:ascii="Arial" w:hAnsi="Arial" w:cs="Arial"/>
          <w:color w:val="000000" w:themeColor="text1"/>
          <w:lang w:bidi="si-LK"/>
        </w:rPr>
        <w:t>, K.</w:t>
      </w:r>
      <w:r w:rsidRPr="00427EB3">
        <w:rPr>
          <w:rFonts w:ascii="Arial" w:hAnsi="Arial" w:cs="Arial"/>
          <w:color w:val="000000" w:themeColor="text1"/>
          <w:lang w:bidi="si-LK"/>
        </w:rPr>
        <w:t>, Kumari</w:t>
      </w:r>
      <w:r w:rsidR="001038B5" w:rsidRPr="00427EB3">
        <w:rPr>
          <w:rFonts w:ascii="Arial" w:hAnsi="Arial" w:cs="Arial"/>
          <w:color w:val="000000" w:themeColor="text1"/>
          <w:lang w:bidi="si-LK"/>
        </w:rPr>
        <w:t>, K.</w:t>
      </w:r>
      <w:r w:rsidRPr="00427EB3">
        <w:rPr>
          <w:rFonts w:ascii="Arial" w:hAnsi="Arial" w:cs="Arial"/>
          <w:color w:val="000000" w:themeColor="text1"/>
          <w:lang w:bidi="si-LK"/>
        </w:rPr>
        <w:t>, Acharya</w:t>
      </w:r>
      <w:r w:rsidR="001038B5" w:rsidRPr="00427EB3">
        <w:rPr>
          <w:rFonts w:ascii="Arial" w:hAnsi="Arial" w:cs="Arial"/>
          <w:color w:val="000000" w:themeColor="text1"/>
          <w:lang w:bidi="si-LK"/>
        </w:rPr>
        <w:t>, S.,</w:t>
      </w:r>
      <w:r w:rsidRPr="00427EB3">
        <w:rPr>
          <w:rFonts w:ascii="Arial" w:hAnsi="Arial" w:cs="Arial"/>
          <w:color w:val="000000" w:themeColor="text1"/>
          <w:lang w:bidi="si-LK"/>
        </w:rPr>
        <w:t xml:space="preserve"> Tsewang</w:t>
      </w:r>
      <w:r w:rsidR="001038B5" w:rsidRPr="00427EB3">
        <w:rPr>
          <w:rFonts w:ascii="Arial" w:hAnsi="Arial" w:cs="Arial"/>
          <w:color w:val="000000" w:themeColor="text1"/>
          <w:lang w:bidi="si-LK"/>
        </w:rPr>
        <w:t xml:space="preserve">, T., </w:t>
      </w:r>
      <w:r w:rsidRPr="00427EB3">
        <w:rPr>
          <w:rFonts w:ascii="Arial" w:hAnsi="Arial" w:cs="Arial"/>
          <w:color w:val="000000" w:themeColor="text1"/>
          <w:lang w:bidi="si-LK"/>
        </w:rPr>
        <w:t>Sharma</w:t>
      </w:r>
      <w:r w:rsidR="001038B5" w:rsidRPr="00427EB3">
        <w:rPr>
          <w:rFonts w:ascii="Arial" w:hAnsi="Arial" w:cs="Arial"/>
          <w:color w:val="000000" w:themeColor="text1"/>
          <w:lang w:bidi="si-LK"/>
        </w:rPr>
        <w:t xml:space="preserve">, S. </w:t>
      </w:r>
      <w:r w:rsidR="008A3BEF" w:rsidRPr="00427EB3">
        <w:rPr>
          <w:rFonts w:ascii="Arial" w:hAnsi="Arial" w:cs="Arial"/>
          <w:color w:val="000000" w:themeColor="text1"/>
          <w:lang w:bidi="si-LK"/>
        </w:rPr>
        <w:t>&amp;</w:t>
      </w:r>
      <w:r w:rsidR="001038B5" w:rsidRPr="00427EB3">
        <w:rPr>
          <w:rFonts w:ascii="Arial" w:hAnsi="Arial" w:cs="Arial"/>
          <w:color w:val="000000" w:themeColor="text1"/>
          <w:lang w:bidi="si-LK"/>
        </w:rPr>
        <w:t xml:space="preserve"> </w:t>
      </w:r>
      <w:r w:rsidRPr="00427EB3">
        <w:rPr>
          <w:rFonts w:ascii="Arial" w:hAnsi="Arial" w:cs="Arial"/>
          <w:color w:val="000000" w:themeColor="text1"/>
          <w:lang w:bidi="si-LK"/>
        </w:rPr>
        <w:t>Chaurasia</w:t>
      </w:r>
      <w:r w:rsidR="001038B5" w:rsidRPr="00427EB3">
        <w:rPr>
          <w:rFonts w:ascii="Arial" w:hAnsi="Arial" w:cs="Arial"/>
          <w:color w:val="000000" w:themeColor="text1"/>
          <w:lang w:bidi="si-LK"/>
        </w:rPr>
        <w:t xml:space="preserve">, O.P. (2023). Design of </w:t>
      </w:r>
      <w:r w:rsidR="008A3BEF" w:rsidRPr="00427EB3">
        <w:rPr>
          <w:rFonts w:ascii="Arial" w:hAnsi="Arial" w:cs="Arial"/>
          <w:color w:val="000000" w:themeColor="text1"/>
          <w:lang w:bidi="si-LK"/>
        </w:rPr>
        <w:t>low-cost hydroponic technology for cultivation of leafy vegetables for human food security in a cold desert area of the trans-</w:t>
      </w:r>
      <w:proofErr w:type="spellStart"/>
      <w:r w:rsidR="008A3BEF" w:rsidRPr="00427EB3">
        <w:rPr>
          <w:rFonts w:ascii="Arial" w:hAnsi="Arial" w:cs="Arial"/>
          <w:color w:val="000000" w:themeColor="text1"/>
          <w:lang w:bidi="si-LK"/>
        </w:rPr>
        <w:t>himalayan</w:t>
      </w:r>
      <w:proofErr w:type="spellEnd"/>
      <w:r w:rsidR="008A3BEF" w:rsidRPr="00427EB3">
        <w:rPr>
          <w:rFonts w:ascii="Arial" w:hAnsi="Arial" w:cs="Arial"/>
          <w:color w:val="000000" w:themeColor="text1"/>
          <w:lang w:bidi="si-LK"/>
        </w:rPr>
        <w:t xml:space="preserve"> range</w:t>
      </w:r>
      <w:r w:rsidR="000E61AC" w:rsidRPr="00427EB3">
        <w:rPr>
          <w:rFonts w:ascii="Arial" w:hAnsi="Arial" w:cs="Arial"/>
          <w:color w:val="000000" w:themeColor="text1"/>
          <w:lang w:bidi="si-LK"/>
        </w:rPr>
        <w:t>.</w:t>
      </w:r>
      <w:r w:rsidR="001038B5" w:rsidRPr="00427EB3">
        <w:rPr>
          <w:rFonts w:ascii="Arial" w:hAnsi="Arial" w:cs="Arial"/>
          <w:color w:val="000000" w:themeColor="text1"/>
          <w:lang w:bidi="si-LK"/>
        </w:rPr>
        <w:t xml:space="preserve"> Journal of Advanced Zoology, 44(4)</w:t>
      </w:r>
      <w:r w:rsidR="000E61AC" w:rsidRPr="00427EB3">
        <w:rPr>
          <w:rFonts w:ascii="Arial" w:hAnsi="Arial" w:cs="Arial"/>
          <w:color w:val="000000" w:themeColor="text1"/>
          <w:lang w:bidi="si-LK"/>
        </w:rPr>
        <w:t>,</w:t>
      </w:r>
      <w:r w:rsidR="001038B5" w:rsidRPr="00427EB3">
        <w:rPr>
          <w:rFonts w:ascii="Arial" w:hAnsi="Arial" w:cs="Arial"/>
          <w:color w:val="000000" w:themeColor="text1"/>
          <w:lang w:bidi="si-LK"/>
        </w:rPr>
        <w:t xml:space="preserve"> 352-356</w:t>
      </w:r>
      <w:r w:rsidR="000E61AC" w:rsidRPr="00427EB3">
        <w:rPr>
          <w:rFonts w:ascii="Arial" w:hAnsi="Arial" w:cs="Arial"/>
          <w:color w:val="000000" w:themeColor="text1"/>
          <w:lang w:bidi="si-LK"/>
        </w:rPr>
        <w:t>.</w:t>
      </w:r>
    </w:p>
    <w:p w14:paraId="058EDC95" w14:textId="77777777" w:rsidR="00827D01" w:rsidRPr="00427EB3" w:rsidRDefault="00827D01" w:rsidP="000E61AC">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Hamza, A., Abdelraouf, R. E., Helmy, Y. I., &amp; El-</w:t>
      </w:r>
      <w:proofErr w:type="spellStart"/>
      <w:r w:rsidRPr="00427EB3">
        <w:rPr>
          <w:rFonts w:ascii="Arial" w:hAnsi="Arial" w:cs="Arial"/>
          <w:color w:val="000000" w:themeColor="text1"/>
          <w:lang w:bidi="si-LK"/>
        </w:rPr>
        <w:t>Sawy</w:t>
      </w:r>
      <w:proofErr w:type="spellEnd"/>
      <w:r w:rsidRPr="00427EB3">
        <w:rPr>
          <w:rFonts w:ascii="Arial" w:hAnsi="Arial" w:cs="Arial"/>
          <w:color w:val="000000" w:themeColor="text1"/>
          <w:lang w:bidi="si-LK"/>
        </w:rPr>
        <w:t xml:space="preserve">, S. M. M. (2022). Using deep water culture as one of the important hydroponic systems for saving water, mineral fertilizers and improving the productivity of lettuce crop. International Journal of Health Sciences, 6(S9), 2311–2331. </w:t>
      </w:r>
      <w:r w:rsidR="000E61AC" w:rsidRPr="00427EB3">
        <w:rPr>
          <w:rFonts w:ascii="Arial" w:hAnsi="Arial" w:cs="Arial"/>
          <w:color w:val="000000" w:themeColor="text1"/>
        </w:rPr>
        <w:t>https://doi.org/10.53730/ijhs.v6nS9.12932</w:t>
      </w:r>
    </w:p>
    <w:p w14:paraId="54B0E91D" w14:textId="77777777" w:rsidR="00827D01" w:rsidRPr="00427EB3" w:rsidRDefault="00FC1E36" w:rsidP="002B46B9">
      <w:pPr>
        <w:spacing w:before="100" w:beforeAutospacing="1" w:after="100" w:afterAutospacing="1"/>
        <w:jc w:val="both"/>
        <w:rPr>
          <w:rFonts w:ascii="Arial" w:hAnsi="Arial" w:cs="Arial"/>
          <w:color w:val="000000" w:themeColor="text1"/>
          <w:lang w:bidi="si-LK"/>
        </w:rPr>
      </w:pPr>
      <w:bookmarkStart w:id="18" w:name="_Hlk210646276"/>
      <w:r w:rsidRPr="00427EB3">
        <w:rPr>
          <w:rFonts w:ascii="Arial" w:hAnsi="Arial" w:cs="Arial"/>
          <w:color w:val="000000" w:themeColor="text1"/>
          <w:lang w:bidi="si-LK"/>
        </w:rPr>
        <w:t>Zhang</w:t>
      </w:r>
      <w:bookmarkEnd w:id="18"/>
      <w:r w:rsidRPr="00427EB3">
        <w:rPr>
          <w:rFonts w:ascii="Arial" w:hAnsi="Arial" w:cs="Arial"/>
          <w:color w:val="000000" w:themeColor="text1"/>
          <w:lang w:bidi="si-LK"/>
        </w:rPr>
        <w:t>, P., Senge, M.</w:t>
      </w:r>
      <w:r w:rsidR="000E61AC"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0E61AC" w:rsidRPr="00427EB3">
        <w:rPr>
          <w:rFonts w:ascii="Arial" w:hAnsi="Arial" w:cs="Arial"/>
          <w:color w:val="000000" w:themeColor="text1"/>
          <w:lang w:bidi="si-LK"/>
        </w:rPr>
        <w:t>&amp;</w:t>
      </w:r>
      <w:r w:rsidRPr="00427EB3">
        <w:rPr>
          <w:rFonts w:ascii="Arial" w:hAnsi="Arial" w:cs="Arial"/>
          <w:color w:val="000000" w:themeColor="text1"/>
          <w:lang w:bidi="si-LK"/>
        </w:rPr>
        <w:t xml:space="preserve"> Dai, Y. (2016). Effects of salinity stress on growth, yield, fruit quality and water use efficiency of tomato under hydro</w:t>
      </w:r>
      <w:r w:rsidR="000E61AC" w:rsidRPr="00427EB3">
        <w:rPr>
          <w:rFonts w:ascii="Arial" w:hAnsi="Arial" w:cs="Arial"/>
          <w:color w:val="000000" w:themeColor="text1"/>
          <w:lang w:bidi="si-LK"/>
        </w:rPr>
        <w:t>ponics system.</w:t>
      </w:r>
      <w:r w:rsidRPr="00427EB3">
        <w:rPr>
          <w:rFonts w:ascii="Arial" w:hAnsi="Arial" w:cs="Arial"/>
          <w:color w:val="000000" w:themeColor="text1"/>
          <w:lang w:bidi="si-LK"/>
        </w:rPr>
        <w:t xml:space="preserve"> Rev</w:t>
      </w:r>
      <w:r w:rsidR="000E61AC" w:rsidRPr="00427EB3">
        <w:rPr>
          <w:rFonts w:ascii="Arial" w:hAnsi="Arial" w:cs="Arial"/>
          <w:color w:val="000000" w:themeColor="text1"/>
          <w:lang w:bidi="si-LK"/>
        </w:rPr>
        <w:t>iews in Agricultural Science, 4, 46-55.</w:t>
      </w:r>
      <w:r w:rsidRPr="00427EB3">
        <w:rPr>
          <w:rFonts w:ascii="Arial" w:hAnsi="Arial" w:cs="Arial"/>
          <w:color w:val="000000" w:themeColor="text1"/>
          <w:lang w:bidi="si-LK"/>
        </w:rPr>
        <w:t xml:space="preserve"> </w:t>
      </w:r>
      <w:r w:rsidR="000E61AC" w:rsidRPr="00427EB3">
        <w:rPr>
          <w:rFonts w:ascii="Arial" w:hAnsi="Arial" w:cs="Arial"/>
          <w:color w:val="000000" w:themeColor="text1"/>
        </w:rPr>
        <w:t>Doi 10.7831/ras.4.46</w:t>
      </w:r>
    </w:p>
    <w:p w14:paraId="21EBE517" w14:textId="77777777" w:rsidR="00A03ECD" w:rsidRPr="00427EB3" w:rsidRDefault="00A03ECD" w:rsidP="00A03ECD">
      <w:pPr>
        <w:spacing w:before="100" w:beforeAutospacing="1" w:after="100" w:afterAutospacing="1"/>
        <w:jc w:val="both"/>
      </w:pPr>
      <w:bookmarkStart w:id="19" w:name="_Hlk210646369"/>
      <w:r w:rsidRPr="00427EB3">
        <w:rPr>
          <w:rFonts w:ascii="Arial" w:hAnsi="Arial" w:cs="Arial"/>
          <w:color w:val="000000" w:themeColor="text1"/>
          <w:lang w:bidi="si-LK"/>
        </w:rPr>
        <w:t>Li</w:t>
      </w:r>
      <w:bookmarkEnd w:id="19"/>
      <w:r w:rsidRPr="00427EB3">
        <w:rPr>
          <w:rFonts w:ascii="Arial" w:hAnsi="Arial" w:cs="Arial"/>
          <w:color w:val="000000" w:themeColor="text1"/>
          <w:lang w:bidi="si-LK"/>
        </w:rPr>
        <w:t>, Q., Li, X. Tang, B.</w:t>
      </w:r>
      <w:r w:rsidR="000E61AC"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0E61AC" w:rsidRPr="00427EB3">
        <w:rPr>
          <w:rFonts w:ascii="Arial" w:hAnsi="Arial" w:cs="Arial"/>
          <w:color w:val="000000" w:themeColor="text1"/>
          <w:lang w:bidi="si-LK"/>
        </w:rPr>
        <w:t>&amp;</w:t>
      </w:r>
      <w:r w:rsidRPr="00427EB3">
        <w:rPr>
          <w:rFonts w:ascii="Arial" w:hAnsi="Arial" w:cs="Arial"/>
          <w:color w:val="000000" w:themeColor="text1"/>
          <w:lang w:bidi="si-LK"/>
        </w:rPr>
        <w:t xml:space="preserve"> Gu, M. (2018). Growth </w:t>
      </w:r>
      <w:r w:rsidR="000E61AC" w:rsidRPr="00427EB3">
        <w:rPr>
          <w:rFonts w:ascii="Arial" w:hAnsi="Arial" w:cs="Arial"/>
          <w:color w:val="000000" w:themeColor="text1"/>
          <w:lang w:bidi="si-LK"/>
        </w:rPr>
        <w:t>responses and root characteristics of lettuce grown in aeroponics, hydroponics, and substrate culture.</w:t>
      </w:r>
      <w:r w:rsidRPr="00427EB3">
        <w:rPr>
          <w:rFonts w:ascii="Arial" w:hAnsi="Arial" w:cs="Arial"/>
          <w:color w:val="000000" w:themeColor="text1"/>
        </w:rPr>
        <w:t xml:space="preserve"> </w:t>
      </w:r>
      <w:proofErr w:type="spellStart"/>
      <w:r w:rsidRPr="00427EB3">
        <w:rPr>
          <w:rFonts w:ascii="Arial" w:hAnsi="Arial" w:cs="Arial"/>
          <w:color w:val="000000" w:themeColor="text1"/>
          <w:lang w:bidi="si-LK"/>
        </w:rPr>
        <w:t>Horticultura</w:t>
      </w:r>
      <w:r w:rsidR="000E61AC" w:rsidRPr="00427EB3">
        <w:rPr>
          <w:rFonts w:ascii="Arial" w:hAnsi="Arial" w:cs="Arial"/>
          <w:color w:val="000000" w:themeColor="text1"/>
          <w:lang w:bidi="si-LK"/>
        </w:rPr>
        <w:t>e</w:t>
      </w:r>
      <w:proofErr w:type="spellEnd"/>
      <w:r w:rsidR="000E61AC" w:rsidRPr="00427EB3">
        <w:rPr>
          <w:rFonts w:ascii="Arial" w:hAnsi="Arial" w:cs="Arial"/>
          <w:color w:val="000000" w:themeColor="text1"/>
          <w:lang w:bidi="si-LK"/>
        </w:rPr>
        <w:t>, 4(4), 35.</w:t>
      </w:r>
      <w:r w:rsidRPr="00427EB3">
        <w:rPr>
          <w:rFonts w:ascii="Arial" w:hAnsi="Arial" w:cs="Arial"/>
          <w:color w:val="000000" w:themeColor="text1"/>
          <w:lang w:bidi="si-LK"/>
        </w:rPr>
        <w:t xml:space="preserve"> </w:t>
      </w:r>
      <w:hyperlink r:id="rId19" w:history="1">
        <w:r w:rsidR="000E61AC" w:rsidRPr="00427EB3">
          <w:t>https://doi.org/10.3390/horticulturae4040035</w:t>
        </w:r>
      </w:hyperlink>
    </w:p>
    <w:p w14:paraId="71C057E1" w14:textId="77777777" w:rsidR="000E61AC" w:rsidRPr="00427EB3" w:rsidRDefault="00CF0138" w:rsidP="002B46B9">
      <w:pPr>
        <w:spacing w:before="100" w:beforeAutospacing="1" w:after="100" w:afterAutospacing="1"/>
        <w:jc w:val="both"/>
        <w:rPr>
          <w:rFonts w:ascii="Arial" w:hAnsi="Arial" w:cs="Arial"/>
          <w:color w:val="000000" w:themeColor="text1"/>
          <w:lang w:bidi="si-LK"/>
        </w:rPr>
      </w:pPr>
      <w:bookmarkStart w:id="20" w:name="_Hlk210646555"/>
      <w:r w:rsidRPr="00427EB3">
        <w:rPr>
          <w:rFonts w:ascii="Arial" w:hAnsi="Arial" w:cs="Arial"/>
          <w:color w:val="000000" w:themeColor="text1"/>
          <w:lang w:bidi="si-LK"/>
        </w:rPr>
        <w:t>Frasetya</w:t>
      </w:r>
      <w:bookmarkEnd w:id="20"/>
      <w:r w:rsidRPr="00427EB3">
        <w:rPr>
          <w:rFonts w:ascii="Arial" w:hAnsi="Arial" w:cs="Arial"/>
          <w:color w:val="000000" w:themeColor="text1"/>
          <w:lang w:bidi="si-LK"/>
        </w:rPr>
        <w:t>, B., Harisman, K.</w:t>
      </w:r>
      <w:r w:rsidR="000E61AC"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0E61AC" w:rsidRPr="00427EB3">
        <w:rPr>
          <w:rFonts w:ascii="Arial" w:hAnsi="Arial" w:cs="Arial"/>
          <w:color w:val="000000" w:themeColor="text1"/>
          <w:lang w:bidi="si-LK"/>
        </w:rPr>
        <w:t>&amp;</w:t>
      </w:r>
      <w:r w:rsidRPr="00427EB3">
        <w:rPr>
          <w:rFonts w:ascii="Arial" w:hAnsi="Arial" w:cs="Arial"/>
          <w:color w:val="000000" w:themeColor="text1"/>
          <w:lang w:bidi="si-LK"/>
        </w:rPr>
        <w:t xml:space="preserve"> </w:t>
      </w:r>
      <w:proofErr w:type="spellStart"/>
      <w:r w:rsidRPr="00427EB3">
        <w:rPr>
          <w:rFonts w:ascii="Arial" w:hAnsi="Arial" w:cs="Arial"/>
          <w:color w:val="000000" w:themeColor="text1"/>
          <w:lang w:bidi="si-LK"/>
        </w:rPr>
        <w:t>Ramdaniah</w:t>
      </w:r>
      <w:proofErr w:type="spellEnd"/>
      <w:r w:rsidRPr="00427EB3">
        <w:rPr>
          <w:rFonts w:ascii="Arial" w:hAnsi="Arial" w:cs="Arial"/>
          <w:color w:val="000000" w:themeColor="text1"/>
          <w:lang w:bidi="si-LK"/>
        </w:rPr>
        <w:t>, N.A.H. (2021). The effect of hydroponics systems on the growth of lettuce</w:t>
      </w:r>
      <w:r w:rsidR="000E61AC" w:rsidRPr="00427EB3">
        <w:rPr>
          <w:rFonts w:ascii="Arial" w:hAnsi="Arial" w:cs="Arial"/>
          <w:color w:val="000000" w:themeColor="text1"/>
          <w:lang w:bidi="si-LK"/>
        </w:rPr>
        <w:t>.</w:t>
      </w:r>
      <w:r w:rsidRPr="00427EB3">
        <w:rPr>
          <w:rFonts w:ascii="Arial" w:hAnsi="Arial" w:cs="Arial"/>
          <w:color w:val="000000" w:themeColor="text1"/>
        </w:rPr>
        <w:t xml:space="preserve"> </w:t>
      </w:r>
      <w:r w:rsidRPr="00427EB3">
        <w:rPr>
          <w:rFonts w:ascii="Arial" w:hAnsi="Arial" w:cs="Arial"/>
          <w:color w:val="000000" w:themeColor="text1"/>
          <w:lang w:bidi="si-LK"/>
        </w:rPr>
        <w:t xml:space="preserve">IOP Conf. Ser.: Mater. Sci. Eng. </w:t>
      </w:r>
      <w:r w:rsidR="000E61AC" w:rsidRPr="00427EB3">
        <w:rPr>
          <w:rFonts w:ascii="Arial" w:hAnsi="Arial" w:cs="Arial"/>
          <w:color w:val="000000" w:themeColor="text1"/>
        </w:rPr>
        <w:t>doi:10.1088/1757-899X/1098/4/042115</w:t>
      </w:r>
      <w:r w:rsidR="000E61AC" w:rsidRPr="00427EB3">
        <w:rPr>
          <w:rFonts w:ascii="Arial" w:hAnsi="Arial" w:cs="Arial"/>
          <w:color w:val="000000" w:themeColor="text1"/>
          <w:lang w:bidi="si-LK"/>
        </w:rPr>
        <w:t xml:space="preserve"> </w:t>
      </w:r>
    </w:p>
    <w:p w14:paraId="7AF8393D" w14:textId="77777777" w:rsidR="00CF0138" w:rsidRPr="00427EB3" w:rsidRDefault="00CF0138"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Nitu, O. A., Ivan, E. Ş., </w:t>
      </w:r>
      <w:proofErr w:type="spellStart"/>
      <w:r w:rsidRPr="00427EB3">
        <w:rPr>
          <w:rFonts w:ascii="Arial" w:hAnsi="Arial" w:cs="Arial"/>
          <w:color w:val="000000" w:themeColor="text1"/>
          <w:lang w:bidi="si-LK"/>
        </w:rPr>
        <w:t>Tronac</w:t>
      </w:r>
      <w:proofErr w:type="spellEnd"/>
      <w:r w:rsidRPr="00427EB3">
        <w:rPr>
          <w:rFonts w:ascii="Arial" w:hAnsi="Arial" w:cs="Arial"/>
          <w:color w:val="000000" w:themeColor="text1"/>
          <w:lang w:bidi="si-LK"/>
        </w:rPr>
        <w:t xml:space="preserve">, A. S., &amp; Arshad, A. (2024). Optimizing </w:t>
      </w:r>
      <w:r w:rsidR="000E61AC" w:rsidRPr="00427EB3">
        <w:rPr>
          <w:rFonts w:ascii="Arial" w:hAnsi="Arial" w:cs="Arial"/>
          <w:color w:val="000000" w:themeColor="text1"/>
          <w:lang w:bidi="si-LK"/>
        </w:rPr>
        <w:t>lettuce growth in nutrient film technique hydroponics: evaluating the impact of elevated oxygen concentrations in the root zone under led illumination</w:t>
      </w:r>
      <w:r w:rsidRPr="00427EB3">
        <w:rPr>
          <w:rFonts w:ascii="Arial" w:hAnsi="Arial" w:cs="Arial"/>
          <w:color w:val="000000" w:themeColor="text1"/>
          <w:lang w:bidi="si-LK"/>
        </w:rPr>
        <w:t xml:space="preserve">. Agronomy, 14(9), 1896. </w:t>
      </w:r>
      <w:hyperlink r:id="rId20" w:history="1">
        <w:r w:rsidR="000E61AC" w:rsidRPr="00427EB3">
          <w:t>https://doi.org/10.3390/agronomy14091896</w:t>
        </w:r>
      </w:hyperlink>
    </w:p>
    <w:p w14:paraId="1FB8C595" w14:textId="5CE46AF8" w:rsidR="002B46B9" w:rsidRDefault="00E5124D" w:rsidP="002B46B9">
      <w:pPr>
        <w:pStyle w:val="NormalWeb"/>
        <w:jc w:val="both"/>
        <w:rPr>
          <w:rFonts w:ascii="Arial" w:hAnsi="Arial" w:cs="Arial"/>
          <w:sz w:val="20"/>
          <w:szCs w:val="20"/>
        </w:rPr>
      </w:pPr>
      <w:proofErr w:type="spellStart"/>
      <w:r w:rsidRPr="00427EB3">
        <w:rPr>
          <w:rFonts w:ascii="Arial" w:hAnsi="Arial" w:cs="Arial"/>
          <w:color w:val="000000" w:themeColor="text1"/>
          <w:sz w:val="20"/>
          <w:szCs w:val="20"/>
        </w:rPr>
        <w:t>Amarasinghe</w:t>
      </w:r>
      <w:proofErr w:type="spellEnd"/>
      <w:r w:rsidRPr="00427EB3">
        <w:rPr>
          <w:rFonts w:ascii="Arial" w:hAnsi="Arial" w:cs="Arial"/>
          <w:color w:val="000000" w:themeColor="text1"/>
          <w:sz w:val="20"/>
          <w:szCs w:val="20"/>
        </w:rPr>
        <w:t xml:space="preserve">, A.A.Y., &amp; </w:t>
      </w:r>
      <w:proofErr w:type="spellStart"/>
      <w:r w:rsidR="002B46B9" w:rsidRPr="00427EB3">
        <w:rPr>
          <w:rFonts w:ascii="Arial" w:hAnsi="Arial" w:cs="Arial"/>
          <w:color w:val="000000" w:themeColor="text1"/>
          <w:sz w:val="20"/>
          <w:szCs w:val="20"/>
        </w:rPr>
        <w:t>Polwaththa</w:t>
      </w:r>
      <w:proofErr w:type="spellEnd"/>
      <w:r w:rsidR="002B46B9" w:rsidRPr="00427EB3">
        <w:rPr>
          <w:rFonts w:ascii="Arial" w:hAnsi="Arial" w:cs="Arial"/>
          <w:color w:val="000000" w:themeColor="text1"/>
          <w:sz w:val="20"/>
          <w:szCs w:val="20"/>
        </w:rPr>
        <w:t>, K.P.G.D.M.</w:t>
      </w:r>
      <w:r w:rsidR="00033FEE" w:rsidRPr="00427EB3">
        <w:rPr>
          <w:rFonts w:ascii="Arial" w:hAnsi="Arial" w:cs="Arial"/>
          <w:color w:val="000000" w:themeColor="text1"/>
          <w:sz w:val="20"/>
          <w:szCs w:val="20"/>
        </w:rPr>
        <w:t xml:space="preserve"> </w:t>
      </w:r>
      <w:r w:rsidR="002B46B9" w:rsidRPr="00427EB3">
        <w:rPr>
          <w:rFonts w:ascii="Arial" w:hAnsi="Arial" w:cs="Arial"/>
          <w:color w:val="000000" w:themeColor="text1"/>
          <w:sz w:val="20"/>
          <w:szCs w:val="20"/>
        </w:rPr>
        <w:t xml:space="preserve">(2024). Integrating climate-smart horticulture and genome editing for sustainable urban agriculture: Innovations in hydroponics, vertical farming, and urban </w:t>
      </w:r>
      <w:r w:rsidR="00033FEE" w:rsidRPr="00427EB3">
        <w:rPr>
          <w:rFonts w:ascii="Arial" w:hAnsi="Arial" w:cs="Arial"/>
          <w:color w:val="000000" w:themeColor="text1"/>
          <w:sz w:val="20"/>
          <w:szCs w:val="20"/>
        </w:rPr>
        <w:t>farming.</w:t>
      </w:r>
      <w:r w:rsidR="002B46B9" w:rsidRPr="00427EB3">
        <w:rPr>
          <w:rFonts w:ascii="Arial" w:hAnsi="Arial" w:cs="Arial"/>
          <w:color w:val="000000" w:themeColor="text1"/>
          <w:sz w:val="20"/>
          <w:szCs w:val="20"/>
        </w:rPr>
        <w:t xml:space="preserve"> International Journal of Horticulture and Food Science</w:t>
      </w:r>
      <w:r w:rsidR="00033FEE" w:rsidRPr="00427EB3">
        <w:rPr>
          <w:rFonts w:ascii="Arial" w:hAnsi="Arial" w:cs="Arial"/>
          <w:color w:val="000000" w:themeColor="text1"/>
          <w:sz w:val="20"/>
          <w:szCs w:val="20"/>
        </w:rPr>
        <w:t xml:space="preserve">, 6(2), 60-67. </w:t>
      </w:r>
      <w:r w:rsidR="00AA1CFE" w:rsidRPr="00C15571">
        <w:rPr>
          <w:rFonts w:ascii="Arial" w:hAnsi="Arial" w:cs="Arial"/>
          <w:color w:val="000000" w:themeColor="text1"/>
          <w:sz w:val="20"/>
          <w:szCs w:val="20"/>
        </w:rPr>
        <w:t>https://doi.org/10.33545/26631067.2024.v6.i2a.233</w:t>
      </w:r>
    </w:p>
    <w:p w14:paraId="0B329DB1" w14:textId="1E8ABDB1" w:rsidR="00AA1CFE" w:rsidRPr="00AA1CFE" w:rsidRDefault="00AA1CFE" w:rsidP="00AA1CFE">
      <w:pPr>
        <w:contextualSpacing/>
        <w:jc w:val="both"/>
        <w:rPr>
          <w:rFonts w:ascii="Arial" w:hAnsi="Arial" w:cs="Arial"/>
          <w:bCs/>
          <w:lang w:val="en-GB"/>
        </w:rPr>
      </w:pPr>
      <w:proofErr w:type="spellStart"/>
      <w:r w:rsidRPr="006E7E6C">
        <w:rPr>
          <w:rFonts w:ascii="Arial" w:hAnsi="Arial" w:cs="Arial"/>
          <w:bCs/>
          <w:highlight w:val="cyan"/>
          <w:lang w:val="en-GB"/>
        </w:rPr>
        <w:t>Despommier</w:t>
      </w:r>
      <w:proofErr w:type="spellEnd"/>
      <w:r w:rsidRPr="006E7E6C">
        <w:rPr>
          <w:rFonts w:ascii="Arial" w:hAnsi="Arial" w:cs="Arial"/>
          <w:bCs/>
          <w:highlight w:val="cyan"/>
          <w:lang w:val="en-GB"/>
        </w:rPr>
        <w:t>,</w:t>
      </w:r>
      <w:r w:rsidR="00CC3A07" w:rsidRPr="006E7E6C">
        <w:rPr>
          <w:rFonts w:ascii="Arial" w:hAnsi="Arial" w:cs="Arial"/>
          <w:bCs/>
          <w:highlight w:val="cyan"/>
          <w:lang w:val="en-GB"/>
        </w:rPr>
        <w:t xml:space="preserve"> D. (2020). The vertical farm: Feeding the world in the 21st c</w:t>
      </w:r>
      <w:r w:rsidRPr="006E7E6C">
        <w:rPr>
          <w:rFonts w:ascii="Arial" w:hAnsi="Arial" w:cs="Arial"/>
          <w:bCs/>
          <w:highlight w:val="cyan"/>
          <w:lang w:val="en-GB"/>
        </w:rPr>
        <w:t xml:space="preserve">entury. Thomas Dunne Books/ </w:t>
      </w:r>
      <w:r w:rsidR="00CC3A07" w:rsidRPr="006E7E6C">
        <w:rPr>
          <w:rFonts w:ascii="Arial" w:hAnsi="Arial" w:cs="Arial"/>
          <w:bCs/>
          <w:highlight w:val="cyan"/>
          <w:lang w:val="en-GB"/>
        </w:rPr>
        <w:t>St. Martin's Press:</w:t>
      </w:r>
      <w:r w:rsidRPr="006E7E6C">
        <w:rPr>
          <w:rFonts w:ascii="Arial" w:hAnsi="Arial" w:cs="Arial"/>
          <w:bCs/>
          <w:highlight w:val="cyan"/>
          <w:lang w:val="en-GB"/>
        </w:rPr>
        <w:t xml:space="preserve"> New York</w:t>
      </w:r>
      <w:r w:rsidRPr="00187576">
        <w:rPr>
          <w:rFonts w:ascii="Arial" w:hAnsi="Arial" w:cs="Arial"/>
          <w:bCs/>
          <w:lang w:val="en-GB"/>
        </w:rPr>
        <w:t>.</w:t>
      </w:r>
    </w:p>
    <w:p w14:paraId="0E80B8AD" w14:textId="77777777" w:rsidR="00033FEE" w:rsidRPr="00427EB3" w:rsidRDefault="002B46B9" w:rsidP="002B46B9">
      <w:pPr>
        <w:spacing w:before="100" w:beforeAutospacing="1" w:after="100" w:afterAutospacing="1"/>
        <w:jc w:val="both"/>
        <w:outlineLvl w:val="2"/>
      </w:pPr>
      <w:r w:rsidRPr="00427EB3">
        <w:rPr>
          <w:rFonts w:ascii="Arial" w:hAnsi="Arial" w:cs="Arial"/>
          <w:color w:val="000000" w:themeColor="text1"/>
          <w:lang w:bidi="si-LK"/>
        </w:rPr>
        <w:t>Al-</w:t>
      </w:r>
      <w:proofErr w:type="spellStart"/>
      <w:r w:rsidRPr="00427EB3">
        <w:rPr>
          <w:rFonts w:ascii="Arial" w:hAnsi="Arial" w:cs="Arial"/>
          <w:color w:val="000000" w:themeColor="text1"/>
          <w:lang w:bidi="si-LK"/>
        </w:rPr>
        <w:t>Kodmany</w:t>
      </w:r>
      <w:proofErr w:type="spellEnd"/>
      <w:r w:rsidRPr="00427EB3">
        <w:rPr>
          <w:rFonts w:ascii="Arial" w:hAnsi="Arial" w:cs="Arial"/>
          <w:color w:val="000000" w:themeColor="text1"/>
          <w:lang w:bidi="si-LK"/>
        </w:rPr>
        <w:t xml:space="preserve">, K. (2018). The vertical farm: A review of developments and implications for the vertical city. Buildings, 8(2), 24. </w:t>
      </w:r>
      <w:hyperlink r:id="rId21" w:history="1">
        <w:r w:rsidR="00033FEE" w:rsidRPr="00427EB3">
          <w:t>https://doi.org/10.3390/buildings8020024</w:t>
        </w:r>
      </w:hyperlink>
    </w:p>
    <w:p w14:paraId="7B398CA0" w14:textId="77777777" w:rsidR="00033FEE" w:rsidRPr="00427EB3" w:rsidRDefault="00033FEE" w:rsidP="002B46B9">
      <w:pPr>
        <w:spacing w:before="100" w:beforeAutospacing="1" w:after="100" w:afterAutospacing="1"/>
        <w:jc w:val="both"/>
        <w:rPr>
          <w:rFonts w:ascii="Arial" w:hAnsi="Arial" w:cs="Arial"/>
          <w:color w:val="000000" w:themeColor="text1"/>
          <w:lang w:bidi="ta-IN"/>
        </w:rPr>
      </w:pPr>
      <w:r w:rsidRPr="00427EB3">
        <w:rPr>
          <w:rFonts w:ascii="Arial" w:hAnsi="Arial" w:cs="Arial"/>
          <w:color w:val="000000" w:themeColor="text1"/>
          <w:lang w:bidi="ta-IN"/>
        </w:rPr>
        <w:t>Dutt, A., Singh, J., Bhavana, M., Baswaraju, S., Mohammed, B.F., &amp; Venkatraman, A. (2025). Urban Vertical Farming with IoT and Precision Monitoring for a Sustainable Future. In 2025 International Conference on Intelligent Control, Computing and Communications (IC3)</w:t>
      </w:r>
      <w:r w:rsidR="003530C6" w:rsidRPr="00427EB3">
        <w:rPr>
          <w:rFonts w:ascii="Arial" w:hAnsi="Arial" w:cs="Arial"/>
          <w:color w:val="000000" w:themeColor="text1"/>
          <w:lang w:bidi="ta-IN"/>
        </w:rPr>
        <w:t>, 737-743.</w:t>
      </w:r>
    </w:p>
    <w:p w14:paraId="69D4D6C6" w14:textId="77777777" w:rsidR="003530C6" w:rsidRPr="00427EB3" w:rsidRDefault="002B46B9" w:rsidP="002B46B9">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t xml:space="preserve">Benke, K., &amp; Tomkins, B. (2017). Future food-production systems: Vertical farming and controlled-environment agriculture. Sustainability: Science, Practice and Policy, 13(1), 13–26. </w:t>
      </w:r>
      <w:r w:rsidR="003530C6" w:rsidRPr="00427EB3">
        <w:rPr>
          <w:rFonts w:ascii="Arial" w:hAnsi="Arial" w:cs="Arial"/>
          <w:color w:val="000000" w:themeColor="text1"/>
        </w:rPr>
        <w:t xml:space="preserve">DOI: 10.1080/15487733.2017.1394054 </w:t>
      </w:r>
    </w:p>
    <w:p w14:paraId="2540657D" w14:textId="77777777" w:rsidR="00CF0138" w:rsidRPr="00427EB3" w:rsidRDefault="00CF0138" w:rsidP="002B46B9">
      <w:pPr>
        <w:spacing w:before="100" w:beforeAutospacing="1" w:after="100" w:afterAutospacing="1"/>
        <w:jc w:val="both"/>
        <w:rPr>
          <w:rFonts w:ascii="Arial" w:hAnsi="Arial" w:cs="Arial"/>
          <w:color w:val="000000" w:themeColor="text1"/>
          <w:lang w:bidi="si-LK"/>
        </w:rPr>
      </w:pPr>
      <w:bookmarkStart w:id="21" w:name="_Hlk210646806"/>
      <w:r w:rsidRPr="00427EB3">
        <w:rPr>
          <w:rFonts w:ascii="Arial" w:hAnsi="Arial" w:cs="Arial"/>
          <w:color w:val="000000" w:themeColor="text1"/>
          <w:lang w:bidi="si-LK"/>
        </w:rPr>
        <w:lastRenderedPageBreak/>
        <w:t>Dennison</w:t>
      </w:r>
      <w:bookmarkEnd w:id="21"/>
      <w:r w:rsidRPr="00427EB3">
        <w:rPr>
          <w:rFonts w:ascii="Arial" w:hAnsi="Arial" w:cs="Arial"/>
          <w:color w:val="000000" w:themeColor="text1"/>
          <w:lang w:bidi="si-LK"/>
        </w:rPr>
        <w:t xml:space="preserve">, M.S., Kumar, P.S., </w:t>
      </w:r>
      <w:proofErr w:type="spellStart"/>
      <w:r w:rsidRPr="00427EB3">
        <w:rPr>
          <w:rFonts w:ascii="Arial" w:hAnsi="Arial" w:cs="Arial"/>
          <w:color w:val="000000" w:themeColor="text1"/>
          <w:lang w:bidi="si-LK"/>
        </w:rPr>
        <w:t>Wamyil</w:t>
      </w:r>
      <w:proofErr w:type="spellEnd"/>
      <w:r w:rsidRPr="00427EB3">
        <w:rPr>
          <w:rFonts w:ascii="Arial" w:hAnsi="Arial" w:cs="Arial"/>
          <w:color w:val="000000" w:themeColor="text1"/>
          <w:lang w:bidi="si-LK"/>
        </w:rPr>
        <w:t>, F.</w:t>
      </w:r>
      <w:r w:rsidR="00545D6E" w:rsidRPr="00427EB3">
        <w:rPr>
          <w:rFonts w:ascii="Arial" w:hAnsi="Arial" w:cs="Arial"/>
          <w:color w:val="000000" w:themeColor="text1"/>
          <w:lang w:bidi="si-LK"/>
        </w:rPr>
        <w:t>,</w:t>
      </w:r>
      <w:r w:rsidRPr="00427EB3">
        <w:rPr>
          <w:rFonts w:ascii="Arial" w:hAnsi="Arial" w:cs="Arial"/>
          <w:color w:val="000000" w:themeColor="text1"/>
          <w:lang w:bidi="si-LK"/>
        </w:rPr>
        <w:t xml:space="preserve"> </w:t>
      </w:r>
      <w:proofErr w:type="spellStart"/>
      <w:r w:rsidR="00545D6E" w:rsidRPr="00427EB3">
        <w:rPr>
          <w:rFonts w:ascii="Arial" w:hAnsi="Arial" w:cs="Arial"/>
          <w:color w:val="000000" w:themeColor="text1"/>
          <w:lang w:bidi="si-LK"/>
        </w:rPr>
        <w:t>Meji</w:t>
      </w:r>
      <w:proofErr w:type="spellEnd"/>
      <w:r w:rsidR="00545D6E" w:rsidRPr="00427EB3">
        <w:rPr>
          <w:rFonts w:ascii="Arial" w:hAnsi="Arial" w:cs="Arial"/>
          <w:color w:val="000000" w:themeColor="text1"/>
          <w:lang w:bidi="si-LK"/>
        </w:rPr>
        <w:t xml:space="preserve">, M.A. &amp; </w:t>
      </w:r>
      <w:proofErr w:type="spellStart"/>
      <w:r w:rsidR="00545D6E" w:rsidRPr="00427EB3">
        <w:rPr>
          <w:rFonts w:ascii="Arial" w:hAnsi="Arial" w:cs="Arial"/>
          <w:color w:val="000000" w:themeColor="text1"/>
          <w:lang w:bidi="si-LK"/>
        </w:rPr>
        <w:t>Ganapathy</w:t>
      </w:r>
      <w:proofErr w:type="spellEnd"/>
      <w:r w:rsidR="00545D6E" w:rsidRPr="00427EB3">
        <w:rPr>
          <w:rFonts w:ascii="Arial" w:hAnsi="Arial" w:cs="Arial"/>
          <w:color w:val="000000" w:themeColor="text1"/>
          <w:lang w:bidi="si-LK"/>
        </w:rPr>
        <w:t>, T. (2025).</w:t>
      </w:r>
      <w:r w:rsidRPr="00427EB3">
        <w:rPr>
          <w:rFonts w:ascii="Arial" w:hAnsi="Arial" w:cs="Arial"/>
          <w:color w:val="000000" w:themeColor="text1"/>
          <w:lang w:bidi="si-LK"/>
        </w:rPr>
        <w:t xml:space="preserve"> The role of automation and robotics in transforming hydroponics and aquaponics to large scale. </w:t>
      </w:r>
      <w:proofErr w:type="spellStart"/>
      <w:r w:rsidRPr="00427EB3">
        <w:rPr>
          <w:rFonts w:ascii="Arial" w:hAnsi="Arial" w:cs="Arial"/>
          <w:color w:val="000000" w:themeColor="text1"/>
          <w:lang w:bidi="si-LK"/>
        </w:rPr>
        <w:t>Discov</w:t>
      </w:r>
      <w:proofErr w:type="spellEnd"/>
      <w:r w:rsidRPr="00427EB3">
        <w:rPr>
          <w:rFonts w:ascii="Arial" w:hAnsi="Arial" w:cs="Arial"/>
          <w:color w:val="000000" w:themeColor="text1"/>
          <w:lang w:bidi="si-LK"/>
        </w:rPr>
        <w:t xml:space="preserve"> Sustain</w:t>
      </w:r>
      <w:r w:rsidR="00C010CC" w:rsidRPr="00427EB3">
        <w:rPr>
          <w:rFonts w:ascii="Arial" w:hAnsi="Arial" w:cs="Arial"/>
          <w:color w:val="000000" w:themeColor="text1"/>
          <w:lang w:bidi="si-LK"/>
        </w:rPr>
        <w:t>, 6, 105</w:t>
      </w:r>
      <w:r w:rsidRPr="00427EB3">
        <w:rPr>
          <w:rFonts w:ascii="Arial" w:hAnsi="Arial" w:cs="Arial"/>
          <w:color w:val="000000" w:themeColor="text1"/>
          <w:lang w:bidi="si-LK"/>
        </w:rPr>
        <w:t>.</w:t>
      </w:r>
      <w:r w:rsidR="00545D6E" w:rsidRPr="00427EB3">
        <w:rPr>
          <w:rFonts w:ascii="Arial" w:hAnsi="Arial" w:cs="Arial"/>
          <w:color w:val="000000" w:themeColor="text1"/>
          <w:lang w:bidi="si-LK"/>
        </w:rPr>
        <w:t xml:space="preserve">        </w:t>
      </w:r>
    </w:p>
    <w:p w14:paraId="3282340B" w14:textId="77777777" w:rsidR="003530C6" w:rsidRPr="00427EB3" w:rsidRDefault="002B46B9" w:rsidP="002B46B9">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t xml:space="preserve">Verma, S., Kumar, A., Kumari, M., &amp; Kumar, N. (2024). A review on hydroponics and vertical farming for vegetable cultivation: Innovations and challenges. Journal of </w:t>
      </w:r>
      <w:r w:rsidR="003530C6" w:rsidRPr="00427EB3">
        <w:rPr>
          <w:rFonts w:ascii="Arial" w:hAnsi="Arial" w:cs="Arial"/>
          <w:color w:val="000000" w:themeColor="text1"/>
          <w:lang w:bidi="si-LK"/>
        </w:rPr>
        <w:t>Experimental</w:t>
      </w:r>
      <w:r w:rsidRPr="00427EB3">
        <w:rPr>
          <w:rFonts w:ascii="Arial" w:hAnsi="Arial" w:cs="Arial"/>
          <w:color w:val="000000" w:themeColor="text1"/>
          <w:lang w:bidi="si-LK"/>
        </w:rPr>
        <w:t xml:space="preserve"> Agriculture</w:t>
      </w:r>
      <w:r w:rsidR="003530C6" w:rsidRPr="00427EB3">
        <w:rPr>
          <w:rFonts w:ascii="Arial" w:hAnsi="Arial" w:cs="Arial"/>
          <w:color w:val="000000" w:themeColor="text1"/>
          <w:lang w:bidi="si-LK"/>
        </w:rPr>
        <w:t xml:space="preserve"> International, 46(12), 806-826. </w:t>
      </w:r>
      <w:r w:rsidR="003530C6" w:rsidRPr="007003EB">
        <w:rPr>
          <w:rFonts w:ascii="Arial" w:hAnsi="Arial" w:cs="Arial"/>
        </w:rPr>
        <w:t>https://doi.org/10.9734/jeai/2024/v46i123190</w:t>
      </w:r>
    </w:p>
    <w:p w14:paraId="48135659" w14:textId="77777777" w:rsidR="002B46B9" w:rsidRPr="00427EB3" w:rsidRDefault="002B46B9" w:rsidP="003530C6">
      <w:pPr>
        <w:spacing w:before="100" w:beforeAutospacing="1" w:after="100" w:afterAutospacing="1"/>
        <w:jc w:val="both"/>
        <w:rPr>
          <w:rFonts w:ascii="Arial" w:hAnsi="Arial" w:cs="Arial"/>
          <w:color w:val="000000" w:themeColor="text1"/>
          <w:shd w:val="clear" w:color="auto" w:fill="FFFFFF"/>
        </w:rPr>
      </w:pPr>
      <w:r w:rsidRPr="00427EB3">
        <w:rPr>
          <w:rFonts w:ascii="Arial" w:hAnsi="Arial" w:cs="Arial"/>
          <w:color w:val="000000" w:themeColor="text1"/>
        </w:rPr>
        <w:t>Dutta,</w:t>
      </w:r>
      <w:r w:rsidR="003530C6" w:rsidRPr="00427EB3">
        <w:rPr>
          <w:rFonts w:ascii="Arial" w:hAnsi="Arial" w:cs="Arial"/>
          <w:color w:val="000000" w:themeColor="text1"/>
        </w:rPr>
        <w:t xml:space="preserve"> M., Gupta, D., </w:t>
      </w:r>
      <w:proofErr w:type="spellStart"/>
      <w:r w:rsidR="003530C6" w:rsidRPr="00427EB3">
        <w:rPr>
          <w:rFonts w:ascii="Arial" w:hAnsi="Arial" w:cs="Arial"/>
          <w:color w:val="000000" w:themeColor="text1"/>
        </w:rPr>
        <w:t>Tharewal</w:t>
      </w:r>
      <w:proofErr w:type="spellEnd"/>
      <w:r w:rsidR="003530C6" w:rsidRPr="00427EB3">
        <w:rPr>
          <w:rFonts w:ascii="Arial" w:hAnsi="Arial" w:cs="Arial"/>
          <w:color w:val="000000" w:themeColor="text1"/>
        </w:rPr>
        <w:t xml:space="preserve">, S., </w:t>
      </w:r>
      <w:r w:rsidRPr="00427EB3">
        <w:rPr>
          <w:rFonts w:ascii="Arial" w:hAnsi="Arial" w:cs="Arial"/>
          <w:color w:val="000000" w:themeColor="text1"/>
        </w:rPr>
        <w:t>Goyal, D.</w:t>
      </w:r>
      <w:r w:rsidR="003530C6" w:rsidRPr="00427EB3">
        <w:rPr>
          <w:rFonts w:ascii="Arial" w:hAnsi="Arial" w:cs="Arial"/>
          <w:color w:val="000000" w:themeColor="text1"/>
        </w:rPr>
        <w:t>, Sandhu, J.K., &amp; Kaur, M.</w:t>
      </w:r>
      <w:r w:rsidRPr="00427EB3">
        <w:rPr>
          <w:rFonts w:ascii="Arial" w:hAnsi="Arial" w:cs="Arial"/>
          <w:color w:val="000000" w:themeColor="text1"/>
        </w:rPr>
        <w:t xml:space="preserve"> (2025). Internet of Things-based smart precision farming in soilless agriculture: Opportunities and challenges for global food security. IEEE Access, 13, </w:t>
      </w:r>
      <w:r w:rsidR="003530C6" w:rsidRPr="00427EB3">
        <w:rPr>
          <w:rFonts w:ascii="Arial" w:hAnsi="Arial" w:cs="Arial"/>
          <w:color w:val="000000" w:themeColor="text1"/>
        </w:rPr>
        <w:t xml:space="preserve">34238-34268. </w:t>
      </w:r>
      <w:r w:rsidR="003530C6" w:rsidRPr="00427EB3">
        <w:rPr>
          <w:rFonts w:ascii="Arial" w:hAnsi="Arial" w:cs="Arial"/>
          <w:color w:val="000000" w:themeColor="text1"/>
          <w:shd w:val="clear" w:color="auto" w:fill="FFFFFF"/>
        </w:rPr>
        <w:t>10.1109/ACCESS.2025.3540317</w:t>
      </w:r>
    </w:p>
    <w:p w14:paraId="28E471B2" w14:textId="77777777" w:rsidR="00D2556B" w:rsidRPr="00427EB3" w:rsidRDefault="002B46B9" w:rsidP="00D2556B">
      <w:pPr>
        <w:pStyle w:val="NormalWeb"/>
        <w:jc w:val="both"/>
        <w:rPr>
          <w:rFonts w:ascii="Arial" w:hAnsi="Arial" w:cs="Arial"/>
          <w:color w:val="000000" w:themeColor="text1"/>
          <w:sz w:val="20"/>
          <w:szCs w:val="20"/>
        </w:rPr>
      </w:pPr>
      <w:r w:rsidRPr="00427EB3">
        <w:rPr>
          <w:rFonts w:ascii="Arial" w:hAnsi="Arial" w:cs="Arial"/>
          <w:color w:val="000000" w:themeColor="text1"/>
          <w:sz w:val="20"/>
          <w:szCs w:val="20"/>
        </w:rPr>
        <w:t>Farhan, M., Meena, S., &amp; Sinha, G. (2025). Smart farming with IoT: A paradigm shift in hydroponic cultivation of leafy gr</w:t>
      </w:r>
      <w:r w:rsidR="00D2556B" w:rsidRPr="00427EB3">
        <w:rPr>
          <w:rFonts w:ascii="Arial" w:hAnsi="Arial" w:cs="Arial"/>
          <w:color w:val="000000" w:themeColor="text1"/>
          <w:sz w:val="20"/>
          <w:szCs w:val="20"/>
        </w:rPr>
        <w:t>eens. NG Agriculture Insights, 1(2</w:t>
      </w:r>
      <w:r w:rsidRPr="00427EB3">
        <w:rPr>
          <w:rFonts w:ascii="Arial" w:hAnsi="Arial" w:cs="Arial"/>
          <w:color w:val="000000" w:themeColor="text1"/>
          <w:sz w:val="20"/>
          <w:szCs w:val="20"/>
        </w:rPr>
        <w:t>).</w:t>
      </w:r>
      <w:r w:rsidR="00D2556B" w:rsidRPr="00427EB3">
        <w:rPr>
          <w:rFonts w:ascii="Arial" w:hAnsi="Arial" w:cs="Arial"/>
          <w:color w:val="000000" w:themeColor="text1"/>
          <w:sz w:val="20"/>
          <w:szCs w:val="20"/>
        </w:rPr>
        <w:t xml:space="preserve"> </w:t>
      </w:r>
      <w:r w:rsidR="00D2556B" w:rsidRPr="007003EB">
        <w:rPr>
          <w:rFonts w:ascii="Arial" w:hAnsi="Arial" w:cs="Arial"/>
          <w:sz w:val="20"/>
          <w:szCs w:val="20"/>
        </w:rPr>
        <w:t>https://doi.org/10.5281/zenodo.16032445</w:t>
      </w:r>
    </w:p>
    <w:p w14:paraId="5EEA7994" w14:textId="77777777" w:rsidR="00545D6E" w:rsidRPr="00427EB3" w:rsidRDefault="00545D6E" w:rsidP="00D2556B">
      <w:pPr>
        <w:pStyle w:val="NormalWeb"/>
        <w:jc w:val="both"/>
        <w:rPr>
          <w:rFonts w:ascii="Arial" w:hAnsi="Arial" w:cs="Arial"/>
          <w:color w:val="000000" w:themeColor="text1"/>
          <w:sz w:val="20"/>
          <w:szCs w:val="20"/>
          <w:lang w:bidi="si-LK"/>
        </w:rPr>
      </w:pPr>
      <w:r w:rsidRPr="00427EB3">
        <w:rPr>
          <w:rFonts w:ascii="Arial" w:hAnsi="Arial" w:cs="Arial"/>
          <w:color w:val="000000" w:themeColor="text1"/>
          <w:sz w:val="20"/>
          <w:szCs w:val="20"/>
          <w:lang w:bidi="si-LK"/>
        </w:rPr>
        <w:t>Miller</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T</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Mikiciuk</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G</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Durlik</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I</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Mikiciuk</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M</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w:t>
      </w:r>
      <w:proofErr w:type="spellStart"/>
      <w:r w:rsidRPr="00427EB3">
        <w:rPr>
          <w:rFonts w:ascii="Arial" w:hAnsi="Arial" w:cs="Arial"/>
          <w:color w:val="000000" w:themeColor="text1"/>
          <w:sz w:val="20"/>
          <w:szCs w:val="20"/>
          <w:lang w:bidi="si-LK"/>
        </w:rPr>
        <w:t>Łobodzińska</w:t>
      </w:r>
      <w:proofErr w:type="spellEnd"/>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A</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w:t>
      </w:r>
      <w:r w:rsidR="00C010CC" w:rsidRPr="00427EB3">
        <w:rPr>
          <w:rFonts w:ascii="Arial" w:hAnsi="Arial" w:cs="Arial"/>
          <w:color w:val="000000" w:themeColor="text1"/>
          <w:sz w:val="20"/>
          <w:szCs w:val="20"/>
          <w:lang w:bidi="si-LK"/>
        </w:rPr>
        <w:t xml:space="preserve">&amp; </w:t>
      </w:r>
      <w:proofErr w:type="spellStart"/>
      <w:r w:rsidRPr="00427EB3">
        <w:rPr>
          <w:rFonts w:ascii="Arial" w:hAnsi="Arial" w:cs="Arial"/>
          <w:color w:val="000000" w:themeColor="text1"/>
          <w:sz w:val="20"/>
          <w:szCs w:val="20"/>
          <w:lang w:bidi="si-LK"/>
        </w:rPr>
        <w:t>Śnieg</w:t>
      </w:r>
      <w:proofErr w:type="spellEnd"/>
      <w:r w:rsidR="00C010CC" w:rsidRPr="00427EB3">
        <w:rPr>
          <w:rFonts w:ascii="Arial" w:hAnsi="Arial" w:cs="Arial"/>
          <w:color w:val="000000" w:themeColor="text1"/>
          <w:sz w:val="20"/>
          <w:szCs w:val="20"/>
          <w:lang w:bidi="si-LK"/>
        </w:rPr>
        <w:t>, M. (2025). The IoT and AI in a</w:t>
      </w:r>
      <w:r w:rsidRPr="00427EB3">
        <w:rPr>
          <w:rFonts w:ascii="Arial" w:hAnsi="Arial" w:cs="Arial"/>
          <w:color w:val="000000" w:themeColor="text1"/>
          <w:sz w:val="20"/>
          <w:szCs w:val="20"/>
          <w:lang w:bidi="si-LK"/>
        </w:rPr>
        <w:t xml:space="preserve">griculture: The </w:t>
      </w:r>
      <w:r w:rsidR="00C010CC" w:rsidRPr="00427EB3">
        <w:rPr>
          <w:rFonts w:ascii="Arial" w:hAnsi="Arial" w:cs="Arial"/>
          <w:color w:val="000000" w:themeColor="text1"/>
          <w:sz w:val="20"/>
          <w:szCs w:val="20"/>
          <w:lang w:bidi="si-LK"/>
        </w:rPr>
        <w:t>time is now</w:t>
      </w:r>
      <w:r w:rsidRPr="00427EB3">
        <w:rPr>
          <w:rFonts w:ascii="Arial" w:hAnsi="Arial" w:cs="Arial"/>
          <w:color w:val="000000" w:themeColor="text1"/>
          <w:sz w:val="20"/>
          <w:szCs w:val="20"/>
          <w:lang w:bidi="si-LK"/>
        </w:rPr>
        <w:t xml:space="preserve">-A </w:t>
      </w:r>
      <w:r w:rsidR="00C010CC" w:rsidRPr="00427EB3">
        <w:rPr>
          <w:rFonts w:ascii="Arial" w:hAnsi="Arial" w:cs="Arial"/>
          <w:color w:val="000000" w:themeColor="text1"/>
          <w:sz w:val="20"/>
          <w:szCs w:val="20"/>
          <w:lang w:bidi="si-LK"/>
        </w:rPr>
        <w:t xml:space="preserve">systematic review of smart sensing technologies. Sensors (Basel), 25(12), </w:t>
      </w:r>
      <w:r w:rsidRPr="00427EB3">
        <w:rPr>
          <w:rFonts w:ascii="Arial" w:hAnsi="Arial" w:cs="Arial"/>
          <w:color w:val="000000" w:themeColor="text1"/>
          <w:sz w:val="20"/>
          <w:szCs w:val="20"/>
          <w:lang w:bidi="si-LK"/>
        </w:rPr>
        <w:t xml:space="preserve">3583. </w:t>
      </w:r>
      <w:proofErr w:type="spellStart"/>
      <w:r w:rsidRPr="00427EB3">
        <w:rPr>
          <w:rFonts w:ascii="Arial" w:hAnsi="Arial" w:cs="Arial"/>
          <w:color w:val="000000" w:themeColor="text1"/>
          <w:sz w:val="20"/>
          <w:szCs w:val="20"/>
          <w:lang w:bidi="si-LK"/>
        </w:rPr>
        <w:t>doi</w:t>
      </w:r>
      <w:proofErr w:type="spellEnd"/>
      <w:r w:rsidRPr="00427EB3">
        <w:rPr>
          <w:rFonts w:ascii="Arial" w:hAnsi="Arial" w:cs="Arial"/>
          <w:color w:val="000000" w:themeColor="text1"/>
          <w:sz w:val="20"/>
          <w:szCs w:val="20"/>
          <w:lang w:bidi="si-LK"/>
        </w:rPr>
        <w:t>: 10.3390/s25123583.</w:t>
      </w:r>
    </w:p>
    <w:p w14:paraId="6446FA48" w14:textId="77777777" w:rsidR="00545D6E" w:rsidRPr="00427EB3" w:rsidRDefault="00545D6E" w:rsidP="00C010CC">
      <w:pPr>
        <w:spacing w:before="100" w:beforeAutospacing="1" w:after="100" w:afterAutospacing="1"/>
        <w:jc w:val="both"/>
        <w:rPr>
          <w:rFonts w:ascii="Arial" w:hAnsi="Arial" w:cs="Arial"/>
          <w:color w:val="000000" w:themeColor="text1"/>
          <w:lang w:bidi="si-LK"/>
        </w:rPr>
      </w:pPr>
      <w:bookmarkStart w:id="22" w:name="_Hlk210647360"/>
      <w:r w:rsidRPr="00427EB3">
        <w:rPr>
          <w:rFonts w:ascii="Arial" w:hAnsi="Arial" w:cs="Arial"/>
          <w:color w:val="000000" w:themeColor="text1"/>
          <w:lang w:bidi="si-LK"/>
        </w:rPr>
        <w:t>Rao</w:t>
      </w:r>
      <w:bookmarkEnd w:id="22"/>
      <w:r w:rsidRPr="00427EB3">
        <w:rPr>
          <w:rFonts w:ascii="Arial" w:hAnsi="Arial" w:cs="Arial"/>
          <w:color w:val="000000" w:themeColor="text1"/>
          <w:lang w:bidi="si-LK"/>
        </w:rPr>
        <w:t xml:space="preserve">, P.B.S., Venkatesh, R.T., Murthy, S.G., </w:t>
      </w:r>
      <w:proofErr w:type="spellStart"/>
      <w:r w:rsidRPr="00427EB3">
        <w:rPr>
          <w:rFonts w:ascii="Arial" w:hAnsi="Arial" w:cs="Arial"/>
          <w:color w:val="000000" w:themeColor="text1"/>
          <w:lang w:bidi="si-LK"/>
        </w:rPr>
        <w:t>Negavadi</w:t>
      </w:r>
      <w:proofErr w:type="spellEnd"/>
      <w:r w:rsidRPr="00427EB3">
        <w:rPr>
          <w:rFonts w:ascii="Arial" w:hAnsi="Arial" w:cs="Arial"/>
          <w:color w:val="000000" w:themeColor="text1"/>
          <w:lang w:bidi="si-LK"/>
        </w:rPr>
        <w:t xml:space="preserve">, S.B., </w:t>
      </w:r>
      <w:proofErr w:type="spellStart"/>
      <w:r w:rsidRPr="00427EB3">
        <w:rPr>
          <w:rFonts w:ascii="Arial" w:hAnsi="Arial" w:cs="Arial"/>
          <w:color w:val="000000" w:themeColor="text1"/>
          <w:lang w:bidi="si-LK"/>
        </w:rPr>
        <w:t>Srinivasulu</w:t>
      </w:r>
      <w:proofErr w:type="spellEnd"/>
      <w:r w:rsidRPr="00427EB3">
        <w:rPr>
          <w:rFonts w:ascii="Arial" w:hAnsi="Arial" w:cs="Arial"/>
          <w:color w:val="000000" w:themeColor="text1"/>
          <w:lang w:bidi="si-LK"/>
        </w:rPr>
        <w:t xml:space="preserve">, T., </w:t>
      </w:r>
      <w:r w:rsidR="00C010CC" w:rsidRPr="00427EB3">
        <w:rPr>
          <w:rFonts w:ascii="Arial" w:hAnsi="Arial" w:cs="Arial"/>
          <w:color w:val="000000" w:themeColor="text1"/>
          <w:lang w:bidi="si-LK"/>
        </w:rPr>
        <w:t>&amp; Nataraj, Y.B. et al.</w:t>
      </w:r>
      <w:r w:rsidRPr="00427EB3">
        <w:rPr>
          <w:rFonts w:ascii="Arial" w:hAnsi="Arial" w:cs="Arial"/>
          <w:color w:val="000000" w:themeColor="text1"/>
          <w:lang w:bidi="si-LK"/>
        </w:rPr>
        <w:t xml:space="preserve"> (2024). Automated IoT solutions for efficient hydroponic farming: Nutrients, PH and lighting management. Journal </w:t>
      </w:r>
      <w:proofErr w:type="spellStart"/>
      <w:r w:rsidRPr="00427EB3">
        <w:rPr>
          <w:rFonts w:ascii="Arial" w:hAnsi="Arial" w:cs="Arial"/>
          <w:color w:val="000000" w:themeColor="text1"/>
          <w:lang w:bidi="si-LK"/>
        </w:rPr>
        <w:t>Europée</w:t>
      </w:r>
      <w:r w:rsidR="00C010CC" w:rsidRPr="00427EB3">
        <w:rPr>
          <w:rFonts w:ascii="Arial" w:hAnsi="Arial" w:cs="Arial"/>
          <w:color w:val="000000" w:themeColor="text1"/>
          <w:lang w:bidi="si-LK"/>
        </w:rPr>
        <w:t>n</w:t>
      </w:r>
      <w:proofErr w:type="spellEnd"/>
      <w:r w:rsidR="00C010CC" w:rsidRPr="00427EB3">
        <w:rPr>
          <w:rFonts w:ascii="Arial" w:hAnsi="Arial" w:cs="Arial"/>
          <w:color w:val="000000" w:themeColor="text1"/>
          <w:lang w:bidi="si-LK"/>
        </w:rPr>
        <w:t xml:space="preserve"> des </w:t>
      </w:r>
      <w:proofErr w:type="spellStart"/>
      <w:r w:rsidR="00C010CC" w:rsidRPr="00427EB3">
        <w:rPr>
          <w:rFonts w:ascii="Arial" w:hAnsi="Arial" w:cs="Arial"/>
          <w:color w:val="000000" w:themeColor="text1"/>
          <w:lang w:bidi="si-LK"/>
        </w:rPr>
        <w:t>Systèmes</w:t>
      </w:r>
      <w:proofErr w:type="spellEnd"/>
      <w:r w:rsidR="00C010CC" w:rsidRPr="00427EB3">
        <w:rPr>
          <w:rFonts w:ascii="Arial" w:hAnsi="Arial" w:cs="Arial"/>
          <w:color w:val="000000" w:themeColor="text1"/>
          <w:lang w:bidi="si-LK"/>
        </w:rPr>
        <w:t xml:space="preserve"> </w:t>
      </w:r>
      <w:proofErr w:type="spellStart"/>
      <w:r w:rsidR="00C010CC" w:rsidRPr="00427EB3">
        <w:rPr>
          <w:rFonts w:ascii="Arial" w:hAnsi="Arial" w:cs="Arial"/>
          <w:color w:val="000000" w:themeColor="text1"/>
          <w:lang w:bidi="si-LK"/>
        </w:rPr>
        <w:t>Automatisés</w:t>
      </w:r>
      <w:proofErr w:type="spellEnd"/>
      <w:r w:rsidR="00C010CC" w:rsidRPr="00427EB3">
        <w:rPr>
          <w:rFonts w:ascii="Arial" w:hAnsi="Arial" w:cs="Arial"/>
          <w:color w:val="000000" w:themeColor="text1"/>
          <w:lang w:bidi="si-LK"/>
        </w:rPr>
        <w:t xml:space="preserve">, 57(5), </w:t>
      </w:r>
      <w:r w:rsidRPr="00427EB3">
        <w:rPr>
          <w:rFonts w:ascii="Arial" w:hAnsi="Arial" w:cs="Arial"/>
          <w:color w:val="000000" w:themeColor="text1"/>
          <w:lang w:bidi="si-LK"/>
        </w:rPr>
        <w:t xml:space="preserve">1273-1283. </w:t>
      </w:r>
      <w:r w:rsidR="00C010CC" w:rsidRPr="00427EB3">
        <w:rPr>
          <w:rFonts w:ascii="Arial" w:hAnsi="Arial" w:cs="Arial"/>
          <w:color w:val="000000" w:themeColor="text1"/>
        </w:rPr>
        <w:t>https://doi.org/10.18280/jesa.570503</w:t>
      </w:r>
    </w:p>
    <w:p w14:paraId="11FC7BFE" w14:textId="77777777" w:rsidR="00545D6E" w:rsidRPr="00427EB3" w:rsidRDefault="00545D6E" w:rsidP="002B46B9">
      <w:pPr>
        <w:spacing w:before="100" w:beforeAutospacing="1" w:after="100" w:afterAutospacing="1"/>
        <w:jc w:val="both"/>
        <w:rPr>
          <w:rFonts w:ascii="Arial" w:hAnsi="Arial" w:cs="Arial"/>
          <w:color w:val="000000" w:themeColor="text1"/>
          <w:lang w:bidi="si-LK"/>
        </w:rPr>
      </w:pPr>
      <w:bookmarkStart w:id="23" w:name="_Hlk210648060"/>
      <w:proofErr w:type="spellStart"/>
      <w:r w:rsidRPr="00427EB3">
        <w:rPr>
          <w:rFonts w:ascii="Arial" w:hAnsi="Arial" w:cs="Arial"/>
          <w:color w:val="000000" w:themeColor="text1"/>
          <w:lang w:bidi="si-LK"/>
        </w:rPr>
        <w:t>Senthil</w:t>
      </w:r>
      <w:bookmarkEnd w:id="23"/>
      <w:proofErr w:type="spellEnd"/>
      <w:r w:rsidRPr="00427EB3">
        <w:rPr>
          <w:rFonts w:ascii="Arial" w:hAnsi="Arial" w:cs="Arial"/>
          <w:color w:val="000000" w:themeColor="text1"/>
          <w:lang w:bidi="si-LK"/>
        </w:rPr>
        <w:t xml:space="preserve"> P</w:t>
      </w:r>
      <w:r w:rsidR="00954405" w:rsidRPr="00427EB3">
        <w:rPr>
          <w:rFonts w:ascii="Arial" w:hAnsi="Arial" w:cs="Arial"/>
          <w:color w:val="000000" w:themeColor="text1"/>
          <w:lang w:bidi="si-LK"/>
        </w:rPr>
        <w:t>.</w:t>
      </w:r>
      <w:r w:rsidRPr="00427EB3">
        <w:rPr>
          <w:rFonts w:ascii="Arial" w:hAnsi="Arial" w:cs="Arial"/>
          <w:color w:val="000000" w:themeColor="text1"/>
          <w:lang w:bidi="si-LK"/>
        </w:rPr>
        <w:t xml:space="preserve">S., </w:t>
      </w:r>
      <w:proofErr w:type="spellStart"/>
      <w:r w:rsidRPr="00427EB3">
        <w:rPr>
          <w:rFonts w:ascii="Arial" w:hAnsi="Arial" w:cs="Arial"/>
          <w:color w:val="000000" w:themeColor="text1"/>
          <w:lang w:bidi="si-LK"/>
        </w:rPr>
        <w:t>Reshmy</w:t>
      </w:r>
      <w:proofErr w:type="spellEnd"/>
      <w:r w:rsidRPr="00427EB3">
        <w:rPr>
          <w:rFonts w:ascii="Arial" w:hAnsi="Arial" w:cs="Arial"/>
          <w:color w:val="000000" w:themeColor="text1"/>
          <w:lang w:bidi="si-LK"/>
        </w:rPr>
        <w:t xml:space="preserve">, A.K., </w:t>
      </w:r>
      <w:proofErr w:type="spellStart"/>
      <w:r w:rsidRPr="00427EB3">
        <w:rPr>
          <w:rFonts w:ascii="Arial" w:hAnsi="Arial" w:cs="Arial"/>
          <w:color w:val="000000" w:themeColor="text1"/>
          <w:lang w:bidi="si-LK"/>
        </w:rPr>
        <w:t>Elangovan</w:t>
      </w:r>
      <w:proofErr w:type="spellEnd"/>
      <w:r w:rsidRPr="00427EB3">
        <w:rPr>
          <w:rFonts w:ascii="Arial" w:hAnsi="Arial" w:cs="Arial"/>
          <w:color w:val="000000" w:themeColor="text1"/>
          <w:lang w:bidi="si-LK"/>
        </w:rPr>
        <w:t>, D.</w:t>
      </w:r>
      <w:r w:rsidR="00C010CC"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C010CC" w:rsidRPr="00427EB3">
        <w:rPr>
          <w:rFonts w:ascii="Arial" w:hAnsi="Arial" w:cs="Arial"/>
          <w:color w:val="000000" w:themeColor="text1"/>
          <w:lang w:bidi="si-LK"/>
        </w:rPr>
        <w:t>&amp;</w:t>
      </w:r>
      <w:r w:rsidR="004D5B1E" w:rsidRPr="00427EB3">
        <w:rPr>
          <w:rFonts w:ascii="Arial" w:hAnsi="Arial" w:cs="Arial"/>
          <w:color w:val="000000" w:themeColor="text1"/>
          <w:lang w:bidi="si-LK"/>
        </w:rPr>
        <w:t xml:space="preserve"> </w:t>
      </w:r>
      <w:proofErr w:type="spellStart"/>
      <w:r w:rsidR="004D5B1E" w:rsidRPr="00427EB3">
        <w:rPr>
          <w:rFonts w:ascii="Arial" w:hAnsi="Arial" w:cs="Arial"/>
          <w:color w:val="000000" w:themeColor="text1"/>
          <w:lang w:bidi="si-LK"/>
        </w:rPr>
        <w:t>Vellingiri</w:t>
      </w:r>
      <w:proofErr w:type="spellEnd"/>
      <w:r w:rsidR="004D5B1E" w:rsidRPr="00427EB3">
        <w:rPr>
          <w:rFonts w:ascii="Arial" w:hAnsi="Arial" w:cs="Arial"/>
          <w:color w:val="000000" w:themeColor="text1"/>
          <w:lang w:bidi="si-LK"/>
        </w:rPr>
        <w:t>, J.</w:t>
      </w:r>
      <w:r w:rsidRPr="00427EB3">
        <w:rPr>
          <w:rFonts w:ascii="Arial" w:hAnsi="Arial" w:cs="Arial"/>
          <w:color w:val="000000" w:themeColor="text1"/>
          <w:lang w:bidi="si-LK"/>
        </w:rPr>
        <w:t xml:space="preserve"> (2025). AI-driven environmental monitoring for hydroponic agriculture: </w:t>
      </w:r>
      <w:proofErr w:type="spellStart"/>
      <w:r w:rsidRPr="00427EB3">
        <w:rPr>
          <w:rFonts w:ascii="Arial" w:hAnsi="Arial" w:cs="Arial"/>
          <w:color w:val="000000" w:themeColor="text1"/>
          <w:lang w:bidi="si-LK"/>
        </w:rPr>
        <w:t>ExCNN</w:t>
      </w:r>
      <w:proofErr w:type="spellEnd"/>
      <w:r w:rsidRPr="00427EB3">
        <w:rPr>
          <w:rFonts w:ascii="Arial" w:hAnsi="Arial" w:cs="Arial"/>
          <w:color w:val="000000" w:themeColor="text1"/>
          <w:lang w:bidi="si-LK"/>
        </w:rPr>
        <w:t>-LFCP approach. Earth Sci Inform</w:t>
      </w:r>
      <w:r w:rsidR="00C010CC" w:rsidRPr="00427EB3">
        <w:rPr>
          <w:rFonts w:ascii="Arial" w:hAnsi="Arial" w:cs="Arial"/>
          <w:color w:val="000000" w:themeColor="text1"/>
          <w:lang w:bidi="si-LK"/>
        </w:rPr>
        <w:t>,</w:t>
      </w:r>
      <w:r w:rsidRPr="00427EB3">
        <w:rPr>
          <w:rFonts w:ascii="Arial" w:hAnsi="Arial" w:cs="Arial"/>
          <w:color w:val="000000" w:themeColor="text1"/>
          <w:lang w:bidi="si-LK"/>
        </w:rPr>
        <w:t xml:space="preserve"> 18, 73. </w:t>
      </w:r>
    </w:p>
    <w:p w14:paraId="1E2D7EF7" w14:textId="77777777" w:rsidR="004D5B1E" w:rsidRPr="00427EB3" w:rsidRDefault="004D5B1E" w:rsidP="002B46B9">
      <w:pPr>
        <w:spacing w:before="100" w:beforeAutospacing="1" w:after="100" w:afterAutospacing="1"/>
        <w:jc w:val="both"/>
        <w:rPr>
          <w:rFonts w:ascii="Arial" w:hAnsi="Arial" w:cs="Arial"/>
          <w:color w:val="000000" w:themeColor="text1"/>
          <w:lang w:bidi="si-LK"/>
        </w:rPr>
      </w:pPr>
      <w:bookmarkStart w:id="24" w:name="_Hlk210648218"/>
      <w:r w:rsidRPr="005F2012">
        <w:rPr>
          <w:rFonts w:ascii="Arial" w:hAnsi="Arial" w:cs="Arial"/>
          <w:color w:val="000000" w:themeColor="text1"/>
          <w:lang w:bidi="si-LK"/>
        </w:rPr>
        <w:t>Rahman</w:t>
      </w:r>
      <w:bookmarkEnd w:id="24"/>
      <w:r w:rsidR="007732C7" w:rsidRPr="005F2012">
        <w:rPr>
          <w:rFonts w:ascii="Arial" w:hAnsi="Arial" w:cs="Arial"/>
          <w:color w:val="000000" w:themeColor="text1"/>
          <w:lang w:bidi="si-LK"/>
        </w:rPr>
        <w:t>,</w:t>
      </w:r>
      <w:r w:rsidRPr="00427EB3">
        <w:rPr>
          <w:rFonts w:ascii="Arial" w:hAnsi="Arial" w:cs="Arial"/>
          <w:color w:val="000000" w:themeColor="text1"/>
          <w:lang w:bidi="si-LK"/>
        </w:rPr>
        <w:t xml:space="preserve"> M.</w:t>
      </w:r>
      <w:r w:rsidR="007732C7" w:rsidRPr="00427EB3">
        <w:rPr>
          <w:rFonts w:ascii="Arial" w:hAnsi="Arial" w:cs="Arial"/>
          <w:color w:val="000000" w:themeColor="text1"/>
          <w:lang w:bidi="si-LK"/>
        </w:rPr>
        <w:t xml:space="preserve"> </w:t>
      </w:r>
      <w:r w:rsidRPr="00427EB3">
        <w:rPr>
          <w:rFonts w:ascii="Arial" w:hAnsi="Arial" w:cs="Arial"/>
          <w:color w:val="000000" w:themeColor="text1"/>
          <w:lang w:bidi="si-LK"/>
        </w:rPr>
        <w:t>M</w:t>
      </w:r>
      <w:r w:rsidR="007732C7" w:rsidRPr="00427EB3">
        <w:rPr>
          <w:rFonts w:ascii="Arial" w:hAnsi="Arial" w:cs="Arial"/>
          <w:color w:val="000000" w:themeColor="text1"/>
          <w:lang w:bidi="si-LK"/>
        </w:rPr>
        <w:t>.</w:t>
      </w:r>
      <w:r w:rsidRPr="00427EB3">
        <w:rPr>
          <w:rFonts w:ascii="Arial" w:hAnsi="Arial" w:cs="Arial"/>
          <w:color w:val="000000" w:themeColor="text1"/>
          <w:lang w:bidi="si-LK"/>
        </w:rPr>
        <w:t>, Field</w:t>
      </w:r>
      <w:r w:rsidR="007732C7" w:rsidRPr="00427EB3">
        <w:rPr>
          <w:rFonts w:ascii="Arial" w:hAnsi="Arial" w:cs="Arial"/>
          <w:color w:val="000000" w:themeColor="text1"/>
          <w:lang w:bidi="si-LK"/>
        </w:rPr>
        <w:t>,</w:t>
      </w:r>
      <w:r w:rsidRPr="00427EB3">
        <w:rPr>
          <w:rFonts w:ascii="Arial" w:hAnsi="Arial" w:cs="Arial"/>
          <w:color w:val="000000" w:themeColor="text1"/>
          <w:lang w:bidi="si-LK"/>
        </w:rPr>
        <w:t xml:space="preserve"> D</w:t>
      </w:r>
      <w:r w:rsidR="007732C7" w:rsidRPr="00427EB3">
        <w:rPr>
          <w:rFonts w:ascii="Arial" w:hAnsi="Arial" w:cs="Arial"/>
          <w:color w:val="000000" w:themeColor="text1"/>
          <w:lang w:bidi="si-LK"/>
        </w:rPr>
        <w:t xml:space="preserve">. </w:t>
      </w:r>
      <w:r w:rsidRPr="00427EB3">
        <w:rPr>
          <w:rFonts w:ascii="Arial" w:hAnsi="Arial" w:cs="Arial"/>
          <w:color w:val="000000" w:themeColor="text1"/>
          <w:lang w:bidi="si-LK"/>
        </w:rPr>
        <w:t>L</w:t>
      </w:r>
      <w:r w:rsidR="007732C7" w:rsidRPr="00427EB3">
        <w:rPr>
          <w:rFonts w:ascii="Arial" w:hAnsi="Arial" w:cs="Arial"/>
          <w:color w:val="000000" w:themeColor="text1"/>
          <w:lang w:bidi="si-LK"/>
        </w:rPr>
        <w:t>.</w:t>
      </w:r>
      <w:r w:rsidRPr="00427EB3">
        <w:rPr>
          <w:rFonts w:ascii="Arial" w:hAnsi="Arial" w:cs="Arial"/>
          <w:color w:val="000000" w:themeColor="text1"/>
          <w:lang w:bidi="si-LK"/>
        </w:rPr>
        <w:t>, Ahmed</w:t>
      </w:r>
      <w:r w:rsidR="007732C7" w:rsidRPr="00427EB3">
        <w:rPr>
          <w:rFonts w:ascii="Arial" w:hAnsi="Arial" w:cs="Arial"/>
          <w:color w:val="000000" w:themeColor="text1"/>
          <w:lang w:bidi="si-LK"/>
        </w:rPr>
        <w:t>,</w:t>
      </w:r>
      <w:r w:rsidRPr="00427EB3">
        <w:rPr>
          <w:rFonts w:ascii="Arial" w:hAnsi="Arial" w:cs="Arial"/>
          <w:color w:val="000000" w:themeColor="text1"/>
          <w:lang w:bidi="si-LK"/>
        </w:rPr>
        <w:t xml:space="preserve"> S</w:t>
      </w:r>
      <w:r w:rsidR="007732C7" w:rsidRPr="00427EB3">
        <w:rPr>
          <w:rFonts w:ascii="Arial" w:hAnsi="Arial" w:cs="Arial"/>
          <w:color w:val="000000" w:themeColor="text1"/>
          <w:lang w:bidi="si-LK"/>
        </w:rPr>
        <w:t xml:space="preserve">. </w:t>
      </w:r>
      <w:r w:rsidRPr="00427EB3">
        <w:rPr>
          <w:rFonts w:ascii="Arial" w:hAnsi="Arial" w:cs="Arial"/>
          <w:color w:val="000000" w:themeColor="text1"/>
          <w:lang w:bidi="si-LK"/>
        </w:rPr>
        <w:t>M</w:t>
      </w:r>
      <w:r w:rsidR="007732C7" w:rsidRPr="00427EB3">
        <w:rPr>
          <w:rFonts w:ascii="Arial" w:hAnsi="Arial" w:cs="Arial"/>
          <w:color w:val="000000" w:themeColor="text1"/>
          <w:lang w:bidi="si-LK"/>
        </w:rPr>
        <w:t>.</w:t>
      </w:r>
      <w:r w:rsidRPr="00427EB3">
        <w:rPr>
          <w:rFonts w:ascii="Arial" w:hAnsi="Arial" w:cs="Arial"/>
          <w:color w:val="000000" w:themeColor="text1"/>
          <w:lang w:bidi="si-LK"/>
        </w:rPr>
        <w:t>, Hasan</w:t>
      </w:r>
      <w:r w:rsidR="007732C7" w:rsidRPr="00427EB3">
        <w:rPr>
          <w:rFonts w:ascii="Arial" w:hAnsi="Arial" w:cs="Arial"/>
          <w:color w:val="000000" w:themeColor="text1"/>
          <w:lang w:bidi="si-LK"/>
        </w:rPr>
        <w:t>,</w:t>
      </w:r>
      <w:r w:rsidRPr="00427EB3">
        <w:rPr>
          <w:rFonts w:ascii="Arial" w:hAnsi="Arial" w:cs="Arial"/>
          <w:color w:val="000000" w:themeColor="text1"/>
          <w:lang w:bidi="si-LK"/>
        </w:rPr>
        <w:t xml:space="preserve"> M</w:t>
      </w:r>
      <w:r w:rsidR="007732C7" w:rsidRPr="00427EB3">
        <w:rPr>
          <w:rFonts w:ascii="Arial" w:hAnsi="Arial" w:cs="Arial"/>
          <w:color w:val="000000" w:themeColor="text1"/>
          <w:lang w:bidi="si-LK"/>
        </w:rPr>
        <w:t xml:space="preserve">. </w:t>
      </w:r>
      <w:r w:rsidRPr="00427EB3">
        <w:rPr>
          <w:rFonts w:ascii="Arial" w:hAnsi="Arial" w:cs="Arial"/>
          <w:color w:val="000000" w:themeColor="text1"/>
          <w:lang w:bidi="si-LK"/>
        </w:rPr>
        <w:t>T</w:t>
      </w:r>
      <w:r w:rsidR="007732C7" w:rsidRPr="00427EB3">
        <w:rPr>
          <w:rFonts w:ascii="Arial" w:hAnsi="Arial" w:cs="Arial"/>
          <w:color w:val="000000" w:themeColor="text1"/>
          <w:lang w:bidi="si-LK"/>
        </w:rPr>
        <w:t>.</w:t>
      </w:r>
      <w:r w:rsidRPr="00427EB3">
        <w:rPr>
          <w:rFonts w:ascii="Arial" w:hAnsi="Arial" w:cs="Arial"/>
          <w:color w:val="000000" w:themeColor="text1"/>
          <w:lang w:bidi="si-LK"/>
        </w:rPr>
        <w:t>, Basher</w:t>
      </w:r>
      <w:r w:rsidR="007732C7" w:rsidRPr="00427EB3">
        <w:rPr>
          <w:rFonts w:ascii="Arial" w:hAnsi="Arial" w:cs="Arial"/>
          <w:color w:val="000000" w:themeColor="text1"/>
          <w:lang w:bidi="si-LK"/>
        </w:rPr>
        <w:t>,</w:t>
      </w:r>
      <w:r w:rsidRPr="00427EB3">
        <w:rPr>
          <w:rFonts w:ascii="Arial" w:hAnsi="Arial" w:cs="Arial"/>
          <w:color w:val="000000" w:themeColor="text1"/>
          <w:lang w:bidi="si-LK"/>
        </w:rPr>
        <w:t xml:space="preserve"> M</w:t>
      </w:r>
      <w:r w:rsidR="007732C7" w:rsidRPr="00427EB3">
        <w:rPr>
          <w:rFonts w:ascii="Arial" w:hAnsi="Arial" w:cs="Arial"/>
          <w:color w:val="000000" w:themeColor="text1"/>
          <w:lang w:bidi="si-LK"/>
        </w:rPr>
        <w:t xml:space="preserve">. </w:t>
      </w:r>
      <w:r w:rsidRPr="00427EB3">
        <w:rPr>
          <w:rFonts w:ascii="Arial" w:hAnsi="Arial" w:cs="Arial"/>
          <w:color w:val="000000" w:themeColor="text1"/>
          <w:lang w:bidi="si-LK"/>
        </w:rPr>
        <w:t>K</w:t>
      </w:r>
      <w:r w:rsidR="007732C7"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7732C7" w:rsidRPr="00427EB3">
        <w:rPr>
          <w:rFonts w:ascii="Arial" w:hAnsi="Arial" w:cs="Arial"/>
          <w:color w:val="000000" w:themeColor="text1"/>
          <w:lang w:bidi="si-LK"/>
        </w:rPr>
        <w:t xml:space="preserve">&amp; </w:t>
      </w:r>
      <w:r w:rsidRPr="00427EB3">
        <w:rPr>
          <w:rFonts w:ascii="Arial" w:hAnsi="Arial" w:cs="Arial"/>
          <w:color w:val="000000" w:themeColor="text1"/>
          <w:lang w:bidi="si-LK"/>
        </w:rPr>
        <w:t>Alameh</w:t>
      </w:r>
      <w:r w:rsidR="001E51F8" w:rsidRPr="00427EB3">
        <w:rPr>
          <w:rFonts w:ascii="Arial" w:hAnsi="Arial" w:cs="Arial"/>
          <w:color w:val="000000" w:themeColor="text1"/>
          <w:lang w:bidi="si-LK"/>
        </w:rPr>
        <w:t>,</w:t>
      </w:r>
      <w:r w:rsidRPr="00427EB3">
        <w:rPr>
          <w:rFonts w:ascii="Arial" w:hAnsi="Arial" w:cs="Arial"/>
          <w:color w:val="000000" w:themeColor="text1"/>
          <w:lang w:bidi="si-LK"/>
        </w:rPr>
        <w:t xml:space="preserve"> K. </w:t>
      </w:r>
      <w:r w:rsidR="00B84595" w:rsidRPr="00427EB3">
        <w:rPr>
          <w:rFonts w:ascii="Arial" w:hAnsi="Arial" w:cs="Arial"/>
          <w:color w:val="000000" w:themeColor="text1"/>
          <w:lang w:bidi="si-LK"/>
        </w:rPr>
        <w:t xml:space="preserve">(2021). </w:t>
      </w:r>
      <w:r w:rsidRPr="00427EB3">
        <w:rPr>
          <w:rFonts w:ascii="Arial" w:hAnsi="Arial" w:cs="Arial"/>
          <w:color w:val="000000" w:themeColor="text1"/>
          <w:lang w:bidi="si-LK"/>
        </w:rPr>
        <w:t xml:space="preserve">LED Illumination for </w:t>
      </w:r>
      <w:r w:rsidR="001E51F8" w:rsidRPr="00427EB3">
        <w:rPr>
          <w:rFonts w:ascii="Arial" w:hAnsi="Arial" w:cs="Arial"/>
          <w:color w:val="000000" w:themeColor="text1"/>
          <w:lang w:bidi="si-LK"/>
        </w:rPr>
        <w:t xml:space="preserve">high-quality high-yield crop growth in protected cropping environments. Plants (Basel), 10(11), </w:t>
      </w:r>
      <w:r w:rsidRPr="00427EB3">
        <w:rPr>
          <w:rFonts w:ascii="Arial" w:hAnsi="Arial" w:cs="Arial"/>
          <w:color w:val="000000" w:themeColor="text1"/>
          <w:lang w:bidi="si-LK"/>
        </w:rPr>
        <w:t>24</w:t>
      </w:r>
      <w:r w:rsidR="001E51F8" w:rsidRPr="00427EB3">
        <w:rPr>
          <w:rFonts w:ascii="Arial" w:hAnsi="Arial" w:cs="Arial"/>
          <w:color w:val="000000" w:themeColor="text1"/>
          <w:lang w:bidi="si-LK"/>
        </w:rPr>
        <w:t xml:space="preserve">70. </w:t>
      </w:r>
      <w:proofErr w:type="spellStart"/>
      <w:r w:rsidR="001E51F8" w:rsidRPr="00427EB3">
        <w:rPr>
          <w:rFonts w:ascii="Arial" w:hAnsi="Arial" w:cs="Arial"/>
          <w:color w:val="000000" w:themeColor="text1"/>
          <w:lang w:bidi="si-LK"/>
        </w:rPr>
        <w:t>doi</w:t>
      </w:r>
      <w:proofErr w:type="spellEnd"/>
      <w:r w:rsidR="001E51F8" w:rsidRPr="00427EB3">
        <w:rPr>
          <w:rFonts w:ascii="Arial" w:hAnsi="Arial" w:cs="Arial"/>
          <w:color w:val="000000" w:themeColor="text1"/>
          <w:lang w:bidi="si-LK"/>
        </w:rPr>
        <w:t>: 10.3390/plants10112470</w:t>
      </w:r>
    </w:p>
    <w:p w14:paraId="526C8C57" w14:textId="77777777" w:rsidR="005C129A" w:rsidRPr="00427EB3" w:rsidRDefault="005C129A" w:rsidP="001E51F8">
      <w:pPr>
        <w:tabs>
          <w:tab w:val="left" w:pos="2070"/>
        </w:tabs>
        <w:spacing w:before="100" w:beforeAutospacing="1" w:after="100" w:afterAutospacing="1"/>
        <w:jc w:val="both"/>
        <w:rPr>
          <w:rFonts w:ascii="Arial" w:hAnsi="Arial" w:cs="Arial"/>
          <w:color w:val="000000" w:themeColor="text1"/>
          <w:lang w:bidi="si-LK"/>
        </w:rPr>
      </w:pPr>
      <w:bookmarkStart w:id="25" w:name="_Hlk210648388"/>
      <w:proofErr w:type="spellStart"/>
      <w:r w:rsidRPr="00427EB3">
        <w:rPr>
          <w:rFonts w:ascii="Arial" w:hAnsi="Arial" w:cs="Arial"/>
          <w:color w:val="000000" w:themeColor="text1"/>
          <w:lang w:bidi="si-LK"/>
        </w:rPr>
        <w:t>Fylladitakis</w:t>
      </w:r>
      <w:bookmarkEnd w:id="25"/>
      <w:proofErr w:type="spellEnd"/>
      <w:r w:rsidRPr="00427EB3">
        <w:rPr>
          <w:rFonts w:ascii="Arial" w:hAnsi="Arial" w:cs="Arial"/>
          <w:color w:val="000000" w:themeColor="text1"/>
          <w:lang w:bidi="si-LK"/>
        </w:rPr>
        <w:t>, E.D. (2023)</w:t>
      </w:r>
      <w:r w:rsidR="001E51F8" w:rsidRPr="00427EB3">
        <w:rPr>
          <w:rFonts w:ascii="Arial" w:hAnsi="Arial" w:cs="Arial"/>
          <w:color w:val="000000" w:themeColor="text1"/>
          <w:lang w:bidi="si-LK"/>
        </w:rPr>
        <w:t>.</w:t>
      </w:r>
      <w:r w:rsidRPr="00427EB3">
        <w:rPr>
          <w:rFonts w:ascii="Arial" w:hAnsi="Arial" w:cs="Arial"/>
          <w:color w:val="000000" w:themeColor="text1"/>
          <w:lang w:bidi="si-LK"/>
        </w:rPr>
        <w:t xml:space="preserve"> Controlled LED </w:t>
      </w:r>
      <w:r w:rsidR="001E51F8" w:rsidRPr="00427EB3">
        <w:rPr>
          <w:rFonts w:ascii="Arial" w:hAnsi="Arial" w:cs="Arial"/>
          <w:color w:val="000000" w:themeColor="text1"/>
          <w:lang w:bidi="si-LK"/>
        </w:rPr>
        <w:t xml:space="preserve">lighting for </w:t>
      </w:r>
      <w:proofErr w:type="spellStart"/>
      <w:r w:rsidR="001E51F8" w:rsidRPr="00427EB3">
        <w:rPr>
          <w:rFonts w:ascii="Arial" w:hAnsi="Arial" w:cs="Arial"/>
          <w:color w:val="000000" w:themeColor="text1"/>
          <w:lang w:bidi="si-LK"/>
        </w:rPr>
        <w:t>horti</w:t>
      </w:r>
      <w:proofErr w:type="spellEnd"/>
      <w:r w:rsidR="001E51F8" w:rsidRPr="00427EB3">
        <w:rPr>
          <w:rFonts w:ascii="Arial" w:hAnsi="Arial" w:cs="Arial"/>
          <w:color w:val="000000" w:themeColor="text1"/>
          <w:lang w:bidi="si-LK"/>
        </w:rPr>
        <w:t>-culture: A revie</w:t>
      </w:r>
      <w:r w:rsidRPr="00427EB3">
        <w:rPr>
          <w:rFonts w:ascii="Arial" w:hAnsi="Arial" w:cs="Arial"/>
          <w:color w:val="000000" w:themeColor="text1"/>
          <w:lang w:bidi="si-LK"/>
        </w:rPr>
        <w:t>w.</w:t>
      </w:r>
      <w:r w:rsidR="001E51F8" w:rsidRPr="00427EB3">
        <w:rPr>
          <w:rFonts w:ascii="Arial" w:hAnsi="Arial" w:cs="Arial"/>
          <w:color w:val="000000" w:themeColor="text1"/>
          <w:lang w:bidi="si-LK"/>
        </w:rPr>
        <w:t xml:space="preserve"> </w:t>
      </w:r>
      <w:r w:rsidRPr="00427EB3">
        <w:rPr>
          <w:rFonts w:ascii="Arial" w:hAnsi="Arial" w:cs="Arial"/>
          <w:color w:val="000000" w:themeColor="text1"/>
          <w:lang w:bidi="si-LK"/>
        </w:rPr>
        <w:t>Open Journal of Applied Sciences, 13</w:t>
      </w:r>
      <w:r w:rsidR="001E51F8" w:rsidRPr="00427EB3">
        <w:rPr>
          <w:rFonts w:ascii="Arial" w:hAnsi="Arial" w:cs="Arial"/>
          <w:color w:val="000000" w:themeColor="text1"/>
          <w:lang w:bidi="si-LK"/>
        </w:rPr>
        <w:t>(2)</w:t>
      </w:r>
      <w:r w:rsidRPr="00427EB3">
        <w:rPr>
          <w:rFonts w:ascii="Arial" w:hAnsi="Arial" w:cs="Arial"/>
          <w:color w:val="000000" w:themeColor="text1"/>
          <w:lang w:bidi="si-LK"/>
        </w:rPr>
        <w:t xml:space="preserve">, 175-188. </w:t>
      </w:r>
    </w:p>
    <w:p w14:paraId="2950D1CE" w14:textId="77777777" w:rsidR="005C129A" w:rsidRPr="00427EB3" w:rsidRDefault="005C129A" w:rsidP="005C129A">
      <w:pPr>
        <w:spacing w:before="100" w:beforeAutospacing="1" w:after="100" w:afterAutospacing="1"/>
        <w:jc w:val="both"/>
        <w:rPr>
          <w:rStyle w:val="Hyperlink"/>
          <w:rFonts w:ascii="Arial" w:hAnsi="Arial" w:cs="Arial"/>
          <w:color w:val="000000" w:themeColor="text1"/>
          <w:u w:val="none"/>
          <w:lang w:bidi="si-LK"/>
        </w:rPr>
      </w:pPr>
      <w:r w:rsidRPr="00427EB3">
        <w:rPr>
          <w:rStyle w:val="Hyperlink"/>
          <w:rFonts w:ascii="Arial" w:hAnsi="Arial" w:cs="Arial"/>
          <w:color w:val="000000" w:themeColor="text1"/>
          <w:u w:val="none"/>
          <w:lang w:bidi="si-LK"/>
        </w:rPr>
        <w:t xml:space="preserve">Nájera, C., Gallegos-Cedillo, V. M., Ros, M., &amp; Pascual, J. A. (2022). LED </w:t>
      </w:r>
      <w:r w:rsidR="00EB438C" w:rsidRPr="00427EB3">
        <w:rPr>
          <w:rStyle w:val="Hyperlink"/>
          <w:rFonts w:ascii="Arial" w:hAnsi="Arial" w:cs="Arial"/>
          <w:color w:val="000000" w:themeColor="text1"/>
          <w:u w:val="none"/>
          <w:lang w:bidi="si-LK"/>
        </w:rPr>
        <w:t>lighting in vertical farming systems enhances bioactive compounds and productivity of vegetables crops</w:t>
      </w:r>
      <w:r w:rsidRPr="00427EB3">
        <w:rPr>
          <w:rStyle w:val="Hyperlink"/>
          <w:rFonts w:ascii="Arial" w:hAnsi="Arial" w:cs="Arial"/>
          <w:color w:val="000000" w:themeColor="text1"/>
          <w:u w:val="none"/>
          <w:lang w:bidi="si-LK"/>
        </w:rPr>
        <w:t xml:space="preserve">. Biology and Life Sciences Forum, 16(1), </w:t>
      </w:r>
      <w:r w:rsidRPr="00427EB3">
        <w:t>24</w:t>
      </w:r>
      <w:r w:rsidR="00EB438C" w:rsidRPr="00427EB3">
        <w:t xml:space="preserve"> </w:t>
      </w:r>
      <w:hyperlink r:id="rId22" w:history="1">
        <w:r w:rsidR="00EB438C" w:rsidRPr="00427EB3">
          <w:t>https://doi.org/10.3390/IECHo2022-12514</w:t>
        </w:r>
      </w:hyperlink>
    </w:p>
    <w:p w14:paraId="1C8D8A67" w14:textId="77777777" w:rsidR="0051732E" w:rsidRPr="00427EB3" w:rsidRDefault="002B46B9" w:rsidP="002B46B9">
      <w:pPr>
        <w:spacing w:before="100" w:beforeAutospacing="1" w:after="100" w:afterAutospacing="1"/>
        <w:jc w:val="both"/>
        <w:rPr>
          <w:rFonts w:ascii="Arial" w:hAnsi="Arial" w:cs="Arial"/>
          <w:color w:val="000000" w:themeColor="text1"/>
        </w:rPr>
      </w:pPr>
      <w:proofErr w:type="spellStart"/>
      <w:r w:rsidRPr="00427EB3">
        <w:rPr>
          <w:rFonts w:ascii="Arial" w:hAnsi="Arial" w:cs="Arial"/>
          <w:color w:val="000000" w:themeColor="text1"/>
          <w:lang w:bidi="si-LK"/>
        </w:rPr>
        <w:t>Polwaththa</w:t>
      </w:r>
      <w:proofErr w:type="spellEnd"/>
      <w:r w:rsidRPr="00427EB3">
        <w:rPr>
          <w:rFonts w:ascii="Arial" w:hAnsi="Arial" w:cs="Arial"/>
          <w:color w:val="000000" w:themeColor="text1"/>
          <w:lang w:bidi="si-LK"/>
        </w:rPr>
        <w:t xml:space="preserve">, K. P. G. D. M., Amarasinghe, S. </w:t>
      </w:r>
      <w:r w:rsidR="00D2556B" w:rsidRPr="00427EB3">
        <w:rPr>
          <w:rFonts w:ascii="Arial" w:hAnsi="Arial" w:cs="Arial"/>
          <w:color w:val="000000" w:themeColor="text1"/>
          <w:lang w:bidi="si-LK"/>
        </w:rPr>
        <w:t xml:space="preserve">T. C., Amarasinghe, A. A. Y. D., &amp; </w:t>
      </w:r>
      <w:r w:rsidRPr="00427EB3">
        <w:rPr>
          <w:rFonts w:ascii="Arial" w:hAnsi="Arial" w:cs="Arial"/>
          <w:color w:val="000000" w:themeColor="text1"/>
          <w:lang w:bidi="si-LK"/>
        </w:rPr>
        <w:t>Amarasing</w:t>
      </w:r>
      <w:r w:rsidR="00D2556B" w:rsidRPr="00427EB3">
        <w:rPr>
          <w:rFonts w:ascii="Arial" w:hAnsi="Arial" w:cs="Arial"/>
          <w:color w:val="000000" w:themeColor="text1"/>
          <w:lang w:bidi="si-LK"/>
        </w:rPr>
        <w:t>he, A. A. Y. (2024). Exploring artificial intelligence and machine learning in precision agriculture: A pathway to i</w:t>
      </w:r>
      <w:r w:rsidRPr="00427EB3">
        <w:rPr>
          <w:rFonts w:ascii="Arial" w:hAnsi="Arial" w:cs="Arial"/>
          <w:color w:val="000000" w:themeColor="text1"/>
          <w:lang w:bidi="si-LK"/>
        </w:rPr>
        <w:t>mpro</w:t>
      </w:r>
      <w:r w:rsidR="00D2556B" w:rsidRPr="00427EB3">
        <w:rPr>
          <w:rFonts w:ascii="Arial" w:hAnsi="Arial" w:cs="Arial"/>
          <w:color w:val="000000" w:themeColor="text1"/>
          <w:lang w:bidi="si-LK"/>
        </w:rPr>
        <w:t>ved efficiency and economic outcomes in crop production.</w:t>
      </w:r>
      <w:r w:rsidRPr="00427EB3">
        <w:rPr>
          <w:rFonts w:ascii="Arial" w:hAnsi="Arial" w:cs="Arial"/>
          <w:color w:val="000000" w:themeColor="text1"/>
          <w:lang w:bidi="si-LK"/>
        </w:rPr>
        <w:t xml:space="preserve"> American Journal of Agricultural Science, Engineering, and Technology</w:t>
      </w:r>
      <w:r w:rsidR="0051732E" w:rsidRPr="00427EB3">
        <w:rPr>
          <w:rFonts w:ascii="Arial" w:hAnsi="Arial" w:cs="Arial"/>
          <w:color w:val="000000" w:themeColor="text1"/>
          <w:lang w:bidi="si-LK"/>
        </w:rPr>
        <w:t>, 8(3),</w:t>
      </w:r>
      <w:r w:rsidRPr="00427EB3">
        <w:rPr>
          <w:rFonts w:ascii="Arial" w:hAnsi="Arial" w:cs="Arial"/>
          <w:color w:val="000000" w:themeColor="text1"/>
          <w:lang w:bidi="si-LK"/>
        </w:rPr>
        <w:t xml:space="preserve"> 50–59.</w:t>
      </w:r>
      <w:r w:rsidR="0051732E" w:rsidRPr="00427EB3">
        <w:rPr>
          <w:rFonts w:ascii="Arial" w:hAnsi="Arial" w:cs="Arial"/>
          <w:color w:val="000000" w:themeColor="text1"/>
          <w:lang w:bidi="si-LK"/>
        </w:rPr>
        <w:t xml:space="preserve"> </w:t>
      </w:r>
      <w:r w:rsidR="0051732E" w:rsidRPr="007003EB">
        <w:rPr>
          <w:rFonts w:ascii="Arial" w:hAnsi="Arial" w:cs="Arial"/>
        </w:rPr>
        <w:t>https://doi.org/10.54536/ajaset.v8i3.3843</w:t>
      </w:r>
    </w:p>
    <w:p w14:paraId="7D035E97" w14:textId="77777777" w:rsidR="007A00B9" w:rsidRPr="00427EB3" w:rsidRDefault="007A00B9" w:rsidP="002B46B9">
      <w:pPr>
        <w:spacing w:before="100" w:beforeAutospacing="1" w:after="100" w:afterAutospacing="1"/>
        <w:jc w:val="both"/>
        <w:rPr>
          <w:rFonts w:ascii="Arial" w:hAnsi="Arial" w:cs="Arial"/>
          <w:color w:val="000000" w:themeColor="text1"/>
          <w:lang w:bidi="si-LK"/>
        </w:rPr>
      </w:pPr>
      <w:proofErr w:type="spellStart"/>
      <w:r w:rsidRPr="00427EB3">
        <w:rPr>
          <w:rFonts w:ascii="Arial" w:hAnsi="Arial" w:cs="Arial"/>
          <w:color w:val="000000" w:themeColor="text1"/>
          <w:lang w:bidi="si-LK"/>
        </w:rPr>
        <w:t>Ramakrishnam</w:t>
      </w:r>
      <w:proofErr w:type="spellEnd"/>
      <w:r w:rsidR="00A4074C" w:rsidRPr="00427EB3">
        <w:rPr>
          <w:rFonts w:ascii="Arial" w:hAnsi="Arial" w:cs="Arial"/>
          <w:color w:val="000000" w:themeColor="text1"/>
          <w:lang w:bidi="si-LK"/>
        </w:rPr>
        <w:t xml:space="preserve"> </w:t>
      </w:r>
      <w:proofErr w:type="spellStart"/>
      <w:r w:rsidRPr="00427EB3">
        <w:rPr>
          <w:rFonts w:ascii="Arial" w:hAnsi="Arial" w:cs="Arial"/>
          <w:color w:val="000000" w:themeColor="text1"/>
          <w:lang w:bidi="si-LK"/>
        </w:rPr>
        <w:t>Raju</w:t>
      </w:r>
      <w:proofErr w:type="spellEnd"/>
      <w:r w:rsidRPr="00427EB3">
        <w:rPr>
          <w:rFonts w:ascii="Arial" w:hAnsi="Arial" w:cs="Arial"/>
          <w:color w:val="000000" w:themeColor="text1"/>
          <w:lang w:bidi="si-LK"/>
        </w:rPr>
        <w:t xml:space="preserve">, S.V.S., </w:t>
      </w:r>
      <w:proofErr w:type="spellStart"/>
      <w:r w:rsidRPr="00427EB3">
        <w:rPr>
          <w:rFonts w:ascii="Arial" w:hAnsi="Arial" w:cs="Arial"/>
          <w:color w:val="000000" w:themeColor="text1"/>
          <w:lang w:bidi="si-LK"/>
        </w:rPr>
        <w:t>Dappuri</w:t>
      </w:r>
      <w:proofErr w:type="spellEnd"/>
      <w:r w:rsidRPr="00427EB3">
        <w:rPr>
          <w:rFonts w:ascii="Arial" w:hAnsi="Arial" w:cs="Arial"/>
          <w:color w:val="000000" w:themeColor="text1"/>
          <w:lang w:bidi="si-LK"/>
        </w:rPr>
        <w:t xml:space="preserve">, </w:t>
      </w:r>
      <w:r w:rsidR="00A4074C" w:rsidRPr="00427EB3">
        <w:rPr>
          <w:rFonts w:ascii="Arial" w:hAnsi="Arial" w:cs="Arial"/>
          <w:color w:val="000000" w:themeColor="text1"/>
          <w:lang w:bidi="si-LK"/>
        </w:rPr>
        <w:t>B</w:t>
      </w:r>
      <w:r w:rsidR="006B0CDA" w:rsidRPr="00427EB3">
        <w:rPr>
          <w:rFonts w:ascii="Arial" w:hAnsi="Arial" w:cs="Arial"/>
          <w:color w:val="000000" w:themeColor="text1"/>
          <w:lang w:bidi="si-LK"/>
        </w:rPr>
        <w:t>.,</w:t>
      </w:r>
      <w:r w:rsidRPr="00427EB3">
        <w:rPr>
          <w:rFonts w:ascii="Arial" w:hAnsi="Arial" w:cs="Arial"/>
          <w:color w:val="000000" w:themeColor="text1"/>
          <w:lang w:bidi="si-LK"/>
        </w:rPr>
        <w:t xml:space="preserve"> Ravi Kiran Varma, </w:t>
      </w:r>
      <w:r w:rsidR="00A4074C" w:rsidRPr="00427EB3">
        <w:rPr>
          <w:rFonts w:ascii="Arial" w:hAnsi="Arial" w:cs="Arial"/>
          <w:color w:val="000000" w:themeColor="text1"/>
          <w:lang w:bidi="si-LK"/>
        </w:rPr>
        <w:t xml:space="preserve">P., </w:t>
      </w:r>
      <w:proofErr w:type="spellStart"/>
      <w:r w:rsidRPr="00427EB3">
        <w:rPr>
          <w:rFonts w:ascii="Arial" w:hAnsi="Arial" w:cs="Arial"/>
          <w:color w:val="000000" w:themeColor="text1"/>
          <w:lang w:bidi="si-LK"/>
        </w:rPr>
        <w:t>Yachamaneni</w:t>
      </w:r>
      <w:proofErr w:type="spellEnd"/>
      <w:r w:rsidRPr="00427EB3">
        <w:rPr>
          <w:rFonts w:ascii="Arial" w:hAnsi="Arial" w:cs="Arial"/>
          <w:color w:val="000000" w:themeColor="text1"/>
          <w:lang w:bidi="si-LK"/>
        </w:rPr>
        <w:t xml:space="preserve">, </w:t>
      </w:r>
      <w:r w:rsidR="00A4074C" w:rsidRPr="00427EB3">
        <w:rPr>
          <w:rFonts w:ascii="Arial" w:hAnsi="Arial" w:cs="Arial"/>
          <w:color w:val="000000" w:themeColor="text1"/>
          <w:lang w:bidi="si-LK"/>
        </w:rPr>
        <w:t>M.</w:t>
      </w:r>
      <w:r w:rsidR="006B0CDA" w:rsidRPr="00427EB3">
        <w:rPr>
          <w:rFonts w:ascii="Arial" w:hAnsi="Arial" w:cs="Arial"/>
          <w:color w:val="000000" w:themeColor="text1"/>
          <w:lang w:bidi="si-LK"/>
        </w:rPr>
        <w:t>,</w:t>
      </w:r>
      <w:r w:rsidRPr="00427EB3">
        <w:rPr>
          <w:rFonts w:ascii="Arial" w:hAnsi="Arial" w:cs="Arial"/>
          <w:color w:val="000000" w:themeColor="text1"/>
          <w:lang w:bidi="si-LK"/>
        </w:rPr>
        <w:t xml:space="preserve"> Verghese, </w:t>
      </w:r>
      <w:r w:rsidR="00A4074C" w:rsidRPr="00427EB3">
        <w:rPr>
          <w:rFonts w:ascii="Arial" w:hAnsi="Arial" w:cs="Arial"/>
          <w:color w:val="000000" w:themeColor="text1"/>
          <w:lang w:bidi="si-LK"/>
        </w:rPr>
        <w:t>D.M.G.</w:t>
      </w:r>
      <w:r w:rsidR="006B0CDA" w:rsidRPr="00427EB3">
        <w:rPr>
          <w:rFonts w:ascii="Arial" w:hAnsi="Arial" w:cs="Arial"/>
          <w:color w:val="000000" w:themeColor="text1"/>
          <w:lang w:bidi="si-LK"/>
        </w:rPr>
        <w:t>,</w:t>
      </w:r>
      <w:r w:rsidR="00A4074C" w:rsidRPr="00427EB3">
        <w:rPr>
          <w:rFonts w:ascii="Arial" w:hAnsi="Arial" w:cs="Arial"/>
          <w:color w:val="000000" w:themeColor="text1"/>
          <w:lang w:bidi="si-LK"/>
        </w:rPr>
        <w:t xml:space="preserve"> </w:t>
      </w:r>
      <w:r w:rsidR="006B0CDA" w:rsidRPr="00427EB3">
        <w:rPr>
          <w:rFonts w:ascii="Arial" w:hAnsi="Arial" w:cs="Arial"/>
          <w:color w:val="000000" w:themeColor="text1"/>
          <w:lang w:bidi="si-LK"/>
        </w:rPr>
        <w:t>&amp;</w:t>
      </w:r>
      <w:r w:rsidRPr="00427EB3">
        <w:rPr>
          <w:rFonts w:ascii="Arial" w:hAnsi="Arial" w:cs="Arial"/>
          <w:color w:val="000000" w:themeColor="text1"/>
          <w:lang w:bidi="si-LK"/>
        </w:rPr>
        <w:t xml:space="preserve"> Mishra, M.K. (2022). Design and implementation of smart hydroponics farming using IoT</w:t>
      </w:r>
      <w:r w:rsidRPr="00427EB3">
        <w:rPr>
          <w:rFonts w:ascii="Cambria Math" w:hAnsi="Cambria Math" w:cs="Cambria Math"/>
          <w:color w:val="000000" w:themeColor="text1"/>
          <w:lang w:bidi="si-LK"/>
        </w:rPr>
        <w:t>‐</w:t>
      </w:r>
      <w:r w:rsidRPr="00427EB3">
        <w:rPr>
          <w:rFonts w:ascii="Arial" w:hAnsi="Arial" w:cs="Arial"/>
          <w:color w:val="000000" w:themeColor="text1"/>
          <w:lang w:bidi="si-LK"/>
        </w:rPr>
        <w:t>Based AI Controller with Mobile a</w:t>
      </w:r>
      <w:r w:rsidR="006B0CDA" w:rsidRPr="00427EB3">
        <w:rPr>
          <w:rFonts w:ascii="Arial" w:hAnsi="Arial" w:cs="Arial"/>
          <w:color w:val="000000" w:themeColor="text1"/>
          <w:lang w:bidi="si-LK"/>
        </w:rPr>
        <w:t>pplication sys</w:t>
      </w:r>
      <w:r w:rsidR="00427EB3">
        <w:rPr>
          <w:rFonts w:ascii="Arial" w:hAnsi="Arial" w:cs="Arial"/>
          <w:color w:val="000000" w:themeColor="text1"/>
          <w:lang w:bidi="si-LK"/>
        </w:rPr>
        <w:t>tem. J. Nanomaterials,</w:t>
      </w:r>
      <w:r w:rsidR="006B0CDA" w:rsidRPr="00427EB3">
        <w:rPr>
          <w:rFonts w:ascii="Arial" w:hAnsi="Arial" w:cs="Arial"/>
          <w:color w:val="000000" w:themeColor="text1"/>
          <w:lang w:bidi="si-LK"/>
        </w:rPr>
        <w:t xml:space="preserve"> 2022(1), </w:t>
      </w:r>
      <w:r w:rsidRPr="00427EB3">
        <w:rPr>
          <w:rFonts w:ascii="Arial" w:hAnsi="Arial" w:cs="Arial"/>
          <w:color w:val="000000" w:themeColor="text1"/>
          <w:lang w:bidi="si-LK"/>
        </w:rPr>
        <w:t>4435591</w:t>
      </w:r>
      <w:r w:rsidRPr="00427EB3">
        <w:t xml:space="preserve">. </w:t>
      </w:r>
      <w:hyperlink r:id="rId23" w:history="1">
        <w:r w:rsidR="006B0CDA" w:rsidRPr="00427EB3">
          <w:t>https://doi.org/10.1155/2022/4435591</w:t>
        </w:r>
      </w:hyperlink>
    </w:p>
    <w:p w14:paraId="0550CA82" w14:textId="77777777" w:rsidR="0051732E" w:rsidRPr="00427EB3" w:rsidRDefault="0051732E"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lastRenderedPageBreak/>
        <w:t xml:space="preserve">Ramasamy, V., Balamurugan, S., &amp; Peng, S. L. (Eds.). (2025). Intelligent robots and </w:t>
      </w:r>
      <w:proofErr w:type="spellStart"/>
      <w:r w:rsidRPr="00427EB3">
        <w:rPr>
          <w:rFonts w:ascii="Arial" w:hAnsi="Arial" w:cs="Arial"/>
          <w:color w:val="000000" w:themeColor="text1"/>
          <w:lang w:bidi="si-LK"/>
        </w:rPr>
        <w:t>cobots</w:t>
      </w:r>
      <w:proofErr w:type="spellEnd"/>
      <w:r w:rsidRPr="00427EB3">
        <w:rPr>
          <w:rFonts w:ascii="Arial" w:hAnsi="Arial" w:cs="Arial"/>
          <w:color w:val="000000" w:themeColor="text1"/>
          <w:lang w:bidi="si-LK"/>
        </w:rPr>
        <w:t>: Industry 5.0 applications. John Wiley &amp; Sons.</w:t>
      </w:r>
    </w:p>
    <w:p w14:paraId="4511D17E" w14:textId="428F95DB" w:rsidR="007A00B9" w:rsidRPr="00427EB3" w:rsidRDefault="007A00B9" w:rsidP="007A00B9">
      <w:pPr>
        <w:spacing w:before="100" w:beforeAutospacing="1" w:after="100" w:afterAutospacing="1"/>
        <w:jc w:val="both"/>
        <w:rPr>
          <w:rFonts w:ascii="Arial" w:hAnsi="Arial" w:cs="Arial"/>
          <w:color w:val="000000" w:themeColor="text1"/>
          <w:lang w:bidi="si-LK"/>
        </w:rPr>
      </w:pPr>
      <w:bookmarkStart w:id="26" w:name="_Hlk210654390"/>
      <w:r w:rsidRPr="00427EB3">
        <w:rPr>
          <w:rFonts w:ascii="Arial" w:hAnsi="Arial" w:cs="Arial"/>
          <w:color w:val="000000" w:themeColor="text1"/>
          <w:lang w:bidi="si-LK"/>
        </w:rPr>
        <w:t>Nina</w:t>
      </w:r>
      <w:bookmarkEnd w:id="26"/>
      <w:r w:rsidRPr="00427EB3">
        <w:rPr>
          <w:rFonts w:ascii="Arial" w:hAnsi="Arial" w:cs="Arial"/>
          <w:color w:val="000000" w:themeColor="text1"/>
          <w:lang w:bidi="si-LK"/>
        </w:rPr>
        <w:t>, N., Lucas, L</w:t>
      </w:r>
      <w:r w:rsidR="006B0CDA" w:rsidRPr="00427EB3">
        <w:rPr>
          <w:rFonts w:ascii="Arial" w:hAnsi="Arial" w:cs="Arial"/>
          <w:color w:val="000000" w:themeColor="text1"/>
          <w:lang w:bidi="si-LK"/>
        </w:rPr>
        <w:t>.,</w:t>
      </w:r>
      <w:r w:rsidRPr="00427EB3">
        <w:rPr>
          <w:rFonts w:ascii="Arial" w:hAnsi="Arial" w:cs="Arial"/>
          <w:color w:val="000000" w:themeColor="text1"/>
          <w:lang w:bidi="si-LK"/>
        </w:rPr>
        <w:t xml:space="preserve"> &amp; Sridar, K. (2024). Vertical </w:t>
      </w:r>
      <w:r w:rsidR="00CC3A07">
        <w:rPr>
          <w:rFonts w:ascii="Arial" w:hAnsi="Arial" w:cs="Arial"/>
          <w:color w:val="000000" w:themeColor="text1"/>
          <w:lang w:bidi="si-LK"/>
        </w:rPr>
        <w:t>farming innovation in urban N</w:t>
      </w:r>
      <w:r w:rsidR="006B0CDA" w:rsidRPr="00427EB3">
        <w:rPr>
          <w:rFonts w:ascii="Arial" w:hAnsi="Arial" w:cs="Arial"/>
          <w:color w:val="000000" w:themeColor="text1"/>
          <w:lang w:bidi="si-LK"/>
        </w:rPr>
        <w:t>etherlands: sustainable solutions with modern hydrop</w:t>
      </w:r>
      <w:r w:rsidRPr="00427EB3">
        <w:rPr>
          <w:rFonts w:ascii="Arial" w:hAnsi="Arial" w:cs="Arial"/>
          <w:color w:val="000000" w:themeColor="text1"/>
          <w:lang w:bidi="si-LK"/>
        </w:rPr>
        <w:t xml:space="preserve">onics. Techno </w:t>
      </w:r>
      <w:proofErr w:type="spellStart"/>
      <w:r w:rsidRPr="00427EB3">
        <w:rPr>
          <w:rFonts w:ascii="Arial" w:hAnsi="Arial" w:cs="Arial"/>
          <w:color w:val="000000" w:themeColor="text1"/>
          <w:lang w:bidi="si-LK"/>
        </w:rPr>
        <w:t>Agriculturae</w:t>
      </w:r>
      <w:proofErr w:type="spellEnd"/>
      <w:r w:rsidRPr="00427EB3">
        <w:rPr>
          <w:rFonts w:ascii="Arial" w:hAnsi="Arial" w:cs="Arial"/>
          <w:color w:val="000000" w:themeColor="text1"/>
          <w:lang w:bidi="si-LK"/>
        </w:rPr>
        <w:t xml:space="preserve"> </w:t>
      </w:r>
      <w:proofErr w:type="spellStart"/>
      <w:r w:rsidRPr="00427EB3">
        <w:rPr>
          <w:rFonts w:ascii="Arial" w:hAnsi="Arial" w:cs="Arial"/>
          <w:color w:val="000000" w:themeColor="text1"/>
          <w:lang w:bidi="si-LK"/>
        </w:rPr>
        <w:t>Studium</w:t>
      </w:r>
      <w:proofErr w:type="spellEnd"/>
      <w:r w:rsidRPr="00427EB3">
        <w:rPr>
          <w:rFonts w:ascii="Arial" w:hAnsi="Arial" w:cs="Arial"/>
          <w:color w:val="000000" w:themeColor="text1"/>
          <w:lang w:bidi="si-LK"/>
        </w:rPr>
        <w:t xml:space="preserve"> of Research, 1(1), 102-112. </w:t>
      </w:r>
    </w:p>
    <w:p w14:paraId="579EAA1C" w14:textId="77777777" w:rsidR="00EE7F04" w:rsidRPr="00427EB3" w:rsidRDefault="00EE7F04" w:rsidP="00EE7F04">
      <w:pPr>
        <w:spacing w:before="100" w:beforeAutospacing="1" w:after="100" w:afterAutospacing="1"/>
        <w:jc w:val="both"/>
        <w:rPr>
          <w:rFonts w:ascii="Arial" w:hAnsi="Arial" w:cs="Arial"/>
          <w:color w:val="000000" w:themeColor="text1"/>
          <w:lang w:bidi="si-LK"/>
        </w:rPr>
      </w:pPr>
      <w:bookmarkStart w:id="27" w:name="_Hlk210654513"/>
      <w:r w:rsidRPr="00427EB3">
        <w:rPr>
          <w:rFonts w:ascii="Arial" w:hAnsi="Arial" w:cs="Arial"/>
          <w:color w:val="000000" w:themeColor="text1"/>
          <w:lang w:bidi="si-LK"/>
        </w:rPr>
        <w:t>Diehl</w:t>
      </w:r>
      <w:bookmarkEnd w:id="27"/>
      <w:r w:rsidRPr="00427EB3">
        <w:rPr>
          <w:rFonts w:ascii="Arial" w:hAnsi="Arial" w:cs="Arial"/>
          <w:color w:val="000000" w:themeColor="text1"/>
          <w:lang w:bidi="si-LK"/>
        </w:rPr>
        <w:t>, J.A., Sweeney, E., Wong, B., Sia C.S., Yao, H.</w:t>
      </w:r>
      <w:r w:rsidR="006B0CDA"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6B0CDA" w:rsidRPr="00427EB3">
        <w:rPr>
          <w:rFonts w:ascii="Arial" w:hAnsi="Arial" w:cs="Arial"/>
          <w:color w:val="000000" w:themeColor="text1"/>
          <w:lang w:bidi="si-LK"/>
        </w:rPr>
        <w:t>&amp;</w:t>
      </w:r>
      <w:r w:rsidRPr="00427EB3">
        <w:rPr>
          <w:rFonts w:ascii="Arial" w:hAnsi="Arial" w:cs="Arial"/>
          <w:color w:val="000000" w:themeColor="text1"/>
          <w:lang w:bidi="si-LK"/>
        </w:rPr>
        <w:t xml:space="preserve"> </w:t>
      </w:r>
      <w:proofErr w:type="spellStart"/>
      <w:r w:rsidRPr="00427EB3">
        <w:rPr>
          <w:rFonts w:ascii="Arial" w:hAnsi="Arial" w:cs="Arial"/>
          <w:color w:val="000000" w:themeColor="text1"/>
          <w:lang w:bidi="si-LK"/>
        </w:rPr>
        <w:t>Prabhudesai</w:t>
      </w:r>
      <w:proofErr w:type="spellEnd"/>
      <w:r w:rsidRPr="00427EB3">
        <w:rPr>
          <w:rFonts w:ascii="Arial" w:hAnsi="Arial" w:cs="Arial"/>
          <w:color w:val="000000" w:themeColor="text1"/>
          <w:lang w:bidi="si-LK"/>
        </w:rPr>
        <w:t>, M. (</w:t>
      </w:r>
      <w:r w:rsidR="00DD35DB" w:rsidRPr="00427EB3">
        <w:rPr>
          <w:rFonts w:ascii="Arial" w:hAnsi="Arial" w:cs="Arial"/>
          <w:color w:val="000000" w:themeColor="text1"/>
          <w:lang w:bidi="si-LK"/>
        </w:rPr>
        <w:t>2020).</w:t>
      </w:r>
      <w:r w:rsidRPr="00427EB3">
        <w:rPr>
          <w:rFonts w:ascii="Arial" w:hAnsi="Arial" w:cs="Arial"/>
          <w:color w:val="000000" w:themeColor="text1"/>
          <w:lang w:bidi="si-LK"/>
        </w:rPr>
        <w:t xml:space="preserve"> Feeding cities: Singapore's approach to land use planning for </w:t>
      </w:r>
      <w:r w:rsidR="006B0CDA" w:rsidRPr="00427EB3">
        <w:rPr>
          <w:rFonts w:ascii="Arial" w:hAnsi="Arial" w:cs="Arial"/>
          <w:color w:val="000000" w:themeColor="text1"/>
          <w:lang w:bidi="si-LK"/>
        </w:rPr>
        <w:t>urban agriculture.</w:t>
      </w:r>
      <w:r w:rsidRPr="00427EB3">
        <w:rPr>
          <w:rFonts w:ascii="Arial" w:hAnsi="Arial" w:cs="Arial"/>
          <w:color w:val="000000" w:themeColor="text1"/>
          <w:lang w:bidi="si-LK"/>
        </w:rPr>
        <w:t xml:space="preserve"> Gl</w:t>
      </w:r>
      <w:r w:rsidR="00AD015C" w:rsidRPr="00427EB3">
        <w:rPr>
          <w:rFonts w:ascii="Arial" w:hAnsi="Arial" w:cs="Arial"/>
          <w:color w:val="000000" w:themeColor="text1"/>
          <w:lang w:bidi="si-LK"/>
        </w:rPr>
        <w:t xml:space="preserve">obal Food Security, 26, 100377. </w:t>
      </w:r>
      <w:hyperlink r:id="rId24" w:tgtFrame="_blank" w:tooltip="Persistent link using digital object identifier" w:history="1">
        <w:r w:rsidR="00AD015C" w:rsidRPr="00427EB3">
          <w:rPr>
            <w:rStyle w:val="anchor-text"/>
            <w:rFonts w:ascii="Arial" w:hAnsi="Arial" w:cs="Arial"/>
            <w:color w:val="000000" w:themeColor="text1"/>
          </w:rPr>
          <w:t>https://doi.org/10.1016/j.gfs.2020.100377</w:t>
        </w:r>
      </w:hyperlink>
    </w:p>
    <w:p w14:paraId="7CF0DE1E" w14:textId="77777777" w:rsidR="00DD35DB" w:rsidRPr="00427EB3" w:rsidRDefault="00DD35DB"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Nikolov, N. V., Atanasov, A. Z., Evstatiev, B. I., </w:t>
      </w:r>
      <w:proofErr w:type="spellStart"/>
      <w:r w:rsidRPr="00427EB3">
        <w:rPr>
          <w:rFonts w:ascii="Arial" w:hAnsi="Arial" w:cs="Arial"/>
          <w:color w:val="000000" w:themeColor="text1"/>
          <w:lang w:bidi="si-LK"/>
        </w:rPr>
        <w:t>Vladut</w:t>
      </w:r>
      <w:proofErr w:type="spellEnd"/>
      <w:r w:rsidRPr="00427EB3">
        <w:rPr>
          <w:rFonts w:ascii="Arial" w:hAnsi="Arial" w:cs="Arial"/>
          <w:color w:val="000000" w:themeColor="text1"/>
          <w:lang w:bidi="si-LK"/>
        </w:rPr>
        <w:t xml:space="preserve">, V. N., &amp; </w:t>
      </w:r>
      <w:proofErr w:type="spellStart"/>
      <w:r w:rsidRPr="00427EB3">
        <w:rPr>
          <w:rFonts w:ascii="Arial" w:hAnsi="Arial" w:cs="Arial"/>
          <w:color w:val="000000" w:themeColor="text1"/>
          <w:lang w:bidi="si-LK"/>
        </w:rPr>
        <w:t>Biris</w:t>
      </w:r>
      <w:proofErr w:type="spellEnd"/>
      <w:r w:rsidRPr="00427EB3">
        <w:rPr>
          <w:rFonts w:ascii="Arial" w:hAnsi="Arial" w:cs="Arial"/>
          <w:color w:val="000000" w:themeColor="text1"/>
          <w:lang w:bidi="si-LK"/>
        </w:rPr>
        <w:t>,</w:t>
      </w:r>
      <w:r w:rsidR="00AD015C" w:rsidRPr="00427EB3">
        <w:rPr>
          <w:rFonts w:ascii="Arial" w:hAnsi="Arial" w:cs="Arial"/>
          <w:color w:val="000000" w:themeColor="text1"/>
          <w:lang w:bidi="si-LK"/>
        </w:rPr>
        <w:t xml:space="preserve"> S. </w:t>
      </w:r>
      <w:r w:rsidRPr="00427EB3">
        <w:rPr>
          <w:rFonts w:ascii="Arial" w:hAnsi="Arial" w:cs="Arial"/>
          <w:color w:val="000000" w:themeColor="text1"/>
          <w:lang w:bidi="si-LK"/>
        </w:rPr>
        <w:t xml:space="preserve">S. (2023). Design of a </w:t>
      </w:r>
      <w:r w:rsidR="00AD015C" w:rsidRPr="00427EB3">
        <w:rPr>
          <w:rFonts w:ascii="Arial" w:hAnsi="Arial" w:cs="Arial"/>
          <w:color w:val="000000" w:themeColor="text1"/>
          <w:lang w:bidi="si-LK"/>
        </w:rPr>
        <w:t>small-scale hydroponic system for indoor farming of leafy vegetabl</w:t>
      </w:r>
      <w:r w:rsidRPr="00427EB3">
        <w:rPr>
          <w:rFonts w:ascii="Arial" w:hAnsi="Arial" w:cs="Arial"/>
          <w:color w:val="000000" w:themeColor="text1"/>
          <w:lang w:bidi="si-LK"/>
        </w:rPr>
        <w:t>es. Agriculture, 13(6), 1191</w:t>
      </w:r>
      <w:r w:rsidRPr="00427EB3">
        <w:t>.</w:t>
      </w:r>
      <w:hyperlink r:id="rId25" w:history="1">
        <w:r w:rsidR="00AD015C" w:rsidRPr="00427EB3">
          <w:t>https://doi.org/10.3390/agriculture13061191</w:t>
        </w:r>
      </w:hyperlink>
      <w:r w:rsidRPr="00427EB3">
        <w:rPr>
          <w:rFonts w:ascii="Arial" w:hAnsi="Arial" w:cs="Arial"/>
          <w:color w:val="000000" w:themeColor="text1"/>
          <w:lang w:bidi="si-LK"/>
        </w:rPr>
        <w:cr/>
      </w:r>
    </w:p>
    <w:p w14:paraId="3F861EF5" w14:textId="77777777" w:rsidR="00DD35DB" w:rsidRPr="00427EB3" w:rsidRDefault="001B310B" w:rsidP="002B46B9">
      <w:pPr>
        <w:spacing w:before="100" w:beforeAutospacing="1" w:after="100" w:afterAutospacing="1"/>
        <w:jc w:val="both"/>
        <w:rPr>
          <w:rFonts w:ascii="Arial" w:hAnsi="Arial" w:cs="Arial"/>
          <w:color w:val="000000" w:themeColor="text1"/>
          <w:lang w:bidi="si-LK"/>
        </w:rPr>
      </w:pPr>
      <w:bookmarkStart w:id="28" w:name="_Hlk210655071"/>
      <w:proofErr w:type="spellStart"/>
      <w:r w:rsidRPr="00427EB3">
        <w:rPr>
          <w:rFonts w:ascii="Arial" w:hAnsi="Arial" w:cs="Arial"/>
          <w:color w:val="000000" w:themeColor="text1"/>
          <w:lang w:bidi="si-LK"/>
        </w:rPr>
        <w:t>Rajaseger</w:t>
      </w:r>
      <w:bookmarkEnd w:id="28"/>
      <w:proofErr w:type="spellEnd"/>
      <w:r w:rsidRPr="00427EB3">
        <w:rPr>
          <w:rFonts w:ascii="Arial" w:hAnsi="Arial" w:cs="Arial"/>
          <w:color w:val="000000" w:themeColor="text1"/>
          <w:lang w:bidi="si-LK"/>
        </w:rPr>
        <w:t xml:space="preserve">, G., Chan, K.L., Yee, T.K, Ramasamy, S., </w:t>
      </w:r>
      <w:proofErr w:type="spellStart"/>
      <w:r w:rsidRPr="00427EB3">
        <w:rPr>
          <w:rFonts w:ascii="Arial" w:hAnsi="Arial" w:cs="Arial"/>
          <w:color w:val="000000" w:themeColor="text1"/>
          <w:lang w:bidi="si-LK"/>
        </w:rPr>
        <w:t>Khin</w:t>
      </w:r>
      <w:proofErr w:type="spellEnd"/>
      <w:r w:rsidRPr="00427EB3">
        <w:rPr>
          <w:rFonts w:ascii="Arial" w:hAnsi="Arial" w:cs="Arial"/>
          <w:color w:val="000000" w:themeColor="text1"/>
          <w:lang w:bidi="si-LK"/>
        </w:rPr>
        <w:t>, M.C.,</w:t>
      </w:r>
      <w:r w:rsidR="00AD015C" w:rsidRPr="00427EB3">
        <w:rPr>
          <w:rFonts w:ascii="Arial" w:hAnsi="Arial" w:cs="Arial"/>
          <w:color w:val="000000" w:themeColor="text1"/>
          <w:lang w:bidi="si-LK"/>
        </w:rPr>
        <w:t xml:space="preserve"> &amp;</w:t>
      </w:r>
      <w:r w:rsidRPr="00427EB3">
        <w:rPr>
          <w:rFonts w:ascii="Arial" w:hAnsi="Arial" w:cs="Arial"/>
          <w:color w:val="000000" w:themeColor="text1"/>
          <w:lang w:bidi="si-LK"/>
        </w:rPr>
        <w:t xml:space="preserve"> </w:t>
      </w:r>
      <w:proofErr w:type="spellStart"/>
      <w:r w:rsidRPr="00427EB3">
        <w:rPr>
          <w:rFonts w:ascii="Arial" w:hAnsi="Arial" w:cs="Arial"/>
          <w:color w:val="000000" w:themeColor="text1"/>
          <w:lang w:bidi="si-LK"/>
        </w:rPr>
        <w:t>Amaladoss</w:t>
      </w:r>
      <w:proofErr w:type="spellEnd"/>
      <w:r w:rsidRPr="00427EB3">
        <w:rPr>
          <w:rFonts w:ascii="Arial" w:hAnsi="Arial" w:cs="Arial"/>
          <w:color w:val="000000" w:themeColor="text1"/>
          <w:lang w:bidi="si-LK"/>
        </w:rPr>
        <w:t xml:space="preserve">, A. </w:t>
      </w:r>
      <w:r w:rsidR="00AD015C" w:rsidRPr="00427EB3">
        <w:rPr>
          <w:rFonts w:ascii="Arial" w:hAnsi="Arial" w:cs="Arial"/>
          <w:color w:val="000000" w:themeColor="text1"/>
          <w:lang w:bidi="si-LK"/>
        </w:rPr>
        <w:t>et al. (2023). Hydroponics: C</w:t>
      </w:r>
      <w:r w:rsidRPr="00427EB3">
        <w:rPr>
          <w:rFonts w:ascii="Arial" w:hAnsi="Arial" w:cs="Arial"/>
          <w:color w:val="000000" w:themeColor="text1"/>
          <w:lang w:bidi="si-LK"/>
        </w:rPr>
        <w:t>urrent trends in sustainable crop</w:t>
      </w:r>
      <w:r w:rsidR="00AD015C" w:rsidRPr="00427EB3">
        <w:rPr>
          <w:rFonts w:ascii="Arial" w:hAnsi="Arial" w:cs="Arial"/>
          <w:color w:val="000000" w:themeColor="text1"/>
          <w:lang w:bidi="si-LK"/>
        </w:rPr>
        <w:t xml:space="preserve"> production. Bioinformation, 19(9), </w:t>
      </w:r>
      <w:r w:rsidRPr="00427EB3">
        <w:rPr>
          <w:rFonts w:ascii="Arial" w:hAnsi="Arial" w:cs="Arial"/>
          <w:color w:val="000000" w:themeColor="text1"/>
          <w:lang w:bidi="si-LK"/>
        </w:rPr>
        <w:t>925-938.</w:t>
      </w:r>
      <w:r w:rsidR="00AD015C" w:rsidRPr="00427EB3">
        <w:rPr>
          <w:rFonts w:ascii="Arial" w:hAnsi="Arial" w:cs="Arial"/>
          <w:color w:val="000000" w:themeColor="text1"/>
          <w:lang w:bidi="si-LK"/>
        </w:rPr>
        <w:t xml:space="preserve"> </w:t>
      </w:r>
      <w:r w:rsidR="00AD015C" w:rsidRPr="007003EB">
        <w:rPr>
          <w:rFonts w:ascii="Arial" w:hAnsi="Arial" w:cs="Arial"/>
          <w:shd w:val="clear" w:color="auto" w:fill="FFFFFF"/>
        </w:rPr>
        <w:t>10.6026/97320630019925</w:t>
      </w:r>
    </w:p>
    <w:p w14:paraId="175E72CD" w14:textId="77777777" w:rsidR="0056456B"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Folorunso, E.A., Schmautz, Z., Gebauer, R.,</w:t>
      </w:r>
      <w:r w:rsidR="0051732E" w:rsidRPr="00427EB3">
        <w:rPr>
          <w:rFonts w:ascii="Arial" w:hAnsi="Arial" w:cs="Arial"/>
          <w:color w:val="000000" w:themeColor="text1"/>
          <w:lang w:bidi="si-LK"/>
        </w:rPr>
        <w:t xml:space="preserve"> &amp;</w:t>
      </w:r>
      <w:r w:rsidRPr="00427EB3">
        <w:rPr>
          <w:rFonts w:ascii="Arial" w:hAnsi="Arial" w:cs="Arial"/>
          <w:color w:val="000000" w:themeColor="text1"/>
          <w:lang w:bidi="si-LK"/>
        </w:rPr>
        <w:t xml:space="preserve"> Mraz, J. (2023). The economic viability of commercial-scale hydroponics: Nig</w:t>
      </w:r>
      <w:r w:rsidR="0056456B" w:rsidRPr="00427EB3">
        <w:rPr>
          <w:rFonts w:ascii="Arial" w:hAnsi="Arial" w:cs="Arial"/>
          <w:color w:val="000000" w:themeColor="text1"/>
          <w:lang w:bidi="si-LK"/>
        </w:rPr>
        <w:t xml:space="preserve">eria as a case study. </w:t>
      </w:r>
      <w:proofErr w:type="spellStart"/>
      <w:r w:rsidR="0056456B" w:rsidRPr="00427EB3">
        <w:rPr>
          <w:rFonts w:ascii="Arial" w:hAnsi="Arial" w:cs="Arial"/>
          <w:color w:val="000000" w:themeColor="text1"/>
          <w:lang w:bidi="si-LK"/>
        </w:rPr>
        <w:t>Heliyon</w:t>
      </w:r>
      <w:proofErr w:type="spellEnd"/>
      <w:r w:rsidR="0056456B" w:rsidRPr="00427EB3">
        <w:rPr>
          <w:rFonts w:ascii="Arial" w:hAnsi="Arial" w:cs="Arial"/>
          <w:color w:val="000000" w:themeColor="text1"/>
          <w:lang w:bidi="si-LK"/>
        </w:rPr>
        <w:t xml:space="preserve">, 9(8). </w:t>
      </w:r>
      <w:r w:rsidRPr="00427EB3">
        <w:rPr>
          <w:rFonts w:ascii="Arial" w:hAnsi="Arial" w:cs="Arial"/>
          <w:color w:val="000000" w:themeColor="text1"/>
          <w:lang w:bidi="si-LK"/>
        </w:rPr>
        <w:t xml:space="preserve"> </w:t>
      </w:r>
    </w:p>
    <w:p w14:paraId="1D66D520" w14:textId="77777777" w:rsidR="001B310B" w:rsidRPr="00427EB3" w:rsidRDefault="00F11C2B" w:rsidP="00F11C2B">
      <w:pPr>
        <w:spacing w:before="100" w:beforeAutospacing="1" w:after="100" w:afterAutospacing="1"/>
        <w:jc w:val="both"/>
        <w:rPr>
          <w:rFonts w:ascii="Arial" w:hAnsi="Arial" w:cs="Arial"/>
          <w:color w:val="000000" w:themeColor="text1"/>
          <w:lang w:bidi="si-LK"/>
        </w:rPr>
      </w:pPr>
      <w:bookmarkStart w:id="29" w:name="_Hlk210655178"/>
      <w:bookmarkStart w:id="30" w:name="_Hlk210656151"/>
      <w:r w:rsidRPr="00427EB3">
        <w:rPr>
          <w:rFonts w:ascii="Arial" w:hAnsi="Arial" w:cs="Arial"/>
          <w:color w:val="000000" w:themeColor="text1"/>
          <w:lang w:bidi="si-LK"/>
        </w:rPr>
        <w:t>Chowdhury</w:t>
      </w:r>
      <w:bookmarkEnd w:id="29"/>
      <w:r w:rsidRPr="00427EB3">
        <w:rPr>
          <w:rFonts w:ascii="Arial" w:hAnsi="Arial" w:cs="Arial"/>
          <w:color w:val="000000" w:themeColor="text1"/>
          <w:lang w:bidi="si-LK"/>
        </w:rPr>
        <w:t>, R.B.</w:t>
      </w:r>
      <w:r w:rsidR="00003E84"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003E84" w:rsidRPr="00427EB3">
        <w:rPr>
          <w:rFonts w:ascii="Arial" w:hAnsi="Arial" w:cs="Arial"/>
          <w:color w:val="000000" w:themeColor="text1"/>
          <w:lang w:bidi="si-LK"/>
        </w:rPr>
        <w:t>&amp;</w:t>
      </w:r>
      <w:r w:rsidRPr="00427EB3">
        <w:rPr>
          <w:rFonts w:ascii="Arial" w:hAnsi="Arial" w:cs="Arial"/>
          <w:color w:val="000000" w:themeColor="text1"/>
          <w:lang w:bidi="si-LK"/>
        </w:rPr>
        <w:t xml:space="preserve"> Graham, A</w:t>
      </w:r>
      <w:bookmarkEnd w:id="30"/>
      <w:r w:rsidRPr="00427EB3">
        <w:rPr>
          <w:rFonts w:ascii="Arial" w:hAnsi="Arial" w:cs="Arial"/>
          <w:color w:val="000000" w:themeColor="text1"/>
          <w:lang w:bidi="si-LK"/>
        </w:rPr>
        <w:t>.</w:t>
      </w:r>
      <w:r w:rsidR="00003E84" w:rsidRPr="00427EB3">
        <w:rPr>
          <w:rFonts w:ascii="Arial" w:hAnsi="Arial" w:cs="Arial"/>
          <w:color w:val="000000" w:themeColor="text1"/>
          <w:lang w:bidi="si-LK"/>
        </w:rPr>
        <w:t xml:space="preserve"> (2017). Floating agriculture: A</w:t>
      </w:r>
      <w:r w:rsidRPr="00427EB3">
        <w:rPr>
          <w:rFonts w:ascii="Arial" w:hAnsi="Arial" w:cs="Arial"/>
          <w:color w:val="000000" w:themeColor="text1"/>
          <w:lang w:bidi="si-LK"/>
        </w:rPr>
        <w:t xml:space="preserve"> potential cleaner production technique for climate change adaptation and sustainable comm</w:t>
      </w:r>
      <w:r w:rsidR="00003E84" w:rsidRPr="00427EB3">
        <w:rPr>
          <w:rFonts w:ascii="Arial" w:hAnsi="Arial" w:cs="Arial"/>
          <w:color w:val="000000" w:themeColor="text1"/>
          <w:lang w:bidi="si-LK"/>
        </w:rPr>
        <w:t>unity development in Bangladesh.</w:t>
      </w:r>
      <w:r w:rsidRPr="00427EB3">
        <w:rPr>
          <w:rFonts w:ascii="Arial" w:hAnsi="Arial" w:cs="Arial"/>
          <w:color w:val="000000" w:themeColor="text1"/>
          <w:lang w:bidi="si-LK"/>
        </w:rPr>
        <w:t xml:space="preserve"> Journal of Cleaner Production,</w:t>
      </w:r>
      <w:r w:rsidR="00003E84" w:rsidRPr="00427EB3">
        <w:rPr>
          <w:rFonts w:ascii="Arial" w:hAnsi="Arial" w:cs="Arial"/>
          <w:color w:val="000000" w:themeColor="text1"/>
          <w:lang w:bidi="si-LK"/>
        </w:rPr>
        <w:t xml:space="preserve"> 150, 371-389.</w:t>
      </w:r>
      <w:r w:rsidRPr="00427EB3">
        <w:rPr>
          <w:rFonts w:ascii="Arial" w:hAnsi="Arial" w:cs="Arial"/>
          <w:color w:val="000000" w:themeColor="text1"/>
          <w:lang w:bidi="si-LK"/>
        </w:rPr>
        <w:t xml:space="preserve"> </w:t>
      </w:r>
    </w:p>
    <w:p w14:paraId="0D0AFE60" w14:textId="77777777" w:rsidR="00C021F8" w:rsidRPr="00427EB3" w:rsidRDefault="00C021F8" w:rsidP="002B46B9">
      <w:pPr>
        <w:spacing w:before="100" w:beforeAutospacing="1" w:after="100" w:afterAutospacing="1"/>
        <w:jc w:val="both"/>
        <w:rPr>
          <w:rFonts w:ascii="Arial" w:hAnsi="Arial" w:cs="Arial"/>
          <w:color w:val="000000" w:themeColor="text1"/>
          <w:lang w:bidi="si-LK"/>
        </w:rPr>
      </w:pPr>
      <w:bookmarkStart w:id="31" w:name="_Hlk210655398"/>
      <w:r w:rsidRPr="00427EB3">
        <w:rPr>
          <w:rFonts w:ascii="Arial" w:hAnsi="Arial" w:cs="Arial"/>
          <w:color w:val="000000" w:themeColor="text1"/>
          <w:lang w:bidi="si-LK"/>
        </w:rPr>
        <w:t>Dahiya</w:t>
      </w:r>
      <w:bookmarkEnd w:id="31"/>
      <w:r w:rsidRPr="00427EB3">
        <w:rPr>
          <w:rFonts w:ascii="Arial" w:hAnsi="Arial" w:cs="Arial"/>
          <w:color w:val="000000" w:themeColor="text1"/>
          <w:lang w:bidi="si-LK"/>
        </w:rPr>
        <w:t>,</w:t>
      </w:r>
      <w:r w:rsidR="00003E84" w:rsidRPr="00427EB3">
        <w:rPr>
          <w:rFonts w:ascii="Arial" w:hAnsi="Arial" w:cs="Arial"/>
          <w:color w:val="000000" w:themeColor="text1"/>
          <w:lang w:bidi="si-LK"/>
        </w:rPr>
        <w:t xml:space="preserve"> U.,</w:t>
      </w:r>
      <w:r w:rsidRPr="00427EB3">
        <w:rPr>
          <w:rFonts w:ascii="Arial" w:hAnsi="Arial" w:cs="Arial"/>
          <w:color w:val="000000" w:themeColor="text1"/>
          <w:lang w:bidi="si-LK"/>
        </w:rPr>
        <w:t xml:space="preserve"> Shweta, Mohit</w:t>
      </w:r>
      <w:r w:rsidR="00003E84" w:rsidRPr="00427EB3">
        <w:rPr>
          <w:rFonts w:ascii="Arial" w:hAnsi="Arial" w:cs="Arial"/>
          <w:color w:val="000000" w:themeColor="text1"/>
          <w:lang w:bidi="si-LK"/>
        </w:rPr>
        <w:t>, K.</w:t>
      </w:r>
      <w:r w:rsidRPr="00427EB3">
        <w:rPr>
          <w:rFonts w:ascii="Arial" w:hAnsi="Arial" w:cs="Arial"/>
          <w:color w:val="000000" w:themeColor="text1"/>
          <w:lang w:bidi="si-LK"/>
        </w:rPr>
        <w:t xml:space="preserve">, Shubham, </w:t>
      </w:r>
      <w:r w:rsidR="00003E84" w:rsidRPr="00427EB3">
        <w:rPr>
          <w:rFonts w:ascii="Arial" w:hAnsi="Arial" w:cs="Arial"/>
          <w:color w:val="000000" w:themeColor="text1"/>
          <w:lang w:bidi="si-LK"/>
        </w:rPr>
        <w:t>&amp;</w:t>
      </w:r>
      <w:r w:rsidRPr="00427EB3">
        <w:rPr>
          <w:rFonts w:ascii="Arial" w:hAnsi="Arial" w:cs="Arial"/>
          <w:color w:val="000000" w:themeColor="text1"/>
          <w:lang w:bidi="si-LK"/>
        </w:rPr>
        <w:t xml:space="preserve"> Shilpa</w:t>
      </w:r>
      <w:r w:rsidR="00003E84" w:rsidRPr="00427EB3">
        <w:rPr>
          <w:rFonts w:ascii="Arial" w:hAnsi="Arial" w:cs="Arial"/>
          <w:color w:val="000000" w:themeColor="text1"/>
          <w:lang w:bidi="si-LK"/>
        </w:rPr>
        <w:t>, K. (2025). Revolutionizing a</w:t>
      </w:r>
      <w:r w:rsidRPr="00427EB3">
        <w:rPr>
          <w:rFonts w:ascii="Arial" w:hAnsi="Arial" w:cs="Arial"/>
          <w:color w:val="000000" w:themeColor="text1"/>
          <w:lang w:bidi="si-LK"/>
        </w:rPr>
        <w:t xml:space="preserve">griculture: Exploring the </w:t>
      </w:r>
      <w:r w:rsidR="00003E84" w:rsidRPr="00427EB3">
        <w:rPr>
          <w:rFonts w:ascii="Arial" w:hAnsi="Arial" w:cs="Arial"/>
          <w:color w:val="000000" w:themeColor="text1"/>
          <w:lang w:bidi="si-LK"/>
        </w:rPr>
        <w:t>potential of hydroponics for global food security</w:t>
      </w:r>
      <w:r w:rsidRPr="00427EB3">
        <w:rPr>
          <w:rFonts w:ascii="Arial" w:hAnsi="Arial" w:cs="Arial"/>
          <w:color w:val="000000" w:themeColor="text1"/>
          <w:lang w:bidi="si-LK"/>
        </w:rPr>
        <w:t>. European Journal of Nutriti</w:t>
      </w:r>
      <w:r w:rsidR="00003E84" w:rsidRPr="00427EB3">
        <w:rPr>
          <w:rFonts w:ascii="Arial" w:hAnsi="Arial" w:cs="Arial"/>
          <w:color w:val="000000" w:themeColor="text1"/>
          <w:lang w:bidi="si-LK"/>
        </w:rPr>
        <w:t xml:space="preserve">on &amp; Food Safety, 17 (4), </w:t>
      </w:r>
      <w:r w:rsidRPr="00427EB3">
        <w:rPr>
          <w:rFonts w:ascii="Arial" w:hAnsi="Arial" w:cs="Arial"/>
          <w:color w:val="000000" w:themeColor="text1"/>
          <w:lang w:bidi="si-LK"/>
        </w:rPr>
        <w:t xml:space="preserve">302-16. </w:t>
      </w:r>
    </w:p>
    <w:p w14:paraId="79CD62DE" w14:textId="77777777" w:rsidR="00C021F8" w:rsidRPr="00427EB3" w:rsidRDefault="00E96EF2" w:rsidP="00E96EF2">
      <w:pPr>
        <w:spacing w:before="100" w:beforeAutospacing="1" w:after="100" w:afterAutospacing="1"/>
        <w:jc w:val="both"/>
        <w:rPr>
          <w:rFonts w:ascii="Arial" w:hAnsi="Arial" w:cs="Arial"/>
          <w:color w:val="000000" w:themeColor="text1"/>
          <w:lang w:bidi="si-LK"/>
        </w:rPr>
      </w:pPr>
      <w:bookmarkStart w:id="32" w:name="_Hlk210655713"/>
      <w:r w:rsidRPr="00427EB3">
        <w:rPr>
          <w:rFonts w:ascii="Arial" w:hAnsi="Arial" w:cs="Arial"/>
          <w:color w:val="000000" w:themeColor="text1"/>
          <w:lang w:bidi="si-LK"/>
        </w:rPr>
        <w:t>Mchunu</w:t>
      </w:r>
      <w:bookmarkEnd w:id="32"/>
      <w:r w:rsidRPr="00427EB3">
        <w:rPr>
          <w:rFonts w:ascii="Arial" w:hAnsi="Arial" w:cs="Arial"/>
          <w:color w:val="000000" w:themeColor="text1"/>
          <w:lang w:bidi="si-LK"/>
        </w:rPr>
        <w:t xml:space="preserve">, N., </w:t>
      </w:r>
      <w:proofErr w:type="spellStart"/>
      <w:r w:rsidRPr="00427EB3">
        <w:rPr>
          <w:rFonts w:ascii="Arial" w:hAnsi="Arial" w:cs="Arial"/>
          <w:color w:val="000000" w:themeColor="text1"/>
          <w:lang w:bidi="si-LK"/>
        </w:rPr>
        <w:t>Lagerwall</w:t>
      </w:r>
      <w:proofErr w:type="spellEnd"/>
      <w:r w:rsidRPr="00427EB3">
        <w:rPr>
          <w:rFonts w:ascii="Arial" w:hAnsi="Arial" w:cs="Arial"/>
          <w:color w:val="000000" w:themeColor="text1"/>
          <w:lang w:bidi="si-LK"/>
        </w:rPr>
        <w:t xml:space="preserve">, G., &amp; </w:t>
      </w:r>
      <w:proofErr w:type="spellStart"/>
      <w:r w:rsidRPr="00427EB3">
        <w:rPr>
          <w:rFonts w:ascii="Arial" w:hAnsi="Arial" w:cs="Arial"/>
          <w:color w:val="000000" w:themeColor="text1"/>
          <w:lang w:bidi="si-LK"/>
        </w:rPr>
        <w:t>Senzanje</w:t>
      </w:r>
      <w:proofErr w:type="spellEnd"/>
      <w:r w:rsidRPr="00427EB3">
        <w:rPr>
          <w:rFonts w:ascii="Arial" w:hAnsi="Arial" w:cs="Arial"/>
          <w:color w:val="000000" w:themeColor="text1"/>
          <w:lang w:bidi="si-LK"/>
        </w:rPr>
        <w:t xml:space="preserve">, A. (2019). Aquaponics model specific to South African conditions. South African Journal of Agricultural Extension (SAJAE), 47(1), 73-91. </w:t>
      </w:r>
    </w:p>
    <w:p w14:paraId="5756CF1D" w14:textId="0C309CEF" w:rsidR="00E96EF2" w:rsidRDefault="00E96EF2" w:rsidP="002B46B9">
      <w:pPr>
        <w:spacing w:before="100" w:beforeAutospacing="1" w:after="100" w:afterAutospacing="1"/>
        <w:jc w:val="both"/>
        <w:rPr>
          <w:rStyle w:val="anchor-text"/>
          <w:rFonts w:ascii="Arial" w:hAnsi="Arial" w:cs="Arial"/>
          <w:color w:val="000000" w:themeColor="text1"/>
        </w:rPr>
      </w:pPr>
      <w:bookmarkStart w:id="33" w:name="_Hlk210655858"/>
      <w:proofErr w:type="spellStart"/>
      <w:r w:rsidRPr="00427EB3">
        <w:rPr>
          <w:rFonts w:ascii="Arial" w:hAnsi="Arial" w:cs="Arial"/>
          <w:color w:val="000000" w:themeColor="text1"/>
          <w:lang w:bidi="si-LK"/>
        </w:rPr>
        <w:t>Kushawaha</w:t>
      </w:r>
      <w:bookmarkEnd w:id="33"/>
      <w:proofErr w:type="spellEnd"/>
      <w:r w:rsidRPr="00427EB3">
        <w:rPr>
          <w:rFonts w:ascii="Arial" w:hAnsi="Arial" w:cs="Arial"/>
          <w:color w:val="000000" w:themeColor="text1"/>
          <w:lang w:bidi="si-LK"/>
        </w:rPr>
        <w:t>, A., Shah, D., Vora, D., Zade, N.</w:t>
      </w:r>
      <w:r w:rsidR="00003E84"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003E84" w:rsidRPr="00427EB3">
        <w:rPr>
          <w:rFonts w:ascii="Arial" w:hAnsi="Arial" w:cs="Arial"/>
          <w:color w:val="000000" w:themeColor="text1"/>
          <w:lang w:bidi="si-LK"/>
        </w:rPr>
        <w:t>&amp;</w:t>
      </w:r>
      <w:r w:rsidRPr="00427EB3">
        <w:rPr>
          <w:rFonts w:ascii="Arial" w:hAnsi="Arial" w:cs="Arial"/>
          <w:color w:val="000000" w:themeColor="text1"/>
          <w:lang w:bidi="si-LK"/>
        </w:rPr>
        <w:t xml:space="preserve"> Iyer, K. (2024). Urban small-scale hydroponics: A compact, smart home-based hydroponics system. MethodsX, 13, 102998. </w:t>
      </w:r>
      <w:hyperlink r:id="rId26" w:tgtFrame="_blank" w:tooltip="Persistent link using digital object identifier" w:history="1">
        <w:r w:rsidR="00003E84" w:rsidRPr="00427EB3">
          <w:rPr>
            <w:rStyle w:val="anchor-text"/>
            <w:rFonts w:ascii="Arial" w:hAnsi="Arial" w:cs="Arial"/>
            <w:color w:val="000000" w:themeColor="text1"/>
          </w:rPr>
          <w:t>https://doi.org/10.1016/j.mex.2024.102998</w:t>
        </w:r>
      </w:hyperlink>
    </w:p>
    <w:p w14:paraId="40014714" w14:textId="5A0592BE" w:rsidR="00556A35" w:rsidRPr="00427EB3" w:rsidRDefault="00556A35" w:rsidP="002B46B9">
      <w:pPr>
        <w:spacing w:before="100" w:beforeAutospacing="1" w:after="100" w:afterAutospacing="1"/>
        <w:jc w:val="both"/>
        <w:rPr>
          <w:rFonts w:ascii="Arial" w:hAnsi="Arial" w:cs="Arial"/>
          <w:color w:val="000000" w:themeColor="text1"/>
          <w:lang w:bidi="si-LK"/>
        </w:rPr>
      </w:pPr>
      <w:bookmarkStart w:id="34" w:name="_Hlk210559915"/>
      <w:r w:rsidRPr="00427EB3">
        <w:rPr>
          <w:rFonts w:ascii="Arial" w:hAnsi="Arial" w:cs="Arial"/>
          <w:color w:val="000000" w:themeColor="text1"/>
          <w:lang w:bidi="si-LK"/>
        </w:rPr>
        <w:t>Souza, V., Gimenes, R.M.T., de Almeida, M.G.,</w:t>
      </w:r>
      <w:r w:rsidRPr="00427EB3">
        <w:rPr>
          <w:rFonts w:ascii="Arial" w:hAnsi="Arial" w:cs="Arial"/>
          <w:color w:val="000000" w:themeColor="text1"/>
        </w:rPr>
        <w:t xml:space="preserve"> </w:t>
      </w:r>
      <w:r w:rsidRPr="00427EB3">
        <w:rPr>
          <w:rFonts w:ascii="Arial" w:hAnsi="Arial" w:cs="Arial"/>
          <w:color w:val="000000" w:themeColor="text1"/>
          <w:lang w:bidi="si-LK"/>
        </w:rPr>
        <w:t xml:space="preserve">Farinha, M.U.S, Bernardo, L.V.M., &amp; </w:t>
      </w:r>
      <w:proofErr w:type="spellStart"/>
      <w:r w:rsidRPr="00427EB3">
        <w:rPr>
          <w:rFonts w:ascii="Arial" w:hAnsi="Arial" w:cs="Arial"/>
          <w:color w:val="000000" w:themeColor="text1"/>
          <w:lang w:bidi="si-LK"/>
        </w:rPr>
        <w:t>Ruviaro</w:t>
      </w:r>
      <w:proofErr w:type="spellEnd"/>
      <w:r w:rsidRPr="00427EB3">
        <w:rPr>
          <w:rFonts w:ascii="Arial" w:hAnsi="Arial" w:cs="Arial"/>
          <w:color w:val="000000" w:themeColor="text1"/>
          <w:lang w:bidi="si-LK"/>
        </w:rPr>
        <w:t>, C.V. (2023)</w:t>
      </w:r>
      <w:bookmarkEnd w:id="34"/>
      <w:r w:rsidRPr="00427EB3">
        <w:rPr>
          <w:rFonts w:ascii="Arial" w:hAnsi="Arial" w:cs="Arial"/>
          <w:color w:val="000000" w:themeColor="text1"/>
          <w:lang w:bidi="si-LK"/>
        </w:rPr>
        <w:t xml:space="preserve">. Economic feasibility of adopting a hydroponics system on substrate in small rural properties. Clean Technologies and Environmental Policy, 25, 2761–2775. </w:t>
      </w:r>
    </w:p>
    <w:p w14:paraId="38547E1A"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Rahman, M.A., </w:t>
      </w:r>
      <w:proofErr w:type="spellStart"/>
      <w:r w:rsidRPr="00427EB3">
        <w:rPr>
          <w:rFonts w:ascii="Arial" w:hAnsi="Arial" w:cs="Arial"/>
          <w:color w:val="000000" w:themeColor="text1"/>
          <w:lang w:bidi="si-LK"/>
        </w:rPr>
        <w:t>Chakraborty</w:t>
      </w:r>
      <w:proofErr w:type="spellEnd"/>
      <w:r w:rsidRPr="00427EB3">
        <w:rPr>
          <w:rFonts w:ascii="Arial" w:hAnsi="Arial" w:cs="Arial"/>
          <w:color w:val="000000" w:themeColor="text1"/>
          <w:lang w:bidi="si-LK"/>
        </w:rPr>
        <w:t xml:space="preserve">, N.R., </w:t>
      </w:r>
      <w:proofErr w:type="spellStart"/>
      <w:r w:rsidRPr="00427EB3">
        <w:rPr>
          <w:rFonts w:ascii="Arial" w:hAnsi="Arial" w:cs="Arial"/>
          <w:color w:val="000000" w:themeColor="text1"/>
          <w:lang w:bidi="si-LK"/>
        </w:rPr>
        <w:t>Sufiun</w:t>
      </w:r>
      <w:proofErr w:type="spellEnd"/>
      <w:r w:rsidRPr="00427EB3">
        <w:rPr>
          <w:rFonts w:ascii="Arial" w:hAnsi="Arial" w:cs="Arial"/>
          <w:color w:val="000000" w:themeColor="text1"/>
          <w:lang w:bidi="si-LK"/>
        </w:rPr>
        <w:t xml:space="preserve">, A., </w:t>
      </w:r>
      <w:proofErr w:type="spellStart"/>
      <w:r w:rsidRPr="00427EB3">
        <w:rPr>
          <w:rFonts w:ascii="Arial" w:hAnsi="Arial" w:cs="Arial"/>
          <w:color w:val="000000" w:themeColor="text1"/>
          <w:lang w:bidi="si-LK"/>
        </w:rPr>
        <w:t>Bansha</w:t>
      </w:r>
      <w:r w:rsidR="0056456B" w:rsidRPr="00427EB3">
        <w:rPr>
          <w:rFonts w:ascii="Arial" w:hAnsi="Arial" w:cs="Arial"/>
          <w:color w:val="000000" w:themeColor="text1"/>
          <w:lang w:bidi="si-LK"/>
        </w:rPr>
        <w:t>l</w:t>
      </w:r>
      <w:proofErr w:type="spellEnd"/>
      <w:r w:rsidR="0056456B" w:rsidRPr="00427EB3">
        <w:rPr>
          <w:rFonts w:ascii="Arial" w:hAnsi="Arial" w:cs="Arial"/>
          <w:color w:val="000000" w:themeColor="text1"/>
          <w:lang w:bidi="si-LK"/>
        </w:rPr>
        <w:t xml:space="preserve">, S.K., &amp; </w:t>
      </w:r>
      <w:proofErr w:type="spellStart"/>
      <w:r w:rsidR="0056456B" w:rsidRPr="00427EB3">
        <w:rPr>
          <w:rFonts w:ascii="Arial" w:hAnsi="Arial" w:cs="Arial"/>
          <w:color w:val="000000" w:themeColor="text1"/>
          <w:lang w:bidi="si-LK"/>
        </w:rPr>
        <w:t>Tajnin</w:t>
      </w:r>
      <w:proofErr w:type="spellEnd"/>
      <w:r w:rsidR="0056456B" w:rsidRPr="00427EB3">
        <w:rPr>
          <w:rFonts w:ascii="Arial" w:hAnsi="Arial" w:cs="Arial"/>
          <w:color w:val="000000" w:themeColor="text1"/>
          <w:lang w:bidi="si-LK"/>
        </w:rPr>
        <w:t>, F.R. (2024).</w:t>
      </w:r>
      <w:r w:rsidRPr="00427EB3">
        <w:rPr>
          <w:rFonts w:ascii="Arial" w:hAnsi="Arial" w:cs="Arial"/>
          <w:color w:val="000000" w:themeColor="text1"/>
          <w:lang w:bidi="si-LK"/>
        </w:rPr>
        <w:t xml:space="preserve"> An </w:t>
      </w:r>
      <w:proofErr w:type="spellStart"/>
      <w:r w:rsidRPr="00427EB3">
        <w:rPr>
          <w:rFonts w:ascii="Arial" w:hAnsi="Arial" w:cs="Arial"/>
          <w:color w:val="000000" w:themeColor="text1"/>
          <w:lang w:bidi="si-LK"/>
        </w:rPr>
        <w:t>AIoT</w:t>
      </w:r>
      <w:proofErr w:type="spellEnd"/>
      <w:r w:rsidRPr="00427EB3">
        <w:rPr>
          <w:rFonts w:ascii="Arial" w:hAnsi="Arial" w:cs="Arial"/>
          <w:color w:val="000000" w:themeColor="text1"/>
          <w:lang w:bidi="si-LK"/>
        </w:rPr>
        <w:t>-based hydroponic system for crop recommendation and nut</w:t>
      </w:r>
      <w:r w:rsidR="0056456B" w:rsidRPr="00427EB3">
        <w:rPr>
          <w:rFonts w:ascii="Arial" w:hAnsi="Arial" w:cs="Arial"/>
          <w:color w:val="000000" w:themeColor="text1"/>
          <w:lang w:bidi="si-LK"/>
        </w:rPr>
        <w:t xml:space="preserve">rient parameter monitorization. </w:t>
      </w:r>
      <w:r w:rsidRPr="00427EB3">
        <w:rPr>
          <w:rFonts w:ascii="Arial" w:hAnsi="Arial" w:cs="Arial"/>
          <w:color w:val="000000" w:themeColor="text1"/>
          <w:lang w:bidi="si-LK"/>
        </w:rPr>
        <w:t>Smart Agr</w:t>
      </w:r>
      <w:r w:rsidR="0056456B" w:rsidRPr="00427EB3">
        <w:rPr>
          <w:rFonts w:ascii="Arial" w:hAnsi="Arial" w:cs="Arial"/>
          <w:color w:val="000000" w:themeColor="text1"/>
          <w:lang w:bidi="si-LK"/>
        </w:rPr>
        <w:t>icultural Technology, 8, 100472.</w:t>
      </w:r>
      <w:r w:rsidRPr="00427EB3">
        <w:rPr>
          <w:rFonts w:ascii="Arial" w:hAnsi="Arial" w:cs="Arial"/>
          <w:color w:val="000000" w:themeColor="text1"/>
          <w:lang w:bidi="si-LK"/>
        </w:rPr>
        <w:t xml:space="preserve"> </w:t>
      </w:r>
      <w:r w:rsidR="00003E84" w:rsidRPr="007003EB">
        <w:rPr>
          <w:rFonts w:ascii="Arial" w:hAnsi="Arial" w:cs="Arial"/>
        </w:rPr>
        <w:t>https://doi.org/10.1016/j.atech.2024.100472</w:t>
      </w:r>
    </w:p>
    <w:p w14:paraId="1C767ADF" w14:textId="77777777" w:rsidR="00E96EF2" w:rsidRPr="00427EB3" w:rsidRDefault="00E96EF2" w:rsidP="002B46B9">
      <w:pPr>
        <w:pStyle w:val="NormalWeb"/>
        <w:jc w:val="both"/>
        <w:rPr>
          <w:rFonts w:ascii="Arial" w:hAnsi="Arial" w:cs="Arial"/>
          <w:color w:val="000000" w:themeColor="text1"/>
          <w:sz w:val="20"/>
          <w:szCs w:val="20"/>
        </w:rPr>
      </w:pPr>
      <w:bookmarkStart w:id="35" w:name="_Hlk210656046"/>
      <w:proofErr w:type="spellStart"/>
      <w:r w:rsidRPr="00427EB3">
        <w:rPr>
          <w:rFonts w:ascii="Arial" w:hAnsi="Arial" w:cs="Arial"/>
          <w:color w:val="000000" w:themeColor="text1"/>
          <w:sz w:val="20"/>
          <w:szCs w:val="20"/>
        </w:rPr>
        <w:t>Droukas</w:t>
      </w:r>
      <w:bookmarkEnd w:id="35"/>
      <w:proofErr w:type="spellEnd"/>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L</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w:t>
      </w:r>
      <w:proofErr w:type="spellStart"/>
      <w:r w:rsidRPr="00427EB3">
        <w:rPr>
          <w:rFonts w:ascii="Arial" w:hAnsi="Arial" w:cs="Arial"/>
          <w:color w:val="000000" w:themeColor="text1"/>
          <w:sz w:val="20"/>
          <w:szCs w:val="20"/>
        </w:rPr>
        <w:t>Doulgeri</w:t>
      </w:r>
      <w:proofErr w:type="spellEnd"/>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Z</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Tsakiridis</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N</w:t>
      </w:r>
      <w:r w:rsidR="00003E84" w:rsidRPr="00427EB3">
        <w:rPr>
          <w:rFonts w:ascii="Arial" w:hAnsi="Arial" w:cs="Arial"/>
          <w:color w:val="000000" w:themeColor="text1"/>
          <w:sz w:val="20"/>
          <w:szCs w:val="20"/>
        </w:rPr>
        <w:t xml:space="preserve">. </w:t>
      </w:r>
      <w:r w:rsidRPr="00427EB3">
        <w:rPr>
          <w:rFonts w:ascii="Arial" w:hAnsi="Arial" w:cs="Arial"/>
          <w:color w:val="000000" w:themeColor="text1"/>
          <w:sz w:val="20"/>
          <w:szCs w:val="20"/>
        </w:rPr>
        <w:t>L</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Triantafyllou</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D</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w:t>
      </w:r>
      <w:proofErr w:type="spellStart"/>
      <w:r w:rsidRPr="00427EB3">
        <w:rPr>
          <w:rFonts w:ascii="Arial" w:hAnsi="Arial" w:cs="Arial"/>
          <w:color w:val="000000" w:themeColor="text1"/>
          <w:sz w:val="20"/>
          <w:szCs w:val="20"/>
        </w:rPr>
        <w:t>Kleitsiotis</w:t>
      </w:r>
      <w:proofErr w:type="spellEnd"/>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I</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Mariolis</w:t>
      </w:r>
      <w:r w:rsidR="00003E84" w:rsidRPr="00427EB3">
        <w:rPr>
          <w:rFonts w:ascii="Arial" w:hAnsi="Arial" w:cs="Arial"/>
          <w:color w:val="000000" w:themeColor="text1"/>
          <w:sz w:val="20"/>
          <w:szCs w:val="20"/>
        </w:rPr>
        <w:t>, I.,</w:t>
      </w:r>
      <w:r w:rsidRPr="00427EB3">
        <w:rPr>
          <w:rFonts w:ascii="Arial" w:hAnsi="Arial" w:cs="Arial"/>
          <w:color w:val="000000" w:themeColor="text1"/>
          <w:sz w:val="20"/>
          <w:szCs w:val="20"/>
        </w:rPr>
        <w:t xml:space="preserve"> </w:t>
      </w:r>
      <w:r w:rsidR="00003E84" w:rsidRPr="00427EB3">
        <w:rPr>
          <w:rFonts w:ascii="Arial" w:hAnsi="Arial" w:cs="Arial"/>
          <w:color w:val="000000" w:themeColor="text1"/>
          <w:sz w:val="20"/>
          <w:szCs w:val="20"/>
        </w:rPr>
        <w:t>et al.</w:t>
      </w:r>
      <w:r w:rsidRPr="00427EB3">
        <w:rPr>
          <w:rFonts w:ascii="Arial" w:hAnsi="Arial" w:cs="Arial"/>
          <w:color w:val="000000" w:themeColor="text1"/>
          <w:sz w:val="20"/>
          <w:szCs w:val="20"/>
        </w:rPr>
        <w:t xml:space="preserve"> (2023). A </w:t>
      </w:r>
      <w:r w:rsidR="00003E84" w:rsidRPr="00427EB3">
        <w:rPr>
          <w:rFonts w:ascii="Arial" w:hAnsi="Arial" w:cs="Arial"/>
          <w:color w:val="000000" w:themeColor="text1"/>
          <w:sz w:val="20"/>
          <w:szCs w:val="20"/>
        </w:rPr>
        <w:t xml:space="preserve">survey of robotic harvesting systems and enabling technologies. J </w:t>
      </w:r>
      <w:proofErr w:type="spellStart"/>
      <w:r w:rsidR="00003E84" w:rsidRPr="00427EB3">
        <w:rPr>
          <w:rFonts w:ascii="Arial" w:hAnsi="Arial" w:cs="Arial"/>
          <w:color w:val="000000" w:themeColor="text1"/>
          <w:sz w:val="20"/>
          <w:szCs w:val="20"/>
        </w:rPr>
        <w:t>Intell</w:t>
      </w:r>
      <w:proofErr w:type="spellEnd"/>
      <w:r w:rsidR="00003E84" w:rsidRPr="00427EB3">
        <w:rPr>
          <w:rFonts w:ascii="Arial" w:hAnsi="Arial" w:cs="Arial"/>
          <w:color w:val="000000" w:themeColor="text1"/>
          <w:sz w:val="20"/>
          <w:szCs w:val="20"/>
        </w:rPr>
        <w:t xml:space="preserve"> Robot </w:t>
      </w:r>
      <w:proofErr w:type="spellStart"/>
      <w:r w:rsidR="00003E84" w:rsidRPr="00427EB3">
        <w:rPr>
          <w:rFonts w:ascii="Arial" w:hAnsi="Arial" w:cs="Arial"/>
          <w:color w:val="000000" w:themeColor="text1"/>
          <w:sz w:val="20"/>
          <w:szCs w:val="20"/>
        </w:rPr>
        <w:t>Syst</w:t>
      </w:r>
      <w:proofErr w:type="spellEnd"/>
      <w:r w:rsidR="00003E84" w:rsidRPr="00427EB3">
        <w:rPr>
          <w:rFonts w:ascii="Arial" w:hAnsi="Arial" w:cs="Arial"/>
          <w:color w:val="000000" w:themeColor="text1"/>
          <w:sz w:val="20"/>
          <w:szCs w:val="20"/>
        </w:rPr>
        <w:t xml:space="preserve">, 107, </w:t>
      </w:r>
      <w:r w:rsidRPr="00427EB3">
        <w:rPr>
          <w:rFonts w:ascii="Arial" w:hAnsi="Arial" w:cs="Arial"/>
          <w:color w:val="000000" w:themeColor="text1"/>
          <w:sz w:val="20"/>
          <w:szCs w:val="20"/>
        </w:rPr>
        <w:t xml:space="preserve">21. </w:t>
      </w:r>
      <w:proofErr w:type="spellStart"/>
      <w:r w:rsidRPr="00427EB3">
        <w:rPr>
          <w:rFonts w:ascii="Arial" w:hAnsi="Arial" w:cs="Arial"/>
          <w:color w:val="000000" w:themeColor="text1"/>
          <w:sz w:val="20"/>
          <w:szCs w:val="20"/>
        </w:rPr>
        <w:t>doi</w:t>
      </w:r>
      <w:proofErr w:type="spellEnd"/>
      <w:r w:rsidRPr="00427EB3">
        <w:rPr>
          <w:rFonts w:ascii="Arial" w:hAnsi="Arial" w:cs="Arial"/>
          <w:color w:val="000000" w:themeColor="text1"/>
          <w:sz w:val="20"/>
          <w:szCs w:val="20"/>
        </w:rPr>
        <w:t>: 10.1007/s10846-022-01793-z.</w:t>
      </w:r>
    </w:p>
    <w:p w14:paraId="0854852C" w14:textId="77ED7ACF" w:rsidR="002B46B9" w:rsidRDefault="002B46B9" w:rsidP="002B46B9">
      <w:pPr>
        <w:pStyle w:val="NormalWeb"/>
        <w:jc w:val="both"/>
        <w:rPr>
          <w:rFonts w:ascii="Arial" w:hAnsi="Arial" w:cs="Arial"/>
          <w:color w:val="000000" w:themeColor="text1"/>
          <w:sz w:val="20"/>
          <w:szCs w:val="20"/>
        </w:rPr>
      </w:pPr>
      <w:r w:rsidRPr="005F2012">
        <w:rPr>
          <w:rFonts w:ascii="Arial" w:hAnsi="Arial" w:cs="Arial"/>
          <w:color w:val="000000" w:themeColor="text1"/>
          <w:sz w:val="20"/>
          <w:szCs w:val="20"/>
        </w:rPr>
        <w:lastRenderedPageBreak/>
        <w:t>Jain,</w:t>
      </w:r>
      <w:r w:rsidRPr="00427EB3">
        <w:rPr>
          <w:rFonts w:ascii="Arial" w:hAnsi="Arial" w:cs="Arial"/>
          <w:color w:val="000000" w:themeColor="text1"/>
          <w:sz w:val="20"/>
          <w:szCs w:val="20"/>
        </w:rPr>
        <w:t xml:space="preserve"> A., Arora, V., Linzara, H., &amp; Saraswat, O. (2025). Vertical farming and hydroponics leveraging smart technologies for urban agriculture. In </w:t>
      </w:r>
      <w:r w:rsidR="009B5116" w:rsidRPr="00427EB3">
        <w:rPr>
          <w:rFonts w:ascii="Arial" w:hAnsi="Arial" w:cs="Arial"/>
          <w:color w:val="000000" w:themeColor="text1"/>
          <w:sz w:val="20"/>
          <w:szCs w:val="20"/>
        </w:rPr>
        <w:t xml:space="preserve">P. Whig &amp; A. Elngar (Eds.), Precision and intelligence in agriculture advanced technologies for sustainable farming </w:t>
      </w:r>
      <w:r w:rsidRPr="00427EB3">
        <w:rPr>
          <w:rFonts w:ascii="Arial" w:hAnsi="Arial" w:cs="Arial"/>
          <w:color w:val="000000" w:themeColor="text1"/>
          <w:sz w:val="20"/>
          <w:szCs w:val="20"/>
        </w:rPr>
        <w:t xml:space="preserve">(pp. 128–152). IGI Global. </w:t>
      </w:r>
    </w:p>
    <w:p w14:paraId="6C8D3F46" w14:textId="17AA2C18" w:rsidR="005F2012" w:rsidRDefault="005F2012" w:rsidP="005F2012">
      <w:pPr>
        <w:contextualSpacing/>
        <w:jc w:val="both"/>
        <w:rPr>
          <w:rFonts w:ascii="Arial" w:hAnsi="Arial" w:cs="Arial"/>
          <w:bCs/>
          <w:lang w:val="en-GB"/>
        </w:rPr>
      </w:pPr>
      <w:r w:rsidRPr="006E7E6C">
        <w:rPr>
          <w:rFonts w:ascii="Arial" w:hAnsi="Arial" w:cs="Arial"/>
          <w:bCs/>
          <w:highlight w:val="cyan"/>
          <w:lang w:val="en-GB"/>
        </w:rPr>
        <w:t xml:space="preserve">UNEP. (2021). Global </w:t>
      </w:r>
      <w:r w:rsidR="00CC3A07" w:rsidRPr="006E7E6C">
        <w:rPr>
          <w:rFonts w:ascii="Arial" w:hAnsi="Arial" w:cs="Arial"/>
          <w:bCs/>
          <w:highlight w:val="cyan"/>
          <w:lang w:val="en-GB"/>
        </w:rPr>
        <w:t>report on agricultural support and sustainable food systems transitions</w:t>
      </w:r>
      <w:r w:rsidRPr="006E7E6C">
        <w:rPr>
          <w:rFonts w:ascii="Arial" w:hAnsi="Arial" w:cs="Arial"/>
          <w:bCs/>
          <w:highlight w:val="cyan"/>
          <w:lang w:val="en-GB"/>
        </w:rPr>
        <w:t xml:space="preserve">. UNEP-UNDP-FAO Joint Report. </w:t>
      </w:r>
      <w:r w:rsidR="004665B8" w:rsidRPr="006E7E6C">
        <w:rPr>
          <w:rFonts w:ascii="Arial" w:hAnsi="Arial" w:cs="Arial"/>
          <w:bCs/>
          <w:color w:val="000000" w:themeColor="text1"/>
          <w:highlight w:val="cyan"/>
          <w:lang w:val="en-GB"/>
        </w:rPr>
        <w:t>https://www.unep.org/resources/report/global-report-agricultural-support-and-sustainable-food-systems-transitions</w:t>
      </w:r>
      <w:r w:rsidRPr="002E2646">
        <w:rPr>
          <w:rFonts w:ascii="Arial" w:hAnsi="Arial" w:cs="Arial"/>
          <w:bCs/>
          <w:highlight w:val="cyan"/>
          <w:lang w:val="en-GB"/>
        </w:rPr>
        <w:t>.</w:t>
      </w:r>
    </w:p>
    <w:p w14:paraId="4F1F4BF2" w14:textId="3E16C898" w:rsidR="004665B8" w:rsidRDefault="004665B8" w:rsidP="004665B8">
      <w:pPr>
        <w:spacing w:before="100" w:beforeAutospacing="1" w:after="100" w:afterAutospacing="1"/>
        <w:jc w:val="both"/>
        <w:rPr>
          <w:rFonts w:ascii="Arial" w:hAnsi="Arial" w:cs="Arial"/>
          <w:color w:val="000000" w:themeColor="text1"/>
          <w:lang w:bidi="si-LK"/>
        </w:rPr>
      </w:pPr>
      <w:proofErr w:type="spellStart"/>
      <w:r w:rsidRPr="00427EB3">
        <w:rPr>
          <w:rFonts w:ascii="Arial" w:hAnsi="Arial" w:cs="Arial"/>
          <w:color w:val="000000" w:themeColor="text1"/>
          <w:lang w:bidi="si-LK"/>
        </w:rPr>
        <w:t>Quagrainie</w:t>
      </w:r>
      <w:proofErr w:type="spellEnd"/>
      <w:r w:rsidRPr="00427EB3">
        <w:rPr>
          <w:rFonts w:ascii="Arial" w:hAnsi="Arial" w:cs="Arial"/>
          <w:color w:val="000000" w:themeColor="text1"/>
          <w:lang w:bidi="si-LK"/>
        </w:rPr>
        <w:t xml:space="preserve">, K. K., Flores, R. M. V., Kim, H. J., &amp; McClain, V. (2017). Economic analysis of aquaponics and hydroponics production in the U.S. Midwest. Journal of Applied Aquaculture, 30(1), 1–14. </w:t>
      </w:r>
    </w:p>
    <w:p w14:paraId="0B1A502E" w14:textId="584972B9" w:rsidR="00CC3A07" w:rsidRPr="006E7E6C" w:rsidRDefault="00CC3A07" w:rsidP="004665B8">
      <w:pPr>
        <w:spacing w:before="100" w:beforeAutospacing="1" w:after="100" w:afterAutospacing="1"/>
        <w:jc w:val="both"/>
        <w:rPr>
          <w:rFonts w:ascii="Arial" w:hAnsi="Arial" w:cs="Arial"/>
          <w:color w:val="000000" w:themeColor="text1"/>
          <w:highlight w:val="cyan"/>
          <w:lang w:bidi="si-LK"/>
        </w:rPr>
      </w:pPr>
      <w:r w:rsidRPr="006E7E6C">
        <w:rPr>
          <w:rFonts w:ascii="Arial" w:hAnsi="Arial" w:cs="Arial"/>
          <w:color w:val="000000" w:themeColor="text1"/>
          <w:highlight w:val="cyan"/>
          <w:lang w:bidi="si-LK"/>
        </w:rPr>
        <w:t xml:space="preserve">Barbosa, G. L., Gadelha, F. D. A., </w:t>
      </w:r>
      <w:proofErr w:type="spellStart"/>
      <w:r w:rsidRPr="006E7E6C">
        <w:rPr>
          <w:rFonts w:ascii="Arial" w:hAnsi="Arial" w:cs="Arial"/>
          <w:color w:val="000000" w:themeColor="text1"/>
          <w:highlight w:val="cyan"/>
          <w:lang w:bidi="si-LK"/>
        </w:rPr>
        <w:t>Kublik</w:t>
      </w:r>
      <w:proofErr w:type="spellEnd"/>
      <w:r w:rsidRPr="006E7E6C">
        <w:rPr>
          <w:rFonts w:ascii="Arial" w:hAnsi="Arial" w:cs="Arial"/>
          <w:color w:val="000000" w:themeColor="text1"/>
          <w:highlight w:val="cyan"/>
          <w:lang w:bidi="si-LK"/>
        </w:rPr>
        <w:t xml:space="preserve">, N., Proctor, A., </w:t>
      </w:r>
      <w:proofErr w:type="spellStart"/>
      <w:r w:rsidRPr="006E7E6C">
        <w:rPr>
          <w:rFonts w:ascii="Arial" w:hAnsi="Arial" w:cs="Arial"/>
          <w:color w:val="000000" w:themeColor="text1"/>
          <w:highlight w:val="cyan"/>
          <w:lang w:bidi="si-LK"/>
        </w:rPr>
        <w:t>Reichelm</w:t>
      </w:r>
      <w:proofErr w:type="spellEnd"/>
      <w:r w:rsidRPr="006E7E6C">
        <w:rPr>
          <w:rFonts w:ascii="Arial" w:hAnsi="Arial" w:cs="Arial"/>
          <w:color w:val="000000" w:themeColor="text1"/>
          <w:highlight w:val="cyan"/>
          <w:lang w:bidi="si-LK"/>
        </w:rPr>
        <w:t xml:space="preserve">, L., </w:t>
      </w:r>
      <w:r w:rsidR="003C3FEA" w:rsidRPr="006E7E6C">
        <w:rPr>
          <w:rFonts w:ascii="Arial" w:hAnsi="Arial" w:cs="Arial"/>
          <w:color w:val="000000" w:themeColor="text1"/>
          <w:highlight w:val="cyan"/>
          <w:lang w:bidi="si-LK"/>
        </w:rPr>
        <w:t xml:space="preserve">&amp; </w:t>
      </w:r>
      <w:r w:rsidRPr="006E7E6C">
        <w:rPr>
          <w:rFonts w:ascii="Arial" w:hAnsi="Arial" w:cs="Arial"/>
          <w:color w:val="000000" w:themeColor="text1"/>
          <w:highlight w:val="cyan"/>
          <w:lang w:bidi="si-LK"/>
        </w:rPr>
        <w:t xml:space="preserve">Weissinger, E., </w:t>
      </w:r>
      <w:r w:rsidR="003C3FEA" w:rsidRPr="006E7E6C">
        <w:rPr>
          <w:rFonts w:ascii="Arial" w:hAnsi="Arial" w:cs="Arial"/>
          <w:color w:val="000000" w:themeColor="text1"/>
          <w:highlight w:val="cyan"/>
          <w:lang w:bidi="si-LK"/>
        </w:rPr>
        <w:t>et al.</w:t>
      </w:r>
      <w:r w:rsidRPr="006E7E6C">
        <w:rPr>
          <w:rFonts w:ascii="Arial" w:hAnsi="Arial" w:cs="Arial"/>
          <w:color w:val="000000" w:themeColor="text1"/>
          <w:highlight w:val="cyan"/>
          <w:lang w:bidi="si-LK"/>
        </w:rPr>
        <w:t xml:space="preserve"> (2015). Comparison of land, water, and energy requirements of lettuce grown using hydroponic vs. conventional agricultural methods. International Journal of Environmental Research and Public Health, 12(6), 6879–6891.</w:t>
      </w:r>
    </w:p>
    <w:p w14:paraId="3386C9CB" w14:textId="63968BE4" w:rsidR="00CC3A07" w:rsidRPr="004665B8" w:rsidRDefault="00CC3A07" w:rsidP="004665B8">
      <w:pPr>
        <w:spacing w:before="100" w:beforeAutospacing="1" w:after="100" w:afterAutospacing="1"/>
        <w:jc w:val="both"/>
        <w:rPr>
          <w:rFonts w:ascii="Arial" w:hAnsi="Arial" w:cs="Arial"/>
          <w:color w:val="000000" w:themeColor="text1"/>
          <w:lang w:bidi="si-LK"/>
        </w:rPr>
      </w:pPr>
      <w:r w:rsidRPr="006E7E6C">
        <w:rPr>
          <w:rFonts w:ascii="Arial" w:hAnsi="Arial" w:cs="Arial"/>
          <w:color w:val="000000" w:themeColor="text1"/>
          <w:highlight w:val="cyan"/>
          <w:lang w:bidi="si-LK"/>
        </w:rPr>
        <w:t>Goddek, S., Joyce, A., Kotzen, B., &amp; Burnell, G. M. (Eds.). (2019). Aquaponics food production systems: Combined aquaculture and hydroponic production technologies for the future. Springer.</w:t>
      </w:r>
    </w:p>
    <w:p w14:paraId="795A51D7"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Souza S.V., Gimenes R.M.T., </w:t>
      </w:r>
      <w:r w:rsidR="009B5116" w:rsidRPr="00427EB3">
        <w:rPr>
          <w:rFonts w:ascii="Arial" w:hAnsi="Arial" w:cs="Arial"/>
          <w:color w:val="000000" w:themeColor="text1"/>
          <w:lang w:bidi="si-LK"/>
        </w:rPr>
        <w:t xml:space="preserve">&amp; </w:t>
      </w:r>
      <w:r w:rsidRPr="00427EB3">
        <w:rPr>
          <w:rFonts w:ascii="Arial" w:hAnsi="Arial" w:cs="Arial"/>
          <w:color w:val="000000" w:themeColor="text1"/>
          <w:lang w:bidi="si-LK"/>
        </w:rPr>
        <w:t>Binotto E. (2019). Economic viability for deploying hydroponic</w:t>
      </w:r>
      <w:r w:rsidR="009B5116" w:rsidRPr="00427EB3">
        <w:rPr>
          <w:rFonts w:ascii="Arial" w:hAnsi="Arial" w:cs="Arial"/>
          <w:color w:val="000000" w:themeColor="text1"/>
          <w:lang w:bidi="si-LK"/>
        </w:rPr>
        <w:t xml:space="preserve"> system in emerging countries: A</w:t>
      </w:r>
      <w:r w:rsidRPr="00427EB3">
        <w:rPr>
          <w:rFonts w:ascii="Arial" w:hAnsi="Arial" w:cs="Arial"/>
          <w:color w:val="000000" w:themeColor="text1"/>
          <w:lang w:bidi="si-LK"/>
        </w:rPr>
        <w:t xml:space="preserve"> differentiated risk adjustment proposal. Land Use Pol</w:t>
      </w:r>
      <w:r w:rsidR="009B5116" w:rsidRPr="00427EB3">
        <w:rPr>
          <w:rFonts w:ascii="Arial" w:hAnsi="Arial" w:cs="Arial"/>
          <w:color w:val="000000" w:themeColor="text1"/>
          <w:lang w:bidi="si-LK"/>
        </w:rPr>
        <w:t>icy</w:t>
      </w:r>
      <w:r w:rsidRPr="00427EB3">
        <w:rPr>
          <w:rFonts w:ascii="Arial" w:hAnsi="Arial" w:cs="Arial"/>
          <w:color w:val="000000" w:themeColor="text1"/>
          <w:lang w:bidi="si-LK"/>
        </w:rPr>
        <w:t>,</w:t>
      </w:r>
      <w:r w:rsidR="009B5116" w:rsidRPr="00427EB3">
        <w:rPr>
          <w:rFonts w:ascii="Arial" w:hAnsi="Arial" w:cs="Arial"/>
          <w:color w:val="000000" w:themeColor="text1"/>
          <w:lang w:bidi="si-LK"/>
        </w:rPr>
        <w:t xml:space="preserve"> 83, </w:t>
      </w:r>
      <w:r w:rsidRPr="00427EB3">
        <w:rPr>
          <w:rFonts w:ascii="Arial" w:hAnsi="Arial" w:cs="Arial"/>
          <w:color w:val="000000" w:themeColor="text1"/>
          <w:lang w:bidi="si-LK"/>
        </w:rPr>
        <w:t xml:space="preserve">357–369. </w:t>
      </w:r>
      <w:hyperlink r:id="rId27" w:tgtFrame="_blank" w:tooltip="Persistent link using digital object identifier" w:history="1">
        <w:r w:rsidR="009B5116" w:rsidRPr="00427EB3">
          <w:rPr>
            <w:rStyle w:val="anchor-text"/>
            <w:rFonts w:ascii="Arial" w:hAnsi="Arial" w:cs="Arial"/>
            <w:color w:val="000000" w:themeColor="text1"/>
          </w:rPr>
          <w:t>https://doi.org/10.1016/j.landusepol.2019.02.020</w:t>
        </w:r>
      </w:hyperlink>
    </w:p>
    <w:p w14:paraId="120EA198" w14:textId="77777777" w:rsidR="002B47E5" w:rsidRPr="00427EB3" w:rsidRDefault="002B46B9" w:rsidP="002B46B9">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t xml:space="preserve">Muller, A., Ferré, M., Engel, S., </w:t>
      </w:r>
      <w:proofErr w:type="spellStart"/>
      <w:r w:rsidRPr="00427EB3">
        <w:rPr>
          <w:rFonts w:ascii="Arial" w:hAnsi="Arial" w:cs="Arial"/>
          <w:color w:val="000000" w:themeColor="text1"/>
          <w:lang w:bidi="si-LK"/>
        </w:rPr>
        <w:t>Gattinger</w:t>
      </w:r>
      <w:proofErr w:type="spellEnd"/>
      <w:r w:rsidRPr="00427EB3">
        <w:rPr>
          <w:rFonts w:ascii="Arial" w:hAnsi="Arial" w:cs="Arial"/>
          <w:color w:val="000000" w:themeColor="text1"/>
          <w:lang w:bidi="si-LK"/>
        </w:rPr>
        <w:t>,</w:t>
      </w:r>
      <w:r w:rsidR="002B47E5" w:rsidRPr="00427EB3">
        <w:rPr>
          <w:rFonts w:ascii="Arial" w:hAnsi="Arial" w:cs="Arial"/>
          <w:color w:val="000000" w:themeColor="text1"/>
          <w:lang w:bidi="si-LK"/>
        </w:rPr>
        <w:t xml:space="preserve"> A., </w:t>
      </w:r>
      <w:proofErr w:type="spellStart"/>
      <w:r w:rsidR="002B47E5" w:rsidRPr="00427EB3">
        <w:rPr>
          <w:rFonts w:ascii="Arial" w:hAnsi="Arial" w:cs="Arial"/>
          <w:color w:val="000000" w:themeColor="text1"/>
          <w:lang w:bidi="si-LK"/>
        </w:rPr>
        <w:t>Holzkämper</w:t>
      </w:r>
      <w:proofErr w:type="spellEnd"/>
      <w:r w:rsidR="002B47E5" w:rsidRPr="00427EB3">
        <w:rPr>
          <w:rFonts w:ascii="Arial" w:hAnsi="Arial" w:cs="Arial"/>
          <w:color w:val="000000" w:themeColor="text1"/>
          <w:lang w:bidi="si-LK"/>
        </w:rPr>
        <w:t>, A., &amp; Huber, R., et al.</w:t>
      </w:r>
      <w:r w:rsidRPr="00427EB3">
        <w:rPr>
          <w:rFonts w:ascii="Arial" w:hAnsi="Arial" w:cs="Arial"/>
          <w:color w:val="000000" w:themeColor="text1"/>
          <w:lang w:bidi="si-LK"/>
        </w:rPr>
        <w:t xml:space="preserve"> (2017). Can soil-less crop production be a sustainable option for soil conser</w:t>
      </w:r>
      <w:r w:rsidR="002B47E5" w:rsidRPr="00427EB3">
        <w:rPr>
          <w:rFonts w:ascii="Arial" w:hAnsi="Arial" w:cs="Arial"/>
          <w:color w:val="000000" w:themeColor="text1"/>
          <w:lang w:bidi="si-LK"/>
        </w:rPr>
        <w:t>vation and future agriculture</w:t>
      </w:r>
      <w:proofErr w:type="gramStart"/>
      <w:r w:rsidR="002B47E5" w:rsidRPr="00427EB3">
        <w:rPr>
          <w:rFonts w:ascii="Arial" w:hAnsi="Arial" w:cs="Arial"/>
          <w:color w:val="000000" w:themeColor="text1"/>
          <w:lang w:bidi="si-LK"/>
        </w:rPr>
        <w:t>?.</w:t>
      </w:r>
      <w:proofErr w:type="gramEnd"/>
      <w:r w:rsidR="002B47E5" w:rsidRPr="00427EB3">
        <w:rPr>
          <w:rFonts w:ascii="Arial" w:hAnsi="Arial" w:cs="Arial"/>
          <w:color w:val="000000" w:themeColor="text1"/>
          <w:lang w:bidi="si-LK"/>
        </w:rPr>
        <w:t xml:space="preserve"> Land Use Policy, 69, 102-105.</w:t>
      </w:r>
      <w:r w:rsidRPr="00427EB3">
        <w:rPr>
          <w:rFonts w:ascii="Arial" w:hAnsi="Arial" w:cs="Arial"/>
          <w:color w:val="000000" w:themeColor="text1"/>
          <w:lang w:bidi="si-LK"/>
        </w:rPr>
        <w:t xml:space="preserve"> </w:t>
      </w:r>
      <w:hyperlink r:id="rId28" w:tgtFrame="_blank" w:tooltip="Persistent link using digital object identifier" w:history="1">
        <w:r w:rsidR="002B47E5" w:rsidRPr="00427EB3">
          <w:rPr>
            <w:rStyle w:val="anchor-text"/>
            <w:rFonts w:ascii="Arial" w:hAnsi="Arial" w:cs="Arial"/>
            <w:color w:val="000000" w:themeColor="text1"/>
          </w:rPr>
          <w:t>https://doi.org/10.1016/j.landusepol.2017.09.014</w:t>
        </w:r>
      </w:hyperlink>
    </w:p>
    <w:p w14:paraId="565A06E7" w14:textId="77777777" w:rsidR="00790ADA" w:rsidRPr="00427EB3" w:rsidRDefault="002B46B9" w:rsidP="002B46B9">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t xml:space="preserve">Yashdeep, N. (2025). Hydroponics vs. Traditional Soil Cultivation: An Economic and Agronomic Analysis of Spinach Production. </w:t>
      </w:r>
      <w:r w:rsidRPr="007003EB">
        <w:rPr>
          <w:rFonts w:ascii="Arial" w:hAnsi="Arial" w:cs="Arial"/>
          <w:lang w:bidi="si-LK"/>
        </w:rPr>
        <w:t>http://dx.doi.org/10.2139/ssrn.5127622</w:t>
      </w:r>
    </w:p>
    <w:sectPr w:rsidR="00790ADA" w:rsidRPr="00427EB3" w:rsidSect="00084A9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07FCB" w14:textId="77777777" w:rsidR="00B3655C" w:rsidRDefault="00B3655C" w:rsidP="00C37E61">
      <w:r>
        <w:separator/>
      </w:r>
    </w:p>
  </w:endnote>
  <w:endnote w:type="continuationSeparator" w:id="0">
    <w:p w14:paraId="51EF1B68" w14:textId="77777777" w:rsidR="00B3655C" w:rsidRDefault="00B365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__Inter_Fallback_f367f3">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1EE71" w14:textId="77777777" w:rsidR="00084A99" w:rsidRDefault="00084A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ED53E" w14:textId="3282D638" w:rsidR="006B0CDA" w:rsidRPr="00FA38D3" w:rsidRDefault="006B0CDA" w:rsidP="00FA38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9258" w14:textId="7D84D71A" w:rsidR="006B0CDA" w:rsidRPr="009E048A" w:rsidRDefault="006B0CDA">
    <w:pPr>
      <w:pStyle w:val="Footer"/>
      <w:rPr>
        <w:rFonts w:ascii="Arial" w:hAnsi="Arial" w:cs="Arial"/>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7538D" w14:textId="77777777" w:rsidR="00B3655C" w:rsidRDefault="00B3655C" w:rsidP="00C37E61">
      <w:r>
        <w:separator/>
      </w:r>
    </w:p>
  </w:footnote>
  <w:footnote w:type="continuationSeparator" w:id="0">
    <w:p w14:paraId="566429CC" w14:textId="77777777" w:rsidR="00B3655C" w:rsidRDefault="00B3655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9249A" w14:textId="618056DE" w:rsidR="00084A99" w:rsidRDefault="00B3655C">
    <w:pPr>
      <w:pStyle w:val="Header"/>
    </w:pPr>
    <w:r>
      <w:rPr>
        <w:noProof/>
      </w:rPr>
      <w:pict w14:anchorId="4B7EF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407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189B2" w14:textId="57BDFF48" w:rsidR="00084A99" w:rsidRDefault="00B3655C">
    <w:pPr>
      <w:pStyle w:val="Header"/>
    </w:pPr>
    <w:r>
      <w:rPr>
        <w:noProof/>
      </w:rPr>
      <w:pict w14:anchorId="016D4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407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013A2" w14:textId="5211E48F" w:rsidR="006B0CDA" w:rsidRPr="00296529" w:rsidRDefault="00B3655C" w:rsidP="00296529">
    <w:pPr>
      <w:ind w:left="2160"/>
      <w:jc w:val="center"/>
      <w:rPr>
        <w:rFonts w:ascii="Times New Roman" w:eastAsia="Calibri" w:hAnsi="Times New Roman"/>
        <w:i/>
        <w:sz w:val="18"/>
        <w:szCs w:val="22"/>
      </w:rPr>
    </w:pPr>
    <w:r>
      <w:rPr>
        <w:noProof/>
      </w:rPr>
      <w:pict w14:anchorId="1B66C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407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9DFA5A" w14:textId="77777777" w:rsidR="006B0CDA" w:rsidRPr="00296529" w:rsidRDefault="006B0CD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E9A39FF" w14:textId="77777777" w:rsidR="006B0CDA" w:rsidRPr="00296529" w:rsidRDefault="006B0CD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AFA34F" w14:textId="77777777" w:rsidR="006B0CDA" w:rsidRPr="00296529" w:rsidRDefault="006B0CD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18E5F6" w14:textId="77777777" w:rsidR="006B0CDA" w:rsidRDefault="006B0CD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3B0D85" w14:textId="77777777" w:rsidR="006B0CDA" w:rsidRDefault="006B0C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8828A85" w14:textId="77777777" w:rsidR="006B0CDA" w:rsidRDefault="006B0CD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2ED8"/>
    <w:rsid w:val="00003E84"/>
    <w:rsid w:val="00014344"/>
    <w:rsid w:val="00030174"/>
    <w:rsid w:val="00033FEE"/>
    <w:rsid w:val="00035A8A"/>
    <w:rsid w:val="0004579C"/>
    <w:rsid w:val="00081082"/>
    <w:rsid w:val="00084A99"/>
    <w:rsid w:val="000A47FA"/>
    <w:rsid w:val="000A65D3"/>
    <w:rsid w:val="000B1E33"/>
    <w:rsid w:val="000C0C59"/>
    <w:rsid w:val="000C610D"/>
    <w:rsid w:val="000D689F"/>
    <w:rsid w:val="000E61AC"/>
    <w:rsid w:val="000E7B7B"/>
    <w:rsid w:val="000E7D62"/>
    <w:rsid w:val="00103357"/>
    <w:rsid w:val="001038B5"/>
    <w:rsid w:val="00105E52"/>
    <w:rsid w:val="00123C9F"/>
    <w:rsid w:val="00126190"/>
    <w:rsid w:val="00130F17"/>
    <w:rsid w:val="001320BF"/>
    <w:rsid w:val="00156C21"/>
    <w:rsid w:val="00163BC4"/>
    <w:rsid w:val="00166148"/>
    <w:rsid w:val="00190154"/>
    <w:rsid w:val="00191062"/>
    <w:rsid w:val="00192B72"/>
    <w:rsid w:val="00195994"/>
    <w:rsid w:val="001A29D8"/>
    <w:rsid w:val="001A5CAA"/>
    <w:rsid w:val="001B0427"/>
    <w:rsid w:val="001B310B"/>
    <w:rsid w:val="001B6A45"/>
    <w:rsid w:val="001D3A51"/>
    <w:rsid w:val="001E10D2"/>
    <w:rsid w:val="001E220A"/>
    <w:rsid w:val="001E25B4"/>
    <w:rsid w:val="001E44FE"/>
    <w:rsid w:val="001E51F8"/>
    <w:rsid w:val="00200595"/>
    <w:rsid w:val="00204835"/>
    <w:rsid w:val="00214A76"/>
    <w:rsid w:val="00231920"/>
    <w:rsid w:val="0023195C"/>
    <w:rsid w:val="00233234"/>
    <w:rsid w:val="00235D90"/>
    <w:rsid w:val="00236E40"/>
    <w:rsid w:val="0024282C"/>
    <w:rsid w:val="002460DC"/>
    <w:rsid w:val="00250985"/>
    <w:rsid w:val="002556F6"/>
    <w:rsid w:val="002566DD"/>
    <w:rsid w:val="002608DD"/>
    <w:rsid w:val="00261921"/>
    <w:rsid w:val="0026267D"/>
    <w:rsid w:val="0026541B"/>
    <w:rsid w:val="00283105"/>
    <w:rsid w:val="00284C4C"/>
    <w:rsid w:val="00287E68"/>
    <w:rsid w:val="00296529"/>
    <w:rsid w:val="002A7C75"/>
    <w:rsid w:val="002A7EFA"/>
    <w:rsid w:val="002B27FB"/>
    <w:rsid w:val="002B46B9"/>
    <w:rsid w:val="002B47E5"/>
    <w:rsid w:val="002B685A"/>
    <w:rsid w:val="002C50EF"/>
    <w:rsid w:val="002C57D2"/>
    <w:rsid w:val="002D4807"/>
    <w:rsid w:val="002E0D56"/>
    <w:rsid w:val="002E2646"/>
    <w:rsid w:val="00305B38"/>
    <w:rsid w:val="003077D9"/>
    <w:rsid w:val="00315186"/>
    <w:rsid w:val="00322BCE"/>
    <w:rsid w:val="0033343E"/>
    <w:rsid w:val="003512C2"/>
    <w:rsid w:val="00352DC0"/>
    <w:rsid w:val="003530C6"/>
    <w:rsid w:val="00371FB6"/>
    <w:rsid w:val="003763C1"/>
    <w:rsid w:val="003765CC"/>
    <w:rsid w:val="00376BBE"/>
    <w:rsid w:val="00387A2A"/>
    <w:rsid w:val="0039224F"/>
    <w:rsid w:val="00395579"/>
    <w:rsid w:val="003A43A4"/>
    <w:rsid w:val="003A7E18"/>
    <w:rsid w:val="003C1EAE"/>
    <w:rsid w:val="003C3FEA"/>
    <w:rsid w:val="003C4C86"/>
    <w:rsid w:val="003C6258"/>
    <w:rsid w:val="003D6059"/>
    <w:rsid w:val="003E2904"/>
    <w:rsid w:val="003E3521"/>
    <w:rsid w:val="003F31B0"/>
    <w:rsid w:val="003F610E"/>
    <w:rsid w:val="00401927"/>
    <w:rsid w:val="00403B82"/>
    <w:rsid w:val="0041027F"/>
    <w:rsid w:val="00412475"/>
    <w:rsid w:val="00423789"/>
    <w:rsid w:val="00427EB3"/>
    <w:rsid w:val="00440F43"/>
    <w:rsid w:val="00441B6F"/>
    <w:rsid w:val="00442DC8"/>
    <w:rsid w:val="00446221"/>
    <w:rsid w:val="00450E62"/>
    <w:rsid w:val="004539DB"/>
    <w:rsid w:val="00460C5E"/>
    <w:rsid w:val="004665B8"/>
    <w:rsid w:val="00471A80"/>
    <w:rsid w:val="00472F28"/>
    <w:rsid w:val="00474C5A"/>
    <w:rsid w:val="00476315"/>
    <w:rsid w:val="004C0072"/>
    <w:rsid w:val="004C71EE"/>
    <w:rsid w:val="004D305E"/>
    <w:rsid w:val="004D4277"/>
    <w:rsid w:val="004D5B1E"/>
    <w:rsid w:val="004E4A0A"/>
    <w:rsid w:val="004F1EC9"/>
    <w:rsid w:val="00502516"/>
    <w:rsid w:val="00505F06"/>
    <w:rsid w:val="00506828"/>
    <w:rsid w:val="00513839"/>
    <w:rsid w:val="005163FD"/>
    <w:rsid w:val="0051732E"/>
    <w:rsid w:val="00526CDD"/>
    <w:rsid w:val="0053056E"/>
    <w:rsid w:val="005313A1"/>
    <w:rsid w:val="00531D1D"/>
    <w:rsid w:val="00534F34"/>
    <w:rsid w:val="0054427A"/>
    <w:rsid w:val="00545D6E"/>
    <w:rsid w:val="00551DF8"/>
    <w:rsid w:val="00554FDA"/>
    <w:rsid w:val="00556A35"/>
    <w:rsid w:val="005626BF"/>
    <w:rsid w:val="0056456B"/>
    <w:rsid w:val="00591651"/>
    <w:rsid w:val="005B48EA"/>
    <w:rsid w:val="005C129A"/>
    <w:rsid w:val="005C784C"/>
    <w:rsid w:val="005D17F6"/>
    <w:rsid w:val="005E5539"/>
    <w:rsid w:val="005F2012"/>
    <w:rsid w:val="00602BF5"/>
    <w:rsid w:val="00617FDD"/>
    <w:rsid w:val="00633614"/>
    <w:rsid w:val="00633F68"/>
    <w:rsid w:val="00636EB2"/>
    <w:rsid w:val="006375B8"/>
    <w:rsid w:val="00663524"/>
    <w:rsid w:val="0066510A"/>
    <w:rsid w:val="00673F9F"/>
    <w:rsid w:val="006774DB"/>
    <w:rsid w:val="00686953"/>
    <w:rsid w:val="00687DEA"/>
    <w:rsid w:val="00687E67"/>
    <w:rsid w:val="006967F7"/>
    <w:rsid w:val="006A250C"/>
    <w:rsid w:val="006A687D"/>
    <w:rsid w:val="006B0CDA"/>
    <w:rsid w:val="006B21D3"/>
    <w:rsid w:val="006B57D0"/>
    <w:rsid w:val="006D30FF"/>
    <w:rsid w:val="006D6940"/>
    <w:rsid w:val="006E7348"/>
    <w:rsid w:val="006E7E6C"/>
    <w:rsid w:val="006F11EC"/>
    <w:rsid w:val="006F2448"/>
    <w:rsid w:val="007003EB"/>
    <w:rsid w:val="0070082C"/>
    <w:rsid w:val="007110A9"/>
    <w:rsid w:val="007369E6"/>
    <w:rsid w:val="0074058E"/>
    <w:rsid w:val="007423C2"/>
    <w:rsid w:val="00746E59"/>
    <w:rsid w:val="00754C9A"/>
    <w:rsid w:val="0075599A"/>
    <w:rsid w:val="00761D52"/>
    <w:rsid w:val="007732C7"/>
    <w:rsid w:val="007752C4"/>
    <w:rsid w:val="0077749E"/>
    <w:rsid w:val="0078514D"/>
    <w:rsid w:val="00790ADA"/>
    <w:rsid w:val="007A00B9"/>
    <w:rsid w:val="007A7D8D"/>
    <w:rsid w:val="007D2288"/>
    <w:rsid w:val="007E088F"/>
    <w:rsid w:val="007E7B41"/>
    <w:rsid w:val="007F3B78"/>
    <w:rsid w:val="007F7B32"/>
    <w:rsid w:val="0080016F"/>
    <w:rsid w:val="00804BC2"/>
    <w:rsid w:val="0081431A"/>
    <w:rsid w:val="00827D01"/>
    <w:rsid w:val="0083216F"/>
    <w:rsid w:val="00836AF0"/>
    <w:rsid w:val="00843D43"/>
    <w:rsid w:val="00860000"/>
    <w:rsid w:val="00863BD3"/>
    <w:rsid w:val="008641ED"/>
    <w:rsid w:val="00866D66"/>
    <w:rsid w:val="008671C6"/>
    <w:rsid w:val="00874A80"/>
    <w:rsid w:val="00875803"/>
    <w:rsid w:val="00890A11"/>
    <w:rsid w:val="00897A88"/>
    <w:rsid w:val="008A3BEF"/>
    <w:rsid w:val="008B10C8"/>
    <w:rsid w:val="008B459E"/>
    <w:rsid w:val="008E13AE"/>
    <w:rsid w:val="008E1506"/>
    <w:rsid w:val="008E710C"/>
    <w:rsid w:val="008F69D6"/>
    <w:rsid w:val="008F70BB"/>
    <w:rsid w:val="00902823"/>
    <w:rsid w:val="00902C15"/>
    <w:rsid w:val="00904C77"/>
    <w:rsid w:val="00915CA6"/>
    <w:rsid w:val="00927834"/>
    <w:rsid w:val="00941746"/>
    <w:rsid w:val="009500A6"/>
    <w:rsid w:val="0095126D"/>
    <w:rsid w:val="00954405"/>
    <w:rsid w:val="00957C18"/>
    <w:rsid w:val="009659BA"/>
    <w:rsid w:val="00983040"/>
    <w:rsid w:val="009B2282"/>
    <w:rsid w:val="009B2BAC"/>
    <w:rsid w:val="009B3FB9"/>
    <w:rsid w:val="009B5116"/>
    <w:rsid w:val="009C2465"/>
    <w:rsid w:val="009C4030"/>
    <w:rsid w:val="009D11FF"/>
    <w:rsid w:val="009D35A0"/>
    <w:rsid w:val="009D7EB7"/>
    <w:rsid w:val="009E048A"/>
    <w:rsid w:val="009E08E9"/>
    <w:rsid w:val="009E3DB9"/>
    <w:rsid w:val="009E6E35"/>
    <w:rsid w:val="009F0EDA"/>
    <w:rsid w:val="00A03B96"/>
    <w:rsid w:val="00A03ECD"/>
    <w:rsid w:val="00A05B19"/>
    <w:rsid w:val="00A1095F"/>
    <w:rsid w:val="00A1134E"/>
    <w:rsid w:val="00A24E7E"/>
    <w:rsid w:val="00A258C3"/>
    <w:rsid w:val="00A347C0"/>
    <w:rsid w:val="00A4074C"/>
    <w:rsid w:val="00A51431"/>
    <w:rsid w:val="00A539AD"/>
    <w:rsid w:val="00A63EAF"/>
    <w:rsid w:val="00A76DFC"/>
    <w:rsid w:val="00A94063"/>
    <w:rsid w:val="00AA1CFE"/>
    <w:rsid w:val="00AA6219"/>
    <w:rsid w:val="00AA74E0"/>
    <w:rsid w:val="00AA7FF0"/>
    <w:rsid w:val="00AB4D50"/>
    <w:rsid w:val="00AB703F"/>
    <w:rsid w:val="00AC6BB8"/>
    <w:rsid w:val="00AD015C"/>
    <w:rsid w:val="00AE008F"/>
    <w:rsid w:val="00AE38A3"/>
    <w:rsid w:val="00B01FCD"/>
    <w:rsid w:val="00B04711"/>
    <w:rsid w:val="00B04D23"/>
    <w:rsid w:val="00B11066"/>
    <w:rsid w:val="00B1776C"/>
    <w:rsid w:val="00B3462C"/>
    <w:rsid w:val="00B3655C"/>
    <w:rsid w:val="00B519F9"/>
    <w:rsid w:val="00B51D1C"/>
    <w:rsid w:val="00B52583"/>
    <w:rsid w:val="00B52896"/>
    <w:rsid w:val="00B6253D"/>
    <w:rsid w:val="00B663BA"/>
    <w:rsid w:val="00B70DBD"/>
    <w:rsid w:val="00B84595"/>
    <w:rsid w:val="00B95236"/>
    <w:rsid w:val="00B96BD9"/>
    <w:rsid w:val="00BA1B01"/>
    <w:rsid w:val="00BA2641"/>
    <w:rsid w:val="00BB37AA"/>
    <w:rsid w:val="00BC53A0"/>
    <w:rsid w:val="00BE62AD"/>
    <w:rsid w:val="00BF121F"/>
    <w:rsid w:val="00BF1F80"/>
    <w:rsid w:val="00C010CC"/>
    <w:rsid w:val="00C021F8"/>
    <w:rsid w:val="00C15571"/>
    <w:rsid w:val="00C166EF"/>
    <w:rsid w:val="00C17EB0"/>
    <w:rsid w:val="00C27F5F"/>
    <w:rsid w:val="00C30A0F"/>
    <w:rsid w:val="00C37E61"/>
    <w:rsid w:val="00C70F1B"/>
    <w:rsid w:val="00C71A47"/>
    <w:rsid w:val="00C7464C"/>
    <w:rsid w:val="00C85588"/>
    <w:rsid w:val="00CB3423"/>
    <w:rsid w:val="00CC3A07"/>
    <w:rsid w:val="00CD6755"/>
    <w:rsid w:val="00CD6856"/>
    <w:rsid w:val="00CE0089"/>
    <w:rsid w:val="00CE793C"/>
    <w:rsid w:val="00CF0138"/>
    <w:rsid w:val="00CF193C"/>
    <w:rsid w:val="00D01C9D"/>
    <w:rsid w:val="00D173F1"/>
    <w:rsid w:val="00D2556B"/>
    <w:rsid w:val="00D45817"/>
    <w:rsid w:val="00D463C9"/>
    <w:rsid w:val="00D67DF3"/>
    <w:rsid w:val="00D74CB0"/>
    <w:rsid w:val="00D8295D"/>
    <w:rsid w:val="00D930A3"/>
    <w:rsid w:val="00DC2A65"/>
    <w:rsid w:val="00DD35DB"/>
    <w:rsid w:val="00DE15F0"/>
    <w:rsid w:val="00DE3D8D"/>
    <w:rsid w:val="00DE5663"/>
    <w:rsid w:val="00DE78AA"/>
    <w:rsid w:val="00DF3F55"/>
    <w:rsid w:val="00E053D0"/>
    <w:rsid w:val="00E15994"/>
    <w:rsid w:val="00E23D6D"/>
    <w:rsid w:val="00E30912"/>
    <w:rsid w:val="00E3114E"/>
    <w:rsid w:val="00E31A70"/>
    <w:rsid w:val="00E35B02"/>
    <w:rsid w:val="00E372AE"/>
    <w:rsid w:val="00E5124D"/>
    <w:rsid w:val="00E66496"/>
    <w:rsid w:val="00E66B35"/>
    <w:rsid w:val="00E66E10"/>
    <w:rsid w:val="00E70AC5"/>
    <w:rsid w:val="00E712E7"/>
    <w:rsid w:val="00E769F6"/>
    <w:rsid w:val="00E8407C"/>
    <w:rsid w:val="00E84F3C"/>
    <w:rsid w:val="00E96EF2"/>
    <w:rsid w:val="00EA012C"/>
    <w:rsid w:val="00EB438C"/>
    <w:rsid w:val="00EC1815"/>
    <w:rsid w:val="00EC2803"/>
    <w:rsid w:val="00EC6A55"/>
    <w:rsid w:val="00ED0288"/>
    <w:rsid w:val="00EE52CB"/>
    <w:rsid w:val="00EE6288"/>
    <w:rsid w:val="00EE7F04"/>
    <w:rsid w:val="00EF2E14"/>
    <w:rsid w:val="00EF4FC1"/>
    <w:rsid w:val="00EF581D"/>
    <w:rsid w:val="00EF7FD8"/>
    <w:rsid w:val="00F06F59"/>
    <w:rsid w:val="00F11C2B"/>
    <w:rsid w:val="00F17988"/>
    <w:rsid w:val="00F469F0"/>
    <w:rsid w:val="00F53273"/>
    <w:rsid w:val="00F54F7D"/>
    <w:rsid w:val="00F626C4"/>
    <w:rsid w:val="00F70E50"/>
    <w:rsid w:val="00F755E4"/>
    <w:rsid w:val="00F77D02"/>
    <w:rsid w:val="00F85651"/>
    <w:rsid w:val="00F87387"/>
    <w:rsid w:val="00F91128"/>
    <w:rsid w:val="00F95CF5"/>
    <w:rsid w:val="00FA38D3"/>
    <w:rsid w:val="00FA42F2"/>
    <w:rsid w:val="00FB3A86"/>
    <w:rsid w:val="00FB7CD0"/>
    <w:rsid w:val="00FC1E36"/>
    <w:rsid w:val="00FC4E37"/>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91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255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566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6541B"/>
    <w:pPr>
      <w:spacing w:before="100" w:beforeAutospacing="1" w:after="100" w:afterAutospacing="1"/>
    </w:pPr>
    <w:rPr>
      <w:rFonts w:ascii="Times New Roman" w:hAnsi="Times New Roman"/>
      <w:sz w:val="24"/>
      <w:szCs w:val="24"/>
      <w:lang w:bidi="ta-IN"/>
    </w:rPr>
  </w:style>
  <w:style w:type="character" w:customStyle="1" w:styleId="anchor-text">
    <w:name w:val="anchor-text"/>
    <w:basedOn w:val="DefaultParagraphFont"/>
    <w:rsid w:val="004F1EC9"/>
  </w:style>
  <w:style w:type="character" w:styleId="Strong">
    <w:name w:val="Strong"/>
    <w:basedOn w:val="DefaultParagraphFont"/>
    <w:uiPriority w:val="22"/>
    <w:qFormat/>
    <w:rsid w:val="00E5124D"/>
    <w:rPr>
      <w:b/>
      <w:bCs/>
    </w:rPr>
  </w:style>
  <w:style w:type="character" w:customStyle="1" w:styleId="Heading2Char">
    <w:name w:val="Heading 2 Char"/>
    <w:basedOn w:val="DefaultParagraphFont"/>
    <w:link w:val="Heading2"/>
    <w:semiHidden/>
    <w:rsid w:val="00D2556B"/>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7F3B78"/>
    <w:rPr>
      <w:color w:val="605E5C"/>
      <w:shd w:val="clear" w:color="auto" w:fill="E1DFDD"/>
    </w:rPr>
  </w:style>
  <w:style w:type="character" w:customStyle="1" w:styleId="Heading3Char">
    <w:name w:val="Heading 3 Char"/>
    <w:basedOn w:val="DefaultParagraphFont"/>
    <w:link w:val="Heading3"/>
    <w:semiHidden/>
    <w:rsid w:val="002566DD"/>
    <w:rPr>
      <w:rFonts w:asciiTheme="majorHAnsi" w:eastAsiaTheme="majorEastAsia" w:hAnsiTheme="majorHAnsi" w:cstheme="majorBidi"/>
      <w:color w:val="243F60" w:themeColor="accent1" w:themeShade="7F"/>
      <w:sz w:val="24"/>
      <w:szCs w:val="24"/>
    </w:rPr>
  </w:style>
  <w:style w:type="character" w:customStyle="1" w:styleId="UnresolvedMention3">
    <w:name w:val="Unresolved Mention3"/>
    <w:basedOn w:val="DefaultParagraphFont"/>
    <w:uiPriority w:val="99"/>
    <w:semiHidden/>
    <w:unhideWhenUsed/>
    <w:rsid w:val="002566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255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566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6541B"/>
    <w:pPr>
      <w:spacing w:before="100" w:beforeAutospacing="1" w:after="100" w:afterAutospacing="1"/>
    </w:pPr>
    <w:rPr>
      <w:rFonts w:ascii="Times New Roman" w:hAnsi="Times New Roman"/>
      <w:sz w:val="24"/>
      <w:szCs w:val="24"/>
      <w:lang w:bidi="ta-IN"/>
    </w:rPr>
  </w:style>
  <w:style w:type="character" w:customStyle="1" w:styleId="anchor-text">
    <w:name w:val="anchor-text"/>
    <w:basedOn w:val="DefaultParagraphFont"/>
    <w:rsid w:val="004F1EC9"/>
  </w:style>
  <w:style w:type="character" w:styleId="Strong">
    <w:name w:val="Strong"/>
    <w:basedOn w:val="DefaultParagraphFont"/>
    <w:uiPriority w:val="22"/>
    <w:qFormat/>
    <w:rsid w:val="00E5124D"/>
    <w:rPr>
      <w:b/>
      <w:bCs/>
    </w:rPr>
  </w:style>
  <w:style w:type="character" w:customStyle="1" w:styleId="Heading2Char">
    <w:name w:val="Heading 2 Char"/>
    <w:basedOn w:val="DefaultParagraphFont"/>
    <w:link w:val="Heading2"/>
    <w:semiHidden/>
    <w:rsid w:val="00D2556B"/>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7F3B78"/>
    <w:rPr>
      <w:color w:val="605E5C"/>
      <w:shd w:val="clear" w:color="auto" w:fill="E1DFDD"/>
    </w:rPr>
  </w:style>
  <w:style w:type="character" w:customStyle="1" w:styleId="Heading3Char">
    <w:name w:val="Heading 3 Char"/>
    <w:basedOn w:val="DefaultParagraphFont"/>
    <w:link w:val="Heading3"/>
    <w:semiHidden/>
    <w:rsid w:val="002566DD"/>
    <w:rPr>
      <w:rFonts w:asciiTheme="majorHAnsi" w:eastAsiaTheme="majorEastAsia" w:hAnsiTheme="majorHAnsi" w:cstheme="majorBidi"/>
      <w:color w:val="243F60" w:themeColor="accent1" w:themeShade="7F"/>
      <w:sz w:val="24"/>
      <w:szCs w:val="24"/>
    </w:rPr>
  </w:style>
  <w:style w:type="character" w:customStyle="1" w:styleId="UnresolvedMention3">
    <w:name w:val="Unresolved Mention3"/>
    <w:basedOn w:val="DefaultParagraphFont"/>
    <w:uiPriority w:val="99"/>
    <w:semiHidden/>
    <w:unhideWhenUsed/>
    <w:rsid w:val="00256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55973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doi.org/10.1016/j.heliyon.2024.e26823" TargetMode="External"/><Relationship Id="rId26" Type="http://schemas.openxmlformats.org/officeDocument/2006/relationships/hyperlink" Target="https://doi.org/10.1016/j.mex.2024.102998" TargetMode="External"/><Relationship Id="rId3" Type="http://schemas.openxmlformats.org/officeDocument/2006/relationships/styles" Target="styles.xml"/><Relationship Id="rId21" Type="http://schemas.openxmlformats.org/officeDocument/2006/relationships/hyperlink" Target="https://doi.org/10.3390/buildings802002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doi.org/10.3390/agriculture13061191"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3390/agronomy1409189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gfs.2020.100377"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155/2022/4435591" TargetMode="External"/><Relationship Id="rId28" Type="http://schemas.openxmlformats.org/officeDocument/2006/relationships/hyperlink" Target="https://doi.org/10.1016/j.landusepol.2017.09.014" TargetMode="External"/><Relationship Id="rId10" Type="http://schemas.openxmlformats.org/officeDocument/2006/relationships/header" Target="header2.xml"/><Relationship Id="rId19" Type="http://schemas.openxmlformats.org/officeDocument/2006/relationships/hyperlink" Target="https://doi.org/10.3390/horticulturae4040035"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IECHo2022-12514" TargetMode="External"/><Relationship Id="rId27" Type="http://schemas.openxmlformats.org/officeDocument/2006/relationships/hyperlink" Target="https://doi.org/10.1016/j.landusepol.2019.02.020"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AE77-E533-4B49-AA0F-6EF5C6B0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23</Pages>
  <Words>11178</Words>
  <Characters>63719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74748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5</cp:revision>
  <cp:lastPrinted>1999-07-06T11:00:00Z</cp:lastPrinted>
  <dcterms:created xsi:type="dcterms:W3CDTF">2025-10-11T13:35:00Z</dcterms:created>
  <dcterms:modified xsi:type="dcterms:W3CDTF">2025-10-16T06:43:00Z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f28c3dda-a4f2-4593-b9cb-1d64b9be2391</vt:lpwstr>
  </property>
</Properties>
</file>