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FB" w:rsidRDefault="00CE62FB" w:rsidP="00EE39A8">
      <w:pPr>
        <w:spacing w:after="0" w:line="360" w:lineRule="auto"/>
        <w:jc w:val="center"/>
        <w:rPr>
          <w:rFonts w:ascii="Arial" w:hAnsi="Arial" w:cs="Arial"/>
          <w:b/>
          <w:sz w:val="24"/>
          <w:szCs w:val="24"/>
        </w:rPr>
      </w:pPr>
      <w:r>
        <w:rPr>
          <w:rFonts w:ascii="Arial" w:hAnsi="Arial" w:cs="Arial"/>
          <w:b/>
          <w:sz w:val="24"/>
          <w:szCs w:val="24"/>
        </w:rPr>
        <w:t>Original Research Article</w:t>
      </w:r>
    </w:p>
    <w:p w:rsidR="003D5698" w:rsidRDefault="004C5079" w:rsidP="00EE39A8">
      <w:pPr>
        <w:spacing w:after="0" w:line="360" w:lineRule="auto"/>
        <w:jc w:val="center"/>
        <w:rPr>
          <w:rFonts w:ascii="Arial" w:hAnsi="Arial" w:cs="Arial"/>
          <w:b/>
          <w:sz w:val="24"/>
          <w:szCs w:val="24"/>
        </w:rPr>
      </w:pPr>
      <w:r>
        <w:rPr>
          <w:rFonts w:ascii="Arial" w:hAnsi="Arial" w:cs="Arial"/>
          <w:b/>
          <w:sz w:val="24"/>
          <w:szCs w:val="24"/>
        </w:rPr>
        <w:t>E</w:t>
      </w:r>
      <w:r w:rsidRPr="00EE39A8">
        <w:rPr>
          <w:rFonts w:ascii="Arial" w:hAnsi="Arial" w:cs="Arial"/>
          <w:b/>
          <w:sz w:val="24"/>
          <w:szCs w:val="24"/>
        </w:rPr>
        <w:t xml:space="preserve">pidemiological Analysis </w:t>
      </w:r>
      <w:proofErr w:type="gramStart"/>
      <w:r w:rsidRPr="00EE39A8">
        <w:rPr>
          <w:rFonts w:ascii="Arial" w:hAnsi="Arial" w:cs="Arial"/>
          <w:b/>
          <w:sz w:val="24"/>
          <w:szCs w:val="24"/>
        </w:rPr>
        <w:t>Of</w:t>
      </w:r>
      <w:proofErr w:type="gramEnd"/>
      <w:r w:rsidRPr="00EE39A8">
        <w:rPr>
          <w:rFonts w:ascii="Arial" w:hAnsi="Arial" w:cs="Arial"/>
          <w:b/>
          <w:sz w:val="24"/>
          <w:szCs w:val="24"/>
        </w:rPr>
        <w:t xml:space="preserve"> Sheep Mortality Under Temperate Conditions In A Closed Nucleus Flock</w:t>
      </w:r>
    </w:p>
    <w:p w:rsidR="0035042D" w:rsidRPr="003D5698" w:rsidRDefault="0035042D" w:rsidP="00BA2AAB">
      <w:pPr>
        <w:spacing w:after="0" w:line="360" w:lineRule="auto"/>
        <w:jc w:val="both"/>
        <w:rPr>
          <w:rFonts w:ascii="Arial" w:hAnsi="Arial" w:cs="Arial"/>
          <w:b/>
          <w:sz w:val="24"/>
          <w:szCs w:val="24"/>
        </w:rPr>
      </w:pPr>
    </w:p>
    <w:p w:rsidR="0074051D" w:rsidRPr="003D5698" w:rsidRDefault="0074051D" w:rsidP="00BA2AAB">
      <w:pPr>
        <w:spacing w:after="0" w:line="360" w:lineRule="auto"/>
        <w:jc w:val="both"/>
        <w:rPr>
          <w:rFonts w:ascii="Arial" w:hAnsi="Arial" w:cs="Arial"/>
          <w:b/>
          <w:szCs w:val="24"/>
        </w:rPr>
      </w:pPr>
      <w:r w:rsidRPr="003D5698">
        <w:rPr>
          <w:rFonts w:ascii="Arial" w:hAnsi="Arial" w:cs="Arial"/>
          <w:b/>
          <w:szCs w:val="24"/>
        </w:rPr>
        <w:t>ABSTRACT</w:t>
      </w:r>
    </w:p>
    <w:p w:rsidR="0074051D" w:rsidRPr="003D5698" w:rsidRDefault="0074051D" w:rsidP="00BA2AAB">
      <w:pPr>
        <w:spacing w:after="0" w:line="360" w:lineRule="auto"/>
        <w:jc w:val="both"/>
        <w:rPr>
          <w:rFonts w:ascii="Arial" w:hAnsi="Arial" w:cs="Arial"/>
          <w:szCs w:val="24"/>
        </w:rPr>
      </w:pPr>
      <w:r w:rsidRPr="003D5698">
        <w:rPr>
          <w:rFonts w:ascii="Arial" w:hAnsi="Arial" w:cs="Arial"/>
          <w:sz w:val="24"/>
          <w:szCs w:val="24"/>
        </w:rPr>
        <w:tab/>
      </w:r>
      <w:r w:rsidRPr="003D5698">
        <w:rPr>
          <w:rFonts w:ascii="Arial" w:hAnsi="Arial" w:cs="Arial"/>
          <w:szCs w:val="24"/>
        </w:rPr>
        <w:t>Understanding epidemiological risk factors is absolutely crucial for minimizing livestock mortality, particularly in sheep farming. A comprehensive study analyzed a decade of data from the Sheep Breeding Research Station</w:t>
      </w:r>
      <w:r w:rsidR="00ED4B9F" w:rsidRPr="003D5698">
        <w:rPr>
          <w:rFonts w:ascii="Arial" w:hAnsi="Arial" w:cs="Arial"/>
          <w:szCs w:val="24"/>
        </w:rPr>
        <w:t xml:space="preserve">, </w:t>
      </w:r>
      <w:proofErr w:type="spellStart"/>
      <w:r w:rsidRPr="003D5698">
        <w:rPr>
          <w:rFonts w:ascii="Arial" w:hAnsi="Arial" w:cs="Arial"/>
          <w:szCs w:val="24"/>
        </w:rPr>
        <w:t>Sandynallah</w:t>
      </w:r>
      <w:proofErr w:type="spellEnd"/>
      <w:r w:rsidRPr="003D5698">
        <w:rPr>
          <w:rFonts w:ascii="Arial" w:hAnsi="Arial" w:cs="Arial"/>
          <w:szCs w:val="24"/>
        </w:rPr>
        <w:t xml:space="preserve">, The </w:t>
      </w:r>
      <w:proofErr w:type="spellStart"/>
      <w:r w:rsidRPr="003D5698">
        <w:rPr>
          <w:rFonts w:ascii="Arial" w:hAnsi="Arial" w:cs="Arial"/>
          <w:szCs w:val="24"/>
        </w:rPr>
        <w:t>Nilgiris</w:t>
      </w:r>
      <w:proofErr w:type="spellEnd"/>
      <w:r w:rsidRPr="003D5698">
        <w:rPr>
          <w:rFonts w:ascii="Arial" w:hAnsi="Arial" w:cs="Arial"/>
          <w:szCs w:val="24"/>
        </w:rPr>
        <w:t xml:space="preserve">, </w:t>
      </w:r>
      <w:proofErr w:type="gramStart"/>
      <w:r w:rsidR="00ED4B9F" w:rsidRPr="003D5698">
        <w:rPr>
          <w:rFonts w:ascii="Arial" w:hAnsi="Arial" w:cs="Arial"/>
          <w:szCs w:val="24"/>
        </w:rPr>
        <w:t>Tamil</w:t>
      </w:r>
      <w:proofErr w:type="gramEnd"/>
      <w:r w:rsidR="00ED4B9F" w:rsidRPr="003D5698">
        <w:rPr>
          <w:rFonts w:ascii="Arial" w:hAnsi="Arial" w:cs="Arial"/>
          <w:szCs w:val="24"/>
        </w:rPr>
        <w:t xml:space="preserve"> Nadu</w:t>
      </w:r>
      <w:r w:rsidR="00EE39A8">
        <w:rPr>
          <w:rFonts w:ascii="Arial" w:hAnsi="Arial" w:cs="Arial"/>
          <w:szCs w:val="24"/>
        </w:rPr>
        <w:t>,</w:t>
      </w:r>
      <w:r w:rsidR="00ED4B9F" w:rsidRPr="003D5698">
        <w:rPr>
          <w:rFonts w:ascii="Arial" w:hAnsi="Arial" w:cs="Arial"/>
          <w:szCs w:val="24"/>
        </w:rPr>
        <w:t xml:space="preserve"> </w:t>
      </w:r>
      <w:r w:rsidRPr="003D5698">
        <w:rPr>
          <w:rFonts w:ascii="Arial" w:hAnsi="Arial" w:cs="Arial"/>
          <w:szCs w:val="24"/>
        </w:rPr>
        <w:t>to definitively assess the influence of factors such as age, breed, sex, lambing period, se</w:t>
      </w:r>
      <w:r w:rsidR="00ED4B9F" w:rsidRPr="003D5698">
        <w:rPr>
          <w:rFonts w:ascii="Arial" w:hAnsi="Arial" w:cs="Arial"/>
          <w:szCs w:val="24"/>
        </w:rPr>
        <w:t>ason, weaning period, fecundity</w:t>
      </w:r>
      <w:r w:rsidRPr="003D5698">
        <w:rPr>
          <w:rFonts w:ascii="Arial" w:hAnsi="Arial" w:cs="Arial"/>
          <w:szCs w:val="24"/>
        </w:rPr>
        <w:t xml:space="preserve"> and weather parameters on sheep mortality.</w:t>
      </w:r>
    </w:p>
    <w:p w:rsidR="0074051D" w:rsidRPr="003D5698" w:rsidRDefault="00483765" w:rsidP="00BA2AAB">
      <w:pPr>
        <w:spacing w:after="0" w:line="360" w:lineRule="auto"/>
        <w:jc w:val="both"/>
        <w:rPr>
          <w:rFonts w:ascii="Arial" w:hAnsi="Arial" w:cs="Arial"/>
          <w:szCs w:val="24"/>
        </w:rPr>
      </w:pPr>
      <w:r w:rsidRPr="003D5698">
        <w:rPr>
          <w:rFonts w:ascii="Arial" w:hAnsi="Arial" w:cs="Arial"/>
          <w:szCs w:val="24"/>
        </w:rPr>
        <w:tab/>
      </w:r>
      <w:r w:rsidR="0074051D" w:rsidRPr="003D5698">
        <w:rPr>
          <w:rFonts w:ascii="Arial" w:hAnsi="Arial" w:cs="Arial"/>
          <w:szCs w:val="24"/>
        </w:rPr>
        <w:t>The results unequivocally showed that 58.6% of the deaths occurred in young sheep, while a staggering 60.7% of the overall mortality was in females. The main lambing period exhibited a significantly higher birth rate and was responsible for a striking 84.8% of the deaths. Notably, summer months accounted for a substantial 49.3% of all mortalities, the highest among all seasons. Pre-weaning lambs experienced an alarming 74.82% of the deaths, compared to a mere 25.18% in the post-weaning period. Furthermore, weather parameters, especially summer and rainfall, were unequivocally established as major contributors to the mortality.</w:t>
      </w:r>
    </w:p>
    <w:p w:rsidR="00483765" w:rsidRPr="003D5698" w:rsidRDefault="00483765" w:rsidP="00BA2AAB">
      <w:pPr>
        <w:spacing w:after="0" w:line="360" w:lineRule="auto"/>
        <w:jc w:val="both"/>
        <w:rPr>
          <w:rFonts w:ascii="Arial" w:hAnsi="Arial" w:cs="Arial"/>
          <w:szCs w:val="24"/>
        </w:rPr>
      </w:pPr>
      <w:r w:rsidRPr="003D5698">
        <w:rPr>
          <w:rFonts w:ascii="Arial" w:hAnsi="Arial" w:cs="Arial"/>
          <w:szCs w:val="24"/>
        </w:rPr>
        <w:tab/>
      </w:r>
      <w:r w:rsidR="0074051D" w:rsidRPr="003D5698">
        <w:rPr>
          <w:rFonts w:ascii="Arial" w:hAnsi="Arial" w:cs="Arial"/>
          <w:szCs w:val="24"/>
        </w:rPr>
        <w:t xml:space="preserve">In conclusion, this study conclusively found that sheep mortality in a closed nucleus flock was undeniably linked to epidemiological risk factors </w:t>
      </w:r>
      <w:r w:rsidR="00EE39A8">
        <w:rPr>
          <w:rFonts w:ascii="Arial" w:hAnsi="Arial" w:cs="Arial"/>
          <w:szCs w:val="24"/>
        </w:rPr>
        <w:t>including</w:t>
      </w:r>
      <w:r w:rsidR="0074051D" w:rsidRPr="003D5698">
        <w:rPr>
          <w:rFonts w:ascii="Arial" w:hAnsi="Arial" w:cs="Arial"/>
          <w:szCs w:val="24"/>
        </w:rPr>
        <w:t xml:space="preserve"> young age, female sex, lambing perio</w:t>
      </w:r>
      <w:r w:rsidR="00ED4B9F" w:rsidRPr="003D5698">
        <w:rPr>
          <w:rFonts w:ascii="Arial" w:hAnsi="Arial" w:cs="Arial"/>
          <w:szCs w:val="24"/>
        </w:rPr>
        <w:t>d, summer season, weaning stage</w:t>
      </w:r>
      <w:r w:rsidR="0074051D" w:rsidRPr="003D5698">
        <w:rPr>
          <w:rFonts w:ascii="Arial" w:hAnsi="Arial" w:cs="Arial"/>
          <w:szCs w:val="24"/>
        </w:rPr>
        <w:t xml:space="preserve"> and environmental factors like temperature, humidity, wind speed, frost, and rainfall. These findings provide indisputable insights for reducing mortality in similar sheep farming environments.</w:t>
      </w:r>
    </w:p>
    <w:p w:rsidR="0074051D" w:rsidRPr="003D5698" w:rsidRDefault="0074051D" w:rsidP="00BA2AAB">
      <w:pPr>
        <w:spacing w:after="0" w:line="360" w:lineRule="auto"/>
        <w:jc w:val="both"/>
        <w:rPr>
          <w:rFonts w:ascii="Arial" w:hAnsi="Arial" w:cs="Arial"/>
          <w:sz w:val="24"/>
          <w:szCs w:val="24"/>
        </w:rPr>
      </w:pPr>
      <w:proofErr w:type="spellStart"/>
      <w:r w:rsidRPr="003D5698">
        <w:rPr>
          <w:rFonts w:ascii="Arial" w:hAnsi="Arial" w:cs="Arial"/>
          <w:b/>
          <w:sz w:val="24"/>
          <w:szCs w:val="24"/>
        </w:rPr>
        <w:t>Keywords</w:t>
      </w:r>
      <w:proofErr w:type="gramStart"/>
      <w:r w:rsidRPr="003D5698">
        <w:rPr>
          <w:rFonts w:ascii="Arial" w:hAnsi="Arial" w:cs="Arial"/>
          <w:b/>
          <w:sz w:val="24"/>
          <w:szCs w:val="24"/>
        </w:rPr>
        <w:t>:</w:t>
      </w:r>
      <w:r w:rsidRPr="003D5698">
        <w:rPr>
          <w:rFonts w:ascii="Arial" w:hAnsi="Arial" w:cs="Arial"/>
          <w:i/>
          <w:szCs w:val="24"/>
        </w:rPr>
        <w:t>Sheep</w:t>
      </w:r>
      <w:proofErr w:type="spellEnd"/>
      <w:proofErr w:type="gramEnd"/>
      <w:r w:rsidRPr="003D5698">
        <w:rPr>
          <w:rFonts w:ascii="Arial" w:hAnsi="Arial" w:cs="Arial"/>
          <w:i/>
          <w:szCs w:val="24"/>
        </w:rPr>
        <w:t>, lamb, mortality, risk factors, climatic factors</w:t>
      </w:r>
    </w:p>
    <w:p w:rsidR="00EE39A8" w:rsidRDefault="00EE39A8" w:rsidP="00BA2AAB">
      <w:pPr>
        <w:spacing w:after="0" w:line="360" w:lineRule="auto"/>
        <w:jc w:val="both"/>
        <w:rPr>
          <w:rFonts w:ascii="Arial" w:hAnsi="Arial" w:cs="Arial"/>
          <w:b/>
          <w:szCs w:val="24"/>
        </w:rPr>
      </w:pPr>
    </w:p>
    <w:p w:rsidR="006540F8" w:rsidRPr="003D5698" w:rsidRDefault="00BA2AAB" w:rsidP="00BA2AAB">
      <w:pPr>
        <w:spacing w:after="0" w:line="360" w:lineRule="auto"/>
        <w:jc w:val="both"/>
        <w:rPr>
          <w:rFonts w:ascii="Arial" w:hAnsi="Arial" w:cs="Arial"/>
          <w:b/>
          <w:szCs w:val="24"/>
        </w:rPr>
      </w:pPr>
      <w:r w:rsidRPr="003D5698">
        <w:rPr>
          <w:rFonts w:ascii="Arial" w:hAnsi="Arial" w:cs="Arial"/>
          <w:b/>
          <w:szCs w:val="24"/>
        </w:rPr>
        <w:t>1. INTRODUCTION</w:t>
      </w:r>
    </w:p>
    <w:p w:rsidR="00265609" w:rsidRPr="003D5698" w:rsidRDefault="008622D4" w:rsidP="00265609">
      <w:pPr>
        <w:spacing w:after="0" w:line="360" w:lineRule="auto"/>
        <w:jc w:val="both"/>
        <w:rPr>
          <w:rFonts w:ascii="Arial" w:hAnsi="Arial" w:cs="Arial"/>
          <w:sz w:val="20"/>
          <w:szCs w:val="24"/>
        </w:rPr>
      </w:pPr>
      <w:r w:rsidRPr="003D5698">
        <w:rPr>
          <w:rFonts w:ascii="Arial" w:hAnsi="Arial" w:cs="Arial"/>
          <w:sz w:val="24"/>
          <w:szCs w:val="24"/>
        </w:rPr>
        <w:tab/>
      </w:r>
      <w:r w:rsidR="00330241" w:rsidRPr="00330241">
        <w:rPr>
          <w:rFonts w:ascii="Arial" w:hAnsi="Arial" w:cs="Arial"/>
          <w:sz w:val="20"/>
          <w:szCs w:val="24"/>
        </w:rPr>
        <w:t>Sheep production plays a vital role in supporting the livelihood security of rural communities, particularly in arid and semi-arid regions (Banda and Tanganyika, 2021). However, high mortality among lambs continues to restrict productivity and profitability across both organized and traditional systems (</w:t>
      </w:r>
      <w:proofErr w:type="spellStart"/>
      <w:r w:rsidR="00330241" w:rsidRPr="00330241">
        <w:rPr>
          <w:rFonts w:ascii="Arial" w:hAnsi="Arial" w:cs="Arial"/>
          <w:sz w:val="20"/>
          <w:szCs w:val="24"/>
        </w:rPr>
        <w:t>Flinn</w:t>
      </w:r>
      <w:proofErr w:type="spellEnd"/>
      <w:r w:rsidR="00330241" w:rsidRPr="00330241">
        <w:rPr>
          <w:rFonts w:ascii="Arial" w:hAnsi="Arial" w:cs="Arial"/>
          <w:sz w:val="20"/>
          <w:szCs w:val="24"/>
        </w:rPr>
        <w:t xml:space="preserve"> et al., 2020). Mortality rates are governed by a multifactorial interplay of epidemiological determinants such as age, sex, birth type, lambing and weaning stages, and management-related factors including nutrition, disease control, and housing. Environmental stressors such as temperature, humidity, rainfall, and wind further exacerbate losses by impairing thermoregulation, reducing feed intake, and predisposing animals to diseases (Thornton et al., 2021). Adoption of adaptive management and genetic </w:t>
      </w:r>
      <w:r w:rsidR="00330241" w:rsidRPr="00330241">
        <w:rPr>
          <w:rFonts w:ascii="Arial" w:hAnsi="Arial" w:cs="Arial"/>
          <w:sz w:val="20"/>
          <w:szCs w:val="24"/>
        </w:rPr>
        <w:lastRenderedPageBreak/>
        <w:t>selection for thermo-tolerant and resilient breeds can therefore play a crucial role in minimizing mortality and improving overall flock productivity (</w:t>
      </w:r>
      <w:proofErr w:type="spellStart"/>
      <w:r w:rsidR="00E56585">
        <w:rPr>
          <w:rFonts w:ascii="Arial" w:hAnsi="Arial" w:cs="Arial"/>
          <w:sz w:val="20"/>
          <w:szCs w:val="24"/>
        </w:rPr>
        <w:t>Niyas</w:t>
      </w:r>
      <w:proofErr w:type="spellEnd"/>
      <w:r w:rsidR="00330241" w:rsidRPr="00330241">
        <w:rPr>
          <w:rFonts w:ascii="Arial" w:hAnsi="Arial" w:cs="Arial"/>
          <w:sz w:val="20"/>
          <w:szCs w:val="24"/>
        </w:rPr>
        <w:t xml:space="preserve"> et al., 201</w:t>
      </w:r>
      <w:r w:rsidR="00E56585">
        <w:rPr>
          <w:rFonts w:ascii="Arial" w:hAnsi="Arial" w:cs="Arial"/>
          <w:sz w:val="20"/>
          <w:szCs w:val="24"/>
        </w:rPr>
        <w:t>5</w:t>
      </w:r>
      <w:r w:rsidR="00330241">
        <w:rPr>
          <w:rFonts w:ascii="Arial" w:hAnsi="Arial" w:cs="Arial"/>
          <w:sz w:val="20"/>
          <w:szCs w:val="24"/>
        </w:rPr>
        <w:t>)</w:t>
      </w:r>
    </w:p>
    <w:p w:rsidR="003D5698" w:rsidRPr="003D5698" w:rsidRDefault="0001249C" w:rsidP="00265609">
      <w:pPr>
        <w:spacing w:after="0" w:line="360" w:lineRule="auto"/>
        <w:jc w:val="both"/>
        <w:rPr>
          <w:rFonts w:ascii="Arial" w:hAnsi="Arial" w:cs="Arial"/>
          <w:sz w:val="20"/>
          <w:szCs w:val="24"/>
        </w:rPr>
      </w:pPr>
      <w:r>
        <w:rPr>
          <w:rFonts w:ascii="Arial" w:hAnsi="Arial" w:cs="Arial"/>
          <w:sz w:val="20"/>
          <w:szCs w:val="24"/>
        </w:rPr>
        <w:tab/>
        <w:t xml:space="preserve">The </w:t>
      </w:r>
      <w:proofErr w:type="spellStart"/>
      <w:r>
        <w:rPr>
          <w:rFonts w:ascii="Arial" w:hAnsi="Arial" w:cs="Arial"/>
          <w:sz w:val="20"/>
          <w:szCs w:val="24"/>
        </w:rPr>
        <w:t>Nilgiri</w:t>
      </w:r>
      <w:proofErr w:type="spellEnd"/>
      <w:r w:rsidR="00265609" w:rsidRPr="003D5698">
        <w:rPr>
          <w:rFonts w:ascii="Arial" w:hAnsi="Arial" w:cs="Arial"/>
          <w:sz w:val="20"/>
          <w:szCs w:val="24"/>
        </w:rPr>
        <w:t xml:space="preserve"> district of Tamil Nadu provides a unique ecological setting for the </w:t>
      </w:r>
      <w:proofErr w:type="spellStart"/>
      <w:r w:rsidR="00265609" w:rsidRPr="003D5698">
        <w:rPr>
          <w:rFonts w:ascii="Arial" w:hAnsi="Arial" w:cs="Arial"/>
          <w:sz w:val="20"/>
          <w:szCs w:val="24"/>
        </w:rPr>
        <w:t>Nilagiri</w:t>
      </w:r>
      <w:proofErr w:type="spellEnd"/>
      <w:r w:rsidR="00265609" w:rsidRPr="003D5698">
        <w:rPr>
          <w:rFonts w:ascii="Arial" w:hAnsi="Arial" w:cs="Arial"/>
          <w:sz w:val="20"/>
          <w:szCs w:val="24"/>
        </w:rPr>
        <w:t xml:space="preserve"> sheep, the only recognized wool breed of the state. However, seasonal fluctuations and climatic variability often exacerbate production losses. The Sheep Breeding Research Station (SBRS), </w:t>
      </w:r>
      <w:proofErr w:type="spellStart"/>
      <w:r w:rsidR="00265609" w:rsidRPr="003D5698">
        <w:rPr>
          <w:rFonts w:ascii="Arial" w:hAnsi="Arial" w:cs="Arial"/>
          <w:sz w:val="20"/>
          <w:szCs w:val="24"/>
        </w:rPr>
        <w:t>Sandynallah</w:t>
      </w:r>
      <w:proofErr w:type="spellEnd"/>
      <w:r w:rsidR="00265609" w:rsidRPr="003D5698">
        <w:rPr>
          <w:rFonts w:ascii="Arial" w:hAnsi="Arial" w:cs="Arial"/>
          <w:sz w:val="20"/>
          <w:szCs w:val="24"/>
        </w:rPr>
        <w:t>, maintains a closed nucleus flock with systematic recording of production and health parameters, providing an excellent framework for long-term epidemiological investigations. The present study analyzed ten years of mortality data with the aim of assessing the impact of epidemiological and environmental risk factors on sheep survival</w:t>
      </w:r>
      <w:r w:rsidR="00C77E61">
        <w:rPr>
          <w:rFonts w:ascii="Arial" w:hAnsi="Arial" w:cs="Arial"/>
          <w:sz w:val="20"/>
          <w:szCs w:val="24"/>
        </w:rPr>
        <w:t>.</w:t>
      </w:r>
    </w:p>
    <w:p w:rsidR="006540F8" w:rsidRPr="003D5698" w:rsidRDefault="00BA2AAB" w:rsidP="00BA2AAB">
      <w:pPr>
        <w:spacing w:after="0" w:line="360" w:lineRule="auto"/>
        <w:jc w:val="both"/>
        <w:rPr>
          <w:rFonts w:ascii="Arial" w:hAnsi="Arial" w:cs="Arial"/>
          <w:b/>
          <w:szCs w:val="20"/>
        </w:rPr>
      </w:pPr>
      <w:r w:rsidRPr="003D5698">
        <w:rPr>
          <w:rFonts w:ascii="Arial" w:hAnsi="Arial" w:cs="Arial"/>
          <w:b/>
          <w:szCs w:val="20"/>
        </w:rPr>
        <w:t>2. MATERIALS AND METHODS</w:t>
      </w:r>
    </w:p>
    <w:p w:rsidR="006540F8" w:rsidRPr="003D5698" w:rsidRDefault="0051226C" w:rsidP="00BA2AAB">
      <w:pPr>
        <w:spacing w:after="0" w:line="360" w:lineRule="auto"/>
        <w:jc w:val="both"/>
        <w:rPr>
          <w:rFonts w:ascii="Arial" w:hAnsi="Arial" w:cs="Arial"/>
          <w:sz w:val="20"/>
          <w:szCs w:val="20"/>
        </w:rPr>
      </w:pPr>
      <w:r w:rsidRPr="003D5698">
        <w:rPr>
          <w:rFonts w:ascii="Arial" w:hAnsi="Arial" w:cs="Arial"/>
          <w:sz w:val="20"/>
          <w:szCs w:val="20"/>
        </w:rPr>
        <w:tab/>
      </w:r>
      <w:r w:rsidR="006540F8" w:rsidRPr="003D5698">
        <w:rPr>
          <w:rFonts w:ascii="Arial" w:hAnsi="Arial" w:cs="Arial"/>
          <w:sz w:val="20"/>
          <w:szCs w:val="20"/>
        </w:rPr>
        <w:t xml:space="preserve">The study was conducted at SBRS, </w:t>
      </w:r>
      <w:proofErr w:type="spellStart"/>
      <w:r w:rsidR="006540F8" w:rsidRPr="003D5698">
        <w:rPr>
          <w:rFonts w:ascii="Arial" w:hAnsi="Arial" w:cs="Arial"/>
          <w:sz w:val="20"/>
          <w:szCs w:val="20"/>
        </w:rPr>
        <w:t>Sandynallah</w:t>
      </w:r>
      <w:proofErr w:type="spellEnd"/>
      <w:r w:rsidR="006540F8" w:rsidRPr="003D5698">
        <w:rPr>
          <w:rFonts w:ascii="Arial" w:hAnsi="Arial" w:cs="Arial"/>
          <w:sz w:val="20"/>
          <w:szCs w:val="20"/>
        </w:rPr>
        <w:t xml:space="preserve">, The </w:t>
      </w:r>
      <w:proofErr w:type="spellStart"/>
      <w:r w:rsidR="006540F8" w:rsidRPr="003D5698">
        <w:rPr>
          <w:rFonts w:ascii="Arial" w:hAnsi="Arial" w:cs="Arial"/>
          <w:sz w:val="20"/>
          <w:szCs w:val="20"/>
        </w:rPr>
        <w:t>Nilgiris</w:t>
      </w:r>
      <w:proofErr w:type="spellEnd"/>
      <w:r w:rsidR="006540F8" w:rsidRPr="003D5698">
        <w:rPr>
          <w:rFonts w:ascii="Arial" w:hAnsi="Arial" w:cs="Arial"/>
          <w:sz w:val="20"/>
          <w:szCs w:val="20"/>
        </w:rPr>
        <w:t xml:space="preserve">, </w:t>
      </w:r>
      <w:proofErr w:type="gramStart"/>
      <w:r w:rsidR="006540F8" w:rsidRPr="003D5698">
        <w:rPr>
          <w:rFonts w:ascii="Arial" w:hAnsi="Arial" w:cs="Arial"/>
          <w:sz w:val="20"/>
          <w:szCs w:val="20"/>
        </w:rPr>
        <w:t>Tamil</w:t>
      </w:r>
      <w:proofErr w:type="gramEnd"/>
      <w:r w:rsidR="006540F8" w:rsidRPr="003D5698">
        <w:rPr>
          <w:rFonts w:ascii="Arial" w:hAnsi="Arial" w:cs="Arial"/>
          <w:sz w:val="20"/>
          <w:szCs w:val="20"/>
        </w:rPr>
        <w:t xml:space="preserve"> Nadu. The farm maintains a closed nucleus flock </w:t>
      </w:r>
      <w:r w:rsidRPr="003D5698">
        <w:rPr>
          <w:rFonts w:ascii="Arial" w:hAnsi="Arial" w:cs="Arial"/>
          <w:sz w:val="20"/>
          <w:szCs w:val="20"/>
        </w:rPr>
        <w:t xml:space="preserve">of about 1500 sheep of various </w:t>
      </w:r>
      <w:r w:rsidR="00A229E8" w:rsidRPr="003D5698">
        <w:rPr>
          <w:rFonts w:ascii="Arial" w:hAnsi="Arial" w:cs="Arial"/>
          <w:sz w:val="20"/>
          <w:szCs w:val="20"/>
        </w:rPr>
        <w:t xml:space="preserve">breeds viz., </w:t>
      </w:r>
      <w:proofErr w:type="spellStart"/>
      <w:r w:rsidR="00A229E8" w:rsidRPr="003D5698">
        <w:rPr>
          <w:rFonts w:ascii="Arial" w:hAnsi="Arial" w:cs="Arial"/>
          <w:sz w:val="20"/>
          <w:szCs w:val="20"/>
        </w:rPr>
        <w:t>Nilagiri</w:t>
      </w:r>
      <w:proofErr w:type="spellEnd"/>
      <w:r w:rsidR="00A229E8" w:rsidRPr="003D5698">
        <w:rPr>
          <w:rFonts w:ascii="Arial" w:hAnsi="Arial" w:cs="Arial"/>
          <w:sz w:val="20"/>
          <w:szCs w:val="20"/>
        </w:rPr>
        <w:t xml:space="preserve">, </w:t>
      </w:r>
      <w:proofErr w:type="spellStart"/>
      <w:r w:rsidR="00A229E8" w:rsidRPr="003D5698">
        <w:rPr>
          <w:rFonts w:ascii="Arial" w:hAnsi="Arial" w:cs="Arial"/>
          <w:sz w:val="20"/>
          <w:szCs w:val="20"/>
        </w:rPr>
        <w:t>Sa</w:t>
      </w:r>
      <w:r w:rsidRPr="003D5698">
        <w:rPr>
          <w:rFonts w:ascii="Arial" w:hAnsi="Arial" w:cs="Arial"/>
          <w:sz w:val="20"/>
          <w:szCs w:val="20"/>
        </w:rPr>
        <w:t>ndyno</w:t>
      </w:r>
      <w:proofErr w:type="spellEnd"/>
      <w:r w:rsidRPr="003D5698">
        <w:rPr>
          <w:rFonts w:ascii="Arial" w:hAnsi="Arial" w:cs="Arial"/>
          <w:sz w:val="20"/>
          <w:szCs w:val="20"/>
        </w:rPr>
        <w:t xml:space="preserve">, </w:t>
      </w:r>
      <w:proofErr w:type="spellStart"/>
      <w:r w:rsidRPr="003D5698">
        <w:rPr>
          <w:rFonts w:ascii="Arial" w:hAnsi="Arial" w:cs="Arial"/>
          <w:sz w:val="20"/>
          <w:szCs w:val="20"/>
        </w:rPr>
        <w:t>Garole-Sandyno</w:t>
      </w:r>
      <w:proofErr w:type="spellEnd"/>
      <w:r w:rsidRPr="003D5698">
        <w:rPr>
          <w:rFonts w:ascii="Arial" w:hAnsi="Arial" w:cs="Arial"/>
          <w:sz w:val="20"/>
          <w:szCs w:val="20"/>
        </w:rPr>
        <w:t xml:space="preserve"> cross and Dorset – </w:t>
      </w:r>
      <w:proofErr w:type="spellStart"/>
      <w:r w:rsidRPr="003D5698">
        <w:rPr>
          <w:rFonts w:ascii="Arial" w:hAnsi="Arial" w:cs="Arial"/>
          <w:sz w:val="20"/>
          <w:szCs w:val="20"/>
        </w:rPr>
        <w:t>Nilagiri</w:t>
      </w:r>
      <w:proofErr w:type="spellEnd"/>
      <w:r w:rsidRPr="003D5698">
        <w:rPr>
          <w:rFonts w:ascii="Arial" w:hAnsi="Arial" w:cs="Arial"/>
          <w:sz w:val="20"/>
          <w:szCs w:val="20"/>
        </w:rPr>
        <w:t xml:space="preserve"> cross </w:t>
      </w:r>
      <w:r w:rsidR="006540F8" w:rsidRPr="003D5698">
        <w:rPr>
          <w:rFonts w:ascii="Arial" w:hAnsi="Arial" w:cs="Arial"/>
          <w:sz w:val="20"/>
          <w:szCs w:val="20"/>
        </w:rPr>
        <w:t xml:space="preserve">under organized management. The </w:t>
      </w:r>
      <w:r w:rsidR="00BC3EF8" w:rsidRPr="003D5698">
        <w:rPr>
          <w:rFonts w:ascii="Arial" w:hAnsi="Arial" w:cs="Arial"/>
          <w:sz w:val="20"/>
          <w:szCs w:val="20"/>
        </w:rPr>
        <w:t xml:space="preserve">region is characterized by cool </w:t>
      </w:r>
      <w:r w:rsidR="006540F8" w:rsidRPr="003D5698">
        <w:rPr>
          <w:rFonts w:ascii="Arial" w:hAnsi="Arial" w:cs="Arial"/>
          <w:sz w:val="20"/>
          <w:szCs w:val="20"/>
        </w:rPr>
        <w:t xml:space="preserve">temperate climate </w:t>
      </w:r>
      <w:r w:rsidRPr="003D5698">
        <w:rPr>
          <w:rFonts w:ascii="Arial" w:hAnsi="Arial" w:cs="Arial"/>
          <w:sz w:val="20"/>
          <w:szCs w:val="20"/>
        </w:rPr>
        <w:t>which goes below 0</w:t>
      </w:r>
      <w:r w:rsidRPr="003D5698">
        <w:rPr>
          <w:rFonts w:ascii="Arial" w:hAnsi="Arial" w:cs="Arial"/>
          <w:sz w:val="20"/>
          <w:szCs w:val="20"/>
          <w:vertAlign w:val="superscript"/>
        </w:rPr>
        <w:t>o</w:t>
      </w:r>
      <w:r w:rsidRPr="003D5698">
        <w:rPr>
          <w:rFonts w:ascii="Arial" w:hAnsi="Arial" w:cs="Arial"/>
          <w:sz w:val="20"/>
          <w:szCs w:val="20"/>
        </w:rPr>
        <w:t xml:space="preserve">C </w:t>
      </w:r>
      <w:r w:rsidR="006540F8" w:rsidRPr="003D5698">
        <w:rPr>
          <w:rFonts w:ascii="Arial" w:hAnsi="Arial" w:cs="Arial"/>
          <w:sz w:val="20"/>
          <w:szCs w:val="20"/>
        </w:rPr>
        <w:t xml:space="preserve">with </w:t>
      </w:r>
      <w:r w:rsidRPr="003D5698">
        <w:rPr>
          <w:rFonts w:ascii="Arial" w:hAnsi="Arial" w:cs="Arial"/>
          <w:sz w:val="20"/>
          <w:szCs w:val="20"/>
        </w:rPr>
        <w:t xml:space="preserve">rainfall reaching </w:t>
      </w:r>
      <w:proofErr w:type="spellStart"/>
      <w:r w:rsidRPr="003D5698">
        <w:rPr>
          <w:rFonts w:ascii="Arial" w:hAnsi="Arial" w:cs="Arial"/>
          <w:sz w:val="20"/>
          <w:szCs w:val="20"/>
        </w:rPr>
        <w:t>upto</w:t>
      </w:r>
      <w:proofErr w:type="spellEnd"/>
      <w:r w:rsidRPr="003D5698">
        <w:rPr>
          <w:rFonts w:ascii="Arial" w:hAnsi="Arial" w:cs="Arial"/>
          <w:sz w:val="20"/>
          <w:szCs w:val="20"/>
        </w:rPr>
        <w:t xml:space="preserve"> 3000mm per annum</w:t>
      </w:r>
      <w:r w:rsidR="00A229E8" w:rsidRPr="003D5698">
        <w:rPr>
          <w:rFonts w:ascii="Arial" w:hAnsi="Arial" w:cs="Arial"/>
          <w:sz w:val="20"/>
          <w:szCs w:val="20"/>
        </w:rPr>
        <w:t xml:space="preserve">. </w:t>
      </w:r>
      <w:r w:rsidR="00265609" w:rsidRPr="003D5698">
        <w:rPr>
          <w:rFonts w:ascii="Arial" w:hAnsi="Arial" w:cs="Arial"/>
          <w:sz w:val="20"/>
          <w:szCs w:val="20"/>
        </w:rPr>
        <w:t xml:space="preserve">Mortality records covering a 10-year period (2009–2018) were collected from farm registers. Data were categorized by age, sex, weaning status, lambing period and season. Meteorological data on temperature, rainfall and wind speed were obtained from the station observatory. Parameters such as age (young </w:t>
      </w:r>
      <w:proofErr w:type="spellStart"/>
      <w:r w:rsidR="00265609" w:rsidRPr="003D5698">
        <w:rPr>
          <w:rFonts w:ascii="Arial" w:hAnsi="Arial" w:cs="Arial"/>
          <w:sz w:val="20"/>
          <w:szCs w:val="20"/>
        </w:rPr>
        <w:t>vs</w:t>
      </w:r>
      <w:proofErr w:type="spellEnd"/>
      <w:r w:rsidR="00265609" w:rsidRPr="003D5698">
        <w:rPr>
          <w:rFonts w:ascii="Arial" w:hAnsi="Arial" w:cs="Arial"/>
          <w:sz w:val="20"/>
          <w:szCs w:val="20"/>
        </w:rPr>
        <w:t xml:space="preserve"> adult), sex (male </w:t>
      </w:r>
      <w:proofErr w:type="spellStart"/>
      <w:r w:rsidR="00265609" w:rsidRPr="003D5698">
        <w:rPr>
          <w:rFonts w:ascii="Arial" w:hAnsi="Arial" w:cs="Arial"/>
          <w:sz w:val="20"/>
          <w:szCs w:val="20"/>
        </w:rPr>
        <w:t>vs</w:t>
      </w:r>
      <w:proofErr w:type="spellEnd"/>
      <w:r w:rsidR="00265609" w:rsidRPr="003D5698">
        <w:rPr>
          <w:rFonts w:ascii="Arial" w:hAnsi="Arial" w:cs="Arial"/>
          <w:sz w:val="20"/>
          <w:szCs w:val="20"/>
        </w:rPr>
        <w:t xml:space="preserve"> female), weaning stage (pre-weaning</w:t>
      </w:r>
      <w:r w:rsidR="002D1DFB">
        <w:rPr>
          <w:rFonts w:ascii="Arial" w:hAnsi="Arial" w:cs="Arial"/>
          <w:sz w:val="20"/>
          <w:szCs w:val="20"/>
        </w:rPr>
        <w:t xml:space="preserve"> (0-3 months old)</w:t>
      </w:r>
      <w:r w:rsidR="00265609" w:rsidRPr="003D5698">
        <w:rPr>
          <w:rFonts w:ascii="Arial" w:hAnsi="Arial" w:cs="Arial"/>
          <w:sz w:val="20"/>
          <w:szCs w:val="20"/>
        </w:rPr>
        <w:t xml:space="preserve"> </w:t>
      </w:r>
      <w:proofErr w:type="spellStart"/>
      <w:r w:rsidR="00265609" w:rsidRPr="003D5698">
        <w:rPr>
          <w:rFonts w:ascii="Arial" w:hAnsi="Arial" w:cs="Arial"/>
          <w:sz w:val="20"/>
          <w:szCs w:val="20"/>
        </w:rPr>
        <w:t>vs</w:t>
      </w:r>
      <w:proofErr w:type="spellEnd"/>
      <w:r w:rsidR="00265609" w:rsidRPr="003D5698">
        <w:rPr>
          <w:rFonts w:ascii="Arial" w:hAnsi="Arial" w:cs="Arial"/>
          <w:sz w:val="20"/>
          <w:szCs w:val="20"/>
        </w:rPr>
        <w:t xml:space="preserve"> post-weaning</w:t>
      </w:r>
      <w:r w:rsidR="002D1DFB">
        <w:rPr>
          <w:rFonts w:ascii="Arial" w:hAnsi="Arial" w:cs="Arial"/>
          <w:sz w:val="20"/>
          <w:szCs w:val="20"/>
        </w:rPr>
        <w:t xml:space="preserve"> (Above 3months)</w:t>
      </w:r>
      <w:r w:rsidR="00265609" w:rsidRPr="003D5698">
        <w:rPr>
          <w:rFonts w:ascii="Arial" w:hAnsi="Arial" w:cs="Arial"/>
          <w:sz w:val="20"/>
          <w:szCs w:val="20"/>
        </w:rPr>
        <w:t>), season (winter</w:t>
      </w:r>
      <w:r w:rsidR="002D1DFB">
        <w:rPr>
          <w:rFonts w:ascii="Arial" w:hAnsi="Arial" w:cs="Arial"/>
          <w:sz w:val="20"/>
          <w:szCs w:val="20"/>
        </w:rPr>
        <w:t xml:space="preserve"> (Dec-Feb)</w:t>
      </w:r>
      <w:r w:rsidR="00265609" w:rsidRPr="003D5698">
        <w:rPr>
          <w:rFonts w:ascii="Arial" w:hAnsi="Arial" w:cs="Arial"/>
          <w:sz w:val="20"/>
          <w:szCs w:val="20"/>
        </w:rPr>
        <w:t>, summer</w:t>
      </w:r>
      <w:r w:rsidR="002D1DFB">
        <w:rPr>
          <w:rFonts w:ascii="Arial" w:hAnsi="Arial" w:cs="Arial"/>
          <w:sz w:val="20"/>
          <w:szCs w:val="20"/>
        </w:rPr>
        <w:t xml:space="preserve"> (Mar-May)</w:t>
      </w:r>
      <w:r w:rsidR="00265609" w:rsidRPr="003D5698">
        <w:rPr>
          <w:rFonts w:ascii="Arial" w:hAnsi="Arial" w:cs="Arial"/>
          <w:sz w:val="20"/>
          <w:szCs w:val="20"/>
        </w:rPr>
        <w:t xml:space="preserve">, southwest monsoon </w:t>
      </w:r>
      <w:r w:rsidR="0001249C">
        <w:rPr>
          <w:rFonts w:ascii="Arial" w:hAnsi="Arial" w:cs="Arial"/>
          <w:sz w:val="20"/>
          <w:szCs w:val="20"/>
        </w:rPr>
        <w:t xml:space="preserve">(Jun-Aug) </w:t>
      </w:r>
      <w:r w:rsidR="00265609" w:rsidRPr="003D5698">
        <w:rPr>
          <w:rFonts w:ascii="Arial" w:hAnsi="Arial" w:cs="Arial"/>
          <w:sz w:val="20"/>
          <w:szCs w:val="20"/>
        </w:rPr>
        <w:t xml:space="preserve">and northeast </w:t>
      </w:r>
      <w:r w:rsidR="0001249C">
        <w:rPr>
          <w:rFonts w:ascii="Arial" w:hAnsi="Arial" w:cs="Arial"/>
          <w:sz w:val="20"/>
          <w:szCs w:val="20"/>
        </w:rPr>
        <w:t xml:space="preserve">(Sep-Nov) </w:t>
      </w:r>
      <w:r w:rsidR="00265609" w:rsidRPr="003D5698">
        <w:rPr>
          <w:rFonts w:ascii="Arial" w:hAnsi="Arial" w:cs="Arial"/>
          <w:sz w:val="20"/>
          <w:szCs w:val="20"/>
        </w:rPr>
        <w:t>monsoon) and lambing season (main</w:t>
      </w:r>
      <w:r w:rsidR="002D1DFB">
        <w:rPr>
          <w:rFonts w:ascii="Arial" w:hAnsi="Arial" w:cs="Arial"/>
          <w:sz w:val="20"/>
          <w:szCs w:val="20"/>
        </w:rPr>
        <w:t xml:space="preserve"> (Feb-Apr)</w:t>
      </w:r>
      <w:r w:rsidR="00265609" w:rsidRPr="003D5698">
        <w:rPr>
          <w:rFonts w:ascii="Arial" w:hAnsi="Arial" w:cs="Arial"/>
          <w:sz w:val="20"/>
          <w:szCs w:val="20"/>
        </w:rPr>
        <w:t xml:space="preserve"> </w:t>
      </w:r>
      <w:proofErr w:type="spellStart"/>
      <w:r w:rsidR="00265609" w:rsidRPr="003D5698">
        <w:rPr>
          <w:rFonts w:ascii="Arial" w:hAnsi="Arial" w:cs="Arial"/>
          <w:sz w:val="20"/>
          <w:szCs w:val="20"/>
        </w:rPr>
        <w:t>vs</w:t>
      </w:r>
      <w:proofErr w:type="spellEnd"/>
      <w:r w:rsidR="00265609" w:rsidRPr="003D5698">
        <w:rPr>
          <w:rFonts w:ascii="Arial" w:hAnsi="Arial" w:cs="Arial"/>
          <w:sz w:val="20"/>
          <w:szCs w:val="20"/>
        </w:rPr>
        <w:t xml:space="preserve"> off-season</w:t>
      </w:r>
      <w:r w:rsidR="002D1DFB">
        <w:rPr>
          <w:rFonts w:ascii="Arial" w:hAnsi="Arial" w:cs="Arial"/>
          <w:sz w:val="20"/>
          <w:szCs w:val="20"/>
        </w:rPr>
        <w:t xml:space="preserve"> (Sep-Nov)</w:t>
      </w:r>
      <w:r w:rsidR="00265609" w:rsidRPr="003D5698">
        <w:rPr>
          <w:rFonts w:ascii="Arial" w:hAnsi="Arial" w:cs="Arial"/>
          <w:sz w:val="20"/>
          <w:szCs w:val="20"/>
        </w:rPr>
        <w:t>) were analyzed using descriptive epidemiological methods to calculate mortality percentages across variables.</w:t>
      </w:r>
    </w:p>
    <w:p w:rsidR="006540F8" w:rsidRPr="003D5698" w:rsidRDefault="006540F8" w:rsidP="00BA2AAB">
      <w:pPr>
        <w:spacing w:after="0" w:line="360" w:lineRule="auto"/>
        <w:jc w:val="both"/>
        <w:rPr>
          <w:rFonts w:ascii="Arial" w:hAnsi="Arial" w:cs="Arial"/>
          <w:sz w:val="20"/>
          <w:szCs w:val="20"/>
        </w:rPr>
      </w:pPr>
    </w:p>
    <w:p w:rsidR="006540F8" w:rsidRPr="003D5698" w:rsidRDefault="00BA2AAB" w:rsidP="00BA2AAB">
      <w:pPr>
        <w:spacing w:after="0" w:line="360" w:lineRule="auto"/>
        <w:jc w:val="both"/>
        <w:rPr>
          <w:rFonts w:ascii="Arial" w:hAnsi="Arial" w:cs="Arial"/>
          <w:b/>
          <w:szCs w:val="20"/>
        </w:rPr>
      </w:pPr>
      <w:r w:rsidRPr="003D5698">
        <w:rPr>
          <w:rFonts w:ascii="Arial" w:hAnsi="Arial" w:cs="Arial"/>
          <w:b/>
          <w:szCs w:val="20"/>
        </w:rPr>
        <w:t>3. RESULTS</w:t>
      </w:r>
    </w:p>
    <w:p w:rsidR="00BA2AAB" w:rsidRPr="003D5698" w:rsidRDefault="00F66D53" w:rsidP="00BA2AAB">
      <w:pPr>
        <w:spacing w:after="0" w:line="360" w:lineRule="auto"/>
        <w:jc w:val="both"/>
        <w:rPr>
          <w:rFonts w:ascii="Arial" w:hAnsi="Arial" w:cs="Arial"/>
          <w:b/>
          <w:sz w:val="20"/>
          <w:szCs w:val="20"/>
        </w:rPr>
      </w:pPr>
      <w:r w:rsidRPr="003D5698">
        <w:rPr>
          <w:rFonts w:ascii="Arial" w:hAnsi="Arial" w:cs="Arial"/>
          <w:b/>
          <w:sz w:val="20"/>
          <w:szCs w:val="20"/>
        </w:rPr>
        <w:t>3.1. Month-wise mortality details from 2009-2018</w:t>
      </w:r>
    </w:p>
    <w:p w:rsidR="00F66D53" w:rsidRDefault="002D1DFB" w:rsidP="009C462A">
      <w:pPr>
        <w:spacing w:after="0" w:line="360" w:lineRule="auto"/>
        <w:jc w:val="both"/>
        <w:rPr>
          <w:rFonts w:ascii="Arial" w:hAnsi="Arial" w:cs="Arial"/>
          <w:sz w:val="20"/>
          <w:szCs w:val="20"/>
        </w:rPr>
      </w:pPr>
      <w:r>
        <w:rPr>
          <w:rFonts w:ascii="Arial" w:hAnsi="Arial" w:cs="Arial"/>
          <w:sz w:val="20"/>
          <w:szCs w:val="20"/>
        </w:rPr>
        <w:tab/>
      </w:r>
      <w:r w:rsidRPr="002D1DFB">
        <w:rPr>
          <w:rFonts w:ascii="Arial" w:hAnsi="Arial" w:cs="Arial"/>
          <w:sz w:val="20"/>
          <w:szCs w:val="20"/>
        </w:rPr>
        <w:t xml:space="preserve">The data on </w:t>
      </w:r>
      <w:r>
        <w:rPr>
          <w:rFonts w:ascii="Arial" w:hAnsi="Arial" w:cs="Arial"/>
          <w:sz w:val="20"/>
          <w:szCs w:val="20"/>
        </w:rPr>
        <w:t>m</w:t>
      </w:r>
      <w:r w:rsidRPr="002D1DFB">
        <w:rPr>
          <w:rFonts w:ascii="Arial" w:hAnsi="Arial" w:cs="Arial"/>
          <w:sz w:val="20"/>
          <w:szCs w:val="20"/>
        </w:rPr>
        <w:t xml:space="preserve">onth-wise </w:t>
      </w:r>
      <w:r>
        <w:rPr>
          <w:rFonts w:ascii="Arial" w:hAnsi="Arial" w:cs="Arial"/>
          <w:sz w:val="20"/>
          <w:szCs w:val="20"/>
        </w:rPr>
        <w:t xml:space="preserve">and year-wise </w:t>
      </w:r>
      <w:r w:rsidRPr="002D1DFB">
        <w:rPr>
          <w:rFonts w:ascii="Arial" w:hAnsi="Arial" w:cs="Arial"/>
          <w:sz w:val="20"/>
          <w:szCs w:val="20"/>
        </w:rPr>
        <w:t xml:space="preserve">mortality </w:t>
      </w:r>
      <w:r>
        <w:rPr>
          <w:rFonts w:ascii="Arial" w:hAnsi="Arial" w:cs="Arial"/>
          <w:sz w:val="20"/>
          <w:szCs w:val="20"/>
        </w:rPr>
        <w:t xml:space="preserve">of sheep </w:t>
      </w:r>
      <w:r w:rsidRPr="002D1DFB">
        <w:rPr>
          <w:rFonts w:ascii="Arial" w:hAnsi="Arial" w:cs="Arial"/>
          <w:sz w:val="20"/>
          <w:szCs w:val="20"/>
        </w:rPr>
        <w:t>from 2009-2018</w:t>
      </w:r>
      <w:r>
        <w:rPr>
          <w:rFonts w:ascii="Arial" w:hAnsi="Arial" w:cs="Arial"/>
          <w:sz w:val="20"/>
          <w:szCs w:val="20"/>
        </w:rPr>
        <w:t xml:space="preserve"> are presented in </w:t>
      </w:r>
      <w:r w:rsidR="00EE39A8">
        <w:rPr>
          <w:rFonts w:ascii="Arial" w:hAnsi="Arial" w:cs="Arial"/>
          <w:sz w:val="20"/>
          <w:szCs w:val="20"/>
        </w:rPr>
        <w:br/>
      </w:r>
      <w:r>
        <w:rPr>
          <w:rFonts w:ascii="Arial" w:hAnsi="Arial" w:cs="Arial"/>
          <w:sz w:val="20"/>
          <w:szCs w:val="20"/>
        </w:rPr>
        <w:t xml:space="preserve">Table 1. </w:t>
      </w:r>
      <w:r w:rsidR="00030C81" w:rsidRPr="003D5698">
        <w:rPr>
          <w:rFonts w:ascii="Arial" w:hAnsi="Arial" w:cs="Arial"/>
          <w:sz w:val="20"/>
          <w:szCs w:val="20"/>
        </w:rPr>
        <w:t>A total of 967 deaths were recorded during the 10-year period</w:t>
      </w:r>
      <w:r w:rsidR="0001249C">
        <w:rPr>
          <w:rFonts w:ascii="Arial" w:hAnsi="Arial" w:cs="Arial"/>
          <w:sz w:val="20"/>
          <w:szCs w:val="20"/>
        </w:rPr>
        <w:t xml:space="preserve"> </w:t>
      </w:r>
      <w:r>
        <w:rPr>
          <w:rFonts w:ascii="Arial" w:hAnsi="Arial" w:cs="Arial"/>
          <w:sz w:val="20"/>
          <w:szCs w:val="20"/>
        </w:rPr>
        <w:t>(Fig. 1</w:t>
      </w:r>
      <w:r w:rsidR="0001249C">
        <w:rPr>
          <w:rFonts w:ascii="Arial" w:hAnsi="Arial" w:cs="Arial"/>
          <w:sz w:val="20"/>
          <w:szCs w:val="20"/>
        </w:rPr>
        <w:t>)</w:t>
      </w:r>
      <w:r w:rsidR="00030C81" w:rsidRPr="003D5698">
        <w:rPr>
          <w:rFonts w:ascii="Arial" w:hAnsi="Arial" w:cs="Arial"/>
          <w:sz w:val="20"/>
          <w:szCs w:val="20"/>
        </w:rPr>
        <w:t xml:space="preserve">, with considerable variation across years. The lowest mortality was observed in 2017 (50 deaths, 5.2%), while the highest occurred in 2018 (156 deaths, 16.1%), followed by 2016 (129 deaths, 13.3%) and 2014 (108 deaths, 11.2%). Mortality remained moderate during 2009–2015, ranging between 68 and 102 deaths annually, except in 2014 when a sudden rise was noted. A sharp increase was recorded in 2016 and 2018, with these two years together accounting for </w:t>
      </w:r>
      <w:r w:rsidR="0001249C">
        <w:rPr>
          <w:rFonts w:ascii="Arial" w:hAnsi="Arial" w:cs="Arial"/>
          <w:sz w:val="20"/>
          <w:szCs w:val="20"/>
        </w:rPr>
        <w:t>about</w:t>
      </w:r>
      <w:r w:rsidR="00030C81" w:rsidRPr="003D5698">
        <w:rPr>
          <w:rFonts w:ascii="Arial" w:hAnsi="Arial" w:cs="Arial"/>
          <w:sz w:val="20"/>
          <w:szCs w:val="20"/>
        </w:rPr>
        <w:t xml:space="preserve"> 30% of the total mortality</w:t>
      </w:r>
      <w:r w:rsidR="007A6D32">
        <w:rPr>
          <w:rFonts w:ascii="Arial" w:hAnsi="Arial" w:cs="Arial"/>
          <w:sz w:val="20"/>
          <w:szCs w:val="20"/>
        </w:rPr>
        <w:t>.</w:t>
      </w:r>
    </w:p>
    <w:p w:rsidR="007A6D32" w:rsidRPr="003D5698" w:rsidRDefault="007A6D32" w:rsidP="009C462A">
      <w:pPr>
        <w:spacing w:after="0" w:line="360" w:lineRule="auto"/>
        <w:jc w:val="both"/>
        <w:rPr>
          <w:rFonts w:ascii="Arial" w:hAnsi="Arial" w:cs="Arial"/>
          <w:sz w:val="20"/>
          <w:szCs w:val="20"/>
        </w:rPr>
      </w:pPr>
    </w:p>
    <w:p w:rsidR="0047128C" w:rsidRPr="003D5698" w:rsidRDefault="00BA2AAB" w:rsidP="00BA2AAB">
      <w:pPr>
        <w:spacing w:after="0" w:line="360" w:lineRule="auto"/>
        <w:jc w:val="both"/>
        <w:rPr>
          <w:rFonts w:ascii="Arial" w:hAnsi="Arial" w:cs="Arial"/>
          <w:sz w:val="20"/>
          <w:szCs w:val="20"/>
        </w:rPr>
      </w:pPr>
      <w:proofErr w:type="gramStart"/>
      <w:r w:rsidRPr="003D5698">
        <w:rPr>
          <w:rFonts w:ascii="Arial" w:hAnsi="Arial" w:cs="Arial"/>
          <w:b/>
          <w:sz w:val="20"/>
          <w:szCs w:val="20"/>
        </w:rPr>
        <w:t>Table 1.</w:t>
      </w:r>
      <w:proofErr w:type="gramEnd"/>
      <w:r w:rsidRPr="003D5698">
        <w:rPr>
          <w:rFonts w:ascii="Arial" w:hAnsi="Arial" w:cs="Arial"/>
          <w:b/>
          <w:sz w:val="20"/>
          <w:szCs w:val="20"/>
        </w:rPr>
        <w:t xml:space="preserve"> Month-wise mortality details from 2009-2018</w:t>
      </w:r>
    </w:p>
    <w:tbl>
      <w:tblPr>
        <w:tblW w:w="10082" w:type="dxa"/>
        <w:tblInd w:w="-140" w:type="dxa"/>
        <w:tblLayout w:type="fixed"/>
        <w:tblCellMar>
          <w:left w:w="0" w:type="dxa"/>
          <w:right w:w="0" w:type="dxa"/>
        </w:tblCellMar>
        <w:tblLook w:val="04A0" w:firstRow="1" w:lastRow="0" w:firstColumn="1" w:lastColumn="0" w:noHBand="0" w:noVBand="1"/>
      </w:tblPr>
      <w:tblGrid>
        <w:gridCol w:w="851"/>
        <w:gridCol w:w="426"/>
        <w:gridCol w:w="708"/>
        <w:gridCol w:w="709"/>
        <w:gridCol w:w="709"/>
        <w:gridCol w:w="850"/>
        <w:gridCol w:w="709"/>
        <w:gridCol w:w="709"/>
        <w:gridCol w:w="709"/>
        <w:gridCol w:w="708"/>
        <w:gridCol w:w="709"/>
        <w:gridCol w:w="709"/>
        <w:gridCol w:w="709"/>
        <w:gridCol w:w="867"/>
      </w:tblGrid>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Year</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8" w:type="dxa"/>
              <w:left w:w="11" w:type="dxa"/>
              <w:bottom w:w="0" w:type="dxa"/>
              <w:right w:w="11"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Jan</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Feb</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Mar</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Apr</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May</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Jun</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Jul</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Aug</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Sep</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Oct</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Nov</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8"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Dec</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54" w:type="dxa"/>
              <w:left w:w="144" w:type="dxa"/>
              <w:bottom w:w="54" w:type="dxa"/>
              <w:right w:w="144" w:type="dxa"/>
            </w:tcMar>
            <w:vAlign w:val="center"/>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Total</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2009</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68</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2010</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87</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lastRenderedPageBreak/>
              <w:t>2011</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102</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2012</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90</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2013</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91</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2014</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108</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2015</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86</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2016</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129</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2017</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0</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50</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2018</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29</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156</w:t>
            </w:r>
          </w:p>
        </w:tc>
      </w:tr>
      <w:tr w:rsidR="0047128C" w:rsidRPr="003D5698" w:rsidTr="003020D3">
        <w:trPr>
          <w:trHeight w:val="40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Total</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47</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66</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195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157</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125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115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74</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31</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45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35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41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36</w:t>
            </w:r>
          </w:p>
        </w:tc>
        <w:tc>
          <w:tcPr>
            <w:tcW w:w="867" w:type="dxa"/>
            <w:tcBorders>
              <w:top w:val="single" w:sz="8" w:space="0" w:color="000000"/>
              <w:left w:val="single" w:sz="8" w:space="0" w:color="000000"/>
              <w:bottom w:val="single" w:sz="8" w:space="0" w:color="000000"/>
              <w:right w:val="single" w:sz="8" w:space="0" w:color="000000"/>
            </w:tcBorders>
            <w:shd w:val="clear" w:color="auto" w:fill="auto"/>
            <w:tcMar>
              <w:top w:w="11" w:type="dxa"/>
              <w:left w:w="15" w:type="dxa"/>
              <w:bottom w:w="0" w:type="dxa"/>
              <w:right w:w="15" w:type="dxa"/>
            </w:tcMar>
            <w:vAlign w:val="bottom"/>
            <w:hideMark/>
          </w:tcPr>
          <w:p w:rsidR="0047128C"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967</w:t>
            </w:r>
          </w:p>
        </w:tc>
      </w:tr>
    </w:tbl>
    <w:p w:rsidR="003020D3" w:rsidRDefault="003020D3" w:rsidP="00624EDC">
      <w:pPr>
        <w:spacing w:after="0" w:line="360" w:lineRule="auto"/>
        <w:jc w:val="center"/>
        <w:rPr>
          <w:rFonts w:ascii="Arial" w:hAnsi="Arial" w:cs="Arial"/>
          <w:b/>
          <w:sz w:val="20"/>
          <w:szCs w:val="20"/>
        </w:rPr>
      </w:pPr>
    </w:p>
    <w:p w:rsidR="0047128C" w:rsidRPr="003D5698" w:rsidRDefault="0047128C" w:rsidP="00BA2AAB">
      <w:pPr>
        <w:spacing w:after="0" w:line="360" w:lineRule="auto"/>
        <w:jc w:val="both"/>
        <w:rPr>
          <w:rFonts w:ascii="Arial" w:hAnsi="Arial" w:cs="Arial"/>
          <w:sz w:val="20"/>
          <w:szCs w:val="20"/>
        </w:rPr>
      </w:pPr>
      <w:r w:rsidRPr="003D5698">
        <w:rPr>
          <w:rFonts w:ascii="Arial" w:hAnsi="Arial" w:cs="Arial"/>
          <w:noProof/>
          <w:sz w:val="20"/>
          <w:szCs w:val="20"/>
          <w:lang w:val="en-IN" w:eastAsia="en-IN"/>
        </w:rPr>
        <w:drawing>
          <wp:inline distT="0" distB="0" distL="0" distR="0">
            <wp:extent cx="5170492" cy="2896453"/>
            <wp:effectExtent l="171450" t="152400" r="163508" b="132497"/>
            <wp:docPr id="2" name="Picture 1"/>
            <wp:cNvGraphicFramePr/>
            <a:graphic xmlns:a="http://schemas.openxmlformats.org/drawingml/2006/main">
              <a:graphicData uri="http://schemas.openxmlformats.org/drawingml/2006/picture">
                <pic:pic xmlns:pic="http://schemas.openxmlformats.org/drawingml/2006/picture">
                  <pic:nvPicPr>
                    <pic:cNvPr id="6" name="Picture 6"/>
                    <pic:cNvPicPr>
                      <a:picLocks noGrp="1" noChangeAspect="1" noChangeArrowheads="1"/>
                    </pic:cNvPicPr>
                  </pic:nvPicPr>
                  <pic:blipFill>
                    <a:blip r:embed="rId9"/>
                    <a:srcRect/>
                    <a:stretch>
                      <a:fillRect/>
                    </a:stretch>
                  </pic:blipFill>
                  <pic:spPr bwMode="auto">
                    <a:xfrm>
                      <a:off x="0" y="0"/>
                      <a:ext cx="5176292" cy="2899702"/>
                    </a:xfrm>
                    <a:prstGeom prst="rect">
                      <a:avLst/>
                    </a:prstGeom>
                    <a:ln>
                      <a:noFill/>
                    </a:ln>
                    <a:effectLst>
                      <a:outerShdw blurRad="190500" algn="tl" rotWithShape="0">
                        <a:srgbClr val="000000">
                          <a:alpha val="70000"/>
                        </a:srgbClr>
                      </a:outerShdw>
                    </a:effectLst>
                  </pic:spPr>
                </pic:pic>
              </a:graphicData>
            </a:graphic>
          </wp:inline>
        </w:drawing>
      </w:r>
    </w:p>
    <w:p w:rsidR="007A6D32" w:rsidRDefault="007A6D32" w:rsidP="007A6D32">
      <w:pPr>
        <w:spacing w:after="0" w:line="360" w:lineRule="auto"/>
        <w:jc w:val="center"/>
        <w:rPr>
          <w:rFonts w:ascii="Arial" w:hAnsi="Arial" w:cs="Arial"/>
          <w:b/>
          <w:sz w:val="20"/>
          <w:szCs w:val="20"/>
        </w:rPr>
      </w:pPr>
      <w:r w:rsidRPr="007A6D32">
        <w:rPr>
          <w:rFonts w:ascii="Arial" w:hAnsi="Arial" w:cs="Arial"/>
          <w:b/>
          <w:sz w:val="20"/>
          <w:szCs w:val="20"/>
        </w:rPr>
        <w:t>Fig.1 Year-wise mortality from 2009-2018</w:t>
      </w:r>
    </w:p>
    <w:p w:rsidR="007A6D32" w:rsidRDefault="007A6D32" w:rsidP="00BA2AAB">
      <w:pPr>
        <w:spacing w:after="0" w:line="360" w:lineRule="auto"/>
        <w:jc w:val="both"/>
        <w:rPr>
          <w:rFonts w:ascii="Arial" w:hAnsi="Arial" w:cs="Arial"/>
          <w:b/>
          <w:sz w:val="20"/>
          <w:szCs w:val="20"/>
        </w:rPr>
      </w:pPr>
    </w:p>
    <w:p w:rsidR="006540F8" w:rsidRPr="003D5698" w:rsidRDefault="00F66D53" w:rsidP="00BA2AAB">
      <w:pPr>
        <w:spacing w:after="0" w:line="360" w:lineRule="auto"/>
        <w:jc w:val="both"/>
        <w:rPr>
          <w:rFonts w:ascii="Arial" w:hAnsi="Arial" w:cs="Arial"/>
          <w:b/>
          <w:sz w:val="20"/>
          <w:szCs w:val="20"/>
        </w:rPr>
      </w:pPr>
      <w:r w:rsidRPr="003D5698">
        <w:rPr>
          <w:rFonts w:ascii="Arial" w:hAnsi="Arial" w:cs="Arial"/>
          <w:b/>
          <w:sz w:val="20"/>
          <w:szCs w:val="20"/>
        </w:rPr>
        <w:t>3.2 Effect of age and weaning st</w:t>
      </w:r>
      <w:r w:rsidR="006540F8" w:rsidRPr="003D5698">
        <w:rPr>
          <w:rFonts w:ascii="Arial" w:hAnsi="Arial" w:cs="Arial"/>
          <w:b/>
          <w:sz w:val="20"/>
          <w:szCs w:val="20"/>
        </w:rPr>
        <w:t>age</w:t>
      </w:r>
      <w:r w:rsidRPr="003D5698">
        <w:rPr>
          <w:rFonts w:ascii="Arial" w:hAnsi="Arial" w:cs="Arial"/>
          <w:b/>
          <w:sz w:val="20"/>
          <w:szCs w:val="20"/>
        </w:rPr>
        <w:t xml:space="preserve"> on mortality rate</w:t>
      </w:r>
      <w:r w:rsidR="00557EF1">
        <w:rPr>
          <w:rFonts w:ascii="Arial" w:hAnsi="Arial" w:cs="Arial"/>
          <w:b/>
          <w:sz w:val="20"/>
          <w:szCs w:val="20"/>
        </w:rPr>
        <w:t xml:space="preserve"> </w:t>
      </w:r>
      <w:r w:rsidR="00557EF1" w:rsidRPr="00557EF1">
        <w:rPr>
          <w:rFonts w:ascii="Arial" w:hAnsi="Arial" w:cs="Arial"/>
          <w:b/>
          <w:sz w:val="20"/>
          <w:szCs w:val="20"/>
        </w:rPr>
        <w:t>from 2009-2018</w:t>
      </w:r>
    </w:p>
    <w:p w:rsidR="006540F8" w:rsidRDefault="00624EDC" w:rsidP="00BA2AAB">
      <w:pPr>
        <w:spacing w:after="0" w:line="360" w:lineRule="auto"/>
        <w:jc w:val="both"/>
        <w:rPr>
          <w:rFonts w:ascii="Arial" w:hAnsi="Arial" w:cs="Arial"/>
          <w:sz w:val="20"/>
          <w:szCs w:val="20"/>
        </w:rPr>
      </w:pPr>
      <w:r w:rsidRPr="003D5698">
        <w:rPr>
          <w:rFonts w:ascii="Arial" w:hAnsi="Arial" w:cs="Arial"/>
          <w:sz w:val="20"/>
          <w:szCs w:val="20"/>
        </w:rPr>
        <w:tab/>
      </w:r>
      <w:r w:rsidR="002D1DFB" w:rsidRPr="002D1DFB">
        <w:rPr>
          <w:rFonts w:ascii="Arial" w:hAnsi="Arial" w:cs="Arial"/>
          <w:sz w:val="20"/>
          <w:szCs w:val="20"/>
        </w:rPr>
        <w:t xml:space="preserve">The data on </w:t>
      </w:r>
      <w:r w:rsidR="002D1DFB">
        <w:rPr>
          <w:rFonts w:ascii="Arial" w:hAnsi="Arial" w:cs="Arial"/>
          <w:sz w:val="20"/>
          <w:szCs w:val="20"/>
        </w:rPr>
        <w:t xml:space="preserve">effect of age and weaning on mortality rate </w:t>
      </w:r>
      <w:r w:rsidR="002D1DFB" w:rsidRPr="002D1DFB">
        <w:rPr>
          <w:rFonts w:ascii="Arial" w:hAnsi="Arial" w:cs="Arial"/>
          <w:sz w:val="20"/>
          <w:szCs w:val="20"/>
        </w:rPr>
        <w:t>from 20</w:t>
      </w:r>
      <w:r w:rsidR="002D1DFB">
        <w:rPr>
          <w:rFonts w:ascii="Arial" w:hAnsi="Arial" w:cs="Arial"/>
          <w:sz w:val="20"/>
          <w:szCs w:val="20"/>
        </w:rPr>
        <w:t xml:space="preserve">09-2018 are presented in </w:t>
      </w:r>
      <w:r w:rsidR="00EE39A8">
        <w:rPr>
          <w:rFonts w:ascii="Arial" w:hAnsi="Arial" w:cs="Arial"/>
          <w:sz w:val="20"/>
          <w:szCs w:val="20"/>
        </w:rPr>
        <w:br/>
      </w:r>
      <w:r w:rsidR="002D1DFB">
        <w:rPr>
          <w:rFonts w:ascii="Arial" w:hAnsi="Arial" w:cs="Arial"/>
          <w:sz w:val="20"/>
          <w:szCs w:val="20"/>
        </w:rPr>
        <w:t>Table 2. The data suggests that y</w:t>
      </w:r>
      <w:r w:rsidR="006540F8" w:rsidRPr="003D5698">
        <w:rPr>
          <w:rFonts w:ascii="Arial" w:hAnsi="Arial" w:cs="Arial"/>
          <w:sz w:val="20"/>
          <w:szCs w:val="20"/>
        </w:rPr>
        <w:t xml:space="preserve">oung sheep accounted for 58.6% of deaths, while pre-weaning lambs </w:t>
      </w:r>
      <w:r w:rsidR="002D1DFB">
        <w:rPr>
          <w:rFonts w:ascii="Arial" w:hAnsi="Arial" w:cs="Arial"/>
          <w:sz w:val="20"/>
          <w:szCs w:val="20"/>
        </w:rPr>
        <w:t xml:space="preserve">(0-3 months old) </w:t>
      </w:r>
      <w:r w:rsidR="006540F8" w:rsidRPr="003D5698">
        <w:rPr>
          <w:rFonts w:ascii="Arial" w:hAnsi="Arial" w:cs="Arial"/>
          <w:sz w:val="20"/>
          <w:szCs w:val="20"/>
        </w:rPr>
        <w:t>contributed an alarming 74.8% of mortalities</w:t>
      </w:r>
      <w:r w:rsidR="002D1DFB">
        <w:rPr>
          <w:rFonts w:ascii="Arial" w:hAnsi="Arial" w:cs="Arial"/>
          <w:sz w:val="20"/>
          <w:szCs w:val="20"/>
        </w:rPr>
        <w:t>.</w:t>
      </w:r>
    </w:p>
    <w:p w:rsidR="006540F8" w:rsidRPr="003D5698" w:rsidRDefault="00624EDC" w:rsidP="00BA2AAB">
      <w:pPr>
        <w:spacing w:after="0" w:line="360" w:lineRule="auto"/>
        <w:jc w:val="both"/>
        <w:rPr>
          <w:rFonts w:ascii="Arial" w:hAnsi="Arial" w:cs="Arial"/>
          <w:b/>
          <w:sz w:val="20"/>
          <w:szCs w:val="20"/>
        </w:rPr>
      </w:pPr>
      <w:proofErr w:type="gramStart"/>
      <w:r w:rsidRPr="003D5698">
        <w:rPr>
          <w:rFonts w:ascii="Arial" w:hAnsi="Arial" w:cs="Arial"/>
          <w:b/>
          <w:sz w:val="20"/>
          <w:szCs w:val="20"/>
        </w:rPr>
        <w:t>Table 2</w:t>
      </w:r>
      <w:r w:rsidR="006540F8" w:rsidRPr="003D5698">
        <w:rPr>
          <w:rFonts w:ascii="Arial" w:hAnsi="Arial" w:cs="Arial"/>
          <w:b/>
          <w:sz w:val="20"/>
          <w:szCs w:val="20"/>
        </w:rPr>
        <w:t>.</w:t>
      </w:r>
      <w:proofErr w:type="gramEnd"/>
      <w:r w:rsidR="006540F8" w:rsidRPr="003D5698">
        <w:rPr>
          <w:rFonts w:ascii="Arial" w:hAnsi="Arial" w:cs="Arial"/>
          <w:b/>
          <w:sz w:val="20"/>
          <w:szCs w:val="20"/>
        </w:rPr>
        <w:t xml:space="preserve"> </w:t>
      </w:r>
      <w:r w:rsidR="002D1DFB">
        <w:rPr>
          <w:rFonts w:ascii="Arial" w:hAnsi="Arial" w:cs="Arial"/>
          <w:b/>
          <w:sz w:val="20"/>
          <w:szCs w:val="20"/>
        </w:rPr>
        <w:t xml:space="preserve">Effect of </w:t>
      </w:r>
      <w:r w:rsidR="002D1DFB" w:rsidRPr="002D1DFB">
        <w:rPr>
          <w:rFonts w:ascii="Arial" w:hAnsi="Arial" w:cs="Arial"/>
          <w:b/>
          <w:sz w:val="20"/>
          <w:szCs w:val="20"/>
        </w:rPr>
        <w:t>age and weaning stage</w:t>
      </w:r>
      <w:r w:rsidR="002D1DFB">
        <w:rPr>
          <w:rFonts w:ascii="Arial" w:hAnsi="Arial" w:cs="Arial"/>
          <w:b/>
          <w:sz w:val="20"/>
          <w:szCs w:val="20"/>
        </w:rPr>
        <w:t xml:space="preserve"> on m</w:t>
      </w:r>
      <w:r w:rsidR="006540F8" w:rsidRPr="003D5698">
        <w:rPr>
          <w:rFonts w:ascii="Arial" w:hAnsi="Arial" w:cs="Arial"/>
          <w:b/>
          <w:sz w:val="20"/>
          <w:szCs w:val="20"/>
        </w:rPr>
        <w:t>ortality</w:t>
      </w:r>
      <w:r w:rsidR="00557EF1">
        <w:rPr>
          <w:rFonts w:ascii="Arial" w:hAnsi="Arial" w:cs="Arial"/>
          <w:b/>
          <w:sz w:val="20"/>
          <w:szCs w:val="20"/>
        </w:rPr>
        <w:t xml:space="preserve"> </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562"/>
        <w:gridCol w:w="1701"/>
        <w:gridCol w:w="2126"/>
        <w:gridCol w:w="1985"/>
        <w:gridCol w:w="2126"/>
      </w:tblGrid>
      <w:tr w:rsidR="0047128C" w:rsidRPr="003D5698" w:rsidTr="000643AB">
        <w:trPr>
          <w:trHeight w:val="20"/>
        </w:trPr>
        <w:tc>
          <w:tcPr>
            <w:tcW w:w="1562" w:type="dxa"/>
            <w:shd w:val="clear" w:color="auto" w:fill="FFFFFF" w:themeFill="background1"/>
            <w:tcMar>
              <w:top w:w="54" w:type="dxa"/>
              <w:left w:w="144" w:type="dxa"/>
              <w:bottom w:w="54" w:type="dxa"/>
              <w:right w:w="144" w:type="dxa"/>
            </w:tcMar>
            <w:vAlign w:val="center"/>
            <w:hideMark/>
          </w:tcPr>
          <w:p w:rsidR="00014154" w:rsidRPr="003D5698" w:rsidRDefault="00624EDC" w:rsidP="00BA2AAB">
            <w:pPr>
              <w:spacing w:after="0" w:line="360" w:lineRule="auto"/>
              <w:jc w:val="center"/>
              <w:rPr>
                <w:rFonts w:ascii="Arial" w:hAnsi="Arial" w:cs="Arial"/>
                <w:sz w:val="20"/>
                <w:szCs w:val="20"/>
              </w:rPr>
            </w:pPr>
            <w:r w:rsidRPr="003D5698">
              <w:rPr>
                <w:rFonts w:ascii="Arial" w:hAnsi="Arial" w:cs="Arial"/>
                <w:b/>
                <w:bCs/>
                <w:sz w:val="20"/>
                <w:szCs w:val="20"/>
              </w:rPr>
              <w:t>Year</w:t>
            </w:r>
          </w:p>
        </w:tc>
        <w:tc>
          <w:tcPr>
            <w:tcW w:w="1701" w:type="dxa"/>
            <w:shd w:val="clear" w:color="auto" w:fill="FFFFFF" w:themeFill="background1"/>
            <w:tcMar>
              <w:top w:w="54"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Young</w:t>
            </w:r>
          </w:p>
        </w:tc>
        <w:tc>
          <w:tcPr>
            <w:tcW w:w="2126" w:type="dxa"/>
            <w:shd w:val="clear" w:color="auto" w:fill="FFFFFF" w:themeFill="background1"/>
            <w:tcMar>
              <w:top w:w="54"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Adult</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Pre-weaning</w:t>
            </w:r>
          </w:p>
        </w:tc>
        <w:tc>
          <w:tcPr>
            <w:tcW w:w="2126" w:type="dxa"/>
            <w:shd w:val="clear" w:color="auto" w:fill="FFFFFF" w:themeFill="background1"/>
            <w:tcMar>
              <w:top w:w="11"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Post-weaning</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2009</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43</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25</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31</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lastRenderedPageBreak/>
              <w:t>2010</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52</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35</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40</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2011</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75</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27</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67</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2012</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59</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31</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43</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16</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2013</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56</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35</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31</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25</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2014</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55</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53</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39</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16</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2015</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40</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46</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21</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19</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2016</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73</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57</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69</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2017</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21</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29</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19</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r>
      <w:tr w:rsidR="0047128C" w:rsidRPr="003D5698" w:rsidTr="000643AB">
        <w:trPr>
          <w:trHeight w:val="20"/>
        </w:trPr>
        <w:tc>
          <w:tcPr>
            <w:tcW w:w="1562"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2018</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94</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62</w:t>
            </w:r>
          </w:p>
        </w:tc>
        <w:tc>
          <w:tcPr>
            <w:tcW w:w="198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65</w:t>
            </w:r>
          </w:p>
        </w:tc>
        <w:tc>
          <w:tcPr>
            <w:tcW w:w="2126"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29</w:t>
            </w:r>
          </w:p>
        </w:tc>
      </w:tr>
      <w:tr w:rsidR="0047128C" w:rsidRPr="003D5698" w:rsidTr="000643AB">
        <w:trPr>
          <w:trHeight w:val="20"/>
        </w:trPr>
        <w:tc>
          <w:tcPr>
            <w:tcW w:w="1562" w:type="dxa"/>
            <w:shd w:val="clear" w:color="auto" w:fill="FFFFFF" w:themeFill="background1"/>
            <w:tcMar>
              <w:top w:w="54" w:type="dxa"/>
              <w:left w:w="144" w:type="dxa"/>
              <w:bottom w:w="54" w:type="dxa"/>
              <w:right w:w="144" w:type="dxa"/>
            </w:tcMar>
            <w:vAlign w:val="center"/>
            <w:hideMark/>
          </w:tcPr>
          <w:p w:rsidR="00014154" w:rsidRPr="003D5698" w:rsidRDefault="0047128C" w:rsidP="000643AB">
            <w:pPr>
              <w:spacing w:after="0" w:line="360" w:lineRule="auto"/>
              <w:jc w:val="center"/>
              <w:rPr>
                <w:rFonts w:ascii="Arial" w:hAnsi="Arial" w:cs="Arial"/>
                <w:sz w:val="20"/>
                <w:szCs w:val="20"/>
              </w:rPr>
            </w:pPr>
            <w:r w:rsidRPr="003D5698">
              <w:rPr>
                <w:rFonts w:ascii="Arial" w:hAnsi="Arial" w:cs="Arial"/>
                <w:b/>
                <w:bCs/>
                <w:sz w:val="20"/>
                <w:szCs w:val="20"/>
              </w:rPr>
              <w:t xml:space="preserve">Total </w:t>
            </w:r>
            <w:r w:rsidR="000643AB">
              <w:rPr>
                <w:rFonts w:ascii="Arial" w:hAnsi="Arial" w:cs="Arial"/>
                <w:b/>
                <w:bCs/>
                <w:sz w:val="20"/>
                <w:szCs w:val="20"/>
              </w:rPr>
              <w:t>(967)</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568 (59%)</w:t>
            </w:r>
          </w:p>
        </w:tc>
        <w:tc>
          <w:tcPr>
            <w:tcW w:w="2126" w:type="dxa"/>
            <w:shd w:val="clear" w:color="auto" w:fill="FFFFFF" w:themeFill="background1"/>
            <w:tcMar>
              <w:top w:w="11"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399 (41%)</w:t>
            </w:r>
          </w:p>
        </w:tc>
        <w:tc>
          <w:tcPr>
            <w:tcW w:w="1985" w:type="dxa"/>
            <w:shd w:val="clear" w:color="auto" w:fill="FFFFFF" w:themeFill="background1"/>
            <w:tcMar>
              <w:top w:w="11"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425 (75%)</w:t>
            </w:r>
          </w:p>
        </w:tc>
        <w:tc>
          <w:tcPr>
            <w:tcW w:w="2126" w:type="dxa"/>
            <w:shd w:val="clear" w:color="auto" w:fill="FFFFFF" w:themeFill="background1"/>
            <w:tcMar>
              <w:top w:w="11" w:type="dxa"/>
              <w:left w:w="144" w:type="dxa"/>
              <w:bottom w:w="54" w:type="dxa"/>
              <w:right w:w="144"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143 (25%)</w:t>
            </w:r>
          </w:p>
        </w:tc>
      </w:tr>
    </w:tbl>
    <w:p w:rsidR="006540F8" w:rsidRPr="000643AB" w:rsidRDefault="006540F8" w:rsidP="00BA2AAB">
      <w:pPr>
        <w:spacing w:after="0" w:line="360" w:lineRule="auto"/>
        <w:jc w:val="both"/>
        <w:rPr>
          <w:rFonts w:ascii="Arial" w:hAnsi="Arial" w:cs="Arial"/>
          <w:sz w:val="10"/>
          <w:szCs w:val="20"/>
        </w:rPr>
      </w:pPr>
    </w:p>
    <w:p w:rsidR="006540F8" w:rsidRPr="003D5698" w:rsidRDefault="00F66D53" w:rsidP="00BA2AAB">
      <w:pPr>
        <w:spacing w:after="0" w:line="360" w:lineRule="auto"/>
        <w:jc w:val="both"/>
        <w:rPr>
          <w:rFonts w:ascii="Arial" w:hAnsi="Arial" w:cs="Arial"/>
          <w:b/>
          <w:sz w:val="20"/>
          <w:szCs w:val="20"/>
        </w:rPr>
      </w:pPr>
      <w:r w:rsidRPr="003D5698">
        <w:rPr>
          <w:rFonts w:ascii="Arial" w:hAnsi="Arial" w:cs="Arial"/>
          <w:b/>
          <w:sz w:val="20"/>
          <w:szCs w:val="20"/>
        </w:rPr>
        <w:t>3.3. Effect of sex of the animals on mortality rate</w:t>
      </w:r>
      <w:r w:rsidR="00557EF1">
        <w:rPr>
          <w:rFonts w:ascii="Arial" w:hAnsi="Arial" w:cs="Arial"/>
          <w:b/>
          <w:sz w:val="20"/>
          <w:szCs w:val="20"/>
        </w:rPr>
        <w:t xml:space="preserve"> </w:t>
      </w:r>
      <w:r w:rsidR="00557EF1" w:rsidRPr="00557EF1">
        <w:rPr>
          <w:rFonts w:ascii="Arial" w:hAnsi="Arial" w:cs="Arial"/>
          <w:b/>
          <w:sz w:val="20"/>
          <w:szCs w:val="20"/>
        </w:rPr>
        <w:t>from 2009-2018</w:t>
      </w:r>
    </w:p>
    <w:p w:rsidR="006540F8" w:rsidRDefault="00624EDC" w:rsidP="00BA2AAB">
      <w:pPr>
        <w:spacing w:after="0" w:line="360" w:lineRule="auto"/>
        <w:jc w:val="both"/>
        <w:rPr>
          <w:rFonts w:ascii="Arial" w:hAnsi="Arial" w:cs="Arial"/>
          <w:sz w:val="20"/>
          <w:szCs w:val="20"/>
        </w:rPr>
      </w:pPr>
      <w:r w:rsidRPr="003D5698">
        <w:rPr>
          <w:rFonts w:ascii="Arial" w:hAnsi="Arial" w:cs="Arial"/>
          <w:sz w:val="20"/>
          <w:szCs w:val="20"/>
        </w:rPr>
        <w:tab/>
      </w:r>
      <w:r w:rsidR="002D1DFB">
        <w:rPr>
          <w:rFonts w:ascii="Arial" w:hAnsi="Arial" w:cs="Arial"/>
          <w:sz w:val="20"/>
          <w:szCs w:val="20"/>
        </w:rPr>
        <w:t>The data suggests that m</w:t>
      </w:r>
      <w:r w:rsidR="006540F8" w:rsidRPr="003D5698">
        <w:rPr>
          <w:rFonts w:ascii="Arial" w:hAnsi="Arial" w:cs="Arial"/>
          <w:sz w:val="20"/>
          <w:szCs w:val="20"/>
        </w:rPr>
        <w:t>ortality was higher in females (60.7%) compared to males (39.3%)</w:t>
      </w:r>
      <w:r w:rsidR="00557EF1">
        <w:rPr>
          <w:rFonts w:ascii="Arial" w:hAnsi="Arial" w:cs="Arial"/>
          <w:sz w:val="20"/>
          <w:szCs w:val="20"/>
        </w:rPr>
        <w:t xml:space="preserve"> </w:t>
      </w:r>
      <w:r w:rsidR="00557EF1">
        <w:rPr>
          <w:rFonts w:ascii="Arial" w:hAnsi="Arial" w:cs="Arial"/>
          <w:sz w:val="20"/>
          <w:szCs w:val="20"/>
        </w:rPr>
        <w:br/>
        <w:t>(Fig 2)</w:t>
      </w:r>
      <w:r w:rsidR="006540F8" w:rsidRPr="003D5698">
        <w:rPr>
          <w:rFonts w:ascii="Arial" w:hAnsi="Arial" w:cs="Arial"/>
          <w:sz w:val="20"/>
          <w:szCs w:val="20"/>
        </w:rPr>
        <w:t>.</w:t>
      </w:r>
    </w:p>
    <w:p w:rsidR="00557EF1" w:rsidRDefault="00557EF1" w:rsidP="00BA2AAB">
      <w:pPr>
        <w:spacing w:after="0" w:line="360" w:lineRule="auto"/>
        <w:jc w:val="both"/>
        <w:rPr>
          <w:rFonts w:ascii="Arial" w:hAnsi="Arial" w:cs="Arial"/>
          <w:sz w:val="20"/>
          <w:szCs w:val="20"/>
        </w:rPr>
      </w:pPr>
    </w:p>
    <w:p w:rsidR="00557EF1" w:rsidRDefault="00557EF1" w:rsidP="00BA2AAB">
      <w:pPr>
        <w:spacing w:after="0" w:line="360" w:lineRule="auto"/>
        <w:jc w:val="both"/>
        <w:rPr>
          <w:rFonts w:ascii="Arial" w:hAnsi="Arial" w:cs="Arial"/>
          <w:sz w:val="20"/>
          <w:szCs w:val="20"/>
        </w:rPr>
      </w:pPr>
      <w:r w:rsidRPr="00557EF1">
        <w:rPr>
          <w:rFonts w:ascii="Arial" w:hAnsi="Arial" w:cs="Arial"/>
          <w:noProof/>
          <w:sz w:val="20"/>
          <w:szCs w:val="20"/>
          <w:lang w:val="en-IN" w:eastAsia="en-IN"/>
        </w:rPr>
        <w:drawing>
          <wp:inline distT="0" distB="0" distL="0" distR="0">
            <wp:extent cx="5313218" cy="2369127"/>
            <wp:effectExtent l="285750" t="228600" r="268432" b="221673"/>
            <wp:docPr id="3" name="Picture 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0"/>
                    <a:srcRect/>
                    <a:stretch>
                      <a:fillRect/>
                    </a:stretch>
                  </pic:blipFill>
                  <pic:spPr bwMode="auto">
                    <a:xfrm>
                      <a:off x="0" y="0"/>
                      <a:ext cx="5308578" cy="2367058"/>
                    </a:xfrm>
                    <a:prstGeom prst="rect">
                      <a:avLst/>
                    </a:prstGeom>
                    <a:noFill/>
                    <a:ln w="9525">
                      <a:solidFill>
                        <a:srgbClr val="00CC99"/>
                      </a:solidFill>
                      <a:miter lim="800000"/>
                      <a:headEnd/>
                      <a:tailEnd/>
                    </a:ln>
                    <a:effectLst>
                      <a:glow rad="228600">
                        <a:schemeClr val="accent4">
                          <a:satMod val="175000"/>
                          <a:alpha val="40000"/>
                        </a:schemeClr>
                      </a:glow>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p w:rsidR="00557EF1" w:rsidRDefault="00557EF1" w:rsidP="00557EF1">
      <w:pPr>
        <w:spacing w:after="0" w:line="360" w:lineRule="auto"/>
        <w:jc w:val="center"/>
        <w:rPr>
          <w:rFonts w:ascii="Arial" w:hAnsi="Arial" w:cs="Arial"/>
          <w:sz w:val="20"/>
          <w:szCs w:val="20"/>
        </w:rPr>
      </w:pPr>
      <w:proofErr w:type="gramStart"/>
      <w:r>
        <w:rPr>
          <w:rFonts w:ascii="Arial" w:hAnsi="Arial" w:cs="Arial"/>
          <w:sz w:val="20"/>
          <w:szCs w:val="20"/>
        </w:rPr>
        <w:t>Fig 2.</w:t>
      </w:r>
      <w:proofErr w:type="gramEnd"/>
      <w:r>
        <w:rPr>
          <w:rFonts w:ascii="Arial" w:hAnsi="Arial" w:cs="Arial"/>
          <w:sz w:val="20"/>
          <w:szCs w:val="20"/>
        </w:rPr>
        <w:t xml:space="preserve"> </w:t>
      </w:r>
      <w:r w:rsidRPr="00557EF1">
        <w:rPr>
          <w:rFonts w:ascii="Arial" w:hAnsi="Arial" w:cs="Arial"/>
          <w:sz w:val="20"/>
          <w:szCs w:val="20"/>
        </w:rPr>
        <w:t>Effect of sex of the animals on mortality rate</w:t>
      </w:r>
    </w:p>
    <w:p w:rsidR="00557EF1" w:rsidRPr="003D5698" w:rsidRDefault="00557EF1" w:rsidP="00557EF1">
      <w:pPr>
        <w:spacing w:after="0" w:line="360" w:lineRule="auto"/>
        <w:jc w:val="center"/>
        <w:rPr>
          <w:rFonts w:ascii="Arial" w:hAnsi="Arial" w:cs="Arial"/>
          <w:sz w:val="20"/>
          <w:szCs w:val="20"/>
        </w:rPr>
      </w:pPr>
    </w:p>
    <w:p w:rsidR="006540F8" w:rsidRPr="003D5698" w:rsidRDefault="00F66D53" w:rsidP="00BA2AAB">
      <w:pPr>
        <w:spacing w:after="0" w:line="360" w:lineRule="auto"/>
        <w:jc w:val="both"/>
        <w:rPr>
          <w:rFonts w:ascii="Arial" w:hAnsi="Arial" w:cs="Arial"/>
          <w:b/>
          <w:sz w:val="20"/>
          <w:szCs w:val="20"/>
        </w:rPr>
      </w:pPr>
      <w:r w:rsidRPr="003D5698">
        <w:rPr>
          <w:rFonts w:ascii="Arial" w:hAnsi="Arial" w:cs="Arial"/>
          <w:b/>
          <w:sz w:val="20"/>
          <w:szCs w:val="20"/>
        </w:rPr>
        <w:t>3.4. Effect of season on mortality rate</w:t>
      </w:r>
      <w:r w:rsidR="00557EF1">
        <w:rPr>
          <w:rFonts w:ascii="Arial" w:hAnsi="Arial" w:cs="Arial"/>
          <w:b/>
          <w:sz w:val="20"/>
          <w:szCs w:val="20"/>
        </w:rPr>
        <w:t xml:space="preserve"> </w:t>
      </w:r>
      <w:r w:rsidR="00557EF1" w:rsidRPr="00557EF1">
        <w:rPr>
          <w:rFonts w:ascii="Arial" w:hAnsi="Arial" w:cs="Arial"/>
          <w:b/>
          <w:sz w:val="20"/>
          <w:szCs w:val="20"/>
        </w:rPr>
        <w:t>from 2009-2018</w:t>
      </w:r>
    </w:p>
    <w:p w:rsidR="006540F8" w:rsidRPr="003D5698" w:rsidRDefault="00624EDC" w:rsidP="00BA2AAB">
      <w:pPr>
        <w:spacing w:after="0" w:line="360" w:lineRule="auto"/>
        <w:jc w:val="both"/>
        <w:rPr>
          <w:rFonts w:ascii="Arial" w:hAnsi="Arial" w:cs="Arial"/>
          <w:sz w:val="20"/>
          <w:szCs w:val="20"/>
        </w:rPr>
      </w:pPr>
      <w:r w:rsidRPr="003D5698">
        <w:rPr>
          <w:rFonts w:ascii="Arial" w:hAnsi="Arial" w:cs="Arial"/>
          <w:sz w:val="20"/>
          <w:szCs w:val="20"/>
        </w:rPr>
        <w:tab/>
      </w:r>
      <w:r w:rsidR="002D1DFB" w:rsidRPr="002D1DFB">
        <w:rPr>
          <w:rFonts w:ascii="Arial" w:hAnsi="Arial" w:cs="Arial"/>
          <w:sz w:val="20"/>
          <w:szCs w:val="20"/>
        </w:rPr>
        <w:t xml:space="preserve">The data on effect of </w:t>
      </w:r>
      <w:r w:rsidR="00557EF1">
        <w:rPr>
          <w:rFonts w:ascii="Arial" w:hAnsi="Arial" w:cs="Arial"/>
          <w:sz w:val="20"/>
          <w:szCs w:val="20"/>
        </w:rPr>
        <w:t>season</w:t>
      </w:r>
      <w:r w:rsidR="002D1DFB" w:rsidRPr="002D1DFB">
        <w:rPr>
          <w:rFonts w:ascii="Arial" w:hAnsi="Arial" w:cs="Arial"/>
          <w:sz w:val="20"/>
          <w:szCs w:val="20"/>
        </w:rPr>
        <w:t xml:space="preserve"> </w:t>
      </w:r>
      <w:r w:rsidR="00557EF1">
        <w:rPr>
          <w:rFonts w:ascii="Arial" w:hAnsi="Arial" w:cs="Arial"/>
          <w:sz w:val="20"/>
          <w:szCs w:val="20"/>
        </w:rPr>
        <w:t xml:space="preserve">on </w:t>
      </w:r>
      <w:r w:rsidR="002D1DFB" w:rsidRPr="002D1DFB">
        <w:rPr>
          <w:rFonts w:ascii="Arial" w:hAnsi="Arial" w:cs="Arial"/>
          <w:sz w:val="20"/>
          <w:szCs w:val="20"/>
        </w:rPr>
        <w:t>mortality rate from 2009-2018 are presented in Table</w:t>
      </w:r>
      <w:r w:rsidR="00557EF1">
        <w:rPr>
          <w:rFonts w:ascii="Arial" w:hAnsi="Arial" w:cs="Arial"/>
          <w:sz w:val="20"/>
          <w:szCs w:val="20"/>
        </w:rPr>
        <w:t xml:space="preserve"> 3</w:t>
      </w:r>
      <w:r w:rsidR="002D1DFB" w:rsidRPr="002D1DFB">
        <w:rPr>
          <w:rFonts w:ascii="Arial" w:hAnsi="Arial" w:cs="Arial"/>
          <w:sz w:val="20"/>
          <w:szCs w:val="20"/>
        </w:rPr>
        <w:t xml:space="preserve">. The data suggests </w:t>
      </w:r>
      <w:r w:rsidR="00557EF1">
        <w:rPr>
          <w:rFonts w:ascii="Arial" w:hAnsi="Arial" w:cs="Arial"/>
          <w:sz w:val="20"/>
          <w:szCs w:val="20"/>
        </w:rPr>
        <w:t>that s</w:t>
      </w:r>
      <w:r w:rsidR="006540F8" w:rsidRPr="003D5698">
        <w:rPr>
          <w:rFonts w:ascii="Arial" w:hAnsi="Arial" w:cs="Arial"/>
          <w:sz w:val="20"/>
          <w:szCs w:val="20"/>
        </w:rPr>
        <w:t>easonal variation had a strong influence</w:t>
      </w:r>
      <w:r w:rsidR="00557EF1">
        <w:rPr>
          <w:rFonts w:ascii="Arial" w:hAnsi="Arial" w:cs="Arial"/>
          <w:sz w:val="20"/>
          <w:szCs w:val="20"/>
        </w:rPr>
        <w:t xml:space="preserve"> on the mortality rate of animals</w:t>
      </w:r>
      <w:r w:rsidR="006540F8" w:rsidRPr="003D5698">
        <w:rPr>
          <w:rFonts w:ascii="Arial" w:hAnsi="Arial" w:cs="Arial"/>
          <w:sz w:val="20"/>
          <w:szCs w:val="20"/>
        </w:rPr>
        <w:t xml:space="preserve">. Summer contributed nearly 49.3% of all deaths, followed by </w:t>
      </w:r>
      <w:r w:rsidR="00557EF1">
        <w:rPr>
          <w:rFonts w:ascii="Arial" w:hAnsi="Arial" w:cs="Arial"/>
          <w:sz w:val="20"/>
          <w:szCs w:val="20"/>
        </w:rPr>
        <w:t>South-West (</w:t>
      </w:r>
      <w:r w:rsidR="006540F8" w:rsidRPr="003D5698">
        <w:rPr>
          <w:rFonts w:ascii="Arial" w:hAnsi="Arial" w:cs="Arial"/>
          <w:sz w:val="20"/>
          <w:szCs w:val="20"/>
        </w:rPr>
        <w:t>SW</w:t>
      </w:r>
      <w:r w:rsidR="00557EF1">
        <w:rPr>
          <w:rFonts w:ascii="Arial" w:hAnsi="Arial" w:cs="Arial"/>
          <w:sz w:val="20"/>
          <w:szCs w:val="20"/>
        </w:rPr>
        <w:t>)</w:t>
      </w:r>
      <w:r w:rsidR="006540F8" w:rsidRPr="003D5698">
        <w:rPr>
          <w:rFonts w:ascii="Arial" w:hAnsi="Arial" w:cs="Arial"/>
          <w:sz w:val="20"/>
          <w:szCs w:val="20"/>
        </w:rPr>
        <w:t xml:space="preserve"> mons</w:t>
      </w:r>
      <w:r w:rsidR="0047128C" w:rsidRPr="003D5698">
        <w:rPr>
          <w:rFonts w:ascii="Arial" w:hAnsi="Arial" w:cs="Arial"/>
          <w:sz w:val="20"/>
          <w:szCs w:val="20"/>
        </w:rPr>
        <w:t xml:space="preserve">oon (22.7%), </w:t>
      </w:r>
      <w:r w:rsidR="00557EF1">
        <w:rPr>
          <w:rFonts w:ascii="Arial" w:hAnsi="Arial" w:cs="Arial"/>
          <w:sz w:val="20"/>
          <w:szCs w:val="20"/>
        </w:rPr>
        <w:t>North-East (</w:t>
      </w:r>
      <w:r w:rsidR="0047128C" w:rsidRPr="003D5698">
        <w:rPr>
          <w:rFonts w:ascii="Arial" w:hAnsi="Arial" w:cs="Arial"/>
          <w:sz w:val="20"/>
          <w:szCs w:val="20"/>
        </w:rPr>
        <w:t>NE</w:t>
      </w:r>
      <w:r w:rsidR="00557EF1">
        <w:rPr>
          <w:rFonts w:ascii="Arial" w:hAnsi="Arial" w:cs="Arial"/>
          <w:sz w:val="20"/>
          <w:szCs w:val="20"/>
        </w:rPr>
        <w:t>)</w:t>
      </w:r>
      <w:r w:rsidR="0047128C" w:rsidRPr="003D5698">
        <w:rPr>
          <w:rFonts w:ascii="Arial" w:hAnsi="Arial" w:cs="Arial"/>
          <w:sz w:val="20"/>
          <w:szCs w:val="20"/>
        </w:rPr>
        <w:t xml:space="preserve"> monsoon (12.5%)</w:t>
      </w:r>
      <w:r w:rsidR="006540F8" w:rsidRPr="003D5698">
        <w:rPr>
          <w:rFonts w:ascii="Arial" w:hAnsi="Arial" w:cs="Arial"/>
          <w:sz w:val="20"/>
          <w:szCs w:val="20"/>
        </w:rPr>
        <w:t xml:space="preserve"> and winter (15.4%).</w:t>
      </w:r>
    </w:p>
    <w:p w:rsidR="006540F8" w:rsidRPr="003D5698" w:rsidRDefault="006540F8" w:rsidP="00BA2AAB">
      <w:pPr>
        <w:spacing w:after="0" w:line="360" w:lineRule="auto"/>
        <w:jc w:val="both"/>
        <w:rPr>
          <w:rFonts w:ascii="Arial" w:hAnsi="Arial" w:cs="Arial"/>
          <w:b/>
          <w:sz w:val="20"/>
          <w:szCs w:val="20"/>
        </w:rPr>
      </w:pPr>
      <w:proofErr w:type="gramStart"/>
      <w:r w:rsidRPr="003D5698">
        <w:rPr>
          <w:rFonts w:ascii="Arial" w:hAnsi="Arial" w:cs="Arial"/>
          <w:b/>
          <w:sz w:val="20"/>
          <w:szCs w:val="20"/>
        </w:rPr>
        <w:t>Table 3.</w:t>
      </w:r>
      <w:proofErr w:type="gramEnd"/>
      <w:r w:rsidRPr="003D5698">
        <w:rPr>
          <w:rFonts w:ascii="Arial" w:hAnsi="Arial" w:cs="Arial"/>
          <w:b/>
          <w:sz w:val="20"/>
          <w:szCs w:val="20"/>
        </w:rPr>
        <w:t xml:space="preserve"> Seasonal distribution of mortality</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137"/>
        <w:gridCol w:w="1417"/>
        <w:gridCol w:w="1701"/>
        <w:gridCol w:w="1559"/>
        <w:gridCol w:w="1841"/>
        <w:gridCol w:w="1845"/>
      </w:tblGrid>
      <w:tr w:rsidR="0047128C" w:rsidRPr="003D5698" w:rsidTr="003020D3">
        <w:trPr>
          <w:trHeight w:val="20"/>
        </w:trPr>
        <w:tc>
          <w:tcPr>
            <w:tcW w:w="1137" w:type="dxa"/>
            <w:shd w:val="clear" w:color="auto" w:fill="FFFFFF" w:themeFill="background1"/>
            <w:tcMar>
              <w:top w:w="54" w:type="dxa"/>
              <w:left w:w="144" w:type="dxa"/>
              <w:bottom w:w="54" w:type="dxa"/>
              <w:right w:w="144" w:type="dxa"/>
            </w:tcMar>
            <w:vAlign w:val="center"/>
            <w:hideMark/>
          </w:tcPr>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lastRenderedPageBreak/>
              <w:t>Year</w:t>
            </w:r>
          </w:p>
        </w:tc>
        <w:tc>
          <w:tcPr>
            <w:tcW w:w="1417" w:type="dxa"/>
            <w:shd w:val="clear" w:color="auto" w:fill="FFFFFF" w:themeFill="background1"/>
            <w:tcMar>
              <w:top w:w="54" w:type="dxa"/>
              <w:left w:w="144" w:type="dxa"/>
              <w:bottom w:w="54" w:type="dxa"/>
              <w:right w:w="144" w:type="dxa"/>
            </w:tcMar>
            <w:vAlign w:val="center"/>
            <w:hideMark/>
          </w:tcPr>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Mortality</w:t>
            </w:r>
          </w:p>
        </w:tc>
        <w:tc>
          <w:tcPr>
            <w:tcW w:w="1701" w:type="dxa"/>
            <w:shd w:val="clear" w:color="auto" w:fill="FFFFFF" w:themeFill="background1"/>
            <w:tcMar>
              <w:top w:w="11" w:type="dxa"/>
              <w:left w:w="15" w:type="dxa"/>
              <w:bottom w:w="0" w:type="dxa"/>
              <w:right w:w="15" w:type="dxa"/>
            </w:tcMar>
            <w:vAlign w:val="center"/>
            <w:hideMark/>
          </w:tcPr>
          <w:p w:rsidR="0047128C"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Winter</w:t>
            </w:r>
          </w:p>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(Dec-Feb)</w:t>
            </w:r>
          </w:p>
        </w:tc>
        <w:tc>
          <w:tcPr>
            <w:tcW w:w="1559" w:type="dxa"/>
            <w:shd w:val="clear" w:color="auto" w:fill="FFFFFF" w:themeFill="background1"/>
            <w:tcMar>
              <w:top w:w="11" w:type="dxa"/>
              <w:left w:w="144" w:type="dxa"/>
              <w:bottom w:w="54" w:type="dxa"/>
              <w:right w:w="144" w:type="dxa"/>
            </w:tcMar>
            <w:vAlign w:val="center"/>
            <w:hideMark/>
          </w:tcPr>
          <w:p w:rsidR="0047128C"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Summer</w:t>
            </w:r>
          </w:p>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(Mar-May)</w:t>
            </w:r>
          </w:p>
        </w:tc>
        <w:tc>
          <w:tcPr>
            <w:tcW w:w="1841" w:type="dxa"/>
            <w:shd w:val="clear" w:color="auto" w:fill="FFFFFF" w:themeFill="background1"/>
            <w:tcMar>
              <w:top w:w="11" w:type="dxa"/>
              <w:left w:w="144" w:type="dxa"/>
              <w:bottom w:w="54" w:type="dxa"/>
              <w:right w:w="144" w:type="dxa"/>
            </w:tcMar>
            <w:vAlign w:val="center"/>
            <w:hideMark/>
          </w:tcPr>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SW Monsoon (Jun-Aug)</w:t>
            </w:r>
          </w:p>
        </w:tc>
        <w:tc>
          <w:tcPr>
            <w:tcW w:w="1845" w:type="dxa"/>
            <w:shd w:val="clear" w:color="auto" w:fill="FFFFFF" w:themeFill="background1"/>
            <w:tcMar>
              <w:top w:w="11" w:type="dxa"/>
              <w:left w:w="144" w:type="dxa"/>
              <w:bottom w:w="54" w:type="dxa"/>
              <w:right w:w="144" w:type="dxa"/>
            </w:tcMar>
            <w:vAlign w:val="center"/>
            <w:hideMark/>
          </w:tcPr>
          <w:p w:rsidR="00014154" w:rsidRPr="003D5698" w:rsidRDefault="0047128C" w:rsidP="00624EDC">
            <w:pPr>
              <w:spacing w:after="0" w:line="240" w:lineRule="auto"/>
              <w:jc w:val="center"/>
              <w:rPr>
                <w:rFonts w:ascii="Arial" w:hAnsi="Arial" w:cs="Arial"/>
                <w:sz w:val="20"/>
                <w:szCs w:val="20"/>
              </w:rPr>
            </w:pPr>
            <w:r w:rsidRPr="003D5698">
              <w:rPr>
                <w:rFonts w:ascii="Arial" w:hAnsi="Arial" w:cs="Arial"/>
                <w:b/>
                <w:bCs/>
                <w:sz w:val="20"/>
                <w:szCs w:val="20"/>
              </w:rPr>
              <w:t>NE Monsoon (Sep-Nov)</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2009</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68</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21</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27</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2010</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87</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13</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28</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22</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24</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2011</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102</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65</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25</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2012</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90</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41</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33</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2013</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91</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15</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34</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35</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2014</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108</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66</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13</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17</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2015</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86</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21</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23</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19</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23</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2016</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129</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23</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93</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11</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2017</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50</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5</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27</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9</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2018</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156</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21</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73</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42</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sz w:val="20"/>
                <w:szCs w:val="20"/>
              </w:rPr>
              <w:t>20</w:t>
            </w:r>
          </w:p>
        </w:tc>
      </w:tr>
      <w:tr w:rsidR="0047128C" w:rsidRPr="003D5698" w:rsidTr="003020D3">
        <w:trPr>
          <w:trHeight w:val="20"/>
        </w:trPr>
        <w:tc>
          <w:tcPr>
            <w:tcW w:w="113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Total</w:t>
            </w:r>
          </w:p>
        </w:tc>
        <w:tc>
          <w:tcPr>
            <w:tcW w:w="1417"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967</w:t>
            </w:r>
          </w:p>
        </w:tc>
        <w:tc>
          <w:tcPr>
            <w:tcW w:w="170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149</w:t>
            </w:r>
          </w:p>
        </w:tc>
        <w:tc>
          <w:tcPr>
            <w:tcW w:w="1559"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477</w:t>
            </w:r>
          </w:p>
        </w:tc>
        <w:tc>
          <w:tcPr>
            <w:tcW w:w="1841"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220</w:t>
            </w:r>
          </w:p>
        </w:tc>
        <w:tc>
          <w:tcPr>
            <w:tcW w:w="1845" w:type="dxa"/>
            <w:shd w:val="clear" w:color="auto" w:fill="FFFFFF" w:themeFill="background1"/>
            <w:tcMar>
              <w:top w:w="11" w:type="dxa"/>
              <w:left w:w="15" w:type="dxa"/>
              <w:bottom w:w="0" w:type="dxa"/>
              <w:right w:w="15" w:type="dxa"/>
            </w:tcMar>
            <w:vAlign w:val="center"/>
            <w:hideMark/>
          </w:tcPr>
          <w:p w:rsidR="00014154" w:rsidRPr="003D5698" w:rsidRDefault="0047128C" w:rsidP="00BA2AAB">
            <w:pPr>
              <w:spacing w:after="0" w:line="360" w:lineRule="auto"/>
              <w:jc w:val="center"/>
              <w:rPr>
                <w:rFonts w:ascii="Arial" w:hAnsi="Arial" w:cs="Arial"/>
                <w:sz w:val="20"/>
                <w:szCs w:val="20"/>
              </w:rPr>
            </w:pPr>
            <w:r w:rsidRPr="003D5698">
              <w:rPr>
                <w:rFonts w:ascii="Arial" w:hAnsi="Arial" w:cs="Arial"/>
                <w:b/>
                <w:bCs/>
                <w:sz w:val="20"/>
                <w:szCs w:val="20"/>
              </w:rPr>
              <w:t>121</w:t>
            </w:r>
          </w:p>
        </w:tc>
      </w:tr>
    </w:tbl>
    <w:p w:rsidR="00557EF1" w:rsidRDefault="00557EF1" w:rsidP="00BA2AAB">
      <w:pPr>
        <w:spacing w:after="0" w:line="360" w:lineRule="auto"/>
        <w:jc w:val="both"/>
        <w:rPr>
          <w:rFonts w:ascii="Arial" w:hAnsi="Arial" w:cs="Arial"/>
          <w:b/>
          <w:sz w:val="20"/>
          <w:szCs w:val="20"/>
        </w:rPr>
      </w:pPr>
    </w:p>
    <w:p w:rsidR="0047128C" w:rsidRPr="003D5698" w:rsidRDefault="00F66D53" w:rsidP="00BA2AAB">
      <w:pPr>
        <w:spacing w:after="0" w:line="360" w:lineRule="auto"/>
        <w:jc w:val="both"/>
        <w:rPr>
          <w:rFonts w:ascii="Arial" w:hAnsi="Arial" w:cs="Arial"/>
          <w:b/>
          <w:sz w:val="20"/>
          <w:szCs w:val="20"/>
        </w:rPr>
      </w:pPr>
      <w:r w:rsidRPr="003D5698">
        <w:rPr>
          <w:rFonts w:ascii="Arial" w:hAnsi="Arial" w:cs="Arial"/>
          <w:b/>
          <w:sz w:val="20"/>
          <w:szCs w:val="20"/>
        </w:rPr>
        <w:t xml:space="preserve">3.5. Effect of lambing </w:t>
      </w:r>
      <w:r w:rsidR="005A6923" w:rsidRPr="003D5698">
        <w:rPr>
          <w:rFonts w:ascii="Arial" w:hAnsi="Arial" w:cs="Arial"/>
          <w:b/>
          <w:sz w:val="20"/>
          <w:szCs w:val="20"/>
        </w:rPr>
        <w:t>season</w:t>
      </w:r>
      <w:r w:rsidRPr="003D5698">
        <w:rPr>
          <w:rFonts w:ascii="Arial" w:hAnsi="Arial" w:cs="Arial"/>
          <w:b/>
          <w:sz w:val="20"/>
          <w:szCs w:val="20"/>
        </w:rPr>
        <w:t xml:space="preserve"> on mortality rate</w:t>
      </w:r>
      <w:r w:rsidR="00557EF1">
        <w:rPr>
          <w:rFonts w:ascii="Arial" w:hAnsi="Arial" w:cs="Arial"/>
          <w:b/>
          <w:sz w:val="20"/>
          <w:szCs w:val="20"/>
        </w:rPr>
        <w:t xml:space="preserve"> </w:t>
      </w:r>
      <w:r w:rsidR="00557EF1" w:rsidRPr="00557EF1">
        <w:rPr>
          <w:rFonts w:ascii="Arial" w:hAnsi="Arial" w:cs="Arial"/>
          <w:b/>
          <w:sz w:val="20"/>
          <w:szCs w:val="20"/>
        </w:rPr>
        <w:t>from 2009-2018</w:t>
      </w:r>
    </w:p>
    <w:p w:rsidR="00624EDC" w:rsidRPr="003D5698" w:rsidRDefault="00624EDC" w:rsidP="00624EDC">
      <w:pPr>
        <w:spacing w:after="0" w:line="360" w:lineRule="auto"/>
        <w:jc w:val="both"/>
        <w:rPr>
          <w:rFonts w:ascii="Arial" w:hAnsi="Arial" w:cs="Arial"/>
          <w:sz w:val="20"/>
          <w:szCs w:val="20"/>
        </w:rPr>
      </w:pPr>
      <w:r w:rsidRPr="003D5698">
        <w:rPr>
          <w:rFonts w:ascii="Arial" w:hAnsi="Arial" w:cs="Arial"/>
          <w:sz w:val="20"/>
          <w:szCs w:val="20"/>
        </w:rPr>
        <w:tab/>
      </w:r>
      <w:r w:rsidR="00557EF1" w:rsidRPr="00557EF1">
        <w:rPr>
          <w:rFonts w:ascii="Arial" w:hAnsi="Arial" w:cs="Arial"/>
          <w:sz w:val="20"/>
          <w:szCs w:val="20"/>
        </w:rPr>
        <w:t>The data on effect of lambing season</w:t>
      </w:r>
      <w:r w:rsidR="00557EF1">
        <w:rPr>
          <w:rFonts w:ascii="Arial" w:hAnsi="Arial" w:cs="Arial"/>
          <w:sz w:val="20"/>
          <w:szCs w:val="20"/>
        </w:rPr>
        <w:t xml:space="preserve"> on</w:t>
      </w:r>
      <w:r w:rsidR="00557EF1" w:rsidRPr="00557EF1">
        <w:rPr>
          <w:rFonts w:ascii="Arial" w:hAnsi="Arial" w:cs="Arial"/>
          <w:sz w:val="20"/>
          <w:szCs w:val="20"/>
        </w:rPr>
        <w:t xml:space="preserve"> mortality rate from 2009-2018 are presented in Table </w:t>
      </w:r>
      <w:r w:rsidR="00557EF1">
        <w:rPr>
          <w:rFonts w:ascii="Arial" w:hAnsi="Arial" w:cs="Arial"/>
          <w:sz w:val="20"/>
          <w:szCs w:val="20"/>
        </w:rPr>
        <w:t>4</w:t>
      </w:r>
      <w:r w:rsidR="00557EF1" w:rsidRPr="00557EF1">
        <w:rPr>
          <w:rFonts w:ascii="Arial" w:hAnsi="Arial" w:cs="Arial"/>
          <w:sz w:val="20"/>
          <w:szCs w:val="20"/>
        </w:rPr>
        <w:t xml:space="preserve">. The data suggests that </w:t>
      </w:r>
      <w:r w:rsidRPr="003D5698">
        <w:rPr>
          <w:rFonts w:ascii="Arial" w:hAnsi="Arial" w:cs="Arial"/>
          <w:sz w:val="20"/>
          <w:szCs w:val="20"/>
        </w:rPr>
        <w:t xml:space="preserve">main lambing period </w:t>
      </w:r>
      <w:r w:rsidR="00557EF1">
        <w:rPr>
          <w:rFonts w:ascii="Arial" w:hAnsi="Arial" w:cs="Arial"/>
          <w:sz w:val="20"/>
          <w:szCs w:val="20"/>
        </w:rPr>
        <w:t xml:space="preserve">(Feb-Apr) </w:t>
      </w:r>
      <w:r w:rsidRPr="003D5698">
        <w:rPr>
          <w:rFonts w:ascii="Arial" w:hAnsi="Arial" w:cs="Arial"/>
          <w:sz w:val="20"/>
          <w:szCs w:val="20"/>
        </w:rPr>
        <w:t>recorded disproportionately high losses (84.8%), compared to off-s</w:t>
      </w:r>
      <w:r w:rsidR="00557EF1">
        <w:rPr>
          <w:rFonts w:ascii="Arial" w:hAnsi="Arial" w:cs="Arial"/>
          <w:sz w:val="20"/>
          <w:szCs w:val="20"/>
        </w:rPr>
        <w:t>eason (Sep-Nov) lambing (15.2%).</w:t>
      </w:r>
    </w:p>
    <w:p w:rsidR="00624EDC" w:rsidRPr="003D5698" w:rsidRDefault="00624EDC" w:rsidP="00624EDC">
      <w:pPr>
        <w:spacing w:after="0" w:line="360" w:lineRule="auto"/>
        <w:jc w:val="both"/>
        <w:rPr>
          <w:rFonts w:ascii="Arial" w:hAnsi="Arial" w:cs="Arial"/>
          <w:b/>
          <w:sz w:val="20"/>
          <w:szCs w:val="20"/>
        </w:rPr>
      </w:pPr>
      <w:r w:rsidRPr="003D5698">
        <w:rPr>
          <w:rFonts w:ascii="Arial" w:hAnsi="Arial" w:cs="Arial"/>
          <w:b/>
          <w:sz w:val="20"/>
          <w:szCs w:val="20"/>
        </w:rPr>
        <w:t>3.6. Effect of metrological parameters on mortality rate</w:t>
      </w:r>
      <w:r w:rsidR="008342C1">
        <w:rPr>
          <w:rFonts w:ascii="Arial" w:hAnsi="Arial" w:cs="Arial"/>
          <w:b/>
          <w:sz w:val="20"/>
          <w:szCs w:val="20"/>
        </w:rPr>
        <w:t xml:space="preserve"> </w:t>
      </w:r>
      <w:r w:rsidR="008342C1" w:rsidRPr="008342C1">
        <w:rPr>
          <w:rFonts w:ascii="Arial" w:hAnsi="Arial" w:cs="Arial"/>
          <w:b/>
          <w:sz w:val="20"/>
          <w:szCs w:val="20"/>
        </w:rPr>
        <w:t>from 2009-2018</w:t>
      </w:r>
    </w:p>
    <w:p w:rsidR="00624EDC" w:rsidRPr="003D5698" w:rsidRDefault="00624EDC" w:rsidP="00624EDC">
      <w:pPr>
        <w:spacing w:after="0" w:line="360" w:lineRule="auto"/>
        <w:jc w:val="both"/>
        <w:rPr>
          <w:rFonts w:ascii="Arial" w:hAnsi="Arial" w:cs="Arial"/>
          <w:sz w:val="20"/>
          <w:szCs w:val="20"/>
        </w:rPr>
      </w:pPr>
      <w:r w:rsidRPr="003D5698">
        <w:rPr>
          <w:rFonts w:ascii="Arial" w:hAnsi="Arial" w:cs="Arial"/>
          <w:b/>
          <w:sz w:val="20"/>
          <w:szCs w:val="20"/>
        </w:rPr>
        <w:tab/>
      </w:r>
      <w:r w:rsidR="00557EF1" w:rsidRPr="00557EF1">
        <w:rPr>
          <w:rFonts w:ascii="Arial" w:hAnsi="Arial" w:cs="Arial"/>
          <w:sz w:val="20"/>
          <w:szCs w:val="20"/>
        </w:rPr>
        <w:t xml:space="preserve">The data on effect of lambing season on mortality rate from 2009-2018 are presented in Table </w:t>
      </w:r>
      <w:r w:rsidR="008342C1">
        <w:rPr>
          <w:rFonts w:ascii="Arial" w:hAnsi="Arial" w:cs="Arial"/>
          <w:sz w:val="20"/>
          <w:szCs w:val="20"/>
        </w:rPr>
        <w:t>5</w:t>
      </w:r>
      <w:r w:rsidR="00557EF1" w:rsidRPr="00557EF1">
        <w:rPr>
          <w:rFonts w:ascii="Arial" w:hAnsi="Arial" w:cs="Arial"/>
          <w:sz w:val="20"/>
          <w:szCs w:val="20"/>
        </w:rPr>
        <w:t>. The data suggests that</w:t>
      </w:r>
      <w:r w:rsidR="00557EF1" w:rsidRPr="00557EF1">
        <w:rPr>
          <w:rFonts w:ascii="Arial" w:hAnsi="Arial" w:cs="Arial"/>
          <w:b/>
          <w:sz w:val="20"/>
          <w:szCs w:val="20"/>
        </w:rPr>
        <w:t xml:space="preserve"> </w:t>
      </w:r>
      <w:r w:rsidR="008342C1">
        <w:rPr>
          <w:rFonts w:ascii="Arial" w:hAnsi="Arial" w:cs="Arial"/>
          <w:sz w:val="20"/>
          <w:szCs w:val="20"/>
        </w:rPr>
        <w:t>hi</w:t>
      </w:r>
      <w:r w:rsidRPr="003D5698">
        <w:rPr>
          <w:rFonts w:ascii="Arial" w:hAnsi="Arial" w:cs="Arial"/>
          <w:sz w:val="20"/>
          <w:szCs w:val="20"/>
        </w:rPr>
        <w:t xml:space="preserve">gh summer </w:t>
      </w:r>
      <w:r w:rsidR="008342C1">
        <w:rPr>
          <w:rFonts w:ascii="Arial" w:hAnsi="Arial" w:cs="Arial"/>
          <w:sz w:val="20"/>
          <w:szCs w:val="20"/>
        </w:rPr>
        <w:t>temperatures, rainfall extremes</w:t>
      </w:r>
      <w:r w:rsidRPr="003D5698">
        <w:rPr>
          <w:rFonts w:ascii="Arial" w:hAnsi="Arial" w:cs="Arial"/>
          <w:sz w:val="20"/>
          <w:szCs w:val="20"/>
        </w:rPr>
        <w:t xml:space="preserve"> and wind variations were associated with mortality fluctuations. The years with higher rainfall (e.g., 2018: 156 deaths) correspon</w:t>
      </w:r>
      <w:r w:rsidR="008342C1">
        <w:rPr>
          <w:rFonts w:ascii="Arial" w:hAnsi="Arial" w:cs="Arial"/>
          <w:sz w:val="20"/>
          <w:szCs w:val="20"/>
        </w:rPr>
        <w:t>ded to peak mortality events.</w:t>
      </w:r>
    </w:p>
    <w:p w:rsidR="00624EDC" w:rsidRPr="003D5698" w:rsidRDefault="00624EDC" w:rsidP="00624EDC">
      <w:pPr>
        <w:spacing w:after="0" w:line="360" w:lineRule="auto"/>
        <w:jc w:val="both"/>
        <w:rPr>
          <w:rFonts w:ascii="Arial" w:hAnsi="Arial" w:cs="Arial"/>
          <w:b/>
          <w:sz w:val="20"/>
          <w:szCs w:val="20"/>
        </w:rPr>
      </w:pPr>
      <w:proofErr w:type="gramStart"/>
      <w:r w:rsidRPr="003D5698">
        <w:rPr>
          <w:rFonts w:ascii="Arial" w:hAnsi="Arial" w:cs="Arial"/>
          <w:b/>
          <w:sz w:val="20"/>
          <w:szCs w:val="20"/>
        </w:rPr>
        <w:t>Table 4.</w:t>
      </w:r>
      <w:proofErr w:type="gramEnd"/>
      <w:r w:rsidRPr="003D5698">
        <w:rPr>
          <w:rFonts w:ascii="Arial" w:hAnsi="Arial" w:cs="Arial"/>
          <w:b/>
          <w:sz w:val="20"/>
          <w:szCs w:val="20"/>
        </w:rPr>
        <w:t xml:space="preserve"> Lambing season and mortality rate</w:t>
      </w:r>
    </w:p>
    <w:tbl>
      <w:tblPr>
        <w:tblW w:w="10272" w:type="dxa"/>
        <w:shd w:val="clear" w:color="auto" w:fill="FFFFFF" w:themeFill="background1"/>
        <w:tblCellMar>
          <w:left w:w="0" w:type="dxa"/>
          <w:right w:w="0" w:type="dxa"/>
        </w:tblCellMar>
        <w:tblLook w:val="04A0" w:firstRow="1" w:lastRow="0" w:firstColumn="1" w:lastColumn="0" w:noHBand="0" w:noVBand="1"/>
      </w:tblPr>
      <w:tblGrid>
        <w:gridCol w:w="1278"/>
        <w:gridCol w:w="2835"/>
        <w:gridCol w:w="2127"/>
        <w:gridCol w:w="4032"/>
      </w:tblGrid>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44" w:type="dxa"/>
              <w:bottom w:w="54" w:type="dxa"/>
              <w:right w:w="144"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Year</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44" w:type="dxa"/>
              <w:bottom w:w="54" w:type="dxa"/>
              <w:right w:w="144"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Mortality</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44" w:type="dxa"/>
              <w:bottom w:w="54" w:type="dxa"/>
              <w:right w:w="144"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Main season</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44" w:type="dxa"/>
              <w:bottom w:w="54" w:type="dxa"/>
              <w:right w:w="144"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Off season</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2009</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68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56</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12</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2010</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87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65</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22</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102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89</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13</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90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79</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11</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91</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80</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11</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108</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94</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14</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2015</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86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56</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30</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2016</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129</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122</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7</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2017</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50</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40</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10</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2018</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156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139</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sz w:val="20"/>
                <w:szCs w:val="20"/>
              </w:rPr>
              <w:t>17</w:t>
            </w:r>
          </w:p>
        </w:tc>
      </w:tr>
      <w:tr w:rsidR="00990482" w:rsidRPr="003D5698" w:rsidTr="0047128C">
        <w:trPr>
          <w:trHeight w:val="283"/>
        </w:trPr>
        <w:tc>
          <w:tcPr>
            <w:tcW w:w="127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lastRenderedPageBreak/>
              <w:t>Total</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967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820</w:t>
            </w:r>
          </w:p>
        </w:tc>
        <w:tc>
          <w:tcPr>
            <w:tcW w:w="40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5" w:type="dxa"/>
              <w:bottom w:w="0" w:type="dxa"/>
              <w:right w:w="15" w:type="dxa"/>
            </w:tcMar>
            <w:vAlign w:val="center"/>
            <w:hideMark/>
          </w:tcPr>
          <w:p w:rsidR="00990482" w:rsidRPr="003D5698" w:rsidRDefault="00990482" w:rsidP="00BA2AAB">
            <w:pPr>
              <w:spacing w:after="0" w:line="360" w:lineRule="auto"/>
              <w:jc w:val="center"/>
              <w:rPr>
                <w:rFonts w:ascii="Arial" w:hAnsi="Arial" w:cs="Arial"/>
                <w:sz w:val="20"/>
                <w:szCs w:val="20"/>
              </w:rPr>
            </w:pPr>
            <w:r w:rsidRPr="003D5698">
              <w:rPr>
                <w:rFonts w:ascii="Arial" w:hAnsi="Arial" w:cs="Arial"/>
                <w:b/>
                <w:bCs/>
                <w:sz w:val="20"/>
                <w:szCs w:val="20"/>
              </w:rPr>
              <w:t>147</w:t>
            </w:r>
          </w:p>
        </w:tc>
      </w:tr>
    </w:tbl>
    <w:p w:rsidR="006540F8" w:rsidRPr="003D5698" w:rsidRDefault="006540F8" w:rsidP="00BA2AAB">
      <w:pPr>
        <w:spacing w:after="0" w:line="360" w:lineRule="auto"/>
        <w:jc w:val="both"/>
        <w:rPr>
          <w:rFonts w:ascii="Arial" w:hAnsi="Arial" w:cs="Arial"/>
          <w:sz w:val="20"/>
          <w:szCs w:val="20"/>
        </w:rPr>
      </w:pPr>
    </w:p>
    <w:p w:rsidR="006540F8" w:rsidRPr="003D5698" w:rsidRDefault="006540F8" w:rsidP="00BA2AAB">
      <w:pPr>
        <w:spacing w:after="0" w:line="360" w:lineRule="auto"/>
        <w:jc w:val="both"/>
        <w:rPr>
          <w:rFonts w:ascii="Arial" w:hAnsi="Arial" w:cs="Arial"/>
          <w:b/>
          <w:sz w:val="20"/>
          <w:szCs w:val="20"/>
        </w:rPr>
      </w:pPr>
      <w:proofErr w:type="gramStart"/>
      <w:r w:rsidRPr="003D5698">
        <w:rPr>
          <w:rFonts w:ascii="Arial" w:hAnsi="Arial" w:cs="Arial"/>
          <w:b/>
          <w:sz w:val="20"/>
          <w:szCs w:val="20"/>
        </w:rPr>
        <w:t>Table 5.</w:t>
      </w:r>
      <w:proofErr w:type="gramEnd"/>
      <w:r w:rsidRPr="003D5698">
        <w:rPr>
          <w:rFonts w:ascii="Arial" w:hAnsi="Arial" w:cs="Arial"/>
          <w:b/>
          <w:sz w:val="20"/>
          <w:szCs w:val="20"/>
        </w:rPr>
        <w:t xml:space="preserve"> Weather parameters and mortality (2009–2018)</w:t>
      </w:r>
    </w:p>
    <w:tbl>
      <w:tblPr>
        <w:tblW w:w="8801" w:type="dxa"/>
        <w:shd w:val="clear" w:color="auto" w:fill="FFFFFF" w:themeFill="background1"/>
        <w:tblCellMar>
          <w:left w:w="0" w:type="dxa"/>
          <w:right w:w="0" w:type="dxa"/>
        </w:tblCellMar>
        <w:tblLook w:val="04A0" w:firstRow="1" w:lastRow="0" w:firstColumn="1" w:lastColumn="0" w:noHBand="0" w:noVBand="1"/>
      </w:tblPr>
      <w:tblGrid>
        <w:gridCol w:w="863"/>
        <w:gridCol w:w="1134"/>
        <w:gridCol w:w="1134"/>
        <w:gridCol w:w="1417"/>
        <w:gridCol w:w="1276"/>
        <w:gridCol w:w="1701"/>
        <w:gridCol w:w="1276"/>
      </w:tblGrid>
      <w:tr w:rsidR="00014154" w:rsidRPr="003D5698" w:rsidTr="008342C1">
        <w:trPr>
          <w:trHeight w:val="20"/>
        </w:trPr>
        <w:tc>
          <w:tcPr>
            <w:tcW w:w="8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Year</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Mortality</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Temperature</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proofErr w:type="spellStart"/>
            <w:r w:rsidRPr="003D5698">
              <w:rPr>
                <w:rFonts w:ascii="Arial" w:hAnsi="Arial" w:cs="Arial"/>
                <w:b/>
                <w:bCs/>
                <w:sz w:val="20"/>
                <w:szCs w:val="20"/>
              </w:rPr>
              <w:t>Windspeed</w:t>
            </w:r>
            <w:proofErr w:type="spellEnd"/>
          </w:p>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(km/</w:t>
            </w:r>
            <w:proofErr w:type="spellStart"/>
            <w:r w:rsidRPr="003D5698">
              <w:rPr>
                <w:rFonts w:ascii="Arial" w:hAnsi="Arial" w:cs="Arial"/>
                <w:b/>
                <w:bCs/>
                <w:sz w:val="20"/>
                <w:szCs w:val="20"/>
              </w:rPr>
              <w:t>hr</w:t>
            </w:r>
            <w:proofErr w:type="spellEnd"/>
            <w:r w:rsidRPr="003D5698">
              <w:rPr>
                <w:rFonts w:ascii="Arial" w:hAnsi="Arial" w:cs="Arial"/>
                <w:b/>
                <w:bCs/>
                <w:sz w:val="20"/>
                <w:szCs w:val="20"/>
              </w:rPr>
              <w:t>)</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Rainfall (mm)</w:t>
            </w:r>
          </w:p>
        </w:tc>
      </w:tr>
      <w:tr w:rsidR="00014154" w:rsidRPr="003D5698" w:rsidTr="008342C1">
        <w:trPr>
          <w:trHeight w:val="20"/>
        </w:trPr>
        <w:tc>
          <w:tcPr>
            <w:tcW w:w="86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14154" w:rsidRPr="003D5698" w:rsidRDefault="00014154" w:rsidP="00BA2AAB">
            <w:pPr>
              <w:spacing w:after="0" w:line="360" w:lineRule="auto"/>
              <w:jc w:val="center"/>
              <w:rPr>
                <w:rFonts w:ascii="Arial" w:hAnsi="Arial" w:cs="Arial"/>
                <w:sz w:val="20"/>
                <w:szCs w:val="20"/>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14154" w:rsidRPr="003D5698" w:rsidRDefault="00014154" w:rsidP="00BA2AAB">
            <w:pPr>
              <w:spacing w:after="0" w:line="360" w:lineRule="auto"/>
              <w:jc w:val="center"/>
              <w:rPr>
                <w:rFonts w:ascii="Arial" w:hAnsi="Arial" w:cs="Arial"/>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Max</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Min</w:t>
            </w: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proofErr w:type="spellStart"/>
            <w:r w:rsidRPr="003D5698">
              <w:rPr>
                <w:rFonts w:ascii="Arial" w:hAnsi="Arial" w:cs="Arial"/>
                <w:b/>
                <w:bCs/>
                <w:sz w:val="20"/>
                <w:szCs w:val="20"/>
              </w:rPr>
              <w:t>Avg</w:t>
            </w:r>
            <w:proofErr w:type="spellEnd"/>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Total</w:t>
            </w:r>
          </w:p>
        </w:tc>
      </w:tr>
      <w:tr w:rsidR="00014154" w:rsidRPr="003D5698" w:rsidTr="008342C1">
        <w:trPr>
          <w:trHeight w:val="20"/>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68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19.70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11.10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5.62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132.66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1591.9</w:t>
            </w:r>
          </w:p>
        </w:tc>
      </w:tr>
      <w:tr w:rsidR="00014154" w:rsidRPr="003D5698" w:rsidTr="008342C1">
        <w:trPr>
          <w:trHeight w:val="20"/>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87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19.92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10.80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4.77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114.13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1369.6</w:t>
            </w:r>
          </w:p>
        </w:tc>
      </w:tr>
      <w:tr w:rsidR="00014154" w:rsidRPr="003D5698" w:rsidTr="008342C1">
        <w:trPr>
          <w:trHeight w:val="20"/>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19.60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9.58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4.59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111.11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1333.3</w:t>
            </w:r>
          </w:p>
        </w:tc>
      </w:tr>
      <w:tr w:rsidR="00014154" w:rsidRPr="003D5698" w:rsidTr="008342C1">
        <w:trPr>
          <w:trHeight w:val="20"/>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90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20.29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9.53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4.32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70.95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851.4</w:t>
            </w:r>
          </w:p>
        </w:tc>
      </w:tr>
      <w:tr w:rsidR="00014154" w:rsidRPr="003D5698" w:rsidTr="008342C1">
        <w:trPr>
          <w:trHeight w:val="20"/>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91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20.20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10.89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4.69</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107.38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1288.6</w:t>
            </w:r>
          </w:p>
        </w:tc>
      </w:tr>
      <w:tr w:rsidR="00014154" w:rsidRPr="003D5698" w:rsidTr="008342C1">
        <w:trPr>
          <w:trHeight w:val="20"/>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19.83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4.06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116.02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1392.2</w:t>
            </w:r>
          </w:p>
        </w:tc>
      </w:tr>
      <w:tr w:rsidR="00014154" w:rsidRPr="003D5698" w:rsidTr="008342C1">
        <w:trPr>
          <w:trHeight w:val="20"/>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86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20.10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11.01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3.76</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117.48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1409.8</w:t>
            </w:r>
          </w:p>
        </w:tc>
      </w:tr>
      <w:tr w:rsidR="00014154" w:rsidRPr="003D5698" w:rsidTr="008342C1">
        <w:trPr>
          <w:trHeight w:val="20"/>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129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21.10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10.86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4.43</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51.15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613.8</w:t>
            </w:r>
          </w:p>
        </w:tc>
      </w:tr>
      <w:tr w:rsidR="00014154" w:rsidRPr="003D5698" w:rsidTr="008342C1">
        <w:trPr>
          <w:trHeight w:val="20"/>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20.81</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10.78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3.95</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102.53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1230.3</w:t>
            </w:r>
          </w:p>
        </w:tc>
      </w:tr>
      <w:tr w:rsidR="00014154" w:rsidRPr="003D5698" w:rsidTr="008342C1">
        <w:trPr>
          <w:trHeight w:val="20"/>
        </w:trPr>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2018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156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20.80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11.04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sz w:val="20"/>
                <w:szCs w:val="20"/>
              </w:rPr>
              <w:t>4.00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141.06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9" w:type="dxa"/>
              <w:left w:w="12" w:type="dxa"/>
              <w:bottom w:w="0" w:type="dxa"/>
              <w:right w:w="12" w:type="dxa"/>
            </w:tcMar>
            <w:vAlign w:val="center"/>
            <w:hideMark/>
          </w:tcPr>
          <w:p w:rsidR="00014154" w:rsidRPr="003D5698" w:rsidRDefault="00014154" w:rsidP="00BA2AAB">
            <w:pPr>
              <w:spacing w:after="0" w:line="360" w:lineRule="auto"/>
              <w:jc w:val="center"/>
              <w:rPr>
                <w:rFonts w:ascii="Arial" w:hAnsi="Arial" w:cs="Arial"/>
                <w:sz w:val="20"/>
                <w:szCs w:val="20"/>
              </w:rPr>
            </w:pPr>
            <w:r w:rsidRPr="003D5698">
              <w:rPr>
                <w:rFonts w:ascii="Arial" w:hAnsi="Arial" w:cs="Arial"/>
                <w:b/>
                <w:bCs/>
                <w:sz w:val="20"/>
                <w:szCs w:val="20"/>
              </w:rPr>
              <w:t>1692.7</w:t>
            </w:r>
          </w:p>
        </w:tc>
      </w:tr>
    </w:tbl>
    <w:p w:rsidR="00014154" w:rsidRPr="003D5698" w:rsidRDefault="00014154" w:rsidP="00BA2AAB">
      <w:pPr>
        <w:spacing w:after="0" w:line="360" w:lineRule="auto"/>
        <w:jc w:val="both"/>
        <w:rPr>
          <w:rFonts w:ascii="Arial" w:hAnsi="Arial" w:cs="Arial"/>
          <w:sz w:val="20"/>
          <w:szCs w:val="20"/>
        </w:rPr>
      </w:pPr>
    </w:p>
    <w:p w:rsidR="005A6923" w:rsidRPr="003D5698" w:rsidRDefault="005A6923" w:rsidP="00BA2AAB">
      <w:pPr>
        <w:spacing w:after="0" w:line="360" w:lineRule="auto"/>
        <w:jc w:val="both"/>
        <w:rPr>
          <w:rFonts w:ascii="Arial" w:hAnsi="Arial" w:cs="Arial"/>
          <w:b/>
          <w:sz w:val="20"/>
          <w:szCs w:val="20"/>
        </w:rPr>
      </w:pPr>
      <w:r w:rsidRPr="003D5698">
        <w:rPr>
          <w:rFonts w:ascii="Arial" w:hAnsi="Arial" w:cs="Arial"/>
          <w:b/>
          <w:sz w:val="20"/>
          <w:szCs w:val="20"/>
        </w:rPr>
        <w:t xml:space="preserve">3.7. </w:t>
      </w:r>
      <w:r w:rsidR="008342C1">
        <w:rPr>
          <w:rFonts w:ascii="Arial" w:hAnsi="Arial" w:cs="Arial"/>
          <w:b/>
          <w:sz w:val="20"/>
          <w:szCs w:val="20"/>
        </w:rPr>
        <w:t>Etiological classification of m</w:t>
      </w:r>
      <w:r w:rsidR="008342C1" w:rsidRPr="008342C1">
        <w:rPr>
          <w:rFonts w:ascii="Arial" w:hAnsi="Arial" w:cs="Arial"/>
          <w:b/>
          <w:sz w:val="20"/>
          <w:szCs w:val="20"/>
        </w:rPr>
        <w:t>ortality in Sheep</w:t>
      </w:r>
      <w:r w:rsidR="008342C1">
        <w:rPr>
          <w:rFonts w:ascii="Arial" w:hAnsi="Arial" w:cs="Arial"/>
          <w:b/>
          <w:sz w:val="20"/>
          <w:szCs w:val="20"/>
        </w:rPr>
        <w:t xml:space="preserve"> from 2009–2018</w:t>
      </w:r>
    </w:p>
    <w:p w:rsidR="006C3CD2" w:rsidRPr="003D5698" w:rsidRDefault="006C3CD2" w:rsidP="00BA2AAB">
      <w:pPr>
        <w:spacing w:after="0" w:line="360" w:lineRule="auto"/>
        <w:jc w:val="both"/>
        <w:rPr>
          <w:rFonts w:ascii="Arial" w:hAnsi="Arial" w:cs="Arial"/>
          <w:sz w:val="20"/>
          <w:szCs w:val="20"/>
        </w:rPr>
      </w:pPr>
      <w:r w:rsidRPr="003D5698">
        <w:rPr>
          <w:rFonts w:ascii="Arial" w:hAnsi="Arial" w:cs="Arial"/>
          <w:sz w:val="20"/>
          <w:szCs w:val="20"/>
        </w:rPr>
        <w:tab/>
      </w:r>
      <w:r w:rsidR="008342C1">
        <w:rPr>
          <w:rFonts w:ascii="Arial" w:hAnsi="Arial" w:cs="Arial"/>
          <w:sz w:val="20"/>
          <w:szCs w:val="20"/>
        </w:rPr>
        <w:t>The data on e</w:t>
      </w:r>
      <w:r w:rsidR="008342C1" w:rsidRPr="008342C1">
        <w:rPr>
          <w:rFonts w:ascii="Arial" w:hAnsi="Arial" w:cs="Arial"/>
          <w:sz w:val="20"/>
          <w:szCs w:val="20"/>
        </w:rPr>
        <w:t>tiological classification of mortality in Sheep from 2009–2018</w:t>
      </w:r>
      <w:r w:rsidR="00B75CD3">
        <w:rPr>
          <w:rFonts w:ascii="Arial" w:hAnsi="Arial" w:cs="Arial"/>
          <w:sz w:val="20"/>
          <w:szCs w:val="20"/>
        </w:rPr>
        <w:t xml:space="preserve"> are presented in Fig.3 and the data </w:t>
      </w:r>
      <w:r w:rsidR="008342C1">
        <w:rPr>
          <w:rFonts w:ascii="Arial" w:hAnsi="Arial" w:cs="Arial"/>
          <w:sz w:val="20"/>
          <w:szCs w:val="20"/>
        </w:rPr>
        <w:t>suggest that d</w:t>
      </w:r>
      <w:r w:rsidR="00030C81" w:rsidRPr="003D5698">
        <w:rPr>
          <w:rFonts w:ascii="Arial" w:hAnsi="Arial" w:cs="Arial"/>
          <w:sz w:val="20"/>
          <w:szCs w:val="20"/>
        </w:rPr>
        <w:t xml:space="preserve">igestive disorders were the leading cause of death, accounting for 31.91% of total losses. Cold shock, weakness and debility followed closely (24.90%), while respiratory disorders contributed 24.12% of total deaths. Toxemic conditions such as </w:t>
      </w:r>
      <w:proofErr w:type="spellStart"/>
      <w:r w:rsidR="00030C81" w:rsidRPr="003D5698">
        <w:rPr>
          <w:rFonts w:ascii="Arial" w:hAnsi="Arial" w:cs="Arial"/>
          <w:sz w:val="20"/>
          <w:szCs w:val="20"/>
        </w:rPr>
        <w:t>enterotoxemia</w:t>
      </w:r>
      <w:proofErr w:type="spellEnd"/>
      <w:r w:rsidR="00030C81" w:rsidRPr="003D5698">
        <w:rPr>
          <w:rFonts w:ascii="Arial" w:hAnsi="Arial" w:cs="Arial"/>
          <w:sz w:val="20"/>
          <w:szCs w:val="20"/>
        </w:rPr>
        <w:t xml:space="preserve"> and septicemia comprised 8.17%, and other causes (including trauma and parasitic infestations) represented 0.89% of total mortality.</w:t>
      </w:r>
    </w:p>
    <w:p w:rsidR="005A6923" w:rsidRPr="00B75CD3" w:rsidRDefault="005A6923" w:rsidP="00B75CD3">
      <w:pPr>
        <w:spacing w:after="0" w:line="360" w:lineRule="auto"/>
        <w:jc w:val="center"/>
        <w:rPr>
          <w:rFonts w:ascii="Arial" w:hAnsi="Arial" w:cs="Arial"/>
          <w:sz w:val="20"/>
          <w:szCs w:val="20"/>
        </w:rPr>
      </w:pPr>
      <w:r w:rsidRPr="003D5698">
        <w:rPr>
          <w:rFonts w:ascii="Arial" w:hAnsi="Arial" w:cs="Arial"/>
          <w:noProof/>
          <w:sz w:val="20"/>
          <w:szCs w:val="20"/>
          <w:lang w:val="en-IN" w:eastAsia="en-IN"/>
        </w:rPr>
        <w:drawing>
          <wp:inline distT="0" distB="0" distL="0" distR="0">
            <wp:extent cx="5664777" cy="2275609"/>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a:srcRect/>
                    <a:stretch>
                      <a:fillRect/>
                    </a:stretch>
                  </pic:blipFill>
                  <pic:spPr bwMode="auto">
                    <a:xfrm>
                      <a:off x="0" y="0"/>
                      <a:ext cx="5663127" cy="2274946"/>
                    </a:xfrm>
                    <a:prstGeom prst="rect">
                      <a:avLst/>
                    </a:prstGeom>
                    <a:noFill/>
                    <a:ln w="9525">
                      <a:noFill/>
                      <a:miter lim="800000"/>
                      <a:headEnd/>
                      <a:tailEnd/>
                    </a:ln>
                    <a:effectLst/>
                  </pic:spPr>
                </pic:pic>
              </a:graphicData>
            </a:graphic>
          </wp:inline>
        </w:drawing>
      </w:r>
      <w:r w:rsidR="008342C1">
        <w:rPr>
          <w:rFonts w:ascii="Arial" w:hAnsi="Arial" w:cs="Arial"/>
          <w:b/>
          <w:sz w:val="20"/>
          <w:szCs w:val="20"/>
        </w:rPr>
        <w:t>Fig.3</w:t>
      </w:r>
      <w:r w:rsidR="006C3CD2" w:rsidRPr="003D5698">
        <w:rPr>
          <w:rFonts w:ascii="Arial" w:hAnsi="Arial" w:cs="Arial"/>
          <w:b/>
          <w:sz w:val="20"/>
          <w:szCs w:val="20"/>
        </w:rPr>
        <w:t xml:space="preserve"> Distribution of mortality causes in sheep from 2009 to 2018</w:t>
      </w:r>
    </w:p>
    <w:p w:rsidR="006540F8" w:rsidRPr="003D5698" w:rsidRDefault="003020D3" w:rsidP="00BA2AAB">
      <w:pPr>
        <w:spacing w:after="0" w:line="360" w:lineRule="auto"/>
        <w:jc w:val="both"/>
        <w:rPr>
          <w:rFonts w:ascii="Arial" w:hAnsi="Arial" w:cs="Arial"/>
          <w:b/>
          <w:sz w:val="20"/>
          <w:szCs w:val="20"/>
        </w:rPr>
      </w:pPr>
      <w:r>
        <w:rPr>
          <w:rFonts w:ascii="Arial" w:hAnsi="Arial" w:cs="Arial"/>
          <w:b/>
          <w:sz w:val="20"/>
          <w:szCs w:val="20"/>
        </w:rPr>
        <w:t xml:space="preserve">4. </w:t>
      </w:r>
      <w:r w:rsidRPr="003020D3">
        <w:rPr>
          <w:rFonts w:ascii="Arial" w:hAnsi="Arial" w:cs="Arial"/>
          <w:b/>
          <w:szCs w:val="20"/>
        </w:rPr>
        <w:t>DISCUSSION</w:t>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4.1. Month-wise mortality details from 2009-2018</w:t>
      </w:r>
    </w:p>
    <w:p w:rsidR="005D7707" w:rsidRDefault="006C3CD2" w:rsidP="00FF7A9C">
      <w:pPr>
        <w:spacing w:after="0" w:line="360" w:lineRule="auto"/>
        <w:jc w:val="both"/>
        <w:rPr>
          <w:rFonts w:ascii="Arial" w:hAnsi="Arial" w:cs="Arial"/>
          <w:sz w:val="20"/>
          <w:szCs w:val="20"/>
        </w:rPr>
      </w:pPr>
      <w:r w:rsidRPr="003D5698">
        <w:rPr>
          <w:rFonts w:ascii="Arial" w:hAnsi="Arial" w:cs="Arial"/>
          <w:sz w:val="20"/>
          <w:szCs w:val="20"/>
        </w:rPr>
        <w:lastRenderedPageBreak/>
        <w:tab/>
      </w:r>
      <w:r w:rsidR="005D7707" w:rsidRPr="005D7707">
        <w:rPr>
          <w:rFonts w:ascii="Arial" w:hAnsi="Arial" w:cs="Arial"/>
          <w:sz w:val="20"/>
          <w:szCs w:val="20"/>
        </w:rPr>
        <w:t>The results reveal</w:t>
      </w:r>
      <w:r w:rsidR="00AA47E7">
        <w:rPr>
          <w:rFonts w:ascii="Arial" w:hAnsi="Arial" w:cs="Arial"/>
          <w:sz w:val="20"/>
          <w:szCs w:val="20"/>
        </w:rPr>
        <w:t>ed</w:t>
      </w:r>
      <w:r w:rsidR="005D7707" w:rsidRPr="005D7707">
        <w:rPr>
          <w:rFonts w:ascii="Arial" w:hAnsi="Arial" w:cs="Arial"/>
          <w:sz w:val="20"/>
          <w:szCs w:val="20"/>
        </w:rPr>
        <w:t xml:space="preserve"> that monthly mortality rates peak between March and June. This increase may be attributed to severe winter frost occurring from November to February, which makes green fodder unavailable for animals until the next monsoon season. This issue is exacerbated by the following summer, further worsening fodder scarcity. Additionally, heat stress negatively affects metabolism and immune function, increasing susceptibility to disease and dehydration. A review by </w:t>
      </w:r>
      <w:proofErr w:type="spellStart"/>
      <w:r w:rsidR="005D7707" w:rsidRPr="005D7707">
        <w:rPr>
          <w:rFonts w:ascii="Arial" w:hAnsi="Arial" w:cs="Arial"/>
          <w:sz w:val="20"/>
          <w:szCs w:val="20"/>
        </w:rPr>
        <w:t>Sejian</w:t>
      </w:r>
      <w:proofErr w:type="spellEnd"/>
      <w:r w:rsidR="005D7707" w:rsidRPr="005D7707">
        <w:rPr>
          <w:rFonts w:ascii="Arial" w:hAnsi="Arial" w:cs="Arial"/>
          <w:sz w:val="20"/>
          <w:szCs w:val="20"/>
        </w:rPr>
        <w:t xml:space="preserve"> et al. (2018) highlights heat stress as a major factor adversely influencing livestock production and survival, especially when it occurs alongside other stressors. </w:t>
      </w:r>
      <w:proofErr w:type="spellStart"/>
      <w:r w:rsidR="005D7707" w:rsidRPr="005D7707">
        <w:rPr>
          <w:rFonts w:ascii="Arial" w:hAnsi="Arial" w:cs="Arial"/>
          <w:sz w:val="20"/>
          <w:szCs w:val="20"/>
        </w:rPr>
        <w:t>Flinn</w:t>
      </w:r>
      <w:proofErr w:type="spellEnd"/>
      <w:r w:rsidR="005D7707" w:rsidRPr="005D7707">
        <w:rPr>
          <w:rFonts w:ascii="Arial" w:hAnsi="Arial" w:cs="Arial"/>
          <w:sz w:val="20"/>
          <w:szCs w:val="20"/>
        </w:rPr>
        <w:t xml:space="preserve"> et al. (2020) discuss how environmental stress, along with physiological and management factors, influences neonatal lamb mortality, noting that the majority of lamb losses happen very early, within the first few days.</w:t>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4.1.1 Year-wise mortality trend (2009–2018)</w:t>
      </w:r>
    </w:p>
    <w:p w:rsidR="00AA47E7" w:rsidRDefault="006C3CD2" w:rsidP="006C3CD2">
      <w:pPr>
        <w:spacing w:after="0" w:line="360" w:lineRule="auto"/>
        <w:jc w:val="both"/>
        <w:rPr>
          <w:rFonts w:ascii="Arial" w:hAnsi="Arial" w:cs="Arial"/>
          <w:sz w:val="20"/>
          <w:szCs w:val="20"/>
        </w:rPr>
      </w:pPr>
      <w:r w:rsidRPr="003D5698">
        <w:rPr>
          <w:rFonts w:ascii="Arial" w:hAnsi="Arial" w:cs="Arial"/>
          <w:sz w:val="20"/>
          <w:szCs w:val="20"/>
        </w:rPr>
        <w:tab/>
      </w:r>
      <w:r w:rsidR="00AA47E7" w:rsidRPr="00AA47E7">
        <w:rPr>
          <w:rFonts w:ascii="Arial" w:hAnsi="Arial" w:cs="Arial"/>
          <w:sz w:val="20"/>
          <w:szCs w:val="20"/>
        </w:rPr>
        <w:t xml:space="preserve">The results also show substantial inter-annual variation, with years such as 2016 and 2018 contributing disproportionately to total mortality. This suggests that climatic extremes and disease outbreaks could drastically increase mortality rates. </w:t>
      </w:r>
      <w:r w:rsidR="00AA47E7">
        <w:rPr>
          <w:rFonts w:ascii="Arial" w:hAnsi="Arial" w:cs="Arial"/>
          <w:sz w:val="20"/>
          <w:szCs w:val="20"/>
        </w:rPr>
        <w:t>Thornton et al. (2021</w:t>
      </w:r>
      <w:r w:rsidR="00AA47E7" w:rsidRPr="00AA47E7">
        <w:rPr>
          <w:rFonts w:ascii="Arial" w:hAnsi="Arial" w:cs="Arial"/>
          <w:sz w:val="20"/>
          <w:szCs w:val="20"/>
        </w:rPr>
        <w:t xml:space="preserve">) indicate that the risk of extreme heat stress for livestock species is expected to rise across many tropical and temperate zones, implying that years with particularly severe heat may lead to spikes in mortality. The observed increase in mortality rates during those years may be linked to the occurrence of prolonged frost burn that </w:t>
      </w:r>
      <w:r w:rsidR="00AA47E7">
        <w:rPr>
          <w:rFonts w:ascii="Arial" w:hAnsi="Arial" w:cs="Arial"/>
          <w:sz w:val="20"/>
          <w:szCs w:val="20"/>
        </w:rPr>
        <w:t xml:space="preserve">occurred during the </w:t>
      </w:r>
      <w:r w:rsidR="00AA47E7" w:rsidRPr="00AA47E7">
        <w:rPr>
          <w:rFonts w:ascii="Arial" w:hAnsi="Arial" w:cs="Arial"/>
          <w:sz w:val="20"/>
          <w:szCs w:val="20"/>
        </w:rPr>
        <w:t>season.</w:t>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4.2. Effect of Age and Weaning Stage</w:t>
      </w:r>
    </w:p>
    <w:p w:rsidR="00AA47E7" w:rsidRDefault="00D77087" w:rsidP="006C3CD2">
      <w:pPr>
        <w:spacing w:after="0" w:line="360" w:lineRule="auto"/>
        <w:jc w:val="both"/>
        <w:rPr>
          <w:rFonts w:ascii="Arial" w:hAnsi="Arial" w:cs="Arial"/>
          <w:sz w:val="20"/>
          <w:szCs w:val="20"/>
        </w:rPr>
      </w:pPr>
      <w:r>
        <w:rPr>
          <w:rFonts w:ascii="Arial" w:hAnsi="Arial" w:cs="Arial"/>
          <w:sz w:val="20"/>
          <w:szCs w:val="20"/>
        </w:rPr>
        <w:tab/>
      </w:r>
      <w:r w:rsidR="00AA47E7" w:rsidRPr="00AA47E7">
        <w:rPr>
          <w:rFonts w:ascii="Arial" w:hAnsi="Arial" w:cs="Arial"/>
          <w:sz w:val="20"/>
          <w:szCs w:val="20"/>
        </w:rPr>
        <w:t xml:space="preserve">Age is a critical determinant of mortality, with young animals (58.6%) and particularly pre-weaning lambs (74.8%) being the most affected. </w:t>
      </w:r>
      <w:r w:rsidR="008F5082" w:rsidRPr="008F5082">
        <w:rPr>
          <w:rFonts w:ascii="Arial" w:hAnsi="Arial" w:cs="Arial"/>
          <w:sz w:val="20"/>
          <w:szCs w:val="20"/>
        </w:rPr>
        <w:t xml:space="preserve">Most deaths of lambs occur in the first few days of birth that are typically associated with </w:t>
      </w:r>
      <w:r w:rsidR="008F5082" w:rsidRPr="00AA47E7">
        <w:rPr>
          <w:rFonts w:ascii="Arial" w:hAnsi="Arial" w:cs="Arial"/>
          <w:sz w:val="20"/>
          <w:szCs w:val="20"/>
        </w:rPr>
        <w:t xml:space="preserve">inadequate colostrum intake, poor </w:t>
      </w:r>
      <w:r w:rsidR="008F5082">
        <w:rPr>
          <w:rFonts w:ascii="Arial" w:hAnsi="Arial" w:cs="Arial"/>
          <w:sz w:val="20"/>
          <w:szCs w:val="20"/>
        </w:rPr>
        <w:t xml:space="preserve">maternal care, </w:t>
      </w:r>
      <w:r w:rsidR="008F5082" w:rsidRPr="008F5082">
        <w:rPr>
          <w:rFonts w:ascii="Arial" w:hAnsi="Arial" w:cs="Arial"/>
          <w:sz w:val="20"/>
          <w:szCs w:val="20"/>
        </w:rPr>
        <w:t>lower birth weight which also led to weakness, taking longer time to stand up and reduced chance of survival than lambs of heavier weigh</w:t>
      </w:r>
      <w:r w:rsidR="008F5082">
        <w:rPr>
          <w:rFonts w:ascii="Arial" w:hAnsi="Arial" w:cs="Arial"/>
          <w:sz w:val="20"/>
          <w:szCs w:val="20"/>
        </w:rPr>
        <w:t>t (</w:t>
      </w:r>
      <w:proofErr w:type="spellStart"/>
      <w:r w:rsidR="008F5082">
        <w:rPr>
          <w:rFonts w:ascii="Arial" w:hAnsi="Arial" w:cs="Arial"/>
          <w:sz w:val="20"/>
          <w:szCs w:val="20"/>
        </w:rPr>
        <w:t>Demis</w:t>
      </w:r>
      <w:proofErr w:type="spellEnd"/>
      <w:r w:rsidR="008F5082">
        <w:rPr>
          <w:rFonts w:ascii="Arial" w:hAnsi="Arial" w:cs="Arial"/>
          <w:sz w:val="20"/>
          <w:szCs w:val="20"/>
        </w:rPr>
        <w:t xml:space="preserve"> et al 2020)</w:t>
      </w:r>
      <w:r w:rsidR="00AA47E7" w:rsidRPr="00AA47E7">
        <w:rPr>
          <w:rFonts w:ascii="Arial" w:hAnsi="Arial" w:cs="Arial"/>
          <w:sz w:val="20"/>
          <w:szCs w:val="20"/>
        </w:rPr>
        <w:t xml:space="preserve">. According to </w:t>
      </w:r>
      <w:proofErr w:type="spellStart"/>
      <w:r w:rsidR="00AA47E7" w:rsidRPr="00AA47E7">
        <w:rPr>
          <w:rFonts w:ascii="Arial" w:hAnsi="Arial" w:cs="Arial"/>
          <w:sz w:val="20"/>
          <w:szCs w:val="20"/>
        </w:rPr>
        <w:t>Flinn</w:t>
      </w:r>
      <w:proofErr w:type="spellEnd"/>
      <w:r w:rsidR="00AA47E7" w:rsidRPr="00AA47E7">
        <w:rPr>
          <w:rFonts w:ascii="Arial" w:hAnsi="Arial" w:cs="Arial"/>
          <w:sz w:val="20"/>
          <w:szCs w:val="20"/>
        </w:rPr>
        <w:t xml:space="preserve"> et al. (2020), risk factors such as birth weight</w:t>
      </w:r>
      <w:r w:rsidR="00AA47E7">
        <w:rPr>
          <w:rFonts w:ascii="Arial" w:hAnsi="Arial" w:cs="Arial"/>
          <w:sz w:val="20"/>
          <w:szCs w:val="20"/>
        </w:rPr>
        <w:t>, litter size, dystocia</w:t>
      </w:r>
      <w:r w:rsidR="00AA47E7" w:rsidRPr="00AA47E7">
        <w:rPr>
          <w:rFonts w:ascii="Arial" w:hAnsi="Arial" w:cs="Arial"/>
          <w:sz w:val="20"/>
          <w:szCs w:val="20"/>
        </w:rPr>
        <w:t xml:space="preserve"> and failure to suckle greatly influence lamb survival. Additionally, Wallace et al. (2021) review perinatal complications (such as stillbirth, dystocia, birth injury, and starvation) as primary causes of early lamb death, especially in contexts involving low birth weight and management stress. The importance of adequate colostrum intake is emphasized by immunological studies; Sawyer (1977) found that failure of passive immunoglobulin transfer was common in lambs that died between 24 hours and 5 weeks of age.</w:t>
      </w:r>
      <w:r w:rsidR="008F5082">
        <w:rPr>
          <w:rFonts w:ascii="Arial" w:hAnsi="Arial" w:cs="Arial"/>
          <w:sz w:val="20"/>
          <w:szCs w:val="20"/>
        </w:rPr>
        <w:t xml:space="preserve"> </w:t>
      </w:r>
    </w:p>
    <w:p w:rsidR="006C3CD2" w:rsidRPr="00D77087" w:rsidRDefault="006C3CD2" w:rsidP="006C3CD2">
      <w:pPr>
        <w:spacing w:after="0" w:line="360" w:lineRule="auto"/>
        <w:jc w:val="both"/>
        <w:rPr>
          <w:rFonts w:ascii="Arial" w:hAnsi="Arial" w:cs="Arial"/>
          <w:b/>
          <w:sz w:val="20"/>
          <w:szCs w:val="20"/>
        </w:rPr>
      </w:pPr>
      <w:r w:rsidRPr="00D77087">
        <w:rPr>
          <w:rFonts w:ascii="Arial" w:hAnsi="Arial" w:cs="Arial"/>
          <w:b/>
          <w:sz w:val="20"/>
          <w:szCs w:val="20"/>
        </w:rPr>
        <w:t>4.3. Effect of Sex on Mortality</w:t>
      </w:r>
    </w:p>
    <w:p w:rsidR="00AA47E7" w:rsidRDefault="006C3CD2" w:rsidP="006C3CD2">
      <w:pPr>
        <w:spacing w:after="0" w:line="360" w:lineRule="auto"/>
        <w:jc w:val="both"/>
        <w:rPr>
          <w:rFonts w:ascii="Arial" w:hAnsi="Arial" w:cs="Arial"/>
          <w:sz w:val="20"/>
          <w:szCs w:val="20"/>
        </w:rPr>
      </w:pPr>
      <w:r w:rsidRPr="00D77087">
        <w:rPr>
          <w:rFonts w:ascii="Arial" w:hAnsi="Arial" w:cs="Arial"/>
          <w:sz w:val="20"/>
          <w:szCs w:val="20"/>
        </w:rPr>
        <w:tab/>
      </w:r>
      <w:r w:rsidR="00AA47E7" w:rsidRPr="00AA47E7">
        <w:rPr>
          <w:rFonts w:ascii="Arial" w:hAnsi="Arial" w:cs="Arial"/>
          <w:sz w:val="20"/>
          <w:szCs w:val="20"/>
        </w:rPr>
        <w:t>Mortality rates were higher in females (60.7%) than in males (39.3%). Female sheep are more susceptible to stres</w:t>
      </w:r>
      <w:r w:rsidR="00AA47E7">
        <w:rPr>
          <w:rFonts w:ascii="Arial" w:hAnsi="Arial" w:cs="Arial"/>
          <w:sz w:val="20"/>
          <w:szCs w:val="20"/>
        </w:rPr>
        <w:t>s during gestation, parturition</w:t>
      </w:r>
      <w:r w:rsidR="00AA47E7" w:rsidRPr="00AA47E7">
        <w:rPr>
          <w:rFonts w:ascii="Arial" w:hAnsi="Arial" w:cs="Arial"/>
          <w:sz w:val="20"/>
          <w:szCs w:val="20"/>
        </w:rPr>
        <w:t xml:space="preserve"> and lactation, which compromises their immunity and increases disease risk. This susceptibility may be due to nutritional depletion during late</w:t>
      </w:r>
      <w:r w:rsidR="00AA47E7">
        <w:rPr>
          <w:rFonts w:ascii="Arial" w:hAnsi="Arial" w:cs="Arial"/>
          <w:sz w:val="20"/>
          <w:szCs w:val="20"/>
        </w:rPr>
        <w:t xml:space="preserve"> pregnancy, reproductive stress</w:t>
      </w:r>
      <w:r w:rsidR="00AA47E7" w:rsidRPr="00AA47E7">
        <w:rPr>
          <w:rFonts w:ascii="Arial" w:hAnsi="Arial" w:cs="Arial"/>
          <w:sz w:val="20"/>
          <w:szCs w:val="20"/>
        </w:rPr>
        <w:t xml:space="preserve"> and higher exposure to pathogens. </w:t>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 xml:space="preserve">4.4. Effect of </w:t>
      </w:r>
      <w:r w:rsidR="007A6D32" w:rsidRPr="003D5698">
        <w:rPr>
          <w:rFonts w:ascii="Arial" w:hAnsi="Arial" w:cs="Arial"/>
          <w:b/>
          <w:sz w:val="20"/>
          <w:szCs w:val="20"/>
        </w:rPr>
        <w:t>season on mortality</w:t>
      </w:r>
    </w:p>
    <w:p w:rsidR="004F741D" w:rsidRDefault="00384A26" w:rsidP="004F741D">
      <w:pPr>
        <w:spacing w:after="0" w:line="360" w:lineRule="auto"/>
        <w:jc w:val="both"/>
        <w:rPr>
          <w:rFonts w:ascii="Arial" w:hAnsi="Arial" w:cs="Arial"/>
          <w:sz w:val="20"/>
          <w:szCs w:val="20"/>
        </w:rPr>
      </w:pPr>
      <w:r>
        <w:rPr>
          <w:rFonts w:ascii="Arial" w:hAnsi="Arial" w:cs="Arial"/>
          <w:sz w:val="20"/>
          <w:szCs w:val="20"/>
        </w:rPr>
        <w:tab/>
      </w:r>
      <w:r w:rsidR="00AA47E7" w:rsidRPr="00AA47E7">
        <w:rPr>
          <w:rFonts w:ascii="Arial" w:hAnsi="Arial" w:cs="Arial"/>
          <w:sz w:val="20"/>
          <w:szCs w:val="20"/>
        </w:rPr>
        <w:t xml:space="preserve">Seasonal variation significantly influenced mortality, with the highest losses occurring during summer (49.3%), followed by the southwest monsoon (22.7%). Frostbite on pasture grass during winter places animals under metabolic and immunological strain, amplifying the effects of diseases and </w:t>
      </w:r>
      <w:r w:rsidR="00AA47E7" w:rsidRPr="00AA47E7">
        <w:rPr>
          <w:rFonts w:ascii="Arial" w:hAnsi="Arial" w:cs="Arial"/>
          <w:sz w:val="20"/>
          <w:szCs w:val="20"/>
        </w:rPr>
        <w:lastRenderedPageBreak/>
        <w:t xml:space="preserve">nutritional deficits. </w:t>
      </w:r>
      <w:proofErr w:type="spellStart"/>
      <w:r w:rsidR="00AA47E7" w:rsidRPr="00AA47E7">
        <w:rPr>
          <w:rFonts w:ascii="Arial" w:hAnsi="Arial" w:cs="Arial"/>
          <w:sz w:val="20"/>
          <w:szCs w:val="20"/>
        </w:rPr>
        <w:t>Sejian</w:t>
      </w:r>
      <w:proofErr w:type="spellEnd"/>
      <w:r w:rsidR="00AA47E7" w:rsidRPr="00AA47E7">
        <w:rPr>
          <w:rFonts w:ascii="Arial" w:hAnsi="Arial" w:cs="Arial"/>
          <w:sz w:val="20"/>
          <w:szCs w:val="20"/>
        </w:rPr>
        <w:t xml:space="preserve"> et al. (2018) discuss how animals under nutritional stress shift metabolic energy away from productive functions towards coping and survival mechanisms. Furthermore, climate-livestock risk projections by Thornton et al. </w:t>
      </w:r>
      <w:r w:rsidR="00AA47E7">
        <w:rPr>
          <w:rFonts w:ascii="Arial" w:hAnsi="Arial" w:cs="Arial"/>
          <w:sz w:val="20"/>
          <w:szCs w:val="20"/>
        </w:rPr>
        <w:t>(2021</w:t>
      </w:r>
      <w:r w:rsidR="00AA47E7" w:rsidRPr="00AA47E7">
        <w:rPr>
          <w:rFonts w:ascii="Arial" w:hAnsi="Arial" w:cs="Arial"/>
          <w:sz w:val="20"/>
          <w:szCs w:val="20"/>
        </w:rPr>
        <w:t>) suggest that increasing extreme climatic stress poses a growing threat to livestock survival globally.</w:t>
      </w:r>
      <w:r w:rsidR="006C3CD2" w:rsidRPr="003D5698">
        <w:rPr>
          <w:rFonts w:ascii="Arial" w:hAnsi="Arial" w:cs="Arial"/>
          <w:sz w:val="20"/>
          <w:szCs w:val="20"/>
        </w:rPr>
        <w:tab/>
      </w:r>
    </w:p>
    <w:p w:rsidR="006C3CD2" w:rsidRPr="00D77087" w:rsidRDefault="006C3CD2" w:rsidP="006C3CD2">
      <w:pPr>
        <w:spacing w:after="0" w:line="360" w:lineRule="auto"/>
        <w:jc w:val="both"/>
        <w:rPr>
          <w:rFonts w:ascii="Arial" w:hAnsi="Arial" w:cs="Arial"/>
          <w:b/>
          <w:sz w:val="20"/>
          <w:szCs w:val="20"/>
        </w:rPr>
      </w:pPr>
      <w:r w:rsidRPr="00D77087">
        <w:rPr>
          <w:rFonts w:ascii="Arial" w:hAnsi="Arial" w:cs="Arial"/>
          <w:b/>
          <w:sz w:val="20"/>
          <w:szCs w:val="20"/>
        </w:rPr>
        <w:t>4.5. Effect of lambing season on mortality</w:t>
      </w:r>
    </w:p>
    <w:p w:rsidR="00AA47E7" w:rsidRDefault="006C3CD2" w:rsidP="006C3CD2">
      <w:pPr>
        <w:spacing w:after="0" w:line="360" w:lineRule="auto"/>
        <w:jc w:val="both"/>
        <w:rPr>
          <w:rFonts w:ascii="Arial" w:hAnsi="Arial" w:cs="Arial"/>
          <w:sz w:val="20"/>
          <w:szCs w:val="20"/>
        </w:rPr>
      </w:pPr>
      <w:r w:rsidRPr="00D77087">
        <w:rPr>
          <w:rFonts w:ascii="Arial" w:hAnsi="Arial" w:cs="Arial"/>
          <w:sz w:val="20"/>
          <w:szCs w:val="20"/>
        </w:rPr>
        <w:tab/>
      </w:r>
      <w:r w:rsidR="00AA47E7">
        <w:rPr>
          <w:rFonts w:ascii="Arial" w:hAnsi="Arial" w:cs="Arial"/>
          <w:sz w:val="20"/>
          <w:szCs w:val="20"/>
        </w:rPr>
        <w:t>The results revealed that m</w:t>
      </w:r>
      <w:r w:rsidR="00AA47E7" w:rsidRPr="00AA47E7">
        <w:rPr>
          <w:rFonts w:ascii="Arial" w:hAnsi="Arial" w:cs="Arial"/>
          <w:sz w:val="20"/>
          <w:szCs w:val="20"/>
        </w:rPr>
        <w:t>ortality was notably higher during the main lambing season (84.8%) compared to the off-season (15.2%). This increase occurs because many neonates are born under similar environmental and management conditions, which increases the likelihood of disease spread due to both environmental and maternal factors. Field studies and herd management reviews recommend spreading out lambing, im</w:t>
      </w:r>
      <w:r w:rsidR="00AA47E7">
        <w:rPr>
          <w:rFonts w:ascii="Arial" w:hAnsi="Arial" w:cs="Arial"/>
          <w:sz w:val="20"/>
          <w:szCs w:val="20"/>
        </w:rPr>
        <w:t>proving hygiene in lambing pens</w:t>
      </w:r>
      <w:r w:rsidR="00AA47E7" w:rsidRPr="00AA47E7">
        <w:rPr>
          <w:rFonts w:ascii="Arial" w:hAnsi="Arial" w:cs="Arial"/>
          <w:sz w:val="20"/>
          <w:szCs w:val="20"/>
        </w:rPr>
        <w:t xml:space="preserve"> and ensuring adequate supervision to reduce clustered neonatal mortality (</w:t>
      </w:r>
      <w:proofErr w:type="spellStart"/>
      <w:r w:rsidR="00AA47E7" w:rsidRPr="00AA47E7">
        <w:rPr>
          <w:rFonts w:ascii="Arial" w:hAnsi="Arial" w:cs="Arial"/>
          <w:sz w:val="20"/>
          <w:szCs w:val="20"/>
        </w:rPr>
        <w:t>Genfors</w:t>
      </w:r>
      <w:proofErr w:type="spellEnd"/>
      <w:r w:rsidR="00AA47E7" w:rsidRPr="00AA47E7">
        <w:rPr>
          <w:rFonts w:ascii="Arial" w:hAnsi="Arial" w:cs="Arial"/>
          <w:sz w:val="20"/>
          <w:szCs w:val="20"/>
        </w:rPr>
        <w:t xml:space="preserve"> et al., 2023).</w:t>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4.6. Effect of meteorological parameters</w:t>
      </w:r>
    </w:p>
    <w:p w:rsidR="004F741D" w:rsidRDefault="00924F88" w:rsidP="004F741D">
      <w:pPr>
        <w:spacing w:after="0" w:line="360" w:lineRule="auto"/>
        <w:jc w:val="both"/>
        <w:rPr>
          <w:rFonts w:ascii="Arial" w:hAnsi="Arial" w:cs="Arial"/>
          <w:sz w:val="20"/>
          <w:szCs w:val="20"/>
        </w:rPr>
      </w:pPr>
      <w:r>
        <w:rPr>
          <w:rFonts w:ascii="Arial" w:hAnsi="Arial" w:cs="Arial"/>
          <w:sz w:val="20"/>
          <w:szCs w:val="20"/>
        </w:rPr>
        <w:tab/>
      </w:r>
      <w:r w:rsidR="00AA47E7" w:rsidRPr="00AA47E7">
        <w:rPr>
          <w:rFonts w:ascii="Arial" w:hAnsi="Arial" w:cs="Arial"/>
          <w:sz w:val="20"/>
          <w:szCs w:val="20"/>
        </w:rPr>
        <w:t>Climatic factor</w:t>
      </w:r>
      <w:r w:rsidR="00AA47E7">
        <w:rPr>
          <w:rFonts w:ascii="Arial" w:hAnsi="Arial" w:cs="Arial"/>
          <w:sz w:val="20"/>
          <w:szCs w:val="20"/>
        </w:rPr>
        <w:t>s such as temperature, rainfall</w:t>
      </w:r>
      <w:r w:rsidR="00AA47E7" w:rsidRPr="00AA47E7">
        <w:rPr>
          <w:rFonts w:ascii="Arial" w:hAnsi="Arial" w:cs="Arial"/>
          <w:sz w:val="20"/>
          <w:szCs w:val="20"/>
        </w:rPr>
        <w:t xml:space="preserve"> and wind speed were closely associated with fluctuations in mortality rates. The years 2016 (characterized by high temperatures and low rainfall) and 2018 (marked by high rainfall and humidity) recorded the highest mortality rates. This indicates that both heat stress and excessive moisture can elevate mortality risk. Temperature extremes may impair immune competence and increase oxidative stress in small ruminants, while a strong positive correlation exists between rainfall and disease-related mortality, significantly affecting survival and productivity in sheep. </w:t>
      </w:r>
      <w:proofErr w:type="spellStart"/>
      <w:r w:rsidR="00AA47E7" w:rsidRPr="00AA47E7">
        <w:rPr>
          <w:rFonts w:ascii="Arial" w:hAnsi="Arial" w:cs="Arial"/>
          <w:sz w:val="20"/>
          <w:szCs w:val="20"/>
        </w:rPr>
        <w:t>Sejian</w:t>
      </w:r>
      <w:proofErr w:type="spellEnd"/>
      <w:r w:rsidR="00AA47E7" w:rsidRPr="00AA47E7">
        <w:rPr>
          <w:rFonts w:ascii="Arial" w:hAnsi="Arial" w:cs="Arial"/>
          <w:sz w:val="20"/>
          <w:szCs w:val="20"/>
        </w:rPr>
        <w:t xml:space="preserve"> et al. (2018) argue that heat stress impairs immune </w:t>
      </w:r>
      <w:proofErr w:type="gramStart"/>
      <w:r w:rsidR="00AA47E7" w:rsidRPr="00AA47E7">
        <w:rPr>
          <w:rFonts w:ascii="Arial" w:hAnsi="Arial" w:cs="Arial"/>
          <w:sz w:val="20"/>
          <w:szCs w:val="20"/>
        </w:rPr>
        <w:t>competence,</w:t>
      </w:r>
      <w:proofErr w:type="gramEnd"/>
      <w:r w:rsidR="00AA47E7" w:rsidRPr="00AA47E7">
        <w:rPr>
          <w:rFonts w:ascii="Arial" w:hAnsi="Arial" w:cs="Arial"/>
          <w:sz w:val="20"/>
          <w:szCs w:val="20"/>
        </w:rPr>
        <w:t xml:space="preserve"> </w:t>
      </w:r>
      <w:r w:rsidR="00AA47E7">
        <w:rPr>
          <w:rFonts w:ascii="Arial" w:hAnsi="Arial" w:cs="Arial"/>
          <w:sz w:val="20"/>
          <w:szCs w:val="20"/>
        </w:rPr>
        <w:t>forces metabolic trade-offs</w:t>
      </w:r>
      <w:r w:rsidR="00AA47E7" w:rsidRPr="00AA47E7">
        <w:rPr>
          <w:rFonts w:ascii="Arial" w:hAnsi="Arial" w:cs="Arial"/>
          <w:sz w:val="20"/>
          <w:szCs w:val="20"/>
        </w:rPr>
        <w:t xml:space="preserve"> and increases vulnerability to disease. Climate proj</w:t>
      </w:r>
      <w:r w:rsidR="00AA47E7">
        <w:rPr>
          <w:rFonts w:ascii="Arial" w:hAnsi="Arial" w:cs="Arial"/>
          <w:sz w:val="20"/>
          <w:szCs w:val="20"/>
        </w:rPr>
        <w:t>ections by Thornton et al. (2021</w:t>
      </w:r>
      <w:r w:rsidR="00AA47E7" w:rsidRPr="00AA47E7">
        <w:rPr>
          <w:rFonts w:ascii="Arial" w:hAnsi="Arial" w:cs="Arial"/>
          <w:sz w:val="20"/>
          <w:szCs w:val="20"/>
        </w:rPr>
        <w:t>) indicate that risks from extreme climatic conditions may become more prevalent, further challenging livestock survival, particularly in tropical zones.</w:t>
      </w:r>
      <w:r w:rsidR="006C3CD2" w:rsidRPr="003D5698">
        <w:rPr>
          <w:rFonts w:ascii="Arial" w:hAnsi="Arial" w:cs="Arial"/>
          <w:sz w:val="20"/>
          <w:szCs w:val="20"/>
        </w:rPr>
        <w:tab/>
      </w:r>
    </w:p>
    <w:p w:rsidR="006C3CD2" w:rsidRPr="003D5698" w:rsidRDefault="006C3CD2" w:rsidP="006C3CD2">
      <w:pPr>
        <w:spacing w:after="0" w:line="360" w:lineRule="auto"/>
        <w:jc w:val="both"/>
        <w:rPr>
          <w:rFonts w:ascii="Arial" w:hAnsi="Arial" w:cs="Arial"/>
          <w:b/>
          <w:sz w:val="20"/>
          <w:szCs w:val="20"/>
        </w:rPr>
      </w:pPr>
      <w:r w:rsidRPr="003D5698">
        <w:rPr>
          <w:rFonts w:ascii="Arial" w:hAnsi="Arial" w:cs="Arial"/>
          <w:b/>
          <w:sz w:val="20"/>
          <w:szCs w:val="20"/>
        </w:rPr>
        <w:t xml:space="preserve">4.7. </w:t>
      </w:r>
      <w:r w:rsidR="00376BF0" w:rsidRPr="003D5698">
        <w:rPr>
          <w:rFonts w:ascii="Arial" w:hAnsi="Arial" w:cs="Arial"/>
          <w:b/>
          <w:sz w:val="20"/>
          <w:szCs w:val="20"/>
        </w:rPr>
        <w:t>Mortality pattern (2009–2018)</w:t>
      </w:r>
    </w:p>
    <w:p w:rsidR="00A27C4C" w:rsidRPr="00A27C4C" w:rsidRDefault="00A8729C" w:rsidP="00A27C4C">
      <w:pPr>
        <w:spacing w:after="0" w:line="360" w:lineRule="auto"/>
        <w:jc w:val="both"/>
        <w:rPr>
          <w:rFonts w:ascii="Arial" w:hAnsi="Arial" w:cs="Arial"/>
          <w:sz w:val="20"/>
          <w:szCs w:val="20"/>
        </w:rPr>
      </w:pPr>
      <w:r w:rsidRPr="003D5698">
        <w:rPr>
          <w:rFonts w:ascii="Arial" w:hAnsi="Arial" w:cs="Arial"/>
          <w:sz w:val="20"/>
          <w:szCs w:val="20"/>
        </w:rPr>
        <w:tab/>
      </w:r>
      <w:r w:rsidR="00A27C4C">
        <w:rPr>
          <w:rFonts w:ascii="Arial" w:hAnsi="Arial" w:cs="Arial"/>
          <w:sz w:val="20"/>
          <w:szCs w:val="20"/>
        </w:rPr>
        <w:t>The study revealed that d</w:t>
      </w:r>
      <w:r w:rsidR="00A27C4C" w:rsidRPr="00A27C4C">
        <w:rPr>
          <w:rFonts w:ascii="Arial" w:hAnsi="Arial" w:cs="Arial"/>
          <w:sz w:val="20"/>
          <w:szCs w:val="20"/>
        </w:rPr>
        <w:t xml:space="preserve">igestive disorders were the leading cause of mortality in lambs, consistent with the findings of </w:t>
      </w:r>
      <w:proofErr w:type="spellStart"/>
      <w:r w:rsidR="00A27C4C" w:rsidRPr="00A27C4C">
        <w:rPr>
          <w:rFonts w:ascii="Arial" w:hAnsi="Arial" w:cs="Arial"/>
          <w:sz w:val="20"/>
          <w:szCs w:val="20"/>
        </w:rPr>
        <w:t>Flinn</w:t>
      </w:r>
      <w:proofErr w:type="spellEnd"/>
      <w:r w:rsidR="00A27C4C" w:rsidRPr="00A27C4C">
        <w:rPr>
          <w:rFonts w:ascii="Arial" w:hAnsi="Arial" w:cs="Arial"/>
          <w:sz w:val="20"/>
          <w:szCs w:val="20"/>
        </w:rPr>
        <w:t xml:space="preserve"> et al. (2020), who observed that the predominant causes of lamb deaths can vary by region based on factors such as exposure to pathogens</w:t>
      </w:r>
      <w:r w:rsidR="00A27C4C">
        <w:rPr>
          <w:rFonts w:ascii="Arial" w:hAnsi="Arial" w:cs="Arial"/>
          <w:sz w:val="20"/>
          <w:szCs w:val="20"/>
        </w:rPr>
        <w:t>, feed quality, the environment</w:t>
      </w:r>
      <w:r w:rsidR="00A27C4C" w:rsidRPr="00A27C4C">
        <w:rPr>
          <w:rFonts w:ascii="Arial" w:hAnsi="Arial" w:cs="Arial"/>
          <w:sz w:val="20"/>
          <w:szCs w:val="20"/>
        </w:rPr>
        <w:t xml:space="preserve"> and management practices. Gastrointestinal diseases and enteric infections, particularly those caused by </w:t>
      </w:r>
      <w:r w:rsidR="00A27C4C" w:rsidRPr="00A27C4C">
        <w:rPr>
          <w:rFonts w:ascii="Arial" w:hAnsi="Arial" w:cs="Arial"/>
          <w:i/>
          <w:sz w:val="20"/>
          <w:szCs w:val="20"/>
        </w:rPr>
        <w:t xml:space="preserve">Clostridium </w:t>
      </w:r>
      <w:proofErr w:type="spellStart"/>
      <w:r w:rsidR="00A27C4C" w:rsidRPr="00A27C4C">
        <w:rPr>
          <w:rFonts w:ascii="Arial" w:hAnsi="Arial" w:cs="Arial"/>
          <w:i/>
          <w:sz w:val="20"/>
          <w:szCs w:val="20"/>
        </w:rPr>
        <w:t>perfringens</w:t>
      </w:r>
      <w:proofErr w:type="spellEnd"/>
      <w:r w:rsidR="00A27C4C" w:rsidRPr="00A27C4C">
        <w:rPr>
          <w:rFonts w:ascii="Arial" w:hAnsi="Arial" w:cs="Arial"/>
          <w:sz w:val="20"/>
          <w:szCs w:val="20"/>
        </w:rPr>
        <w:t xml:space="preserve"> and various parasites, significantly contribute to lamb mortality across many systems. Studies frequently detect </w:t>
      </w:r>
      <w:r w:rsidR="00A27C4C" w:rsidRPr="00A27C4C">
        <w:rPr>
          <w:rFonts w:ascii="Arial" w:hAnsi="Arial" w:cs="Arial"/>
          <w:i/>
          <w:sz w:val="20"/>
          <w:szCs w:val="20"/>
        </w:rPr>
        <w:t xml:space="preserve">C. </w:t>
      </w:r>
      <w:proofErr w:type="spellStart"/>
      <w:r w:rsidR="00A27C4C" w:rsidRPr="00A27C4C">
        <w:rPr>
          <w:rFonts w:ascii="Arial" w:hAnsi="Arial" w:cs="Arial"/>
          <w:i/>
          <w:sz w:val="20"/>
          <w:szCs w:val="20"/>
        </w:rPr>
        <w:t>perfringens</w:t>
      </w:r>
      <w:proofErr w:type="spellEnd"/>
      <w:r w:rsidR="00A27C4C" w:rsidRPr="00A27C4C">
        <w:rPr>
          <w:rFonts w:ascii="Arial" w:hAnsi="Arial" w:cs="Arial"/>
          <w:sz w:val="20"/>
          <w:szCs w:val="20"/>
        </w:rPr>
        <w:t xml:space="preserve"> in fatal enteric outbreaks, highlighting the importance of vaccination and proper feeding management (</w:t>
      </w:r>
      <w:proofErr w:type="spellStart"/>
      <w:r w:rsidR="00A27C4C" w:rsidRPr="00A27C4C">
        <w:rPr>
          <w:rFonts w:ascii="Arial" w:hAnsi="Arial" w:cs="Arial"/>
          <w:sz w:val="20"/>
          <w:szCs w:val="20"/>
        </w:rPr>
        <w:t>Hussain</w:t>
      </w:r>
      <w:proofErr w:type="spellEnd"/>
      <w:r w:rsidR="00A27C4C" w:rsidRPr="00A27C4C">
        <w:rPr>
          <w:rFonts w:ascii="Arial" w:hAnsi="Arial" w:cs="Arial"/>
          <w:sz w:val="20"/>
          <w:szCs w:val="20"/>
        </w:rPr>
        <w:t xml:space="preserve"> et al. 2022). High incidences of gastrointestinal disturbances in organized flocks are often linked to sudden dietary changes, the</w:t>
      </w:r>
      <w:r w:rsidR="00A27C4C">
        <w:rPr>
          <w:rFonts w:ascii="Arial" w:hAnsi="Arial" w:cs="Arial"/>
          <w:sz w:val="20"/>
          <w:szCs w:val="20"/>
        </w:rPr>
        <w:t xml:space="preserve"> ingestion of contaminated feed</w:t>
      </w:r>
      <w:r w:rsidR="00A27C4C" w:rsidRPr="00A27C4C">
        <w:rPr>
          <w:rFonts w:ascii="Arial" w:hAnsi="Arial" w:cs="Arial"/>
          <w:sz w:val="20"/>
          <w:szCs w:val="20"/>
        </w:rPr>
        <w:t xml:space="preserve"> or parasitic infections. This underscores the necessity of balanced nutrition and regular deworming to minimize digestive-related losses.</w:t>
      </w:r>
    </w:p>
    <w:p w:rsidR="00A27C4C" w:rsidRPr="00A27C4C" w:rsidRDefault="00A27C4C" w:rsidP="00A27C4C">
      <w:pPr>
        <w:spacing w:after="0" w:line="360" w:lineRule="auto"/>
        <w:jc w:val="both"/>
        <w:rPr>
          <w:rFonts w:ascii="Arial" w:hAnsi="Arial" w:cs="Arial"/>
          <w:sz w:val="20"/>
          <w:szCs w:val="20"/>
        </w:rPr>
      </w:pPr>
      <w:r>
        <w:rPr>
          <w:rFonts w:ascii="Arial" w:hAnsi="Arial" w:cs="Arial"/>
          <w:sz w:val="20"/>
          <w:szCs w:val="20"/>
        </w:rPr>
        <w:tab/>
      </w:r>
      <w:r w:rsidRPr="00A27C4C">
        <w:rPr>
          <w:rFonts w:ascii="Arial" w:hAnsi="Arial" w:cs="Arial"/>
          <w:sz w:val="20"/>
          <w:szCs w:val="20"/>
        </w:rPr>
        <w:t>Cold shock, wea</w:t>
      </w:r>
      <w:r>
        <w:rPr>
          <w:rFonts w:ascii="Arial" w:hAnsi="Arial" w:cs="Arial"/>
          <w:sz w:val="20"/>
          <w:szCs w:val="20"/>
        </w:rPr>
        <w:t>kness</w:t>
      </w:r>
      <w:r w:rsidRPr="00A27C4C">
        <w:rPr>
          <w:rFonts w:ascii="Arial" w:hAnsi="Arial" w:cs="Arial"/>
          <w:sz w:val="20"/>
          <w:szCs w:val="20"/>
        </w:rPr>
        <w:t xml:space="preserve"> and debility accounted for nearly one-fourth of total deaths, particularly affecting n</w:t>
      </w:r>
      <w:r>
        <w:rPr>
          <w:rFonts w:ascii="Arial" w:hAnsi="Arial" w:cs="Arial"/>
          <w:sz w:val="20"/>
          <w:szCs w:val="20"/>
        </w:rPr>
        <w:t>ewborn and young lambs. In case</w:t>
      </w:r>
      <w:r w:rsidRPr="00A27C4C">
        <w:rPr>
          <w:rFonts w:ascii="Arial" w:hAnsi="Arial" w:cs="Arial"/>
          <w:sz w:val="20"/>
          <w:szCs w:val="20"/>
        </w:rPr>
        <w:t xml:space="preserve"> of neonatal lamb mortality, cold stress and hypothermia are recognized as secondary contributors in situations of poor management or exposure (</w:t>
      </w:r>
      <w:proofErr w:type="spellStart"/>
      <w:r w:rsidRPr="00A27C4C">
        <w:rPr>
          <w:rFonts w:ascii="Arial" w:hAnsi="Arial" w:cs="Arial"/>
          <w:sz w:val="20"/>
          <w:szCs w:val="20"/>
        </w:rPr>
        <w:t>Flinn</w:t>
      </w:r>
      <w:proofErr w:type="spellEnd"/>
      <w:r w:rsidRPr="00A27C4C">
        <w:rPr>
          <w:rFonts w:ascii="Arial" w:hAnsi="Arial" w:cs="Arial"/>
          <w:sz w:val="20"/>
          <w:szCs w:val="20"/>
        </w:rPr>
        <w:t xml:space="preserve"> et al. 2020). Newborns are particularly susceptible to hypothermia and malnutrition under harsh climatic conditions </w:t>
      </w:r>
      <w:r w:rsidRPr="00A27C4C">
        <w:rPr>
          <w:rFonts w:ascii="Arial" w:hAnsi="Arial" w:cs="Arial"/>
          <w:sz w:val="20"/>
          <w:szCs w:val="20"/>
        </w:rPr>
        <w:lastRenderedPageBreak/>
        <w:t>and inadequate housing. Therefore, providing proper thermal protection, ensu</w:t>
      </w:r>
      <w:r>
        <w:rPr>
          <w:rFonts w:ascii="Arial" w:hAnsi="Arial" w:cs="Arial"/>
          <w:sz w:val="20"/>
          <w:szCs w:val="20"/>
        </w:rPr>
        <w:t xml:space="preserve">ring adequate colostrum intake </w:t>
      </w:r>
      <w:r w:rsidRPr="00A27C4C">
        <w:rPr>
          <w:rFonts w:ascii="Arial" w:hAnsi="Arial" w:cs="Arial"/>
          <w:sz w:val="20"/>
          <w:szCs w:val="20"/>
        </w:rPr>
        <w:t>and managing nutrition during the lambing season are crucial (</w:t>
      </w:r>
      <w:proofErr w:type="spellStart"/>
      <w:r w:rsidRPr="00A27C4C">
        <w:rPr>
          <w:rFonts w:ascii="Arial" w:hAnsi="Arial" w:cs="Arial"/>
          <w:sz w:val="20"/>
          <w:szCs w:val="20"/>
        </w:rPr>
        <w:t>Genfors</w:t>
      </w:r>
      <w:proofErr w:type="spellEnd"/>
      <w:r w:rsidRPr="00A27C4C">
        <w:rPr>
          <w:rFonts w:ascii="Arial" w:hAnsi="Arial" w:cs="Arial"/>
          <w:sz w:val="20"/>
          <w:szCs w:val="20"/>
        </w:rPr>
        <w:t xml:space="preserve"> et al. 2023).</w:t>
      </w:r>
    </w:p>
    <w:p w:rsidR="00A27C4C" w:rsidRPr="00A27C4C" w:rsidRDefault="00A27C4C" w:rsidP="00A27C4C">
      <w:pPr>
        <w:spacing w:after="0" w:line="360" w:lineRule="auto"/>
        <w:jc w:val="both"/>
        <w:rPr>
          <w:rFonts w:ascii="Arial" w:hAnsi="Arial" w:cs="Arial"/>
          <w:sz w:val="20"/>
          <w:szCs w:val="20"/>
        </w:rPr>
      </w:pPr>
      <w:r>
        <w:rPr>
          <w:rFonts w:ascii="Arial" w:hAnsi="Arial" w:cs="Arial"/>
          <w:sz w:val="20"/>
          <w:szCs w:val="20"/>
        </w:rPr>
        <w:tab/>
      </w:r>
      <w:r w:rsidRPr="00A27C4C">
        <w:rPr>
          <w:rFonts w:ascii="Arial" w:hAnsi="Arial" w:cs="Arial"/>
          <w:sz w:val="20"/>
          <w:szCs w:val="20"/>
        </w:rPr>
        <w:t xml:space="preserve">Respiratory disorders accounted for 24.12% of total deaths, primarily due to pneumonia and upper respiratory infections that are triggered by fluctuations in temperature and humidity. Recent studies have identified bacteria such as </w:t>
      </w:r>
      <w:proofErr w:type="spellStart"/>
      <w:r w:rsidRPr="00A27C4C">
        <w:rPr>
          <w:rFonts w:ascii="Arial" w:hAnsi="Arial" w:cs="Arial"/>
          <w:i/>
          <w:sz w:val="20"/>
          <w:szCs w:val="20"/>
        </w:rPr>
        <w:t>Mannheimia</w:t>
      </w:r>
      <w:proofErr w:type="spellEnd"/>
      <w:r w:rsidRPr="00A27C4C">
        <w:rPr>
          <w:rFonts w:ascii="Arial" w:hAnsi="Arial" w:cs="Arial"/>
          <w:i/>
          <w:sz w:val="20"/>
          <w:szCs w:val="20"/>
        </w:rPr>
        <w:t xml:space="preserve"> </w:t>
      </w:r>
      <w:proofErr w:type="spellStart"/>
      <w:r w:rsidRPr="00A27C4C">
        <w:rPr>
          <w:rFonts w:ascii="Arial" w:hAnsi="Arial" w:cs="Arial"/>
          <w:i/>
          <w:sz w:val="20"/>
          <w:szCs w:val="20"/>
        </w:rPr>
        <w:t>haemolytica</w:t>
      </w:r>
      <w:proofErr w:type="spellEnd"/>
      <w:r w:rsidRPr="00A27C4C">
        <w:rPr>
          <w:rFonts w:ascii="Arial" w:hAnsi="Arial" w:cs="Arial"/>
          <w:sz w:val="20"/>
          <w:szCs w:val="20"/>
        </w:rPr>
        <w:t xml:space="preserve"> and </w:t>
      </w:r>
      <w:proofErr w:type="spellStart"/>
      <w:r w:rsidRPr="00A27C4C">
        <w:rPr>
          <w:rFonts w:ascii="Arial" w:hAnsi="Arial" w:cs="Arial"/>
          <w:i/>
          <w:sz w:val="20"/>
          <w:szCs w:val="20"/>
        </w:rPr>
        <w:t>Pasteurella</w:t>
      </w:r>
      <w:proofErr w:type="spellEnd"/>
      <w:r w:rsidRPr="00A27C4C">
        <w:rPr>
          <w:rFonts w:ascii="Arial" w:hAnsi="Arial" w:cs="Arial"/>
          <w:i/>
          <w:sz w:val="20"/>
          <w:szCs w:val="20"/>
        </w:rPr>
        <w:t xml:space="preserve"> spp</w:t>
      </w:r>
      <w:r w:rsidRPr="00A27C4C">
        <w:rPr>
          <w:rFonts w:ascii="Arial" w:hAnsi="Arial" w:cs="Arial"/>
          <w:sz w:val="20"/>
          <w:szCs w:val="20"/>
        </w:rPr>
        <w:t>. in pneumonic outbreaks, linking respiratory deaths to stressors such</w:t>
      </w:r>
      <w:r>
        <w:rPr>
          <w:rFonts w:ascii="Arial" w:hAnsi="Arial" w:cs="Arial"/>
          <w:sz w:val="20"/>
          <w:szCs w:val="20"/>
        </w:rPr>
        <w:t xml:space="preserve"> as transport, poor ventilation</w:t>
      </w:r>
      <w:r w:rsidRPr="00A27C4C">
        <w:rPr>
          <w:rFonts w:ascii="Arial" w:hAnsi="Arial" w:cs="Arial"/>
          <w:sz w:val="20"/>
          <w:szCs w:val="20"/>
        </w:rPr>
        <w:t xml:space="preserve"> and climatic shifts (Jesse et al. 2019).</w:t>
      </w:r>
    </w:p>
    <w:p w:rsidR="00A27C4C" w:rsidRDefault="00A27C4C" w:rsidP="00A27C4C">
      <w:pPr>
        <w:spacing w:after="0" w:line="360" w:lineRule="auto"/>
        <w:jc w:val="both"/>
        <w:rPr>
          <w:rFonts w:ascii="Arial" w:hAnsi="Arial" w:cs="Arial"/>
          <w:sz w:val="20"/>
          <w:szCs w:val="20"/>
        </w:rPr>
      </w:pPr>
      <w:r>
        <w:rPr>
          <w:rFonts w:ascii="Arial" w:hAnsi="Arial" w:cs="Arial"/>
          <w:sz w:val="20"/>
          <w:szCs w:val="20"/>
        </w:rPr>
        <w:tab/>
      </w:r>
      <w:r w:rsidRPr="00A27C4C">
        <w:rPr>
          <w:rFonts w:ascii="Arial" w:hAnsi="Arial" w:cs="Arial"/>
          <w:sz w:val="20"/>
          <w:szCs w:val="20"/>
        </w:rPr>
        <w:t xml:space="preserve">Toxemic conditions, including </w:t>
      </w:r>
      <w:proofErr w:type="spellStart"/>
      <w:r w:rsidRPr="00A27C4C">
        <w:rPr>
          <w:rFonts w:ascii="Arial" w:hAnsi="Arial" w:cs="Arial"/>
          <w:sz w:val="20"/>
          <w:szCs w:val="20"/>
        </w:rPr>
        <w:t>enterotoxemia</w:t>
      </w:r>
      <w:proofErr w:type="spellEnd"/>
      <w:r w:rsidRPr="00A27C4C">
        <w:rPr>
          <w:rFonts w:ascii="Arial" w:hAnsi="Arial" w:cs="Arial"/>
          <w:sz w:val="20"/>
          <w:szCs w:val="20"/>
        </w:rPr>
        <w:t xml:space="preserve"> and septicemia, contributed to 8.17% of deaths and were characterized by sudden onset and high fatality rates. </w:t>
      </w:r>
      <w:proofErr w:type="spellStart"/>
      <w:r w:rsidRPr="00A27C4C">
        <w:rPr>
          <w:rFonts w:ascii="Arial" w:hAnsi="Arial" w:cs="Arial"/>
          <w:sz w:val="20"/>
          <w:szCs w:val="20"/>
        </w:rPr>
        <w:t>Radostits</w:t>
      </w:r>
      <w:proofErr w:type="spellEnd"/>
      <w:r w:rsidRPr="00A27C4C">
        <w:rPr>
          <w:rFonts w:ascii="Arial" w:hAnsi="Arial" w:cs="Arial"/>
          <w:sz w:val="20"/>
          <w:szCs w:val="20"/>
        </w:rPr>
        <w:t xml:space="preserve"> et al. (2010) emphasized the role of </w:t>
      </w:r>
      <w:r w:rsidRPr="00A27C4C">
        <w:rPr>
          <w:rFonts w:ascii="Arial" w:hAnsi="Arial" w:cs="Arial"/>
          <w:i/>
          <w:sz w:val="20"/>
          <w:szCs w:val="20"/>
        </w:rPr>
        <w:t xml:space="preserve">Clostridium </w:t>
      </w:r>
      <w:proofErr w:type="spellStart"/>
      <w:r w:rsidRPr="00A27C4C">
        <w:rPr>
          <w:rFonts w:ascii="Arial" w:hAnsi="Arial" w:cs="Arial"/>
          <w:i/>
          <w:sz w:val="20"/>
          <w:szCs w:val="20"/>
        </w:rPr>
        <w:t>perfringens</w:t>
      </w:r>
      <w:proofErr w:type="spellEnd"/>
      <w:r w:rsidRPr="00A27C4C">
        <w:rPr>
          <w:rFonts w:ascii="Arial" w:hAnsi="Arial" w:cs="Arial"/>
          <w:sz w:val="20"/>
          <w:szCs w:val="20"/>
        </w:rPr>
        <w:t xml:space="preserve"> infections, particularly under conditions of high nutrition or stress. Implementing appropriate vaccination and feed management practices can effectively reduce such outbreaks.</w:t>
      </w:r>
    </w:p>
    <w:p w:rsidR="006C3CD2" w:rsidRPr="003D5698" w:rsidRDefault="003020D3" w:rsidP="00A27C4C">
      <w:pPr>
        <w:spacing w:after="0" w:line="360" w:lineRule="auto"/>
        <w:jc w:val="both"/>
        <w:rPr>
          <w:rFonts w:ascii="Arial" w:hAnsi="Arial" w:cs="Arial"/>
          <w:b/>
          <w:sz w:val="20"/>
          <w:szCs w:val="20"/>
        </w:rPr>
      </w:pPr>
      <w:r>
        <w:rPr>
          <w:rFonts w:ascii="Arial" w:hAnsi="Arial" w:cs="Arial"/>
          <w:b/>
          <w:sz w:val="20"/>
          <w:szCs w:val="20"/>
        </w:rPr>
        <w:t xml:space="preserve">5. </w:t>
      </w:r>
      <w:r w:rsidRPr="003020D3">
        <w:rPr>
          <w:rFonts w:ascii="Arial" w:hAnsi="Arial" w:cs="Arial"/>
          <w:b/>
          <w:szCs w:val="20"/>
        </w:rPr>
        <w:t>CONCLUSION</w:t>
      </w:r>
    </w:p>
    <w:p w:rsidR="006C3CD2" w:rsidRPr="003D5698" w:rsidRDefault="006C3CD2" w:rsidP="006C3CD2">
      <w:pPr>
        <w:spacing w:after="0" w:line="360" w:lineRule="auto"/>
        <w:jc w:val="both"/>
        <w:rPr>
          <w:rFonts w:ascii="Arial" w:hAnsi="Arial" w:cs="Arial"/>
          <w:sz w:val="20"/>
          <w:szCs w:val="20"/>
        </w:rPr>
      </w:pPr>
      <w:r w:rsidRPr="003D5698">
        <w:rPr>
          <w:rFonts w:ascii="Arial" w:hAnsi="Arial" w:cs="Arial"/>
          <w:sz w:val="20"/>
          <w:szCs w:val="20"/>
        </w:rPr>
        <w:tab/>
      </w:r>
      <w:r w:rsidR="00030C81" w:rsidRPr="003D5698">
        <w:rPr>
          <w:rFonts w:ascii="Arial" w:hAnsi="Arial" w:cs="Arial"/>
          <w:sz w:val="20"/>
          <w:szCs w:val="20"/>
        </w:rPr>
        <w:t xml:space="preserve">The study demonstrates that sheep mortality is a multifactorial outcome of environmental, physiological and </w:t>
      </w:r>
      <w:proofErr w:type="spellStart"/>
      <w:r w:rsidR="00030C81" w:rsidRPr="003D5698">
        <w:rPr>
          <w:rFonts w:ascii="Arial" w:hAnsi="Arial" w:cs="Arial"/>
          <w:sz w:val="20"/>
          <w:szCs w:val="20"/>
        </w:rPr>
        <w:t>managemental</w:t>
      </w:r>
      <w:proofErr w:type="spellEnd"/>
      <w:r w:rsidR="00030C81" w:rsidRPr="003D5698">
        <w:rPr>
          <w:rFonts w:ascii="Arial" w:hAnsi="Arial" w:cs="Arial"/>
          <w:sz w:val="20"/>
          <w:szCs w:val="20"/>
        </w:rPr>
        <w:t xml:space="preserve"> interactions. High summer temperatures, nutritional deficits, perinatal stress and extreme rainfall were the main determinants of flock mortality. Strategies such as improved neonatal care, adaptive feeding during summer, shade </w:t>
      </w:r>
      <w:proofErr w:type="gramStart"/>
      <w:r w:rsidR="00030C81" w:rsidRPr="003D5698">
        <w:rPr>
          <w:rFonts w:ascii="Arial" w:hAnsi="Arial" w:cs="Arial"/>
          <w:sz w:val="20"/>
          <w:szCs w:val="20"/>
        </w:rPr>
        <w:t>provision,</w:t>
      </w:r>
      <w:proofErr w:type="gramEnd"/>
      <w:r w:rsidR="00030C81" w:rsidRPr="003D5698">
        <w:rPr>
          <w:rFonts w:ascii="Arial" w:hAnsi="Arial" w:cs="Arial"/>
          <w:sz w:val="20"/>
          <w:szCs w:val="20"/>
        </w:rPr>
        <w:t xml:space="preserve"> vaccination and continuous health monitoring can substantially reduce losses and enhance flock sustainability under changing climatic conditions.</w:t>
      </w:r>
    </w:p>
    <w:p w:rsidR="006C3CD2" w:rsidRDefault="003701CE" w:rsidP="006C3CD2">
      <w:pPr>
        <w:spacing w:after="0" w:line="360" w:lineRule="auto"/>
        <w:jc w:val="both"/>
        <w:rPr>
          <w:rFonts w:ascii="Arial" w:hAnsi="Arial" w:cs="Arial"/>
          <w:sz w:val="20"/>
          <w:szCs w:val="20"/>
        </w:rPr>
      </w:pPr>
      <w:r w:rsidRPr="004A592E">
        <w:rPr>
          <w:rFonts w:ascii="Arial" w:hAnsi="Arial" w:cs="Arial"/>
          <w:b/>
          <w:sz w:val="20"/>
          <w:szCs w:val="20"/>
        </w:rPr>
        <w:t>DISCLAIMER (ARTIFICIAL INTELLIGENCE):</w:t>
      </w:r>
      <w:r w:rsidR="00A27C4C">
        <w:rPr>
          <w:rFonts w:ascii="Arial" w:hAnsi="Arial" w:cs="Arial"/>
          <w:b/>
          <w:sz w:val="20"/>
          <w:szCs w:val="20"/>
        </w:rPr>
        <w:t xml:space="preserve"> </w:t>
      </w:r>
      <w:r w:rsidRPr="003701CE">
        <w:rPr>
          <w:rFonts w:ascii="Arial" w:hAnsi="Arial" w:cs="Arial"/>
          <w:sz w:val="20"/>
          <w:szCs w:val="20"/>
        </w:rPr>
        <w:t>Author(s)</w:t>
      </w:r>
      <w:r w:rsidR="00A27C4C">
        <w:rPr>
          <w:rFonts w:ascii="Arial" w:hAnsi="Arial" w:cs="Arial"/>
          <w:sz w:val="20"/>
          <w:szCs w:val="20"/>
        </w:rPr>
        <w:t xml:space="preserve"> </w:t>
      </w:r>
      <w:r w:rsidRPr="003701CE">
        <w:rPr>
          <w:rFonts w:ascii="Arial" w:hAnsi="Arial" w:cs="Arial"/>
          <w:sz w:val="20"/>
          <w:szCs w:val="20"/>
        </w:rPr>
        <w:t>here</w:t>
      </w:r>
      <w:r w:rsidR="00A27C4C">
        <w:rPr>
          <w:rFonts w:ascii="Arial" w:hAnsi="Arial" w:cs="Arial"/>
          <w:sz w:val="20"/>
          <w:szCs w:val="20"/>
        </w:rPr>
        <w:t xml:space="preserve"> </w:t>
      </w:r>
      <w:r w:rsidRPr="003701CE">
        <w:rPr>
          <w:rFonts w:ascii="Arial" w:hAnsi="Arial" w:cs="Arial"/>
          <w:sz w:val="20"/>
          <w:szCs w:val="20"/>
        </w:rPr>
        <w:t>by</w:t>
      </w:r>
      <w:r w:rsidR="00A27C4C">
        <w:rPr>
          <w:rFonts w:ascii="Arial" w:hAnsi="Arial" w:cs="Arial"/>
          <w:sz w:val="20"/>
          <w:szCs w:val="20"/>
        </w:rPr>
        <w:t xml:space="preserve"> </w:t>
      </w:r>
      <w:r w:rsidRPr="003701CE">
        <w:rPr>
          <w:rFonts w:ascii="Arial" w:hAnsi="Arial" w:cs="Arial"/>
          <w:sz w:val="20"/>
          <w:szCs w:val="20"/>
        </w:rPr>
        <w:t>declares</w:t>
      </w:r>
      <w:r w:rsidR="004A592E">
        <w:rPr>
          <w:rFonts w:ascii="Arial" w:hAnsi="Arial" w:cs="Arial"/>
          <w:sz w:val="20"/>
          <w:szCs w:val="20"/>
        </w:rPr>
        <w:t xml:space="preserve"> t</w:t>
      </w:r>
      <w:r w:rsidRPr="003701CE">
        <w:rPr>
          <w:rFonts w:ascii="Arial" w:hAnsi="Arial" w:cs="Arial"/>
          <w:sz w:val="20"/>
          <w:szCs w:val="20"/>
        </w:rPr>
        <w:t>hat</w:t>
      </w:r>
      <w:r w:rsidR="00A27C4C">
        <w:rPr>
          <w:rFonts w:ascii="Arial" w:hAnsi="Arial" w:cs="Arial"/>
          <w:sz w:val="20"/>
          <w:szCs w:val="20"/>
        </w:rPr>
        <w:t xml:space="preserve"> </w:t>
      </w:r>
      <w:r w:rsidRPr="003701CE">
        <w:rPr>
          <w:rFonts w:ascii="Arial" w:hAnsi="Arial" w:cs="Arial"/>
          <w:sz w:val="20"/>
          <w:szCs w:val="20"/>
        </w:rPr>
        <w:t>No</w:t>
      </w:r>
      <w:r w:rsidR="00A27C4C">
        <w:rPr>
          <w:rFonts w:ascii="Arial" w:hAnsi="Arial" w:cs="Arial"/>
          <w:sz w:val="20"/>
          <w:szCs w:val="20"/>
        </w:rPr>
        <w:t xml:space="preserve"> </w:t>
      </w:r>
      <w:r w:rsidRPr="003701CE">
        <w:rPr>
          <w:rFonts w:ascii="Arial" w:hAnsi="Arial" w:cs="Arial"/>
          <w:sz w:val="20"/>
          <w:szCs w:val="20"/>
        </w:rPr>
        <w:t>generative</w:t>
      </w:r>
      <w:r w:rsidR="00A27C4C">
        <w:rPr>
          <w:rFonts w:ascii="Arial" w:hAnsi="Arial" w:cs="Arial"/>
          <w:sz w:val="20"/>
          <w:szCs w:val="20"/>
        </w:rPr>
        <w:t xml:space="preserve"> </w:t>
      </w:r>
      <w:r w:rsidRPr="003701CE">
        <w:rPr>
          <w:rFonts w:ascii="Arial" w:hAnsi="Arial" w:cs="Arial"/>
          <w:sz w:val="20"/>
          <w:szCs w:val="20"/>
        </w:rPr>
        <w:t>A</w:t>
      </w:r>
      <w:r w:rsidR="004A592E">
        <w:rPr>
          <w:rFonts w:ascii="Arial" w:hAnsi="Arial" w:cs="Arial"/>
          <w:sz w:val="20"/>
          <w:szCs w:val="20"/>
        </w:rPr>
        <w:t xml:space="preserve">I </w:t>
      </w:r>
      <w:r w:rsidRPr="003701CE">
        <w:rPr>
          <w:rFonts w:ascii="Arial" w:hAnsi="Arial" w:cs="Arial"/>
          <w:sz w:val="20"/>
          <w:szCs w:val="20"/>
        </w:rPr>
        <w:t>technologies</w:t>
      </w:r>
      <w:r w:rsidR="00A27C4C">
        <w:rPr>
          <w:rFonts w:ascii="Arial" w:hAnsi="Arial" w:cs="Arial"/>
          <w:sz w:val="20"/>
          <w:szCs w:val="20"/>
        </w:rPr>
        <w:t xml:space="preserve"> </w:t>
      </w:r>
      <w:r w:rsidRPr="003701CE">
        <w:rPr>
          <w:rFonts w:ascii="Arial" w:hAnsi="Arial" w:cs="Arial"/>
          <w:sz w:val="20"/>
          <w:szCs w:val="20"/>
        </w:rPr>
        <w:t>such as Large</w:t>
      </w:r>
      <w:r w:rsidR="00A27C4C">
        <w:rPr>
          <w:rFonts w:ascii="Arial" w:hAnsi="Arial" w:cs="Arial"/>
          <w:sz w:val="20"/>
          <w:szCs w:val="20"/>
        </w:rPr>
        <w:t xml:space="preserve"> </w:t>
      </w:r>
      <w:r w:rsidRPr="003701CE">
        <w:rPr>
          <w:rFonts w:ascii="Arial" w:hAnsi="Arial" w:cs="Arial"/>
          <w:sz w:val="20"/>
          <w:szCs w:val="20"/>
        </w:rPr>
        <w:t>Language</w:t>
      </w:r>
      <w:r w:rsidR="004A592E">
        <w:rPr>
          <w:rFonts w:ascii="Arial" w:hAnsi="Arial" w:cs="Arial"/>
          <w:sz w:val="20"/>
          <w:szCs w:val="20"/>
        </w:rPr>
        <w:t xml:space="preserve"> Models (</w:t>
      </w:r>
      <w:proofErr w:type="spellStart"/>
      <w:r w:rsidR="004A592E">
        <w:rPr>
          <w:rFonts w:ascii="Arial" w:hAnsi="Arial" w:cs="Arial"/>
          <w:sz w:val="20"/>
          <w:szCs w:val="20"/>
        </w:rPr>
        <w:t>ChatGPT</w:t>
      </w:r>
      <w:proofErr w:type="spellEnd"/>
      <w:r w:rsidR="004A592E">
        <w:rPr>
          <w:rFonts w:ascii="Arial" w:hAnsi="Arial" w:cs="Arial"/>
          <w:sz w:val="20"/>
          <w:szCs w:val="20"/>
        </w:rPr>
        <w:t xml:space="preserve">, COPILOT, etc.) </w:t>
      </w:r>
      <w:r w:rsidRPr="003701CE">
        <w:rPr>
          <w:rFonts w:ascii="Arial" w:hAnsi="Arial" w:cs="Arial"/>
          <w:sz w:val="20"/>
          <w:szCs w:val="20"/>
        </w:rPr>
        <w:t>and</w:t>
      </w:r>
      <w:r w:rsidR="00A27C4C">
        <w:rPr>
          <w:rFonts w:ascii="Arial" w:hAnsi="Arial" w:cs="Arial"/>
          <w:sz w:val="20"/>
          <w:szCs w:val="20"/>
        </w:rPr>
        <w:t xml:space="preserve"> </w:t>
      </w:r>
      <w:r w:rsidRPr="003701CE">
        <w:rPr>
          <w:rFonts w:ascii="Arial" w:hAnsi="Arial" w:cs="Arial"/>
          <w:sz w:val="20"/>
          <w:szCs w:val="20"/>
        </w:rPr>
        <w:t>text-to-image generators have been used during the</w:t>
      </w:r>
      <w:r w:rsidR="00A27C4C">
        <w:rPr>
          <w:rFonts w:ascii="Arial" w:hAnsi="Arial" w:cs="Arial"/>
          <w:sz w:val="20"/>
          <w:szCs w:val="20"/>
        </w:rPr>
        <w:t xml:space="preserve"> </w:t>
      </w:r>
      <w:r w:rsidRPr="003701CE">
        <w:rPr>
          <w:rFonts w:ascii="Arial" w:hAnsi="Arial" w:cs="Arial"/>
          <w:sz w:val="20"/>
          <w:szCs w:val="20"/>
        </w:rPr>
        <w:t>writing or editing of this manuscript</w:t>
      </w:r>
      <w:r>
        <w:rPr>
          <w:rFonts w:ascii="Arial" w:hAnsi="Arial" w:cs="Arial"/>
          <w:sz w:val="20"/>
          <w:szCs w:val="20"/>
        </w:rPr>
        <w:t>.</w:t>
      </w:r>
    </w:p>
    <w:p w:rsidR="003701CE" w:rsidRPr="003D5698" w:rsidRDefault="003701CE" w:rsidP="006C3CD2">
      <w:pPr>
        <w:spacing w:after="0" w:line="360" w:lineRule="auto"/>
        <w:jc w:val="both"/>
        <w:rPr>
          <w:rFonts w:ascii="Arial" w:hAnsi="Arial" w:cs="Arial"/>
          <w:sz w:val="20"/>
          <w:szCs w:val="20"/>
        </w:rPr>
      </w:pPr>
      <w:r w:rsidRPr="004A592E">
        <w:rPr>
          <w:rFonts w:ascii="Arial" w:hAnsi="Arial" w:cs="Arial"/>
          <w:b/>
          <w:sz w:val="20"/>
          <w:szCs w:val="20"/>
        </w:rPr>
        <w:t>COMPETING INTERESTS:</w:t>
      </w:r>
      <w:r w:rsidR="00A27C4C">
        <w:rPr>
          <w:rFonts w:ascii="Arial" w:hAnsi="Arial" w:cs="Arial"/>
          <w:b/>
          <w:sz w:val="20"/>
          <w:szCs w:val="20"/>
        </w:rPr>
        <w:t xml:space="preserve"> </w:t>
      </w:r>
      <w:r w:rsidR="004A592E">
        <w:rPr>
          <w:rFonts w:ascii="Arial" w:hAnsi="Arial" w:cs="Arial"/>
          <w:sz w:val="20"/>
          <w:szCs w:val="20"/>
        </w:rPr>
        <w:t xml:space="preserve">Authors </w:t>
      </w:r>
      <w:r w:rsidRPr="003701CE">
        <w:rPr>
          <w:rFonts w:ascii="Arial" w:hAnsi="Arial" w:cs="Arial"/>
          <w:sz w:val="20"/>
          <w:szCs w:val="20"/>
        </w:rPr>
        <w:t>have</w:t>
      </w:r>
      <w:r w:rsidR="00A27C4C">
        <w:rPr>
          <w:rFonts w:ascii="Arial" w:hAnsi="Arial" w:cs="Arial"/>
          <w:sz w:val="20"/>
          <w:szCs w:val="20"/>
        </w:rPr>
        <w:t xml:space="preserve"> </w:t>
      </w:r>
      <w:r w:rsidRPr="003701CE">
        <w:rPr>
          <w:rFonts w:ascii="Arial" w:hAnsi="Arial" w:cs="Arial"/>
          <w:sz w:val="20"/>
          <w:szCs w:val="20"/>
        </w:rPr>
        <w:t>declared</w:t>
      </w:r>
      <w:r w:rsidR="00A27C4C">
        <w:rPr>
          <w:rFonts w:ascii="Arial" w:hAnsi="Arial" w:cs="Arial"/>
          <w:sz w:val="20"/>
          <w:szCs w:val="20"/>
        </w:rPr>
        <w:t xml:space="preserve"> </w:t>
      </w:r>
      <w:r w:rsidRPr="003701CE">
        <w:rPr>
          <w:rFonts w:ascii="Arial" w:hAnsi="Arial" w:cs="Arial"/>
          <w:sz w:val="20"/>
          <w:szCs w:val="20"/>
        </w:rPr>
        <w:t>that</w:t>
      </w:r>
      <w:r w:rsidR="00A27C4C">
        <w:rPr>
          <w:rFonts w:ascii="Arial" w:hAnsi="Arial" w:cs="Arial"/>
          <w:sz w:val="20"/>
          <w:szCs w:val="20"/>
        </w:rPr>
        <w:t xml:space="preserve"> </w:t>
      </w:r>
      <w:r w:rsidRPr="003701CE">
        <w:rPr>
          <w:rFonts w:ascii="Arial" w:hAnsi="Arial" w:cs="Arial"/>
          <w:sz w:val="20"/>
          <w:szCs w:val="20"/>
        </w:rPr>
        <w:t>no</w:t>
      </w:r>
      <w:r w:rsidR="00A27C4C">
        <w:rPr>
          <w:rFonts w:ascii="Arial" w:hAnsi="Arial" w:cs="Arial"/>
          <w:sz w:val="20"/>
          <w:szCs w:val="20"/>
        </w:rPr>
        <w:t xml:space="preserve"> </w:t>
      </w:r>
      <w:r w:rsidRPr="003701CE">
        <w:rPr>
          <w:rFonts w:ascii="Arial" w:hAnsi="Arial" w:cs="Arial"/>
          <w:sz w:val="20"/>
          <w:szCs w:val="20"/>
        </w:rPr>
        <w:t>competing interests exist.</w:t>
      </w:r>
    </w:p>
    <w:p w:rsidR="00384A26" w:rsidRDefault="00384A26" w:rsidP="006C3CD2">
      <w:pPr>
        <w:spacing w:after="0" w:line="360" w:lineRule="auto"/>
        <w:jc w:val="both"/>
        <w:rPr>
          <w:rFonts w:ascii="Arial" w:hAnsi="Arial" w:cs="Arial"/>
          <w:b/>
          <w:sz w:val="20"/>
          <w:szCs w:val="20"/>
        </w:rPr>
      </w:pPr>
    </w:p>
    <w:p w:rsidR="006C3CD2" w:rsidRDefault="006C3CD2" w:rsidP="006C3CD2">
      <w:pPr>
        <w:spacing w:after="0" w:line="360" w:lineRule="auto"/>
        <w:jc w:val="both"/>
        <w:rPr>
          <w:rFonts w:ascii="Arial" w:hAnsi="Arial" w:cs="Arial"/>
          <w:b/>
          <w:sz w:val="20"/>
          <w:szCs w:val="20"/>
        </w:rPr>
      </w:pPr>
      <w:r w:rsidRPr="003D5698">
        <w:rPr>
          <w:rFonts w:ascii="Arial" w:hAnsi="Arial" w:cs="Arial"/>
          <w:b/>
          <w:sz w:val="20"/>
          <w:szCs w:val="20"/>
        </w:rPr>
        <w:t>References</w:t>
      </w:r>
    </w:p>
    <w:p w:rsidR="00341B91" w:rsidRDefault="00341B91" w:rsidP="006C3CD2">
      <w:pPr>
        <w:spacing w:after="0" w:line="360" w:lineRule="auto"/>
        <w:jc w:val="both"/>
        <w:rPr>
          <w:rFonts w:ascii="Arial" w:hAnsi="Arial" w:cs="Arial"/>
          <w:b/>
          <w:sz w:val="20"/>
          <w:szCs w:val="20"/>
        </w:rPr>
      </w:pPr>
    </w:p>
    <w:p w:rsidR="00D77087" w:rsidRDefault="003A0A73" w:rsidP="003A0A73">
      <w:pPr>
        <w:spacing w:after="0" w:line="360" w:lineRule="auto"/>
        <w:ind w:left="709" w:hanging="720"/>
        <w:jc w:val="both"/>
        <w:rPr>
          <w:rFonts w:ascii="Arial" w:hAnsi="Arial" w:cs="Arial"/>
          <w:sz w:val="20"/>
          <w:szCs w:val="20"/>
        </w:rPr>
      </w:pPr>
      <w:bookmarkStart w:id="0" w:name="_GoBack"/>
      <w:r w:rsidRPr="003A0A73">
        <w:rPr>
          <w:rFonts w:ascii="Arial" w:hAnsi="Arial" w:cs="Arial"/>
          <w:sz w:val="20"/>
          <w:szCs w:val="20"/>
        </w:rPr>
        <w:t>Banda, L.J. and Tanganyika, J. 2021. Livestock provide more than food in smallholder production systems of developing countries. Anim. Front. 11: 7–14</w:t>
      </w:r>
    </w:p>
    <w:p w:rsidR="008F5082" w:rsidRPr="00D77087" w:rsidRDefault="008F5082" w:rsidP="003A0A73">
      <w:pPr>
        <w:spacing w:after="0" w:line="360" w:lineRule="auto"/>
        <w:ind w:left="709" w:hanging="720"/>
        <w:jc w:val="both"/>
        <w:rPr>
          <w:rFonts w:ascii="Arial" w:hAnsi="Arial" w:cs="Arial"/>
          <w:sz w:val="20"/>
          <w:szCs w:val="20"/>
        </w:rPr>
      </w:pPr>
      <w:proofErr w:type="spellStart"/>
      <w:proofErr w:type="gramStart"/>
      <w:r w:rsidRPr="008F5082">
        <w:rPr>
          <w:rFonts w:ascii="Arial" w:hAnsi="Arial" w:cs="Arial"/>
          <w:sz w:val="20"/>
          <w:szCs w:val="20"/>
        </w:rPr>
        <w:t>Demis</w:t>
      </w:r>
      <w:proofErr w:type="spellEnd"/>
      <w:r>
        <w:rPr>
          <w:rFonts w:ascii="Arial" w:hAnsi="Arial" w:cs="Arial"/>
          <w:sz w:val="20"/>
          <w:szCs w:val="20"/>
        </w:rPr>
        <w:t>,</w:t>
      </w:r>
      <w:r w:rsidRPr="008F5082">
        <w:rPr>
          <w:rFonts w:ascii="Arial" w:hAnsi="Arial" w:cs="Arial"/>
          <w:sz w:val="20"/>
          <w:szCs w:val="20"/>
        </w:rPr>
        <w:t xml:space="preserve"> C</w:t>
      </w:r>
      <w:r>
        <w:rPr>
          <w:rFonts w:ascii="Arial" w:hAnsi="Arial" w:cs="Arial"/>
          <w:sz w:val="20"/>
          <w:szCs w:val="20"/>
        </w:rPr>
        <w:t>.</w:t>
      </w:r>
      <w:r w:rsidRPr="008F5082">
        <w:rPr>
          <w:rFonts w:ascii="Arial" w:hAnsi="Arial" w:cs="Arial"/>
          <w:sz w:val="20"/>
          <w:szCs w:val="20"/>
        </w:rPr>
        <w:t xml:space="preserve">, </w:t>
      </w:r>
      <w:proofErr w:type="spellStart"/>
      <w:r w:rsidRPr="008F5082">
        <w:rPr>
          <w:rFonts w:ascii="Arial" w:hAnsi="Arial" w:cs="Arial"/>
          <w:sz w:val="20"/>
          <w:szCs w:val="20"/>
        </w:rPr>
        <w:t>Aydefruhim</w:t>
      </w:r>
      <w:proofErr w:type="spellEnd"/>
      <w:r>
        <w:rPr>
          <w:rFonts w:ascii="Arial" w:hAnsi="Arial" w:cs="Arial"/>
          <w:sz w:val="20"/>
          <w:szCs w:val="20"/>
        </w:rPr>
        <w:t>,</w:t>
      </w:r>
      <w:r w:rsidRPr="008F5082">
        <w:rPr>
          <w:rFonts w:ascii="Arial" w:hAnsi="Arial" w:cs="Arial"/>
          <w:sz w:val="20"/>
          <w:szCs w:val="20"/>
        </w:rPr>
        <w:t xml:space="preserve"> D</w:t>
      </w:r>
      <w:r>
        <w:rPr>
          <w:rFonts w:ascii="Arial" w:hAnsi="Arial" w:cs="Arial"/>
          <w:sz w:val="20"/>
          <w:szCs w:val="20"/>
        </w:rPr>
        <w:t>.</w:t>
      </w:r>
      <w:r w:rsidRPr="008F5082">
        <w:rPr>
          <w:rFonts w:ascii="Arial" w:hAnsi="Arial" w:cs="Arial"/>
          <w:sz w:val="20"/>
          <w:szCs w:val="20"/>
        </w:rPr>
        <w:t xml:space="preserve">, </w:t>
      </w:r>
      <w:proofErr w:type="spellStart"/>
      <w:r w:rsidRPr="008F5082">
        <w:rPr>
          <w:rFonts w:ascii="Arial" w:hAnsi="Arial" w:cs="Arial"/>
          <w:sz w:val="20"/>
          <w:szCs w:val="20"/>
        </w:rPr>
        <w:t>Wondifra</w:t>
      </w:r>
      <w:proofErr w:type="spellEnd"/>
      <w:r>
        <w:rPr>
          <w:rFonts w:ascii="Arial" w:hAnsi="Arial" w:cs="Arial"/>
          <w:sz w:val="20"/>
          <w:szCs w:val="20"/>
        </w:rPr>
        <w:t>,</w:t>
      </w:r>
      <w:r w:rsidRPr="008F5082">
        <w:rPr>
          <w:rFonts w:ascii="Arial" w:hAnsi="Arial" w:cs="Arial"/>
          <w:sz w:val="20"/>
          <w:szCs w:val="20"/>
        </w:rPr>
        <w:t xml:space="preserve"> Y</w:t>
      </w:r>
      <w:r>
        <w:rPr>
          <w:rFonts w:ascii="Arial" w:hAnsi="Arial" w:cs="Arial"/>
          <w:sz w:val="20"/>
          <w:szCs w:val="20"/>
        </w:rPr>
        <w:t>.</w:t>
      </w:r>
      <w:r w:rsidRPr="008F5082">
        <w:rPr>
          <w:rFonts w:ascii="Arial" w:hAnsi="Arial" w:cs="Arial"/>
          <w:sz w:val="20"/>
          <w:szCs w:val="20"/>
        </w:rPr>
        <w:t xml:space="preserve">, </w:t>
      </w:r>
      <w:proofErr w:type="spellStart"/>
      <w:r w:rsidRPr="008F5082">
        <w:rPr>
          <w:rFonts w:ascii="Arial" w:hAnsi="Arial" w:cs="Arial"/>
          <w:sz w:val="20"/>
          <w:szCs w:val="20"/>
        </w:rPr>
        <w:t>Ayele</w:t>
      </w:r>
      <w:proofErr w:type="spellEnd"/>
      <w:r>
        <w:rPr>
          <w:rFonts w:ascii="Arial" w:hAnsi="Arial" w:cs="Arial"/>
          <w:sz w:val="20"/>
          <w:szCs w:val="20"/>
        </w:rPr>
        <w:t>,</w:t>
      </w:r>
      <w:r w:rsidRPr="008F5082">
        <w:rPr>
          <w:rFonts w:ascii="Arial" w:hAnsi="Arial" w:cs="Arial"/>
          <w:sz w:val="20"/>
          <w:szCs w:val="20"/>
        </w:rPr>
        <w:t xml:space="preserve"> F</w:t>
      </w:r>
      <w:r>
        <w:rPr>
          <w:rFonts w:ascii="Arial" w:hAnsi="Arial" w:cs="Arial"/>
          <w:sz w:val="20"/>
          <w:szCs w:val="20"/>
        </w:rPr>
        <w:t>.</w:t>
      </w:r>
      <w:r w:rsidRPr="008F5082">
        <w:rPr>
          <w:rFonts w:ascii="Arial" w:hAnsi="Arial" w:cs="Arial"/>
          <w:sz w:val="20"/>
          <w:szCs w:val="20"/>
        </w:rPr>
        <w:t xml:space="preserve">, </w:t>
      </w:r>
      <w:proofErr w:type="spellStart"/>
      <w:r w:rsidRPr="008F5082">
        <w:rPr>
          <w:rFonts w:ascii="Arial" w:hAnsi="Arial" w:cs="Arial"/>
          <w:sz w:val="20"/>
          <w:szCs w:val="20"/>
        </w:rPr>
        <w:t>Alemnew</w:t>
      </w:r>
      <w:proofErr w:type="spellEnd"/>
      <w:r>
        <w:rPr>
          <w:rFonts w:ascii="Arial" w:hAnsi="Arial" w:cs="Arial"/>
          <w:sz w:val="20"/>
          <w:szCs w:val="20"/>
        </w:rPr>
        <w:t>,</w:t>
      </w:r>
      <w:r w:rsidRPr="008F5082">
        <w:rPr>
          <w:rFonts w:ascii="Arial" w:hAnsi="Arial" w:cs="Arial"/>
          <w:sz w:val="20"/>
          <w:szCs w:val="20"/>
        </w:rPr>
        <w:t xml:space="preserve"> E</w:t>
      </w:r>
      <w:r>
        <w:rPr>
          <w:rFonts w:ascii="Arial" w:hAnsi="Arial" w:cs="Arial"/>
          <w:sz w:val="20"/>
          <w:szCs w:val="20"/>
        </w:rPr>
        <w:t>.</w:t>
      </w:r>
      <w:r w:rsidRPr="008F5082">
        <w:rPr>
          <w:rFonts w:ascii="Arial" w:hAnsi="Arial" w:cs="Arial"/>
          <w:sz w:val="20"/>
          <w:szCs w:val="20"/>
        </w:rPr>
        <w:t xml:space="preserve"> and </w:t>
      </w:r>
      <w:proofErr w:type="spellStart"/>
      <w:r w:rsidRPr="008F5082">
        <w:rPr>
          <w:rFonts w:ascii="Arial" w:hAnsi="Arial" w:cs="Arial"/>
          <w:sz w:val="20"/>
          <w:szCs w:val="20"/>
        </w:rPr>
        <w:t>Asfaw</w:t>
      </w:r>
      <w:proofErr w:type="spellEnd"/>
      <w:r w:rsidRPr="008F5082">
        <w:rPr>
          <w:rFonts w:ascii="Arial" w:hAnsi="Arial" w:cs="Arial"/>
          <w:sz w:val="20"/>
          <w:szCs w:val="20"/>
        </w:rPr>
        <w:t xml:space="preserve"> T (2020).</w:t>
      </w:r>
      <w:proofErr w:type="gramEnd"/>
      <w:r w:rsidRPr="008F5082">
        <w:rPr>
          <w:rFonts w:ascii="Arial" w:hAnsi="Arial" w:cs="Arial"/>
          <w:sz w:val="20"/>
          <w:szCs w:val="20"/>
        </w:rPr>
        <w:t xml:space="preserve"> </w:t>
      </w:r>
      <w:proofErr w:type="gramStart"/>
      <w:r w:rsidRPr="008F5082">
        <w:rPr>
          <w:rFonts w:ascii="Arial" w:hAnsi="Arial" w:cs="Arial"/>
          <w:sz w:val="20"/>
          <w:szCs w:val="20"/>
        </w:rPr>
        <w:t>Maternal immunoglobulin in the serum of newborn lambs and its relation with neonatal mortality.</w:t>
      </w:r>
      <w:proofErr w:type="gramEnd"/>
      <w:r w:rsidRPr="008F5082">
        <w:rPr>
          <w:rFonts w:ascii="Arial" w:hAnsi="Arial" w:cs="Arial"/>
          <w:sz w:val="20"/>
          <w:szCs w:val="20"/>
        </w:rPr>
        <w:t xml:space="preserve"> J. Anim. Feed Res., 10(3): 119-124</w:t>
      </w:r>
      <w:r>
        <w:rPr>
          <w:rFonts w:ascii="Arial" w:hAnsi="Arial" w:cs="Arial"/>
          <w:sz w:val="20"/>
          <w:szCs w:val="20"/>
        </w:rPr>
        <w:t>.</w:t>
      </w:r>
    </w:p>
    <w:p w:rsidR="00D77087" w:rsidRPr="00D77087" w:rsidRDefault="003A0A73" w:rsidP="003A0A73">
      <w:pPr>
        <w:spacing w:after="0" w:line="360" w:lineRule="auto"/>
        <w:ind w:left="709" w:hanging="720"/>
        <w:jc w:val="both"/>
        <w:rPr>
          <w:rFonts w:ascii="Arial" w:hAnsi="Arial" w:cs="Arial"/>
          <w:sz w:val="20"/>
          <w:szCs w:val="20"/>
        </w:rPr>
      </w:pPr>
      <w:proofErr w:type="spellStart"/>
      <w:proofErr w:type="gramStart"/>
      <w:r w:rsidRPr="003A0A73">
        <w:rPr>
          <w:rFonts w:ascii="Arial" w:hAnsi="Arial" w:cs="Arial"/>
          <w:sz w:val="20"/>
          <w:szCs w:val="20"/>
        </w:rPr>
        <w:t>Flinn</w:t>
      </w:r>
      <w:proofErr w:type="spellEnd"/>
      <w:r w:rsidRPr="003A0A73">
        <w:rPr>
          <w:rFonts w:ascii="Arial" w:hAnsi="Arial" w:cs="Arial"/>
          <w:sz w:val="20"/>
          <w:szCs w:val="20"/>
        </w:rPr>
        <w:t xml:space="preserve">, T., </w:t>
      </w:r>
      <w:proofErr w:type="spellStart"/>
      <w:r w:rsidRPr="003A0A73">
        <w:rPr>
          <w:rFonts w:ascii="Arial" w:hAnsi="Arial" w:cs="Arial"/>
          <w:sz w:val="20"/>
          <w:szCs w:val="20"/>
        </w:rPr>
        <w:t>Kleemann</w:t>
      </w:r>
      <w:proofErr w:type="spellEnd"/>
      <w:r w:rsidRPr="003A0A73">
        <w:rPr>
          <w:rFonts w:ascii="Arial" w:hAnsi="Arial" w:cs="Arial"/>
          <w:sz w:val="20"/>
          <w:szCs w:val="20"/>
        </w:rPr>
        <w:t xml:space="preserve">, D.O., </w:t>
      </w:r>
      <w:proofErr w:type="spellStart"/>
      <w:r w:rsidRPr="003A0A73">
        <w:rPr>
          <w:rFonts w:ascii="Arial" w:hAnsi="Arial" w:cs="Arial"/>
          <w:sz w:val="20"/>
          <w:szCs w:val="20"/>
        </w:rPr>
        <w:t>Swinbourne</w:t>
      </w:r>
      <w:proofErr w:type="spellEnd"/>
      <w:r w:rsidRPr="003A0A73">
        <w:rPr>
          <w:rFonts w:ascii="Arial" w:hAnsi="Arial" w:cs="Arial"/>
          <w:sz w:val="20"/>
          <w:szCs w:val="20"/>
        </w:rPr>
        <w:t xml:space="preserve">, A.M., Kelly, J.M., Weaver, A.C., Walker, S.K., </w:t>
      </w:r>
      <w:proofErr w:type="spellStart"/>
      <w:r w:rsidRPr="003A0A73">
        <w:rPr>
          <w:rFonts w:ascii="Arial" w:hAnsi="Arial" w:cs="Arial"/>
          <w:sz w:val="20"/>
          <w:szCs w:val="20"/>
        </w:rPr>
        <w:t>Gatford</w:t>
      </w:r>
      <w:proofErr w:type="spellEnd"/>
      <w:r w:rsidRPr="003A0A73">
        <w:rPr>
          <w:rFonts w:ascii="Arial" w:hAnsi="Arial" w:cs="Arial"/>
          <w:sz w:val="20"/>
          <w:szCs w:val="20"/>
        </w:rPr>
        <w:t xml:space="preserve">, K.L., Kind, K.L. and van </w:t>
      </w:r>
      <w:proofErr w:type="spellStart"/>
      <w:r w:rsidRPr="003A0A73">
        <w:rPr>
          <w:rFonts w:ascii="Arial" w:hAnsi="Arial" w:cs="Arial"/>
          <w:sz w:val="20"/>
          <w:szCs w:val="20"/>
        </w:rPr>
        <w:t>Wettere</w:t>
      </w:r>
      <w:proofErr w:type="spellEnd"/>
      <w:r w:rsidRPr="003A0A73">
        <w:rPr>
          <w:rFonts w:ascii="Arial" w:hAnsi="Arial" w:cs="Arial"/>
          <w:sz w:val="20"/>
          <w:szCs w:val="20"/>
        </w:rPr>
        <w:t>, W.H.E.J. 2020.</w:t>
      </w:r>
      <w:proofErr w:type="gramEnd"/>
      <w:r w:rsidRPr="003A0A73">
        <w:rPr>
          <w:rFonts w:ascii="Arial" w:hAnsi="Arial" w:cs="Arial"/>
          <w:sz w:val="20"/>
          <w:szCs w:val="20"/>
        </w:rPr>
        <w:t xml:space="preserve"> Neonatal lamb mortality: major risk factors and the potential ameliorative role of melatonin. J. Anim. Sci. </w:t>
      </w:r>
      <w:proofErr w:type="spellStart"/>
      <w:r w:rsidRPr="003A0A73">
        <w:rPr>
          <w:rFonts w:ascii="Arial" w:hAnsi="Arial" w:cs="Arial"/>
          <w:sz w:val="20"/>
          <w:szCs w:val="20"/>
        </w:rPr>
        <w:t>Biotechnol</w:t>
      </w:r>
      <w:proofErr w:type="spellEnd"/>
      <w:r w:rsidRPr="003A0A73">
        <w:rPr>
          <w:rFonts w:ascii="Arial" w:hAnsi="Arial" w:cs="Arial"/>
          <w:sz w:val="20"/>
          <w:szCs w:val="20"/>
        </w:rPr>
        <w:t xml:space="preserve">. </w:t>
      </w:r>
      <w:proofErr w:type="gramStart"/>
      <w:r w:rsidRPr="003A0A73">
        <w:rPr>
          <w:rFonts w:ascii="Arial" w:hAnsi="Arial" w:cs="Arial"/>
          <w:sz w:val="20"/>
          <w:szCs w:val="20"/>
        </w:rPr>
        <w:t>11: 107.</w:t>
      </w:r>
      <w:proofErr w:type="gramEnd"/>
    </w:p>
    <w:p w:rsidR="00D77087" w:rsidRPr="00D77087" w:rsidRDefault="003A0A73" w:rsidP="003A0A73">
      <w:pPr>
        <w:spacing w:after="0" w:line="360" w:lineRule="auto"/>
        <w:ind w:left="709" w:hanging="720"/>
        <w:jc w:val="both"/>
        <w:rPr>
          <w:rFonts w:ascii="Arial" w:hAnsi="Arial" w:cs="Arial"/>
          <w:sz w:val="20"/>
          <w:szCs w:val="20"/>
        </w:rPr>
      </w:pPr>
      <w:proofErr w:type="spellStart"/>
      <w:proofErr w:type="gramStart"/>
      <w:r w:rsidRPr="003A0A73">
        <w:rPr>
          <w:rFonts w:ascii="Arial" w:hAnsi="Arial" w:cs="Arial"/>
          <w:sz w:val="20"/>
          <w:szCs w:val="20"/>
        </w:rPr>
        <w:t>Genfors</w:t>
      </w:r>
      <w:proofErr w:type="spellEnd"/>
      <w:r w:rsidRPr="003A0A73">
        <w:rPr>
          <w:rFonts w:ascii="Arial" w:hAnsi="Arial" w:cs="Arial"/>
          <w:sz w:val="20"/>
          <w:szCs w:val="20"/>
        </w:rPr>
        <w:t xml:space="preserve">, E., Magnusson, U., </w:t>
      </w:r>
      <w:proofErr w:type="spellStart"/>
      <w:r w:rsidRPr="003A0A73">
        <w:rPr>
          <w:rFonts w:ascii="Arial" w:hAnsi="Arial" w:cs="Arial"/>
          <w:sz w:val="20"/>
          <w:szCs w:val="20"/>
        </w:rPr>
        <w:t>Moliso</w:t>
      </w:r>
      <w:proofErr w:type="spellEnd"/>
      <w:r w:rsidRPr="003A0A73">
        <w:rPr>
          <w:rFonts w:ascii="Arial" w:hAnsi="Arial" w:cs="Arial"/>
          <w:sz w:val="20"/>
          <w:szCs w:val="20"/>
        </w:rPr>
        <w:t xml:space="preserve">, M. M., Wieland, B., </w:t>
      </w:r>
      <w:proofErr w:type="spellStart"/>
      <w:r w:rsidRPr="003A0A73">
        <w:rPr>
          <w:rFonts w:ascii="Arial" w:hAnsi="Arial" w:cs="Arial"/>
          <w:sz w:val="20"/>
          <w:szCs w:val="20"/>
        </w:rPr>
        <w:t>König</w:t>
      </w:r>
      <w:proofErr w:type="spellEnd"/>
      <w:r w:rsidRPr="003A0A73">
        <w:rPr>
          <w:rFonts w:ascii="Arial" w:hAnsi="Arial" w:cs="Arial"/>
          <w:sz w:val="20"/>
          <w:szCs w:val="20"/>
        </w:rPr>
        <w:t xml:space="preserve">, U., </w:t>
      </w:r>
      <w:proofErr w:type="spellStart"/>
      <w:r w:rsidRPr="003A0A73">
        <w:rPr>
          <w:rFonts w:ascii="Arial" w:hAnsi="Arial" w:cs="Arial"/>
          <w:sz w:val="20"/>
          <w:szCs w:val="20"/>
        </w:rPr>
        <w:t>Hallenberg</w:t>
      </w:r>
      <w:proofErr w:type="spellEnd"/>
      <w:r w:rsidRPr="003A0A73">
        <w:rPr>
          <w:rFonts w:ascii="Arial" w:hAnsi="Arial" w:cs="Arial"/>
          <w:sz w:val="20"/>
          <w:szCs w:val="20"/>
        </w:rPr>
        <w:t xml:space="preserve">, G. S., </w:t>
      </w:r>
      <w:r w:rsidR="005D7707">
        <w:rPr>
          <w:rFonts w:ascii="Arial" w:hAnsi="Arial" w:cs="Arial"/>
          <w:sz w:val="20"/>
          <w:szCs w:val="20"/>
        </w:rPr>
        <w:t xml:space="preserve">and </w:t>
      </w:r>
      <w:proofErr w:type="spellStart"/>
      <w:r w:rsidR="00A27C4C">
        <w:rPr>
          <w:rFonts w:ascii="Arial" w:hAnsi="Arial" w:cs="Arial"/>
          <w:sz w:val="20"/>
          <w:szCs w:val="20"/>
        </w:rPr>
        <w:t>Ba</w:t>
      </w:r>
      <w:r w:rsidRPr="003A0A73">
        <w:rPr>
          <w:rFonts w:ascii="Arial" w:hAnsi="Arial" w:cs="Arial"/>
          <w:sz w:val="20"/>
          <w:szCs w:val="20"/>
        </w:rPr>
        <w:t>ge</w:t>
      </w:r>
      <w:proofErr w:type="spellEnd"/>
      <w:r w:rsidRPr="003A0A73">
        <w:rPr>
          <w:rFonts w:ascii="Arial" w:hAnsi="Arial" w:cs="Arial"/>
          <w:sz w:val="20"/>
          <w:szCs w:val="20"/>
        </w:rPr>
        <w:t>, R. (2023).</w:t>
      </w:r>
      <w:proofErr w:type="gramEnd"/>
      <w:r w:rsidRPr="003A0A73">
        <w:rPr>
          <w:rFonts w:ascii="Arial" w:hAnsi="Arial" w:cs="Arial"/>
          <w:sz w:val="20"/>
          <w:szCs w:val="20"/>
        </w:rPr>
        <w:t xml:space="preserve"> </w:t>
      </w:r>
      <w:proofErr w:type="gramStart"/>
      <w:r w:rsidRPr="003A0A73">
        <w:rPr>
          <w:rFonts w:ascii="Arial" w:hAnsi="Arial" w:cs="Arial"/>
          <w:sz w:val="20"/>
          <w:szCs w:val="20"/>
        </w:rPr>
        <w:t>Preventive herd management practices and their effect on lamb mortality in Ethiopia.</w:t>
      </w:r>
      <w:proofErr w:type="gramEnd"/>
      <w:r w:rsidRPr="003A0A73">
        <w:rPr>
          <w:rFonts w:ascii="Arial" w:hAnsi="Arial" w:cs="Arial"/>
          <w:sz w:val="20"/>
          <w:szCs w:val="20"/>
        </w:rPr>
        <w:t xml:space="preserve"> </w:t>
      </w:r>
      <w:proofErr w:type="gramStart"/>
      <w:r w:rsidRPr="003A0A73">
        <w:rPr>
          <w:rFonts w:ascii="Arial" w:hAnsi="Arial" w:cs="Arial"/>
          <w:sz w:val="20"/>
          <w:szCs w:val="20"/>
        </w:rPr>
        <w:t>Tropical Animal Heal</w:t>
      </w:r>
      <w:r>
        <w:rPr>
          <w:rFonts w:ascii="Arial" w:hAnsi="Arial" w:cs="Arial"/>
          <w:sz w:val="20"/>
          <w:szCs w:val="20"/>
        </w:rPr>
        <w:t>th and Production, 55(1), 42</w:t>
      </w:r>
      <w:r w:rsidR="00D77087" w:rsidRPr="00D77087">
        <w:rPr>
          <w:rFonts w:ascii="Arial" w:hAnsi="Arial" w:cs="Arial"/>
          <w:sz w:val="20"/>
          <w:szCs w:val="20"/>
        </w:rPr>
        <w:t>.</w:t>
      </w:r>
      <w:proofErr w:type="gramEnd"/>
    </w:p>
    <w:p w:rsidR="003A0A73" w:rsidRDefault="003A0A73" w:rsidP="003A0A73">
      <w:pPr>
        <w:spacing w:after="0" w:line="360" w:lineRule="auto"/>
        <w:ind w:left="709" w:hanging="720"/>
        <w:jc w:val="both"/>
        <w:rPr>
          <w:rFonts w:ascii="Arial" w:hAnsi="Arial" w:cs="Arial"/>
          <w:sz w:val="20"/>
          <w:szCs w:val="20"/>
        </w:rPr>
      </w:pPr>
      <w:proofErr w:type="spellStart"/>
      <w:proofErr w:type="gramStart"/>
      <w:r w:rsidRPr="003A0A73">
        <w:rPr>
          <w:rFonts w:ascii="Arial" w:hAnsi="Arial" w:cs="Arial"/>
          <w:sz w:val="20"/>
          <w:szCs w:val="20"/>
        </w:rPr>
        <w:lastRenderedPageBreak/>
        <w:t>Hussain</w:t>
      </w:r>
      <w:proofErr w:type="spellEnd"/>
      <w:r w:rsidRPr="003A0A73">
        <w:rPr>
          <w:rFonts w:ascii="Arial" w:hAnsi="Arial" w:cs="Arial"/>
          <w:sz w:val="20"/>
          <w:szCs w:val="20"/>
        </w:rPr>
        <w:t xml:space="preserve">, R., </w:t>
      </w:r>
      <w:proofErr w:type="spellStart"/>
      <w:r w:rsidRPr="003A0A73">
        <w:rPr>
          <w:rFonts w:ascii="Arial" w:hAnsi="Arial" w:cs="Arial"/>
          <w:sz w:val="20"/>
          <w:szCs w:val="20"/>
        </w:rPr>
        <w:t>Guangbin</w:t>
      </w:r>
      <w:proofErr w:type="spellEnd"/>
      <w:r w:rsidRPr="003A0A73">
        <w:rPr>
          <w:rFonts w:ascii="Arial" w:hAnsi="Arial" w:cs="Arial"/>
          <w:sz w:val="20"/>
          <w:szCs w:val="20"/>
        </w:rPr>
        <w:t xml:space="preserve">, Z., Abbas, R. Z., </w:t>
      </w:r>
      <w:proofErr w:type="spellStart"/>
      <w:r w:rsidRPr="003A0A73">
        <w:rPr>
          <w:rFonts w:ascii="Arial" w:hAnsi="Arial" w:cs="Arial"/>
          <w:sz w:val="20"/>
          <w:szCs w:val="20"/>
        </w:rPr>
        <w:t>Siddique</w:t>
      </w:r>
      <w:proofErr w:type="spellEnd"/>
      <w:r w:rsidRPr="003A0A73">
        <w:rPr>
          <w:rFonts w:ascii="Arial" w:hAnsi="Arial" w:cs="Arial"/>
          <w:sz w:val="20"/>
          <w:szCs w:val="20"/>
        </w:rPr>
        <w:t xml:space="preserve">, A. B., </w:t>
      </w:r>
      <w:proofErr w:type="spellStart"/>
      <w:r w:rsidRPr="003A0A73">
        <w:rPr>
          <w:rFonts w:ascii="Arial" w:hAnsi="Arial" w:cs="Arial"/>
          <w:sz w:val="20"/>
          <w:szCs w:val="20"/>
        </w:rPr>
        <w:t>Mohiuddin</w:t>
      </w:r>
      <w:proofErr w:type="spellEnd"/>
      <w:r w:rsidRPr="003A0A73">
        <w:rPr>
          <w:rFonts w:ascii="Arial" w:hAnsi="Arial" w:cs="Arial"/>
          <w:sz w:val="20"/>
          <w:szCs w:val="20"/>
        </w:rPr>
        <w:t xml:space="preserve">, M., Khan, I., </w:t>
      </w:r>
      <w:proofErr w:type="spellStart"/>
      <w:r w:rsidRPr="003A0A73">
        <w:rPr>
          <w:rFonts w:ascii="Arial" w:hAnsi="Arial" w:cs="Arial"/>
          <w:sz w:val="20"/>
          <w:szCs w:val="20"/>
        </w:rPr>
        <w:t>Rehman</w:t>
      </w:r>
      <w:proofErr w:type="spellEnd"/>
      <w:r w:rsidRPr="003A0A73">
        <w:rPr>
          <w:rFonts w:ascii="Arial" w:hAnsi="Arial" w:cs="Arial"/>
          <w:sz w:val="20"/>
          <w:szCs w:val="20"/>
        </w:rPr>
        <w:t xml:space="preserve">, T. U., </w:t>
      </w:r>
      <w:r w:rsidR="005D7707">
        <w:rPr>
          <w:rFonts w:ascii="Arial" w:hAnsi="Arial" w:cs="Arial"/>
          <w:sz w:val="20"/>
          <w:szCs w:val="20"/>
        </w:rPr>
        <w:t>and</w:t>
      </w:r>
      <w:r w:rsidRPr="003A0A73">
        <w:rPr>
          <w:rFonts w:ascii="Arial" w:hAnsi="Arial" w:cs="Arial"/>
          <w:sz w:val="20"/>
          <w:szCs w:val="20"/>
        </w:rPr>
        <w:t xml:space="preserve"> Khan, A. (2022).</w:t>
      </w:r>
      <w:proofErr w:type="gramEnd"/>
      <w:r w:rsidRPr="003A0A73">
        <w:rPr>
          <w:rFonts w:ascii="Arial" w:hAnsi="Arial" w:cs="Arial"/>
          <w:sz w:val="20"/>
          <w:szCs w:val="20"/>
        </w:rPr>
        <w:t xml:space="preserve"> </w:t>
      </w:r>
      <w:r w:rsidRPr="00EE39A8">
        <w:rPr>
          <w:rFonts w:ascii="Arial" w:hAnsi="Arial" w:cs="Arial"/>
          <w:i/>
          <w:sz w:val="20"/>
          <w:szCs w:val="20"/>
        </w:rPr>
        <w:t xml:space="preserve">Clostridium </w:t>
      </w:r>
      <w:proofErr w:type="spellStart"/>
      <w:r w:rsidRPr="00EE39A8">
        <w:rPr>
          <w:rFonts w:ascii="Arial" w:hAnsi="Arial" w:cs="Arial"/>
          <w:i/>
          <w:sz w:val="20"/>
          <w:szCs w:val="20"/>
        </w:rPr>
        <w:t>perfringens</w:t>
      </w:r>
      <w:proofErr w:type="spellEnd"/>
      <w:r w:rsidRPr="003A0A73">
        <w:rPr>
          <w:rFonts w:ascii="Arial" w:hAnsi="Arial" w:cs="Arial"/>
          <w:sz w:val="20"/>
          <w:szCs w:val="20"/>
        </w:rPr>
        <w:t xml:space="preserve"> Types A and D Involved in </w:t>
      </w:r>
      <w:proofErr w:type="spellStart"/>
      <w:r w:rsidRPr="003A0A73">
        <w:rPr>
          <w:rFonts w:ascii="Arial" w:hAnsi="Arial" w:cs="Arial"/>
          <w:sz w:val="20"/>
          <w:szCs w:val="20"/>
        </w:rPr>
        <w:t>Peracute</w:t>
      </w:r>
      <w:proofErr w:type="spellEnd"/>
      <w:r w:rsidRPr="003A0A73">
        <w:rPr>
          <w:rFonts w:ascii="Arial" w:hAnsi="Arial" w:cs="Arial"/>
          <w:sz w:val="20"/>
          <w:szCs w:val="20"/>
        </w:rPr>
        <w:t xml:space="preserve"> Deaths in Goats Kept in </w:t>
      </w:r>
      <w:proofErr w:type="spellStart"/>
      <w:r w:rsidRPr="003A0A73">
        <w:rPr>
          <w:rFonts w:ascii="Arial" w:hAnsi="Arial" w:cs="Arial"/>
          <w:sz w:val="20"/>
          <w:szCs w:val="20"/>
        </w:rPr>
        <w:t>Cholistan</w:t>
      </w:r>
      <w:proofErr w:type="spellEnd"/>
      <w:r w:rsidRPr="003A0A73">
        <w:rPr>
          <w:rFonts w:ascii="Arial" w:hAnsi="Arial" w:cs="Arial"/>
          <w:sz w:val="20"/>
          <w:szCs w:val="20"/>
        </w:rPr>
        <w:t xml:space="preserve"> Ecosystem </w:t>
      </w:r>
      <w:proofErr w:type="gramStart"/>
      <w:r w:rsidRPr="003A0A73">
        <w:rPr>
          <w:rFonts w:ascii="Arial" w:hAnsi="Arial" w:cs="Arial"/>
          <w:sz w:val="20"/>
          <w:szCs w:val="20"/>
        </w:rPr>
        <w:t>During</w:t>
      </w:r>
      <w:proofErr w:type="gramEnd"/>
      <w:r w:rsidRPr="003A0A73">
        <w:rPr>
          <w:rFonts w:ascii="Arial" w:hAnsi="Arial" w:cs="Arial"/>
          <w:sz w:val="20"/>
          <w:szCs w:val="20"/>
        </w:rPr>
        <w:t xml:space="preserve"> Winter Season. Fron</w:t>
      </w:r>
      <w:r w:rsidR="00EE39A8">
        <w:rPr>
          <w:rFonts w:ascii="Arial" w:hAnsi="Arial" w:cs="Arial"/>
          <w:sz w:val="20"/>
          <w:szCs w:val="20"/>
        </w:rPr>
        <w:t>tiers in Veterinary Science, 18:</w:t>
      </w:r>
      <w:r w:rsidR="00EE39A8" w:rsidRPr="00EE39A8">
        <w:rPr>
          <w:rFonts w:ascii="Arial" w:hAnsi="Arial" w:cs="Arial"/>
          <w:sz w:val="20"/>
          <w:szCs w:val="20"/>
        </w:rPr>
        <w:t>849856</w:t>
      </w:r>
      <w:r w:rsidR="00EE39A8">
        <w:rPr>
          <w:rFonts w:ascii="Arial" w:hAnsi="Arial" w:cs="Arial"/>
          <w:sz w:val="20"/>
          <w:szCs w:val="20"/>
        </w:rPr>
        <w:t xml:space="preserve"> </w:t>
      </w:r>
    </w:p>
    <w:p w:rsidR="00D77087" w:rsidRPr="00D77087" w:rsidRDefault="008D0269" w:rsidP="003A0A73">
      <w:pPr>
        <w:spacing w:after="0" w:line="360" w:lineRule="auto"/>
        <w:ind w:left="709" w:hanging="720"/>
        <w:jc w:val="both"/>
        <w:rPr>
          <w:rFonts w:ascii="Arial" w:hAnsi="Arial" w:cs="Arial"/>
          <w:sz w:val="20"/>
          <w:szCs w:val="20"/>
        </w:rPr>
      </w:pPr>
      <w:r w:rsidRPr="008D0269">
        <w:rPr>
          <w:rFonts w:ascii="Arial" w:hAnsi="Arial" w:cs="Arial"/>
          <w:sz w:val="20"/>
          <w:szCs w:val="20"/>
        </w:rPr>
        <w:t>Jesse,</w:t>
      </w:r>
      <w:r>
        <w:rPr>
          <w:rFonts w:ascii="Arial" w:hAnsi="Arial" w:cs="Arial"/>
          <w:sz w:val="20"/>
          <w:szCs w:val="20"/>
        </w:rPr>
        <w:t xml:space="preserve"> A.</w:t>
      </w:r>
      <w:r w:rsidRPr="008D0269">
        <w:rPr>
          <w:rFonts w:ascii="Arial" w:hAnsi="Arial" w:cs="Arial"/>
          <w:sz w:val="20"/>
          <w:szCs w:val="20"/>
        </w:rPr>
        <w:t xml:space="preserve"> F. F., </w:t>
      </w:r>
      <w:proofErr w:type="spellStart"/>
      <w:r w:rsidRPr="008D0269">
        <w:rPr>
          <w:rFonts w:ascii="Arial" w:hAnsi="Arial" w:cs="Arial"/>
          <w:sz w:val="20"/>
          <w:szCs w:val="20"/>
        </w:rPr>
        <w:t>Amira</w:t>
      </w:r>
      <w:proofErr w:type="spellEnd"/>
      <w:r w:rsidRPr="008D0269">
        <w:rPr>
          <w:rFonts w:ascii="Arial" w:hAnsi="Arial" w:cs="Arial"/>
          <w:sz w:val="20"/>
          <w:szCs w:val="20"/>
        </w:rPr>
        <w:t xml:space="preserve">, N. A., Isa, K. M., </w:t>
      </w:r>
      <w:proofErr w:type="spellStart"/>
      <w:r w:rsidRPr="008D0269">
        <w:rPr>
          <w:rFonts w:ascii="Arial" w:hAnsi="Arial" w:cs="Arial"/>
          <w:sz w:val="20"/>
          <w:szCs w:val="20"/>
        </w:rPr>
        <w:t>Maqbool</w:t>
      </w:r>
      <w:proofErr w:type="spellEnd"/>
      <w:r w:rsidRPr="008D0269">
        <w:rPr>
          <w:rFonts w:ascii="Arial" w:hAnsi="Arial" w:cs="Arial"/>
          <w:sz w:val="20"/>
          <w:szCs w:val="20"/>
        </w:rPr>
        <w:t xml:space="preserve">, A., Ali, N. M., </w:t>
      </w:r>
      <w:proofErr w:type="spellStart"/>
      <w:r w:rsidRPr="008D0269">
        <w:rPr>
          <w:rFonts w:ascii="Arial" w:hAnsi="Arial" w:cs="Arial"/>
          <w:sz w:val="20"/>
          <w:szCs w:val="20"/>
        </w:rPr>
        <w:t>Teik</w:t>
      </w:r>
      <w:proofErr w:type="spellEnd"/>
      <w:r w:rsidRPr="008D0269">
        <w:rPr>
          <w:rFonts w:ascii="Arial" w:hAnsi="Arial" w:cs="Arial"/>
          <w:sz w:val="20"/>
          <w:szCs w:val="20"/>
        </w:rPr>
        <w:t xml:space="preserve"> Chung, E. L., </w:t>
      </w:r>
      <w:r w:rsidR="005D7707">
        <w:rPr>
          <w:rFonts w:ascii="Arial" w:hAnsi="Arial" w:cs="Arial"/>
          <w:sz w:val="20"/>
          <w:szCs w:val="20"/>
        </w:rPr>
        <w:t xml:space="preserve">and </w:t>
      </w:r>
      <w:proofErr w:type="spellStart"/>
      <w:r w:rsidRPr="008D0269">
        <w:rPr>
          <w:rFonts w:ascii="Arial" w:hAnsi="Arial" w:cs="Arial"/>
          <w:sz w:val="20"/>
          <w:szCs w:val="20"/>
        </w:rPr>
        <w:t>Mohd</w:t>
      </w:r>
      <w:proofErr w:type="spellEnd"/>
      <w:r w:rsidRPr="008D0269">
        <w:rPr>
          <w:rFonts w:ascii="Arial" w:hAnsi="Arial" w:cs="Arial"/>
          <w:sz w:val="20"/>
          <w:szCs w:val="20"/>
        </w:rPr>
        <w:t xml:space="preserve"> Lila, M. A. (2019). Association between </w:t>
      </w:r>
      <w:proofErr w:type="spellStart"/>
      <w:r w:rsidRPr="008F5082">
        <w:rPr>
          <w:rFonts w:ascii="Arial" w:hAnsi="Arial" w:cs="Arial"/>
          <w:i/>
          <w:sz w:val="20"/>
          <w:szCs w:val="20"/>
        </w:rPr>
        <w:t>Mannheimia</w:t>
      </w:r>
      <w:proofErr w:type="spellEnd"/>
      <w:r w:rsidR="008F5082" w:rsidRPr="008F5082">
        <w:rPr>
          <w:rFonts w:ascii="Arial" w:hAnsi="Arial" w:cs="Arial"/>
          <w:i/>
          <w:sz w:val="20"/>
          <w:szCs w:val="20"/>
        </w:rPr>
        <w:t xml:space="preserve"> </w:t>
      </w:r>
      <w:proofErr w:type="spellStart"/>
      <w:r w:rsidRPr="008F5082">
        <w:rPr>
          <w:rFonts w:ascii="Arial" w:hAnsi="Arial" w:cs="Arial"/>
          <w:i/>
          <w:sz w:val="20"/>
          <w:szCs w:val="20"/>
        </w:rPr>
        <w:t>haemolytica</w:t>
      </w:r>
      <w:proofErr w:type="spellEnd"/>
      <w:r w:rsidRPr="008D0269">
        <w:rPr>
          <w:rFonts w:ascii="Arial" w:hAnsi="Arial" w:cs="Arial"/>
          <w:sz w:val="20"/>
          <w:szCs w:val="20"/>
        </w:rPr>
        <w:t xml:space="preserve"> infection with reproductive physiology and performance in small ruminants: A review. Veterinary</w:t>
      </w:r>
      <w:r>
        <w:rPr>
          <w:rFonts w:ascii="Arial" w:hAnsi="Arial" w:cs="Arial"/>
          <w:sz w:val="20"/>
          <w:szCs w:val="20"/>
        </w:rPr>
        <w:t xml:space="preserve"> World, 12: 978.</w:t>
      </w:r>
    </w:p>
    <w:p w:rsidR="00D77087" w:rsidRPr="00D77087" w:rsidRDefault="008D0269" w:rsidP="003A0A73">
      <w:pPr>
        <w:spacing w:after="0" w:line="360" w:lineRule="auto"/>
        <w:ind w:left="709" w:hanging="720"/>
        <w:jc w:val="both"/>
        <w:rPr>
          <w:rFonts w:ascii="Arial" w:hAnsi="Arial" w:cs="Arial"/>
          <w:sz w:val="20"/>
          <w:szCs w:val="20"/>
        </w:rPr>
      </w:pPr>
      <w:proofErr w:type="spellStart"/>
      <w:r w:rsidRPr="008D0269">
        <w:rPr>
          <w:rFonts w:ascii="Arial" w:hAnsi="Arial" w:cs="Arial"/>
          <w:sz w:val="20"/>
          <w:szCs w:val="20"/>
        </w:rPr>
        <w:t>Niyas</w:t>
      </w:r>
      <w:proofErr w:type="spellEnd"/>
      <w:r w:rsidRPr="008D0269">
        <w:rPr>
          <w:rFonts w:ascii="Arial" w:hAnsi="Arial" w:cs="Arial"/>
          <w:sz w:val="20"/>
          <w:szCs w:val="20"/>
        </w:rPr>
        <w:t xml:space="preserve">, P.A.A., </w:t>
      </w:r>
      <w:proofErr w:type="spellStart"/>
      <w:r w:rsidRPr="008D0269">
        <w:rPr>
          <w:rFonts w:ascii="Arial" w:hAnsi="Arial" w:cs="Arial"/>
          <w:sz w:val="20"/>
          <w:szCs w:val="20"/>
        </w:rPr>
        <w:t>Chaidanya</w:t>
      </w:r>
      <w:proofErr w:type="spellEnd"/>
      <w:r w:rsidRPr="008D0269">
        <w:rPr>
          <w:rFonts w:ascii="Arial" w:hAnsi="Arial" w:cs="Arial"/>
          <w:sz w:val="20"/>
          <w:szCs w:val="20"/>
        </w:rPr>
        <w:t xml:space="preserve">, K., </w:t>
      </w:r>
      <w:proofErr w:type="spellStart"/>
      <w:r w:rsidRPr="008D0269">
        <w:rPr>
          <w:rFonts w:ascii="Arial" w:hAnsi="Arial" w:cs="Arial"/>
          <w:sz w:val="20"/>
          <w:szCs w:val="20"/>
        </w:rPr>
        <w:t>Shaji</w:t>
      </w:r>
      <w:proofErr w:type="spellEnd"/>
      <w:r w:rsidRPr="008D0269">
        <w:rPr>
          <w:rFonts w:ascii="Arial" w:hAnsi="Arial" w:cs="Arial"/>
          <w:sz w:val="20"/>
          <w:szCs w:val="20"/>
        </w:rPr>
        <w:t xml:space="preserve">, S., </w:t>
      </w:r>
      <w:proofErr w:type="spellStart"/>
      <w:r w:rsidRPr="008D0269">
        <w:rPr>
          <w:rFonts w:ascii="Arial" w:hAnsi="Arial" w:cs="Arial"/>
          <w:sz w:val="20"/>
          <w:szCs w:val="20"/>
        </w:rPr>
        <w:t>Sejian</w:t>
      </w:r>
      <w:proofErr w:type="spellEnd"/>
      <w:r w:rsidRPr="008D0269">
        <w:rPr>
          <w:rFonts w:ascii="Arial" w:hAnsi="Arial" w:cs="Arial"/>
          <w:sz w:val="20"/>
          <w:szCs w:val="20"/>
        </w:rPr>
        <w:t xml:space="preserve">, V., </w:t>
      </w:r>
      <w:r w:rsidR="005D7707">
        <w:rPr>
          <w:rFonts w:ascii="Arial" w:hAnsi="Arial" w:cs="Arial"/>
          <w:sz w:val="20"/>
          <w:szCs w:val="20"/>
        </w:rPr>
        <w:t>and</w:t>
      </w:r>
      <w:r w:rsidRPr="008D0269">
        <w:rPr>
          <w:rFonts w:ascii="Arial" w:hAnsi="Arial" w:cs="Arial"/>
          <w:sz w:val="20"/>
          <w:szCs w:val="20"/>
        </w:rPr>
        <w:t xml:space="preserve"> </w:t>
      </w:r>
      <w:proofErr w:type="spellStart"/>
      <w:r w:rsidRPr="008D0269">
        <w:rPr>
          <w:rFonts w:ascii="Arial" w:hAnsi="Arial" w:cs="Arial"/>
          <w:sz w:val="20"/>
          <w:szCs w:val="20"/>
        </w:rPr>
        <w:t>Bhatta</w:t>
      </w:r>
      <w:proofErr w:type="spellEnd"/>
      <w:r w:rsidRPr="008D0269">
        <w:rPr>
          <w:rFonts w:ascii="Arial" w:hAnsi="Arial" w:cs="Arial"/>
          <w:sz w:val="20"/>
          <w:szCs w:val="20"/>
        </w:rPr>
        <w:t xml:space="preserve">, R. (2015). </w:t>
      </w:r>
      <w:proofErr w:type="gramStart"/>
      <w:r w:rsidRPr="008D0269">
        <w:rPr>
          <w:rFonts w:ascii="Arial" w:hAnsi="Arial" w:cs="Arial"/>
          <w:sz w:val="20"/>
          <w:szCs w:val="20"/>
        </w:rPr>
        <w:t>Adaptation of livestock to environmental challenges.</w:t>
      </w:r>
      <w:proofErr w:type="gramEnd"/>
      <w:r w:rsidRPr="008D0269">
        <w:rPr>
          <w:rFonts w:ascii="Arial" w:hAnsi="Arial" w:cs="Arial"/>
          <w:sz w:val="20"/>
          <w:szCs w:val="20"/>
        </w:rPr>
        <w:t xml:space="preserve"> Journal of Veterinary Sci</w:t>
      </w:r>
      <w:r>
        <w:rPr>
          <w:rFonts w:ascii="Arial" w:hAnsi="Arial" w:cs="Arial"/>
          <w:sz w:val="20"/>
          <w:szCs w:val="20"/>
        </w:rPr>
        <w:t>ence and Medical Diagnosis, 4:</w:t>
      </w:r>
      <w:r w:rsidR="00D77087" w:rsidRPr="00D77087">
        <w:rPr>
          <w:rFonts w:ascii="Arial" w:hAnsi="Arial" w:cs="Arial"/>
          <w:sz w:val="20"/>
          <w:szCs w:val="20"/>
        </w:rPr>
        <w:t xml:space="preserve"> 138.</w:t>
      </w:r>
    </w:p>
    <w:p w:rsidR="00D77087" w:rsidRPr="00D77087" w:rsidRDefault="00D77087" w:rsidP="003A0A73">
      <w:pPr>
        <w:spacing w:after="0" w:line="360" w:lineRule="auto"/>
        <w:ind w:left="709" w:hanging="720"/>
        <w:jc w:val="both"/>
        <w:rPr>
          <w:rFonts w:ascii="Arial" w:hAnsi="Arial" w:cs="Arial"/>
          <w:sz w:val="20"/>
          <w:szCs w:val="20"/>
        </w:rPr>
      </w:pPr>
      <w:proofErr w:type="spellStart"/>
      <w:proofErr w:type="gramStart"/>
      <w:r w:rsidRPr="00D77087">
        <w:rPr>
          <w:rFonts w:ascii="Arial" w:hAnsi="Arial" w:cs="Arial"/>
          <w:sz w:val="20"/>
          <w:szCs w:val="20"/>
        </w:rPr>
        <w:t>Radostits</w:t>
      </w:r>
      <w:proofErr w:type="spellEnd"/>
      <w:r w:rsidRPr="00D77087">
        <w:rPr>
          <w:rFonts w:ascii="Arial" w:hAnsi="Arial" w:cs="Arial"/>
          <w:sz w:val="20"/>
          <w:szCs w:val="20"/>
        </w:rPr>
        <w:t xml:space="preserve">, O.M., Gay, C.C., </w:t>
      </w:r>
      <w:proofErr w:type="spellStart"/>
      <w:r w:rsidRPr="00D77087">
        <w:rPr>
          <w:rFonts w:ascii="Arial" w:hAnsi="Arial" w:cs="Arial"/>
          <w:sz w:val="20"/>
          <w:szCs w:val="20"/>
        </w:rPr>
        <w:t>Hinchcliff</w:t>
      </w:r>
      <w:proofErr w:type="spellEnd"/>
      <w:r w:rsidRPr="00D77087">
        <w:rPr>
          <w:rFonts w:ascii="Arial" w:hAnsi="Arial" w:cs="Arial"/>
          <w:sz w:val="20"/>
          <w:szCs w:val="20"/>
        </w:rPr>
        <w:t xml:space="preserve">, K.W., </w:t>
      </w:r>
      <w:r w:rsidR="005D7707">
        <w:rPr>
          <w:rFonts w:ascii="Arial" w:hAnsi="Arial" w:cs="Arial"/>
          <w:sz w:val="20"/>
          <w:szCs w:val="20"/>
        </w:rPr>
        <w:t>and</w:t>
      </w:r>
      <w:r w:rsidRPr="00D77087">
        <w:rPr>
          <w:rFonts w:ascii="Arial" w:hAnsi="Arial" w:cs="Arial"/>
          <w:sz w:val="20"/>
          <w:szCs w:val="20"/>
        </w:rPr>
        <w:t xml:space="preserve"> Constable, P.D. (2010).</w:t>
      </w:r>
      <w:proofErr w:type="gramEnd"/>
      <w:r w:rsidRPr="00D77087">
        <w:rPr>
          <w:rFonts w:ascii="Arial" w:hAnsi="Arial" w:cs="Arial"/>
          <w:sz w:val="20"/>
          <w:szCs w:val="20"/>
        </w:rPr>
        <w:t xml:space="preserve"> Veterinary Medicine: A textbook of the diseases of cattle, horses, sheep, pigs and goats (10th </w:t>
      </w:r>
      <w:proofErr w:type="gramStart"/>
      <w:r w:rsidRPr="00D77087">
        <w:rPr>
          <w:rFonts w:ascii="Arial" w:hAnsi="Arial" w:cs="Arial"/>
          <w:sz w:val="20"/>
          <w:szCs w:val="20"/>
        </w:rPr>
        <w:t>ed</w:t>
      </w:r>
      <w:proofErr w:type="gramEnd"/>
      <w:r w:rsidRPr="00D77087">
        <w:rPr>
          <w:rFonts w:ascii="Arial" w:hAnsi="Arial" w:cs="Arial"/>
          <w:sz w:val="20"/>
          <w:szCs w:val="20"/>
        </w:rPr>
        <w:t>.). Saunders Elsevier, London.</w:t>
      </w:r>
    </w:p>
    <w:p w:rsidR="00D77087" w:rsidRDefault="008D0269" w:rsidP="003A0A73">
      <w:pPr>
        <w:spacing w:after="0" w:line="360" w:lineRule="auto"/>
        <w:ind w:left="709" w:hanging="720"/>
        <w:jc w:val="both"/>
        <w:rPr>
          <w:rFonts w:ascii="Arial" w:hAnsi="Arial" w:cs="Arial"/>
          <w:sz w:val="20"/>
          <w:szCs w:val="20"/>
        </w:rPr>
      </w:pPr>
      <w:proofErr w:type="gramStart"/>
      <w:r w:rsidRPr="008D0269">
        <w:rPr>
          <w:rFonts w:ascii="Arial" w:hAnsi="Arial" w:cs="Arial"/>
          <w:sz w:val="20"/>
          <w:szCs w:val="20"/>
        </w:rPr>
        <w:t xml:space="preserve">Sawyer, M., </w:t>
      </w:r>
      <w:proofErr w:type="spellStart"/>
      <w:r w:rsidRPr="008D0269">
        <w:rPr>
          <w:rFonts w:ascii="Arial" w:hAnsi="Arial" w:cs="Arial"/>
          <w:sz w:val="20"/>
          <w:szCs w:val="20"/>
        </w:rPr>
        <w:t>Willadsen</w:t>
      </w:r>
      <w:proofErr w:type="spellEnd"/>
      <w:r w:rsidRPr="008D0269">
        <w:rPr>
          <w:rFonts w:ascii="Arial" w:hAnsi="Arial" w:cs="Arial"/>
          <w:sz w:val="20"/>
          <w:szCs w:val="20"/>
        </w:rPr>
        <w:t xml:space="preserve">, C.H., </w:t>
      </w:r>
      <w:proofErr w:type="spellStart"/>
      <w:r w:rsidRPr="008D0269">
        <w:rPr>
          <w:rFonts w:ascii="Arial" w:hAnsi="Arial" w:cs="Arial"/>
          <w:sz w:val="20"/>
          <w:szCs w:val="20"/>
        </w:rPr>
        <w:t>Osburn</w:t>
      </w:r>
      <w:proofErr w:type="spellEnd"/>
      <w:r w:rsidRPr="008D0269">
        <w:rPr>
          <w:rFonts w:ascii="Arial" w:hAnsi="Arial" w:cs="Arial"/>
          <w:sz w:val="20"/>
          <w:szCs w:val="20"/>
        </w:rPr>
        <w:t xml:space="preserve">, B.I., </w:t>
      </w:r>
      <w:r w:rsidR="005D7707">
        <w:rPr>
          <w:rFonts w:ascii="Arial" w:hAnsi="Arial" w:cs="Arial"/>
          <w:sz w:val="20"/>
          <w:szCs w:val="20"/>
        </w:rPr>
        <w:t>and</w:t>
      </w:r>
      <w:r w:rsidRPr="008D0269">
        <w:rPr>
          <w:rFonts w:ascii="Arial" w:hAnsi="Arial" w:cs="Arial"/>
          <w:sz w:val="20"/>
          <w:szCs w:val="20"/>
        </w:rPr>
        <w:t xml:space="preserve"> McGuire, T.C. (1977).</w:t>
      </w:r>
      <w:proofErr w:type="gramEnd"/>
      <w:r w:rsidRPr="008D0269">
        <w:rPr>
          <w:rFonts w:ascii="Arial" w:hAnsi="Arial" w:cs="Arial"/>
          <w:sz w:val="20"/>
          <w:szCs w:val="20"/>
        </w:rPr>
        <w:t xml:space="preserve"> </w:t>
      </w:r>
      <w:proofErr w:type="gramStart"/>
      <w:r w:rsidRPr="008D0269">
        <w:rPr>
          <w:rFonts w:ascii="Arial" w:hAnsi="Arial" w:cs="Arial"/>
          <w:sz w:val="20"/>
          <w:szCs w:val="20"/>
        </w:rPr>
        <w:t xml:space="preserve">Passive transfer of </w:t>
      </w:r>
      <w:proofErr w:type="spellStart"/>
      <w:r w:rsidRPr="008D0269">
        <w:rPr>
          <w:rFonts w:ascii="Arial" w:hAnsi="Arial" w:cs="Arial"/>
          <w:sz w:val="20"/>
          <w:szCs w:val="20"/>
        </w:rPr>
        <w:t>colostral</w:t>
      </w:r>
      <w:proofErr w:type="spellEnd"/>
      <w:r w:rsidRPr="008D0269">
        <w:rPr>
          <w:rFonts w:ascii="Arial" w:hAnsi="Arial" w:cs="Arial"/>
          <w:sz w:val="20"/>
          <w:szCs w:val="20"/>
        </w:rPr>
        <w:t xml:space="preserve"> </w:t>
      </w:r>
      <w:proofErr w:type="spellStart"/>
      <w:r w:rsidRPr="008D0269">
        <w:rPr>
          <w:rFonts w:ascii="Arial" w:hAnsi="Arial" w:cs="Arial"/>
          <w:sz w:val="20"/>
          <w:szCs w:val="20"/>
        </w:rPr>
        <w:t>immunoglobulins</w:t>
      </w:r>
      <w:proofErr w:type="spellEnd"/>
      <w:r w:rsidRPr="008D0269">
        <w:rPr>
          <w:rFonts w:ascii="Arial" w:hAnsi="Arial" w:cs="Arial"/>
          <w:sz w:val="20"/>
          <w:szCs w:val="20"/>
        </w:rPr>
        <w:t xml:space="preserve"> from ewe to lamb and its influence on neonatal lamb mortality.</w:t>
      </w:r>
      <w:proofErr w:type="gramEnd"/>
      <w:r w:rsidRPr="008D0269">
        <w:rPr>
          <w:rFonts w:ascii="Arial" w:hAnsi="Arial" w:cs="Arial"/>
          <w:sz w:val="20"/>
          <w:szCs w:val="20"/>
        </w:rPr>
        <w:t xml:space="preserve"> Journal of the American Veterinary Medical Association, 171(12), 1255–1259</w:t>
      </w:r>
    </w:p>
    <w:p w:rsidR="008D0269" w:rsidRDefault="008D0269" w:rsidP="003A0A73">
      <w:pPr>
        <w:spacing w:after="0" w:line="360" w:lineRule="auto"/>
        <w:ind w:left="709" w:hanging="720"/>
        <w:jc w:val="both"/>
        <w:rPr>
          <w:rFonts w:ascii="Arial" w:hAnsi="Arial" w:cs="Arial"/>
          <w:sz w:val="20"/>
          <w:szCs w:val="20"/>
        </w:rPr>
      </w:pPr>
      <w:proofErr w:type="spellStart"/>
      <w:proofErr w:type="gramStart"/>
      <w:r w:rsidRPr="008D0269">
        <w:rPr>
          <w:rFonts w:ascii="Arial" w:hAnsi="Arial" w:cs="Arial"/>
          <w:sz w:val="20"/>
          <w:szCs w:val="20"/>
        </w:rPr>
        <w:t>Sejian</w:t>
      </w:r>
      <w:proofErr w:type="spellEnd"/>
      <w:r w:rsidRPr="008D0269">
        <w:rPr>
          <w:rFonts w:ascii="Arial" w:hAnsi="Arial" w:cs="Arial"/>
          <w:sz w:val="20"/>
          <w:szCs w:val="20"/>
        </w:rPr>
        <w:t xml:space="preserve">, V., </w:t>
      </w:r>
      <w:proofErr w:type="spellStart"/>
      <w:r w:rsidRPr="008D0269">
        <w:rPr>
          <w:rFonts w:ascii="Arial" w:hAnsi="Arial" w:cs="Arial"/>
          <w:sz w:val="20"/>
          <w:szCs w:val="20"/>
        </w:rPr>
        <w:t>Bhatta</w:t>
      </w:r>
      <w:proofErr w:type="spellEnd"/>
      <w:r w:rsidRPr="008D0269">
        <w:rPr>
          <w:rFonts w:ascii="Arial" w:hAnsi="Arial" w:cs="Arial"/>
          <w:sz w:val="20"/>
          <w:szCs w:val="20"/>
        </w:rPr>
        <w:t xml:space="preserve">, R., </w:t>
      </w:r>
      <w:proofErr w:type="spellStart"/>
      <w:r w:rsidRPr="008D0269">
        <w:rPr>
          <w:rFonts w:ascii="Arial" w:hAnsi="Arial" w:cs="Arial"/>
          <w:sz w:val="20"/>
          <w:szCs w:val="20"/>
        </w:rPr>
        <w:t>Gaughan</w:t>
      </w:r>
      <w:proofErr w:type="spellEnd"/>
      <w:r w:rsidRPr="008D0269">
        <w:rPr>
          <w:rFonts w:ascii="Arial" w:hAnsi="Arial" w:cs="Arial"/>
          <w:sz w:val="20"/>
          <w:szCs w:val="20"/>
        </w:rPr>
        <w:t xml:space="preserve">, J.B., </w:t>
      </w:r>
      <w:proofErr w:type="spellStart"/>
      <w:r w:rsidRPr="008D0269">
        <w:rPr>
          <w:rFonts w:ascii="Arial" w:hAnsi="Arial" w:cs="Arial"/>
          <w:sz w:val="20"/>
          <w:szCs w:val="20"/>
        </w:rPr>
        <w:t>Dunshea</w:t>
      </w:r>
      <w:proofErr w:type="spellEnd"/>
      <w:r w:rsidRPr="008D0269">
        <w:rPr>
          <w:rFonts w:ascii="Arial" w:hAnsi="Arial" w:cs="Arial"/>
          <w:sz w:val="20"/>
          <w:szCs w:val="20"/>
        </w:rPr>
        <w:t xml:space="preserve">, F.R., </w:t>
      </w:r>
      <w:r w:rsidR="005D7707">
        <w:rPr>
          <w:rFonts w:ascii="Arial" w:hAnsi="Arial" w:cs="Arial"/>
          <w:sz w:val="20"/>
          <w:szCs w:val="20"/>
        </w:rPr>
        <w:t xml:space="preserve">and </w:t>
      </w:r>
      <w:proofErr w:type="spellStart"/>
      <w:r w:rsidRPr="008D0269">
        <w:rPr>
          <w:rFonts w:ascii="Arial" w:hAnsi="Arial" w:cs="Arial"/>
          <w:sz w:val="20"/>
          <w:szCs w:val="20"/>
        </w:rPr>
        <w:t>Lacetera</w:t>
      </w:r>
      <w:proofErr w:type="spellEnd"/>
      <w:r w:rsidRPr="008D0269">
        <w:rPr>
          <w:rFonts w:ascii="Arial" w:hAnsi="Arial" w:cs="Arial"/>
          <w:sz w:val="20"/>
          <w:szCs w:val="20"/>
        </w:rPr>
        <w:t>, N. (2018).</w:t>
      </w:r>
      <w:proofErr w:type="gramEnd"/>
      <w:r w:rsidRPr="008D0269">
        <w:rPr>
          <w:rFonts w:ascii="Arial" w:hAnsi="Arial" w:cs="Arial"/>
          <w:sz w:val="20"/>
          <w:szCs w:val="20"/>
        </w:rPr>
        <w:t xml:space="preserve"> Review: Adaptation of animals to heat stress. Animal, 12(s2), s431–s444</w:t>
      </w:r>
    </w:p>
    <w:p w:rsidR="00D77087" w:rsidRPr="00D77087" w:rsidRDefault="008D0269" w:rsidP="003A0A73">
      <w:pPr>
        <w:spacing w:after="0" w:line="360" w:lineRule="auto"/>
        <w:ind w:left="709" w:hanging="720"/>
        <w:jc w:val="both"/>
        <w:rPr>
          <w:rFonts w:ascii="Arial" w:hAnsi="Arial" w:cs="Arial"/>
          <w:sz w:val="20"/>
          <w:szCs w:val="20"/>
        </w:rPr>
      </w:pPr>
      <w:proofErr w:type="gramStart"/>
      <w:r w:rsidRPr="008D0269">
        <w:rPr>
          <w:rFonts w:ascii="Arial" w:hAnsi="Arial" w:cs="Arial"/>
          <w:sz w:val="20"/>
          <w:szCs w:val="20"/>
        </w:rPr>
        <w:t xml:space="preserve">Thornton, P., Nelson, G., Mayberry, D., </w:t>
      </w:r>
      <w:r w:rsidR="005D7707">
        <w:rPr>
          <w:rFonts w:ascii="Arial" w:hAnsi="Arial" w:cs="Arial"/>
          <w:sz w:val="20"/>
          <w:szCs w:val="20"/>
        </w:rPr>
        <w:t>and</w:t>
      </w:r>
      <w:r w:rsidRPr="008D0269">
        <w:rPr>
          <w:rFonts w:ascii="Arial" w:hAnsi="Arial" w:cs="Arial"/>
          <w:sz w:val="20"/>
          <w:szCs w:val="20"/>
        </w:rPr>
        <w:t xml:space="preserve"> </w:t>
      </w:r>
      <w:proofErr w:type="spellStart"/>
      <w:r w:rsidRPr="008D0269">
        <w:rPr>
          <w:rFonts w:ascii="Arial" w:hAnsi="Arial" w:cs="Arial"/>
          <w:sz w:val="20"/>
          <w:szCs w:val="20"/>
        </w:rPr>
        <w:t>Herrero</w:t>
      </w:r>
      <w:proofErr w:type="spellEnd"/>
      <w:r w:rsidRPr="008D0269">
        <w:rPr>
          <w:rFonts w:ascii="Arial" w:hAnsi="Arial" w:cs="Arial"/>
          <w:sz w:val="20"/>
          <w:szCs w:val="20"/>
        </w:rPr>
        <w:t>, M. (2021).</w:t>
      </w:r>
      <w:proofErr w:type="gramEnd"/>
      <w:r w:rsidRPr="008D0269">
        <w:rPr>
          <w:rFonts w:ascii="Arial" w:hAnsi="Arial" w:cs="Arial"/>
          <w:sz w:val="20"/>
          <w:szCs w:val="20"/>
        </w:rPr>
        <w:t xml:space="preserve"> Increases in extreme heat stress in domesticated livestock species during the twenty</w:t>
      </w:r>
      <w:r w:rsidRPr="008D0269">
        <w:rPr>
          <w:rFonts w:ascii="Cambria Math" w:hAnsi="Cambria Math" w:cs="Cambria Math"/>
          <w:sz w:val="20"/>
          <w:szCs w:val="20"/>
        </w:rPr>
        <w:t>‐</w:t>
      </w:r>
      <w:r w:rsidRPr="008D0269">
        <w:rPr>
          <w:rFonts w:ascii="Arial" w:hAnsi="Arial" w:cs="Arial"/>
          <w:sz w:val="20"/>
          <w:szCs w:val="20"/>
        </w:rPr>
        <w:t xml:space="preserve">first century. </w:t>
      </w:r>
      <w:proofErr w:type="gramStart"/>
      <w:r w:rsidRPr="008D0269">
        <w:rPr>
          <w:rFonts w:ascii="Arial" w:hAnsi="Arial" w:cs="Arial"/>
          <w:sz w:val="20"/>
          <w:szCs w:val="20"/>
        </w:rPr>
        <w:t>Global Change Biology, 27(22), 5762.</w:t>
      </w:r>
      <w:proofErr w:type="gramEnd"/>
      <w:r w:rsidRPr="008D0269">
        <w:rPr>
          <w:rFonts w:ascii="Arial" w:hAnsi="Arial" w:cs="Arial"/>
          <w:sz w:val="20"/>
          <w:szCs w:val="20"/>
        </w:rPr>
        <w:t xml:space="preserve"> https://doi.org/10.1111/gcb.15825</w:t>
      </w:r>
    </w:p>
    <w:p w:rsidR="00237509" w:rsidRDefault="00237509" w:rsidP="003A0A73">
      <w:pPr>
        <w:spacing w:after="0" w:line="360" w:lineRule="auto"/>
        <w:ind w:left="709" w:hanging="720"/>
        <w:jc w:val="both"/>
        <w:rPr>
          <w:rFonts w:ascii="Arial" w:hAnsi="Arial" w:cs="Arial"/>
          <w:sz w:val="20"/>
          <w:szCs w:val="20"/>
        </w:rPr>
      </w:pPr>
      <w:proofErr w:type="gramStart"/>
      <w:r w:rsidRPr="00237509">
        <w:rPr>
          <w:rFonts w:ascii="Arial" w:hAnsi="Arial" w:cs="Arial"/>
          <w:sz w:val="20"/>
          <w:szCs w:val="20"/>
        </w:rPr>
        <w:t>Wallace, J. M., Shepherd, P. O., Milne, J. S.,</w:t>
      </w:r>
      <w:r w:rsidR="005D7707">
        <w:rPr>
          <w:rFonts w:ascii="Arial" w:hAnsi="Arial" w:cs="Arial"/>
          <w:sz w:val="20"/>
          <w:szCs w:val="20"/>
        </w:rPr>
        <w:t xml:space="preserve"> and</w:t>
      </w:r>
      <w:r w:rsidRPr="00237509">
        <w:rPr>
          <w:rFonts w:ascii="Arial" w:hAnsi="Arial" w:cs="Arial"/>
          <w:sz w:val="20"/>
          <w:szCs w:val="20"/>
        </w:rPr>
        <w:t xml:space="preserve"> Aitken, R. P. (2021).</w:t>
      </w:r>
      <w:proofErr w:type="gramEnd"/>
      <w:r w:rsidRPr="00237509">
        <w:rPr>
          <w:rFonts w:ascii="Arial" w:hAnsi="Arial" w:cs="Arial"/>
          <w:sz w:val="20"/>
          <w:szCs w:val="20"/>
        </w:rPr>
        <w:t xml:space="preserve"> </w:t>
      </w:r>
      <w:proofErr w:type="gramStart"/>
      <w:r w:rsidRPr="00237509">
        <w:rPr>
          <w:rFonts w:ascii="Arial" w:hAnsi="Arial" w:cs="Arial"/>
          <w:sz w:val="20"/>
          <w:szCs w:val="20"/>
        </w:rPr>
        <w:t xml:space="preserve">Perinatal complications and </w:t>
      </w:r>
      <w:proofErr w:type="spellStart"/>
      <w:r w:rsidRPr="00237509">
        <w:rPr>
          <w:rFonts w:ascii="Arial" w:hAnsi="Arial" w:cs="Arial"/>
          <w:sz w:val="20"/>
          <w:szCs w:val="20"/>
        </w:rPr>
        <w:t>maximising</w:t>
      </w:r>
      <w:proofErr w:type="spellEnd"/>
      <w:r w:rsidRPr="00237509">
        <w:rPr>
          <w:rFonts w:ascii="Arial" w:hAnsi="Arial" w:cs="Arial"/>
          <w:sz w:val="20"/>
          <w:szCs w:val="20"/>
        </w:rPr>
        <w:t xml:space="preserve"> lamb survival in an adolescent paradigm </w:t>
      </w:r>
      <w:proofErr w:type="spellStart"/>
      <w:r w:rsidRPr="00237509">
        <w:rPr>
          <w:rFonts w:ascii="Arial" w:hAnsi="Arial" w:cs="Arial"/>
          <w:sz w:val="20"/>
          <w:szCs w:val="20"/>
        </w:rPr>
        <w:t>characterised</w:t>
      </w:r>
      <w:proofErr w:type="spellEnd"/>
      <w:r w:rsidRPr="00237509">
        <w:rPr>
          <w:rFonts w:ascii="Arial" w:hAnsi="Arial" w:cs="Arial"/>
          <w:sz w:val="20"/>
          <w:szCs w:val="20"/>
        </w:rPr>
        <w:t xml:space="preserve"> by premature delivery and low </w:t>
      </w:r>
      <w:proofErr w:type="spellStart"/>
      <w:r w:rsidRPr="00237509">
        <w:rPr>
          <w:rFonts w:ascii="Arial" w:hAnsi="Arial" w:cs="Arial"/>
          <w:sz w:val="20"/>
          <w:szCs w:val="20"/>
        </w:rPr>
        <w:t>birthweight</w:t>
      </w:r>
      <w:proofErr w:type="spellEnd"/>
      <w:r w:rsidRPr="00237509">
        <w:rPr>
          <w:rFonts w:ascii="Arial" w:hAnsi="Arial" w:cs="Arial"/>
          <w:sz w:val="20"/>
          <w:szCs w:val="20"/>
        </w:rPr>
        <w:t>.</w:t>
      </w:r>
      <w:proofErr w:type="gramEnd"/>
      <w:r w:rsidRPr="00237509">
        <w:rPr>
          <w:rFonts w:ascii="Arial" w:hAnsi="Arial" w:cs="Arial"/>
          <w:sz w:val="20"/>
          <w:szCs w:val="20"/>
        </w:rPr>
        <w:t xml:space="preserve"> </w:t>
      </w:r>
      <w:proofErr w:type="spellStart"/>
      <w:proofErr w:type="gramStart"/>
      <w:r w:rsidRPr="00237509">
        <w:rPr>
          <w:rFonts w:ascii="Arial" w:hAnsi="Arial" w:cs="Arial"/>
          <w:sz w:val="20"/>
          <w:szCs w:val="20"/>
        </w:rPr>
        <w:t>PLoS</w:t>
      </w:r>
      <w:proofErr w:type="spellEnd"/>
      <w:r w:rsidRPr="00237509">
        <w:rPr>
          <w:rFonts w:ascii="Arial" w:hAnsi="Arial" w:cs="Arial"/>
          <w:sz w:val="20"/>
          <w:szCs w:val="20"/>
        </w:rPr>
        <w:t xml:space="preserve"> ONE, 16(11), e0259890.</w:t>
      </w:r>
      <w:proofErr w:type="gramEnd"/>
      <w:r w:rsidRPr="00237509">
        <w:rPr>
          <w:rFonts w:ascii="Arial" w:hAnsi="Arial" w:cs="Arial"/>
          <w:sz w:val="20"/>
          <w:szCs w:val="20"/>
        </w:rPr>
        <w:t xml:space="preserve"> https://doi.org/10.1371/journal.pone.0259890</w:t>
      </w:r>
      <w:bookmarkEnd w:id="0"/>
    </w:p>
    <w:sectPr w:rsidR="00237509" w:rsidSect="000810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9C" w:rsidRDefault="00FB219C" w:rsidP="0035042D">
      <w:pPr>
        <w:spacing w:after="0" w:line="240" w:lineRule="auto"/>
      </w:pPr>
      <w:r>
        <w:separator/>
      </w:r>
    </w:p>
  </w:endnote>
  <w:endnote w:type="continuationSeparator" w:id="0">
    <w:p w:rsidR="00FB219C" w:rsidRDefault="00FB219C" w:rsidP="0035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49C" w:rsidRDefault="00012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49C" w:rsidRDefault="000124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49C" w:rsidRDefault="00012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9C" w:rsidRDefault="00FB219C" w:rsidP="0035042D">
      <w:pPr>
        <w:spacing w:after="0" w:line="240" w:lineRule="auto"/>
      </w:pPr>
      <w:r>
        <w:separator/>
      </w:r>
    </w:p>
  </w:footnote>
  <w:footnote w:type="continuationSeparator" w:id="0">
    <w:p w:rsidR="00FB219C" w:rsidRDefault="00FB219C" w:rsidP="00350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49C" w:rsidRDefault="00FB21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65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49C" w:rsidRDefault="00FB21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65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49C" w:rsidRDefault="00FB21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65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5557B"/>
    <w:multiLevelType w:val="hybridMultilevel"/>
    <w:tmpl w:val="80B4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A15F5"/>
    <w:rsid w:val="0001249C"/>
    <w:rsid w:val="00012A09"/>
    <w:rsid w:val="00014154"/>
    <w:rsid w:val="00030C81"/>
    <w:rsid w:val="000643AB"/>
    <w:rsid w:val="0007735A"/>
    <w:rsid w:val="0008105F"/>
    <w:rsid w:val="000B6BC0"/>
    <w:rsid w:val="00104ED8"/>
    <w:rsid w:val="00123015"/>
    <w:rsid w:val="00130FC1"/>
    <w:rsid w:val="00145167"/>
    <w:rsid w:val="00237509"/>
    <w:rsid w:val="0024147D"/>
    <w:rsid w:val="00265609"/>
    <w:rsid w:val="00266853"/>
    <w:rsid w:val="0029773F"/>
    <w:rsid w:val="002A76DB"/>
    <w:rsid w:val="002D1DFB"/>
    <w:rsid w:val="00300735"/>
    <w:rsid w:val="003020D3"/>
    <w:rsid w:val="00330241"/>
    <w:rsid w:val="00341B91"/>
    <w:rsid w:val="0035042D"/>
    <w:rsid w:val="003701CE"/>
    <w:rsid w:val="00376BF0"/>
    <w:rsid w:val="00384A26"/>
    <w:rsid w:val="003A0A73"/>
    <w:rsid w:val="003D5698"/>
    <w:rsid w:val="00427BE2"/>
    <w:rsid w:val="0047128C"/>
    <w:rsid w:val="00483765"/>
    <w:rsid w:val="004A592E"/>
    <w:rsid w:val="004C5079"/>
    <w:rsid w:val="004F741D"/>
    <w:rsid w:val="0051226C"/>
    <w:rsid w:val="00557EF1"/>
    <w:rsid w:val="005A2435"/>
    <w:rsid w:val="005A6923"/>
    <w:rsid w:val="005D7707"/>
    <w:rsid w:val="006071C6"/>
    <w:rsid w:val="00624EDC"/>
    <w:rsid w:val="00634C20"/>
    <w:rsid w:val="00642D26"/>
    <w:rsid w:val="0065064C"/>
    <w:rsid w:val="006540F8"/>
    <w:rsid w:val="006C3CD2"/>
    <w:rsid w:val="006E65CC"/>
    <w:rsid w:val="006F4DAE"/>
    <w:rsid w:val="007258D0"/>
    <w:rsid w:val="0074051D"/>
    <w:rsid w:val="00790EAB"/>
    <w:rsid w:val="007A15F5"/>
    <w:rsid w:val="007A6D32"/>
    <w:rsid w:val="0082545D"/>
    <w:rsid w:val="008342C1"/>
    <w:rsid w:val="00852518"/>
    <w:rsid w:val="00854A68"/>
    <w:rsid w:val="008622D4"/>
    <w:rsid w:val="00866AA2"/>
    <w:rsid w:val="008D0269"/>
    <w:rsid w:val="008F5082"/>
    <w:rsid w:val="00924F88"/>
    <w:rsid w:val="00990482"/>
    <w:rsid w:val="009A2660"/>
    <w:rsid w:val="009C462A"/>
    <w:rsid w:val="009F193A"/>
    <w:rsid w:val="00A229E8"/>
    <w:rsid w:val="00A27C4C"/>
    <w:rsid w:val="00A74DA1"/>
    <w:rsid w:val="00A8729C"/>
    <w:rsid w:val="00AA47E7"/>
    <w:rsid w:val="00B16316"/>
    <w:rsid w:val="00B24035"/>
    <w:rsid w:val="00B32648"/>
    <w:rsid w:val="00B45358"/>
    <w:rsid w:val="00B71DEC"/>
    <w:rsid w:val="00B75CD3"/>
    <w:rsid w:val="00B970F9"/>
    <w:rsid w:val="00BA2AAB"/>
    <w:rsid w:val="00BC3EF8"/>
    <w:rsid w:val="00BE6924"/>
    <w:rsid w:val="00C502EA"/>
    <w:rsid w:val="00C77E61"/>
    <w:rsid w:val="00CC1DCB"/>
    <w:rsid w:val="00CE2A09"/>
    <w:rsid w:val="00CE4019"/>
    <w:rsid w:val="00CE62FB"/>
    <w:rsid w:val="00D77087"/>
    <w:rsid w:val="00E24FE1"/>
    <w:rsid w:val="00E56585"/>
    <w:rsid w:val="00ED0225"/>
    <w:rsid w:val="00ED4B9F"/>
    <w:rsid w:val="00EE39A8"/>
    <w:rsid w:val="00F66D53"/>
    <w:rsid w:val="00FA0E4F"/>
    <w:rsid w:val="00FB219C"/>
    <w:rsid w:val="00FF7A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482"/>
    <w:rPr>
      <w:rFonts w:ascii="Tahoma" w:hAnsi="Tahoma" w:cs="Tahoma"/>
      <w:sz w:val="16"/>
      <w:szCs w:val="16"/>
    </w:rPr>
  </w:style>
  <w:style w:type="paragraph" w:styleId="ListParagraph">
    <w:name w:val="List Paragraph"/>
    <w:basedOn w:val="Normal"/>
    <w:uiPriority w:val="34"/>
    <w:qFormat/>
    <w:rsid w:val="00BA2AAB"/>
    <w:pPr>
      <w:ind w:left="720"/>
      <w:contextualSpacing/>
    </w:pPr>
  </w:style>
  <w:style w:type="character" w:styleId="Hyperlink">
    <w:name w:val="Hyperlink"/>
    <w:basedOn w:val="DefaultParagraphFont"/>
    <w:uiPriority w:val="99"/>
    <w:unhideWhenUsed/>
    <w:rsid w:val="003D5698"/>
    <w:rPr>
      <w:color w:val="0000FF" w:themeColor="hyperlink"/>
      <w:u w:val="single"/>
    </w:rPr>
  </w:style>
  <w:style w:type="paragraph" w:styleId="Header">
    <w:name w:val="header"/>
    <w:basedOn w:val="Normal"/>
    <w:link w:val="HeaderChar"/>
    <w:uiPriority w:val="99"/>
    <w:unhideWhenUsed/>
    <w:rsid w:val="00350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42D"/>
  </w:style>
  <w:style w:type="paragraph" w:styleId="Footer">
    <w:name w:val="footer"/>
    <w:basedOn w:val="Normal"/>
    <w:link w:val="FooterChar"/>
    <w:uiPriority w:val="99"/>
    <w:unhideWhenUsed/>
    <w:rsid w:val="00350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73616">
      <w:bodyDiv w:val="1"/>
      <w:marLeft w:val="0"/>
      <w:marRight w:val="0"/>
      <w:marTop w:val="0"/>
      <w:marBottom w:val="0"/>
      <w:divBdr>
        <w:top w:val="none" w:sz="0" w:space="0" w:color="auto"/>
        <w:left w:val="none" w:sz="0" w:space="0" w:color="auto"/>
        <w:bottom w:val="none" w:sz="0" w:space="0" w:color="auto"/>
        <w:right w:val="none" w:sz="0" w:space="0" w:color="auto"/>
      </w:divBdr>
    </w:div>
    <w:div w:id="586811422">
      <w:bodyDiv w:val="1"/>
      <w:marLeft w:val="0"/>
      <w:marRight w:val="0"/>
      <w:marTop w:val="0"/>
      <w:marBottom w:val="0"/>
      <w:divBdr>
        <w:top w:val="none" w:sz="0" w:space="0" w:color="auto"/>
        <w:left w:val="none" w:sz="0" w:space="0" w:color="auto"/>
        <w:bottom w:val="none" w:sz="0" w:space="0" w:color="auto"/>
        <w:right w:val="none" w:sz="0" w:space="0" w:color="auto"/>
      </w:divBdr>
      <w:divsChild>
        <w:div w:id="1159344023">
          <w:marLeft w:val="0"/>
          <w:marRight w:val="0"/>
          <w:marTop w:val="0"/>
          <w:marBottom w:val="0"/>
          <w:divBdr>
            <w:top w:val="none" w:sz="0" w:space="0" w:color="auto"/>
            <w:left w:val="none" w:sz="0" w:space="0" w:color="auto"/>
            <w:bottom w:val="none" w:sz="0" w:space="0" w:color="auto"/>
            <w:right w:val="none" w:sz="0" w:space="0" w:color="auto"/>
          </w:divBdr>
          <w:divsChild>
            <w:div w:id="1479685666">
              <w:marLeft w:val="0"/>
              <w:marRight w:val="0"/>
              <w:marTop w:val="0"/>
              <w:marBottom w:val="0"/>
              <w:divBdr>
                <w:top w:val="none" w:sz="0" w:space="0" w:color="auto"/>
                <w:left w:val="none" w:sz="0" w:space="0" w:color="auto"/>
                <w:bottom w:val="none" w:sz="0" w:space="0" w:color="auto"/>
                <w:right w:val="none" w:sz="0" w:space="0" w:color="auto"/>
              </w:divBdr>
            </w:div>
          </w:divsChild>
        </w:div>
        <w:div w:id="1444642775">
          <w:marLeft w:val="0"/>
          <w:marRight w:val="0"/>
          <w:marTop w:val="0"/>
          <w:marBottom w:val="0"/>
          <w:divBdr>
            <w:top w:val="none" w:sz="0" w:space="0" w:color="auto"/>
            <w:left w:val="none" w:sz="0" w:space="0" w:color="auto"/>
            <w:bottom w:val="none" w:sz="0" w:space="0" w:color="auto"/>
            <w:right w:val="none" w:sz="0" w:space="0" w:color="auto"/>
          </w:divBdr>
          <w:divsChild>
            <w:div w:id="1351567314">
              <w:marLeft w:val="0"/>
              <w:marRight w:val="0"/>
              <w:marTop w:val="0"/>
              <w:marBottom w:val="0"/>
              <w:divBdr>
                <w:top w:val="none" w:sz="0" w:space="0" w:color="auto"/>
                <w:left w:val="none" w:sz="0" w:space="0" w:color="auto"/>
                <w:bottom w:val="none" w:sz="0" w:space="0" w:color="auto"/>
                <w:right w:val="none" w:sz="0" w:space="0" w:color="auto"/>
              </w:divBdr>
            </w:div>
          </w:divsChild>
        </w:div>
        <w:div w:id="1977103750">
          <w:marLeft w:val="0"/>
          <w:marRight w:val="0"/>
          <w:marTop w:val="0"/>
          <w:marBottom w:val="0"/>
          <w:divBdr>
            <w:top w:val="none" w:sz="0" w:space="0" w:color="auto"/>
            <w:left w:val="none" w:sz="0" w:space="0" w:color="auto"/>
            <w:bottom w:val="none" w:sz="0" w:space="0" w:color="auto"/>
            <w:right w:val="none" w:sz="0" w:space="0" w:color="auto"/>
          </w:divBdr>
          <w:divsChild>
            <w:div w:id="428237891">
              <w:marLeft w:val="0"/>
              <w:marRight w:val="0"/>
              <w:marTop w:val="0"/>
              <w:marBottom w:val="0"/>
              <w:divBdr>
                <w:top w:val="none" w:sz="0" w:space="0" w:color="auto"/>
                <w:left w:val="none" w:sz="0" w:space="0" w:color="auto"/>
                <w:bottom w:val="none" w:sz="0" w:space="0" w:color="auto"/>
                <w:right w:val="none" w:sz="0" w:space="0" w:color="auto"/>
              </w:divBdr>
            </w:div>
          </w:divsChild>
        </w:div>
        <w:div w:id="537745060">
          <w:marLeft w:val="0"/>
          <w:marRight w:val="0"/>
          <w:marTop w:val="0"/>
          <w:marBottom w:val="0"/>
          <w:divBdr>
            <w:top w:val="none" w:sz="0" w:space="0" w:color="auto"/>
            <w:left w:val="none" w:sz="0" w:space="0" w:color="auto"/>
            <w:bottom w:val="none" w:sz="0" w:space="0" w:color="auto"/>
            <w:right w:val="none" w:sz="0" w:space="0" w:color="auto"/>
          </w:divBdr>
          <w:divsChild>
            <w:div w:id="1754162924">
              <w:marLeft w:val="0"/>
              <w:marRight w:val="0"/>
              <w:marTop w:val="0"/>
              <w:marBottom w:val="0"/>
              <w:divBdr>
                <w:top w:val="none" w:sz="0" w:space="0" w:color="auto"/>
                <w:left w:val="none" w:sz="0" w:space="0" w:color="auto"/>
                <w:bottom w:val="none" w:sz="0" w:space="0" w:color="auto"/>
                <w:right w:val="none" w:sz="0" w:space="0" w:color="auto"/>
              </w:divBdr>
            </w:div>
          </w:divsChild>
        </w:div>
        <w:div w:id="1003817428">
          <w:marLeft w:val="0"/>
          <w:marRight w:val="0"/>
          <w:marTop w:val="0"/>
          <w:marBottom w:val="0"/>
          <w:divBdr>
            <w:top w:val="none" w:sz="0" w:space="0" w:color="auto"/>
            <w:left w:val="none" w:sz="0" w:space="0" w:color="auto"/>
            <w:bottom w:val="none" w:sz="0" w:space="0" w:color="auto"/>
            <w:right w:val="none" w:sz="0" w:space="0" w:color="auto"/>
          </w:divBdr>
          <w:divsChild>
            <w:div w:id="18459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6997">
      <w:bodyDiv w:val="1"/>
      <w:marLeft w:val="0"/>
      <w:marRight w:val="0"/>
      <w:marTop w:val="0"/>
      <w:marBottom w:val="0"/>
      <w:divBdr>
        <w:top w:val="none" w:sz="0" w:space="0" w:color="auto"/>
        <w:left w:val="none" w:sz="0" w:space="0" w:color="auto"/>
        <w:bottom w:val="none" w:sz="0" w:space="0" w:color="auto"/>
        <w:right w:val="none" w:sz="0" w:space="0" w:color="auto"/>
      </w:divBdr>
    </w:div>
    <w:div w:id="690296792">
      <w:bodyDiv w:val="1"/>
      <w:marLeft w:val="0"/>
      <w:marRight w:val="0"/>
      <w:marTop w:val="0"/>
      <w:marBottom w:val="0"/>
      <w:divBdr>
        <w:top w:val="none" w:sz="0" w:space="0" w:color="auto"/>
        <w:left w:val="none" w:sz="0" w:space="0" w:color="auto"/>
        <w:bottom w:val="none" w:sz="0" w:space="0" w:color="auto"/>
        <w:right w:val="none" w:sz="0" w:space="0" w:color="auto"/>
      </w:divBdr>
    </w:div>
    <w:div w:id="706106395">
      <w:bodyDiv w:val="1"/>
      <w:marLeft w:val="0"/>
      <w:marRight w:val="0"/>
      <w:marTop w:val="0"/>
      <w:marBottom w:val="0"/>
      <w:divBdr>
        <w:top w:val="none" w:sz="0" w:space="0" w:color="auto"/>
        <w:left w:val="none" w:sz="0" w:space="0" w:color="auto"/>
        <w:bottom w:val="none" w:sz="0" w:space="0" w:color="auto"/>
        <w:right w:val="none" w:sz="0" w:space="0" w:color="auto"/>
      </w:divBdr>
    </w:div>
    <w:div w:id="738407096">
      <w:bodyDiv w:val="1"/>
      <w:marLeft w:val="0"/>
      <w:marRight w:val="0"/>
      <w:marTop w:val="0"/>
      <w:marBottom w:val="0"/>
      <w:divBdr>
        <w:top w:val="none" w:sz="0" w:space="0" w:color="auto"/>
        <w:left w:val="none" w:sz="0" w:space="0" w:color="auto"/>
        <w:bottom w:val="none" w:sz="0" w:space="0" w:color="auto"/>
        <w:right w:val="none" w:sz="0" w:space="0" w:color="auto"/>
      </w:divBdr>
    </w:div>
    <w:div w:id="846601472">
      <w:bodyDiv w:val="1"/>
      <w:marLeft w:val="0"/>
      <w:marRight w:val="0"/>
      <w:marTop w:val="0"/>
      <w:marBottom w:val="0"/>
      <w:divBdr>
        <w:top w:val="none" w:sz="0" w:space="0" w:color="auto"/>
        <w:left w:val="none" w:sz="0" w:space="0" w:color="auto"/>
        <w:bottom w:val="none" w:sz="0" w:space="0" w:color="auto"/>
        <w:right w:val="none" w:sz="0" w:space="0" w:color="auto"/>
      </w:divBdr>
    </w:div>
    <w:div w:id="917252158">
      <w:bodyDiv w:val="1"/>
      <w:marLeft w:val="0"/>
      <w:marRight w:val="0"/>
      <w:marTop w:val="0"/>
      <w:marBottom w:val="0"/>
      <w:divBdr>
        <w:top w:val="none" w:sz="0" w:space="0" w:color="auto"/>
        <w:left w:val="none" w:sz="0" w:space="0" w:color="auto"/>
        <w:bottom w:val="none" w:sz="0" w:space="0" w:color="auto"/>
        <w:right w:val="none" w:sz="0" w:space="0" w:color="auto"/>
      </w:divBdr>
    </w:div>
    <w:div w:id="1019352232">
      <w:bodyDiv w:val="1"/>
      <w:marLeft w:val="0"/>
      <w:marRight w:val="0"/>
      <w:marTop w:val="0"/>
      <w:marBottom w:val="0"/>
      <w:divBdr>
        <w:top w:val="none" w:sz="0" w:space="0" w:color="auto"/>
        <w:left w:val="none" w:sz="0" w:space="0" w:color="auto"/>
        <w:bottom w:val="none" w:sz="0" w:space="0" w:color="auto"/>
        <w:right w:val="none" w:sz="0" w:space="0" w:color="auto"/>
      </w:divBdr>
    </w:div>
    <w:div w:id="1171414574">
      <w:bodyDiv w:val="1"/>
      <w:marLeft w:val="0"/>
      <w:marRight w:val="0"/>
      <w:marTop w:val="0"/>
      <w:marBottom w:val="0"/>
      <w:divBdr>
        <w:top w:val="none" w:sz="0" w:space="0" w:color="auto"/>
        <w:left w:val="none" w:sz="0" w:space="0" w:color="auto"/>
        <w:bottom w:val="none" w:sz="0" w:space="0" w:color="auto"/>
        <w:right w:val="none" w:sz="0" w:space="0" w:color="auto"/>
      </w:divBdr>
    </w:div>
    <w:div w:id="1243370390">
      <w:bodyDiv w:val="1"/>
      <w:marLeft w:val="0"/>
      <w:marRight w:val="0"/>
      <w:marTop w:val="0"/>
      <w:marBottom w:val="0"/>
      <w:divBdr>
        <w:top w:val="none" w:sz="0" w:space="0" w:color="auto"/>
        <w:left w:val="none" w:sz="0" w:space="0" w:color="auto"/>
        <w:bottom w:val="none" w:sz="0" w:space="0" w:color="auto"/>
        <w:right w:val="none" w:sz="0" w:space="0" w:color="auto"/>
      </w:divBdr>
    </w:div>
    <w:div w:id="1585340291">
      <w:bodyDiv w:val="1"/>
      <w:marLeft w:val="0"/>
      <w:marRight w:val="0"/>
      <w:marTop w:val="0"/>
      <w:marBottom w:val="0"/>
      <w:divBdr>
        <w:top w:val="none" w:sz="0" w:space="0" w:color="auto"/>
        <w:left w:val="none" w:sz="0" w:space="0" w:color="auto"/>
        <w:bottom w:val="none" w:sz="0" w:space="0" w:color="auto"/>
        <w:right w:val="none" w:sz="0" w:space="0" w:color="auto"/>
      </w:divBdr>
    </w:div>
    <w:div w:id="1761943832">
      <w:bodyDiv w:val="1"/>
      <w:marLeft w:val="0"/>
      <w:marRight w:val="0"/>
      <w:marTop w:val="0"/>
      <w:marBottom w:val="0"/>
      <w:divBdr>
        <w:top w:val="none" w:sz="0" w:space="0" w:color="auto"/>
        <w:left w:val="none" w:sz="0" w:space="0" w:color="auto"/>
        <w:bottom w:val="none" w:sz="0" w:space="0" w:color="auto"/>
        <w:right w:val="none" w:sz="0" w:space="0" w:color="auto"/>
      </w:divBdr>
    </w:div>
    <w:div w:id="1804076243">
      <w:bodyDiv w:val="1"/>
      <w:marLeft w:val="0"/>
      <w:marRight w:val="0"/>
      <w:marTop w:val="0"/>
      <w:marBottom w:val="0"/>
      <w:divBdr>
        <w:top w:val="none" w:sz="0" w:space="0" w:color="auto"/>
        <w:left w:val="none" w:sz="0" w:space="0" w:color="auto"/>
        <w:bottom w:val="none" w:sz="0" w:space="0" w:color="auto"/>
        <w:right w:val="none" w:sz="0" w:space="0" w:color="auto"/>
      </w:divBdr>
    </w:div>
    <w:div w:id="1812403835">
      <w:bodyDiv w:val="1"/>
      <w:marLeft w:val="0"/>
      <w:marRight w:val="0"/>
      <w:marTop w:val="0"/>
      <w:marBottom w:val="0"/>
      <w:divBdr>
        <w:top w:val="none" w:sz="0" w:space="0" w:color="auto"/>
        <w:left w:val="none" w:sz="0" w:space="0" w:color="auto"/>
        <w:bottom w:val="none" w:sz="0" w:space="0" w:color="auto"/>
        <w:right w:val="none" w:sz="0" w:space="0" w:color="auto"/>
      </w:divBdr>
    </w:div>
    <w:div w:id="1823112527">
      <w:bodyDiv w:val="1"/>
      <w:marLeft w:val="0"/>
      <w:marRight w:val="0"/>
      <w:marTop w:val="0"/>
      <w:marBottom w:val="0"/>
      <w:divBdr>
        <w:top w:val="none" w:sz="0" w:space="0" w:color="auto"/>
        <w:left w:val="none" w:sz="0" w:space="0" w:color="auto"/>
        <w:bottom w:val="none" w:sz="0" w:space="0" w:color="auto"/>
        <w:right w:val="none" w:sz="0" w:space="0" w:color="auto"/>
      </w:divBdr>
    </w:div>
    <w:div w:id="1829395591">
      <w:bodyDiv w:val="1"/>
      <w:marLeft w:val="0"/>
      <w:marRight w:val="0"/>
      <w:marTop w:val="0"/>
      <w:marBottom w:val="0"/>
      <w:divBdr>
        <w:top w:val="none" w:sz="0" w:space="0" w:color="auto"/>
        <w:left w:val="none" w:sz="0" w:space="0" w:color="auto"/>
        <w:bottom w:val="none" w:sz="0" w:space="0" w:color="auto"/>
        <w:right w:val="none" w:sz="0" w:space="0" w:color="auto"/>
      </w:divBdr>
    </w:div>
    <w:div w:id="1892031349">
      <w:bodyDiv w:val="1"/>
      <w:marLeft w:val="0"/>
      <w:marRight w:val="0"/>
      <w:marTop w:val="0"/>
      <w:marBottom w:val="0"/>
      <w:divBdr>
        <w:top w:val="none" w:sz="0" w:space="0" w:color="auto"/>
        <w:left w:val="none" w:sz="0" w:space="0" w:color="auto"/>
        <w:bottom w:val="none" w:sz="0" w:space="0" w:color="auto"/>
        <w:right w:val="none" w:sz="0" w:space="0" w:color="auto"/>
      </w:divBdr>
    </w:div>
    <w:div w:id="1957058711">
      <w:bodyDiv w:val="1"/>
      <w:marLeft w:val="0"/>
      <w:marRight w:val="0"/>
      <w:marTop w:val="0"/>
      <w:marBottom w:val="0"/>
      <w:divBdr>
        <w:top w:val="none" w:sz="0" w:space="0" w:color="auto"/>
        <w:left w:val="none" w:sz="0" w:space="0" w:color="auto"/>
        <w:bottom w:val="none" w:sz="0" w:space="0" w:color="auto"/>
        <w:right w:val="none" w:sz="0" w:space="0" w:color="auto"/>
      </w:divBdr>
    </w:div>
    <w:div w:id="207959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013D7-7B29-474D-B894-ABA4BC66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10</Pages>
  <Words>3114</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1055</cp:lastModifiedBy>
  <cp:revision>37</cp:revision>
  <dcterms:created xsi:type="dcterms:W3CDTF">2019-10-25T09:28:00Z</dcterms:created>
  <dcterms:modified xsi:type="dcterms:W3CDTF">2025-10-18T07:46:00Z</dcterms:modified>
</cp:coreProperties>
</file>