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69DA" w14:textId="07D3A2FD" w:rsidR="001E5CCE" w:rsidRPr="00B6120A" w:rsidRDefault="00B74EAD" w:rsidP="004022CF">
      <w:pPr>
        <w:spacing w:before="0" w:line="360" w:lineRule="auto"/>
        <w:contextualSpacing w:val="0"/>
        <w:jc w:val="center"/>
        <w:rPr>
          <w:rFonts w:cs="Times New Roman"/>
          <w:b/>
          <w:bCs/>
          <w:sz w:val="22"/>
          <w:szCs w:val="22"/>
          <w:lang w:val="en-US"/>
        </w:rPr>
      </w:pPr>
      <w:bookmarkStart w:id="0" w:name="_Hlk192612205"/>
      <w:r w:rsidRPr="00B6120A">
        <w:rPr>
          <w:rFonts w:cs="Times New Roman"/>
          <w:b/>
          <w:bCs/>
          <w:sz w:val="22"/>
          <w:szCs w:val="22"/>
          <w:lang w:val="en-US"/>
        </w:rPr>
        <w:t xml:space="preserve">Comprehensive </w:t>
      </w:r>
      <w:r w:rsidR="002142E8">
        <w:rPr>
          <w:rFonts w:cs="Times New Roman"/>
          <w:b/>
          <w:bCs/>
          <w:sz w:val="22"/>
          <w:szCs w:val="22"/>
          <w:lang w:val="en-US"/>
        </w:rPr>
        <w:t>R</w:t>
      </w:r>
      <w:r w:rsidRPr="00B6120A">
        <w:rPr>
          <w:rFonts w:cs="Times New Roman"/>
          <w:b/>
          <w:bCs/>
          <w:sz w:val="22"/>
          <w:szCs w:val="22"/>
          <w:lang w:val="en-US"/>
        </w:rPr>
        <w:t xml:space="preserve">eview of </w:t>
      </w:r>
      <w:r w:rsidR="00C177DF" w:rsidRPr="00B6120A">
        <w:rPr>
          <w:rFonts w:cs="Times New Roman"/>
          <w:b/>
          <w:bCs/>
          <w:sz w:val="22"/>
          <w:szCs w:val="22"/>
          <w:lang w:val="en-US"/>
        </w:rPr>
        <w:t xml:space="preserve">Genotoxic Impurities: Current Trend, </w:t>
      </w:r>
      <w:r w:rsidRPr="00B6120A">
        <w:rPr>
          <w:rFonts w:cs="Times New Roman"/>
          <w:b/>
          <w:bCs/>
          <w:sz w:val="22"/>
          <w:szCs w:val="22"/>
          <w:lang w:val="en-US"/>
        </w:rPr>
        <w:t>Challenges</w:t>
      </w:r>
      <w:r w:rsidR="00AB3C2B" w:rsidRPr="00B6120A">
        <w:rPr>
          <w:rFonts w:cs="Times New Roman"/>
          <w:b/>
          <w:bCs/>
          <w:sz w:val="22"/>
          <w:szCs w:val="22"/>
          <w:lang w:val="en-US"/>
        </w:rPr>
        <w:t xml:space="preserve"> </w:t>
      </w:r>
      <w:r w:rsidR="00C177DF" w:rsidRPr="00B6120A">
        <w:rPr>
          <w:rFonts w:cs="Times New Roman"/>
          <w:b/>
          <w:bCs/>
          <w:sz w:val="22"/>
          <w:szCs w:val="22"/>
          <w:lang w:val="en-US"/>
        </w:rPr>
        <w:t>and C</w:t>
      </w:r>
      <w:r w:rsidRPr="00B6120A">
        <w:rPr>
          <w:rFonts w:cs="Times New Roman"/>
          <w:b/>
          <w:bCs/>
          <w:sz w:val="22"/>
          <w:szCs w:val="22"/>
          <w:lang w:val="en-US"/>
        </w:rPr>
        <w:t xml:space="preserve">ontrol </w:t>
      </w:r>
      <w:r w:rsidR="002142E8">
        <w:rPr>
          <w:rFonts w:cs="Times New Roman"/>
          <w:b/>
          <w:bCs/>
          <w:sz w:val="22"/>
          <w:szCs w:val="22"/>
          <w:lang w:val="en-US"/>
        </w:rPr>
        <w:t>S</w:t>
      </w:r>
      <w:r w:rsidRPr="00B6120A">
        <w:rPr>
          <w:rFonts w:cs="Times New Roman"/>
          <w:b/>
          <w:bCs/>
          <w:sz w:val="22"/>
          <w:szCs w:val="22"/>
          <w:lang w:val="en-US"/>
        </w:rPr>
        <w:t>trategies for</w:t>
      </w:r>
      <w:r w:rsidR="00C177DF" w:rsidRPr="00B6120A">
        <w:rPr>
          <w:rFonts w:cs="Times New Roman"/>
          <w:b/>
          <w:bCs/>
          <w:sz w:val="22"/>
          <w:szCs w:val="22"/>
          <w:lang w:val="en-US"/>
        </w:rPr>
        <w:t xml:space="preserve"> Pharmaceutical</w:t>
      </w:r>
      <w:r w:rsidRPr="00B6120A">
        <w:rPr>
          <w:rFonts w:cs="Times New Roman"/>
          <w:b/>
          <w:bCs/>
          <w:sz w:val="22"/>
          <w:szCs w:val="22"/>
          <w:lang w:val="en-US"/>
        </w:rPr>
        <w:t xml:space="preserve"> Drug Products</w:t>
      </w:r>
    </w:p>
    <w:bookmarkEnd w:id="0"/>
    <w:p w14:paraId="2F42EA23" w14:textId="351D154F" w:rsidR="004E3E7C" w:rsidRPr="00B6120A" w:rsidRDefault="004E3E7C" w:rsidP="00B4005D">
      <w:pPr>
        <w:spacing w:before="0" w:line="360" w:lineRule="auto"/>
        <w:contextualSpacing w:val="0"/>
        <w:jc w:val="left"/>
        <w:rPr>
          <w:rFonts w:cs="Times New Roman"/>
          <w:b/>
          <w:bCs/>
          <w:sz w:val="22"/>
          <w:szCs w:val="22"/>
          <w:lang w:val="en-US"/>
        </w:rPr>
      </w:pPr>
    </w:p>
    <w:p w14:paraId="37C75450" w14:textId="74FA4804" w:rsidR="004E3E7C" w:rsidRPr="00B6120A" w:rsidRDefault="004E3E7C" w:rsidP="00B4005D">
      <w:pPr>
        <w:spacing w:before="0" w:line="360" w:lineRule="auto"/>
        <w:contextualSpacing w:val="0"/>
        <w:jc w:val="left"/>
        <w:rPr>
          <w:rFonts w:cs="Times New Roman"/>
          <w:b/>
          <w:bCs/>
          <w:sz w:val="22"/>
          <w:szCs w:val="22"/>
          <w:lang w:val="en-US"/>
        </w:rPr>
      </w:pPr>
    </w:p>
    <w:p w14:paraId="40A9C22E" w14:textId="4B8B3AF3" w:rsidR="004E3E7C" w:rsidRPr="00B6120A" w:rsidRDefault="004E3E7C" w:rsidP="00B4005D">
      <w:pPr>
        <w:spacing w:before="0" w:line="360" w:lineRule="auto"/>
        <w:contextualSpacing w:val="0"/>
        <w:jc w:val="left"/>
        <w:rPr>
          <w:rFonts w:cs="Times New Roman"/>
          <w:b/>
          <w:bCs/>
          <w:sz w:val="22"/>
          <w:szCs w:val="22"/>
          <w:lang w:val="en-US"/>
        </w:rPr>
      </w:pPr>
    </w:p>
    <w:p w14:paraId="5F7556DB" w14:textId="77777777" w:rsidR="00B6120A" w:rsidRDefault="00C177DF" w:rsidP="00681A9C">
      <w:pPr>
        <w:rPr>
          <w:rFonts w:cs="Times New Roman"/>
          <w:b/>
          <w:bCs/>
          <w:sz w:val="22"/>
          <w:szCs w:val="22"/>
          <w:lang w:val="en-US"/>
        </w:rPr>
      </w:pPr>
      <w:r w:rsidRPr="00B6120A">
        <w:rPr>
          <w:rFonts w:cs="Times New Roman"/>
          <w:b/>
          <w:bCs/>
          <w:sz w:val="22"/>
          <w:szCs w:val="22"/>
          <w:lang w:val="en-US"/>
        </w:rPr>
        <w:t xml:space="preserve">ABSTRACT: </w:t>
      </w:r>
    </w:p>
    <w:p w14:paraId="01884AA7" w14:textId="77777777" w:rsidR="00B6120A" w:rsidRDefault="00B6120A" w:rsidP="00681A9C">
      <w:pPr>
        <w:rPr>
          <w:rFonts w:cs="Times New Roman"/>
          <w:b/>
          <w:bCs/>
          <w:sz w:val="22"/>
          <w:szCs w:val="22"/>
          <w:lang w:val="en-US"/>
        </w:rPr>
      </w:pPr>
    </w:p>
    <w:p w14:paraId="7AA58086" w14:textId="3391F59D" w:rsidR="00F04EC6" w:rsidRPr="00B6120A" w:rsidRDefault="00AD38BB" w:rsidP="00681A9C">
      <w:pPr>
        <w:rPr>
          <w:rFonts w:cs="Times New Roman"/>
          <w:sz w:val="22"/>
          <w:szCs w:val="22"/>
          <w:lang w:val="en-US"/>
        </w:rPr>
      </w:pPr>
      <w:r w:rsidRPr="00B6120A">
        <w:rPr>
          <w:rFonts w:cs="Times New Roman"/>
          <w:sz w:val="22"/>
          <w:szCs w:val="22"/>
          <w:lang w:val="en-US"/>
        </w:rPr>
        <w:t>Genotoxic impurities (GIs) in pharmaceuticals pose a significant risk due to their potential to induce DNA damage, mutations, and carcinogenesis even at trace levels. Regulatory frameworks, including ICH M7 (R1), FDA, and EMA guidelines, have established stringent impurity assessment and control strategies based on the Threshold of Toxicological Concern (TTC) approach. This review explores the sources of GIs, including synthetic process-related byproducts, degradation products, excipient interactions, and environmental contaminants. The mechanisms of genotoxicity, encompassing DNA alkylation, chromosomal aberrations, and oxidative stress, are discussed alongside structural alerts for impurity risk prediction. Advanced analytical techniques such as LC-MS/MS, GC-MS, NMR, and in silico modeling (DEREK, TOPKAT, MCASE) facilitate impurity detection and risk assessment. Control strategies, including process optimization, solvent selection, purification techniques, and green chemistry approaches, are key to mitigating impurity formation. Future directions emphasize harmonization of global regulatory limits, AI-driven predictive toxicology, and next-generation analytical methodologies for improved impurity management. This review provides a comprehensive scientific framework for genotoxic impurity risk assessment, control, and regulatory compliance, ensuring drug safety and quality</w:t>
      </w:r>
      <w:r w:rsidR="00C177DF" w:rsidRPr="00B6120A">
        <w:rPr>
          <w:rFonts w:cs="Times New Roman"/>
          <w:sz w:val="22"/>
          <w:szCs w:val="22"/>
          <w:lang w:val="en-US"/>
        </w:rPr>
        <w:t>.</w:t>
      </w:r>
    </w:p>
    <w:p w14:paraId="6AB513DB" w14:textId="77777777" w:rsidR="00F04EC6" w:rsidRPr="00B6120A" w:rsidRDefault="00F04EC6" w:rsidP="00681A9C">
      <w:pPr>
        <w:rPr>
          <w:rFonts w:cs="Times New Roman"/>
          <w:sz w:val="22"/>
          <w:szCs w:val="22"/>
          <w:lang w:val="en-US"/>
        </w:rPr>
      </w:pPr>
    </w:p>
    <w:p w14:paraId="6D8BA3EF" w14:textId="0ED0CDE1" w:rsidR="00F04EC6" w:rsidRPr="00B6120A" w:rsidRDefault="00C177DF" w:rsidP="00681A9C">
      <w:pPr>
        <w:rPr>
          <w:rFonts w:cs="Times New Roman"/>
          <w:sz w:val="22"/>
          <w:szCs w:val="22"/>
          <w:lang w:val="en-US"/>
        </w:rPr>
      </w:pPr>
      <w:r w:rsidRPr="00B6120A">
        <w:rPr>
          <w:rFonts w:cs="Times New Roman"/>
          <w:b/>
          <w:bCs/>
          <w:sz w:val="22"/>
          <w:szCs w:val="22"/>
          <w:lang w:val="en-US"/>
        </w:rPr>
        <w:t xml:space="preserve">KEYWORDS: </w:t>
      </w:r>
      <w:r w:rsidR="00AD38BB" w:rsidRPr="00B6120A">
        <w:rPr>
          <w:rFonts w:cs="Times New Roman"/>
          <w:sz w:val="22"/>
          <w:szCs w:val="22"/>
          <w:lang w:val="en-US"/>
        </w:rPr>
        <w:t xml:space="preserve">Genotoxic impurities, </w:t>
      </w:r>
      <w:r w:rsidR="00400D2A" w:rsidRPr="00B6120A">
        <w:rPr>
          <w:rFonts w:cs="Times New Roman"/>
          <w:sz w:val="22"/>
          <w:szCs w:val="22"/>
          <w:lang w:val="en-US"/>
        </w:rPr>
        <w:t xml:space="preserve">Pharmaceutical Drug Product, Nitrosamine, Artificial Intelligence, </w:t>
      </w:r>
      <w:r w:rsidR="00E66224" w:rsidRPr="00B6120A">
        <w:rPr>
          <w:rFonts w:cs="Times New Roman"/>
          <w:sz w:val="22"/>
          <w:szCs w:val="22"/>
          <w:lang w:val="en-US"/>
        </w:rPr>
        <w:t>I</w:t>
      </w:r>
      <w:r w:rsidR="00AD38BB" w:rsidRPr="00B6120A">
        <w:rPr>
          <w:rFonts w:cs="Times New Roman"/>
          <w:sz w:val="22"/>
          <w:szCs w:val="22"/>
          <w:lang w:val="en-US"/>
        </w:rPr>
        <w:t xml:space="preserve">mpurity profiling, </w:t>
      </w:r>
      <w:r w:rsidR="00E66224" w:rsidRPr="00B6120A">
        <w:rPr>
          <w:rFonts w:cs="Times New Roman"/>
          <w:sz w:val="22"/>
          <w:szCs w:val="22"/>
          <w:lang w:val="en-US"/>
        </w:rPr>
        <w:t>A</w:t>
      </w:r>
      <w:r w:rsidR="00AD38BB" w:rsidRPr="00B6120A">
        <w:rPr>
          <w:rFonts w:cs="Times New Roman"/>
          <w:sz w:val="22"/>
          <w:szCs w:val="22"/>
          <w:lang w:val="en-US"/>
        </w:rPr>
        <w:t xml:space="preserve">nalytical techniques, </w:t>
      </w:r>
      <w:r w:rsidR="00E66224" w:rsidRPr="00B6120A">
        <w:rPr>
          <w:rFonts w:cs="Times New Roman"/>
          <w:sz w:val="22"/>
          <w:szCs w:val="22"/>
          <w:lang w:val="en-US"/>
        </w:rPr>
        <w:t>G</w:t>
      </w:r>
      <w:r w:rsidR="00AD38BB" w:rsidRPr="00B6120A">
        <w:rPr>
          <w:rFonts w:cs="Times New Roman"/>
          <w:sz w:val="22"/>
          <w:szCs w:val="22"/>
          <w:lang w:val="en-US"/>
        </w:rPr>
        <w:t xml:space="preserve">reen </w:t>
      </w:r>
      <w:r w:rsidR="00183BD6" w:rsidRPr="00B6120A">
        <w:rPr>
          <w:rFonts w:cs="Times New Roman"/>
          <w:sz w:val="22"/>
          <w:szCs w:val="22"/>
          <w:lang w:val="en-US"/>
        </w:rPr>
        <w:t>Chemistry</w:t>
      </w:r>
      <w:r w:rsidR="00400D2A" w:rsidRPr="00B6120A">
        <w:rPr>
          <w:rFonts w:cs="Times New Roman"/>
          <w:sz w:val="22"/>
          <w:szCs w:val="22"/>
          <w:lang w:val="en-US"/>
        </w:rPr>
        <w:t>, ICH</w:t>
      </w:r>
      <w:r w:rsidRPr="00B6120A">
        <w:rPr>
          <w:rFonts w:cs="Times New Roman"/>
          <w:sz w:val="22"/>
          <w:szCs w:val="22"/>
          <w:lang w:val="en-US"/>
        </w:rPr>
        <w:t>.</w:t>
      </w:r>
    </w:p>
    <w:p w14:paraId="12C9D4C4" w14:textId="77777777" w:rsidR="00926B59" w:rsidRPr="00B6120A" w:rsidRDefault="00926B59" w:rsidP="00681A9C">
      <w:pPr>
        <w:rPr>
          <w:rFonts w:cs="Times New Roman"/>
          <w:sz w:val="22"/>
          <w:szCs w:val="22"/>
          <w:lang w:val="en-US"/>
        </w:rPr>
      </w:pPr>
    </w:p>
    <w:p w14:paraId="0AFCA7E3" w14:textId="4ECE4F8D" w:rsidR="00F04EC6" w:rsidRPr="00B6120A" w:rsidRDefault="00C177DF" w:rsidP="00681A9C">
      <w:pPr>
        <w:pStyle w:val="Heading1"/>
        <w:rPr>
          <w:rFonts w:cs="Times New Roman"/>
          <w:sz w:val="22"/>
          <w:szCs w:val="22"/>
        </w:rPr>
      </w:pPr>
      <w:r w:rsidRPr="00B6120A">
        <w:rPr>
          <w:rFonts w:cs="Times New Roman"/>
          <w:sz w:val="22"/>
          <w:szCs w:val="22"/>
        </w:rPr>
        <w:t>INTRODUCTION:</w:t>
      </w:r>
    </w:p>
    <w:p w14:paraId="5BCEAA50" w14:textId="0122B9CC" w:rsidR="00AD38BB" w:rsidRPr="00B6120A" w:rsidRDefault="00C177DF" w:rsidP="00AD38BB">
      <w:pPr>
        <w:rPr>
          <w:rFonts w:cs="Times New Roman"/>
          <w:b/>
          <w:bCs/>
          <w:sz w:val="22"/>
          <w:szCs w:val="22"/>
          <w:lang w:val="en-US"/>
        </w:rPr>
      </w:pPr>
      <w:r w:rsidRPr="00B6120A">
        <w:rPr>
          <w:rFonts w:cs="Times New Roman"/>
          <w:b/>
          <w:bCs/>
          <w:sz w:val="22"/>
          <w:szCs w:val="22"/>
          <w:lang w:val="en-US"/>
        </w:rPr>
        <w:t>Significance of Genotoxic Impurities in Pharmaceuticals.</w:t>
      </w:r>
    </w:p>
    <w:p w14:paraId="3317A3DC" w14:textId="77777777" w:rsidR="00A8456F" w:rsidRPr="00B6120A" w:rsidRDefault="00A8456F" w:rsidP="00AD38BB">
      <w:pPr>
        <w:rPr>
          <w:rFonts w:cs="Times New Roman"/>
          <w:b/>
          <w:bCs/>
          <w:sz w:val="22"/>
          <w:szCs w:val="22"/>
          <w:lang w:val="en-US"/>
        </w:rPr>
      </w:pPr>
    </w:p>
    <w:p w14:paraId="01096C86" w14:textId="75853AD3" w:rsidR="00333E0D" w:rsidRPr="00B6120A" w:rsidRDefault="006F2D59" w:rsidP="00AD38BB">
      <w:pPr>
        <w:rPr>
          <w:rFonts w:cs="Times New Roman"/>
          <w:color w:val="000000"/>
          <w:sz w:val="22"/>
          <w:szCs w:val="22"/>
          <w:lang w:val="en-US"/>
        </w:rPr>
      </w:pPr>
      <w:r>
        <w:rPr>
          <w:rFonts w:cs="Times New Roman"/>
          <w:sz w:val="22"/>
          <w:szCs w:val="22"/>
          <w:lang w:val="en-US"/>
        </w:rPr>
        <w:t>“</w:t>
      </w:r>
      <w:r w:rsidR="00C177DF" w:rsidRPr="00B6120A">
        <w:rPr>
          <w:rFonts w:cs="Times New Roman"/>
          <w:sz w:val="22"/>
          <w:szCs w:val="22"/>
          <w:lang w:val="en-US"/>
        </w:rPr>
        <w:t xml:space="preserve">Genotoxic impurities (GIs) are trace-level chemical contaminants present in pharmaceutical products that have the potential to interact with DNA, leading to mutations, chromosomal damage, and carcinogenesis. Unlike general impurities that may impact drug stability or pharmacokinetics, GIs directly </w:t>
      </w:r>
      <w:r w:rsidR="00B6120A" w:rsidRPr="00B6120A">
        <w:rPr>
          <w:rFonts w:cs="Times New Roman"/>
          <w:sz w:val="22"/>
          <w:szCs w:val="22"/>
          <w:lang w:val="en-US"/>
        </w:rPr>
        <w:t>threatens</w:t>
      </w:r>
      <w:r w:rsidR="00C177DF" w:rsidRPr="00B6120A">
        <w:rPr>
          <w:rFonts w:cs="Times New Roman"/>
          <w:sz w:val="22"/>
          <w:szCs w:val="22"/>
          <w:lang w:val="en-US"/>
        </w:rPr>
        <w:t xml:space="preserve"> patient safety due to their ability to cause irreversible genetic alterations. Even at low concentrations, these impurities can significantly elevate the risk of long-term toxicological effects. Thus, stringent regulatory control and advanced analytical techniques are required to ensure adequate identification, quantification, and elimination</w:t>
      </w:r>
      <w:r>
        <w:rPr>
          <w:rFonts w:cs="Times New Roman"/>
          <w:sz w:val="22"/>
          <w:szCs w:val="22"/>
          <w:lang w:val="en-US"/>
        </w:rPr>
        <w:t>”</w:t>
      </w:r>
      <w:r w:rsidR="00E66224" w:rsidRPr="00B6120A">
        <w:rPr>
          <w:rFonts w:cs="Times New Roman"/>
          <w:sz w:val="22"/>
          <w:szCs w:val="22"/>
          <w:lang w:val="en-US"/>
        </w:rPr>
        <w:t>.</w:t>
      </w:r>
      <w:r w:rsidR="00333E0D" w:rsidRPr="00B6120A">
        <w:rPr>
          <w:rFonts w:cs="Times New Roman"/>
          <w:sz w:val="22"/>
          <w:szCs w:val="22"/>
          <w:lang w:val="en-US"/>
        </w:rPr>
        <w:t xml:space="preserve"> </w:t>
      </w:r>
      <w:r w:rsidR="00953B63" w:rsidRPr="00B6120A">
        <w:rPr>
          <w:rFonts w:cs="Times New Roman"/>
          <w:color w:val="000000"/>
          <w:sz w:val="22"/>
          <w:szCs w:val="22"/>
          <w:vertAlign w:val="superscript"/>
          <w:lang w:val="en-US"/>
        </w:rPr>
        <w:fldChar w:fldCharType="begin"/>
      </w:r>
      <w:r w:rsidR="00361886" w:rsidRPr="00B6120A">
        <w:rPr>
          <w:rFonts w:cs="Times New Roman"/>
          <w:color w:val="000000"/>
          <w:sz w:val="22"/>
          <w:szCs w:val="22"/>
          <w:vertAlign w:val="superscript"/>
          <w:lang w:val="en-US"/>
        </w:rPr>
        <w:instrText xml:space="preserve"> ADDIN ZOTERO_ITEM CSL_CITATION {"citationID":"jfUDB13y","properties":{"formattedCitation":"[1]","plainCitation":"[1]","noteIndex":0},"citationItems":[{"id":"VUBnknQ1/lp8rKQZ8","uris":["http://zotero.org/users/local/7gZjgbys/items/I8HM5MB3"],"itemData":{"id":1,"type":"article-journal","container-title":"Macromol Symp","DOI":"10.1002/masy.202300026","issue":"1","language":"en","title":"Analytical Methods and Their Significance in Pharmaceutical Process Impurities: A Review","volume":"413","author":[{"family":"Kumari","given":"M."},{"family":"Tripathy","given":"D.B."},{"family":"Gupta","given":"A."}],"issued":{"date-parts":[["2024"]]}}}],"schema":"https://github.com/citation-style-language/schema/raw/master/csl-citation.json"} </w:instrText>
      </w:r>
      <w:r w:rsidR="00953B63" w:rsidRPr="00B6120A">
        <w:rPr>
          <w:rFonts w:cs="Times New Roman"/>
          <w:color w:val="000000"/>
          <w:sz w:val="22"/>
          <w:szCs w:val="22"/>
          <w:vertAlign w:val="superscript"/>
          <w:lang w:val="en-US"/>
        </w:rPr>
        <w:fldChar w:fldCharType="separate"/>
      </w:r>
      <w:r w:rsidR="00985C4D" w:rsidRPr="00B6120A">
        <w:rPr>
          <w:rFonts w:cs="Times New Roman"/>
          <w:sz w:val="22"/>
          <w:szCs w:val="22"/>
          <w:vertAlign w:val="superscript"/>
        </w:rPr>
        <w:t>[1]</w:t>
      </w:r>
      <w:r w:rsidR="00953B63" w:rsidRPr="00B6120A">
        <w:rPr>
          <w:rFonts w:cs="Times New Roman"/>
          <w:color w:val="000000"/>
          <w:sz w:val="22"/>
          <w:szCs w:val="22"/>
          <w:vertAlign w:val="superscript"/>
          <w:lang w:val="en-US"/>
        </w:rPr>
        <w:fldChar w:fldCharType="end"/>
      </w:r>
    </w:p>
    <w:p w14:paraId="06748C82" w14:textId="77777777" w:rsidR="00333E0D" w:rsidRPr="00B6120A" w:rsidRDefault="00333E0D" w:rsidP="00AD38BB">
      <w:pPr>
        <w:rPr>
          <w:rFonts w:cs="Times New Roman"/>
          <w:color w:val="000000"/>
          <w:sz w:val="22"/>
          <w:szCs w:val="22"/>
          <w:lang w:val="en-US"/>
        </w:rPr>
      </w:pPr>
    </w:p>
    <w:p w14:paraId="0A67BA6E" w14:textId="5877A533" w:rsidR="00B36F43" w:rsidRPr="00B6120A" w:rsidRDefault="00C177DF" w:rsidP="00AD38BB">
      <w:pPr>
        <w:rPr>
          <w:rFonts w:cs="Times New Roman"/>
          <w:b/>
          <w:bCs/>
          <w:sz w:val="22"/>
          <w:szCs w:val="22"/>
          <w:lang w:val="en-US"/>
        </w:rPr>
      </w:pPr>
      <w:r w:rsidRPr="00B6120A">
        <w:rPr>
          <w:rFonts w:cs="Times New Roman"/>
          <w:b/>
          <w:bCs/>
          <w:sz w:val="22"/>
          <w:szCs w:val="22"/>
          <w:lang w:val="en-US"/>
        </w:rPr>
        <w:t>Historical Context and Impact of Genotoxic Impurities on Drug Safety</w:t>
      </w:r>
    </w:p>
    <w:p w14:paraId="03592D41" w14:textId="77777777" w:rsidR="00333E0D" w:rsidRPr="00B6120A" w:rsidRDefault="00333E0D" w:rsidP="00AD38BB">
      <w:pPr>
        <w:rPr>
          <w:rFonts w:cs="Times New Roman"/>
          <w:b/>
          <w:bCs/>
          <w:sz w:val="22"/>
          <w:szCs w:val="22"/>
          <w:lang w:val="en-US"/>
        </w:rPr>
      </w:pPr>
    </w:p>
    <w:p w14:paraId="0C6F38D0" w14:textId="77777777" w:rsidR="00B36F43" w:rsidRPr="00B6120A" w:rsidRDefault="00C177DF" w:rsidP="00B36F43">
      <w:pPr>
        <w:rPr>
          <w:rFonts w:cs="Times New Roman"/>
          <w:sz w:val="22"/>
          <w:szCs w:val="22"/>
          <w:lang w:val="en-US"/>
        </w:rPr>
      </w:pPr>
      <w:r w:rsidRPr="00B6120A">
        <w:rPr>
          <w:rFonts w:cs="Times New Roman"/>
          <w:sz w:val="22"/>
          <w:szCs w:val="22"/>
          <w:lang w:val="en-US"/>
        </w:rPr>
        <w:t>Historically, the pharmaceutical industry has encountered several incidents emphasizing the critical need for impurity profiling and genotoxicity assessments. The thalidomide tragedy in the 1960s was a pivotal moment that led to increased scrutiny of drug safety, despite its teratogenic effects being unrelated to GIs. However, more direct examples include:</w:t>
      </w:r>
    </w:p>
    <w:p w14:paraId="4E4544A8" w14:textId="77777777" w:rsidR="00333E0D" w:rsidRPr="00B6120A" w:rsidRDefault="00333E0D" w:rsidP="00B36F43">
      <w:pPr>
        <w:rPr>
          <w:rFonts w:cs="Times New Roman"/>
          <w:sz w:val="22"/>
          <w:szCs w:val="22"/>
          <w:lang w:val="en-US"/>
        </w:rPr>
      </w:pPr>
    </w:p>
    <w:p w14:paraId="21E34115" w14:textId="77777777" w:rsidR="00B36F43" w:rsidRPr="00B6120A" w:rsidRDefault="00C177DF" w:rsidP="00B36F43">
      <w:pPr>
        <w:rPr>
          <w:rFonts w:cs="Times New Roman"/>
          <w:sz w:val="22"/>
          <w:szCs w:val="22"/>
          <w:lang w:val="en-US"/>
        </w:rPr>
      </w:pPr>
      <w:r w:rsidRPr="00B6120A">
        <w:rPr>
          <w:rFonts w:cs="Times New Roman"/>
          <w:sz w:val="22"/>
          <w:szCs w:val="22"/>
          <w:lang w:val="en-US"/>
        </w:rPr>
        <w:t>Diethylene Glycol Contamination (1937 &amp; 1969): The presence of diethylene glycol as a solvent in pharmaceutical formulations led to mass poisonings in the United States and South Africa, causing acute renal toxicity and death.</w:t>
      </w:r>
    </w:p>
    <w:p w14:paraId="70816E4B" w14:textId="77777777" w:rsidR="00333E0D" w:rsidRPr="00B6120A" w:rsidRDefault="00333E0D" w:rsidP="00B36F43">
      <w:pPr>
        <w:rPr>
          <w:rFonts w:cs="Times New Roman"/>
          <w:sz w:val="22"/>
          <w:szCs w:val="22"/>
          <w:lang w:val="en-US"/>
        </w:rPr>
      </w:pPr>
    </w:p>
    <w:p w14:paraId="26447AFA" w14:textId="77777777" w:rsidR="00B36F43" w:rsidRPr="00B6120A" w:rsidRDefault="00C177DF" w:rsidP="00B36F43">
      <w:pPr>
        <w:rPr>
          <w:rFonts w:cs="Times New Roman"/>
          <w:sz w:val="22"/>
          <w:szCs w:val="22"/>
          <w:lang w:val="en-US"/>
        </w:rPr>
      </w:pPr>
      <w:r w:rsidRPr="00B6120A">
        <w:rPr>
          <w:rFonts w:cs="Times New Roman"/>
          <w:sz w:val="22"/>
          <w:szCs w:val="22"/>
          <w:lang w:val="en-US"/>
        </w:rPr>
        <w:lastRenderedPageBreak/>
        <w:t>Ethyl Methanesulfonate (EMS) in Nelfinavir (2007): The detection of EMS, a known genotoxin, in an antiretroviral drug resulted in immediate market recalls and highlighted the need for stringent impurity qualification.</w:t>
      </w:r>
    </w:p>
    <w:p w14:paraId="50648253" w14:textId="77777777" w:rsidR="00333E0D" w:rsidRPr="00B6120A" w:rsidRDefault="00333E0D" w:rsidP="00B36F43">
      <w:pPr>
        <w:rPr>
          <w:rFonts w:cs="Times New Roman"/>
          <w:sz w:val="22"/>
          <w:szCs w:val="22"/>
          <w:lang w:val="en-US"/>
        </w:rPr>
      </w:pPr>
    </w:p>
    <w:p w14:paraId="2C2E9313" w14:textId="77777777" w:rsidR="00B36F43" w:rsidRPr="00B6120A" w:rsidRDefault="00C177DF" w:rsidP="00B36F43">
      <w:pPr>
        <w:rPr>
          <w:rFonts w:cs="Times New Roman"/>
          <w:sz w:val="22"/>
          <w:szCs w:val="22"/>
          <w:lang w:val="en-US"/>
        </w:rPr>
      </w:pPr>
      <w:r w:rsidRPr="00B6120A">
        <w:rPr>
          <w:rFonts w:cs="Times New Roman"/>
          <w:sz w:val="22"/>
          <w:szCs w:val="22"/>
          <w:lang w:val="en-US"/>
        </w:rPr>
        <w:t>Nitrosamine Contamination in Sartans (2018–2020): The presence of N-nitrosodimethylamine (NDMA) and N-nitrosodiethylamine (NDEA) in valsartan, ranitidine, and metformin prompted widespread regulatory action, demonstrating the necessity of robust impurity control strategies.</w:t>
      </w:r>
    </w:p>
    <w:p w14:paraId="642B7E69" w14:textId="02ABD5A1" w:rsidR="00DD179A" w:rsidRPr="00B6120A" w:rsidRDefault="00C177DF" w:rsidP="00B36F43">
      <w:pPr>
        <w:rPr>
          <w:rFonts w:cs="Times New Roman"/>
          <w:sz w:val="22"/>
          <w:szCs w:val="22"/>
          <w:lang w:val="en-US"/>
        </w:rPr>
      </w:pPr>
      <w:r w:rsidRPr="00B6120A">
        <w:rPr>
          <w:rFonts w:cs="Times New Roman"/>
          <w:sz w:val="22"/>
          <w:szCs w:val="22"/>
          <w:lang w:val="en-US"/>
        </w:rPr>
        <w:t>These cases underscore the necessity of continuous monitoring and stringent regulatory compliance to mitigate genotoxic risks in pharmaceutical manufacturing</w:t>
      </w:r>
      <w:r w:rsidR="00E66224" w:rsidRPr="00B6120A">
        <w:rPr>
          <w:rFonts w:cs="Times New Roman"/>
          <w:sz w:val="22"/>
          <w:szCs w:val="22"/>
          <w:lang w:val="en-US"/>
        </w:rPr>
        <w:t>.</w:t>
      </w:r>
      <w:r w:rsidR="00DD179A" w:rsidRPr="00B6120A">
        <w:rPr>
          <w:rFonts w:cs="Times New Roman"/>
          <w:sz w:val="22"/>
          <w:szCs w:val="22"/>
          <w:lang w:val="en-US"/>
        </w:rPr>
        <w:t xml:space="preserve"> </w:t>
      </w:r>
      <w:r w:rsidR="00DD179A" w:rsidRPr="00B6120A">
        <w:rPr>
          <w:rFonts w:cs="Times New Roman"/>
          <w:b/>
          <w:bCs/>
          <w:sz w:val="22"/>
          <w:szCs w:val="22"/>
          <w:vertAlign w:val="superscript"/>
          <w:lang w:val="en-US"/>
        </w:rPr>
        <w:fldChar w:fldCharType="begin"/>
      </w:r>
      <w:r w:rsidR="00361886" w:rsidRPr="00B6120A">
        <w:rPr>
          <w:rFonts w:cs="Times New Roman"/>
          <w:b/>
          <w:bCs/>
          <w:sz w:val="22"/>
          <w:szCs w:val="22"/>
          <w:vertAlign w:val="superscript"/>
          <w:lang w:val="en-US"/>
        </w:rPr>
        <w:instrText xml:space="preserve"> ADDIN ZOTERO_ITEM CSL_CITATION {"citationID":"8cyB8AwW","properties":{"formattedCitation":"[2]","plainCitation":"[2]","noteIndex":0},"citationItems":[{"id":"VUBnknQ1/XeUni7It","uris":["http://zotero.org/users/local/7gZjgbys/items/ITRFUWP9"],"itemData":{"id":2,"type":"article-journal","container-title":"Saxon Graham","language":"jv","title":"Kansas State University","volume":"11","author":[{"family":"Munro","given":"I.C."},{"family":"Carloi","given":"G.L."},{"family":"Orr","given":"J.C."}],"issued":{"date-parts":[["1992"]]}}}],"schema":"https://github.com/citation-style-language/schema/raw/master/csl-citation.json"} </w:instrText>
      </w:r>
      <w:r w:rsidR="00DD179A" w:rsidRPr="00B6120A">
        <w:rPr>
          <w:rFonts w:cs="Times New Roman"/>
          <w:b/>
          <w:bCs/>
          <w:sz w:val="22"/>
          <w:szCs w:val="22"/>
          <w:vertAlign w:val="superscript"/>
          <w:lang w:val="en-US"/>
        </w:rPr>
        <w:fldChar w:fldCharType="separate"/>
      </w:r>
      <w:r w:rsidR="00985C4D" w:rsidRPr="00B6120A">
        <w:rPr>
          <w:rFonts w:cs="Times New Roman"/>
          <w:sz w:val="22"/>
          <w:szCs w:val="22"/>
          <w:vertAlign w:val="superscript"/>
        </w:rPr>
        <w:t>[2]</w:t>
      </w:r>
      <w:r w:rsidR="00DD179A" w:rsidRPr="00B6120A">
        <w:rPr>
          <w:rFonts w:cs="Times New Roman"/>
          <w:b/>
          <w:bCs/>
          <w:sz w:val="22"/>
          <w:szCs w:val="22"/>
          <w:vertAlign w:val="superscript"/>
          <w:lang w:val="en-US"/>
        </w:rPr>
        <w:fldChar w:fldCharType="end"/>
      </w:r>
    </w:p>
    <w:p w14:paraId="04CF6094" w14:textId="77777777" w:rsidR="003F1AF3" w:rsidRPr="00B6120A" w:rsidRDefault="003F1AF3" w:rsidP="00B36F43">
      <w:pPr>
        <w:rPr>
          <w:rFonts w:cs="Times New Roman"/>
          <w:b/>
          <w:bCs/>
          <w:sz w:val="22"/>
          <w:szCs w:val="22"/>
          <w:lang w:val="en-US"/>
        </w:rPr>
      </w:pPr>
    </w:p>
    <w:p w14:paraId="12FF55A8" w14:textId="77777777" w:rsidR="00B6120A" w:rsidRDefault="00B6120A">
      <w:pPr>
        <w:spacing w:before="0" w:line="360" w:lineRule="auto"/>
        <w:contextualSpacing w:val="0"/>
        <w:jc w:val="left"/>
        <w:rPr>
          <w:rFonts w:cs="Times New Roman"/>
          <w:b/>
          <w:bCs/>
          <w:sz w:val="22"/>
          <w:szCs w:val="22"/>
          <w:lang w:val="en-US"/>
        </w:rPr>
      </w:pPr>
      <w:r>
        <w:rPr>
          <w:rFonts w:cs="Times New Roman"/>
          <w:b/>
          <w:bCs/>
          <w:sz w:val="22"/>
          <w:szCs w:val="22"/>
          <w:lang w:val="en-US"/>
        </w:rPr>
        <w:br w:type="page"/>
      </w:r>
    </w:p>
    <w:p w14:paraId="14CA1CEC" w14:textId="67005665" w:rsidR="00B36F43" w:rsidRPr="00B6120A" w:rsidRDefault="00C177DF" w:rsidP="00B36F43">
      <w:pPr>
        <w:rPr>
          <w:rFonts w:cs="Times New Roman"/>
          <w:b/>
          <w:bCs/>
          <w:sz w:val="22"/>
          <w:szCs w:val="22"/>
          <w:lang w:val="en-US"/>
        </w:rPr>
      </w:pPr>
      <w:r w:rsidRPr="00B6120A">
        <w:rPr>
          <w:rFonts w:cs="Times New Roman"/>
          <w:b/>
          <w:bCs/>
          <w:sz w:val="22"/>
          <w:szCs w:val="22"/>
          <w:lang w:val="en-US"/>
        </w:rPr>
        <w:lastRenderedPageBreak/>
        <w:t>Regulatory Importance and Evolving Landscape</w:t>
      </w:r>
    </w:p>
    <w:p w14:paraId="7579A6D7" w14:textId="77777777" w:rsidR="00333E0D" w:rsidRPr="00B6120A" w:rsidRDefault="00333E0D" w:rsidP="00B36F43">
      <w:pPr>
        <w:rPr>
          <w:rFonts w:cs="Times New Roman"/>
          <w:b/>
          <w:bCs/>
          <w:sz w:val="22"/>
          <w:szCs w:val="22"/>
          <w:lang w:val="en-US"/>
        </w:rPr>
      </w:pPr>
    </w:p>
    <w:p w14:paraId="4E26A6BD" w14:textId="56F02DCB" w:rsidR="00B36F43" w:rsidRPr="00B6120A" w:rsidRDefault="00C177DF" w:rsidP="00B36F43">
      <w:pPr>
        <w:rPr>
          <w:rFonts w:cs="Times New Roman"/>
          <w:sz w:val="22"/>
          <w:szCs w:val="22"/>
          <w:lang w:val="en-US"/>
        </w:rPr>
      </w:pPr>
      <w:r w:rsidRPr="00B6120A">
        <w:rPr>
          <w:rFonts w:cs="Times New Roman"/>
          <w:sz w:val="22"/>
          <w:szCs w:val="22"/>
          <w:lang w:val="en-US"/>
        </w:rPr>
        <w:t xml:space="preserve">Regulatory agencies worldwide have established guidelines to manage genotoxic impurities, with the International Council for </w:t>
      </w:r>
      <w:r w:rsidR="00C064C5" w:rsidRPr="00B6120A">
        <w:rPr>
          <w:rFonts w:cs="Times New Roman"/>
          <w:sz w:val="22"/>
          <w:szCs w:val="22"/>
          <w:lang w:val="en-US"/>
        </w:rPr>
        <w:t>Harmonization</w:t>
      </w:r>
      <w:r w:rsidRPr="00B6120A">
        <w:rPr>
          <w:rFonts w:cs="Times New Roman"/>
          <w:sz w:val="22"/>
          <w:szCs w:val="22"/>
          <w:lang w:val="en-US"/>
        </w:rPr>
        <w:t xml:space="preserve"> (ICH) M7 (R1) being a cornerstone for global impurity risk assessment. Key regulatory milestones include:</w:t>
      </w:r>
    </w:p>
    <w:p w14:paraId="14215651" w14:textId="77777777" w:rsidR="00333E0D" w:rsidRPr="00B6120A" w:rsidRDefault="00333E0D" w:rsidP="00B36F43">
      <w:pPr>
        <w:rPr>
          <w:rFonts w:cs="Times New Roman"/>
          <w:sz w:val="22"/>
          <w:szCs w:val="22"/>
          <w:lang w:val="en-US"/>
        </w:rPr>
      </w:pPr>
    </w:p>
    <w:p w14:paraId="3BD7819E" w14:textId="77777777" w:rsidR="00B36F43" w:rsidRPr="00B6120A" w:rsidRDefault="00C177DF" w:rsidP="00B36F43">
      <w:pPr>
        <w:rPr>
          <w:rFonts w:cs="Times New Roman"/>
          <w:sz w:val="22"/>
          <w:szCs w:val="22"/>
          <w:lang w:val="en-US"/>
        </w:rPr>
      </w:pPr>
      <w:r w:rsidRPr="00B6120A">
        <w:rPr>
          <w:rFonts w:cs="Times New Roman"/>
          <w:sz w:val="22"/>
          <w:szCs w:val="22"/>
          <w:lang w:val="en-US"/>
        </w:rPr>
        <w:t>ICH M7 (R1) Guidelines: These guidelines introduced a Threshold of Toxicological Concern (TTC) approach, setting permissible exposure limits for GIs based on lifetime carcinogenic risk.</w:t>
      </w:r>
    </w:p>
    <w:p w14:paraId="3AA3310F" w14:textId="77777777" w:rsidR="00333E0D" w:rsidRPr="00B6120A" w:rsidRDefault="00333E0D" w:rsidP="00B36F43">
      <w:pPr>
        <w:rPr>
          <w:rFonts w:cs="Times New Roman"/>
          <w:sz w:val="22"/>
          <w:szCs w:val="22"/>
          <w:lang w:val="en-US"/>
        </w:rPr>
      </w:pPr>
    </w:p>
    <w:p w14:paraId="559465E3" w14:textId="77777777" w:rsidR="00B36F43" w:rsidRPr="00B6120A" w:rsidRDefault="00C177DF" w:rsidP="00B36F43">
      <w:pPr>
        <w:rPr>
          <w:rFonts w:cs="Times New Roman"/>
          <w:sz w:val="22"/>
          <w:szCs w:val="22"/>
          <w:lang w:val="en-US"/>
        </w:rPr>
      </w:pPr>
      <w:r w:rsidRPr="00B6120A">
        <w:rPr>
          <w:rFonts w:cs="Times New Roman"/>
          <w:sz w:val="22"/>
          <w:szCs w:val="22"/>
          <w:lang w:val="en-US"/>
        </w:rPr>
        <w:t>US FDA Guidance: Focuses on impurity control strategies and risk-based regulatory frameworks.</w:t>
      </w:r>
    </w:p>
    <w:p w14:paraId="435BC240" w14:textId="77777777" w:rsidR="00333E0D" w:rsidRPr="00B6120A" w:rsidRDefault="00333E0D" w:rsidP="00B36F43">
      <w:pPr>
        <w:rPr>
          <w:rFonts w:cs="Times New Roman"/>
          <w:sz w:val="22"/>
          <w:szCs w:val="22"/>
          <w:lang w:val="en-US"/>
        </w:rPr>
      </w:pPr>
    </w:p>
    <w:p w14:paraId="391586FD" w14:textId="77777777" w:rsidR="00B36F43" w:rsidRPr="00B6120A" w:rsidRDefault="00C177DF" w:rsidP="00B36F43">
      <w:pPr>
        <w:rPr>
          <w:rFonts w:cs="Times New Roman"/>
          <w:sz w:val="22"/>
          <w:szCs w:val="22"/>
          <w:lang w:val="en-US"/>
        </w:rPr>
      </w:pPr>
      <w:r w:rsidRPr="00B6120A">
        <w:rPr>
          <w:rFonts w:cs="Times New Roman"/>
          <w:sz w:val="22"/>
          <w:szCs w:val="22"/>
          <w:lang w:val="en-US"/>
        </w:rPr>
        <w:t>European Medicines Agency (EMA): EMA enforces stringent limits for mutagenic impurities and mandates genotoxicity testing for new drug applications.</w:t>
      </w:r>
    </w:p>
    <w:p w14:paraId="26F7BAE2" w14:textId="77777777" w:rsidR="00333E0D" w:rsidRPr="00B6120A" w:rsidRDefault="00333E0D" w:rsidP="00B36F43">
      <w:pPr>
        <w:rPr>
          <w:rFonts w:cs="Times New Roman"/>
          <w:sz w:val="22"/>
          <w:szCs w:val="22"/>
          <w:lang w:val="en-US"/>
        </w:rPr>
      </w:pPr>
    </w:p>
    <w:p w14:paraId="2029D43A" w14:textId="4F9F72F0" w:rsidR="00B36F43" w:rsidRPr="00B6120A" w:rsidRDefault="00C177DF" w:rsidP="00B36F43">
      <w:pPr>
        <w:rPr>
          <w:rFonts w:cs="Times New Roman"/>
          <w:sz w:val="22"/>
          <w:szCs w:val="22"/>
          <w:lang w:val="en-US"/>
        </w:rPr>
      </w:pPr>
      <w:r w:rsidRPr="00B6120A">
        <w:rPr>
          <w:rFonts w:cs="Times New Roman"/>
          <w:sz w:val="22"/>
          <w:szCs w:val="22"/>
          <w:lang w:val="en-US"/>
        </w:rPr>
        <w:t>These evolving frameworks underscore the industry's shift towards data-driven risk assessment models, integrating in silico predictions, Ames tests, and advanced chromatographic techniques</w:t>
      </w:r>
      <w:r w:rsidR="00C064C5" w:rsidRPr="00B6120A">
        <w:rPr>
          <w:rFonts w:cs="Times New Roman"/>
          <w:sz w:val="22"/>
          <w:szCs w:val="22"/>
          <w:lang w:val="en-US"/>
        </w:rPr>
        <w:t>,</w:t>
      </w:r>
      <w:r w:rsidRPr="00B6120A">
        <w:rPr>
          <w:rFonts w:cs="Times New Roman"/>
          <w:sz w:val="22"/>
          <w:szCs w:val="22"/>
          <w:lang w:val="en-US"/>
        </w:rPr>
        <w:t xml:space="preserve"> or impurity qualification</w:t>
      </w:r>
      <w:r w:rsidR="00E66224" w:rsidRPr="00B6120A">
        <w:rPr>
          <w:rFonts w:cs="Times New Roman"/>
          <w:sz w:val="22"/>
          <w:szCs w:val="22"/>
          <w:lang w:val="en-US"/>
        </w:rPr>
        <w:t>.</w:t>
      </w:r>
      <w:r w:rsidR="008D577C" w:rsidRPr="00B6120A">
        <w:rPr>
          <w:rFonts w:cs="Times New Roman"/>
          <w:sz w:val="22"/>
          <w:szCs w:val="22"/>
          <w:lang w:val="en-US"/>
        </w:rPr>
        <w:t xml:space="preserve"> </w:t>
      </w:r>
      <w:r w:rsidR="00EF6371" w:rsidRPr="00B6120A">
        <w:rPr>
          <w:rFonts w:cs="Times New Roman"/>
          <w:sz w:val="22"/>
          <w:szCs w:val="22"/>
          <w:vertAlign w:val="superscript"/>
          <w:lang w:val="en-US"/>
        </w:rPr>
        <w:fldChar w:fldCharType="begin"/>
      </w:r>
      <w:r w:rsidR="00361886" w:rsidRPr="00B6120A">
        <w:rPr>
          <w:rFonts w:cs="Times New Roman"/>
          <w:sz w:val="22"/>
          <w:szCs w:val="22"/>
          <w:vertAlign w:val="superscript"/>
          <w:lang w:val="en-US"/>
        </w:rPr>
        <w:instrText xml:space="preserve"> ADDIN ZOTERO_ITEM CSL_CITATION {"citationID":"vYQUS8FQ","properties":{"formattedCitation":"[3]","plainCitation":"[3]","noteIndex":0},"citationItems":[{"id":"VUBnknQ1/xEZpYAmX","uris":["http://zotero.org/users/local/7gZjgbys/items/GV7759T3"],"itemData":{"id":3,"type":"article-journal","container-title":"Expert Opin Drug Metab Toxicol","DOI":"10.1080/17425255.2021.1938540","issue":"8","language":"en","title":"Toward regulatory acceptance and improving the prediction confidence of in silico approaches: a case study of genotoxicity","volume":"17","author":[{"family":"Tcheremenskaia","given":"O."},{"family":"Benigni","given":"R."}],"issued":{"date-parts":[["2021"]]}}}],"schema":"https://github.com/citation-style-language/schema/raw/master/csl-citation.json"} </w:instrText>
      </w:r>
      <w:r w:rsidR="00EF6371" w:rsidRPr="00B6120A">
        <w:rPr>
          <w:rFonts w:cs="Times New Roman"/>
          <w:sz w:val="22"/>
          <w:szCs w:val="22"/>
          <w:vertAlign w:val="superscript"/>
          <w:lang w:val="en-US"/>
        </w:rPr>
        <w:fldChar w:fldCharType="separate"/>
      </w:r>
      <w:r w:rsidR="00985C4D" w:rsidRPr="00B6120A">
        <w:rPr>
          <w:rFonts w:cs="Times New Roman"/>
          <w:sz w:val="22"/>
          <w:szCs w:val="22"/>
          <w:vertAlign w:val="superscript"/>
        </w:rPr>
        <w:t>[3]</w:t>
      </w:r>
      <w:r w:rsidR="00EF6371" w:rsidRPr="00B6120A">
        <w:rPr>
          <w:rFonts w:cs="Times New Roman"/>
          <w:sz w:val="22"/>
          <w:szCs w:val="22"/>
          <w:vertAlign w:val="superscript"/>
          <w:lang w:val="en-US"/>
        </w:rPr>
        <w:fldChar w:fldCharType="end"/>
      </w:r>
    </w:p>
    <w:p w14:paraId="0CB51810" w14:textId="525447DB" w:rsidR="004B4719" w:rsidRPr="00B6120A" w:rsidRDefault="004B4719" w:rsidP="004B4719">
      <w:pPr>
        <w:jc w:val="center"/>
        <w:rPr>
          <w:rFonts w:cs="Times New Roman"/>
          <w:sz w:val="22"/>
          <w:szCs w:val="22"/>
          <w:lang w:val="en-US"/>
        </w:rPr>
      </w:pPr>
      <w:r w:rsidRPr="00B6120A">
        <w:rPr>
          <w:rFonts w:cs="Times New Roman"/>
          <w:noProof/>
          <w:sz w:val="22"/>
          <w:szCs w:val="22"/>
        </w:rPr>
        <w:drawing>
          <wp:inline distT="0" distB="0" distL="0" distR="0" wp14:anchorId="06557FB1" wp14:editId="5A58052B">
            <wp:extent cx="2891901" cy="3009925"/>
            <wp:effectExtent l="0" t="0" r="3810" b="0"/>
            <wp:docPr id="1245625899" name="Picture 10" descr="A diagram of different stand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25899" name="Picture 10" descr="A diagram of different standard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0265" cy="3049855"/>
                    </a:xfrm>
                    <a:prstGeom prst="rect">
                      <a:avLst/>
                    </a:prstGeom>
                    <a:noFill/>
                    <a:ln>
                      <a:noFill/>
                    </a:ln>
                  </pic:spPr>
                </pic:pic>
              </a:graphicData>
            </a:graphic>
          </wp:inline>
        </w:drawing>
      </w:r>
    </w:p>
    <w:p w14:paraId="1B561D28" w14:textId="15EA851F" w:rsidR="004B4719" w:rsidRPr="00B6120A" w:rsidRDefault="004B4719" w:rsidP="004B4719">
      <w:pPr>
        <w:jc w:val="center"/>
        <w:rPr>
          <w:rFonts w:cs="Times New Roman"/>
          <w:b/>
          <w:bCs/>
          <w:sz w:val="22"/>
          <w:szCs w:val="22"/>
          <w:lang w:val="en-US"/>
        </w:rPr>
      </w:pPr>
      <w:r w:rsidRPr="00B6120A">
        <w:rPr>
          <w:rFonts w:cs="Times New Roman"/>
          <w:b/>
          <w:bCs/>
          <w:sz w:val="22"/>
          <w:szCs w:val="22"/>
          <w:lang w:val="en-US"/>
        </w:rPr>
        <w:t xml:space="preserve">Figure 1: Global Alignment on Genotoxic </w:t>
      </w:r>
      <w:r w:rsidR="00400D2A" w:rsidRPr="00B6120A">
        <w:rPr>
          <w:rFonts w:cs="Times New Roman"/>
          <w:b/>
          <w:bCs/>
          <w:sz w:val="22"/>
          <w:szCs w:val="22"/>
          <w:lang w:val="en-US"/>
        </w:rPr>
        <w:t>Impurity Control</w:t>
      </w:r>
    </w:p>
    <w:p w14:paraId="6B84A7B8" w14:textId="77777777" w:rsidR="004B4719" w:rsidRPr="00B6120A" w:rsidRDefault="004B4719" w:rsidP="00B36F43">
      <w:pPr>
        <w:rPr>
          <w:rFonts w:cs="Times New Roman"/>
          <w:b/>
          <w:bCs/>
          <w:sz w:val="22"/>
          <w:szCs w:val="22"/>
          <w:lang w:val="en-US"/>
        </w:rPr>
      </w:pPr>
    </w:p>
    <w:p w14:paraId="7706BFF4" w14:textId="222D8531" w:rsidR="00B36F43" w:rsidRPr="00B6120A" w:rsidRDefault="00C177DF" w:rsidP="00B36F43">
      <w:pPr>
        <w:rPr>
          <w:rFonts w:cs="Times New Roman"/>
          <w:b/>
          <w:bCs/>
          <w:sz w:val="22"/>
          <w:szCs w:val="22"/>
          <w:lang w:val="en-US"/>
        </w:rPr>
      </w:pPr>
      <w:r w:rsidRPr="00B6120A">
        <w:rPr>
          <w:rFonts w:cs="Times New Roman"/>
          <w:b/>
          <w:bCs/>
          <w:sz w:val="22"/>
          <w:szCs w:val="22"/>
          <w:lang w:val="en-US"/>
        </w:rPr>
        <w:t>Mechanisms of Genotoxicity and Structural Alerts</w:t>
      </w:r>
    </w:p>
    <w:p w14:paraId="44561902" w14:textId="77777777" w:rsidR="00333E0D" w:rsidRPr="00B6120A" w:rsidRDefault="00333E0D" w:rsidP="00B36F43">
      <w:pPr>
        <w:rPr>
          <w:rFonts w:cs="Times New Roman"/>
          <w:b/>
          <w:bCs/>
          <w:sz w:val="22"/>
          <w:szCs w:val="22"/>
          <w:lang w:val="en-US"/>
        </w:rPr>
      </w:pPr>
    </w:p>
    <w:p w14:paraId="759115A5" w14:textId="77777777" w:rsidR="00B36F43" w:rsidRPr="00B6120A" w:rsidRDefault="00C177DF" w:rsidP="00B36F43">
      <w:pPr>
        <w:rPr>
          <w:rFonts w:cs="Times New Roman"/>
          <w:sz w:val="22"/>
          <w:szCs w:val="22"/>
          <w:lang w:val="en-US"/>
        </w:rPr>
      </w:pPr>
      <w:r w:rsidRPr="00B6120A">
        <w:rPr>
          <w:rFonts w:cs="Times New Roman"/>
          <w:sz w:val="22"/>
          <w:szCs w:val="22"/>
          <w:lang w:val="en-US"/>
        </w:rPr>
        <w:t>Genotoxicity is classified based on the nature of DNA damage and the mechanisms through which chemical entities interact with genetic material. The primary modes of genotoxic action include:</w:t>
      </w:r>
    </w:p>
    <w:p w14:paraId="4062A972" w14:textId="77777777" w:rsidR="00333E0D" w:rsidRPr="00B6120A" w:rsidRDefault="00333E0D" w:rsidP="00B36F43">
      <w:pPr>
        <w:rPr>
          <w:rFonts w:cs="Times New Roman"/>
          <w:sz w:val="22"/>
          <w:szCs w:val="22"/>
          <w:lang w:val="en-US"/>
        </w:rPr>
      </w:pPr>
    </w:p>
    <w:p w14:paraId="50769D90" w14:textId="77777777" w:rsidR="00333E0D" w:rsidRPr="00B6120A" w:rsidRDefault="00C177DF" w:rsidP="00B36F43">
      <w:pPr>
        <w:pStyle w:val="ListParagraph"/>
        <w:numPr>
          <w:ilvl w:val="0"/>
          <w:numId w:val="18"/>
        </w:numPr>
        <w:rPr>
          <w:rFonts w:cs="Times New Roman"/>
          <w:sz w:val="22"/>
          <w:szCs w:val="22"/>
          <w:lang w:val="en-US"/>
        </w:rPr>
      </w:pPr>
      <w:r w:rsidRPr="00B6120A">
        <w:rPr>
          <w:rFonts w:cs="Times New Roman"/>
          <w:sz w:val="22"/>
          <w:szCs w:val="22"/>
          <w:lang w:val="en-US"/>
        </w:rPr>
        <w:t>Mutagenicity: Direct modification of DNA bases leading to point mutations</w:t>
      </w:r>
    </w:p>
    <w:p w14:paraId="75D31AC0" w14:textId="77777777" w:rsidR="00333E0D" w:rsidRPr="00B6120A" w:rsidRDefault="00333E0D" w:rsidP="00333E0D">
      <w:pPr>
        <w:pStyle w:val="ListParagraph"/>
        <w:ind w:left="760"/>
        <w:rPr>
          <w:rFonts w:cs="Times New Roman"/>
          <w:sz w:val="22"/>
          <w:szCs w:val="22"/>
          <w:lang w:val="en-US"/>
        </w:rPr>
      </w:pPr>
    </w:p>
    <w:p w14:paraId="2CC73FDB" w14:textId="16B45B09" w:rsidR="00333E0D" w:rsidRPr="00B6120A" w:rsidRDefault="00C177DF" w:rsidP="00B36F43">
      <w:pPr>
        <w:pStyle w:val="ListParagraph"/>
        <w:numPr>
          <w:ilvl w:val="0"/>
          <w:numId w:val="18"/>
        </w:numPr>
        <w:rPr>
          <w:rFonts w:cs="Times New Roman"/>
          <w:sz w:val="22"/>
          <w:szCs w:val="22"/>
          <w:lang w:val="en-US"/>
        </w:rPr>
      </w:pPr>
      <w:r w:rsidRPr="00B6120A">
        <w:rPr>
          <w:rFonts w:cs="Times New Roman"/>
          <w:sz w:val="22"/>
          <w:szCs w:val="22"/>
          <w:lang w:val="en-US"/>
        </w:rPr>
        <w:t>Clastogenicity:</w:t>
      </w:r>
      <w:r w:rsidR="00333E0D" w:rsidRPr="00B6120A">
        <w:rPr>
          <w:rFonts w:cs="Times New Roman"/>
          <w:sz w:val="22"/>
          <w:szCs w:val="22"/>
          <w:lang w:val="en-US"/>
        </w:rPr>
        <w:t xml:space="preserve"> </w:t>
      </w:r>
      <w:r w:rsidRPr="00B6120A">
        <w:rPr>
          <w:rFonts w:cs="Times New Roman"/>
          <w:sz w:val="22"/>
          <w:szCs w:val="22"/>
          <w:lang w:val="en-US"/>
        </w:rPr>
        <w:t>Induction of chromosomal aberrations, including deletions, translocations, and breaks.</w:t>
      </w:r>
    </w:p>
    <w:p w14:paraId="72E9766B" w14:textId="77777777" w:rsidR="00333E0D" w:rsidRPr="00B6120A" w:rsidRDefault="00333E0D" w:rsidP="00333E0D">
      <w:pPr>
        <w:pStyle w:val="ListParagraph"/>
        <w:rPr>
          <w:rFonts w:cs="Times New Roman"/>
          <w:sz w:val="22"/>
          <w:szCs w:val="22"/>
          <w:lang w:val="en-US"/>
        </w:rPr>
      </w:pPr>
    </w:p>
    <w:p w14:paraId="65F4AC93" w14:textId="5B6780DB" w:rsidR="00B36F43" w:rsidRPr="00B6120A" w:rsidRDefault="00C177DF" w:rsidP="00B36F43">
      <w:pPr>
        <w:pStyle w:val="ListParagraph"/>
        <w:numPr>
          <w:ilvl w:val="0"/>
          <w:numId w:val="18"/>
        </w:numPr>
        <w:rPr>
          <w:rFonts w:cs="Times New Roman"/>
          <w:sz w:val="22"/>
          <w:szCs w:val="22"/>
          <w:lang w:val="en-US"/>
        </w:rPr>
      </w:pPr>
      <w:r w:rsidRPr="00B6120A">
        <w:rPr>
          <w:rFonts w:cs="Times New Roman"/>
          <w:sz w:val="22"/>
          <w:szCs w:val="22"/>
          <w:lang w:val="en-US"/>
        </w:rPr>
        <w:t>Aneugenicity: Disruption of mitotic spindle function, leading to abnormal chromosome segregation and aneuploidy.</w:t>
      </w:r>
    </w:p>
    <w:p w14:paraId="5459EEA5" w14:textId="77777777" w:rsidR="00400D2A" w:rsidRPr="00B6120A" w:rsidRDefault="00400D2A" w:rsidP="00400D2A">
      <w:pPr>
        <w:pStyle w:val="Caption"/>
        <w:keepNext/>
        <w:rPr>
          <w:rFonts w:cs="Times New Roman"/>
          <w:i w:val="0"/>
          <w:iCs w:val="0"/>
          <w:sz w:val="22"/>
          <w:szCs w:val="22"/>
        </w:rPr>
      </w:pPr>
      <w:r w:rsidRPr="00B6120A">
        <w:rPr>
          <w:rFonts w:cs="Times New Roman"/>
          <w:noProof/>
          <w:sz w:val="22"/>
          <w:szCs w:val="22"/>
        </w:rPr>
        <w:lastRenderedPageBreak/>
        <w:drawing>
          <wp:inline distT="0" distB="0" distL="0" distR="0" wp14:anchorId="55139829" wp14:editId="6BC1371B">
            <wp:extent cx="4409440" cy="2935005"/>
            <wp:effectExtent l="0" t="0" r="0" b="0"/>
            <wp:docPr id="2021769061" name="Picture 8" descr="A diagram of dna muta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769061" name="Picture 8" descr="A diagram of dna mutating&#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8594" cy="2961066"/>
                    </a:xfrm>
                    <a:prstGeom prst="rect">
                      <a:avLst/>
                    </a:prstGeom>
                    <a:noFill/>
                    <a:ln>
                      <a:noFill/>
                    </a:ln>
                  </pic:spPr>
                </pic:pic>
              </a:graphicData>
            </a:graphic>
          </wp:inline>
        </w:drawing>
      </w:r>
    </w:p>
    <w:p w14:paraId="299CD130" w14:textId="4A7A63F8" w:rsidR="00400D2A" w:rsidRPr="00B6120A" w:rsidRDefault="00400D2A" w:rsidP="00C343EB">
      <w:pPr>
        <w:pStyle w:val="Caption"/>
        <w:keepNext/>
        <w:spacing w:after="0"/>
        <w:rPr>
          <w:rFonts w:cs="Times New Roman"/>
          <w:b/>
          <w:bCs/>
          <w:i w:val="0"/>
          <w:iCs w:val="0"/>
          <w:sz w:val="22"/>
          <w:szCs w:val="22"/>
        </w:rPr>
      </w:pPr>
      <w:r w:rsidRPr="00B6120A">
        <w:rPr>
          <w:rFonts w:cs="Times New Roman"/>
          <w:b/>
          <w:bCs/>
          <w:i w:val="0"/>
          <w:iCs w:val="0"/>
          <w:sz w:val="22"/>
          <w:szCs w:val="22"/>
        </w:rPr>
        <w:t>Figure 2: Risks of Genotoxic Impurities</w:t>
      </w:r>
    </w:p>
    <w:p w14:paraId="65D60B66" w14:textId="77777777" w:rsidR="00400D2A" w:rsidRPr="00B6120A" w:rsidRDefault="00400D2A" w:rsidP="00400D2A">
      <w:pPr>
        <w:rPr>
          <w:rFonts w:cs="Times New Roman"/>
          <w:sz w:val="22"/>
          <w:szCs w:val="22"/>
          <w:lang w:val="en-US"/>
        </w:rPr>
      </w:pPr>
    </w:p>
    <w:p w14:paraId="4A61151E" w14:textId="2175CF00" w:rsidR="004B4719" w:rsidRPr="00B6120A" w:rsidRDefault="00400D2A" w:rsidP="00400D2A">
      <w:pPr>
        <w:rPr>
          <w:rFonts w:cs="Times New Roman"/>
          <w:sz w:val="22"/>
          <w:szCs w:val="22"/>
          <w:lang w:val="en-US"/>
        </w:rPr>
      </w:pPr>
      <w:r w:rsidRPr="00B6120A">
        <w:rPr>
          <w:rFonts w:cs="Times New Roman"/>
          <w:sz w:val="22"/>
          <w:szCs w:val="22"/>
          <w:lang w:val="en-US"/>
        </w:rPr>
        <w:t>Many genotoxic impurities are identified based on structural alerts (</w:t>
      </w:r>
      <w:r w:rsidR="00183BD6" w:rsidRPr="00B6120A">
        <w:rPr>
          <w:rFonts w:cs="Times New Roman"/>
          <w:sz w:val="22"/>
          <w:szCs w:val="22"/>
          <w:lang w:val="en-US"/>
        </w:rPr>
        <w:t xml:space="preserve">SAs) - </w:t>
      </w:r>
      <w:r w:rsidRPr="00B6120A">
        <w:rPr>
          <w:rFonts w:cs="Times New Roman"/>
          <w:sz w:val="22"/>
          <w:szCs w:val="22"/>
          <w:lang w:val="en-US"/>
        </w:rPr>
        <w:t>chemical moieties that are highly likely to induce DNA damage. These alerts do not guarantee genotoxicity, but they necessitate further testing and risk assessment</w:t>
      </w:r>
    </w:p>
    <w:p w14:paraId="7F458C2F" w14:textId="42E3B2ED" w:rsidR="00516851" w:rsidRPr="00B6120A" w:rsidRDefault="00C177DF" w:rsidP="00C343EB">
      <w:pPr>
        <w:pStyle w:val="Caption"/>
        <w:keepNext/>
        <w:spacing w:after="0"/>
        <w:rPr>
          <w:rFonts w:cs="Times New Roman"/>
          <w:b/>
          <w:bCs/>
          <w:i w:val="0"/>
          <w:iCs w:val="0"/>
          <w:sz w:val="22"/>
          <w:szCs w:val="22"/>
        </w:rPr>
      </w:pPr>
      <w:r w:rsidRPr="00B6120A">
        <w:rPr>
          <w:rFonts w:cs="Times New Roman"/>
          <w:b/>
          <w:bCs/>
          <w:i w:val="0"/>
          <w:iCs w:val="0"/>
          <w:sz w:val="22"/>
          <w:szCs w:val="22"/>
        </w:rPr>
        <w:t xml:space="preserve">Table </w:t>
      </w:r>
      <w:r w:rsidR="00D125AA"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00D125AA" w:rsidRPr="00B6120A">
        <w:rPr>
          <w:rFonts w:cs="Times New Roman"/>
          <w:b/>
          <w:bCs/>
          <w:i w:val="0"/>
          <w:iCs w:val="0"/>
          <w:sz w:val="22"/>
          <w:szCs w:val="22"/>
        </w:rPr>
        <w:fldChar w:fldCharType="separate"/>
      </w:r>
      <w:r w:rsidR="00B43385" w:rsidRPr="00B6120A">
        <w:rPr>
          <w:rFonts w:cs="Times New Roman"/>
          <w:b/>
          <w:bCs/>
          <w:i w:val="0"/>
          <w:iCs w:val="0"/>
          <w:noProof/>
          <w:sz w:val="22"/>
          <w:szCs w:val="22"/>
        </w:rPr>
        <w:t>1</w:t>
      </w:r>
      <w:r w:rsidR="00D125AA" w:rsidRPr="00B6120A">
        <w:rPr>
          <w:rFonts w:cs="Times New Roman"/>
          <w:b/>
          <w:bCs/>
          <w:i w:val="0"/>
          <w:iCs w:val="0"/>
          <w:noProof/>
          <w:sz w:val="22"/>
          <w:szCs w:val="22"/>
        </w:rPr>
        <w:fldChar w:fldCharType="end"/>
      </w:r>
      <w:r w:rsidRPr="00B6120A">
        <w:rPr>
          <w:rFonts w:cs="Times New Roman"/>
          <w:b/>
          <w:bCs/>
          <w:i w:val="0"/>
          <w:iCs w:val="0"/>
          <w:sz w:val="22"/>
          <w:szCs w:val="22"/>
        </w:rPr>
        <w:t xml:space="preserve"> Common Structural Alerts for Genotoxicity</w:t>
      </w:r>
    </w:p>
    <w:tbl>
      <w:tblPr>
        <w:tblStyle w:val="TableGrid"/>
        <w:tblW w:w="5000" w:type="pct"/>
        <w:jc w:val="center"/>
        <w:tblLook w:val="04A0" w:firstRow="1" w:lastRow="0" w:firstColumn="1" w:lastColumn="0" w:noHBand="0" w:noVBand="1"/>
      </w:tblPr>
      <w:tblGrid>
        <w:gridCol w:w="2031"/>
        <w:gridCol w:w="2832"/>
        <w:gridCol w:w="4156"/>
      </w:tblGrid>
      <w:tr w:rsidR="00625686" w:rsidRPr="00B6120A" w14:paraId="13CF3F53" w14:textId="77777777" w:rsidTr="00041A83">
        <w:trPr>
          <w:tblHeader/>
          <w:jc w:val="center"/>
        </w:trPr>
        <w:tc>
          <w:tcPr>
            <w:tcW w:w="1126" w:type="pct"/>
            <w:vAlign w:val="center"/>
            <w:hideMark/>
          </w:tcPr>
          <w:p w14:paraId="728209C6" w14:textId="77777777" w:rsidR="00B36F43"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Structural Class</w:t>
            </w:r>
          </w:p>
        </w:tc>
        <w:tc>
          <w:tcPr>
            <w:tcW w:w="1570" w:type="pct"/>
            <w:vAlign w:val="center"/>
            <w:hideMark/>
          </w:tcPr>
          <w:p w14:paraId="01BDD3D7" w14:textId="77777777" w:rsidR="00B36F43"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Example Compounds</w:t>
            </w:r>
          </w:p>
        </w:tc>
        <w:tc>
          <w:tcPr>
            <w:tcW w:w="2304" w:type="pct"/>
            <w:vAlign w:val="center"/>
            <w:hideMark/>
          </w:tcPr>
          <w:p w14:paraId="6A748996" w14:textId="77777777" w:rsidR="00B36F43"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Genotoxic Mechanism</w:t>
            </w:r>
          </w:p>
        </w:tc>
      </w:tr>
      <w:tr w:rsidR="00625686" w:rsidRPr="00B6120A" w14:paraId="01C7E66D" w14:textId="77777777" w:rsidTr="00041A83">
        <w:trPr>
          <w:jc w:val="center"/>
        </w:trPr>
        <w:tc>
          <w:tcPr>
            <w:tcW w:w="1126" w:type="pct"/>
            <w:vAlign w:val="center"/>
            <w:hideMark/>
          </w:tcPr>
          <w:p w14:paraId="10BD18FD"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Epoxides</w:t>
            </w:r>
          </w:p>
        </w:tc>
        <w:tc>
          <w:tcPr>
            <w:tcW w:w="1570" w:type="pct"/>
            <w:vAlign w:val="center"/>
            <w:hideMark/>
          </w:tcPr>
          <w:p w14:paraId="4174607A"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Ethylene oxide</w:t>
            </w:r>
          </w:p>
        </w:tc>
        <w:tc>
          <w:tcPr>
            <w:tcW w:w="2304" w:type="pct"/>
            <w:vAlign w:val="center"/>
            <w:hideMark/>
          </w:tcPr>
          <w:p w14:paraId="28A5F580"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DNA alkylation, mutagenicity</w:t>
            </w:r>
          </w:p>
        </w:tc>
      </w:tr>
      <w:tr w:rsidR="00625686" w:rsidRPr="00B6120A" w14:paraId="01705E13" w14:textId="77777777" w:rsidTr="00041A83">
        <w:trPr>
          <w:jc w:val="center"/>
        </w:trPr>
        <w:tc>
          <w:tcPr>
            <w:tcW w:w="1126" w:type="pct"/>
            <w:vAlign w:val="center"/>
            <w:hideMark/>
          </w:tcPr>
          <w:p w14:paraId="6CDF9C8A"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Aromatic Amines</w:t>
            </w:r>
          </w:p>
        </w:tc>
        <w:tc>
          <w:tcPr>
            <w:tcW w:w="1570" w:type="pct"/>
            <w:vAlign w:val="center"/>
            <w:hideMark/>
          </w:tcPr>
          <w:p w14:paraId="59855C22"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2-Naphthylamine</w:t>
            </w:r>
          </w:p>
        </w:tc>
        <w:tc>
          <w:tcPr>
            <w:tcW w:w="2304" w:type="pct"/>
            <w:vAlign w:val="center"/>
            <w:hideMark/>
          </w:tcPr>
          <w:p w14:paraId="6C2C7AD0"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Bioactivation to reactive metabolites</w:t>
            </w:r>
          </w:p>
        </w:tc>
      </w:tr>
      <w:tr w:rsidR="00625686" w:rsidRPr="00B6120A" w14:paraId="1838C6FE" w14:textId="77777777" w:rsidTr="00041A83">
        <w:trPr>
          <w:jc w:val="center"/>
        </w:trPr>
        <w:tc>
          <w:tcPr>
            <w:tcW w:w="1126" w:type="pct"/>
            <w:vAlign w:val="center"/>
            <w:hideMark/>
          </w:tcPr>
          <w:p w14:paraId="4ED5B094"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Alkylating Agents</w:t>
            </w:r>
          </w:p>
        </w:tc>
        <w:tc>
          <w:tcPr>
            <w:tcW w:w="1570" w:type="pct"/>
            <w:vAlign w:val="center"/>
            <w:hideMark/>
          </w:tcPr>
          <w:p w14:paraId="76E40803"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Methyl methanesulfonate</w:t>
            </w:r>
          </w:p>
        </w:tc>
        <w:tc>
          <w:tcPr>
            <w:tcW w:w="2304" w:type="pct"/>
            <w:vAlign w:val="center"/>
            <w:hideMark/>
          </w:tcPr>
          <w:p w14:paraId="25145620"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Direct covalent DNA modification</w:t>
            </w:r>
          </w:p>
        </w:tc>
      </w:tr>
      <w:tr w:rsidR="00625686" w:rsidRPr="00B6120A" w14:paraId="45EB33A2" w14:textId="77777777" w:rsidTr="00041A83">
        <w:trPr>
          <w:jc w:val="center"/>
        </w:trPr>
        <w:tc>
          <w:tcPr>
            <w:tcW w:w="1126" w:type="pct"/>
            <w:vAlign w:val="center"/>
            <w:hideMark/>
          </w:tcPr>
          <w:p w14:paraId="5536CF0C"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Hydrazines</w:t>
            </w:r>
          </w:p>
        </w:tc>
        <w:tc>
          <w:tcPr>
            <w:tcW w:w="1570" w:type="pct"/>
            <w:vAlign w:val="center"/>
            <w:hideMark/>
          </w:tcPr>
          <w:p w14:paraId="32B1D1DB" w14:textId="62E509A8" w:rsidR="00B36F43" w:rsidRPr="00B6120A" w:rsidRDefault="00C177DF" w:rsidP="00C343EB">
            <w:pPr>
              <w:spacing w:before="54" w:line="276" w:lineRule="auto"/>
              <w:jc w:val="left"/>
              <w:rPr>
                <w:rFonts w:cs="Times New Roman"/>
                <w:sz w:val="22"/>
                <w:szCs w:val="22"/>
              </w:rPr>
            </w:pPr>
            <w:r w:rsidRPr="00B6120A">
              <w:rPr>
                <w:rFonts w:cs="Times New Roman"/>
                <w:sz w:val="22"/>
                <w:szCs w:val="22"/>
              </w:rPr>
              <w:t xml:space="preserve">Hydrazine </w:t>
            </w:r>
            <w:r w:rsidR="00B6120A" w:rsidRPr="00B6120A">
              <w:rPr>
                <w:rFonts w:cs="Times New Roman"/>
                <w:sz w:val="22"/>
                <w:szCs w:val="22"/>
              </w:rPr>
              <w:t>sulphate</w:t>
            </w:r>
          </w:p>
        </w:tc>
        <w:tc>
          <w:tcPr>
            <w:tcW w:w="2304" w:type="pct"/>
            <w:vAlign w:val="center"/>
            <w:hideMark/>
          </w:tcPr>
          <w:p w14:paraId="6ACC97DF"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Oxidative stress, DNA strand breaks</w:t>
            </w:r>
          </w:p>
        </w:tc>
      </w:tr>
      <w:tr w:rsidR="00625686" w:rsidRPr="00B6120A" w14:paraId="008A2F0A" w14:textId="77777777" w:rsidTr="00041A83">
        <w:trPr>
          <w:jc w:val="center"/>
        </w:trPr>
        <w:tc>
          <w:tcPr>
            <w:tcW w:w="1126" w:type="pct"/>
            <w:vAlign w:val="center"/>
            <w:hideMark/>
          </w:tcPr>
          <w:p w14:paraId="6B289DCC"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Aldehydes</w:t>
            </w:r>
          </w:p>
        </w:tc>
        <w:tc>
          <w:tcPr>
            <w:tcW w:w="1570" w:type="pct"/>
            <w:vAlign w:val="center"/>
            <w:hideMark/>
          </w:tcPr>
          <w:p w14:paraId="103A940C"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Formaldehyde, Acrolein</w:t>
            </w:r>
          </w:p>
        </w:tc>
        <w:tc>
          <w:tcPr>
            <w:tcW w:w="2304" w:type="pct"/>
            <w:vAlign w:val="center"/>
            <w:hideMark/>
          </w:tcPr>
          <w:p w14:paraId="324E4A6E"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Protein-DNA crosslinking</w:t>
            </w:r>
          </w:p>
        </w:tc>
      </w:tr>
      <w:tr w:rsidR="00625686" w:rsidRPr="00B6120A" w14:paraId="3FF4B61A" w14:textId="77777777" w:rsidTr="00041A83">
        <w:trPr>
          <w:jc w:val="center"/>
        </w:trPr>
        <w:tc>
          <w:tcPr>
            <w:tcW w:w="1126" w:type="pct"/>
            <w:vAlign w:val="center"/>
            <w:hideMark/>
          </w:tcPr>
          <w:p w14:paraId="503B3446"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Nitrosamines</w:t>
            </w:r>
          </w:p>
        </w:tc>
        <w:tc>
          <w:tcPr>
            <w:tcW w:w="1570" w:type="pct"/>
            <w:vAlign w:val="center"/>
            <w:hideMark/>
          </w:tcPr>
          <w:p w14:paraId="0A5150A1"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NDMA, NDEA</w:t>
            </w:r>
          </w:p>
        </w:tc>
        <w:tc>
          <w:tcPr>
            <w:tcW w:w="2304" w:type="pct"/>
            <w:vAlign w:val="center"/>
            <w:hideMark/>
          </w:tcPr>
          <w:p w14:paraId="6C8EDE58" w14:textId="77777777" w:rsidR="00B36F43" w:rsidRPr="00B6120A" w:rsidRDefault="00C177DF" w:rsidP="00C343EB">
            <w:pPr>
              <w:spacing w:before="54" w:line="276" w:lineRule="auto"/>
              <w:jc w:val="left"/>
              <w:rPr>
                <w:rFonts w:cs="Times New Roman"/>
                <w:sz w:val="22"/>
                <w:szCs w:val="22"/>
              </w:rPr>
            </w:pPr>
            <w:r w:rsidRPr="00B6120A">
              <w:rPr>
                <w:rFonts w:cs="Times New Roman"/>
                <w:sz w:val="22"/>
                <w:szCs w:val="22"/>
              </w:rPr>
              <w:t>DNA alkylation and base modifications</w:t>
            </w:r>
          </w:p>
        </w:tc>
      </w:tr>
    </w:tbl>
    <w:p w14:paraId="0D7DBD0C" w14:textId="77777777" w:rsidR="00333E0D" w:rsidRPr="00B6120A" w:rsidRDefault="00333E0D" w:rsidP="00516851">
      <w:pPr>
        <w:rPr>
          <w:rFonts w:cs="Times New Roman"/>
          <w:sz w:val="22"/>
          <w:szCs w:val="22"/>
        </w:rPr>
      </w:pPr>
    </w:p>
    <w:p w14:paraId="6AD479B8" w14:textId="04741193" w:rsidR="008D577C" w:rsidRPr="00B6120A" w:rsidRDefault="00C177DF" w:rsidP="00516851">
      <w:pPr>
        <w:rPr>
          <w:rFonts w:cs="Times New Roman"/>
          <w:sz w:val="22"/>
          <w:szCs w:val="22"/>
        </w:rPr>
      </w:pPr>
      <w:r w:rsidRPr="00B6120A">
        <w:rPr>
          <w:rFonts w:cs="Times New Roman"/>
          <w:sz w:val="22"/>
          <w:szCs w:val="22"/>
        </w:rPr>
        <w:t>These alerts are commonly screened using in silico models (e.g., DEREK, TOPKAT, Toxtree), Ames mutagenicity tests, and in vitro genotoxicity assays to assess their biological impact</w:t>
      </w:r>
      <w:r w:rsidR="008D577C" w:rsidRPr="00B6120A">
        <w:rPr>
          <w:rFonts w:cs="Times New Roman"/>
          <w:sz w:val="22"/>
          <w:szCs w:val="22"/>
        </w:rPr>
        <w:t xml:space="preserve"> </w:t>
      </w:r>
      <w:r w:rsidR="00924AC3" w:rsidRPr="00B6120A">
        <w:rPr>
          <w:rFonts w:cs="Times New Roman"/>
          <w:sz w:val="22"/>
          <w:szCs w:val="22"/>
        </w:rPr>
        <w:fldChar w:fldCharType="begin"/>
      </w:r>
      <w:r w:rsidR="00361886" w:rsidRPr="00B6120A">
        <w:rPr>
          <w:rFonts w:cs="Times New Roman"/>
          <w:sz w:val="22"/>
          <w:szCs w:val="22"/>
        </w:rPr>
        <w:instrText xml:space="preserve"> ADDIN ZOTERO_ITEM CSL_CITATION {"citationID":"GJmfHkxQ","properties":{"formattedCitation":"[4]","plainCitation":"[4]","noteIndex":0},"citationItems":[{"id":"VUBnknQ1/Ymj4f3jh","uris":["http://zotero.org/users/local/7gZjgbys/items/4T85UWE9"],"itemData":{"id":4,"type":"article-journal","container-title":"Environ Mol Mutagen","DOI":"10.1002/em.20013","issue":"3","language":"en","title":"Assessment of the sensitivity of the computational programs DEREK, TOPKAT, and MCASE in the prediction of the genotoxicity of pharmaceutical molecules","volume":"43","author":[{"family":"Snyder","given":"R.D."},{"family":"Pearl","given":"G.S."},{"family":"Mandakas","given":"G."},{"family":"Choy","given":"W.N."},{"family":"Goodsaid","given":"F."},{"family":"Rosenblum","given":"I.Y."}],"issued":{"date-parts":[["2004"]]}}}],"schema":"https://github.com/citation-style-language/schema/raw/master/csl-citation.json"} </w:instrText>
      </w:r>
      <w:r w:rsidR="00924AC3" w:rsidRPr="00B6120A">
        <w:rPr>
          <w:rFonts w:cs="Times New Roman"/>
          <w:sz w:val="22"/>
          <w:szCs w:val="22"/>
        </w:rPr>
        <w:fldChar w:fldCharType="separate"/>
      </w:r>
      <w:r w:rsidR="00985C4D" w:rsidRPr="00B6120A">
        <w:rPr>
          <w:rFonts w:cs="Times New Roman"/>
          <w:sz w:val="22"/>
          <w:szCs w:val="22"/>
        </w:rPr>
        <w:t>[4]</w:t>
      </w:r>
      <w:r w:rsidR="00924AC3" w:rsidRPr="00B6120A">
        <w:rPr>
          <w:rFonts w:cs="Times New Roman"/>
          <w:sz w:val="22"/>
          <w:szCs w:val="22"/>
        </w:rPr>
        <w:fldChar w:fldCharType="end"/>
      </w:r>
      <w:r w:rsidR="00924AC3" w:rsidRPr="00B6120A">
        <w:rPr>
          <w:rFonts w:cs="Times New Roman"/>
          <w:sz w:val="22"/>
          <w:szCs w:val="22"/>
        </w:rPr>
        <w:t>.</w:t>
      </w:r>
    </w:p>
    <w:p w14:paraId="6E12AAAB" w14:textId="77777777" w:rsidR="00924AC3" w:rsidRPr="00B6120A" w:rsidRDefault="00924AC3" w:rsidP="00516851">
      <w:pPr>
        <w:rPr>
          <w:rFonts w:cs="Times New Roman"/>
          <w:sz w:val="22"/>
          <w:szCs w:val="22"/>
        </w:rPr>
      </w:pPr>
    </w:p>
    <w:p w14:paraId="195A1BE3" w14:textId="19251758" w:rsidR="00B36F43" w:rsidRPr="00B6120A" w:rsidRDefault="00C177DF" w:rsidP="00516851">
      <w:pPr>
        <w:rPr>
          <w:rFonts w:cs="Times New Roman"/>
          <w:b/>
          <w:bCs/>
          <w:sz w:val="22"/>
          <w:szCs w:val="22"/>
          <w:lang w:val="en-US"/>
        </w:rPr>
      </w:pPr>
      <w:r w:rsidRPr="00B6120A">
        <w:rPr>
          <w:rFonts w:cs="Times New Roman"/>
          <w:b/>
          <w:bCs/>
          <w:sz w:val="22"/>
          <w:szCs w:val="22"/>
          <w:lang w:val="en-US"/>
        </w:rPr>
        <w:t>Role of Analytical Methods and Risk Assessment</w:t>
      </w:r>
    </w:p>
    <w:p w14:paraId="079E539F" w14:textId="77777777" w:rsidR="00333E0D" w:rsidRPr="00B6120A" w:rsidRDefault="00333E0D" w:rsidP="00516851">
      <w:pPr>
        <w:rPr>
          <w:rFonts w:cs="Times New Roman"/>
          <w:b/>
          <w:bCs/>
          <w:sz w:val="22"/>
          <w:szCs w:val="22"/>
          <w:lang w:val="en-US"/>
        </w:rPr>
      </w:pPr>
    </w:p>
    <w:p w14:paraId="69D70190" w14:textId="77777777" w:rsidR="00333E0D" w:rsidRPr="00B6120A" w:rsidRDefault="00C177DF" w:rsidP="00516851">
      <w:pPr>
        <w:rPr>
          <w:rFonts w:cs="Times New Roman"/>
          <w:sz w:val="22"/>
          <w:szCs w:val="22"/>
        </w:rPr>
      </w:pPr>
      <w:r w:rsidRPr="00B6120A">
        <w:rPr>
          <w:rFonts w:cs="Times New Roman"/>
          <w:sz w:val="22"/>
          <w:szCs w:val="22"/>
        </w:rPr>
        <w:t>Given the minute concentrations at which GIs must be controlled (often in the parts-per-billion range), highly sensitive and specific analytical techniques are required. The pharmaceutical industry employs a combination of:</w:t>
      </w:r>
    </w:p>
    <w:p w14:paraId="29D10DAF" w14:textId="77777777" w:rsidR="00333E0D" w:rsidRPr="00B6120A" w:rsidRDefault="00333E0D" w:rsidP="00516851">
      <w:pPr>
        <w:rPr>
          <w:rFonts w:cs="Times New Roman"/>
          <w:sz w:val="22"/>
          <w:szCs w:val="22"/>
        </w:rPr>
      </w:pPr>
    </w:p>
    <w:p w14:paraId="457CB0A0" w14:textId="7E7501E7" w:rsidR="00B36F43" w:rsidRPr="00B6120A" w:rsidRDefault="00C177DF" w:rsidP="00516851">
      <w:pPr>
        <w:rPr>
          <w:rFonts w:cs="Times New Roman"/>
          <w:sz w:val="22"/>
          <w:szCs w:val="22"/>
        </w:rPr>
      </w:pPr>
      <w:r w:rsidRPr="00B6120A">
        <w:rPr>
          <w:rFonts w:cs="Times New Roman"/>
          <w:sz w:val="22"/>
          <w:szCs w:val="22"/>
        </w:rPr>
        <w:t>Chromatographic Techniques: High-performance liquid chromatography (HPLC), gas chromatography-mass spectrometry (GC-MS), and liquid chromatography-tandem mass spectrometry (LC-MS/MS).</w:t>
      </w:r>
    </w:p>
    <w:p w14:paraId="209575F2" w14:textId="77777777" w:rsidR="00333E0D" w:rsidRPr="00B6120A" w:rsidRDefault="00333E0D" w:rsidP="00516851">
      <w:pPr>
        <w:rPr>
          <w:rFonts w:cs="Times New Roman"/>
          <w:sz w:val="22"/>
          <w:szCs w:val="22"/>
        </w:rPr>
      </w:pPr>
    </w:p>
    <w:p w14:paraId="5B90B427" w14:textId="77777777" w:rsidR="00B36F43" w:rsidRPr="00B6120A" w:rsidRDefault="00C177DF" w:rsidP="00516851">
      <w:pPr>
        <w:rPr>
          <w:rFonts w:cs="Times New Roman"/>
          <w:sz w:val="22"/>
          <w:szCs w:val="22"/>
        </w:rPr>
      </w:pPr>
      <w:r w:rsidRPr="00B6120A">
        <w:rPr>
          <w:rFonts w:cs="Times New Roman"/>
          <w:sz w:val="22"/>
          <w:szCs w:val="22"/>
        </w:rPr>
        <w:t>Spectroscopic Methods: Nuclear magnetic resonance (NMR), UV-Vis spectroscopy, and infrared (IR) spectroscopy.</w:t>
      </w:r>
    </w:p>
    <w:p w14:paraId="7A548E76" w14:textId="77777777" w:rsidR="00333E0D" w:rsidRPr="00B6120A" w:rsidRDefault="00333E0D" w:rsidP="00516851">
      <w:pPr>
        <w:rPr>
          <w:rFonts w:cs="Times New Roman"/>
          <w:sz w:val="22"/>
          <w:szCs w:val="22"/>
        </w:rPr>
      </w:pPr>
    </w:p>
    <w:p w14:paraId="595C27B0" w14:textId="77777777" w:rsidR="00B36F43" w:rsidRPr="00B6120A" w:rsidRDefault="00C177DF" w:rsidP="00516851">
      <w:pPr>
        <w:rPr>
          <w:rFonts w:cs="Times New Roman"/>
          <w:sz w:val="22"/>
          <w:szCs w:val="22"/>
        </w:rPr>
      </w:pPr>
      <w:r w:rsidRPr="00B6120A">
        <w:rPr>
          <w:rFonts w:cs="Times New Roman"/>
          <w:sz w:val="22"/>
          <w:szCs w:val="22"/>
        </w:rPr>
        <w:t>Bioassays: Ames test, micronucleus assay, and comet assay for DNA damage detection.</w:t>
      </w:r>
    </w:p>
    <w:p w14:paraId="050FF1D4" w14:textId="7454A13E" w:rsidR="00B36F43" w:rsidRPr="00B6120A" w:rsidRDefault="00C177DF" w:rsidP="00516851">
      <w:pPr>
        <w:rPr>
          <w:rFonts w:cs="Times New Roman"/>
          <w:sz w:val="22"/>
          <w:szCs w:val="22"/>
          <w:vertAlign w:val="superscript"/>
        </w:rPr>
      </w:pPr>
      <w:r w:rsidRPr="00B6120A">
        <w:rPr>
          <w:rFonts w:cs="Times New Roman"/>
          <w:sz w:val="22"/>
          <w:szCs w:val="22"/>
        </w:rPr>
        <w:lastRenderedPageBreak/>
        <w:t>These methodologies enable quantification, qualification, and mitigation of genotoxic impurities, forming the backbone of regulatory compliance and risk management strategies</w:t>
      </w:r>
      <w:r w:rsidR="00E66224" w:rsidRPr="00B6120A">
        <w:rPr>
          <w:rFonts w:cs="Times New Roman"/>
          <w:sz w:val="22"/>
          <w:szCs w:val="22"/>
        </w:rPr>
        <w:t>.</w:t>
      </w:r>
      <w:r w:rsidR="009D5256" w:rsidRPr="00B6120A">
        <w:rPr>
          <w:rFonts w:cs="Times New Roman"/>
          <w:sz w:val="22"/>
          <w:szCs w:val="22"/>
        </w:rPr>
        <w:t xml:space="preserve"> </w:t>
      </w:r>
      <w:r w:rsidR="00735497" w:rsidRPr="00B6120A">
        <w:rPr>
          <w:rFonts w:cs="Times New Roman"/>
          <w:sz w:val="22"/>
          <w:szCs w:val="22"/>
          <w:vertAlign w:val="superscript"/>
        </w:rPr>
        <w:fldChar w:fldCharType="begin"/>
      </w:r>
      <w:r w:rsidR="00361886" w:rsidRPr="00B6120A">
        <w:rPr>
          <w:rFonts w:cs="Times New Roman"/>
          <w:sz w:val="22"/>
          <w:szCs w:val="22"/>
          <w:vertAlign w:val="superscript"/>
        </w:rPr>
        <w:instrText xml:space="preserve"> ADDIN ZOTERO_ITEM CSL_CITATION {"citationID":"YYIXuSe2","properties":{"formattedCitation":"[4]","plainCitation":"[4]","noteIndex":0},"citationItems":[{"id":"VUBnknQ1/Ymj4f3jh","uris":["http://zotero.org/users/local/7gZjgbys/items/4T85UWE9"],"itemData":{"id":4,"type":"article-journal","container-title":"Environ Mol Mutagen","DOI":"10.1002/em.20013","issue":"3","language":"en","title":"Assessment of the sensitivity of the computational programs DEREK, TOPKAT, and MCASE in the prediction of the genotoxicity of pharmaceutical molecules","volume":"43","author":[{"family":"Snyder","given":"R.D."},{"family":"Pearl","given":"G.S."},{"family":"Mandakas","given":"G."},{"family":"Choy","given":"W.N."},{"family":"Goodsaid","given":"F."},{"family":"Rosenblum","given":"I.Y."}],"issued":{"date-parts":[["2004"]]}}}],"schema":"https://github.com/citation-style-language/schema/raw/master/csl-citation.json"} </w:instrText>
      </w:r>
      <w:r w:rsidR="00735497" w:rsidRPr="00B6120A">
        <w:rPr>
          <w:rFonts w:cs="Times New Roman"/>
          <w:sz w:val="22"/>
          <w:szCs w:val="22"/>
          <w:vertAlign w:val="superscript"/>
        </w:rPr>
        <w:fldChar w:fldCharType="separate"/>
      </w:r>
      <w:r w:rsidR="00985C4D" w:rsidRPr="00B6120A">
        <w:rPr>
          <w:rFonts w:cs="Times New Roman"/>
          <w:sz w:val="22"/>
          <w:szCs w:val="22"/>
          <w:vertAlign w:val="superscript"/>
        </w:rPr>
        <w:t>[4]</w:t>
      </w:r>
      <w:r w:rsidR="00735497" w:rsidRPr="00B6120A">
        <w:rPr>
          <w:rFonts w:cs="Times New Roman"/>
          <w:sz w:val="22"/>
          <w:szCs w:val="22"/>
          <w:vertAlign w:val="superscript"/>
        </w:rPr>
        <w:fldChar w:fldCharType="end"/>
      </w:r>
    </w:p>
    <w:p w14:paraId="1968F750" w14:textId="77777777" w:rsidR="00183BD6" w:rsidRPr="00B6120A" w:rsidRDefault="00183BD6" w:rsidP="00516851">
      <w:pPr>
        <w:rPr>
          <w:rFonts w:cs="Times New Roman"/>
          <w:sz w:val="22"/>
          <w:szCs w:val="22"/>
        </w:rPr>
      </w:pPr>
    </w:p>
    <w:p w14:paraId="50F1815D" w14:textId="1D8FB45A" w:rsidR="00516851" w:rsidRPr="00B6120A" w:rsidRDefault="00C177DF" w:rsidP="00516851">
      <w:pPr>
        <w:pStyle w:val="Heading1"/>
        <w:rPr>
          <w:rFonts w:cs="Times New Roman"/>
          <w:sz w:val="22"/>
          <w:szCs w:val="22"/>
        </w:rPr>
      </w:pPr>
      <w:r w:rsidRPr="00B6120A">
        <w:rPr>
          <w:rFonts w:cs="Times New Roman"/>
          <w:sz w:val="22"/>
          <w:szCs w:val="22"/>
        </w:rPr>
        <w:t>SOURCES OF GENOTOXIC IMPURITIES</w:t>
      </w:r>
    </w:p>
    <w:p w14:paraId="60433C8D" w14:textId="56F8D498" w:rsidR="00516851" w:rsidRPr="00B6120A" w:rsidRDefault="00C177DF" w:rsidP="00516851">
      <w:pPr>
        <w:rPr>
          <w:rFonts w:cs="Times New Roman"/>
          <w:sz w:val="22"/>
          <w:szCs w:val="22"/>
          <w:lang w:val="en-US"/>
        </w:rPr>
      </w:pPr>
      <w:r w:rsidRPr="00B6120A">
        <w:rPr>
          <w:rFonts w:cs="Times New Roman"/>
          <w:sz w:val="22"/>
          <w:szCs w:val="22"/>
          <w:lang w:val="en-US"/>
        </w:rPr>
        <w:t>Genotoxic impurities (GIs) can originate from various sources throughout the pharmaceutical lifecycle, including synthesis, degradation, excipient interactions, and external contamination. Understanding these sources is critical for implementing effective risk mitigation strategies and ensuring compliance with regulatory guidelines such as ICH M7 (R1). This section explores the major contributors to genotoxic impurities and their impact on drug safety</w:t>
      </w:r>
      <w:r w:rsidR="00333E0D" w:rsidRPr="00B6120A">
        <w:rPr>
          <w:rFonts w:cs="Times New Roman"/>
          <w:sz w:val="22"/>
          <w:szCs w:val="22"/>
          <w:lang w:val="en-US"/>
        </w:rPr>
        <w:t>.</w:t>
      </w:r>
    </w:p>
    <w:p w14:paraId="1816F953" w14:textId="77777777" w:rsidR="00547C83" w:rsidRPr="00B6120A" w:rsidRDefault="00547C83" w:rsidP="00516851">
      <w:pPr>
        <w:rPr>
          <w:rFonts w:cs="Times New Roman"/>
          <w:sz w:val="22"/>
          <w:szCs w:val="22"/>
          <w:lang w:val="en-US"/>
        </w:rPr>
      </w:pPr>
    </w:p>
    <w:p w14:paraId="59D4F66E" w14:textId="58A67CBD" w:rsidR="00547C83" w:rsidRPr="00B6120A" w:rsidRDefault="00547C83" w:rsidP="00547C83">
      <w:pPr>
        <w:jc w:val="center"/>
        <w:rPr>
          <w:rFonts w:cs="Times New Roman"/>
          <w:sz w:val="22"/>
          <w:szCs w:val="22"/>
          <w:lang w:val="en-US"/>
        </w:rPr>
      </w:pPr>
      <w:r w:rsidRPr="00B6120A">
        <w:rPr>
          <w:rFonts w:cs="Times New Roman"/>
          <w:noProof/>
          <w:sz w:val="22"/>
          <w:szCs w:val="22"/>
        </w:rPr>
        <w:drawing>
          <wp:inline distT="0" distB="0" distL="0" distR="0" wp14:anchorId="060C519B" wp14:editId="5E821B6A">
            <wp:extent cx="2896819" cy="2419380"/>
            <wp:effectExtent l="0" t="0" r="0" b="0"/>
            <wp:docPr id="2140589688" name="Picture 1" descr="A diagram of a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89688" name="Picture 1" descr="A diagram of a tree with text&#10;&#10;AI-generated content may be incorrect."/>
                    <pic:cNvPicPr/>
                  </pic:nvPicPr>
                  <pic:blipFill>
                    <a:blip r:embed="rId10"/>
                    <a:stretch>
                      <a:fillRect/>
                    </a:stretch>
                  </pic:blipFill>
                  <pic:spPr>
                    <a:xfrm>
                      <a:off x="0" y="0"/>
                      <a:ext cx="2908942" cy="2429505"/>
                    </a:xfrm>
                    <a:prstGeom prst="rect">
                      <a:avLst/>
                    </a:prstGeom>
                  </pic:spPr>
                </pic:pic>
              </a:graphicData>
            </a:graphic>
          </wp:inline>
        </w:drawing>
      </w:r>
    </w:p>
    <w:p w14:paraId="0BD38E4E" w14:textId="77777777" w:rsidR="00547C83" w:rsidRPr="00B6120A" w:rsidRDefault="00547C83" w:rsidP="00516851">
      <w:pPr>
        <w:rPr>
          <w:rFonts w:cs="Times New Roman"/>
          <w:sz w:val="22"/>
          <w:szCs w:val="22"/>
          <w:lang w:val="en-US"/>
        </w:rPr>
      </w:pPr>
    </w:p>
    <w:p w14:paraId="2EAA765A" w14:textId="660BEE21" w:rsidR="00547C83" w:rsidRPr="00B6120A" w:rsidRDefault="00547C83" w:rsidP="00547C83">
      <w:pPr>
        <w:pStyle w:val="Caption"/>
        <w:keepNext/>
        <w:spacing w:after="0"/>
        <w:rPr>
          <w:rFonts w:cs="Times New Roman"/>
          <w:b/>
          <w:bCs/>
          <w:i w:val="0"/>
          <w:iCs w:val="0"/>
          <w:sz w:val="22"/>
          <w:szCs w:val="22"/>
        </w:rPr>
      </w:pPr>
      <w:r w:rsidRPr="00B6120A">
        <w:rPr>
          <w:rFonts w:cs="Times New Roman"/>
          <w:b/>
          <w:bCs/>
          <w:i w:val="0"/>
          <w:iCs w:val="0"/>
          <w:sz w:val="22"/>
          <w:szCs w:val="22"/>
        </w:rPr>
        <w:t>Figure 3: Sources of Genotoxic Impurities</w:t>
      </w:r>
    </w:p>
    <w:p w14:paraId="0E76E69C" w14:textId="77777777" w:rsidR="00516851" w:rsidRPr="00B6120A" w:rsidRDefault="00C177DF" w:rsidP="00516851">
      <w:pPr>
        <w:rPr>
          <w:rFonts w:cs="Times New Roman"/>
          <w:b/>
          <w:bCs/>
          <w:sz w:val="22"/>
          <w:szCs w:val="22"/>
          <w:lang w:val="en-US"/>
        </w:rPr>
      </w:pPr>
      <w:r w:rsidRPr="00B6120A">
        <w:rPr>
          <w:rFonts w:cs="Times New Roman"/>
          <w:b/>
          <w:bCs/>
          <w:sz w:val="22"/>
          <w:szCs w:val="22"/>
          <w:lang w:val="en-US"/>
        </w:rPr>
        <w:t>Synthetic Process-Related Impurities</w:t>
      </w:r>
    </w:p>
    <w:p w14:paraId="6D5584C3" w14:textId="77777777" w:rsidR="00333E0D" w:rsidRPr="00B6120A" w:rsidRDefault="00333E0D" w:rsidP="00516851">
      <w:pPr>
        <w:rPr>
          <w:rFonts w:cs="Times New Roman"/>
          <w:b/>
          <w:bCs/>
          <w:sz w:val="22"/>
          <w:szCs w:val="22"/>
          <w:lang w:val="en-US"/>
        </w:rPr>
      </w:pPr>
    </w:p>
    <w:p w14:paraId="0279AC0B" w14:textId="77777777" w:rsidR="00516851" w:rsidRPr="00B6120A" w:rsidRDefault="00C177DF" w:rsidP="00516851">
      <w:pPr>
        <w:rPr>
          <w:rFonts w:cs="Times New Roman"/>
          <w:sz w:val="22"/>
          <w:szCs w:val="22"/>
          <w:lang w:val="en-US"/>
        </w:rPr>
      </w:pPr>
      <w:r w:rsidRPr="00B6120A">
        <w:rPr>
          <w:rFonts w:cs="Times New Roman"/>
          <w:sz w:val="22"/>
          <w:szCs w:val="22"/>
          <w:lang w:val="en-US"/>
        </w:rPr>
        <w:t>The synthesis of active pharmaceutical ingredients (APIs) involves multiple chemical reactions, often using reagents, catalysts, and solvents that can contribute to impurity formation. These impurities may be introduced at different synthesis stages, either as residual reactants, unintended byproducts, or carryover contaminants.</w:t>
      </w:r>
    </w:p>
    <w:p w14:paraId="322C4AEC" w14:textId="77777777" w:rsidR="00333E0D" w:rsidRPr="00B6120A" w:rsidRDefault="00333E0D" w:rsidP="00516851">
      <w:pPr>
        <w:rPr>
          <w:rFonts w:cs="Times New Roman"/>
          <w:sz w:val="22"/>
          <w:szCs w:val="22"/>
          <w:lang w:val="en-US"/>
        </w:rPr>
      </w:pPr>
    </w:p>
    <w:p w14:paraId="10C9CC69" w14:textId="77777777" w:rsidR="00516851" w:rsidRPr="00B6120A" w:rsidRDefault="00C177DF" w:rsidP="00516851">
      <w:pPr>
        <w:rPr>
          <w:rFonts w:cs="Times New Roman"/>
          <w:b/>
          <w:bCs/>
          <w:sz w:val="22"/>
          <w:szCs w:val="22"/>
          <w:lang w:val="en-US"/>
        </w:rPr>
      </w:pPr>
      <w:r w:rsidRPr="00B6120A">
        <w:rPr>
          <w:rFonts w:cs="Times New Roman"/>
          <w:b/>
          <w:bCs/>
          <w:sz w:val="22"/>
          <w:szCs w:val="22"/>
          <w:lang w:val="en-US"/>
        </w:rPr>
        <w:t xml:space="preserve">Carryover of Reagents, Intermediates, and Byproducts: </w:t>
      </w:r>
    </w:p>
    <w:p w14:paraId="33EE9165" w14:textId="77777777" w:rsidR="004F5FBB" w:rsidRPr="00B6120A" w:rsidRDefault="004F5FBB" w:rsidP="00516851">
      <w:pPr>
        <w:rPr>
          <w:rFonts w:cs="Times New Roman"/>
          <w:sz w:val="22"/>
          <w:szCs w:val="22"/>
          <w:lang w:val="en-US"/>
        </w:rPr>
      </w:pPr>
    </w:p>
    <w:p w14:paraId="2D069DD7" w14:textId="6C007EB9" w:rsidR="00516851" w:rsidRPr="00B6120A" w:rsidRDefault="00C177DF" w:rsidP="00516851">
      <w:pPr>
        <w:rPr>
          <w:rFonts w:cs="Times New Roman"/>
          <w:sz w:val="22"/>
          <w:szCs w:val="22"/>
          <w:lang w:val="en-US"/>
        </w:rPr>
      </w:pPr>
      <w:r w:rsidRPr="00B6120A">
        <w:rPr>
          <w:rFonts w:cs="Times New Roman"/>
          <w:sz w:val="22"/>
          <w:szCs w:val="22"/>
          <w:lang w:val="en-US"/>
        </w:rPr>
        <w:t>Many genotoxic impurities originate from unreacted starting materials, process intermediates, or unwanted byproducts formed during the reaction. These impurities may be present in trace amounts and require advanced purification techniques for removal.</w:t>
      </w:r>
    </w:p>
    <w:p w14:paraId="73601848" w14:textId="3FA3A27A" w:rsidR="00516851" w:rsidRPr="00B6120A" w:rsidRDefault="00C177DF" w:rsidP="00516851">
      <w:pPr>
        <w:pStyle w:val="Caption"/>
        <w:keepNext/>
        <w:rPr>
          <w:rFonts w:cs="Times New Roman"/>
          <w:b/>
          <w:bCs/>
          <w:i w:val="0"/>
          <w:iCs w:val="0"/>
          <w:sz w:val="22"/>
          <w:szCs w:val="22"/>
        </w:rPr>
      </w:pPr>
      <w:r w:rsidRPr="00B6120A">
        <w:rPr>
          <w:rFonts w:cs="Times New Roman"/>
          <w:b/>
          <w:bCs/>
          <w:i w:val="0"/>
          <w:iCs w:val="0"/>
          <w:sz w:val="22"/>
          <w:szCs w:val="22"/>
        </w:rPr>
        <w:t xml:space="preserve">Table </w:t>
      </w:r>
      <w:r w:rsidR="00D125AA"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00D125AA" w:rsidRPr="00B6120A">
        <w:rPr>
          <w:rFonts w:cs="Times New Roman"/>
          <w:b/>
          <w:bCs/>
          <w:i w:val="0"/>
          <w:iCs w:val="0"/>
          <w:sz w:val="22"/>
          <w:szCs w:val="22"/>
        </w:rPr>
        <w:fldChar w:fldCharType="separate"/>
      </w:r>
      <w:r w:rsidR="00B43385" w:rsidRPr="00B6120A">
        <w:rPr>
          <w:rFonts w:cs="Times New Roman"/>
          <w:b/>
          <w:bCs/>
          <w:i w:val="0"/>
          <w:iCs w:val="0"/>
          <w:noProof/>
          <w:sz w:val="22"/>
          <w:szCs w:val="22"/>
        </w:rPr>
        <w:t>2</w:t>
      </w:r>
      <w:r w:rsidR="00D125AA" w:rsidRPr="00B6120A">
        <w:rPr>
          <w:rFonts w:cs="Times New Roman"/>
          <w:b/>
          <w:bCs/>
          <w:i w:val="0"/>
          <w:iCs w:val="0"/>
          <w:noProof/>
          <w:sz w:val="22"/>
          <w:szCs w:val="22"/>
        </w:rPr>
        <w:fldChar w:fldCharType="end"/>
      </w:r>
      <w:r w:rsidRPr="00B6120A">
        <w:rPr>
          <w:rFonts w:cs="Times New Roman"/>
          <w:b/>
          <w:bCs/>
          <w:i w:val="0"/>
          <w:iCs w:val="0"/>
          <w:sz w:val="22"/>
          <w:szCs w:val="22"/>
        </w:rPr>
        <w:t xml:space="preserve">: </w:t>
      </w:r>
      <w:r w:rsidRPr="00B6120A">
        <w:rPr>
          <w:rFonts w:cs="Times New Roman"/>
          <w:b/>
          <w:bCs/>
          <w:i w:val="0"/>
          <w:iCs w:val="0"/>
          <w:sz w:val="22"/>
          <w:szCs w:val="22"/>
          <w:lang w:val="en-US"/>
        </w:rPr>
        <w:t>Potential genotoxic mechanisms of various compounds</w:t>
      </w:r>
    </w:p>
    <w:tbl>
      <w:tblPr>
        <w:tblStyle w:val="TableGrid"/>
        <w:tblW w:w="5000" w:type="pct"/>
        <w:jc w:val="center"/>
        <w:tblLook w:val="04A0" w:firstRow="1" w:lastRow="0" w:firstColumn="1" w:lastColumn="0" w:noHBand="0" w:noVBand="1"/>
      </w:tblPr>
      <w:tblGrid>
        <w:gridCol w:w="1796"/>
        <w:gridCol w:w="3612"/>
        <w:gridCol w:w="3611"/>
      </w:tblGrid>
      <w:tr w:rsidR="00625686" w:rsidRPr="00B6120A" w14:paraId="330A1906" w14:textId="77777777" w:rsidTr="00C343EB">
        <w:trPr>
          <w:tblHeader/>
          <w:jc w:val="center"/>
        </w:trPr>
        <w:tc>
          <w:tcPr>
            <w:tcW w:w="995" w:type="pct"/>
            <w:vAlign w:val="center"/>
            <w:hideMark/>
          </w:tcPr>
          <w:p w14:paraId="42E897E3" w14:textId="13123156" w:rsidR="00516851" w:rsidRPr="00B6120A" w:rsidRDefault="00C343EB" w:rsidP="00C343EB">
            <w:pPr>
              <w:spacing w:after="120"/>
              <w:jc w:val="left"/>
              <w:rPr>
                <w:rFonts w:cs="Times New Roman"/>
                <w:b/>
                <w:bCs/>
                <w:sz w:val="22"/>
                <w:szCs w:val="22"/>
              </w:rPr>
            </w:pPr>
            <w:r w:rsidRPr="00B6120A">
              <w:rPr>
                <w:rFonts w:cs="Times New Roman"/>
                <w:b/>
                <w:bCs/>
                <w:sz w:val="22"/>
                <w:szCs w:val="22"/>
              </w:rPr>
              <w:t>Category</w:t>
            </w:r>
          </w:p>
        </w:tc>
        <w:tc>
          <w:tcPr>
            <w:tcW w:w="2002" w:type="pct"/>
            <w:vAlign w:val="center"/>
            <w:hideMark/>
          </w:tcPr>
          <w:p w14:paraId="7017C045" w14:textId="77777777" w:rsidR="00516851" w:rsidRPr="00B6120A" w:rsidRDefault="00C177DF" w:rsidP="00C343EB">
            <w:pPr>
              <w:spacing w:after="120"/>
              <w:jc w:val="left"/>
              <w:rPr>
                <w:rFonts w:cs="Times New Roman"/>
                <w:b/>
                <w:bCs/>
                <w:sz w:val="22"/>
                <w:szCs w:val="22"/>
              </w:rPr>
            </w:pPr>
            <w:r w:rsidRPr="00B6120A">
              <w:rPr>
                <w:rFonts w:cs="Times New Roman"/>
                <w:b/>
                <w:bCs/>
                <w:sz w:val="22"/>
                <w:szCs w:val="22"/>
              </w:rPr>
              <w:t>Example Compounds</w:t>
            </w:r>
          </w:p>
        </w:tc>
        <w:tc>
          <w:tcPr>
            <w:tcW w:w="2002" w:type="pct"/>
            <w:vAlign w:val="center"/>
            <w:hideMark/>
          </w:tcPr>
          <w:p w14:paraId="5A380AFB" w14:textId="77777777" w:rsidR="00516851" w:rsidRPr="00B6120A" w:rsidRDefault="00C177DF" w:rsidP="00C343EB">
            <w:pPr>
              <w:spacing w:after="120"/>
              <w:jc w:val="left"/>
              <w:rPr>
                <w:rFonts w:cs="Times New Roman"/>
                <w:b/>
                <w:bCs/>
                <w:sz w:val="22"/>
                <w:szCs w:val="22"/>
              </w:rPr>
            </w:pPr>
            <w:r w:rsidRPr="00B6120A">
              <w:rPr>
                <w:rFonts w:cs="Times New Roman"/>
                <w:b/>
                <w:bCs/>
                <w:sz w:val="22"/>
                <w:szCs w:val="22"/>
              </w:rPr>
              <w:t>Potential Genotoxic Mechanism</w:t>
            </w:r>
          </w:p>
        </w:tc>
      </w:tr>
      <w:tr w:rsidR="00625686" w:rsidRPr="00B6120A" w14:paraId="0F642699" w14:textId="77777777" w:rsidTr="00C343EB">
        <w:trPr>
          <w:jc w:val="center"/>
        </w:trPr>
        <w:tc>
          <w:tcPr>
            <w:tcW w:w="995" w:type="pct"/>
            <w:hideMark/>
          </w:tcPr>
          <w:p w14:paraId="256ECCDA" w14:textId="77777777" w:rsidR="00516851" w:rsidRPr="00B6120A" w:rsidRDefault="00C177DF" w:rsidP="00C343EB">
            <w:pPr>
              <w:spacing w:after="120"/>
              <w:jc w:val="left"/>
              <w:rPr>
                <w:rFonts w:cs="Times New Roman"/>
                <w:sz w:val="22"/>
                <w:szCs w:val="22"/>
              </w:rPr>
            </w:pPr>
            <w:r w:rsidRPr="00B6120A">
              <w:rPr>
                <w:rFonts w:cs="Times New Roman"/>
                <w:sz w:val="22"/>
                <w:szCs w:val="22"/>
              </w:rPr>
              <w:t>Alkylating agents</w:t>
            </w:r>
          </w:p>
        </w:tc>
        <w:tc>
          <w:tcPr>
            <w:tcW w:w="2002" w:type="pct"/>
            <w:hideMark/>
          </w:tcPr>
          <w:p w14:paraId="26B5A096" w14:textId="77777777" w:rsidR="00516851" w:rsidRPr="00B6120A" w:rsidRDefault="00C177DF" w:rsidP="00C343EB">
            <w:pPr>
              <w:spacing w:after="120"/>
              <w:jc w:val="left"/>
              <w:rPr>
                <w:rFonts w:cs="Times New Roman"/>
                <w:sz w:val="22"/>
                <w:szCs w:val="22"/>
              </w:rPr>
            </w:pPr>
            <w:r w:rsidRPr="00B6120A">
              <w:rPr>
                <w:rFonts w:cs="Times New Roman"/>
                <w:sz w:val="22"/>
                <w:szCs w:val="22"/>
              </w:rPr>
              <w:t>Methyl methanesulfonate, ethyl bromide</w:t>
            </w:r>
          </w:p>
        </w:tc>
        <w:tc>
          <w:tcPr>
            <w:tcW w:w="2002" w:type="pct"/>
            <w:hideMark/>
          </w:tcPr>
          <w:p w14:paraId="20DE68B8" w14:textId="77777777" w:rsidR="00516851" w:rsidRPr="00B6120A" w:rsidRDefault="00C177DF" w:rsidP="00C343EB">
            <w:pPr>
              <w:spacing w:after="120"/>
              <w:jc w:val="left"/>
              <w:rPr>
                <w:rFonts w:cs="Times New Roman"/>
                <w:sz w:val="22"/>
                <w:szCs w:val="22"/>
              </w:rPr>
            </w:pPr>
            <w:r w:rsidRPr="00B6120A">
              <w:rPr>
                <w:rFonts w:cs="Times New Roman"/>
                <w:sz w:val="22"/>
                <w:szCs w:val="22"/>
              </w:rPr>
              <w:t>DNA alkylation leading to mutations</w:t>
            </w:r>
          </w:p>
        </w:tc>
      </w:tr>
      <w:tr w:rsidR="00625686" w:rsidRPr="00B6120A" w14:paraId="79979132" w14:textId="77777777" w:rsidTr="00C343EB">
        <w:trPr>
          <w:jc w:val="center"/>
        </w:trPr>
        <w:tc>
          <w:tcPr>
            <w:tcW w:w="995" w:type="pct"/>
            <w:hideMark/>
          </w:tcPr>
          <w:p w14:paraId="10298790" w14:textId="77777777" w:rsidR="00516851" w:rsidRPr="00B6120A" w:rsidRDefault="00C177DF" w:rsidP="00C343EB">
            <w:pPr>
              <w:spacing w:after="120"/>
              <w:jc w:val="left"/>
              <w:rPr>
                <w:rFonts w:cs="Times New Roman"/>
                <w:sz w:val="22"/>
                <w:szCs w:val="22"/>
              </w:rPr>
            </w:pPr>
            <w:r w:rsidRPr="00B6120A">
              <w:rPr>
                <w:rFonts w:cs="Times New Roman"/>
                <w:sz w:val="22"/>
                <w:szCs w:val="22"/>
              </w:rPr>
              <w:t>Aromatic amines</w:t>
            </w:r>
          </w:p>
        </w:tc>
        <w:tc>
          <w:tcPr>
            <w:tcW w:w="2002" w:type="pct"/>
            <w:hideMark/>
          </w:tcPr>
          <w:p w14:paraId="244259D5" w14:textId="77777777" w:rsidR="00516851" w:rsidRPr="00B6120A" w:rsidRDefault="00C177DF" w:rsidP="00C343EB">
            <w:pPr>
              <w:spacing w:after="120"/>
              <w:jc w:val="left"/>
              <w:rPr>
                <w:rFonts w:cs="Times New Roman"/>
                <w:sz w:val="22"/>
                <w:szCs w:val="22"/>
              </w:rPr>
            </w:pPr>
            <w:r w:rsidRPr="00B6120A">
              <w:rPr>
                <w:rFonts w:cs="Times New Roman"/>
                <w:sz w:val="22"/>
                <w:szCs w:val="22"/>
              </w:rPr>
              <w:t>2-Naphthylamine, benzidine</w:t>
            </w:r>
          </w:p>
        </w:tc>
        <w:tc>
          <w:tcPr>
            <w:tcW w:w="2002" w:type="pct"/>
            <w:hideMark/>
          </w:tcPr>
          <w:p w14:paraId="207D14E6" w14:textId="77777777" w:rsidR="00516851" w:rsidRPr="00B6120A" w:rsidRDefault="00C177DF" w:rsidP="00C343EB">
            <w:pPr>
              <w:spacing w:after="120"/>
              <w:jc w:val="left"/>
              <w:rPr>
                <w:rFonts w:cs="Times New Roman"/>
                <w:sz w:val="22"/>
                <w:szCs w:val="22"/>
              </w:rPr>
            </w:pPr>
            <w:r w:rsidRPr="00B6120A">
              <w:rPr>
                <w:rFonts w:cs="Times New Roman"/>
                <w:sz w:val="22"/>
                <w:szCs w:val="22"/>
              </w:rPr>
              <w:t>Metabolic activation to electrophiles</w:t>
            </w:r>
          </w:p>
        </w:tc>
      </w:tr>
      <w:tr w:rsidR="00625686" w:rsidRPr="00B6120A" w14:paraId="22AEA046" w14:textId="77777777" w:rsidTr="00C343EB">
        <w:trPr>
          <w:jc w:val="center"/>
        </w:trPr>
        <w:tc>
          <w:tcPr>
            <w:tcW w:w="995" w:type="pct"/>
            <w:hideMark/>
          </w:tcPr>
          <w:p w14:paraId="46AA1C9B" w14:textId="77777777" w:rsidR="00516851" w:rsidRPr="00B6120A" w:rsidRDefault="00C177DF" w:rsidP="00C343EB">
            <w:pPr>
              <w:spacing w:after="120"/>
              <w:jc w:val="left"/>
              <w:rPr>
                <w:rFonts w:cs="Times New Roman"/>
                <w:sz w:val="22"/>
                <w:szCs w:val="22"/>
              </w:rPr>
            </w:pPr>
            <w:r w:rsidRPr="00B6120A">
              <w:rPr>
                <w:rFonts w:cs="Times New Roman"/>
                <w:sz w:val="22"/>
                <w:szCs w:val="22"/>
              </w:rPr>
              <w:t>Halogenated compounds</w:t>
            </w:r>
          </w:p>
        </w:tc>
        <w:tc>
          <w:tcPr>
            <w:tcW w:w="2002" w:type="pct"/>
            <w:hideMark/>
          </w:tcPr>
          <w:p w14:paraId="07184073" w14:textId="77777777" w:rsidR="00516851" w:rsidRPr="00B6120A" w:rsidRDefault="00C177DF" w:rsidP="00C343EB">
            <w:pPr>
              <w:spacing w:after="120"/>
              <w:jc w:val="left"/>
              <w:rPr>
                <w:rFonts w:cs="Times New Roman"/>
                <w:sz w:val="22"/>
                <w:szCs w:val="22"/>
              </w:rPr>
            </w:pPr>
            <w:r w:rsidRPr="00B6120A">
              <w:rPr>
                <w:rFonts w:cs="Times New Roman"/>
                <w:sz w:val="22"/>
                <w:szCs w:val="22"/>
              </w:rPr>
              <w:t>Bromoethane, chloroacetaldehyde</w:t>
            </w:r>
          </w:p>
        </w:tc>
        <w:tc>
          <w:tcPr>
            <w:tcW w:w="2002" w:type="pct"/>
            <w:hideMark/>
          </w:tcPr>
          <w:p w14:paraId="486D42F6" w14:textId="77777777" w:rsidR="00516851" w:rsidRPr="00B6120A" w:rsidRDefault="00C177DF" w:rsidP="00C343EB">
            <w:pPr>
              <w:spacing w:after="120"/>
              <w:jc w:val="left"/>
              <w:rPr>
                <w:rFonts w:cs="Times New Roman"/>
                <w:sz w:val="22"/>
                <w:szCs w:val="22"/>
              </w:rPr>
            </w:pPr>
            <w:r w:rsidRPr="00B6120A">
              <w:rPr>
                <w:rFonts w:cs="Times New Roman"/>
                <w:sz w:val="22"/>
                <w:szCs w:val="22"/>
              </w:rPr>
              <w:t>DNA crosslinking and strand breaks</w:t>
            </w:r>
          </w:p>
        </w:tc>
      </w:tr>
      <w:tr w:rsidR="00625686" w:rsidRPr="00B6120A" w14:paraId="19612CBA" w14:textId="77777777" w:rsidTr="00C343EB">
        <w:trPr>
          <w:jc w:val="center"/>
        </w:trPr>
        <w:tc>
          <w:tcPr>
            <w:tcW w:w="995" w:type="pct"/>
            <w:hideMark/>
          </w:tcPr>
          <w:p w14:paraId="20476D28" w14:textId="77777777" w:rsidR="00516851" w:rsidRPr="00B6120A" w:rsidRDefault="00C177DF" w:rsidP="00C343EB">
            <w:pPr>
              <w:spacing w:after="120"/>
              <w:jc w:val="left"/>
              <w:rPr>
                <w:rFonts w:cs="Times New Roman"/>
                <w:sz w:val="22"/>
                <w:szCs w:val="22"/>
              </w:rPr>
            </w:pPr>
            <w:r w:rsidRPr="00B6120A">
              <w:rPr>
                <w:rFonts w:cs="Times New Roman"/>
                <w:sz w:val="22"/>
                <w:szCs w:val="22"/>
              </w:rPr>
              <w:t>Sulfonate esters</w:t>
            </w:r>
          </w:p>
        </w:tc>
        <w:tc>
          <w:tcPr>
            <w:tcW w:w="2002" w:type="pct"/>
            <w:hideMark/>
          </w:tcPr>
          <w:p w14:paraId="6F335532" w14:textId="77777777" w:rsidR="00516851" w:rsidRPr="00B6120A" w:rsidRDefault="00C177DF" w:rsidP="00C343EB">
            <w:pPr>
              <w:spacing w:after="120"/>
              <w:jc w:val="left"/>
              <w:rPr>
                <w:rFonts w:cs="Times New Roman"/>
                <w:sz w:val="22"/>
                <w:szCs w:val="22"/>
              </w:rPr>
            </w:pPr>
            <w:r w:rsidRPr="00B6120A">
              <w:rPr>
                <w:rFonts w:cs="Times New Roman"/>
                <w:sz w:val="22"/>
                <w:szCs w:val="22"/>
              </w:rPr>
              <w:t>Methanesulfonic acid derivatives</w:t>
            </w:r>
          </w:p>
        </w:tc>
        <w:tc>
          <w:tcPr>
            <w:tcW w:w="2002" w:type="pct"/>
            <w:hideMark/>
          </w:tcPr>
          <w:p w14:paraId="1F584BD0" w14:textId="77777777" w:rsidR="00516851" w:rsidRPr="00B6120A" w:rsidRDefault="00C177DF" w:rsidP="00C343EB">
            <w:pPr>
              <w:spacing w:after="120"/>
              <w:jc w:val="left"/>
              <w:rPr>
                <w:rFonts w:cs="Times New Roman"/>
                <w:sz w:val="22"/>
                <w:szCs w:val="22"/>
              </w:rPr>
            </w:pPr>
            <w:r w:rsidRPr="00B6120A">
              <w:rPr>
                <w:rFonts w:cs="Times New Roman"/>
                <w:sz w:val="22"/>
                <w:szCs w:val="22"/>
              </w:rPr>
              <w:t>Direct DNA modification</w:t>
            </w:r>
          </w:p>
        </w:tc>
      </w:tr>
      <w:tr w:rsidR="00625686" w:rsidRPr="00B6120A" w14:paraId="3518BF30" w14:textId="77777777" w:rsidTr="00C343EB">
        <w:trPr>
          <w:jc w:val="center"/>
        </w:trPr>
        <w:tc>
          <w:tcPr>
            <w:tcW w:w="995" w:type="pct"/>
            <w:hideMark/>
          </w:tcPr>
          <w:p w14:paraId="3FFD9DF5" w14:textId="77777777" w:rsidR="00516851" w:rsidRPr="00B6120A" w:rsidRDefault="00C177DF" w:rsidP="00C343EB">
            <w:pPr>
              <w:spacing w:after="120"/>
              <w:jc w:val="left"/>
              <w:rPr>
                <w:rFonts w:cs="Times New Roman"/>
                <w:sz w:val="22"/>
                <w:szCs w:val="22"/>
              </w:rPr>
            </w:pPr>
            <w:r w:rsidRPr="00B6120A">
              <w:rPr>
                <w:rFonts w:cs="Times New Roman"/>
                <w:sz w:val="22"/>
                <w:szCs w:val="22"/>
              </w:rPr>
              <w:t>Aziridines and epoxides</w:t>
            </w:r>
          </w:p>
        </w:tc>
        <w:tc>
          <w:tcPr>
            <w:tcW w:w="2002" w:type="pct"/>
            <w:hideMark/>
          </w:tcPr>
          <w:p w14:paraId="7FA1974B" w14:textId="77777777" w:rsidR="00516851" w:rsidRPr="00B6120A" w:rsidRDefault="00C177DF" w:rsidP="00C343EB">
            <w:pPr>
              <w:spacing w:after="120"/>
              <w:jc w:val="left"/>
              <w:rPr>
                <w:rFonts w:cs="Times New Roman"/>
                <w:sz w:val="22"/>
                <w:szCs w:val="22"/>
              </w:rPr>
            </w:pPr>
            <w:r w:rsidRPr="00B6120A">
              <w:rPr>
                <w:rFonts w:cs="Times New Roman"/>
                <w:sz w:val="22"/>
                <w:szCs w:val="22"/>
              </w:rPr>
              <w:t>Ethylene oxide, aziridine</w:t>
            </w:r>
          </w:p>
        </w:tc>
        <w:tc>
          <w:tcPr>
            <w:tcW w:w="2002" w:type="pct"/>
            <w:hideMark/>
          </w:tcPr>
          <w:p w14:paraId="75360989" w14:textId="77777777" w:rsidR="00516851" w:rsidRPr="00B6120A" w:rsidRDefault="00C177DF" w:rsidP="00C343EB">
            <w:pPr>
              <w:spacing w:after="120"/>
              <w:jc w:val="left"/>
              <w:rPr>
                <w:rFonts w:cs="Times New Roman"/>
                <w:sz w:val="22"/>
                <w:szCs w:val="22"/>
              </w:rPr>
            </w:pPr>
            <w:r w:rsidRPr="00B6120A">
              <w:rPr>
                <w:rFonts w:cs="Times New Roman"/>
                <w:sz w:val="22"/>
                <w:szCs w:val="22"/>
              </w:rPr>
              <w:t>Covalent DNA binding and mutagenicity</w:t>
            </w:r>
          </w:p>
        </w:tc>
      </w:tr>
    </w:tbl>
    <w:p w14:paraId="700B1BA7" w14:textId="77777777" w:rsidR="00333E0D" w:rsidRPr="00B6120A" w:rsidRDefault="00333E0D" w:rsidP="00516851">
      <w:pPr>
        <w:rPr>
          <w:rFonts w:cs="Times New Roman"/>
          <w:sz w:val="22"/>
          <w:szCs w:val="22"/>
          <w:lang w:val="en-US"/>
        </w:rPr>
      </w:pPr>
    </w:p>
    <w:p w14:paraId="116B5601" w14:textId="684311B4" w:rsidR="00516851" w:rsidRPr="00B6120A" w:rsidRDefault="00C177DF" w:rsidP="00516851">
      <w:pPr>
        <w:rPr>
          <w:rFonts w:cs="Times New Roman"/>
          <w:sz w:val="22"/>
          <w:szCs w:val="22"/>
          <w:lang w:val="en-US"/>
        </w:rPr>
      </w:pPr>
      <w:r w:rsidRPr="00B6120A">
        <w:rPr>
          <w:rFonts w:cs="Times New Roman"/>
          <w:sz w:val="22"/>
          <w:szCs w:val="22"/>
          <w:lang w:val="en-US"/>
        </w:rPr>
        <w:lastRenderedPageBreak/>
        <w:t>These compounds exhibit high electrophilicity, increasing their reactivity with nucleophilic sites in DNA, proteins, and cellular macromolecules.</w:t>
      </w:r>
    </w:p>
    <w:p w14:paraId="6953AE2E" w14:textId="77777777" w:rsidR="00333E0D" w:rsidRPr="00B6120A" w:rsidRDefault="00333E0D" w:rsidP="00516851">
      <w:pPr>
        <w:rPr>
          <w:rFonts w:cs="Times New Roman"/>
          <w:sz w:val="22"/>
          <w:szCs w:val="22"/>
          <w:lang w:val="en-US"/>
        </w:rPr>
      </w:pPr>
    </w:p>
    <w:p w14:paraId="5DCF155D" w14:textId="77777777" w:rsidR="00516851" w:rsidRPr="00B6120A" w:rsidRDefault="00C177DF" w:rsidP="00516851">
      <w:pPr>
        <w:rPr>
          <w:rFonts w:cs="Times New Roman"/>
          <w:b/>
          <w:bCs/>
          <w:sz w:val="22"/>
          <w:szCs w:val="22"/>
          <w:lang w:val="en-US"/>
        </w:rPr>
      </w:pPr>
      <w:r w:rsidRPr="00B6120A">
        <w:rPr>
          <w:rFonts w:cs="Times New Roman"/>
          <w:b/>
          <w:bCs/>
          <w:sz w:val="22"/>
          <w:szCs w:val="22"/>
          <w:lang w:val="en-US"/>
        </w:rPr>
        <w:t>Residual Solvents and Catalysts:</w:t>
      </w:r>
    </w:p>
    <w:p w14:paraId="2D3E04CA" w14:textId="77777777" w:rsidR="00333E0D" w:rsidRPr="00B6120A" w:rsidRDefault="00333E0D" w:rsidP="00516851">
      <w:pPr>
        <w:rPr>
          <w:rFonts w:cs="Times New Roman"/>
          <w:sz w:val="22"/>
          <w:szCs w:val="22"/>
          <w:lang w:val="en-US"/>
        </w:rPr>
      </w:pPr>
    </w:p>
    <w:p w14:paraId="6C73890B" w14:textId="77777777" w:rsidR="00516851" w:rsidRPr="00B6120A" w:rsidRDefault="00C177DF" w:rsidP="00516851">
      <w:pPr>
        <w:rPr>
          <w:rFonts w:cs="Times New Roman"/>
          <w:sz w:val="22"/>
          <w:szCs w:val="22"/>
          <w:lang w:val="en-US"/>
        </w:rPr>
      </w:pPr>
      <w:r w:rsidRPr="00B6120A">
        <w:rPr>
          <w:rFonts w:cs="Times New Roman"/>
          <w:sz w:val="22"/>
          <w:szCs w:val="22"/>
          <w:lang w:val="en-US"/>
        </w:rPr>
        <w:t>Solvents and catalysts used in chemical synthesis can introduce genotoxic risks if not effectively removed during purification. Some residual solvents, particularly halogenated hydrocarbons and nitro-containing compounds, have been identified as genotoxic and carcinogenic.</w:t>
      </w:r>
    </w:p>
    <w:p w14:paraId="6213383E" w14:textId="4F093066"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3</w:t>
      </w:r>
      <w:r w:rsidRPr="00B6120A">
        <w:rPr>
          <w:rFonts w:cs="Times New Roman"/>
          <w:b/>
          <w:bCs/>
          <w:i w:val="0"/>
          <w:iCs w:val="0"/>
          <w:noProof/>
          <w:sz w:val="22"/>
          <w:szCs w:val="22"/>
        </w:rPr>
        <w:fldChar w:fldCharType="end"/>
      </w:r>
      <w:r w:rsidRPr="00B6120A">
        <w:rPr>
          <w:rFonts w:cs="Times New Roman"/>
          <w:b/>
          <w:bCs/>
          <w:i w:val="0"/>
          <w:iCs w:val="0"/>
          <w:sz w:val="22"/>
          <w:szCs w:val="22"/>
        </w:rPr>
        <w:t>. Genotoxic risks of solvents and catalysts used in chemical synthesis</w:t>
      </w:r>
    </w:p>
    <w:tbl>
      <w:tblPr>
        <w:tblStyle w:val="TableGrid"/>
        <w:tblW w:w="5000" w:type="pct"/>
        <w:tblLook w:val="04A0" w:firstRow="1" w:lastRow="0" w:firstColumn="1" w:lastColumn="0" w:noHBand="0" w:noVBand="1"/>
      </w:tblPr>
      <w:tblGrid>
        <w:gridCol w:w="2425"/>
        <w:gridCol w:w="3167"/>
        <w:gridCol w:w="3427"/>
      </w:tblGrid>
      <w:tr w:rsidR="00625686" w:rsidRPr="00B6120A" w14:paraId="7AB0EC29" w14:textId="77777777" w:rsidTr="00041A83">
        <w:trPr>
          <w:tblHeader/>
        </w:trPr>
        <w:tc>
          <w:tcPr>
            <w:tcW w:w="1344" w:type="pct"/>
            <w:vAlign w:val="center"/>
            <w:hideMark/>
          </w:tcPr>
          <w:p w14:paraId="16618056"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Class of Residual Impurity</w:t>
            </w:r>
          </w:p>
        </w:tc>
        <w:tc>
          <w:tcPr>
            <w:tcW w:w="1756" w:type="pct"/>
            <w:vAlign w:val="center"/>
            <w:hideMark/>
          </w:tcPr>
          <w:p w14:paraId="3585269B"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Examples</w:t>
            </w:r>
          </w:p>
        </w:tc>
        <w:tc>
          <w:tcPr>
            <w:tcW w:w="1900" w:type="pct"/>
            <w:vAlign w:val="center"/>
            <w:hideMark/>
          </w:tcPr>
          <w:p w14:paraId="5026C719"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Genotoxic Potential</w:t>
            </w:r>
          </w:p>
        </w:tc>
      </w:tr>
      <w:tr w:rsidR="00625686" w:rsidRPr="00B6120A" w14:paraId="6311C0D4" w14:textId="77777777" w:rsidTr="00041A83">
        <w:tc>
          <w:tcPr>
            <w:tcW w:w="1344" w:type="pct"/>
            <w:vAlign w:val="center"/>
            <w:hideMark/>
          </w:tcPr>
          <w:p w14:paraId="7060D82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Halogenated solvents</w:t>
            </w:r>
          </w:p>
        </w:tc>
        <w:tc>
          <w:tcPr>
            <w:tcW w:w="1756" w:type="pct"/>
            <w:vAlign w:val="center"/>
            <w:hideMark/>
          </w:tcPr>
          <w:p w14:paraId="4E523D2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Dichloromethane, chloroform</w:t>
            </w:r>
          </w:p>
        </w:tc>
        <w:tc>
          <w:tcPr>
            <w:tcW w:w="1900" w:type="pct"/>
            <w:vAlign w:val="center"/>
            <w:hideMark/>
          </w:tcPr>
          <w:p w14:paraId="4400859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Clastogenic, DNA damage</w:t>
            </w:r>
          </w:p>
        </w:tc>
      </w:tr>
      <w:tr w:rsidR="00625686" w:rsidRPr="00B6120A" w14:paraId="68F63C83" w14:textId="77777777" w:rsidTr="00041A83">
        <w:tc>
          <w:tcPr>
            <w:tcW w:w="1344" w:type="pct"/>
            <w:vAlign w:val="center"/>
            <w:hideMark/>
          </w:tcPr>
          <w:p w14:paraId="3B1F701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Nitro solvents</w:t>
            </w:r>
          </w:p>
        </w:tc>
        <w:tc>
          <w:tcPr>
            <w:tcW w:w="1756" w:type="pct"/>
            <w:vAlign w:val="center"/>
            <w:hideMark/>
          </w:tcPr>
          <w:p w14:paraId="401BEB7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Nitrobenzene, nitromethane</w:t>
            </w:r>
          </w:p>
        </w:tc>
        <w:tc>
          <w:tcPr>
            <w:tcW w:w="1900" w:type="pct"/>
            <w:vAlign w:val="center"/>
            <w:hideMark/>
          </w:tcPr>
          <w:p w14:paraId="0A25D8A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Ames-positive mutagens</w:t>
            </w:r>
          </w:p>
        </w:tc>
      </w:tr>
      <w:tr w:rsidR="00625686" w:rsidRPr="00B6120A" w14:paraId="525DE6AF" w14:textId="77777777" w:rsidTr="00041A83">
        <w:tc>
          <w:tcPr>
            <w:tcW w:w="1344" w:type="pct"/>
            <w:vAlign w:val="center"/>
            <w:hideMark/>
          </w:tcPr>
          <w:p w14:paraId="497C5B5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Heavy metal catalysts</w:t>
            </w:r>
          </w:p>
        </w:tc>
        <w:tc>
          <w:tcPr>
            <w:tcW w:w="1756" w:type="pct"/>
            <w:vAlign w:val="center"/>
            <w:hideMark/>
          </w:tcPr>
          <w:p w14:paraId="42C9B63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Palladium, platinum, arsenic</w:t>
            </w:r>
          </w:p>
        </w:tc>
        <w:tc>
          <w:tcPr>
            <w:tcW w:w="1900" w:type="pct"/>
            <w:vAlign w:val="center"/>
            <w:hideMark/>
          </w:tcPr>
          <w:p w14:paraId="4F60DF2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strand breaks, ROS-induced damage</w:t>
            </w:r>
          </w:p>
        </w:tc>
      </w:tr>
      <w:tr w:rsidR="00625686" w:rsidRPr="00B6120A" w14:paraId="0E76A8FA" w14:textId="77777777" w:rsidTr="00041A83">
        <w:tc>
          <w:tcPr>
            <w:tcW w:w="1344" w:type="pct"/>
            <w:vAlign w:val="center"/>
            <w:hideMark/>
          </w:tcPr>
          <w:p w14:paraId="7767A9A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Peroxides</w:t>
            </w:r>
          </w:p>
        </w:tc>
        <w:tc>
          <w:tcPr>
            <w:tcW w:w="1756" w:type="pct"/>
            <w:vAlign w:val="center"/>
            <w:hideMark/>
          </w:tcPr>
          <w:p w14:paraId="5EE462F4"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Hydrogen peroxide, benzoyl peroxide</w:t>
            </w:r>
          </w:p>
        </w:tc>
        <w:tc>
          <w:tcPr>
            <w:tcW w:w="1900" w:type="pct"/>
            <w:vAlign w:val="center"/>
            <w:hideMark/>
          </w:tcPr>
          <w:p w14:paraId="7AB50B12"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Oxidative stress, DNA damage</w:t>
            </w:r>
          </w:p>
        </w:tc>
      </w:tr>
    </w:tbl>
    <w:p w14:paraId="2AB406BE" w14:textId="77777777" w:rsidR="00333E0D" w:rsidRPr="00B6120A" w:rsidRDefault="00333E0D" w:rsidP="00516851">
      <w:pPr>
        <w:spacing w:before="54" w:after="0" w:line="276" w:lineRule="auto"/>
        <w:rPr>
          <w:rFonts w:cs="Times New Roman"/>
          <w:sz w:val="22"/>
          <w:szCs w:val="22"/>
        </w:rPr>
      </w:pPr>
    </w:p>
    <w:p w14:paraId="793D46F9" w14:textId="3F4A9146" w:rsidR="00516851" w:rsidRPr="00B6120A" w:rsidRDefault="00C177DF" w:rsidP="00516851">
      <w:pPr>
        <w:spacing w:before="54" w:after="0" w:line="276" w:lineRule="auto"/>
        <w:rPr>
          <w:rFonts w:cs="Times New Roman"/>
          <w:sz w:val="22"/>
          <w:szCs w:val="22"/>
        </w:rPr>
      </w:pPr>
      <w:r w:rsidRPr="00B6120A">
        <w:rPr>
          <w:rFonts w:cs="Times New Roman"/>
          <w:sz w:val="22"/>
          <w:szCs w:val="22"/>
        </w:rPr>
        <w:t>Solvent residue control is crucial, especially for Class 1 solvents (ICH Q3C guideline), which have the highest toxicity potential.</w:t>
      </w:r>
    </w:p>
    <w:p w14:paraId="03E17E72" w14:textId="77777777" w:rsidR="00333E0D" w:rsidRPr="00B6120A" w:rsidRDefault="00333E0D" w:rsidP="00516851">
      <w:pPr>
        <w:spacing w:before="54" w:after="0" w:line="276" w:lineRule="auto"/>
        <w:rPr>
          <w:rFonts w:cs="Times New Roman"/>
          <w:sz w:val="22"/>
          <w:szCs w:val="22"/>
        </w:rPr>
      </w:pPr>
    </w:p>
    <w:p w14:paraId="3ED8BB96" w14:textId="77777777"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Degradation Products</w:t>
      </w:r>
    </w:p>
    <w:p w14:paraId="68DF5134" w14:textId="77777777" w:rsidR="00333E0D" w:rsidRPr="00B6120A" w:rsidRDefault="00333E0D" w:rsidP="00516851">
      <w:pPr>
        <w:spacing w:before="54" w:after="0" w:line="276" w:lineRule="auto"/>
        <w:rPr>
          <w:rFonts w:cs="Times New Roman"/>
          <w:b/>
          <w:bCs/>
          <w:sz w:val="22"/>
          <w:szCs w:val="22"/>
        </w:rPr>
      </w:pPr>
    </w:p>
    <w:p w14:paraId="1BA15085"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Pharmaceutical degradation can occur due to thermal stress, oxidation, hydrolysis, photolysis, and interactions with excipients or packaging materials. Some degradation products have been identified as genotoxic and carcinogenic, necessitating stability testing and impurity profiling.</w:t>
      </w:r>
    </w:p>
    <w:p w14:paraId="169ACECB"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Stability-Related Impurities Formed During Storage:</w:t>
      </w:r>
    </w:p>
    <w:p w14:paraId="4BFBF85E"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Certain APIs and excipients degrade over time, forming reactive degradation products.</w:t>
      </w:r>
    </w:p>
    <w:p w14:paraId="2C654815" w14:textId="77777777" w:rsidR="00333E0D" w:rsidRPr="00B6120A" w:rsidRDefault="00333E0D" w:rsidP="00516851">
      <w:pPr>
        <w:spacing w:before="54" w:after="0" w:line="276" w:lineRule="auto"/>
        <w:rPr>
          <w:rFonts w:cs="Times New Roman"/>
          <w:sz w:val="22"/>
          <w:szCs w:val="22"/>
        </w:rPr>
      </w:pPr>
    </w:p>
    <w:p w14:paraId="1C7417F3" w14:textId="3F92E4E7"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4</w:t>
      </w:r>
      <w:r w:rsidRPr="00B6120A">
        <w:rPr>
          <w:rFonts w:cs="Times New Roman"/>
          <w:b/>
          <w:bCs/>
          <w:i w:val="0"/>
          <w:iCs w:val="0"/>
          <w:noProof/>
          <w:sz w:val="22"/>
          <w:szCs w:val="22"/>
        </w:rPr>
        <w:fldChar w:fldCharType="end"/>
      </w:r>
      <w:r w:rsidRPr="00B6120A">
        <w:rPr>
          <w:rFonts w:cs="Times New Roman"/>
          <w:b/>
          <w:bCs/>
          <w:i w:val="0"/>
          <w:iCs w:val="0"/>
          <w:sz w:val="22"/>
          <w:szCs w:val="22"/>
        </w:rPr>
        <w:t>. APIs-related impurities formed during storage</w:t>
      </w:r>
    </w:p>
    <w:tbl>
      <w:tblPr>
        <w:tblStyle w:val="TableGrid"/>
        <w:tblW w:w="5000" w:type="pct"/>
        <w:jc w:val="center"/>
        <w:tblLook w:val="04A0" w:firstRow="1" w:lastRow="0" w:firstColumn="1" w:lastColumn="0" w:noHBand="0" w:noVBand="1"/>
      </w:tblPr>
      <w:tblGrid>
        <w:gridCol w:w="2332"/>
        <w:gridCol w:w="3604"/>
        <w:gridCol w:w="3083"/>
      </w:tblGrid>
      <w:tr w:rsidR="00625686" w:rsidRPr="00B6120A" w14:paraId="4438D0EB" w14:textId="77777777" w:rsidTr="00041A83">
        <w:trPr>
          <w:tblHeader/>
          <w:jc w:val="center"/>
        </w:trPr>
        <w:tc>
          <w:tcPr>
            <w:tcW w:w="1293" w:type="pct"/>
            <w:vAlign w:val="center"/>
            <w:hideMark/>
          </w:tcPr>
          <w:p w14:paraId="2CC78B09"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API Class</w:t>
            </w:r>
          </w:p>
        </w:tc>
        <w:tc>
          <w:tcPr>
            <w:tcW w:w="1998" w:type="pct"/>
            <w:vAlign w:val="center"/>
            <w:hideMark/>
          </w:tcPr>
          <w:p w14:paraId="7E2DB63A"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Common Degradation Products</w:t>
            </w:r>
          </w:p>
        </w:tc>
        <w:tc>
          <w:tcPr>
            <w:tcW w:w="1709" w:type="pct"/>
            <w:vAlign w:val="center"/>
            <w:hideMark/>
          </w:tcPr>
          <w:p w14:paraId="3AB4C6BB"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Genotoxic Concerns</w:t>
            </w:r>
          </w:p>
        </w:tc>
      </w:tr>
      <w:tr w:rsidR="00625686" w:rsidRPr="00B6120A" w14:paraId="6FA24CD7" w14:textId="77777777" w:rsidTr="00041A83">
        <w:trPr>
          <w:jc w:val="center"/>
        </w:trPr>
        <w:tc>
          <w:tcPr>
            <w:tcW w:w="1293" w:type="pct"/>
            <w:vAlign w:val="center"/>
            <w:hideMark/>
          </w:tcPr>
          <w:p w14:paraId="52B3B12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β-lactam antibiotics</w:t>
            </w:r>
          </w:p>
        </w:tc>
        <w:tc>
          <w:tcPr>
            <w:tcW w:w="1998" w:type="pct"/>
            <w:vAlign w:val="center"/>
            <w:hideMark/>
          </w:tcPr>
          <w:p w14:paraId="52A0AAB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Penicilloic acid, cephalexin lactone</w:t>
            </w:r>
          </w:p>
        </w:tc>
        <w:tc>
          <w:tcPr>
            <w:tcW w:w="1709" w:type="pct"/>
            <w:vAlign w:val="center"/>
            <w:hideMark/>
          </w:tcPr>
          <w:p w14:paraId="78C318F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alkylation, mutagenicity</w:t>
            </w:r>
          </w:p>
        </w:tc>
      </w:tr>
      <w:tr w:rsidR="00625686" w:rsidRPr="00B6120A" w14:paraId="3809AB8D" w14:textId="77777777" w:rsidTr="00041A83">
        <w:trPr>
          <w:jc w:val="center"/>
        </w:trPr>
        <w:tc>
          <w:tcPr>
            <w:tcW w:w="1293" w:type="pct"/>
            <w:vAlign w:val="center"/>
            <w:hideMark/>
          </w:tcPr>
          <w:p w14:paraId="406AD774"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NSAIDs</w:t>
            </w:r>
          </w:p>
        </w:tc>
        <w:tc>
          <w:tcPr>
            <w:tcW w:w="1998" w:type="pct"/>
            <w:vAlign w:val="center"/>
            <w:hideMark/>
          </w:tcPr>
          <w:p w14:paraId="5DD86703"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Quinone-imine derivatives</w:t>
            </w:r>
          </w:p>
        </w:tc>
        <w:tc>
          <w:tcPr>
            <w:tcW w:w="1709" w:type="pct"/>
            <w:vAlign w:val="center"/>
            <w:hideMark/>
          </w:tcPr>
          <w:p w14:paraId="51F4D12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Oxidative DNA damage</w:t>
            </w:r>
          </w:p>
        </w:tc>
      </w:tr>
      <w:tr w:rsidR="00625686" w:rsidRPr="00B6120A" w14:paraId="345F17D0" w14:textId="77777777" w:rsidTr="00041A83">
        <w:trPr>
          <w:jc w:val="center"/>
        </w:trPr>
        <w:tc>
          <w:tcPr>
            <w:tcW w:w="1293" w:type="pct"/>
            <w:vAlign w:val="center"/>
            <w:hideMark/>
          </w:tcPr>
          <w:p w14:paraId="660711E4"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Sulfonylureas</w:t>
            </w:r>
          </w:p>
        </w:tc>
        <w:tc>
          <w:tcPr>
            <w:tcW w:w="1998" w:type="pct"/>
            <w:vAlign w:val="center"/>
            <w:hideMark/>
          </w:tcPr>
          <w:p w14:paraId="3846579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Sulfoxides, sulfones</w:t>
            </w:r>
          </w:p>
        </w:tc>
        <w:tc>
          <w:tcPr>
            <w:tcW w:w="1709" w:type="pct"/>
            <w:vAlign w:val="center"/>
            <w:hideMark/>
          </w:tcPr>
          <w:p w14:paraId="7D9ABD5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Ames test-positive mutagens</w:t>
            </w:r>
          </w:p>
        </w:tc>
      </w:tr>
      <w:tr w:rsidR="00625686" w:rsidRPr="00B6120A" w14:paraId="0F2FF062" w14:textId="77777777" w:rsidTr="00041A83">
        <w:trPr>
          <w:jc w:val="center"/>
        </w:trPr>
        <w:tc>
          <w:tcPr>
            <w:tcW w:w="1293" w:type="pct"/>
            <w:vAlign w:val="center"/>
            <w:hideMark/>
          </w:tcPr>
          <w:p w14:paraId="3F21529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Steroidal drugs</w:t>
            </w:r>
          </w:p>
        </w:tc>
        <w:tc>
          <w:tcPr>
            <w:tcW w:w="1998" w:type="pct"/>
            <w:vAlign w:val="center"/>
            <w:hideMark/>
          </w:tcPr>
          <w:p w14:paraId="7C6B38E2"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Epoxide and ketone derivatives</w:t>
            </w:r>
          </w:p>
        </w:tc>
        <w:tc>
          <w:tcPr>
            <w:tcW w:w="1709" w:type="pct"/>
            <w:vAlign w:val="center"/>
            <w:hideMark/>
          </w:tcPr>
          <w:p w14:paraId="38722CD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Covalent DNA modification</w:t>
            </w:r>
          </w:p>
        </w:tc>
      </w:tr>
    </w:tbl>
    <w:p w14:paraId="2155049D" w14:textId="77777777" w:rsidR="00333E0D" w:rsidRPr="00B6120A" w:rsidRDefault="00333E0D" w:rsidP="00516851">
      <w:pPr>
        <w:spacing w:before="54" w:after="0" w:line="276" w:lineRule="auto"/>
        <w:rPr>
          <w:rFonts w:cs="Times New Roman"/>
          <w:sz w:val="22"/>
          <w:szCs w:val="22"/>
        </w:rPr>
      </w:pPr>
    </w:p>
    <w:p w14:paraId="3D2587C3" w14:textId="4FE50DF3" w:rsidR="00516851" w:rsidRPr="00B6120A" w:rsidRDefault="00C177DF" w:rsidP="00516851">
      <w:pPr>
        <w:spacing w:before="54" w:after="0" w:line="276" w:lineRule="auto"/>
        <w:rPr>
          <w:rFonts w:cs="Times New Roman"/>
          <w:sz w:val="22"/>
          <w:szCs w:val="22"/>
        </w:rPr>
      </w:pPr>
      <w:r w:rsidRPr="00B6120A">
        <w:rPr>
          <w:rFonts w:cs="Times New Roman"/>
          <w:sz w:val="22"/>
          <w:szCs w:val="22"/>
        </w:rPr>
        <w:t>Storage conditions such as humidity, temperature, and exposure to light significantly influence impurity formation.</w:t>
      </w:r>
    </w:p>
    <w:p w14:paraId="4351CC7F" w14:textId="77777777" w:rsidR="00333E0D" w:rsidRPr="00B6120A" w:rsidRDefault="00333E0D" w:rsidP="00516851">
      <w:pPr>
        <w:spacing w:before="54" w:after="0" w:line="276" w:lineRule="auto"/>
        <w:rPr>
          <w:rFonts w:cs="Times New Roman"/>
          <w:sz w:val="22"/>
          <w:szCs w:val="22"/>
        </w:rPr>
      </w:pPr>
    </w:p>
    <w:p w14:paraId="63D62B77" w14:textId="77777777"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Environmental and Packaging Interactions:</w:t>
      </w:r>
    </w:p>
    <w:p w14:paraId="22222717" w14:textId="77777777" w:rsidR="00333E0D" w:rsidRPr="00B6120A" w:rsidRDefault="00333E0D" w:rsidP="00516851">
      <w:pPr>
        <w:spacing w:before="54" w:after="0" w:line="276" w:lineRule="auto"/>
        <w:rPr>
          <w:rFonts w:cs="Times New Roman"/>
          <w:sz w:val="22"/>
          <w:szCs w:val="22"/>
        </w:rPr>
      </w:pPr>
    </w:p>
    <w:p w14:paraId="2A4E5617"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Interactions with packaging materials (e.g., plasticizers, adhesives, stabilizers) can introduce genotoxic contaminants into the formulation. Some polymeric materials degrade over time, releasing bisphenols, phthalates, and aldehydes, which exhibit DNA-damaging properties.</w:t>
      </w:r>
    </w:p>
    <w:p w14:paraId="77792F9E" w14:textId="77777777" w:rsidR="00333E0D" w:rsidRPr="00B6120A" w:rsidRDefault="00333E0D" w:rsidP="00516851">
      <w:pPr>
        <w:spacing w:before="54" w:after="0" w:line="276" w:lineRule="auto"/>
        <w:rPr>
          <w:rFonts w:cs="Times New Roman"/>
          <w:sz w:val="22"/>
          <w:szCs w:val="22"/>
        </w:rPr>
      </w:pPr>
    </w:p>
    <w:p w14:paraId="1A496C60" w14:textId="7D110379"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lastRenderedPageBreak/>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5</w:t>
      </w:r>
      <w:r w:rsidRPr="00B6120A">
        <w:rPr>
          <w:rFonts w:cs="Times New Roman"/>
          <w:b/>
          <w:bCs/>
          <w:i w:val="0"/>
          <w:iCs w:val="0"/>
          <w:noProof/>
          <w:sz w:val="22"/>
          <w:szCs w:val="22"/>
        </w:rPr>
        <w:fldChar w:fldCharType="end"/>
      </w:r>
      <w:r w:rsidRPr="00B6120A">
        <w:rPr>
          <w:rFonts w:cs="Times New Roman"/>
          <w:b/>
          <w:bCs/>
          <w:i w:val="0"/>
          <w:iCs w:val="0"/>
          <w:sz w:val="22"/>
          <w:szCs w:val="22"/>
        </w:rPr>
        <w:t>. Genotoxic impact of packaging components</w:t>
      </w:r>
    </w:p>
    <w:tbl>
      <w:tblPr>
        <w:tblStyle w:val="TableGrid"/>
        <w:tblW w:w="5000" w:type="pct"/>
        <w:jc w:val="center"/>
        <w:tblLook w:val="04A0" w:firstRow="1" w:lastRow="0" w:firstColumn="1" w:lastColumn="0" w:noHBand="0" w:noVBand="1"/>
      </w:tblPr>
      <w:tblGrid>
        <w:gridCol w:w="2590"/>
        <w:gridCol w:w="2731"/>
        <w:gridCol w:w="3698"/>
      </w:tblGrid>
      <w:tr w:rsidR="00625686" w:rsidRPr="00B6120A" w14:paraId="6E296AA8" w14:textId="77777777" w:rsidTr="00041A83">
        <w:trPr>
          <w:tblHeader/>
          <w:jc w:val="center"/>
        </w:trPr>
        <w:tc>
          <w:tcPr>
            <w:tcW w:w="1436" w:type="pct"/>
            <w:vAlign w:val="center"/>
            <w:hideMark/>
          </w:tcPr>
          <w:p w14:paraId="0DCF6550"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Packaging Component</w:t>
            </w:r>
          </w:p>
        </w:tc>
        <w:tc>
          <w:tcPr>
            <w:tcW w:w="1514" w:type="pct"/>
            <w:vAlign w:val="center"/>
            <w:hideMark/>
          </w:tcPr>
          <w:p w14:paraId="686E57A5"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Potential Contaminants</w:t>
            </w:r>
          </w:p>
        </w:tc>
        <w:tc>
          <w:tcPr>
            <w:tcW w:w="2050" w:type="pct"/>
            <w:vAlign w:val="center"/>
            <w:hideMark/>
          </w:tcPr>
          <w:p w14:paraId="6C254DE0"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Genotoxic Impact</w:t>
            </w:r>
          </w:p>
        </w:tc>
      </w:tr>
      <w:tr w:rsidR="00625686" w:rsidRPr="00B6120A" w14:paraId="2D6C546E" w14:textId="77777777" w:rsidTr="00041A83">
        <w:trPr>
          <w:jc w:val="center"/>
        </w:trPr>
        <w:tc>
          <w:tcPr>
            <w:tcW w:w="1436" w:type="pct"/>
            <w:vAlign w:val="center"/>
            <w:hideMark/>
          </w:tcPr>
          <w:p w14:paraId="45ED989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Plastic containers</w:t>
            </w:r>
          </w:p>
        </w:tc>
        <w:tc>
          <w:tcPr>
            <w:tcW w:w="1514" w:type="pct"/>
            <w:vAlign w:val="center"/>
            <w:hideMark/>
          </w:tcPr>
          <w:p w14:paraId="4704499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Bisphenol A, phthalates</w:t>
            </w:r>
          </w:p>
        </w:tc>
        <w:tc>
          <w:tcPr>
            <w:tcW w:w="2050" w:type="pct"/>
            <w:vAlign w:val="center"/>
            <w:hideMark/>
          </w:tcPr>
          <w:p w14:paraId="0A8863E1"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Endocrine disruption, DNA damage</w:t>
            </w:r>
          </w:p>
        </w:tc>
      </w:tr>
      <w:tr w:rsidR="00625686" w:rsidRPr="00B6120A" w14:paraId="1819D2B5" w14:textId="77777777" w:rsidTr="00041A83">
        <w:trPr>
          <w:jc w:val="center"/>
        </w:trPr>
        <w:tc>
          <w:tcPr>
            <w:tcW w:w="1436" w:type="pct"/>
            <w:vAlign w:val="center"/>
            <w:hideMark/>
          </w:tcPr>
          <w:p w14:paraId="2FEFC173"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Rubber closures</w:t>
            </w:r>
          </w:p>
        </w:tc>
        <w:tc>
          <w:tcPr>
            <w:tcW w:w="1514" w:type="pct"/>
            <w:vAlign w:val="center"/>
            <w:hideMark/>
          </w:tcPr>
          <w:p w14:paraId="1BDD292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N-nitrosamines</w:t>
            </w:r>
          </w:p>
        </w:tc>
        <w:tc>
          <w:tcPr>
            <w:tcW w:w="2050" w:type="pct"/>
            <w:vAlign w:val="center"/>
            <w:hideMark/>
          </w:tcPr>
          <w:p w14:paraId="0E81795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alkylation, carcinogenicity</w:t>
            </w:r>
          </w:p>
        </w:tc>
      </w:tr>
      <w:tr w:rsidR="00625686" w:rsidRPr="00B6120A" w14:paraId="3D6CC637" w14:textId="77777777" w:rsidTr="00041A83">
        <w:trPr>
          <w:jc w:val="center"/>
        </w:trPr>
        <w:tc>
          <w:tcPr>
            <w:tcW w:w="1436" w:type="pct"/>
            <w:vAlign w:val="center"/>
            <w:hideMark/>
          </w:tcPr>
          <w:p w14:paraId="31B52F24"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Glass vials</w:t>
            </w:r>
          </w:p>
        </w:tc>
        <w:tc>
          <w:tcPr>
            <w:tcW w:w="1514" w:type="pct"/>
            <w:vAlign w:val="center"/>
            <w:hideMark/>
          </w:tcPr>
          <w:p w14:paraId="0EDE3333"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Heavy metal leachates</w:t>
            </w:r>
          </w:p>
        </w:tc>
        <w:tc>
          <w:tcPr>
            <w:tcW w:w="2050" w:type="pct"/>
            <w:vAlign w:val="center"/>
            <w:hideMark/>
          </w:tcPr>
          <w:p w14:paraId="7D5EEB10"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Oxidative stress, genotoxicity</w:t>
            </w:r>
          </w:p>
        </w:tc>
      </w:tr>
    </w:tbl>
    <w:p w14:paraId="3FC70813" w14:textId="77777777" w:rsidR="00333E0D" w:rsidRPr="00B6120A" w:rsidRDefault="00333E0D" w:rsidP="00516851">
      <w:pPr>
        <w:spacing w:before="54" w:after="0" w:line="276" w:lineRule="auto"/>
        <w:rPr>
          <w:rFonts w:cs="Times New Roman"/>
          <w:b/>
          <w:bCs/>
          <w:sz w:val="22"/>
          <w:szCs w:val="22"/>
        </w:rPr>
      </w:pPr>
    </w:p>
    <w:p w14:paraId="10FCFA22" w14:textId="7F24BF2C"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Excipients and Formulation-Related Impurities</w:t>
      </w:r>
    </w:p>
    <w:p w14:paraId="40A43AA0" w14:textId="77777777" w:rsidR="00333E0D" w:rsidRPr="00B6120A" w:rsidRDefault="00333E0D" w:rsidP="00516851">
      <w:pPr>
        <w:spacing w:before="54" w:after="0" w:line="276" w:lineRule="auto"/>
        <w:rPr>
          <w:rFonts w:cs="Times New Roman"/>
          <w:b/>
          <w:bCs/>
          <w:sz w:val="22"/>
          <w:szCs w:val="22"/>
        </w:rPr>
      </w:pPr>
    </w:p>
    <w:p w14:paraId="5414AF23"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Though typically considered inert, excipients can undergo degradation, oxidation, or unintended chemical interactions, leading to genotoxic impurities in the final formulation.</w:t>
      </w:r>
    </w:p>
    <w:p w14:paraId="3634B48E" w14:textId="77777777" w:rsidR="00333E0D" w:rsidRPr="00B6120A" w:rsidRDefault="00333E0D" w:rsidP="00516851">
      <w:pPr>
        <w:spacing w:before="54" w:after="0" w:line="276" w:lineRule="auto"/>
        <w:rPr>
          <w:rFonts w:cs="Times New Roman"/>
          <w:sz w:val="22"/>
          <w:szCs w:val="22"/>
        </w:rPr>
      </w:pPr>
    </w:p>
    <w:p w14:paraId="388FA1D0" w14:textId="54C5E570"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6</w:t>
      </w:r>
      <w:r w:rsidRPr="00B6120A">
        <w:rPr>
          <w:rFonts w:cs="Times New Roman"/>
          <w:b/>
          <w:bCs/>
          <w:i w:val="0"/>
          <w:iCs w:val="0"/>
          <w:noProof/>
          <w:sz w:val="22"/>
          <w:szCs w:val="22"/>
        </w:rPr>
        <w:fldChar w:fldCharType="end"/>
      </w:r>
      <w:r w:rsidRPr="00B6120A">
        <w:rPr>
          <w:rFonts w:cs="Times New Roman"/>
          <w:b/>
          <w:bCs/>
          <w:i w:val="0"/>
          <w:iCs w:val="0"/>
          <w:sz w:val="22"/>
          <w:szCs w:val="22"/>
        </w:rPr>
        <w:t>. Potential genotoxic impurities of excipients</w:t>
      </w:r>
    </w:p>
    <w:tbl>
      <w:tblPr>
        <w:tblStyle w:val="TableGrid"/>
        <w:tblW w:w="5000" w:type="pct"/>
        <w:jc w:val="center"/>
        <w:tblLook w:val="04A0" w:firstRow="1" w:lastRow="0" w:firstColumn="1" w:lastColumn="0" w:noHBand="0" w:noVBand="1"/>
      </w:tblPr>
      <w:tblGrid>
        <w:gridCol w:w="3380"/>
        <w:gridCol w:w="3319"/>
        <w:gridCol w:w="2320"/>
      </w:tblGrid>
      <w:tr w:rsidR="00625686" w:rsidRPr="00B6120A" w14:paraId="46BB0187" w14:textId="77777777" w:rsidTr="00041A83">
        <w:trPr>
          <w:tblHeader/>
          <w:jc w:val="center"/>
        </w:trPr>
        <w:tc>
          <w:tcPr>
            <w:tcW w:w="1874" w:type="pct"/>
            <w:vAlign w:val="center"/>
            <w:hideMark/>
          </w:tcPr>
          <w:p w14:paraId="793F8911"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Excipient Class</w:t>
            </w:r>
          </w:p>
        </w:tc>
        <w:tc>
          <w:tcPr>
            <w:tcW w:w="1840" w:type="pct"/>
            <w:vAlign w:val="center"/>
            <w:hideMark/>
          </w:tcPr>
          <w:p w14:paraId="157A4F95"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Potential Genotoxic Impurities</w:t>
            </w:r>
          </w:p>
        </w:tc>
        <w:tc>
          <w:tcPr>
            <w:tcW w:w="1286" w:type="pct"/>
            <w:vAlign w:val="center"/>
            <w:hideMark/>
          </w:tcPr>
          <w:p w14:paraId="104BCB18"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Risk Factor</w:t>
            </w:r>
          </w:p>
        </w:tc>
      </w:tr>
      <w:tr w:rsidR="00625686" w:rsidRPr="00B6120A" w14:paraId="78BD09EA" w14:textId="77777777" w:rsidTr="00041A83">
        <w:trPr>
          <w:jc w:val="center"/>
        </w:trPr>
        <w:tc>
          <w:tcPr>
            <w:tcW w:w="1874" w:type="pct"/>
            <w:vAlign w:val="center"/>
            <w:hideMark/>
          </w:tcPr>
          <w:p w14:paraId="0F367F86"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Polysorbates (Tween-80, PEGs)</w:t>
            </w:r>
          </w:p>
        </w:tc>
        <w:tc>
          <w:tcPr>
            <w:tcW w:w="1840" w:type="pct"/>
            <w:vAlign w:val="center"/>
            <w:hideMark/>
          </w:tcPr>
          <w:p w14:paraId="38C6E53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Peroxides, aldehydes</w:t>
            </w:r>
          </w:p>
        </w:tc>
        <w:tc>
          <w:tcPr>
            <w:tcW w:w="1286" w:type="pct"/>
            <w:vAlign w:val="center"/>
            <w:hideMark/>
          </w:tcPr>
          <w:p w14:paraId="4155196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Oxidative stress</w:t>
            </w:r>
          </w:p>
        </w:tc>
      </w:tr>
      <w:tr w:rsidR="00625686" w:rsidRPr="00B6120A" w14:paraId="54F79CD7" w14:textId="77777777" w:rsidTr="00041A83">
        <w:trPr>
          <w:jc w:val="center"/>
        </w:trPr>
        <w:tc>
          <w:tcPr>
            <w:tcW w:w="1874" w:type="pct"/>
            <w:vAlign w:val="center"/>
            <w:hideMark/>
          </w:tcPr>
          <w:p w14:paraId="0732535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Lactose (as diluent)</w:t>
            </w:r>
          </w:p>
        </w:tc>
        <w:tc>
          <w:tcPr>
            <w:tcW w:w="1840" w:type="pct"/>
            <w:vAlign w:val="center"/>
            <w:hideMark/>
          </w:tcPr>
          <w:p w14:paraId="30B4EC4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Maillard reaction products</w:t>
            </w:r>
          </w:p>
        </w:tc>
        <w:tc>
          <w:tcPr>
            <w:tcW w:w="1286" w:type="pct"/>
            <w:vAlign w:val="center"/>
            <w:hideMark/>
          </w:tcPr>
          <w:p w14:paraId="27D9434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Mutagenicity</w:t>
            </w:r>
          </w:p>
        </w:tc>
      </w:tr>
      <w:tr w:rsidR="00625686" w:rsidRPr="00B6120A" w14:paraId="116CFEEA" w14:textId="77777777" w:rsidTr="00041A83">
        <w:trPr>
          <w:jc w:val="center"/>
        </w:trPr>
        <w:tc>
          <w:tcPr>
            <w:tcW w:w="1874" w:type="pct"/>
            <w:vAlign w:val="center"/>
            <w:hideMark/>
          </w:tcPr>
          <w:p w14:paraId="3A48C2F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Cellulose derivatives</w:t>
            </w:r>
          </w:p>
        </w:tc>
        <w:tc>
          <w:tcPr>
            <w:tcW w:w="1840" w:type="pct"/>
            <w:vAlign w:val="center"/>
            <w:hideMark/>
          </w:tcPr>
          <w:p w14:paraId="146C55E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Ethylene oxide residues</w:t>
            </w:r>
          </w:p>
        </w:tc>
        <w:tc>
          <w:tcPr>
            <w:tcW w:w="1286" w:type="pct"/>
            <w:vAlign w:val="center"/>
            <w:hideMark/>
          </w:tcPr>
          <w:p w14:paraId="1B29108F"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alkylation</w:t>
            </w:r>
          </w:p>
        </w:tc>
      </w:tr>
      <w:tr w:rsidR="00625686" w:rsidRPr="00B6120A" w14:paraId="749FB21A" w14:textId="77777777" w:rsidTr="00041A83">
        <w:trPr>
          <w:jc w:val="center"/>
        </w:trPr>
        <w:tc>
          <w:tcPr>
            <w:tcW w:w="1874" w:type="pct"/>
            <w:vAlign w:val="center"/>
            <w:hideMark/>
          </w:tcPr>
          <w:p w14:paraId="1D7C1CF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Parabens (preservatives)</w:t>
            </w:r>
          </w:p>
        </w:tc>
        <w:tc>
          <w:tcPr>
            <w:tcW w:w="1840" w:type="pct"/>
            <w:vAlign w:val="center"/>
            <w:hideMark/>
          </w:tcPr>
          <w:p w14:paraId="3D7108C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Reactive acyl groups</w:t>
            </w:r>
          </w:p>
        </w:tc>
        <w:tc>
          <w:tcPr>
            <w:tcW w:w="1286" w:type="pct"/>
            <w:vAlign w:val="center"/>
            <w:hideMark/>
          </w:tcPr>
          <w:p w14:paraId="346A7F3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Chromosomal damage</w:t>
            </w:r>
          </w:p>
        </w:tc>
      </w:tr>
    </w:tbl>
    <w:p w14:paraId="59803001" w14:textId="77777777" w:rsidR="00A8456F" w:rsidRPr="00B6120A" w:rsidRDefault="00A8456F" w:rsidP="00516851">
      <w:pPr>
        <w:spacing w:before="54" w:after="0" w:line="276" w:lineRule="auto"/>
        <w:rPr>
          <w:rFonts w:cs="Times New Roman"/>
          <w:b/>
          <w:bCs/>
          <w:sz w:val="22"/>
          <w:szCs w:val="22"/>
        </w:rPr>
      </w:pPr>
    </w:p>
    <w:p w14:paraId="2D808E13" w14:textId="6261B596"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 xml:space="preserve">External Contaminants </w:t>
      </w:r>
    </w:p>
    <w:p w14:paraId="3B494FC3" w14:textId="77777777" w:rsidR="00333E0D" w:rsidRPr="00B6120A" w:rsidRDefault="00333E0D" w:rsidP="00516851">
      <w:pPr>
        <w:spacing w:before="54" w:after="0" w:line="276" w:lineRule="auto"/>
        <w:rPr>
          <w:rFonts w:cs="Times New Roman"/>
          <w:b/>
          <w:bCs/>
          <w:sz w:val="22"/>
          <w:szCs w:val="22"/>
        </w:rPr>
      </w:pPr>
    </w:p>
    <w:p w14:paraId="37D747D8" w14:textId="77777777" w:rsidR="00516851" w:rsidRDefault="00C177DF" w:rsidP="00516851">
      <w:pPr>
        <w:spacing w:before="54" w:after="0" w:line="276" w:lineRule="auto"/>
        <w:rPr>
          <w:rFonts w:cs="Times New Roman"/>
          <w:sz w:val="22"/>
          <w:szCs w:val="22"/>
        </w:rPr>
      </w:pPr>
      <w:r w:rsidRPr="00B6120A">
        <w:rPr>
          <w:rFonts w:cs="Times New Roman"/>
          <w:sz w:val="22"/>
          <w:szCs w:val="22"/>
        </w:rPr>
        <w:t>External contaminants, particularly environmental pollutants, residual reagents, and cross-contaminants, pose a serious challenge in pharmaceutical impurity control.</w:t>
      </w:r>
    </w:p>
    <w:p w14:paraId="2E63B7C8" w14:textId="77777777" w:rsidR="00B6120A" w:rsidRPr="00B6120A" w:rsidRDefault="00B6120A" w:rsidP="00516851">
      <w:pPr>
        <w:spacing w:before="54" w:after="0" w:line="276" w:lineRule="auto"/>
        <w:rPr>
          <w:rFonts w:cs="Times New Roman"/>
          <w:sz w:val="22"/>
          <w:szCs w:val="22"/>
        </w:rPr>
      </w:pPr>
    </w:p>
    <w:p w14:paraId="58EBF43F" w14:textId="7F92E4F5"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Nitrosamine Impurities:</w:t>
      </w:r>
    </w:p>
    <w:p w14:paraId="0BB77FE4" w14:textId="77777777" w:rsidR="00333E0D" w:rsidRPr="00B6120A" w:rsidRDefault="00333E0D" w:rsidP="00516851">
      <w:pPr>
        <w:spacing w:before="54" w:after="0" w:line="276" w:lineRule="auto"/>
        <w:rPr>
          <w:rFonts w:cs="Times New Roman"/>
          <w:sz w:val="22"/>
          <w:szCs w:val="22"/>
        </w:rPr>
      </w:pPr>
    </w:p>
    <w:p w14:paraId="6F05F95D"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Nitrosamines, a class of potent mutagens and carcinogens, can form via secondary amines reacting with nitrosating agents in drug synthesis or storage.</w:t>
      </w:r>
    </w:p>
    <w:p w14:paraId="5EA94AD5" w14:textId="77777777" w:rsidR="00333E0D" w:rsidRPr="00B6120A" w:rsidRDefault="00333E0D" w:rsidP="00516851">
      <w:pPr>
        <w:spacing w:before="54" w:after="0" w:line="276" w:lineRule="auto"/>
        <w:rPr>
          <w:rFonts w:cs="Times New Roman"/>
          <w:sz w:val="22"/>
          <w:szCs w:val="22"/>
        </w:rPr>
      </w:pPr>
    </w:p>
    <w:p w14:paraId="533C54E1" w14:textId="1526AA4F"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7</w:t>
      </w:r>
      <w:r w:rsidRPr="00B6120A">
        <w:rPr>
          <w:rFonts w:cs="Times New Roman"/>
          <w:b/>
          <w:bCs/>
          <w:i w:val="0"/>
          <w:iCs w:val="0"/>
          <w:noProof/>
          <w:sz w:val="22"/>
          <w:szCs w:val="22"/>
        </w:rPr>
        <w:fldChar w:fldCharType="end"/>
      </w:r>
      <w:r w:rsidRPr="00B6120A">
        <w:rPr>
          <w:rFonts w:cs="Times New Roman"/>
          <w:b/>
          <w:bCs/>
          <w:i w:val="0"/>
          <w:iCs w:val="0"/>
          <w:sz w:val="22"/>
          <w:szCs w:val="22"/>
        </w:rPr>
        <w:t>. Risks of the nitrosamine compound</w:t>
      </w:r>
    </w:p>
    <w:tbl>
      <w:tblPr>
        <w:tblStyle w:val="TableGrid"/>
        <w:tblW w:w="0" w:type="auto"/>
        <w:jc w:val="center"/>
        <w:tblLook w:val="04A0" w:firstRow="1" w:lastRow="0" w:firstColumn="1" w:lastColumn="0" w:noHBand="0" w:noVBand="1"/>
      </w:tblPr>
      <w:tblGrid>
        <w:gridCol w:w="3685"/>
        <w:gridCol w:w="2834"/>
        <w:gridCol w:w="2500"/>
      </w:tblGrid>
      <w:tr w:rsidR="00625686" w:rsidRPr="00B6120A" w14:paraId="264FABFE" w14:textId="77777777" w:rsidTr="00E16239">
        <w:trPr>
          <w:tblHeader/>
          <w:jc w:val="center"/>
        </w:trPr>
        <w:tc>
          <w:tcPr>
            <w:tcW w:w="3685" w:type="dxa"/>
            <w:vAlign w:val="center"/>
            <w:hideMark/>
          </w:tcPr>
          <w:p w14:paraId="4C910B63"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Nitrosamine Compound</w:t>
            </w:r>
          </w:p>
        </w:tc>
        <w:tc>
          <w:tcPr>
            <w:tcW w:w="2834" w:type="dxa"/>
            <w:vAlign w:val="center"/>
            <w:hideMark/>
          </w:tcPr>
          <w:p w14:paraId="736EB206"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Source in Pharmaceuticals</w:t>
            </w:r>
          </w:p>
        </w:tc>
        <w:tc>
          <w:tcPr>
            <w:tcW w:w="0" w:type="auto"/>
            <w:vAlign w:val="center"/>
            <w:hideMark/>
          </w:tcPr>
          <w:p w14:paraId="78B080F2"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Carcinogenic Risk</w:t>
            </w:r>
          </w:p>
        </w:tc>
      </w:tr>
      <w:tr w:rsidR="00625686" w:rsidRPr="00B6120A" w14:paraId="0F18E895" w14:textId="77777777" w:rsidTr="00E16239">
        <w:trPr>
          <w:jc w:val="center"/>
        </w:trPr>
        <w:tc>
          <w:tcPr>
            <w:tcW w:w="3685" w:type="dxa"/>
            <w:vAlign w:val="center"/>
            <w:hideMark/>
          </w:tcPr>
          <w:p w14:paraId="5985EE4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NDMA (N-Nitrosodimethylamine)</w:t>
            </w:r>
          </w:p>
        </w:tc>
        <w:tc>
          <w:tcPr>
            <w:tcW w:w="2834" w:type="dxa"/>
            <w:vAlign w:val="center"/>
            <w:hideMark/>
          </w:tcPr>
          <w:p w14:paraId="02135D82"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Solvent impurities, degradation of ranitidine</w:t>
            </w:r>
          </w:p>
        </w:tc>
        <w:tc>
          <w:tcPr>
            <w:tcW w:w="0" w:type="auto"/>
            <w:vAlign w:val="center"/>
            <w:hideMark/>
          </w:tcPr>
          <w:p w14:paraId="3BF708C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Hepatocarcinogenic</w:t>
            </w:r>
          </w:p>
        </w:tc>
      </w:tr>
      <w:tr w:rsidR="00625686" w:rsidRPr="00B6120A" w14:paraId="3ED73B91" w14:textId="77777777" w:rsidTr="00E16239">
        <w:trPr>
          <w:jc w:val="center"/>
        </w:trPr>
        <w:tc>
          <w:tcPr>
            <w:tcW w:w="3685" w:type="dxa"/>
            <w:vAlign w:val="center"/>
            <w:hideMark/>
          </w:tcPr>
          <w:p w14:paraId="499F534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NDEA (N-Nitrosodiethylamine)</w:t>
            </w:r>
          </w:p>
        </w:tc>
        <w:tc>
          <w:tcPr>
            <w:tcW w:w="2834" w:type="dxa"/>
            <w:vAlign w:val="center"/>
            <w:hideMark/>
          </w:tcPr>
          <w:p w14:paraId="004A98A6"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API synthesis, rubber stoppers</w:t>
            </w:r>
          </w:p>
        </w:tc>
        <w:tc>
          <w:tcPr>
            <w:tcW w:w="0" w:type="auto"/>
            <w:vAlign w:val="center"/>
            <w:hideMark/>
          </w:tcPr>
          <w:p w14:paraId="48CEC13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alkylation</w:t>
            </w:r>
          </w:p>
        </w:tc>
      </w:tr>
      <w:tr w:rsidR="00625686" w:rsidRPr="00B6120A" w14:paraId="054ECA4A" w14:textId="77777777" w:rsidTr="00E16239">
        <w:trPr>
          <w:jc w:val="center"/>
        </w:trPr>
        <w:tc>
          <w:tcPr>
            <w:tcW w:w="3685" w:type="dxa"/>
            <w:vAlign w:val="center"/>
            <w:hideMark/>
          </w:tcPr>
          <w:p w14:paraId="6214F0B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NPIP (N-Nitrosopiperidine)</w:t>
            </w:r>
          </w:p>
        </w:tc>
        <w:tc>
          <w:tcPr>
            <w:tcW w:w="2834" w:type="dxa"/>
            <w:vAlign w:val="center"/>
            <w:hideMark/>
          </w:tcPr>
          <w:p w14:paraId="58633116"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Piperidine-based drugs</w:t>
            </w:r>
          </w:p>
        </w:tc>
        <w:tc>
          <w:tcPr>
            <w:tcW w:w="0" w:type="auto"/>
            <w:vAlign w:val="center"/>
            <w:hideMark/>
          </w:tcPr>
          <w:p w14:paraId="705EF0F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Mutagenic, Ames-positive</w:t>
            </w:r>
          </w:p>
        </w:tc>
      </w:tr>
    </w:tbl>
    <w:p w14:paraId="257711C2" w14:textId="77777777" w:rsidR="00333E0D" w:rsidRPr="00B6120A" w:rsidRDefault="00333E0D" w:rsidP="00516851">
      <w:pPr>
        <w:spacing w:before="54" w:after="0" w:line="276" w:lineRule="auto"/>
        <w:rPr>
          <w:rFonts w:cs="Times New Roman"/>
          <w:sz w:val="22"/>
          <w:szCs w:val="22"/>
        </w:rPr>
      </w:pPr>
    </w:p>
    <w:p w14:paraId="3AB31FEC" w14:textId="1FA8B010" w:rsidR="00516851" w:rsidRPr="00B6120A" w:rsidRDefault="00C177DF" w:rsidP="00516851">
      <w:pPr>
        <w:spacing w:before="54" w:after="0" w:line="276" w:lineRule="auto"/>
        <w:rPr>
          <w:rFonts w:cs="Times New Roman"/>
          <w:sz w:val="22"/>
          <w:szCs w:val="22"/>
        </w:rPr>
      </w:pPr>
      <w:r w:rsidRPr="00B6120A">
        <w:rPr>
          <w:rFonts w:cs="Times New Roman"/>
          <w:sz w:val="22"/>
          <w:szCs w:val="22"/>
        </w:rPr>
        <w:t>Regulatory agencies mandate stringent control over nitrosamine levels, with acceptable daily intake limits set as low as 0.03 µg/day for high-risk compounds (ICH M7).</w:t>
      </w:r>
    </w:p>
    <w:p w14:paraId="2F71379F" w14:textId="77777777" w:rsidR="00333E0D" w:rsidRPr="00B6120A" w:rsidRDefault="00333E0D" w:rsidP="00516851">
      <w:pPr>
        <w:spacing w:before="54" w:after="0" w:line="276" w:lineRule="auto"/>
        <w:rPr>
          <w:rFonts w:cs="Times New Roman"/>
          <w:sz w:val="22"/>
          <w:szCs w:val="22"/>
        </w:rPr>
      </w:pPr>
    </w:p>
    <w:p w14:paraId="04DC6C91" w14:textId="63F0FEF0"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Heavy Metal Impurities:</w:t>
      </w:r>
    </w:p>
    <w:p w14:paraId="173DA343"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Heavy metals, including arsenic, cadmium, and lead, can enter pharmaceutical products via raw materials, water sources, or manufacturing equipment.</w:t>
      </w:r>
    </w:p>
    <w:p w14:paraId="467EBACF" w14:textId="77777777" w:rsidR="00333E0D" w:rsidRPr="00B6120A" w:rsidRDefault="00333E0D" w:rsidP="00516851">
      <w:pPr>
        <w:pStyle w:val="Caption"/>
        <w:rPr>
          <w:rFonts w:cs="Times New Roman"/>
          <w:sz w:val="22"/>
          <w:szCs w:val="22"/>
        </w:rPr>
      </w:pPr>
    </w:p>
    <w:p w14:paraId="32ACF7BD" w14:textId="563B138E"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lastRenderedPageBreak/>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8</w:t>
      </w:r>
      <w:r w:rsidRPr="00B6120A">
        <w:rPr>
          <w:rFonts w:cs="Times New Roman"/>
          <w:b/>
          <w:bCs/>
          <w:i w:val="0"/>
          <w:iCs w:val="0"/>
          <w:noProof/>
          <w:sz w:val="22"/>
          <w:szCs w:val="22"/>
        </w:rPr>
        <w:fldChar w:fldCharType="end"/>
      </w:r>
      <w:r w:rsidRPr="00B6120A">
        <w:rPr>
          <w:rFonts w:cs="Times New Roman"/>
          <w:b/>
          <w:bCs/>
          <w:i w:val="0"/>
          <w:iCs w:val="0"/>
          <w:sz w:val="22"/>
          <w:szCs w:val="22"/>
        </w:rPr>
        <w:t>. Genotoxicity of heavy metals</w:t>
      </w:r>
    </w:p>
    <w:tbl>
      <w:tblPr>
        <w:tblStyle w:val="TableGrid"/>
        <w:tblW w:w="0" w:type="auto"/>
        <w:jc w:val="center"/>
        <w:tblLook w:val="04A0" w:firstRow="1" w:lastRow="0" w:firstColumn="1" w:lastColumn="0" w:noHBand="0" w:noVBand="1"/>
      </w:tblPr>
      <w:tblGrid>
        <w:gridCol w:w="1420"/>
        <w:gridCol w:w="3614"/>
        <w:gridCol w:w="3570"/>
      </w:tblGrid>
      <w:tr w:rsidR="00625686" w:rsidRPr="00B6120A" w14:paraId="332913B8" w14:textId="77777777" w:rsidTr="00041A83">
        <w:trPr>
          <w:tblHeader/>
          <w:jc w:val="center"/>
        </w:trPr>
        <w:tc>
          <w:tcPr>
            <w:tcW w:w="0" w:type="auto"/>
            <w:vAlign w:val="center"/>
            <w:hideMark/>
          </w:tcPr>
          <w:p w14:paraId="30A8E28E"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Heavy Metal</w:t>
            </w:r>
          </w:p>
        </w:tc>
        <w:tc>
          <w:tcPr>
            <w:tcW w:w="0" w:type="auto"/>
            <w:vAlign w:val="center"/>
            <w:hideMark/>
          </w:tcPr>
          <w:p w14:paraId="5A0833B5"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Source in Pharmaceuticals</w:t>
            </w:r>
          </w:p>
        </w:tc>
        <w:tc>
          <w:tcPr>
            <w:tcW w:w="0" w:type="auto"/>
            <w:vAlign w:val="center"/>
            <w:hideMark/>
          </w:tcPr>
          <w:p w14:paraId="07B48398"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Genotoxic Mechanism</w:t>
            </w:r>
          </w:p>
        </w:tc>
      </w:tr>
      <w:tr w:rsidR="00625686" w:rsidRPr="00B6120A" w14:paraId="5D3115FB" w14:textId="77777777" w:rsidTr="00041A83">
        <w:trPr>
          <w:jc w:val="center"/>
        </w:trPr>
        <w:tc>
          <w:tcPr>
            <w:tcW w:w="0" w:type="auto"/>
            <w:vAlign w:val="center"/>
            <w:hideMark/>
          </w:tcPr>
          <w:p w14:paraId="49E647D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Arsenic</w:t>
            </w:r>
          </w:p>
        </w:tc>
        <w:tc>
          <w:tcPr>
            <w:tcW w:w="0" w:type="auto"/>
            <w:vAlign w:val="center"/>
            <w:hideMark/>
          </w:tcPr>
          <w:p w14:paraId="225F06AF"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Contaminated water, excipients</w:t>
            </w:r>
          </w:p>
        </w:tc>
        <w:tc>
          <w:tcPr>
            <w:tcW w:w="0" w:type="auto"/>
            <w:vAlign w:val="center"/>
            <w:hideMark/>
          </w:tcPr>
          <w:p w14:paraId="3290198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Oxidative stress, DNA breaks</w:t>
            </w:r>
          </w:p>
        </w:tc>
      </w:tr>
      <w:tr w:rsidR="00625686" w:rsidRPr="00B6120A" w14:paraId="087B51EA" w14:textId="77777777" w:rsidTr="00041A83">
        <w:trPr>
          <w:jc w:val="center"/>
        </w:trPr>
        <w:tc>
          <w:tcPr>
            <w:tcW w:w="0" w:type="auto"/>
            <w:vAlign w:val="center"/>
            <w:hideMark/>
          </w:tcPr>
          <w:p w14:paraId="3F251D4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Cadmium</w:t>
            </w:r>
          </w:p>
        </w:tc>
        <w:tc>
          <w:tcPr>
            <w:tcW w:w="0" w:type="auto"/>
            <w:vAlign w:val="center"/>
            <w:hideMark/>
          </w:tcPr>
          <w:p w14:paraId="0DE0A6C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Industrial catalysts, soil contamination</w:t>
            </w:r>
          </w:p>
        </w:tc>
        <w:tc>
          <w:tcPr>
            <w:tcW w:w="0" w:type="auto"/>
            <w:vAlign w:val="center"/>
            <w:hideMark/>
          </w:tcPr>
          <w:p w14:paraId="7E6BCBE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Epigenetic modification, carcinogenic</w:t>
            </w:r>
          </w:p>
        </w:tc>
      </w:tr>
      <w:tr w:rsidR="00625686" w:rsidRPr="00B6120A" w14:paraId="004CA8AB" w14:textId="77777777" w:rsidTr="00041A83">
        <w:trPr>
          <w:jc w:val="center"/>
        </w:trPr>
        <w:tc>
          <w:tcPr>
            <w:tcW w:w="0" w:type="auto"/>
            <w:vAlign w:val="center"/>
            <w:hideMark/>
          </w:tcPr>
          <w:p w14:paraId="7E023993"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Lead</w:t>
            </w:r>
          </w:p>
        </w:tc>
        <w:tc>
          <w:tcPr>
            <w:tcW w:w="0" w:type="auto"/>
            <w:vAlign w:val="center"/>
            <w:hideMark/>
          </w:tcPr>
          <w:p w14:paraId="3667A5C1"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Glass leachates, stabilizers</w:t>
            </w:r>
          </w:p>
        </w:tc>
        <w:tc>
          <w:tcPr>
            <w:tcW w:w="0" w:type="auto"/>
            <w:vAlign w:val="center"/>
            <w:hideMark/>
          </w:tcPr>
          <w:p w14:paraId="414E9F93"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Chromosomal aberrations</w:t>
            </w:r>
          </w:p>
        </w:tc>
      </w:tr>
    </w:tbl>
    <w:p w14:paraId="2B99E1ED" w14:textId="77777777" w:rsidR="00333E0D" w:rsidRPr="00B6120A" w:rsidRDefault="00333E0D" w:rsidP="00516851">
      <w:pPr>
        <w:rPr>
          <w:rFonts w:cs="Times New Roman"/>
          <w:sz w:val="22"/>
          <w:szCs w:val="22"/>
        </w:rPr>
      </w:pPr>
    </w:p>
    <w:p w14:paraId="56016019" w14:textId="44578CE4" w:rsidR="00D125AA" w:rsidRPr="00B6120A" w:rsidRDefault="00C177DF" w:rsidP="00516851">
      <w:pPr>
        <w:rPr>
          <w:rFonts w:cs="Times New Roman"/>
          <w:sz w:val="22"/>
          <w:szCs w:val="22"/>
        </w:rPr>
      </w:pPr>
      <w:r w:rsidRPr="00B6120A">
        <w:rPr>
          <w:rFonts w:cs="Times New Roman"/>
          <w:sz w:val="22"/>
          <w:szCs w:val="22"/>
        </w:rPr>
        <w:t>Genotoxic impurities arise from multiple sources, including chemical synthesis, degradation pathways, excipient interactions, and environmental contamination. Understanding these sources enables targeted risk mitigation strategies, ensuring regulatory compliance and patient safety</w:t>
      </w:r>
      <w:r w:rsidR="00E66224" w:rsidRPr="00B6120A">
        <w:rPr>
          <w:rFonts w:cs="Times New Roman"/>
          <w:sz w:val="22"/>
          <w:szCs w:val="22"/>
        </w:rPr>
        <w:t xml:space="preserve">. </w:t>
      </w:r>
      <w:r w:rsidR="001834B5" w:rsidRPr="00B6120A">
        <w:rPr>
          <w:rFonts w:cs="Times New Roman"/>
          <w:sz w:val="22"/>
          <w:szCs w:val="22"/>
          <w:vertAlign w:val="superscript"/>
        </w:rPr>
        <w:fldChar w:fldCharType="begin"/>
      </w:r>
      <w:r w:rsidR="00361886" w:rsidRPr="00B6120A">
        <w:rPr>
          <w:rFonts w:cs="Times New Roman"/>
          <w:sz w:val="22"/>
          <w:szCs w:val="22"/>
          <w:vertAlign w:val="superscript"/>
        </w:rPr>
        <w:instrText xml:space="preserve"> ADDIN ZOTERO_ITEM CSL_CITATION {"citationID":"GadkgElj","properties":{"formattedCitation":"[5], [6], [7], [8], [9], [10], [11]","plainCitation":"[5], [6], [7], [8], [9], [10], [11]","noteIndex":0},"citationItems":[{"id":"VUBnknQ1/dK5gZ6nP","uris":["http://zotero.org/users/local/7gZjgbys/items/WX9LR499"],"itemData":{"id":5,"type":"article-journal","container-title":"J Med Chem","DOI":"10.1021/acs.jmedchem.0c02120","issue":"6","language":"en","title":"Critical Analysis of Drug Product Recalls due to Nitrosamine Impurities","volume":"64","author":[{"family":"Bharate","given":"S.S."}],"issued":{"date-parts":[["2021"]]}}},{"id":"VUBnknQ1/Pm98AUKp","uris":["http://zotero.org/users/local/7gZjgbys/items/JH6YP968"],"itemData":{"id":6,"type":"article-journal","container-title":"Asian Journal of Pharmaceutical Research. Published online","DOI":"10.52711/2231-5691.2021.00034","language":"en","title":"A Brief Review on Genotoxic impurities in Pharmaceuticals","author":[{"family":"Patel","given":"A.B."},{"family":"Asnani","given":"A.H."},{"family":"Vyas","given":"A.J."},{"family":"Patel","given":"N.K."},{"family":"Patel","given":"A.I."},{"family":"Lumbhani","given":"A.N."}],"issued":{"date-parts":[["2021"]]}}},{"id":"VUBnknQ1/NYZ1ji6v","uris":["http://zotero.org/users/local/7gZjgbys/items/JTPEYFB5"],"itemData":{"id":7,"type":"article-journal","container-title":"Int J Mol Sci","DOI":"10.3390/ijms24054684","issue":"5","language":"en","title":"DNA Alkylation Damage by Nitrosamines and Relevant DNA Repair Pathways","volume":"24","author":[{"family":"Fahrer","given":"J."},{"family":"Christmann","given":"M."}],"issued":{"date-parts":[["2023"]]}}},{"id":"VUBnknQ1/RdKuxsnL","uris":["http://zotero.org/users/local/7gZjgbys/items/E5EM8ZHY"],"itemData":{"id":8,"type":"article-journal","container-title":"Chinese Journal of New Drugs","issue":"23","language":"en","title":"Strategies for determination of genotoxic impurities in pharmaceuticals","volume":"28","author":[{"family":"Wang","given":"S."},{"family":"Hang","given":"T.J."}],"issued":{"date-parts":[["2019"]]}}},{"id":"VUBnknQ1/rTNnCl1p","uris":["http://zotero.org/users/local/7gZjgbys/items/G2EE49X9"],"itemData":{"id":9,"type":"article-journal","container-title":"Chem Rev","DOI":"10.1021/cr300095f","issue":"16","language":"en","title":"Genotoxic impurities in pharmaceutical manufacturing: Sources, regulations, and mitigation","volume":"115","author":[{"family":"Szekely","given":"G."},{"family":"Sousa","given":"M.C.A."},{"family":"Gil","given":"M."},{"family":"Ferreira","given":"F.C."},{"family":"Heggie","given":"W."}],"issued":{"date-parts":[["2015"]]}}},{"id":85,"uris":["http://zotero.org/users/local/7Goy7bJc/items/X4HTVI9Q"],"itemData":{"id":85,"type":"article-journal","container-title":"Drug Designing &amp; Intellectual Properties International Journal","DOI":"10.32474/DDIPIJ.2018.02.000143","ISSN":"26374706","issue":"4","journalAbbreviation":"DDIPIJ","source":"DOI.org (Crossref)","title":"Genotoxic Impurities and Its Risk Assessment in Drug Compounds","URL":"https://lupinepublishers.com/drug-designing-journal/fulltext/genotoxic-impurities-and-its-risk-assessment-in-drug-compounds.ID.000143.php","volume":"2","author":[{"family":"Shaikh","given":"Tabrez"}],"accessed":{"date-parts":[["2025",10,9]]},"issued":{"date-parts":[["2018",10,23]]}}},{"id":81,"uris":["http://zotero.org/users/local/7Goy7bJc/items/R9BHHBDQ"],"itemData":{"id":81,"type":"article-journal","abstract":"The current review intends to regulate and accurately evaluate genotoxic contaminants in drug substance and drug product method and formulation process development, validation, and degradation pathways. The Quality by Design (QbD) principles can be applied to the systematic evaluation and control of impurities enabled by the development of modern analytical techniques, including the performance of risk assessment, the screening of Critical Process Parameters (CPPs), and the identification of the most influential variables in the optimization of the evaluation and control methods. Current difficulties in removing genotoxic contaminants and the procedures for doing so have been outlined in this review, along with the steps necessary to acquire optimum techniques and the most acceptable formulations. In addition to this, division, characterization, assessment, quantification, and formation of genotoxic impurities sources and control strategy for genotoxic impurities, handling of nitrosamine assay content of drug products in different industrial methodologies and their chemometric prospects and associated recent patents are also explored.","container-title":"Current Pharmaceutical Biotechnology","DOI":"https://doi.org/10.2174/1389201024666230726152629","ISSN":"1873-4316","issue":"4","note":"publisher: Bentham Science Publishers\ntype: Journal Article","page":"385-395","title":"Genotoxic Impurities in Critical Analysis of Product Development: Recent Advancements, Patents, and Current Challenges","volume":"25","author":[{"family":"Swain","given":"Suryakanta"},{"family":"Jena","given":"Bikash Ranjan"},{"family":"Rao","given":"Areti A."},{"family":"Malothu","given":"Narender"},{"family":"Kothakota","given":"Naga Jogayya"},{"family":"Tripathy","given":"Satya Narayan"}],"issued":{"date-parts":[["2024"]]}}}],"schema":"https://github.com/citation-style-language/schema/raw/master/csl-citation.json"} </w:instrText>
      </w:r>
      <w:r w:rsidR="001834B5" w:rsidRPr="00B6120A">
        <w:rPr>
          <w:rFonts w:cs="Times New Roman"/>
          <w:sz w:val="22"/>
          <w:szCs w:val="22"/>
          <w:vertAlign w:val="superscript"/>
        </w:rPr>
        <w:fldChar w:fldCharType="separate"/>
      </w:r>
      <w:r w:rsidR="00361886" w:rsidRPr="00B6120A">
        <w:rPr>
          <w:rFonts w:cs="Times New Roman"/>
          <w:sz w:val="22"/>
          <w:szCs w:val="22"/>
          <w:vertAlign w:val="superscript"/>
        </w:rPr>
        <w:t>[5], [6], [7], [8], [9], [10], [11]</w:t>
      </w:r>
      <w:r w:rsidR="001834B5" w:rsidRPr="00B6120A">
        <w:rPr>
          <w:rFonts w:cs="Times New Roman"/>
          <w:sz w:val="22"/>
          <w:szCs w:val="22"/>
          <w:vertAlign w:val="superscript"/>
        </w:rPr>
        <w:fldChar w:fldCharType="end"/>
      </w:r>
    </w:p>
    <w:p w14:paraId="5F797B1E" w14:textId="77777777" w:rsidR="00333E0D" w:rsidRPr="00B6120A" w:rsidRDefault="00333E0D" w:rsidP="00516851">
      <w:pPr>
        <w:rPr>
          <w:rFonts w:cs="Times New Roman"/>
          <w:sz w:val="22"/>
          <w:szCs w:val="22"/>
        </w:rPr>
      </w:pPr>
    </w:p>
    <w:p w14:paraId="0B3A8A35" w14:textId="3627BE99" w:rsidR="00516851" w:rsidRPr="00B6120A" w:rsidRDefault="00C177DF" w:rsidP="00516851">
      <w:pPr>
        <w:pStyle w:val="Heading1"/>
        <w:rPr>
          <w:rFonts w:cs="Times New Roman"/>
          <w:sz w:val="22"/>
          <w:szCs w:val="22"/>
        </w:rPr>
      </w:pPr>
      <w:r w:rsidRPr="00B6120A">
        <w:rPr>
          <w:rFonts w:cs="Times New Roman"/>
          <w:sz w:val="22"/>
          <w:szCs w:val="22"/>
        </w:rPr>
        <w:t>MECHANISMS OF GENOTOXICITY</w:t>
      </w:r>
    </w:p>
    <w:p w14:paraId="0C95259A" w14:textId="167B4662" w:rsidR="00516851" w:rsidRPr="00B6120A" w:rsidRDefault="00C177DF" w:rsidP="00516851">
      <w:pPr>
        <w:spacing w:before="54" w:after="0" w:line="276" w:lineRule="auto"/>
        <w:rPr>
          <w:rFonts w:cs="Times New Roman"/>
          <w:sz w:val="22"/>
          <w:szCs w:val="22"/>
        </w:rPr>
      </w:pPr>
      <w:r w:rsidRPr="00B6120A">
        <w:rPr>
          <w:rFonts w:cs="Times New Roman"/>
          <w:sz w:val="22"/>
          <w:szCs w:val="22"/>
        </w:rPr>
        <w:t>Genotoxic impurities (GIs) exhibit their toxicological effects by directly or indirectly interacting with DNA, leading to mutations, chromosomal aberrations, or genomic instability. These alterations can initiate carcinogenesis, compromise cellular function, or cause heritable genetic changes. Understanding the mechanistic pathways of genotoxicity is crucial for risk assessment, regulatory compliance, and developing safer pharmaceutical products.</w:t>
      </w:r>
    </w:p>
    <w:p w14:paraId="6FE1A1E1" w14:textId="77777777" w:rsidR="00333E0D" w:rsidRPr="00B6120A" w:rsidRDefault="00333E0D" w:rsidP="00516851">
      <w:pPr>
        <w:spacing w:before="54" w:after="0" w:line="276" w:lineRule="auto"/>
        <w:rPr>
          <w:rFonts w:cs="Times New Roman"/>
          <w:b/>
          <w:bCs/>
          <w:sz w:val="22"/>
          <w:szCs w:val="22"/>
        </w:rPr>
      </w:pPr>
    </w:p>
    <w:p w14:paraId="50D02B15" w14:textId="01AD8015"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DNA Damage and Mutations</w:t>
      </w:r>
      <w:r w:rsidR="00183BD6" w:rsidRPr="00B6120A">
        <w:rPr>
          <w:rFonts w:cs="Times New Roman"/>
          <w:b/>
          <w:bCs/>
          <w:sz w:val="22"/>
          <w:szCs w:val="22"/>
        </w:rPr>
        <w:t>:</w:t>
      </w:r>
    </w:p>
    <w:p w14:paraId="5D11AFED"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DNA damage can occur through various mechanisms, including direct covalent modification, oxidative stress, and DNA replication errors or repair. The major types of genotoxic events are:</w:t>
      </w:r>
    </w:p>
    <w:p w14:paraId="636C3A48" w14:textId="77777777" w:rsidR="00333E0D" w:rsidRPr="00B6120A" w:rsidRDefault="00333E0D" w:rsidP="00516851">
      <w:pPr>
        <w:spacing w:before="54" w:after="0" w:line="276" w:lineRule="auto"/>
        <w:rPr>
          <w:rFonts w:cs="Times New Roman"/>
          <w:sz w:val="22"/>
          <w:szCs w:val="22"/>
        </w:rPr>
      </w:pPr>
    </w:p>
    <w:p w14:paraId="11F2D607" w14:textId="2C0973D5" w:rsidR="00183BD6" w:rsidRPr="00B6120A" w:rsidRDefault="00C177DF" w:rsidP="00516851">
      <w:pPr>
        <w:spacing w:before="54" w:after="0" w:line="276" w:lineRule="auto"/>
        <w:rPr>
          <w:rFonts w:cs="Times New Roman"/>
          <w:b/>
          <w:bCs/>
          <w:sz w:val="22"/>
          <w:szCs w:val="22"/>
        </w:rPr>
      </w:pPr>
      <w:r w:rsidRPr="00B6120A">
        <w:rPr>
          <w:rFonts w:cs="Times New Roman"/>
          <w:b/>
          <w:bCs/>
          <w:sz w:val="22"/>
          <w:szCs w:val="22"/>
        </w:rPr>
        <w:t>Point Mutations:</w:t>
      </w:r>
    </w:p>
    <w:p w14:paraId="5C46F19E"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Point mutations arise when genotoxic agents alter individual nucleotide bases, leading to substitutions, deletions, or insertions. Point mutation can disrupt gene expression, alter protein function, or induce oncogenic transformation.</w:t>
      </w:r>
    </w:p>
    <w:p w14:paraId="321D056E" w14:textId="77777777" w:rsidR="00333E0D" w:rsidRPr="00B6120A" w:rsidRDefault="00333E0D" w:rsidP="00516851">
      <w:pPr>
        <w:spacing w:before="54" w:after="0" w:line="276" w:lineRule="auto"/>
        <w:rPr>
          <w:rFonts w:cs="Times New Roman"/>
          <w:sz w:val="22"/>
          <w:szCs w:val="22"/>
        </w:rPr>
      </w:pPr>
    </w:p>
    <w:p w14:paraId="28B01331" w14:textId="34BC7BFF"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9</w:t>
      </w:r>
      <w:r w:rsidRPr="00B6120A">
        <w:rPr>
          <w:rFonts w:cs="Times New Roman"/>
          <w:b/>
          <w:bCs/>
          <w:i w:val="0"/>
          <w:iCs w:val="0"/>
          <w:noProof/>
          <w:sz w:val="22"/>
          <w:szCs w:val="22"/>
        </w:rPr>
        <w:fldChar w:fldCharType="end"/>
      </w:r>
      <w:r w:rsidRPr="00B6120A">
        <w:rPr>
          <w:rFonts w:cs="Times New Roman"/>
          <w:b/>
          <w:bCs/>
          <w:i w:val="0"/>
          <w:iCs w:val="0"/>
          <w:sz w:val="22"/>
          <w:szCs w:val="22"/>
        </w:rPr>
        <w:t>. Point mutations and genotoxicity</w:t>
      </w:r>
    </w:p>
    <w:tbl>
      <w:tblPr>
        <w:tblStyle w:val="TableGrid"/>
        <w:tblW w:w="0" w:type="auto"/>
        <w:jc w:val="center"/>
        <w:tblLook w:val="04A0" w:firstRow="1" w:lastRow="0" w:firstColumn="1" w:lastColumn="0" w:noHBand="0" w:noVBand="1"/>
      </w:tblPr>
      <w:tblGrid>
        <w:gridCol w:w="2165"/>
        <w:gridCol w:w="2498"/>
        <w:gridCol w:w="2009"/>
        <w:gridCol w:w="2347"/>
      </w:tblGrid>
      <w:tr w:rsidR="00625686" w:rsidRPr="00B6120A" w14:paraId="2019D4CA" w14:textId="77777777" w:rsidTr="00041A83">
        <w:trPr>
          <w:tblHeader/>
          <w:jc w:val="center"/>
        </w:trPr>
        <w:tc>
          <w:tcPr>
            <w:tcW w:w="0" w:type="auto"/>
            <w:vAlign w:val="center"/>
            <w:hideMark/>
          </w:tcPr>
          <w:p w14:paraId="05DCFBA5"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Type of Mutation</w:t>
            </w:r>
          </w:p>
        </w:tc>
        <w:tc>
          <w:tcPr>
            <w:tcW w:w="0" w:type="auto"/>
            <w:vAlign w:val="center"/>
            <w:hideMark/>
          </w:tcPr>
          <w:p w14:paraId="09AEAF4D"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Description</w:t>
            </w:r>
          </w:p>
        </w:tc>
        <w:tc>
          <w:tcPr>
            <w:tcW w:w="0" w:type="auto"/>
            <w:vAlign w:val="center"/>
            <w:hideMark/>
          </w:tcPr>
          <w:p w14:paraId="0D87E5F5"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Example of Genotoxic Agents</w:t>
            </w:r>
          </w:p>
        </w:tc>
        <w:tc>
          <w:tcPr>
            <w:tcW w:w="0" w:type="auto"/>
            <w:vAlign w:val="center"/>
            <w:hideMark/>
          </w:tcPr>
          <w:p w14:paraId="318D9855"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Biological Consequences</w:t>
            </w:r>
          </w:p>
        </w:tc>
      </w:tr>
      <w:tr w:rsidR="00625686" w:rsidRPr="00B6120A" w14:paraId="2A7AA0C6" w14:textId="77777777" w:rsidTr="00041A83">
        <w:trPr>
          <w:jc w:val="center"/>
        </w:trPr>
        <w:tc>
          <w:tcPr>
            <w:tcW w:w="0" w:type="auto"/>
            <w:vAlign w:val="center"/>
            <w:hideMark/>
          </w:tcPr>
          <w:p w14:paraId="1A05100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Base Substitution</w:t>
            </w:r>
          </w:p>
        </w:tc>
        <w:tc>
          <w:tcPr>
            <w:tcW w:w="0" w:type="auto"/>
            <w:vAlign w:val="center"/>
            <w:hideMark/>
          </w:tcPr>
          <w:p w14:paraId="4F45347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Replacement of one nucleotide with another</w:t>
            </w:r>
          </w:p>
        </w:tc>
        <w:tc>
          <w:tcPr>
            <w:tcW w:w="0" w:type="auto"/>
            <w:vAlign w:val="center"/>
            <w:hideMark/>
          </w:tcPr>
          <w:p w14:paraId="2CFB659F"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Alkylating agents (e.g., EMS)</w:t>
            </w:r>
          </w:p>
        </w:tc>
        <w:tc>
          <w:tcPr>
            <w:tcW w:w="0" w:type="auto"/>
            <w:vAlign w:val="center"/>
            <w:hideMark/>
          </w:tcPr>
          <w:p w14:paraId="43763FC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Codon changes, protein dysfunction</w:t>
            </w:r>
          </w:p>
        </w:tc>
      </w:tr>
      <w:tr w:rsidR="00625686" w:rsidRPr="00B6120A" w14:paraId="32F0E5CE" w14:textId="77777777" w:rsidTr="00041A83">
        <w:trPr>
          <w:jc w:val="center"/>
        </w:trPr>
        <w:tc>
          <w:tcPr>
            <w:tcW w:w="0" w:type="auto"/>
            <w:vAlign w:val="center"/>
            <w:hideMark/>
          </w:tcPr>
          <w:p w14:paraId="3D7684B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Frame Shift Mutation</w:t>
            </w:r>
          </w:p>
        </w:tc>
        <w:tc>
          <w:tcPr>
            <w:tcW w:w="0" w:type="auto"/>
            <w:vAlign w:val="center"/>
            <w:hideMark/>
          </w:tcPr>
          <w:p w14:paraId="06CEA146"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Insertion/deletion of nucleotides</w:t>
            </w:r>
          </w:p>
        </w:tc>
        <w:tc>
          <w:tcPr>
            <w:tcW w:w="0" w:type="auto"/>
            <w:vAlign w:val="center"/>
            <w:hideMark/>
          </w:tcPr>
          <w:p w14:paraId="400DBBC4"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Acridines, aflatoxins</w:t>
            </w:r>
          </w:p>
        </w:tc>
        <w:tc>
          <w:tcPr>
            <w:tcW w:w="0" w:type="auto"/>
            <w:vAlign w:val="center"/>
            <w:hideMark/>
          </w:tcPr>
          <w:p w14:paraId="69E9370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Altered reading frame, premature termination</w:t>
            </w:r>
          </w:p>
        </w:tc>
      </w:tr>
      <w:tr w:rsidR="00625686" w:rsidRPr="00B6120A" w14:paraId="2E0E0036" w14:textId="77777777" w:rsidTr="00041A83">
        <w:trPr>
          <w:jc w:val="center"/>
        </w:trPr>
        <w:tc>
          <w:tcPr>
            <w:tcW w:w="0" w:type="auto"/>
            <w:vAlign w:val="center"/>
            <w:hideMark/>
          </w:tcPr>
          <w:p w14:paraId="5EACD6A4" w14:textId="72BB655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Depurination/</w:t>
            </w:r>
            <w:r w:rsidR="00547C83" w:rsidRPr="00B6120A">
              <w:rPr>
                <w:rFonts w:cs="Times New Roman"/>
                <w:sz w:val="22"/>
                <w:szCs w:val="22"/>
              </w:rPr>
              <w:t xml:space="preserve"> </w:t>
            </w:r>
            <w:r w:rsidRPr="00B6120A">
              <w:rPr>
                <w:rFonts w:cs="Times New Roman"/>
                <w:sz w:val="22"/>
                <w:szCs w:val="22"/>
              </w:rPr>
              <w:t>Depyrimidination</w:t>
            </w:r>
          </w:p>
        </w:tc>
        <w:tc>
          <w:tcPr>
            <w:tcW w:w="0" w:type="auto"/>
            <w:vAlign w:val="center"/>
            <w:hideMark/>
          </w:tcPr>
          <w:p w14:paraId="27B3445F"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Loss of purine/pyrimidine bases</w:t>
            </w:r>
          </w:p>
        </w:tc>
        <w:tc>
          <w:tcPr>
            <w:tcW w:w="0" w:type="auto"/>
            <w:vAlign w:val="center"/>
            <w:hideMark/>
          </w:tcPr>
          <w:p w14:paraId="2352AE7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Formaldehyde, nitrogen mustard</w:t>
            </w:r>
          </w:p>
        </w:tc>
        <w:tc>
          <w:tcPr>
            <w:tcW w:w="0" w:type="auto"/>
            <w:vAlign w:val="center"/>
            <w:hideMark/>
          </w:tcPr>
          <w:p w14:paraId="35FC607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Abasic sites, replication arrest</w:t>
            </w:r>
          </w:p>
        </w:tc>
      </w:tr>
    </w:tbl>
    <w:p w14:paraId="47AD8D46" w14:textId="77777777" w:rsidR="00333E0D" w:rsidRPr="00B6120A" w:rsidRDefault="00333E0D" w:rsidP="00516851">
      <w:pPr>
        <w:spacing w:before="54" w:after="0" w:line="276" w:lineRule="auto"/>
        <w:rPr>
          <w:rFonts w:cs="Times New Roman"/>
          <w:sz w:val="22"/>
          <w:szCs w:val="22"/>
        </w:rPr>
      </w:pPr>
    </w:p>
    <w:p w14:paraId="6A2AF3ED" w14:textId="619FB9F3" w:rsidR="00516851" w:rsidRPr="00B6120A" w:rsidRDefault="00C177DF" w:rsidP="00516851">
      <w:pPr>
        <w:spacing w:before="54" w:after="0" w:line="276" w:lineRule="auto"/>
        <w:rPr>
          <w:rFonts w:cs="Times New Roman"/>
          <w:sz w:val="22"/>
          <w:szCs w:val="22"/>
        </w:rPr>
      </w:pPr>
      <w:r w:rsidRPr="00B6120A">
        <w:rPr>
          <w:rFonts w:cs="Times New Roman"/>
          <w:sz w:val="22"/>
          <w:szCs w:val="22"/>
        </w:rPr>
        <w:t>Point mutations in critical genes, such as tumor suppressors (TP53, BRCA1) or proto-oncogenes (RAS, MYC), can significantly contribute to carcinogenesis.</w:t>
      </w:r>
    </w:p>
    <w:p w14:paraId="1D3BD98F" w14:textId="77777777" w:rsidR="00E16239" w:rsidRPr="00B6120A" w:rsidRDefault="00E16239" w:rsidP="00516851">
      <w:pPr>
        <w:spacing w:before="54" w:after="0" w:line="276" w:lineRule="auto"/>
        <w:rPr>
          <w:rFonts w:cs="Times New Roman"/>
          <w:sz w:val="22"/>
          <w:szCs w:val="22"/>
        </w:rPr>
      </w:pPr>
    </w:p>
    <w:p w14:paraId="0CDCC2E9" w14:textId="20D4C2A4"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Chromosomal Aberrations:</w:t>
      </w:r>
    </w:p>
    <w:p w14:paraId="0C2E2922"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Chromosomal aberrations involve large-scale structural alterations that can result in genetic instability, aneuploidy, or apoptosis. These changes can be visualized through cytogenetic assays like the micronucleus test, chromosomal aberration assay, and comet assay.</w:t>
      </w:r>
    </w:p>
    <w:p w14:paraId="148E77FB" w14:textId="77777777" w:rsidR="00333E0D" w:rsidRPr="00B6120A" w:rsidRDefault="00333E0D" w:rsidP="00516851">
      <w:pPr>
        <w:spacing w:before="54" w:after="0" w:line="276" w:lineRule="auto"/>
        <w:rPr>
          <w:rFonts w:cs="Times New Roman"/>
          <w:sz w:val="22"/>
          <w:szCs w:val="22"/>
        </w:rPr>
      </w:pPr>
    </w:p>
    <w:p w14:paraId="68C9CC99" w14:textId="77777777" w:rsidR="00B6120A" w:rsidRDefault="00B6120A">
      <w:pPr>
        <w:spacing w:before="0" w:line="360" w:lineRule="auto"/>
        <w:contextualSpacing w:val="0"/>
        <w:jc w:val="left"/>
        <w:rPr>
          <w:rFonts w:cs="Times New Roman"/>
          <w:b/>
          <w:bCs/>
          <w:sz w:val="22"/>
          <w:szCs w:val="22"/>
        </w:rPr>
      </w:pPr>
      <w:r>
        <w:rPr>
          <w:rFonts w:cs="Times New Roman"/>
          <w:b/>
          <w:bCs/>
          <w:i/>
          <w:iCs/>
          <w:sz w:val="22"/>
          <w:szCs w:val="22"/>
        </w:rPr>
        <w:br w:type="page"/>
      </w:r>
    </w:p>
    <w:p w14:paraId="61ECB193" w14:textId="428E5118"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lastRenderedPageBreak/>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10</w:t>
      </w:r>
      <w:r w:rsidRPr="00B6120A">
        <w:rPr>
          <w:rFonts w:cs="Times New Roman"/>
          <w:b/>
          <w:bCs/>
          <w:i w:val="0"/>
          <w:iCs w:val="0"/>
          <w:noProof/>
          <w:sz w:val="22"/>
          <w:szCs w:val="22"/>
        </w:rPr>
        <w:fldChar w:fldCharType="end"/>
      </w:r>
      <w:r w:rsidRPr="00B6120A">
        <w:rPr>
          <w:rFonts w:cs="Times New Roman"/>
          <w:b/>
          <w:bCs/>
          <w:i w:val="0"/>
          <w:iCs w:val="0"/>
          <w:sz w:val="22"/>
          <w:szCs w:val="22"/>
        </w:rPr>
        <w:t>. Chromosomal aberrations and genotoxicity</w:t>
      </w:r>
    </w:p>
    <w:tbl>
      <w:tblPr>
        <w:tblStyle w:val="TableGrid"/>
        <w:tblW w:w="0" w:type="auto"/>
        <w:jc w:val="center"/>
        <w:tblLook w:val="04A0" w:firstRow="1" w:lastRow="0" w:firstColumn="1" w:lastColumn="0" w:noHBand="0" w:noVBand="1"/>
      </w:tblPr>
      <w:tblGrid>
        <w:gridCol w:w="1525"/>
        <w:gridCol w:w="2250"/>
        <w:gridCol w:w="2610"/>
        <w:gridCol w:w="2634"/>
      </w:tblGrid>
      <w:tr w:rsidR="00625686" w:rsidRPr="00B6120A" w14:paraId="2F6DF669" w14:textId="77777777" w:rsidTr="00E66224">
        <w:trPr>
          <w:tblHeader/>
          <w:jc w:val="center"/>
        </w:trPr>
        <w:tc>
          <w:tcPr>
            <w:tcW w:w="1525" w:type="dxa"/>
            <w:vAlign w:val="center"/>
            <w:hideMark/>
          </w:tcPr>
          <w:p w14:paraId="50654565"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Type of Aberration</w:t>
            </w:r>
          </w:p>
        </w:tc>
        <w:tc>
          <w:tcPr>
            <w:tcW w:w="2250" w:type="dxa"/>
            <w:vAlign w:val="center"/>
            <w:hideMark/>
          </w:tcPr>
          <w:p w14:paraId="58240A3C"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Description</w:t>
            </w:r>
          </w:p>
        </w:tc>
        <w:tc>
          <w:tcPr>
            <w:tcW w:w="2610" w:type="dxa"/>
            <w:vAlign w:val="center"/>
            <w:hideMark/>
          </w:tcPr>
          <w:p w14:paraId="79A971C4"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Example of Genotoxic Agents</w:t>
            </w:r>
          </w:p>
        </w:tc>
        <w:tc>
          <w:tcPr>
            <w:tcW w:w="2634" w:type="dxa"/>
            <w:vAlign w:val="center"/>
            <w:hideMark/>
          </w:tcPr>
          <w:p w14:paraId="747E6177"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Impact on Genomic Stability</w:t>
            </w:r>
          </w:p>
        </w:tc>
      </w:tr>
      <w:tr w:rsidR="00625686" w:rsidRPr="00B6120A" w14:paraId="1379A221" w14:textId="77777777" w:rsidTr="00E66224">
        <w:trPr>
          <w:jc w:val="center"/>
        </w:trPr>
        <w:tc>
          <w:tcPr>
            <w:tcW w:w="1525" w:type="dxa"/>
            <w:hideMark/>
          </w:tcPr>
          <w:p w14:paraId="2892EE71"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Deletions</w:t>
            </w:r>
          </w:p>
        </w:tc>
        <w:tc>
          <w:tcPr>
            <w:tcW w:w="2250" w:type="dxa"/>
            <w:hideMark/>
          </w:tcPr>
          <w:p w14:paraId="27D225CA"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Loss of chromosomal segments</w:t>
            </w:r>
          </w:p>
        </w:tc>
        <w:tc>
          <w:tcPr>
            <w:tcW w:w="2610" w:type="dxa"/>
            <w:hideMark/>
          </w:tcPr>
          <w:p w14:paraId="44008DD3"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Ionizing radiation, benzopyrene</w:t>
            </w:r>
          </w:p>
        </w:tc>
        <w:tc>
          <w:tcPr>
            <w:tcW w:w="2634" w:type="dxa"/>
            <w:hideMark/>
          </w:tcPr>
          <w:p w14:paraId="644DB084"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Loss of gene function, cancer predisposition</w:t>
            </w:r>
          </w:p>
        </w:tc>
      </w:tr>
      <w:tr w:rsidR="00625686" w:rsidRPr="00B6120A" w14:paraId="7607FB8A" w14:textId="77777777" w:rsidTr="00E66224">
        <w:trPr>
          <w:jc w:val="center"/>
        </w:trPr>
        <w:tc>
          <w:tcPr>
            <w:tcW w:w="1525" w:type="dxa"/>
            <w:hideMark/>
          </w:tcPr>
          <w:p w14:paraId="3C4D8E3A"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Translocations</w:t>
            </w:r>
          </w:p>
        </w:tc>
        <w:tc>
          <w:tcPr>
            <w:tcW w:w="2250" w:type="dxa"/>
            <w:hideMark/>
          </w:tcPr>
          <w:p w14:paraId="0656106E"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Exchange of segments between chromosomes</w:t>
            </w:r>
          </w:p>
        </w:tc>
        <w:tc>
          <w:tcPr>
            <w:tcW w:w="2610" w:type="dxa"/>
            <w:hideMark/>
          </w:tcPr>
          <w:p w14:paraId="2EC0F8C5"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Alkylating agents (e.g., cyclophosphamide)</w:t>
            </w:r>
          </w:p>
        </w:tc>
        <w:tc>
          <w:tcPr>
            <w:tcW w:w="2634" w:type="dxa"/>
            <w:hideMark/>
          </w:tcPr>
          <w:p w14:paraId="3C1468DF" w14:textId="24C99D4E" w:rsidR="00516851" w:rsidRPr="00B6120A" w:rsidRDefault="00C177DF" w:rsidP="00E66224">
            <w:pPr>
              <w:spacing w:before="54" w:line="276" w:lineRule="auto"/>
              <w:jc w:val="left"/>
              <w:rPr>
                <w:rFonts w:cs="Times New Roman"/>
                <w:sz w:val="22"/>
                <w:szCs w:val="22"/>
              </w:rPr>
            </w:pPr>
            <w:r w:rsidRPr="00B6120A">
              <w:rPr>
                <w:rFonts w:cs="Times New Roman"/>
                <w:sz w:val="22"/>
                <w:szCs w:val="22"/>
              </w:rPr>
              <w:t xml:space="preserve">Oncogene activation, </w:t>
            </w:r>
            <w:r w:rsidR="00E66224" w:rsidRPr="00B6120A">
              <w:rPr>
                <w:rFonts w:cs="Times New Roman"/>
                <w:sz w:val="22"/>
                <w:szCs w:val="22"/>
              </w:rPr>
              <w:t>leukemia</w:t>
            </w:r>
          </w:p>
        </w:tc>
      </w:tr>
      <w:tr w:rsidR="00625686" w:rsidRPr="00B6120A" w14:paraId="5171E3A4" w14:textId="77777777" w:rsidTr="00E66224">
        <w:trPr>
          <w:jc w:val="center"/>
        </w:trPr>
        <w:tc>
          <w:tcPr>
            <w:tcW w:w="1525" w:type="dxa"/>
            <w:hideMark/>
          </w:tcPr>
          <w:p w14:paraId="2B49D6BE"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Dicentric Chromosomes</w:t>
            </w:r>
          </w:p>
        </w:tc>
        <w:tc>
          <w:tcPr>
            <w:tcW w:w="2250" w:type="dxa"/>
            <w:hideMark/>
          </w:tcPr>
          <w:p w14:paraId="4AC0095F"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Formation of two centromeres</w:t>
            </w:r>
          </w:p>
        </w:tc>
        <w:tc>
          <w:tcPr>
            <w:tcW w:w="2610" w:type="dxa"/>
            <w:hideMark/>
          </w:tcPr>
          <w:p w14:paraId="44344CE4"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DNA crosslinking agents (e.g., mitomycin C)</w:t>
            </w:r>
          </w:p>
        </w:tc>
        <w:tc>
          <w:tcPr>
            <w:tcW w:w="2634" w:type="dxa"/>
            <w:hideMark/>
          </w:tcPr>
          <w:p w14:paraId="25769654"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Mitotic errors, cell death</w:t>
            </w:r>
          </w:p>
        </w:tc>
      </w:tr>
      <w:tr w:rsidR="00625686" w:rsidRPr="00B6120A" w14:paraId="1A9B13A2" w14:textId="77777777" w:rsidTr="00E66224">
        <w:trPr>
          <w:jc w:val="center"/>
        </w:trPr>
        <w:tc>
          <w:tcPr>
            <w:tcW w:w="1525" w:type="dxa"/>
            <w:hideMark/>
          </w:tcPr>
          <w:p w14:paraId="1936DD3A"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Aneuploidy</w:t>
            </w:r>
          </w:p>
        </w:tc>
        <w:tc>
          <w:tcPr>
            <w:tcW w:w="2250" w:type="dxa"/>
            <w:hideMark/>
          </w:tcPr>
          <w:p w14:paraId="68D1BAF5"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Gain or loss of entire chromosomes</w:t>
            </w:r>
          </w:p>
        </w:tc>
        <w:tc>
          <w:tcPr>
            <w:tcW w:w="2610" w:type="dxa"/>
            <w:hideMark/>
          </w:tcPr>
          <w:p w14:paraId="50FE2E62"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Heavy metals, colchicine</w:t>
            </w:r>
          </w:p>
        </w:tc>
        <w:tc>
          <w:tcPr>
            <w:tcW w:w="2634" w:type="dxa"/>
            <w:hideMark/>
          </w:tcPr>
          <w:p w14:paraId="42463639" w14:textId="77777777" w:rsidR="00516851" w:rsidRPr="00B6120A" w:rsidRDefault="00C177DF" w:rsidP="00E66224">
            <w:pPr>
              <w:spacing w:before="54" w:line="276" w:lineRule="auto"/>
              <w:jc w:val="left"/>
              <w:rPr>
                <w:rFonts w:cs="Times New Roman"/>
                <w:sz w:val="22"/>
                <w:szCs w:val="22"/>
              </w:rPr>
            </w:pPr>
            <w:r w:rsidRPr="00B6120A">
              <w:rPr>
                <w:rFonts w:cs="Times New Roman"/>
                <w:sz w:val="22"/>
                <w:szCs w:val="22"/>
              </w:rPr>
              <w:t>Altered gene dosage, developmental defects</w:t>
            </w:r>
          </w:p>
        </w:tc>
      </w:tr>
    </w:tbl>
    <w:p w14:paraId="0FC15B89" w14:textId="77777777" w:rsidR="00333E0D" w:rsidRPr="00B6120A" w:rsidRDefault="00333E0D" w:rsidP="00516851">
      <w:pPr>
        <w:spacing w:before="54" w:after="0" w:line="276" w:lineRule="auto"/>
        <w:rPr>
          <w:rFonts w:cs="Times New Roman"/>
          <w:sz w:val="22"/>
          <w:szCs w:val="22"/>
        </w:rPr>
      </w:pPr>
    </w:p>
    <w:p w14:paraId="4A4CE90B" w14:textId="0FFA0EDA" w:rsidR="00516851" w:rsidRPr="00B6120A" w:rsidRDefault="00C177DF" w:rsidP="00516851">
      <w:pPr>
        <w:spacing w:before="54" w:after="0" w:line="276" w:lineRule="auto"/>
        <w:rPr>
          <w:rFonts w:cs="Times New Roman"/>
          <w:sz w:val="22"/>
          <w:szCs w:val="22"/>
        </w:rPr>
      </w:pPr>
      <w:r w:rsidRPr="00B6120A">
        <w:rPr>
          <w:rFonts w:cs="Times New Roman"/>
          <w:sz w:val="22"/>
          <w:szCs w:val="22"/>
        </w:rPr>
        <w:t xml:space="preserve">Chromosomal aberrations have been implicated in conditions such as chronic myeloid </w:t>
      </w:r>
      <w:r w:rsidR="00183BD6" w:rsidRPr="00B6120A">
        <w:rPr>
          <w:rFonts w:cs="Times New Roman"/>
          <w:sz w:val="22"/>
          <w:szCs w:val="22"/>
        </w:rPr>
        <w:t>leukaemia</w:t>
      </w:r>
      <w:r w:rsidRPr="00B6120A">
        <w:rPr>
          <w:rFonts w:cs="Times New Roman"/>
          <w:sz w:val="22"/>
          <w:szCs w:val="22"/>
        </w:rPr>
        <w:t xml:space="preserve"> (BCR-ABL translocation) and Down syndrome (trisomy 21).</w:t>
      </w:r>
    </w:p>
    <w:p w14:paraId="6854AB48" w14:textId="77777777" w:rsidR="00333E0D" w:rsidRPr="00B6120A" w:rsidRDefault="00333E0D" w:rsidP="00516851">
      <w:pPr>
        <w:spacing w:before="54" w:after="0" w:line="276" w:lineRule="auto"/>
        <w:rPr>
          <w:rFonts w:cs="Times New Roman"/>
          <w:sz w:val="22"/>
          <w:szCs w:val="22"/>
        </w:rPr>
      </w:pPr>
    </w:p>
    <w:p w14:paraId="039537DF" w14:textId="07187EF1"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Structural Alerts for Genotoxicity</w:t>
      </w:r>
    </w:p>
    <w:p w14:paraId="7A019C49" w14:textId="77777777" w:rsidR="00333E0D" w:rsidRPr="00B6120A" w:rsidRDefault="00333E0D" w:rsidP="00516851">
      <w:pPr>
        <w:spacing w:before="54" w:after="0" w:line="276" w:lineRule="auto"/>
        <w:rPr>
          <w:rFonts w:cs="Times New Roman"/>
          <w:b/>
          <w:bCs/>
          <w:sz w:val="22"/>
          <w:szCs w:val="22"/>
        </w:rPr>
      </w:pPr>
    </w:p>
    <w:p w14:paraId="0E8D1692" w14:textId="77777777" w:rsidR="00516851" w:rsidRPr="00B6120A" w:rsidRDefault="00C177DF" w:rsidP="00547C83">
      <w:pPr>
        <w:spacing w:before="54" w:after="0" w:line="276" w:lineRule="auto"/>
        <w:rPr>
          <w:rFonts w:cs="Times New Roman"/>
          <w:sz w:val="22"/>
          <w:szCs w:val="22"/>
        </w:rPr>
      </w:pPr>
      <w:r w:rsidRPr="00B6120A">
        <w:rPr>
          <w:rFonts w:cs="Times New Roman"/>
          <w:sz w:val="22"/>
          <w:szCs w:val="22"/>
        </w:rPr>
        <w:t>Certain chemical moieties are recognized as high-risk structural alerts (SAs) due to their ability to interact with DNA or its associated proteins. These alerts serve as predictive markers for genotoxic potential, guiding risk assessment in early drug development.</w:t>
      </w:r>
    </w:p>
    <w:p w14:paraId="55A78720"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Electrophilic Groups and DNA Reactivity:</w:t>
      </w:r>
    </w:p>
    <w:p w14:paraId="5C805E44" w14:textId="77777777" w:rsidR="00333E0D" w:rsidRPr="00B6120A" w:rsidRDefault="00333E0D" w:rsidP="00516851">
      <w:pPr>
        <w:spacing w:before="54" w:after="0" w:line="276" w:lineRule="auto"/>
        <w:rPr>
          <w:rFonts w:cs="Times New Roman"/>
          <w:sz w:val="22"/>
          <w:szCs w:val="22"/>
        </w:rPr>
      </w:pPr>
    </w:p>
    <w:p w14:paraId="16F7B749"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Electrophilic compounds react with nucleophilic sites on DNA (e.g., guanine N7, cytosine N3), forming covalent adducts. This can cause DNA mispairing, strand breaks, or replication errors.</w:t>
      </w:r>
    </w:p>
    <w:p w14:paraId="6AEBFF76" w14:textId="77777777" w:rsidR="00333E0D" w:rsidRPr="00B6120A" w:rsidRDefault="00333E0D" w:rsidP="00516851">
      <w:pPr>
        <w:pStyle w:val="Caption"/>
        <w:rPr>
          <w:rFonts w:cs="Times New Roman"/>
          <w:sz w:val="22"/>
          <w:szCs w:val="22"/>
        </w:rPr>
      </w:pPr>
    </w:p>
    <w:p w14:paraId="383F2B22" w14:textId="7BC66E91"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11</w:t>
      </w:r>
      <w:r w:rsidRPr="00B6120A">
        <w:rPr>
          <w:rFonts w:cs="Times New Roman"/>
          <w:b/>
          <w:bCs/>
          <w:i w:val="0"/>
          <w:iCs w:val="0"/>
          <w:noProof/>
          <w:sz w:val="22"/>
          <w:szCs w:val="22"/>
        </w:rPr>
        <w:fldChar w:fldCharType="end"/>
      </w:r>
      <w:r w:rsidRPr="00B6120A">
        <w:rPr>
          <w:rFonts w:cs="Times New Roman"/>
          <w:b/>
          <w:bCs/>
          <w:i w:val="0"/>
          <w:iCs w:val="0"/>
          <w:sz w:val="22"/>
          <w:szCs w:val="22"/>
        </w:rPr>
        <w:t>. Electrophilic groups and DNA reactivity</w:t>
      </w:r>
    </w:p>
    <w:tbl>
      <w:tblPr>
        <w:tblStyle w:val="TableGrid"/>
        <w:tblW w:w="5000" w:type="pct"/>
        <w:jc w:val="center"/>
        <w:tblLook w:val="04A0" w:firstRow="1" w:lastRow="0" w:firstColumn="1" w:lastColumn="0" w:noHBand="0" w:noVBand="1"/>
      </w:tblPr>
      <w:tblGrid>
        <w:gridCol w:w="1650"/>
        <w:gridCol w:w="2677"/>
        <w:gridCol w:w="2334"/>
        <w:gridCol w:w="2358"/>
      </w:tblGrid>
      <w:tr w:rsidR="00625686" w:rsidRPr="00B6120A" w14:paraId="6B9D01A9" w14:textId="77777777" w:rsidTr="00041A83">
        <w:trPr>
          <w:tblHeader/>
          <w:jc w:val="center"/>
        </w:trPr>
        <w:tc>
          <w:tcPr>
            <w:tcW w:w="915" w:type="pct"/>
            <w:vAlign w:val="center"/>
            <w:hideMark/>
          </w:tcPr>
          <w:p w14:paraId="6A66995B"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Structural Alert Class</w:t>
            </w:r>
          </w:p>
        </w:tc>
        <w:tc>
          <w:tcPr>
            <w:tcW w:w="1484" w:type="pct"/>
            <w:vAlign w:val="center"/>
            <w:hideMark/>
          </w:tcPr>
          <w:p w14:paraId="7D16285F" w14:textId="77777777" w:rsidR="00516851" w:rsidRPr="00B6120A" w:rsidRDefault="00C177DF" w:rsidP="00E66224">
            <w:pPr>
              <w:spacing w:before="54" w:line="276" w:lineRule="auto"/>
              <w:ind w:right="-92"/>
              <w:jc w:val="left"/>
              <w:rPr>
                <w:rFonts w:cs="Times New Roman"/>
                <w:b/>
                <w:bCs/>
                <w:sz w:val="22"/>
                <w:szCs w:val="22"/>
              </w:rPr>
            </w:pPr>
            <w:r w:rsidRPr="00B6120A">
              <w:rPr>
                <w:rFonts w:cs="Times New Roman"/>
                <w:b/>
                <w:bCs/>
                <w:sz w:val="22"/>
                <w:szCs w:val="22"/>
              </w:rPr>
              <w:t>Representative Compounds</w:t>
            </w:r>
          </w:p>
        </w:tc>
        <w:tc>
          <w:tcPr>
            <w:tcW w:w="1294" w:type="pct"/>
            <w:vAlign w:val="center"/>
            <w:hideMark/>
          </w:tcPr>
          <w:p w14:paraId="5617CF6E"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Genotoxic Mechanism</w:t>
            </w:r>
          </w:p>
        </w:tc>
        <w:tc>
          <w:tcPr>
            <w:tcW w:w="1307" w:type="pct"/>
            <w:vAlign w:val="center"/>
            <w:hideMark/>
          </w:tcPr>
          <w:p w14:paraId="6A7D7FCE"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Example Drugs with Risk</w:t>
            </w:r>
          </w:p>
        </w:tc>
      </w:tr>
      <w:tr w:rsidR="00625686" w:rsidRPr="00B6120A" w14:paraId="5306FE25" w14:textId="77777777" w:rsidTr="00041A83">
        <w:trPr>
          <w:jc w:val="center"/>
        </w:trPr>
        <w:tc>
          <w:tcPr>
            <w:tcW w:w="915" w:type="pct"/>
            <w:vAlign w:val="center"/>
            <w:hideMark/>
          </w:tcPr>
          <w:p w14:paraId="0155ABF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Alkylating Agents</w:t>
            </w:r>
          </w:p>
        </w:tc>
        <w:tc>
          <w:tcPr>
            <w:tcW w:w="1484" w:type="pct"/>
            <w:vAlign w:val="center"/>
            <w:hideMark/>
          </w:tcPr>
          <w:p w14:paraId="4EB2775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Ethyl methanesulfonate (EMS), nitrogen mustard</w:t>
            </w:r>
          </w:p>
        </w:tc>
        <w:tc>
          <w:tcPr>
            <w:tcW w:w="1294" w:type="pct"/>
            <w:vAlign w:val="center"/>
            <w:hideMark/>
          </w:tcPr>
          <w:p w14:paraId="2F9964A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alkylation, crosslinking</w:t>
            </w:r>
          </w:p>
        </w:tc>
        <w:tc>
          <w:tcPr>
            <w:tcW w:w="1307" w:type="pct"/>
            <w:vAlign w:val="center"/>
            <w:hideMark/>
          </w:tcPr>
          <w:p w14:paraId="2AB73F60"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Cyclophosphamide, Busulfan</w:t>
            </w:r>
          </w:p>
        </w:tc>
      </w:tr>
      <w:tr w:rsidR="00625686" w:rsidRPr="00B6120A" w14:paraId="48AB9F69" w14:textId="77777777" w:rsidTr="00041A83">
        <w:trPr>
          <w:jc w:val="center"/>
        </w:trPr>
        <w:tc>
          <w:tcPr>
            <w:tcW w:w="915" w:type="pct"/>
            <w:vAlign w:val="center"/>
            <w:hideMark/>
          </w:tcPr>
          <w:p w14:paraId="4E50BB1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Aromatic Amines</w:t>
            </w:r>
          </w:p>
        </w:tc>
        <w:tc>
          <w:tcPr>
            <w:tcW w:w="1484" w:type="pct"/>
            <w:vAlign w:val="center"/>
            <w:hideMark/>
          </w:tcPr>
          <w:p w14:paraId="0A263F8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2-Naphthylamine, benzidine</w:t>
            </w:r>
          </w:p>
        </w:tc>
        <w:tc>
          <w:tcPr>
            <w:tcW w:w="1294" w:type="pct"/>
            <w:vAlign w:val="center"/>
            <w:hideMark/>
          </w:tcPr>
          <w:p w14:paraId="7860775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Bioactivation to electrophiles</w:t>
            </w:r>
          </w:p>
        </w:tc>
        <w:tc>
          <w:tcPr>
            <w:tcW w:w="1307" w:type="pct"/>
            <w:vAlign w:val="center"/>
            <w:hideMark/>
          </w:tcPr>
          <w:p w14:paraId="27CEEEC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Chloroquine, Dapsone</w:t>
            </w:r>
          </w:p>
        </w:tc>
      </w:tr>
      <w:tr w:rsidR="00625686" w:rsidRPr="00B6120A" w14:paraId="7022EBF0" w14:textId="77777777" w:rsidTr="00041A83">
        <w:trPr>
          <w:jc w:val="center"/>
        </w:trPr>
        <w:tc>
          <w:tcPr>
            <w:tcW w:w="915" w:type="pct"/>
            <w:vAlign w:val="center"/>
            <w:hideMark/>
          </w:tcPr>
          <w:p w14:paraId="7B0F6BC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Epoxides</w:t>
            </w:r>
          </w:p>
        </w:tc>
        <w:tc>
          <w:tcPr>
            <w:tcW w:w="1484" w:type="pct"/>
            <w:vAlign w:val="center"/>
            <w:hideMark/>
          </w:tcPr>
          <w:p w14:paraId="19A70CC3"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Ethylene oxide, styrene oxide</w:t>
            </w:r>
          </w:p>
        </w:tc>
        <w:tc>
          <w:tcPr>
            <w:tcW w:w="1294" w:type="pct"/>
            <w:vAlign w:val="center"/>
            <w:hideMark/>
          </w:tcPr>
          <w:p w14:paraId="38A1495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Covalent DNA binding</w:t>
            </w:r>
          </w:p>
        </w:tc>
        <w:tc>
          <w:tcPr>
            <w:tcW w:w="1307" w:type="pct"/>
            <w:vAlign w:val="center"/>
            <w:hideMark/>
          </w:tcPr>
          <w:p w14:paraId="1E885B4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Carbamazepine epoxide (metabolite)</w:t>
            </w:r>
          </w:p>
        </w:tc>
      </w:tr>
      <w:tr w:rsidR="00625686" w:rsidRPr="00B6120A" w14:paraId="07703062" w14:textId="77777777" w:rsidTr="00041A83">
        <w:trPr>
          <w:jc w:val="center"/>
        </w:trPr>
        <w:tc>
          <w:tcPr>
            <w:tcW w:w="915" w:type="pct"/>
            <w:vAlign w:val="center"/>
            <w:hideMark/>
          </w:tcPr>
          <w:p w14:paraId="06C25006"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Nitrosamines</w:t>
            </w:r>
          </w:p>
        </w:tc>
        <w:tc>
          <w:tcPr>
            <w:tcW w:w="1484" w:type="pct"/>
            <w:vAlign w:val="center"/>
            <w:hideMark/>
          </w:tcPr>
          <w:p w14:paraId="6784B724"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NDMA, NDEA</w:t>
            </w:r>
          </w:p>
        </w:tc>
        <w:tc>
          <w:tcPr>
            <w:tcW w:w="1294" w:type="pct"/>
            <w:vAlign w:val="center"/>
            <w:hideMark/>
          </w:tcPr>
          <w:p w14:paraId="6972CC6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alkylation, O6-methylguanine adducts</w:t>
            </w:r>
          </w:p>
        </w:tc>
        <w:tc>
          <w:tcPr>
            <w:tcW w:w="1307" w:type="pct"/>
            <w:vAlign w:val="center"/>
            <w:hideMark/>
          </w:tcPr>
          <w:p w14:paraId="74193E1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Ranitidine, Valsartan</w:t>
            </w:r>
          </w:p>
        </w:tc>
      </w:tr>
      <w:tr w:rsidR="00625686" w:rsidRPr="00B6120A" w14:paraId="48E87E57" w14:textId="77777777" w:rsidTr="00C343EB">
        <w:trPr>
          <w:trHeight w:val="377"/>
          <w:jc w:val="center"/>
        </w:trPr>
        <w:tc>
          <w:tcPr>
            <w:tcW w:w="915" w:type="pct"/>
            <w:vAlign w:val="center"/>
            <w:hideMark/>
          </w:tcPr>
          <w:p w14:paraId="75FCD74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Aziridines</w:t>
            </w:r>
          </w:p>
        </w:tc>
        <w:tc>
          <w:tcPr>
            <w:tcW w:w="1484" w:type="pct"/>
            <w:vAlign w:val="center"/>
            <w:hideMark/>
          </w:tcPr>
          <w:p w14:paraId="7FDB70B1"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Aziridine, mitomycin C</w:t>
            </w:r>
          </w:p>
        </w:tc>
        <w:tc>
          <w:tcPr>
            <w:tcW w:w="1294" w:type="pct"/>
            <w:vAlign w:val="center"/>
            <w:hideMark/>
          </w:tcPr>
          <w:p w14:paraId="207F359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DNA interstrand crosslinking</w:t>
            </w:r>
          </w:p>
        </w:tc>
        <w:tc>
          <w:tcPr>
            <w:tcW w:w="1307" w:type="pct"/>
            <w:vAlign w:val="center"/>
            <w:hideMark/>
          </w:tcPr>
          <w:p w14:paraId="4B38462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Mitomycin C, Thiotepa</w:t>
            </w:r>
          </w:p>
        </w:tc>
      </w:tr>
    </w:tbl>
    <w:p w14:paraId="70254C15" w14:textId="77777777" w:rsidR="00333E0D" w:rsidRPr="00B6120A" w:rsidRDefault="00333E0D" w:rsidP="00516851">
      <w:pPr>
        <w:spacing w:before="54" w:after="0" w:line="276" w:lineRule="auto"/>
        <w:rPr>
          <w:rFonts w:cs="Times New Roman"/>
          <w:sz w:val="22"/>
          <w:szCs w:val="22"/>
        </w:rPr>
      </w:pPr>
    </w:p>
    <w:p w14:paraId="1A43BB94" w14:textId="7AB440C2" w:rsidR="00516851" w:rsidRPr="00B6120A" w:rsidRDefault="00C177DF" w:rsidP="00516851">
      <w:pPr>
        <w:spacing w:before="54" w:after="0" w:line="276" w:lineRule="auto"/>
        <w:rPr>
          <w:rFonts w:cs="Times New Roman"/>
          <w:sz w:val="22"/>
          <w:szCs w:val="22"/>
        </w:rPr>
      </w:pPr>
      <w:r w:rsidRPr="00B6120A">
        <w:rPr>
          <w:rFonts w:cs="Times New Roman"/>
          <w:sz w:val="22"/>
          <w:szCs w:val="22"/>
        </w:rPr>
        <w:t>Regulatory agencies mandate extensive testing for these structural alerts to ensure they remain below permissible thresholds.</w:t>
      </w:r>
    </w:p>
    <w:p w14:paraId="1ECD6710" w14:textId="77777777" w:rsidR="00333E0D" w:rsidRPr="00B6120A" w:rsidRDefault="00333E0D" w:rsidP="00516851">
      <w:pPr>
        <w:spacing w:before="54" w:after="0" w:line="276" w:lineRule="auto"/>
        <w:rPr>
          <w:rFonts w:cs="Times New Roman"/>
          <w:b/>
          <w:bCs/>
          <w:sz w:val="22"/>
          <w:szCs w:val="22"/>
        </w:rPr>
      </w:pPr>
    </w:p>
    <w:p w14:paraId="4D380E18" w14:textId="77777777" w:rsidR="00B6120A" w:rsidRDefault="00B6120A">
      <w:pPr>
        <w:spacing w:before="0" w:line="360" w:lineRule="auto"/>
        <w:contextualSpacing w:val="0"/>
        <w:jc w:val="left"/>
        <w:rPr>
          <w:rFonts w:cs="Times New Roman"/>
          <w:b/>
          <w:bCs/>
          <w:sz w:val="22"/>
          <w:szCs w:val="22"/>
        </w:rPr>
      </w:pPr>
      <w:r>
        <w:rPr>
          <w:rFonts w:cs="Times New Roman"/>
          <w:b/>
          <w:bCs/>
          <w:sz w:val="22"/>
          <w:szCs w:val="22"/>
        </w:rPr>
        <w:br w:type="page"/>
      </w:r>
    </w:p>
    <w:p w14:paraId="337FECCA" w14:textId="417C00D0"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lastRenderedPageBreak/>
        <w:t xml:space="preserve">In Silico and Predictive </w:t>
      </w:r>
      <w:r w:rsidR="00183BD6" w:rsidRPr="00B6120A">
        <w:rPr>
          <w:rFonts w:cs="Times New Roman"/>
          <w:b/>
          <w:bCs/>
          <w:sz w:val="22"/>
          <w:szCs w:val="22"/>
        </w:rPr>
        <w:t>Modelling</w:t>
      </w:r>
      <w:r w:rsidRPr="00B6120A">
        <w:rPr>
          <w:rFonts w:cs="Times New Roman"/>
          <w:b/>
          <w:bCs/>
          <w:sz w:val="22"/>
          <w:szCs w:val="22"/>
        </w:rPr>
        <w:t xml:space="preserve"> of Genotoxic Potential</w:t>
      </w:r>
    </w:p>
    <w:p w14:paraId="5A198260" w14:textId="77777777" w:rsidR="00333E0D" w:rsidRPr="00B6120A" w:rsidRDefault="00333E0D" w:rsidP="00516851">
      <w:pPr>
        <w:spacing w:before="54" w:after="0" w:line="276" w:lineRule="auto"/>
        <w:rPr>
          <w:rFonts w:cs="Times New Roman"/>
          <w:b/>
          <w:bCs/>
          <w:sz w:val="22"/>
          <w:szCs w:val="22"/>
        </w:rPr>
      </w:pPr>
    </w:p>
    <w:p w14:paraId="1D0A4293" w14:textId="77777777" w:rsidR="00B6120A" w:rsidRDefault="00C177DF" w:rsidP="00B6120A">
      <w:pPr>
        <w:spacing w:before="54" w:after="0" w:line="276" w:lineRule="auto"/>
        <w:rPr>
          <w:rFonts w:cs="Times New Roman"/>
          <w:sz w:val="22"/>
          <w:szCs w:val="22"/>
        </w:rPr>
      </w:pPr>
      <w:r w:rsidRPr="00B6120A">
        <w:rPr>
          <w:rFonts w:cs="Times New Roman"/>
          <w:sz w:val="22"/>
          <w:szCs w:val="22"/>
        </w:rPr>
        <w:t xml:space="preserve">Advancements in computational toxicology allow for early prediction of genotoxic risks using in silico models. These tools </w:t>
      </w:r>
      <w:r w:rsidR="00183BD6" w:rsidRPr="00B6120A">
        <w:rPr>
          <w:rFonts w:cs="Times New Roman"/>
          <w:sz w:val="22"/>
          <w:szCs w:val="22"/>
        </w:rPr>
        <w:t>analyse</w:t>
      </w:r>
      <w:r w:rsidRPr="00B6120A">
        <w:rPr>
          <w:rFonts w:cs="Times New Roman"/>
          <w:sz w:val="22"/>
          <w:szCs w:val="22"/>
        </w:rPr>
        <w:t xml:space="preserve"> molecular structures and compare them to existing genotoxic databases, reducing reliance on animal testing.</w:t>
      </w:r>
    </w:p>
    <w:p w14:paraId="3DA87C78" w14:textId="77777777" w:rsidR="00B6120A" w:rsidRDefault="00B6120A" w:rsidP="00B6120A">
      <w:pPr>
        <w:spacing w:before="54" w:after="0" w:line="276" w:lineRule="auto"/>
        <w:rPr>
          <w:rFonts w:cs="Times New Roman"/>
          <w:sz w:val="22"/>
          <w:szCs w:val="22"/>
        </w:rPr>
      </w:pPr>
    </w:p>
    <w:p w14:paraId="54FA6BE5" w14:textId="03BBDE37" w:rsidR="00516851" w:rsidRPr="00B6120A" w:rsidRDefault="00C177DF" w:rsidP="00B6120A">
      <w:pPr>
        <w:spacing w:before="54" w:after="0" w:line="276" w:lineRule="auto"/>
        <w:rPr>
          <w:rFonts w:cs="Times New Roman"/>
          <w:sz w:val="22"/>
          <w:szCs w:val="22"/>
        </w:rPr>
      </w:pPr>
      <w:r w:rsidRPr="00B6120A">
        <w:rPr>
          <w:rFonts w:cs="Times New Roman"/>
          <w:sz w:val="22"/>
          <w:szCs w:val="22"/>
        </w:rPr>
        <w:t>Computational Approaches for Genotoxicity Prediction:</w:t>
      </w:r>
    </w:p>
    <w:p w14:paraId="184E464B" w14:textId="77777777" w:rsidR="00183BD6" w:rsidRPr="00B6120A" w:rsidRDefault="00183BD6" w:rsidP="00516851">
      <w:pPr>
        <w:spacing w:before="54" w:after="0" w:line="276" w:lineRule="auto"/>
        <w:rPr>
          <w:rFonts w:cs="Times New Roman"/>
          <w:sz w:val="22"/>
          <w:szCs w:val="22"/>
        </w:rPr>
      </w:pPr>
    </w:p>
    <w:p w14:paraId="260A1A11" w14:textId="08565DFC"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12</w:t>
      </w:r>
      <w:r w:rsidRPr="00B6120A">
        <w:rPr>
          <w:rFonts w:cs="Times New Roman"/>
          <w:b/>
          <w:bCs/>
          <w:i w:val="0"/>
          <w:iCs w:val="0"/>
          <w:noProof/>
          <w:sz w:val="22"/>
          <w:szCs w:val="22"/>
        </w:rPr>
        <w:fldChar w:fldCharType="end"/>
      </w:r>
      <w:r w:rsidRPr="00B6120A">
        <w:rPr>
          <w:rFonts w:cs="Times New Roman"/>
          <w:b/>
          <w:bCs/>
          <w:i w:val="0"/>
          <w:iCs w:val="0"/>
          <w:sz w:val="22"/>
          <w:szCs w:val="22"/>
        </w:rPr>
        <w:t>. Computational approaches for genotoxicity prediction</w:t>
      </w:r>
    </w:p>
    <w:tbl>
      <w:tblPr>
        <w:tblStyle w:val="TableGrid"/>
        <w:tblW w:w="5000" w:type="pct"/>
        <w:jc w:val="center"/>
        <w:tblLook w:val="04A0" w:firstRow="1" w:lastRow="0" w:firstColumn="1" w:lastColumn="0" w:noHBand="0" w:noVBand="1"/>
      </w:tblPr>
      <w:tblGrid>
        <w:gridCol w:w="3514"/>
        <w:gridCol w:w="3568"/>
        <w:gridCol w:w="1937"/>
      </w:tblGrid>
      <w:tr w:rsidR="00625686" w:rsidRPr="00B6120A" w14:paraId="4806A024" w14:textId="77777777" w:rsidTr="00041A83">
        <w:trPr>
          <w:tblHeader/>
          <w:jc w:val="center"/>
        </w:trPr>
        <w:tc>
          <w:tcPr>
            <w:tcW w:w="1948" w:type="pct"/>
            <w:vAlign w:val="center"/>
            <w:hideMark/>
          </w:tcPr>
          <w:p w14:paraId="6C96CAE6" w14:textId="77777777" w:rsidR="00516851" w:rsidRPr="00B6120A" w:rsidRDefault="00C177DF" w:rsidP="00041A83">
            <w:pPr>
              <w:spacing w:before="54" w:line="276" w:lineRule="auto"/>
              <w:jc w:val="center"/>
              <w:rPr>
                <w:rFonts w:cs="Times New Roman"/>
                <w:b/>
                <w:bCs/>
                <w:sz w:val="22"/>
                <w:szCs w:val="22"/>
              </w:rPr>
            </w:pPr>
            <w:r w:rsidRPr="00B6120A">
              <w:rPr>
                <w:rFonts w:cs="Times New Roman"/>
                <w:b/>
                <w:bCs/>
                <w:sz w:val="22"/>
                <w:szCs w:val="22"/>
              </w:rPr>
              <w:t>Method</w:t>
            </w:r>
          </w:p>
        </w:tc>
        <w:tc>
          <w:tcPr>
            <w:tcW w:w="1978" w:type="pct"/>
            <w:vAlign w:val="center"/>
            <w:hideMark/>
          </w:tcPr>
          <w:p w14:paraId="6FF2D9C1" w14:textId="77777777" w:rsidR="00516851" w:rsidRPr="00B6120A" w:rsidRDefault="00C177DF" w:rsidP="00041A83">
            <w:pPr>
              <w:spacing w:before="54" w:line="276" w:lineRule="auto"/>
              <w:jc w:val="center"/>
              <w:rPr>
                <w:rFonts w:cs="Times New Roman"/>
                <w:b/>
                <w:bCs/>
                <w:sz w:val="22"/>
                <w:szCs w:val="22"/>
              </w:rPr>
            </w:pPr>
            <w:r w:rsidRPr="00B6120A">
              <w:rPr>
                <w:rFonts w:cs="Times New Roman"/>
                <w:b/>
                <w:bCs/>
                <w:sz w:val="22"/>
                <w:szCs w:val="22"/>
              </w:rPr>
              <w:t>Description</w:t>
            </w:r>
          </w:p>
        </w:tc>
        <w:tc>
          <w:tcPr>
            <w:tcW w:w="1074" w:type="pct"/>
            <w:vAlign w:val="center"/>
            <w:hideMark/>
          </w:tcPr>
          <w:p w14:paraId="5298B939" w14:textId="77777777" w:rsidR="00516851" w:rsidRPr="00B6120A" w:rsidRDefault="00C177DF" w:rsidP="00041A83">
            <w:pPr>
              <w:spacing w:before="54" w:line="276" w:lineRule="auto"/>
              <w:jc w:val="center"/>
              <w:rPr>
                <w:rFonts w:cs="Times New Roman"/>
                <w:b/>
                <w:bCs/>
                <w:sz w:val="22"/>
                <w:szCs w:val="22"/>
              </w:rPr>
            </w:pPr>
            <w:r w:rsidRPr="00B6120A">
              <w:rPr>
                <w:rFonts w:cs="Times New Roman"/>
                <w:b/>
                <w:bCs/>
                <w:sz w:val="22"/>
                <w:szCs w:val="22"/>
              </w:rPr>
              <w:t>Examples of Tools</w:t>
            </w:r>
          </w:p>
        </w:tc>
      </w:tr>
      <w:tr w:rsidR="00625686" w:rsidRPr="00B6120A" w14:paraId="74490677" w14:textId="77777777" w:rsidTr="00041A83">
        <w:trPr>
          <w:jc w:val="center"/>
        </w:trPr>
        <w:tc>
          <w:tcPr>
            <w:tcW w:w="1948" w:type="pct"/>
            <w:vAlign w:val="center"/>
            <w:hideMark/>
          </w:tcPr>
          <w:p w14:paraId="413A562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Quantitative Structure-Activity Relationship (QSAR)</w:t>
            </w:r>
          </w:p>
        </w:tc>
        <w:tc>
          <w:tcPr>
            <w:tcW w:w="1978" w:type="pct"/>
            <w:vAlign w:val="center"/>
            <w:hideMark/>
          </w:tcPr>
          <w:p w14:paraId="7607DE2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Predicts genotoxic potential based on chemical structure</w:t>
            </w:r>
          </w:p>
        </w:tc>
        <w:tc>
          <w:tcPr>
            <w:tcW w:w="1074" w:type="pct"/>
            <w:vAlign w:val="center"/>
            <w:hideMark/>
          </w:tcPr>
          <w:p w14:paraId="26E32D2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DEREK, TOPKAT, MCASE</w:t>
            </w:r>
          </w:p>
        </w:tc>
      </w:tr>
      <w:tr w:rsidR="00625686" w:rsidRPr="00B6120A" w14:paraId="5DE74776" w14:textId="77777777" w:rsidTr="00041A83">
        <w:trPr>
          <w:jc w:val="center"/>
        </w:trPr>
        <w:tc>
          <w:tcPr>
            <w:tcW w:w="1948" w:type="pct"/>
            <w:vAlign w:val="center"/>
            <w:hideMark/>
          </w:tcPr>
          <w:p w14:paraId="3089EB62"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Molecular Docking</w:t>
            </w:r>
          </w:p>
        </w:tc>
        <w:tc>
          <w:tcPr>
            <w:tcW w:w="1978" w:type="pct"/>
            <w:vAlign w:val="center"/>
            <w:hideMark/>
          </w:tcPr>
          <w:p w14:paraId="3617D4A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Simulates interaction of chemicals with DNA/proteins</w:t>
            </w:r>
          </w:p>
        </w:tc>
        <w:tc>
          <w:tcPr>
            <w:tcW w:w="1074" w:type="pct"/>
            <w:vAlign w:val="center"/>
            <w:hideMark/>
          </w:tcPr>
          <w:p w14:paraId="4B462ADD"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AutoDock, MOE</w:t>
            </w:r>
          </w:p>
        </w:tc>
      </w:tr>
      <w:tr w:rsidR="00625686" w:rsidRPr="00B6120A" w14:paraId="425362A7" w14:textId="77777777" w:rsidTr="00041A83">
        <w:trPr>
          <w:jc w:val="center"/>
        </w:trPr>
        <w:tc>
          <w:tcPr>
            <w:tcW w:w="1948" w:type="pct"/>
            <w:vAlign w:val="center"/>
            <w:hideMark/>
          </w:tcPr>
          <w:p w14:paraId="0CAD584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Machine Learning Models</w:t>
            </w:r>
          </w:p>
        </w:tc>
        <w:tc>
          <w:tcPr>
            <w:tcW w:w="1978" w:type="pct"/>
            <w:vAlign w:val="center"/>
            <w:hideMark/>
          </w:tcPr>
          <w:p w14:paraId="71207089" w14:textId="2153B62D" w:rsidR="00516851" w:rsidRPr="00B6120A" w:rsidRDefault="00C177DF" w:rsidP="00C343EB">
            <w:pPr>
              <w:spacing w:before="54" w:line="276" w:lineRule="auto"/>
              <w:jc w:val="left"/>
              <w:rPr>
                <w:rFonts w:cs="Times New Roman"/>
                <w:sz w:val="22"/>
                <w:szCs w:val="22"/>
              </w:rPr>
            </w:pPr>
            <w:r w:rsidRPr="00B6120A">
              <w:rPr>
                <w:rFonts w:cs="Times New Roman"/>
                <w:sz w:val="22"/>
                <w:szCs w:val="22"/>
              </w:rPr>
              <w:t xml:space="preserve">Uses AI to </w:t>
            </w:r>
            <w:r w:rsidR="00E66224" w:rsidRPr="00B6120A">
              <w:rPr>
                <w:rFonts w:cs="Times New Roman"/>
                <w:sz w:val="22"/>
                <w:szCs w:val="22"/>
              </w:rPr>
              <w:t>analyse</w:t>
            </w:r>
            <w:r w:rsidRPr="00B6120A">
              <w:rPr>
                <w:rFonts w:cs="Times New Roman"/>
                <w:sz w:val="22"/>
                <w:szCs w:val="22"/>
              </w:rPr>
              <w:t xml:space="preserve"> large datasets for genotoxic trends</w:t>
            </w:r>
          </w:p>
        </w:tc>
        <w:tc>
          <w:tcPr>
            <w:tcW w:w="1074" w:type="pct"/>
            <w:vAlign w:val="center"/>
            <w:hideMark/>
          </w:tcPr>
          <w:p w14:paraId="048A2252"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DeepChem, TensorFlow AI</w:t>
            </w:r>
          </w:p>
        </w:tc>
      </w:tr>
      <w:tr w:rsidR="00625686" w:rsidRPr="00B6120A" w14:paraId="287AC94D" w14:textId="77777777" w:rsidTr="00041A83">
        <w:trPr>
          <w:jc w:val="center"/>
        </w:trPr>
        <w:tc>
          <w:tcPr>
            <w:tcW w:w="1948" w:type="pct"/>
            <w:vAlign w:val="center"/>
            <w:hideMark/>
          </w:tcPr>
          <w:p w14:paraId="13FC89B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Read-Across Methods</w:t>
            </w:r>
          </w:p>
        </w:tc>
        <w:tc>
          <w:tcPr>
            <w:tcW w:w="1978" w:type="pct"/>
            <w:vAlign w:val="center"/>
            <w:hideMark/>
          </w:tcPr>
          <w:p w14:paraId="5A3C24A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Infers toxicity based on structurally similar compounds</w:t>
            </w:r>
          </w:p>
        </w:tc>
        <w:tc>
          <w:tcPr>
            <w:tcW w:w="1074" w:type="pct"/>
            <w:vAlign w:val="center"/>
            <w:hideMark/>
          </w:tcPr>
          <w:p w14:paraId="5056AEC0"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OECD Toolbox</w:t>
            </w:r>
          </w:p>
        </w:tc>
      </w:tr>
    </w:tbl>
    <w:p w14:paraId="054F77F1" w14:textId="77777777" w:rsidR="00333E0D" w:rsidRPr="00B6120A" w:rsidRDefault="00333E0D" w:rsidP="00516851">
      <w:pPr>
        <w:spacing w:before="54" w:after="0" w:line="276" w:lineRule="auto"/>
        <w:rPr>
          <w:rFonts w:cs="Times New Roman"/>
          <w:sz w:val="22"/>
          <w:szCs w:val="22"/>
        </w:rPr>
      </w:pPr>
    </w:p>
    <w:p w14:paraId="098968BE" w14:textId="77474C85" w:rsidR="00516851" w:rsidRPr="00B6120A" w:rsidRDefault="00C177DF" w:rsidP="00516851">
      <w:pPr>
        <w:spacing w:before="54" w:after="0" w:line="276" w:lineRule="auto"/>
        <w:rPr>
          <w:rFonts w:cs="Times New Roman"/>
          <w:sz w:val="22"/>
          <w:szCs w:val="22"/>
        </w:rPr>
      </w:pPr>
      <w:r w:rsidRPr="00B6120A">
        <w:rPr>
          <w:rFonts w:cs="Times New Roman"/>
          <w:sz w:val="22"/>
          <w:szCs w:val="22"/>
        </w:rPr>
        <w:t xml:space="preserve">These computational tools allow for </w:t>
      </w:r>
      <w:r w:rsidRPr="00B6120A">
        <w:rPr>
          <w:rFonts w:cs="Times New Roman"/>
          <w:b/>
          <w:bCs/>
          <w:sz w:val="22"/>
          <w:szCs w:val="22"/>
        </w:rPr>
        <w:t>rapid screening of drug candidates</w:t>
      </w:r>
      <w:r w:rsidRPr="00B6120A">
        <w:rPr>
          <w:rFonts w:cs="Times New Roman"/>
          <w:sz w:val="22"/>
          <w:szCs w:val="22"/>
        </w:rPr>
        <w:t xml:space="preserve"> before proceeding to in vitro or in vivo studies.</w:t>
      </w:r>
    </w:p>
    <w:p w14:paraId="5893CB49" w14:textId="77777777" w:rsidR="00333E0D" w:rsidRPr="00B6120A" w:rsidRDefault="00333E0D" w:rsidP="00516851">
      <w:pPr>
        <w:spacing w:before="54" w:after="0" w:line="276" w:lineRule="auto"/>
        <w:rPr>
          <w:rFonts w:cs="Times New Roman"/>
          <w:sz w:val="22"/>
          <w:szCs w:val="22"/>
        </w:rPr>
      </w:pPr>
    </w:p>
    <w:p w14:paraId="2DC7C57B" w14:textId="540AAA6E" w:rsidR="00516851" w:rsidRPr="00B6120A" w:rsidRDefault="00C177DF" w:rsidP="00547C83">
      <w:pPr>
        <w:spacing w:line="276" w:lineRule="auto"/>
        <w:rPr>
          <w:rFonts w:cs="Times New Roman"/>
          <w:sz w:val="22"/>
          <w:szCs w:val="22"/>
        </w:rPr>
      </w:pPr>
      <w:r w:rsidRPr="00B6120A">
        <w:rPr>
          <w:rFonts w:cs="Times New Roman"/>
          <w:sz w:val="22"/>
          <w:szCs w:val="22"/>
        </w:rPr>
        <w:t>Genotoxicity mechanisms encompass DNA damage, mutagenesis, and chromosomal instability, driven by reactive chemical moieties. Structural alerts such as alkylating agents, nitrosamines, and aromatic amines play a pivotal role in risk assessment. Integrating in silico models has revolutionized genotoxicity prediction, aiding pharmaceutical industries in early-stage impurity profiling and regulatory compliance</w:t>
      </w:r>
      <w:r w:rsidR="00E66224" w:rsidRPr="00B6120A">
        <w:rPr>
          <w:rFonts w:cs="Times New Roman"/>
          <w:sz w:val="22"/>
          <w:szCs w:val="22"/>
        </w:rPr>
        <w:t>.</w:t>
      </w:r>
      <w:r w:rsidR="00E35E64" w:rsidRPr="00B6120A">
        <w:rPr>
          <w:rFonts w:cs="Times New Roman"/>
          <w:sz w:val="22"/>
          <w:szCs w:val="22"/>
        </w:rPr>
        <w:t xml:space="preserve"> </w:t>
      </w:r>
      <w:r w:rsidR="00260C14" w:rsidRPr="00B6120A">
        <w:rPr>
          <w:rFonts w:cs="Times New Roman"/>
          <w:sz w:val="22"/>
          <w:szCs w:val="22"/>
          <w:vertAlign w:val="superscript"/>
        </w:rPr>
        <w:fldChar w:fldCharType="begin"/>
      </w:r>
      <w:r w:rsidR="00361886" w:rsidRPr="00B6120A">
        <w:rPr>
          <w:rFonts w:cs="Times New Roman"/>
          <w:sz w:val="22"/>
          <w:szCs w:val="22"/>
          <w:vertAlign w:val="superscript"/>
        </w:rPr>
        <w:instrText xml:space="preserve"> ADDIN ZOTERO_ITEM CSL_CITATION {"citationID":"qxiYADw7","properties":{"formattedCitation":"[12], [13], [14], [15], [16]","plainCitation":"[12], [13], [14], [15], [16]","noteIndex":0},"citationItems":[{"id":"VUBnknQ1/eKFCG6Vd","uris":["http://zotero.org/users/local/7gZjgbys/items/GF98XGYQ"],"itemData":{"id":10,"type":"article-journal","container-title":"Inhal Toxicol","DOI":"10.1080/089583701753338631","issue":"1","language":"en","title":"Mechanisms of genotoxicity of particles and fibers","volume":"14","author":[{"family":"Schins","given":"R.P.F."}],"issued":{"date-parts":[["2002"]]}}},{"id":"VUBnknQ1/hHQvE7NO","uris":["http://zotero.org/users/local/7gZjgbys/items/MGBMXK44"],"itemData":{"id":11,"type":"article-journal","container-title":"Toxicol Lett","DOI":"10.1016/j.toxlet.2008.08.017","issue":"1","language":"en","title":"Application of toxicogenomics to study mechanisms of genotoxicity and carcinogenicity","volume":"186","author":[{"family":"Ellinger-Ziegelbauer","given":"H."},{"family":"Aubrecht","given":"J."},{"family":"Kleinjans","given":"J.C."},{"family":"Ahr","given":"H.J."}],"issued":{"date-parts":[["2009"]]}}},{"id":79,"uris":["http://zotero.org/users/local/7Goy7bJc/items/9RJNMT8Z"],"itemData":{"id":79,"type":"article-journal","abstract":"Poly (lactic-co-glycolic acid) (PLGA) has emerged as a cornerstone in modern drug delivery systems (DDSs), offering unparalleled biodegradability, biocompatibility, and tunable drug release kinetics. This review highlights the latest innovations and emerging applications of PLGA in drug delivery, focusing on its role in cancer therapy, neurological disorders, pain management, inflammation, vaccines, and tissue regeneration. Recent advancements in PLGA-based systems, such as stimuli-responsive carriers, targeted delivery strategies, and combination therapies, have significantly enhanced therapeutic efficacy while minimizing systemic toxicity. Despite its success, challenges like burst release, batch-to-batch variability, and regulatory hurdles persist. Future directions include optimizing PLGA properties, integrating advanced technologies like 3D printing and nanotechnology, and developing personalized medicine approaches. By addressing these challenges, PLGA-based DDSs hold immense potential to revolutionize healthcare, offering precise, controlled, and patient-specific treatments for a wide range of diseases. This review underscores the transformative role of PLGA in advancing drug delivery and outlines key strategies to overcome existing limitations, paving the way for next-generation therapeutic solutions.","DOI":"10.5281/ZENODO.15064506","ISSN":"0975-4725","license":"Creative Commons Attribution 4.0 International","note":"publisher: International Journal of Pharmaceutical Sciences","source":"DOI.org (Datacite)","title":"PLGA based nanomaterials in Drug Delivery for cancer treatment: Innovations and Emerging Applications","title-short":"PLGA based nanomaterials in Drug Delivery for cancer treatment","URL":"https://zenodo.org/doi/10.5281/zenodo.15064506","author":[{"family":"Morker","given":"K."},{"family":"Patel","given":"R."},{"family":"Purohit","given":"D."}],"accessed":{"date-parts":[["2025",10,9]]},"issued":{"date-parts":[["2025",3,21]]}}},{"id":"VUBnknQ1/oKpphrNd","uris":["http://zotero.org/users/local/7gZjgbys/items/BNI8IGH8"],"itemData":{"id":12,"type":"article-journal","container-title":"Nanotoxicology","DOI":"10.3109/17435390.2013.773464","issue":"3","language":"en","title":"A review of in vitro and in vivo studies with engineered nanoparticles","volume":"8","author":[{"family":"Magdolenova","given":"Z."},{"family":"Collins","given":"A."},{"family":"Kumar","given":"A."},{"family":"Dhawan","given":"A."},{"family":"Stone","given":"V."},{"family":"genotoxicity","given":"Dusinska M.Mechanisms"}],"issued":{"date-parts":[["2014"]]}}},{"id":"VUBnknQ1/VLOVfVtf","uris":["http://zotero.org/users/local/7gZjgbys/items/76Y9F3WR"],"itemData":{"id":13,"type":"article-journal","container-title":"Cellular and Molecular Life Sciences","DOI":"10.1007/s00018-023-04992-5","issue":"11","language":"en","title":"Mechanisms of genotoxicity and proteotoxicity induced by the metalloids arsenic and antimony","volume":"80","author":[{"family":"Wysocki","given":"R."},{"family":"Rodrigues","given":"J.I."},{"family":"Litwin","given":"I."},{"family":"Tamás","given":"M.J."}],"issued":{"date-parts":[["2023"]]}}}],"schema":"https://github.com/citation-style-language/schema/raw/master/csl-citation.json"} </w:instrText>
      </w:r>
      <w:r w:rsidR="00260C14" w:rsidRPr="00B6120A">
        <w:rPr>
          <w:rFonts w:cs="Times New Roman"/>
          <w:sz w:val="22"/>
          <w:szCs w:val="22"/>
          <w:vertAlign w:val="superscript"/>
        </w:rPr>
        <w:fldChar w:fldCharType="separate"/>
      </w:r>
      <w:r w:rsidR="00361886" w:rsidRPr="00B6120A">
        <w:rPr>
          <w:rFonts w:cs="Times New Roman"/>
          <w:sz w:val="22"/>
          <w:szCs w:val="22"/>
          <w:vertAlign w:val="superscript"/>
        </w:rPr>
        <w:t>[12], [13], [14], [15], [16]</w:t>
      </w:r>
      <w:r w:rsidR="00260C14" w:rsidRPr="00B6120A">
        <w:rPr>
          <w:rFonts w:cs="Times New Roman"/>
          <w:sz w:val="22"/>
          <w:szCs w:val="22"/>
          <w:vertAlign w:val="superscript"/>
        </w:rPr>
        <w:fldChar w:fldCharType="end"/>
      </w:r>
    </w:p>
    <w:p w14:paraId="105BA74A" w14:textId="77777777" w:rsidR="00D125AA" w:rsidRPr="00B6120A" w:rsidRDefault="00D125AA" w:rsidP="00547C83">
      <w:pPr>
        <w:spacing w:line="276" w:lineRule="auto"/>
        <w:rPr>
          <w:rFonts w:cs="Times New Roman"/>
          <w:sz w:val="22"/>
          <w:szCs w:val="22"/>
        </w:rPr>
      </w:pPr>
    </w:p>
    <w:p w14:paraId="467B20D8" w14:textId="30D37C21" w:rsidR="00516851" w:rsidRPr="00B6120A" w:rsidRDefault="00C177DF" w:rsidP="00516851">
      <w:pPr>
        <w:pStyle w:val="Heading1"/>
        <w:rPr>
          <w:rFonts w:cs="Times New Roman"/>
          <w:sz w:val="22"/>
          <w:szCs w:val="22"/>
        </w:rPr>
      </w:pPr>
      <w:r w:rsidRPr="00B6120A">
        <w:rPr>
          <w:rFonts w:cs="Times New Roman"/>
          <w:sz w:val="22"/>
          <w:szCs w:val="22"/>
        </w:rPr>
        <w:t>REGULATORY GUIDELINES AND RISK ASSESSMENT</w:t>
      </w:r>
    </w:p>
    <w:p w14:paraId="4F36409F" w14:textId="4A36DC81" w:rsidR="00E16239" w:rsidRPr="00B6120A" w:rsidRDefault="00C177DF" w:rsidP="00547C83">
      <w:pPr>
        <w:spacing w:before="54" w:after="0" w:line="276" w:lineRule="auto"/>
        <w:rPr>
          <w:rFonts w:cs="Times New Roman"/>
          <w:sz w:val="22"/>
          <w:szCs w:val="22"/>
        </w:rPr>
      </w:pPr>
      <w:r w:rsidRPr="00B6120A">
        <w:rPr>
          <w:rFonts w:cs="Times New Roman"/>
          <w:sz w:val="22"/>
          <w:szCs w:val="22"/>
        </w:rPr>
        <w:t>Genotoxic impurities (GIs) present a significant challenge in pharmaceutical development due to their potential to cause mutations and carcinogenic effects even at trace levels. Regulatory agencies have established stringent guidelines to identify, assess, and control GIs, ensuring drug safety and compliance. The International Council for Harmonisation (ICH) M7 (R1) guideline is the primary regulatory framework for evaluating mutagenic impurities, incorporating risk assessment and impurity control strategies.</w:t>
      </w:r>
    </w:p>
    <w:p w14:paraId="1000A217" w14:textId="668F3CC0" w:rsidR="00E16239" w:rsidRPr="00B6120A" w:rsidRDefault="00E16239" w:rsidP="00E16239">
      <w:pPr>
        <w:spacing w:before="54" w:after="0" w:line="276" w:lineRule="auto"/>
        <w:jc w:val="center"/>
        <w:rPr>
          <w:rFonts w:cs="Times New Roman"/>
          <w:sz w:val="22"/>
          <w:szCs w:val="22"/>
        </w:rPr>
      </w:pPr>
      <w:r w:rsidRPr="00B6120A">
        <w:rPr>
          <w:rFonts w:cs="Times New Roman"/>
          <w:noProof/>
          <w:sz w:val="22"/>
          <w:szCs w:val="22"/>
        </w:rPr>
        <w:lastRenderedPageBreak/>
        <w:drawing>
          <wp:inline distT="0" distB="0" distL="0" distR="0" wp14:anchorId="201A7A47" wp14:editId="32D1B82E">
            <wp:extent cx="4327152" cy="3125165"/>
            <wp:effectExtent l="0" t="0" r="0" b="0"/>
            <wp:docPr id="226512149" name="Picture 6" descr="A diagram of a diagram of a chemic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12149" name="Picture 6" descr="A diagram of a diagram of a chemical structu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6495" cy="3131913"/>
                    </a:xfrm>
                    <a:prstGeom prst="rect">
                      <a:avLst/>
                    </a:prstGeom>
                    <a:noFill/>
                    <a:ln>
                      <a:noFill/>
                    </a:ln>
                  </pic:spPr>
                </pic:pic>
              </a:graphicData>
            </a:graphic>
          </wp:inline>
        </w:drawing>
      </w:r>
    </w:p>
    <w:p w14:paraId="66713420" w14:textId="20282E64" w:rsidR="00E16239" w:rsidRPr="00B6120A" w:rsidRDefault="00E16239" w:rsidP="00E16239">
      <w:pPr>
        <w:jc w:val="center"/>
        <w:rPr>
          <w:rFonts w:cs="Times New Roman"/>
          <w:b/>
          <w:bCs/>
          <w:sz w:val="22"/>
          <w:szCs w:val="22"/>
        </w:rPr>
      </w:pPr>
      <w:r w:rsidRPr="00B6120A">
        <w:rPr>
          <w:rFonts w:cs="Times New Roman"/>
          <w:b/>
          <w:bCs/>
          <w:sz w:val="22"/>
          <w:szCs w:val="22"/>
        </w:rPr>
        <w:t xml:space="preserve">Figure </w:t>
      </w:r>
      <w:r w:rsidR="00547C83" w:rsidRPr="00B6120A">
        <w:rPr>
          <w:rFonts w:cs="Times New Roman"/>
          <w:b/>
          <w:bCs/>
          <w:sz w:val="22"/>
          <w:szCs w:val="22"/>
        </w:rPr>
        <w:t>4</w:t>
      </w:r>
      <w:r w:rsidRPr="00B6120A">
        <w:rPr>
          <w:rFonts w:cs="Times New Roman"/>
          <w:b/>
          <w:bCs/>
          <w:sz w:val="22"/>
          <w:szCs w:val="22"/>
        </w:rPr>
        <w:t>. Genotoxic Impurity Identification Process</w:t>
      </w:r>
    </w:p>
    <w:p w14:paraId="199B94F9" w14:textId="77777777" w:rsidR="00333E0D" w:rsidRPr="00B6120A" w:rsidRDefault="00333E0D" w:rsidP="00516851">
      <w:pPr>
        <w:spacing w:before="54" w:after="0" w:line="276" w:lineRule="auto"/>
        <w:rPr>
          <w:rFonts w:cs="Times New Roman"/>
          <w:sz w:val="22"/>
          <w:szCs w:val="22"/>
        </w:rPr>
      </w:pPr>
    </w:p>
    <w:p w14:paraId="6B6DCB26" w14:textId="77777777"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ICH M7 (R1) Guidelines and the Threshold of Toxicological Concern (TTC) Approach</w:t>
      </w:r>
    </w:p>
    <w:p w14:paraId="1BBA1891" w14:textId="77777777" w:rsidR="00183BD6" w:rsidRPr="00B6120A" w:rsidRDefault="00183BD6" w:rsidP="00516851">
      <w:pPr>
        <w:spacing w:before="54" w:after="0" w:line="276" w:lineRule="auto"/>
        <w:rPr>
          <w:rFonts w:cs="Times New Roman"/>
          <w:sz w:val="22"/>
          <w:szCs w:val="22"/>
        </w:rPr>
      </w:pPr>
    </w:p>
    <w:p w14:paraId="6E176F22" w14:textId="0DEB6CD0" w:rsidR="00516851" w:rsidRPr="00B6120A" w:rsidRDefault="00C177DF" w:rsidP="00516851">
      <w:pPr>
        <w:spacing w:before="54" w:after="0" w:line="276" w:lineRule="auto"/>
        <w:rPr>
          <w:rFonts w:cs="Times New Roman"/>
          <w:sz w:val="22"/>
          <w:szCs w:val="22"/>
        </w:rPr>
      </w:pPr>
      <w:r w:rsidRPr="00B6120A">
        <w:rPr>
          <w:rFonts w:cs="Times New Roman"/>
          <w:sz w:val="22"/>
          <w:szCs w:val="22"/>
        </w:rPr>
        <w:t>ICH M7 (R1) Overview:</w:t>
      </w:r>
    </w:p>
    <w:p w14:paraId="140F4EC9"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The ICH M7 (R1) guideline, titled "Assessment and Control of DNA Reactive (Mutagenic) Impurities in Pharmaceuticals to Limit Potential Carcinogenic Risk," provides a risk-based approach to impurity classification, assessment, and control. The key principles of ICH M7 (R1) include:</w:t>
      </w:r>
    </w:p>
    <w:p w14:paraId="2A4E29FF" w14:textId="77777777" w:rsidR="00516851" w:rsidRPr="00B6120A" w:rsidRDefault="00C177DF">
      <w:pPr>
        <w:pStyle w:val="ListParagraph"/>
        <w:numPr>
          <w:ilvl w:val="0"/>
          <w:numId w:val="1"/>
        </w:numPr>
        <w:spacing w:before="54" w:after="0" w:line="276" w:lineRule="auto"/>
        <w:ind w:left="357" w:hanging="357"/>
        <w:rPr>
          <w:rFonts w:cs="Times New Roman"/>
          <w:sz w:val="22"/>
          <w:szCs w:val="22"/>
        </w:rPr>
      </w:pPr>
      <w:r w:rsidRPr="00B6120A">
        <w:rPr>
          <w:rFonts w:cs="Times New Roman"/>
          <w:sz w:val="22"/>
          <w:szCs w:val="22"/>
        </w:rPr>
        <w:t>Identify genotoxic impurities using in silico, in vitro, and in vivo assays.</w:t>
      </w:r>
    </w:p>
    <w:p w14:paraId="13ADDF3A" w14:textId="77777777" w:rsidR="00516851" w:rsidRPr="00B6120A" w:rsidRDefault="00C177DF">
      <w:pPr>
        <w:pStyle w:val="ListParagraph"/>
        <w:numPr>
          <w:ilvl w:val="0"/>
          <w:numId w:val="1"/>
        </w:numPr>
        <w:spacing w:before="54" w:after="0" w:line="276" w:lineRule="auto"/>
        <w:ind w:left="357" w:hanging="357"/>
        <w:rPr>
          <w:rFonts w:cs="Times New Roman"/>
          <w:sz w:val="22"/>
          <w:szCs w:val="22"/>
        </w:rPr>
      </w:pPr>
      <w:r w:rsidRPr="00B6120A">
        <w:rPr>
          <w:rFonts w:cs="Times New Roman"/>
          <w:sz w:val="22"/>
          <w:szCs w:val="22"/>
        </w:rPr>
        <w:t>Use the Threshold of Toxicological Concern (TTC) for acceptable exposure limits.</w:t>
      </w:r>
    </w:p>
    <w:p w14:paraId="10596168" w14:textId="77777777" w:rsidR="00516851" w:rsidRPr="00B6120A" w:rsidRDefault="00C177DF">
      <w:pPr>
        <w:pStyle w:val="ListParagraph"/>
        <w:numPr>
          <w:ilvl w:val="0"/>
          <w:numId w:val="1"/>
        </w:numPr>
        <w:spacing w:before="54" w:after="0" w:line="276" w:lineRule="auto"/>
        <w:ind w:left="357" w:hanging="357"/>
        <w:rPr>
          <w:rFonts w:cs="Times New Roman"/>
          <w:sz w:val="22"/>
          <w:szCs w:val="22"/>
        </w:rPr>
      </w:pPr>
      <w:r w:rsidRPr="00B6120A">
        <w:rPr>
          <w:rFonts w:cs="Times New Roman"/>
          <w:sz w:val="22"/>
          <w:szCs w:val="22"/>
        </w:rPr>
        <w:t>Impurity classification system based on mutagenicity data.</w:t>
      </w:r>
    </w:p>
    <w:p w14:paraId="4FFA8223" w14:textId="77777777" w:rsidR="00516851" w:rsidRPr="00B6120A" w:rsidRDefault="00C177DF">
      <w:pPr>
        <w:pStyle w:val="ListParagraph"/>
        <w:numPr>
          <w:ilvl w:val="0"/>
          <w:numId w:val="1"/>
        </w:numPr>
        <w:spacing w:before="54" w:after="0" w:line="276" w:lineRule="auto"/>
        <w:ind w:left="357" w:hanging="357"/>
        <w:rPr>
          <w:rFonts w:cs="Times New Roman"/>
          <w:sz w:val="22"/>
          <w:szCs w:val="22"/>
        </w:rPr>
      </w:pPr>
      <w:r w:rsidRPr="00B6120A">
        <w:rPr>
          <w:rFonts w:cs="Times New Roman"/>
          <w:sz w:val="22"/>
          <w:szCs w:val="22"/>
        </w:rPr>
        <w:t>Control strategies based on the likelihood of patient exposure.</w:t>
      </w:r>
    </w:p>
    <w:p w14:paraId="585F4AC3"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Threshold of Toxicological Concern (TTC) Approach:</w:t>
      </w:r>
    </w:p>
    <w:p w14:paraId="5AC3F0B5"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The TTC concept is a risk-based strategy that establishes exposure limits for genotoxic impurities to ensure that potential carcinogenic risks remain below a 1 in 100,000 lifetime cancer risk.</w:t>
      </w:r>
    </w:p>
    <w:p w14:paraId="5088BBD6" w14:textId="77777777" w:rsidR="00333E0D" w:rsidRPr="00B6120A" w:rsidRDefault="00333E0D" w:rsidP="00516851">
      <w:pPr>
        <w:spacing w:before="54" w:after="0" w:line="276" w:lineRule="auto"/>
        <w:rPr>
          <w:rFonts w:cs="Times New Roman"/>
          <w:sz w:val="22"/>
          <w:szCs w:val="22"/>
        </w:rPr>
      </w:pPr>
    </w:p>
    <w:p w14:paraId="29F62FBD" w14:textId="7ED7069A"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13</w:t>
      </w:r>
      <w:r w:rsidRPr="00B6120A">
        <w:rPr>
          <w:rFonts w:cs="Times New Roman"/>
          <w:b/>
          <w:bCs/>
          <w:i w:val="0"/>
          <w:iCs w:val="0"/>
          <w:noProof/>
          <w:sz w:val="22"/>
          <w:szCs w:val="22"/>
        </w:rPr>
        <w:fldChar w:fldCharType="end"/>
      </w:r>
      <w:r w:rsidRPr="00B6120A">
        <w:rPr>
          <w:rFonts w:cs="Times New Roman"/>
          <w:b/>
          <w:bCs/>
          <w:i w:val="0"/>
          <w:iCs w:val="0"/>
          <w:sz w:val="22"/>
          <w:szCs w:val="22"/>
        </w:rPr>
        <w:t>. Threshold of Toxicological Concern</w:t>
      </w:r>
    </w:p>
    <w:tbl>
      <w:tblPr>
        <w:tblStyle w:val="TableGrid"/>
        <w:tblW w:w="5000" w:type="pct"/>
        <w:jc w:val="center"/>
        <w:tblLook w:val="04A0" w:firstRow="1" w:lastRow="0" w:firstColumn="1" w:lastColumn="0" w:noHBand="0" w:noVBand="1"/>
      </w:tblPr>
      <w:tblGrid>
        <w:gridCol w:w="2424"/>
        <w:gridCol w:w="2610"/>
        <w:gridCol w:w="3985"/>
      </w:tblGrid>
      <w:tr w:rsidR="00625686" w:rsidRPr="00B6120A" w14:paraId="4B8D680D" w14:textId="77777777" w:rsidTr="00B43385">
        <w:trPr>
          <w:tblHeader/>
          <w:jc w:val="center"/>
        </w:trPr>
        <w:tc>
          <w:tcPr>
            <w:tcW w:w="1344" w:type="pct"/>
            <w:vAlign w:val="center"/>
            <w:hideMark/>
          </w:tcPr>
          <w:p w14:paraId="64923349" w14:textId="77777777" w:rsidR="00516851"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Exposure Duration</w:t>
            </w:r>
          </w:p>
        </w:tc>
        <w:tc>
          <w:tcPr>
            <w:tcW w:w="1447" w:type="pct"/>
            <w:vAlign w:val="center"/>
            <w:hideMark/>
          </w:tcPr>
          <w:p w14:paraId="57C65840" w14:textId="77777777" w:rsidR="00516851"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Acceptable Daily Intake (µg/day)</w:t>
            </w:r>
          </w:p>
        </w:tc>
        <w:tc>
          <w:tcPr>
            <w:tcW w:w="2209" w:type="pct"/>
            <w:vAlign w:val="center"/>
            <w:hideMark/>
          </w:tcPr>
          <w:p w14:paraId="6F347C31" w14:textId="77777777" w:rsidR="00516851"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Application</w:t>
            </w:r>
          </w:p>
        </w:tc>
      </w:tr>
      <w:tr w:rsidR="00625686" w:rsidRPr="00B6120A" w14:paraId="33D918B8" w14:textId="77777777" w:rsidTr="00B43385">
        <w:trPr>
          <w:jc w:val="center"/>
        </w:trPr>
        <w:tc>
          <w:tcPr>
            <w:tcW w:w="1344" w:type="pct"/>
            <w:vAlign w:val="center"/>
            <w:hideMark/>
          </w:tcPr>
          <w:p w14:paraId="0ADD8521"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Lifetime (≥10 years)</w:t>
            </w:r>
          </w:p>
        </w:tc>
        <w:tc>
          <w:tcPr>
            <w:tcW w:w="1447" w:type="pct"/>
            <w:vAlign w:val="center"/>
            <w:hideMark/>
          </w:tcPr>
          <w:p w14:paraId="6F49049F"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1.5 µg/day</w:t>
            </w:r>
          </w:p>
        </w:tc>
        <w:tc>
          <w:tcPr>
            <w:tcW w:w="2209" w:type="pct"/>
            <w:vAlign w:val="center"/>
            <w:hideMark/>
          </w:tcPr>
          <w:p w14:paraId="5F434C75"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Standard pharmaceuticals</w:t>
            </w:r>
          </w:p>
        </w:tc>
      </w:tr>
      <w:tr w:rsidR="00625686" w:rsidRPr="00B6120A" w14:paraId="16F97E6E" w14:textId="77777777" w:rsidTr="00B43385">
        <w:trPr>
          <w:jc w:val="center"/>
        </w:trPr>
        <w:tc>
          <w:tcPr>
            <w:tcW w:w="1344" w:type="pct"/>
            <w:vAlign w:val="center"/>
            <w:hideMark/>
          </w:tcPr>
          <w:p w14:paraId="2A961A1F"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Short-term (1–10 years)</w:t>
            </w:r>
          </w:p>
        </w:tc>
        <w:tc>
          <w:tcPr>
            <w:tcW w:w="1447" w:type="pct"/>
            <w:vAlign w:val="center"/>
            <w:hideMark/>
          </w:tcPr>
          <w:p w14:paraId="5B74D17B"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10 µg/day</w:t>
            </w:r>
          </w:p>
        </w:tc>
        <w:tc>
          <w:tcPr>
            <w:tcW w:w="2209" w:type="pct"/>
            <w:vAlign w:val="center"/>
            <w:hideMark/>
          </w:tcPr>
          <w:p w14:paraId="2B953AB2"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Oncology drugs, chronic conditions</w:t>
            </w:r>
          </w:p>
        </w:tc>
      </w:tr>
      <w:tr w:rsidR="00625686" w:rsidRPr="00B6120A" w14:paraId="3473D27A" w14:textId="77777777" w:rsidTr="00B43385">
        <w:trPr>
          <w:jc w:val="center"/>
        </w:trPr>
        <w:tc>
          <w:tcPr>
            <w:tcW w:w="1344" w:type="pct"/>
            <w:vAlign w:val="center"/>
            <w:hideMark/>
          </w:tcPr>
          <w:p w14:paraId="7C740B8A"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Intermediate exposure (≤1 year)</w:t>
            </w:r>
          </w:p>
        </w:tc>
        <w:tc>
          <w:tcPr>
            <w:tcW w:w="1447" w:type="pct"/>
            <w:vAlign w:val="center"/>
            <w:hideMark/>
          </w:tcPr>
          <w:p w14:paraId="0AEB9536"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20 µg/day</w:t>
            </w:r>
          </w:p>
        </w:tc>
        <w:tc>
          <w:tcPr>
            <w:tcW w:w="2209" w:type="pct"/>
            <w:vAlign w:val="center"/>
            <w:hideMark/>
          </w:tcPr>
          <w:p w14:paraId="0AC7F7A3"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Acute treatment, limited duration</w:t>
            </w:r>
          </w:p>
        </w:tc>
      </w:tr>
      <w:tr w:rsidR="00625686" w:rsidRPr="00B6120A" w14:paraId="47A766E4" w14:textId="77777777" w:rsidTr="00B43385">
        <w:trPr>
          <w:jc w:val="center"/>
        </w:trPr>
        <w:tc>
          <w:tcPr>
            <w:tcW w:w="1344" w:type="pct"/>
            <w:vAlign w:val="center"/>
            <w:hideMark/>
          </w:tcPr>
          <w:p w14:paraId="5A5E56E1"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Single-dose exposure</w:t>
            </w:r>
          </w:p>
        </w:tc>
        <w:tc>
          <w:tcPr>
            <w:tcW w:w="1447" w:type="pct"/>
            <w:vAlign w:val="center"/>
            <w:hideMark/>
          </w:tcPr>
          <w:p w14:paraId="7037D74B"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120 µg/day</w:t>
            </w:r>
          </w:p>
        </w:tc>
        <w:tc>
          <w:tcPr>
            <w:tcW w:w="2209" w:type="pct"/>
            <w:vAlign w:val="center"/>
            <w:hideMark/>
          </w:tcPr>
          <w:p w14:paraId="294B451E"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Rare, emergency use</w:t>
            </w:r>
          </w:p>
        </w:tc>
      </w:tr>
    </w:tbl>
    <w:p w14:paraId="31050B4D" w14:textId="77777777" w:rsidR="00183BD6" w:rsidRPr="00B6120A" w:rsidRDefault="00183BD6" w:rsidP="00516851">
      <w:pPr>
        <w:spacing w:before="54" w:after="0" w:line="276" w:lineRule="auto"/>
        <w:rPr>
          <w:rFonts w:cs="Times New Roman"/>
          <w:sz w:val="22"/>
          <w:szCs w:val="22"/>
        </w:rPr>
      </w:pPr>
    </w:p>
    <w:p w14:paraId="7C230E3E" w14:textId="2B59D9CB" w:rsidR="00516851" w:rsidRPr="00B6120A" w:rsidRDefault="00C177DF" w:rsidP="00516851">
      <w:pPr>
        <w:spacing w:before="54" w:after="0" w:line="276" w:lineRule="auto"/>
        <w:rPr>
          <w:rFonts w:cs="Times New Roman"/>
          <w:sz w:val="22"/>
          <w:szCs w:val="22"/>
        </w:rPr>
      </w:pPr>
      <w:r w:rsidRPr="00B6120A">
        <w:rPr>
          <w:rFonts w:cs="Times New Roman"/>
          <w:sz w:val="22"/>
          <w:szCs w:val="22"/>
        </w:rPr>
        <w:t>The TTC approach ensures that impurities with unknown carcinogenic potential remain at doses unlikely to pose significant risk.</w:t>
      </w:r>
    </w:p>
    <w:p w14:paraId="25E50DC4" w14:textId="77777777" w:rsidR="00D125AA" w:rsidRPr="00B6120A" w:rsidRDefault="00D125AA" w:rsidP="00516851">
      <w:pPr>
        <w:spacing w:before="54" w:after="0" w:line="276" w:lineRule="auto"/>
        <w:rPr>
          <w:rFonts w:cs="Times New Roman"/>
          <w:b/>
          <w:bCs/>
          <w:sz w:val="22"/>
          <w:szCs w:val="22"/>
        </w:rPr>
      </w:pPr>
    </w:p>
    <w:p w14:paraId="1684F586" w14:textId="77777777" w:rsidR="00B6120A" w:rsidRDefault="00B6120A">
      <w:pPr>
        <w:spacing w:before="0" w:line="360" w:lineRule="auto"/>
        <w:contextualSpacing w:val="0"/>
        <w:jc w:val="left"/>
        <w:rPr>
          <w:rFonts w:cs="Times New Roman"/>
          <w:b/>
          <w:bCs/>
          <w:sz w:val="22"/>
          <w:szCs w:val="22"/>
        </w:rPr>
      </w:pPr>
      <w:r>
        <w:rPr>
          <w:rFonts w:cs="Times New Roman"/>
          <w:b/>
          <w:bCs/>
          <w:sz w:val="22"/>
          <w:szCs w:val="22"/>
        </w:rPr>
        <w:br w:type="page"/>
      </w:r>
    </w:p>
    <w:p w14:paraId="67E6636C" w14:textId="0B1DEFCB" w:rsidR="00516851" w:rsidRDefault="00C177DF" w:rsidP="00516851">
      <w:pPr>
        <w:spacing w:before="54" w:after="0" w:line="276" w:lineRule="auto"/>
        <w:rPr>
          <w:rFonts w:cs="Times New Roman"/>
          <w:b/>
          <w:bCs/>
          <w:sz w:val="22"/>
          <w:szCs w:val="22"/>
        </w:rPr>
      </w:pPr>
      <w:r w:rsidRPr="00B6120A">
        <w:rPr>
          <w:rFonts w:cs="Times New Roman"/>
          <w:b/>
          <w:bCs/>
          <w:sz w:val="22"/>
          <w:szCs w:val="22"/>
        </w:rPr>
        <w:lastRenderedPageBreak/>
        <w:t>Regulatory Perspectives from the US FDA, EMA, and Other Global Agencies</w:t>
      </w:r>
    </w:p>
    <w:p w14:paraId="74AC03D0" w14:textId="77777777" w:rsidR="00B6120A" w:rsidRPr="00B6120A" w:rsidRDefault="00B6120A" w:rsidP="00516851">
      <w:pPr>
        <w:spacing w:before="54" w:after="0" w:line="276" w:lineRule="auto"/>
        <w:rPr>
          <w:rFonts w:cs="Times New Roman"/>
          <w:b/>
          <w:bCs/>
          <w:sz w:val="22"/>
          <w:szCs w:val="22"/>
        </w:rPr>
      </w:pPr>
    </w:p>
    <w:p w14:paraId="0C810CAA" w14:textId="77777777"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US FDA Guidelines:</w:t>
      </w:r>
    </w:p>
    <w:p w14:paraId="50C4B6BA" w14:textId="77777777" w:rsidR="00B6120A" w:rsidRPr="00B6120A" w:rsidRDefault="00B6120A" w:rsidP="00516851">
      <w:pPr>
        <w:spacing w:before="54" w:after="0" w:line="276" w:lineRule="auto"/>
        <w:rPr>
          <w:rFonts w:cs="Times New Roman"/>
          <w:sz w:val="22"/>
          <w:szCs w:val="22"/>
        </w:rPr>
      </w:pPr>
    </w:p>
    <w:p w14:paraId="4DCF94D9" w14:textId="29B113CB" w:rsidR="00516851" w:rsidRPr="00B6120A" w:rsidRDefault="00C177DF" w:rsidP="00516851">
      <w:pPr>
        <w:spacing w:before="54" w:after="0" w:line="276" w:lineRule="auto"/>
        <w:rPr>
          <w:rFonts w:cs="Times New Roman"/>
          <w:sz w:val="22"/>
          <w:szCs w:val="22"/>
        </w:rPr>
      </w:pPr>
      <w:r w:rsidRPr="00B6120A">
        <w:rPr>
          <w:rFonts w:cs="Times New Roman"/>
          <w:sz w:val="22"/>
          <w:szCs w:val="22"/>
        </w:rPr>
        <w:t>The FDA mandates a risk-based assessment for genotoxic impurities, aligning with ICH M7</w:t>
      </w:r>
      <w:r w:rsidR="00B43385" w:rsidRPr="00B6120A">
        <w:rPr>
          <w:rFonts w:cs="Times New Roman"/>
          <w:sz w:val="22"/>
          <w:szCs w:val="22"/>
        </w:rPr>
        <w:t>,</w:t>
      </w:r>
      <w:r w:rsidRPr="00B6120A">
        <w:rPr>
          <w:rFonts w:cs="Times New Roman"/>
          <w:sz w:val="22"/>
          <w:szCs w:val="22"/>
        </w:rPr>
        <w:t xml:space="preserve"> while incorporating additional requirements such as:</w:t>
      </w:r>
    </w:p>
    <w:p w14:paraId="2F8E206D" w14:textId="77777777" w:rsidR="00516851" w:rsidRPr="00B6120A" w:rsidRDefault="00C177DF">
      <w:pPr>
        <w:numPr>
          <w:ilvl w:val="0"/>
          <w:numId w:val="2"/>
        </w:numPr>
        <w:spacing w:before="54" w:after="0" w:line="276" w:lineRule="auto"/>
        <w:ind w:left="357" w:hanging="357"/>
        <w:contextualSpacing w:val="0"/>
        <w:rPr>
          <w:rFonts w:cs="Times New Roman"/>
          <w:sz w:val="22"/>
          <w:szCs w:val="22"/>
        </w:rPr>
      </w:pPr>
      <w:r w:rsidRPr="00B6120A">
        <w:rPr>
          <w:rFonts w:cs="Times New Roman"/>
          <w:sz w:val="22"/>
          <w:szCs w:val="22"/>
        </w:rPr>
        <w:t>Evaluation of impurities at all stages of drug development.</w:t>
      </w:r>
    </w:p>
    <w:p w14:paraId="7A7EB608" w14:textId="77777777" w:rsidR="00516851" w:rsidRPr="00B6120A" w:rsidRDefault="00C177DF">
      <w:pPr>
        <w:numPr>
          <w:ilvl w:val="0"/>
          <w:numId w:val="2"/>
        </w:numPr>
        <w:spacing w:before="54" w:after="0" w:line="276" w:lineRule="auto"/>
        <w:ind w:left="357" w:hanging="357"/>
        <w:contextualSpacing w:val="0"/>
        <w:rPr>
          <w:rFonts w:cs="Times New Roman"/>
          <w:sz w:val="22"/>
          <w:szCs w:val="22"/>
        </w:rPr>
      </w:pPr>
      <w:r w:rsidRPr="00B6120A">
        <w:rPr>
          <w:rFonts w:cs="Times New Roman"/>
          <w:sz w:val="22"/>
          <w:szCs w:val="22"/>
        </w:rPr>
        <w:t>Requirement for Ames testing or equivalent mutagenicity assessments.</w:t>
      </w:r>
    </w:p>
    <w:p w14:paraId="6A1A5933" w14:textId="77777777" w:rsidR="00516851" w:rsidRPr="00B6120A" w:rsidRDefault="00C177DF">
      <w:pPr>
        <w:numPr>
          <w:ilvl w:val="0"/>
          <w:numId w:val="2"/>
        </w:numPr>
        <w:spacing w:before="54" w:after="0" w:line="276" w:lineRule="auto"/>
        <w:ind w:left="357" w:hanging="357"/>
        <w:contextualSpacing w:val="0"/>
        <w:rPr>
          <w:rFonts w:cs="Times New Roman"/>
          <w:sz w:val="22"/>
          <w:szCs w:val="22"/>
        </w:rPr>
      </w:pPr>
      <w:r w:rsidRPr="00B6120A">
        <w:rPr>
          <w:rFonts w:cs="Times New Roman"/>
          <w:sz w:val="22"/>
          <w:szCs w:val="22"/>
        </w:rPr>
        <w:t>Use of analytical techniques to ensure impurities remain below acceptable limits.</w:t>
      </w:r>
    </w:p>
    <w:p w14:paraId="1F59C5A4" w14:textId="77777777" w:rsidR="00B43385" w:rsidRPr="00B6120A" w:rsidRDefault="00B43385" w:rsidP="00516851">
      <w:pPr>
        <w:spacing w:before="54" w:after="0" w:line="276" w:lineRule="auto"/>
        <w:rPr>
          <w:rFonts w:cs="Times New Roman"/>
          <w:sz w:val="22"/>
          <w:szCs w:val="22"/>
        </w:rPr>
      </w:pPr>
    </w:p>
    <w:p w14:paraId="0FDCE2F4" w14:textId="6436A4B6"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European Medicines Agency (EMA) Guidelines:</w:t>
      </w:r>
    </w:p>
    <w:p w14:paraId="74C6D673" w14:textId="77777777" w:rsidR="00B6120A" w:rsidRPr="00B6120A" w:rsidRDefault="00B6120A" w:rsidP="00516851">
      <w:pPr>
        <w:spacing w:before="54" w:after="0" w:line="276" w:lineRule="auto"/>
        <w:rPr>
          <w:rFonts w:cs="Times New Roman"/>
          <w:sz w:val="22"/>
          <w:szCs w:val="22"/>
        </w:rPr>
      </w:pPr>
    </w:p>
    <w:p w14:paraId="27FB73EC"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The EMA follows ICH M7 principles but places additional emphasis on:</w:t>
      </w:r>
    </w:p>
    <w:p w14:paraId="749AF0EF" w14:textId="77777777" w:rsidR="00516851" w:rsidRPr="00B6120A" w:rsidRDefault="00C177DF">
      <w:pPr>
        <w:numPr>
          <w:ilvl w:val="0"/>
          <w:numId w:val="3"/>
        </w:numPr>
        <w:spacing w:before="54" w:after="0" w:line="276" w:lineRule="auto"/>
        <w:ind w:left="357" w:hanging="357"/>
        <w:contextualSpacing w:val="0"/>
        <w:rPr>
          <w:rFonts w:cs="Times New Roman"/>
          <w:sz w:val="22"/>
          <w:szCs w:val="22"/>
        </w:rPr>
      </w:pPr>
      <w:r w:rsidRPr="00B6120A">
        <w:rPr>
          <w:rFonts w:cs="Times New Roman"/>
          <w:sz w:val="22"/>
          <w:szCs w:val="22"/>
        </w:rPr>
        <w:t>Genotoxicity risk assessment for excipients and degradation products.</w:t>
      </w:r>
    </w:p>
    <w:p w14:paraId="7719F69C" w14:textId="77777777" w:rsidR="00516851" w:rsidRPr="00B6120A" w:rsidRDefault="00C177DF">
      <w:pPr>
        <w:numPr>
          <w:ilvl w:val="0"/>
          <w:numId w:val="3"/>
        </w:numPr>
        <w:spacing w:before="54" w:after="0" w:line="276" w:lineRule="auto"/>
        <w:ind w:left="357" w:hanging="357"/>
        <w:contextualSpacing w:val="0"/>
        <w:rPr>
          <w:rFonts w:cs="Times New Roman"/>
          <w:sz w:val="22"/>
          <w:szCs w:val="22"/>
        </w:rPr>
      </w:pPr>
      <w:r w:rsidRPr="00B6120A">
        <w:rPr>
          <w:rFonts w:cs="Times New Roman"/>
          <w:sz w:val="22"/>
          <w:szCs w:val="22"/>
        </w:rPr>
        <w:t>Stricter limits for nitrosamines and alkyl sulfonates.</w:t>
      </w:r>
    </w:p>
    <w:p w14:paraId="3A16AD31" w14:textId="77777777" w:rsidR="00516851" w:rsidRPr="00B6120A" w:rsidRDefault="00C177DF">
      <w:pPr>
        <w:numPr>
          <w:ilvl w:val="0"/>
          <w:numId w:val="3"/>
        </w:numPr>
        <w:spacing w:before="54" w:after="0" w:line="276" w:lineRule="auto"/>
        <w:ind w:left="357" w:hanging="357"/>
        <w:contextualSpacing w:val="0"/>
        <w:rPr>
          <w:rFonts w:cs="Times New Roman"/>
          <w:sz w:val="22"/>
          <w:szCs w:val="22"/>
        </w:rPr>
      </w:pPr>
      <w:r w:rsidRPr="00B6120A">
        <w:rPr>
          <w:rFonts w:cs="Times New Roman"/>
          <w:sz w:val="22"/>
          <w:szCs w:val="22"/>
        </w:rPr>
        <w:t>In-depth impurity profiling before drug approval.</w:t>
      </w:r>
    </w:p>
    <w:p w14:paraId="5E8D2755" w14:textId="77777777" w:rsidR="00A8456F" w:rsidRPr="00B6120A" w:rsidRDefault="00A8456F" w:rsidP="00516851">
      <w:pPr>
        <w:spacing w:before="54" w:after="0" w:line="276" w:lineRule="auto"/>
        <w:rPr>
          <w:rFonts w:cs="Times New Roman"/>
          <w:sz w:val="22"/>
          <w:szCs w:val="22"/>
        </w:rPr>
      </w:pPr>
    </w:p>
    <w:p w14:paraId="6EEA369C" w14:textId="0B75CFC2" w:rsidR="00333E0D" w:rsidRPr="00B6120A" w:rsidRDefault="00C177DF" w:rsidP="00A8456F">
      <w:pPr>
        <w:spacing w:before="54" w:after="0" w:line="276" w:lineRule="auto"/>
        <w:rPr>
          <w:rFonts w:cs="Times New Roman"/>
          <w:sz w:val="22"/>
          <w:szCs w:val="22"/>
        </w:rPr>
      </w:pPr>
      <w:r w:rsidRPr="00B6120A">
        <w:rPr>
          <w:rFonts w:cs="Times New Roman"/>
          <w:b/>
          <w:bCs/>
          <w:sz w:val="22"/>
          <w:szCs w:val="22"/>
        </w:rPr>
        <w:t>Other Regulatory Agencies</w:t>
      </w:r>
      <w:r w:rsidRPr="00B6120A">
        <w:rPr>
          <w:rFonts w:cs="Times New Roman"/>
          <w:sz w:val="22"/>
          <w:szCs w:val="22"/>
        </w:rPr>
        <w:t>:</w:t>
      </w:r>
    </w:p>
    <w:p w14:paraId="5CD50C6C" w14:textId="134A3EFB"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14</w:t>
      </w:r>
      <w:r w:rsidRPr="00B6120A">
        <w:rPr>
          <w:rFonts w:cs="Times New Roman"/>
          <w:b/>
          <w:bCs/>
          <w:i w:val="0"/>
          <w:iCs w:val="0"/>
          <w:noProof/>
          <w:sz w:val="22"/>
          <w:szCs w:val="22"/>
        </w:rPr>
        <w:fldChar w:fldCharType="end"/>
      </w:r>
      <w:r w:rsidRPr="00B6120A">
        <w:rPr>
          <w:rFonts w:cs="Times New Roman"/>
          <w:b/>
          <w:bCs/>
          <w:i w:val="0"/>
          <w:iCs w:val="0"/>
          <w:sz w:val="22"/>
          <w:szCs w:val="22"/>
        </w:rPr>
        <w:t>. Regulatory Agencies</w:t>
      </w:r>
    </w:p>
    <w:tbl>
      <w:tblPr>
        <w:tblStyle w:val="TableGrid"/>
        <w:tblW w:w="5000" w:type="pct"/>
        <w:jc w:val="center"/>
        <w:tblLook w:val="04A0" w:firstRow="1" w:lastRow="0" w:firstColumn="1" w:lastColumn="0" w:noHBand="0" w:noVBand="1"/>
      </w:tblPr>
      <w:tblGrid>
        <w:gridCol w:w="1704"/>
        <w:gridCol w:w="2340"/>
        <w:gridCol w:w="4975"/>
      </w:tblGrid>
      <w:tr w:rsidR="00625686" w:rsidRPr="00B6120A" w14:paraId="4EC6CA93" w14:textId="77777777" w:rsidTr="00B43385">
        <w:trPr>
          <w:tblHeader/>
          <w:jc w:val="center"/>
        </w:trPr>
        <w:tc>
          <w:tcPr>
            <w:tcW w:w="945" w:type="pct"/>
            <w:vAlign w:val="center"/>
            <w:hideMark/>
          </w:tcPr>
          <w:p w14:paraId="744A7003" w14:textId="77777777" w:rsidR="00516851" w:rsidRPr="00B6120A" w:rsidRDefault="00C177DF" w:rsidP="00B43385">
            <w:pPr>
              <w:spacing w:before="54" w:line="276" w:lineRule="auto"/>
              <w:ind w:right="-132"/>
              <w:jc w:val="left"/>
              <w:rPr>
                <w:rFonts w:cs="Times New Roman"/>
                <w:b/>
                <w:bCs/>
                <w:sz w:val="22"/>
                <w:szCs w:val="22"/>
              </w:rPr>
            </w:pPr>
            <w:r w:rsidRPr="00B6120A">
              <w:rPr>
                <w:rFonts w:cs="Times New Roman"/>
                <w:b/>
                <w:bCs/>
                <w:sz w:val="22"/>
                <w:szCs w:val="22"/>
              </w:rPr>
              <w:t>Regulatory Body</w:t>
            </w:r>
          </w:p>
        </w:tc>
        <w:tc>
          <w:tcPr>
            <w:tcW w:w="1297" w:type="pct"/>
            <w:vAlign w:val="center"/>
            <w:hideMark/>
          </w:tcPr>
          <w:p w14:paraId="66B808B1" w14:textId="77777777" w:rsidR="00516851"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Key Guidelines</w:t>
            </w:r>
          </w:p>
        </w:tc>
        <w:tc>
          <w:tcPr>
            <w:tcW w:w="2758" w:type="pct"/>
            <w:vAlign w:val="center"/>
            <w:hideMark/>
          </w:tcPr>
          <w:p w14:paraId="3D3253D4" w14:textId="77777777" w:rsidR="00516851"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Genotoxic Impurity Control Measures</w:t>
            </w:r>
          </w:p>
        </w:tc>
      </w:tr>
      <w:tr w:rsidR="00625686" w:rsidRPr="00B6120A" w14:paraId="3CABF3D0" w14:textId="77777777" w:rsidTr="00B43385">
        <w:trPr>
          <w:jc w:val="center"/>
        </w:trPr>
        <w:tc>
          <w:tcPr>
            <w:tcW w:w="945" w:type="pct"/>
            <w:vAlign w:val="center"/>
            <w:hideMark/>
          </w:tcPr>
          <w:p w14:paraId="3B564C15"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Japan PMDA</w:t>
            </w:r>
          </w:p>
        </w:tc>
        <w:tc>
          <w:tcPr>
            <w:tcW w:w="1297" w:type="pct"/>
            <w:vAlign w:val="center"/>
            <w:hideMark/>
          </w:tcPr>
          <w:p w14:paraId="78B1A3EF"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ICH M7, JP Pharmacopoeia</w:t>
            </w:r>
          </w:p>
        </w:tc>
        <w:tc>
          <w:tcPr>
            <w:tcW w:w="2758" w:type="pct"/>
            <w:vAlign w:val="center"/>
            <w:hideMark/>
          </w:tcPr>
          <w:p w14:paraId="51EAEDA7"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Requires in silico assessment and Ames test confirmation</w:t>
            </w:r>
          </w:p>
        </w:tc>
      </w:tr>
      <w:tr w:rsidR="00625686" w:rsidRPr="00B6120A" w14:paraId="039E5FCA" w14:textId="77777777" w:rsidTr="00B43385">
        <w:trPr>
          <w:jc w:val="center"/>
        </w:trPr>
        <w:tc>
          <w:tcPr>
            <w:tcW w:w="945" w:type="pct"/>
            <w:vAlign w:val="center"/>
            <w:hideMark/>
          </w:tcPr>
          <w:p w14:paraId="2BB54BBB"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China NMPA</w:t>
            </w:r>
          </w:p>
        </w:tc>
        <w:tc>
          <w:tcPr>
            <w:tcW w:w="1297" w:type="pct"/>
            <w:vAlign w:val="center"/>
            <w:hideMark/>
          </w:tcPr>
          <w:p w14:paraId="6526FE40"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Chinese Pharmacopoeia</w:t>
            </w:r>
          </w:p>
        </w:tc>
        <w:tc>
          <w:tcPr>
            <w:tcW w:w="2758" w:type="pct"/>
            <w:vAlign w:val="center"/>
            <w:hideMark/>
          </w:tcPr>
          <w:p w14:paraId="23F4DBBB"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Mandates stringent control of nitrosamines</w:t>
            </w:r>
          </w:p>
        </w:tc>
      </w:tr>
      <w:tr w:rsidR="00625686" w:rsidRPr="00B6120A" w14:paraId="7159066B" w14:textId="77777777" w:rsidTr="00B43385">
        <w:trPr>
          <w:jc w:val="center"/>
        </w:trPr>
        <w:tc>
          <w:tcPr>
            <w:tcW w:w="945" w:type="pct"/>
            <w:vAlign w:val="center"/>
            <w:hideMark/>
          </w:tcPr>
          <w:p w14:paraId="6DCD8D77"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WHO</w:t>
            </w:r>
          </w:p>
        </w:tc>
        <w:tc>
          <w:tcPr>
            <w:tcW w:w="1297" w:type="pct"/>
            <w:vAlign w:val="center"/>
            <w:hideMark/>
          </w:tcPr>
          <w:p w14:paraId="01B8FA35"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WHO Technical Report</w:t>
            </w:r>
          </w:p>
        </w:tc>
        <w:tc>
          <w:tcPr>
            <w:tcW w:w="2758" w:type="pct"/>
            <w:vAlign w:val="center"/>
            <w:hideMark/>
          </w:tcPr>
          <w:p w14:paraId="30636CFE" w14:textId="77777777" w:rsidR="00516851" w:rsidRPr="00B6120A" w:rsidRDefault="00C177DF" w:rsidP="00B43385">
            <w:pPr>
              <w:spacing w:before="54" w:line="276" w:lineRule="auto"/>
              <w:jc w:val="left"/>
              <w:rPr>
                <w:rFonts w:cs="Times New Roman"/>
                <w:sz w:val="22"/>
                <w:szCs w:val="22"/>
              </w:rPr>
            </w:pPr>
            <w:r w:rsidRPr="00B6120A">
              <w:rPr>
                <w:rFonts w:cs="Times New Roman"/>
                <w:sz w:val="22"/>
                <w:szCs w:val="22"/>
              </w:rPr>
              <w:t>Emphasizes risk assessment for global drug supply</w:t>
            </w:r>
          </w:p>
        </w:tc>
      </w:tr>
    </w:tbl>
    <w:p w14:paraId="175ACC52" w14:textId="77777777" w:rsidR="00D125AA" w:rsidRPr="00B6120A" w:rsidRDefault="00D125AA" w:rsidP="00516851">
      <w:pPr>
        <w:spacing w:before="54" w:after="0" w:line="276" w:lineRule="auto"/>
        <w:rPr>
          <w:rFonts w:cs="Times New Roman"/>
          <w:b/>
          <w:bCs/>
          <w:sz w:val="22"/>
          <w:szCs w:val="22"/>
        </w:rPr>
      </w:pPr>
    </w:p>
    <w:p w14:paraId="7F5825E9" w14:textId="272D7E80"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 xml:space="preserve">Risk Assessment Strategies and </w:t>
      </w:r>
      <w:bookmarkStart w:id="1" w:name="_Hlk191850818"/>
      <w:r w:rsidRPr="00B6120A">
        <w:rPr>
          <w:rFonts w:cs="Times New Roman"/>
          <w:b/>
          <w:bCs/>
          <w:sz w:val="22"/>
          <w:szCs w:val="22"/>
        </w:rPr>
        <w:t>Classification of Genotoxic Impurities</w:t>
      </w:r>
      <w:bookmarkEnd w:id="1"/>
    </w:p>
    <w:p w14:paraId="73B36356" w14:textId="202FD621" w:rsidR="00516851" w:rsidRPr="00B6120A" w:rsidRDefault="00C177DF" w:rsidP="00516851">
      <w:pPr>
        <w:spacing w:before="54" w:after="0" w:line="276" w:lineRule="auto"/>
        <w:rPr>
          <w:rFonts w:cs="Times New Roman"/>
          <w:sz w:val="22"/>
          <w:szCs w:val="22"/>
        </w:rPr>
      </w:pPr>
      <w:r w:rsidRPr="00B6120A">
        <w:rPr>
          <w:rFonts w:cs="Times New Roman"/>
          <w:sz w:val="22"/>
          <w:szCs w:val="22"/>
        </w:rPr>
        <w:t>The ICH M7 guideline categorizes impurities into five classes based on their mutagenic and carcinogenic potential.</w:t>
      </w:r>
      <w:r w:rsidR="00E66224" w:rsidRPr="00B6120A">
        <w:rPr>
          <w:rFonts w:cs="Times New Roman"/>
          <w:sz w:val="22"/>
          <w:szCs w:val="22"/>
        </w:rPr>
        <w:t xml:space="preserve"> </w:t>
      </w:r>
      <w:r w:rsidR="00B43385" w:rsidRPr="00B6120A">
        <w:rPr>
          <w:rFonts w:cs="Times New Roman"/>
          <w:sz w:val="22"/>
          <w:szCs w:val="22"/>
          <w:vertAlign w:val="superscript"/>
        </w:rPr>
        <w:fldChar w:fldCharType="begin"/>
      </w:r>
      <w:r w:rsidR="00B43385" w:rsidRPr="00B6120A">
        <w:rPr>
          <w:rFonts w:cs="Times New Roman"/>
          <w:sz w:val="22"/>
          <w:szCs w:val="22"/>
          <w:vertAlign w:val="superscript"/>
        </w:rPr>
        <w:instrText xml:space="preserve"> ADDIN ZOTERO_ITEM CSL_CITATION {"citationID":"vbnm8Rpk","properties":{"formattedCitation":"[17]","plainCitation":"[17]","noteIndex":0},"citationItems":[{"id":95,"uris":["http://zotero.org/users/local/7Goy7bJc/items/MDHNAPMB"],"itemData":{"id":95,"type":"article-journal","container-title":"Critical Reviews in Analytical Chemistry","DOI":"10.1080/10408347.2025.2517357","ISSN":"1040-8347, 1547-6510","journalAbbreviation":"Critical Reviews in Analytical Chemistry","language":"en","page":"1-42","source":"DOI.org (Crossref)","title":"Risk Assessment, Detection and Control of Mutagenic Impurities in Pharmaceuticals: Emphasis on Nitrosamines","title-short":"Risk Assessment, Detection and Control of Mutagenic Impurities in Pharmaceuticals","author":[{"family":"Dande","given":"Aishwarya"},{"family":"Chandra Mouli","given":"H. M."},{"family":"Nandy","given":"Joshita"},{"family":"Shreya","given":"Shambhavi"},{"family":"Pallaprolu","given":"Nikhil"},{"family":"Samanthula","given":"Gananadhamu"},{"family":"P.","given":"Ramalingam"}],"issued":{"date-parts":[["2025",6,17]]}}}],"schema":"https://github.com/citation-style-language/schema/raw/master/csl-citation.json"} </w:instrText>
      </w:r>
      <w:r w:rsidR="00B43385" w:rsidRPr="00B6120A">
        <w:rPr>
          <w:rFonts w:cs="Times New Roman"/>
          <w:sz w:val="22"/>
          <w:szCs w:val="22"/>
          <w:vertAlign w:val="superscript"/>
        </w:rPr>
        <w:fldChar w:fldCharType="separate"/>
      </w:r>
      <w:r w:rsidR="00B43385" w:rsidRPr="00B6120A">
        <w:rPr>
          <w:rFonts w:cs="Times New Roman"/>
          <w:sz w:val="22"/>
          <w:szCs w:val="22"/>
          <w:vertAlign w:val="superscript"/>
        </w:rPr>
        <w:t>[17]</w:t>
      </w:r>
      <w:r w:rsidR="00B43385" w:rsidRPr="00B6120A">
        <w:rPr>
          <w:rFonts w:cs="Times New Roman"/>
          <w:sz w:val="22"/>
          <w:szCs w:val="22"/>
          <w:vertAlign w:val="superscript"/>
        </w:rPr>
        <w:fldChar w:fldCharType="end"/>
      </w:r>
    </w:p>
    <w:p w14:paraId="241D6F17" w14:textId="77777777" w:rsidR="00333E0D" w:rsidRPr="00B6120A" w:rsidRDefault="00333E0D" w:rsidP="00516851">
      <w:pPr>
        <w:spacing w:before="54" w:after="0" w:line="276" w:lineRule="auto"/>
        <w:rPr>
          <w:rFonts w:cs="Times New Roman"/>
          <w:sz w:val="22"/>
          <w:szCs w:val="22"/>
        </w:rPr>
      </w:pPr>
    </w:p>
    <w:p w14:paraId="43F6D8A5" w14:textId="0C724D4B"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15</w:t>
      </w:r>
      <w:r w:rsidRPr="00B6120A">
        <w:rPr>
          <w:rFonts w:cs="Times New Roman"/>
          <w:b/>
          <w:bCs/>
          <w:i w:val="0"/>
          <w:iCs w:val="0"/>
          <w:noProof/>
          <w:sz w:val="22"/>
          <w:szCs w:val="22"/>
        </w:rPr>
        <w:fldChar w:fldCharType="end"/>
      </w:r>
      <w:r w:rsidRPr="00B6120A">
        <w:rPr>
          <w:rFonts w:cs="Times New Roman"/>
          <w:b/>
          <w:bCs/>
          <w:i w:val="0"/>
          <w:iCs w:val="0"/>
          <w:sz w:val="22"/>
          <w:szCs w:val="22"/>
        </w:rPr>
        <w:t>. Classification of Genotoxic Impurities</w:t>
      </w:r>
    </w:p>
    <w:tbl>
      <w:tblPr>
        <w:tblStyle w:val="TableGrid"/>
        <w:tblW w:w="5000" w:type="pct"/>
        <w:jc w:val="center"/>
        <w:tblLook w:val="04A0" w:firstRow="1" w:lastRow="0" w:firstColumn="1" w:lastColumn="0" w:noHBand="0" w:noVBand="1"/>
      </w:tblPr>
      <w:tblGrid>
        <w:gridCol w:w="985"/>
        <w:gridCol w:w="5126"/>
        <w:gridCol w:w="2908"/>
      </w:tblGrid>
      <w:tr w:rsidR="00625686" w:rsidRPr="00B6120A" w14:paraId="0A3E62DC" w14:textId="77777777" w:rsidTr="009E7D0A">
        <w:trPr>
          <w:tblHeader/>
          <w:jc w:val="center"/>
        </w:trPr>
        <w:tc>
          <w:tcPr>
            <w:tcW w:w="546" w:type="pct"/>
            <w:vAlign w:val="center"/>
            <w:hideMark/>
          </w:tcPr>
          <w:p w14:paraId="6FE21C43"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Class</w:t>
            </w:r>
          </w:p>
        </w:tc>
        <w:tc>
          <w:tcPr>
            <w:tcW w:w="2842" w:type="pct"/>
            <w:vAlign w:val="center"/>
            <w:hideMark/>
          </w:tcPr>
          <w:p w14:paraId="50632CE0"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Description</w:t>
            </w:r>
          </w:p>
        </w:tc>
        <w:tc>
          <w:tcPr>
            <w:tcW w:w="1612" w:type="pct"/>
            <w:vAlign w:val="center"/>
            <w:hideMark/>
          </w:tcPr>
          <w:p w14:paraId="07BD7501"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Regulatory Action</w:t>
            </w:r>
          </w:p>
        </w:tc>
      </w:tr>
      <w:tr w:rsidR="00625686" w:rsidRPr="00B6120A" w14:paraId="4762FDC8" w14:textId="77777777" w:rsidTr="009E7D0A">
        <w:trPr>
          <w:jc w:val="center"/>
        </w:trPr>
        <w:tc>
          <w:tcPr>
            <w:tcW w:w="546" w:type="pct"/>
            <w:vAlign w:val="center"/>
            <w:hideMark/>
          </w:tcPr>
          <w:p w14:paraId="16634DF1"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Class 1</w:t>
            </w:r>
          </w:p>
        </w:tc>
        <w:tc>
          <w:tcPr>
            <w:tcW w:w="2842" w:type="pct"/>
            <w:vAlign w:val="center"/>
            <w:hideMark/>
          </w:tcPr>
          <w:p w14:paraId="7AB1DCF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Known mutagenic carcinogens</w:t>
            </w:r>
          </w:p>
        </w:tc>
        <w:tc>
          <w:tcPr>
            <w:tcW w:w="1612" w:type="pct"/>
            <w:vAlign w:val="center"/>
            <w:hideMark/>
          </w:tcPr>
          <w:p w14:paraId="14777F80"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Strict elimination required</w:t>
            </w:r>
          </w:p>
        </w:tc>
      </w:tr>
      <w:tr w:rsidR="00625686" w:rsidRPr="00B6120A" w14:paraId="4F1B3160" w14:textId="77777777" w:rsidTr="009E7D0A">
        <w:trPr>
          <w:jc w:val="center"/>
        </w:trPr>
        <w:tc>
          <w:tcPr>
            <w:tcW w:w="546" w:type="pct"/>
            <w:vAlign w:val="center"/>
            <w:hideMark/>
          </w:tcPr>
          <w:p w14:paraId="3BAEC8E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Class 2</w:t>
            </w:r>
          </w:p>
        </w:tc>
        <w:tc>
          <w:tcPr>
            <w:tcW w:w="2842" w:type="pct"/>
            <w:vAlign w:val="center"/>
            <w:hideMark/>
          </w:tcPr>
          <w:p w14:paraId="3B5E51A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Mutagenic but unknown carcinogenicity</w:t>
            </w:r>
          </w:p>
        </w:tc>
        <w:tc>
          <w:tcPr>
            <w:tcW w:w="1612" w:type="pct"/>
            <w:vAlign w:val="center"/>
            <w:hideMark/>
          </w:tcPr>
          <w:p w14:paraId="2C6F910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Control to TTC limits</w:t>
            </w:r>
          </w:p>
        </w:tc>
      </w:tr>
      <w:tr w:rsidR="00625686" w:rsidRPr="00B6120A" w14:paraId="3D97A90F" w14:textId="77777777" w:rsidTr="009E7D0A">
        <w:trPr>
          <w:jc w:val="center"/>
        </w:trPr>
        <w:tc>
          <w:tcPr>
            <w:tcW w:w="546" w:type="pct"/>
            <w:vAlign w:val="center"/>
            <w:hideMark/>
          </w:tcPr>
          <w:p w14:paraId="6142116E"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Class 3</w:t>
            </w:r>
          </w:p>
        </w:tc>
        <w:tc>
          <w:tcPr>
            <w:tcW w:w="2842" w:type="pct"/>
            <w:vAlign w:val="center"/>
            <w:hideMark/>
          </w:tcPr>
          <w:p w14:paraId="3EA395D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Structural alerts present, but no evidence of mutagenicity</w:t>
            </w:r>
          </w:p>
        </w:tc>
        <w:tc>
          <w:tcPr>
            <w:tcW w:w="1612" w:type="pct"/>
            <w:vAlign w:val="center"/>
            <w:hideMark/>
          </w:tcPr>
          <w:p w14:paraId="24B7E34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Requires additional testing</w:t>
            </w:r>
          </w:p>
        </w:tc>
      </w:tr>
      <w:tr w:rsidR="00625686" w:rsidRPr="00B6120A" w14:paraId="132BE55F" w14:textId="77777777" w:rsidTr="009E7D0A">
        <w:trPr>
          <w:jc w:val="center"/>
        </w:trPr>
        <w:tc>
          <w:tcPr>
            <w:tcW w:w="546" w:type="pct"/>
            <w:vAlign w:val="center"/>
            <w:hideMark/>
          </w:tcPr>
          <w:p w14:paraId="7E3D851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Class 4</w:t>
            </w:r>
          </w:p>
        </w:tc>
        <w:tc>
          <w:tcPr>
            <w:tcW w:w="2842" w:type="pct"/>
            <w:vAlign w:val="center"/>
            <w:hideMark/>
          </w:tcPr>
          <w:p w14:paraId="192842C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Structural alerts similar to API but proven non-genotoxic</w:t>
            </w:r>
          </w:p>
        </w:tc>
        <w:tc>
          <w:tcPr>
            <w:tcW w:w="1612" w:type="pct"/>
            <w:vAlign w:val="center"/>
            <w:hideMark/>
          </w:tcPr>
          <w:p w14:paraId="3896FB1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No additional control required</w:t>
            </w:r>
          </w:p>
        </w:tc>
      </w:tr>
      <w:tr w:rsidR="00625686" w:rsidRPr="00B6120A" w14:paraId="24ED1A63" w14:textId="77777777" w:rsidTr="009E7D0A">
        <w:trPr>
          <w:jc w:val="center"/>
        </w:trPr>
        <w:tc>
          <w:tcPr>
            <w:tcW w:w="546" w:type="pct"/>
            <w:vAlign w:val="center"/>
            <w:hideMark/>
          </w:tcPr>
          <w:p w14:paraId="160B2796"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Class 5</w:t>
            </w:r>
          </w:p>
        </w:tc>
        <w:tc>
          <w:tcPr>
            <w:tcW w:w="2842" w:type="pct"/>
            <w:vAlign w:val="center"/>
            <w:hideMark/>
          </w:tcPr>
          <w:p w14:paraId="44FA5034"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No structural alerts or genotoxicity concerns</w:t>
            </w:r>
          </w:p>
        </w:tc>
        <w:tc>
          <w:tcPr>
            <w:tcW w:w="1612" w:type="pct"/>
            <w:vAlign w:val="center"/>
            <w:hideMark/>
          </w:tcPr>
          <w:p w14:paraId="51E3A2E5"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Standard impurity limits apply</w:t>
            </w:r>
          </w:p>
        </w:tc>
      </w:tr>
    </w:tbl>
    <w:p w14:paraId="41573E59" w14:textId="77777777" w:rsidR="00333E0D" w:rsidRPr="00B6120A" w:rsidRDefault="00333E0D" w:rsidP="00516851">
      <w:pPr>
        <w:spacing w:before="54" w:after="0" w:line="276" w:lineRule="auto"/>
        <w:rPr>
          <w:rFonts w:cs="Times New Roman"/>
          <w:b/>
          <w:bCs/>
          <w:sz w:val="22"/>
          <w:szCs w:val="22"/>
        </w:rPr>
      </w:pPr>
    </w:p>
    <w:p w14:paraId="7B44C8F3" w14:textId="77777777" w:rsidR="00183BD6" w:rsidRPr="00B6120A" w:rsidRDefault="00183BD6">
      <w:pPr>
        <w:spacing w:before="0" w:line="360" w:lineRule="auto"/>
        <w:contextualSpacing w:val="0"/>
        <w:jc w:val="left"/>
        <w:rPr>
          <w:rFonts w:cs="Times New Roman"/>
          <w:b/>
          <w:bCs/>
          <w:sz w:val="22"/>
          <w:szCs w:val="22"/>
        </w:rPr>
      </w:pPr>
      <w:r w:rsidRPr="00B6120A">
        <w:rPr>
          <w:rFonts w:cs="Times New Roman"/>
          <w:b/>
          <w:bCs/>
          <w:sz w:val="22"/>
          <w:szCs w:val="22"/>
        </w:rPr>
        <w:br w:type="page"/>
      </w:r>
    </w:p>
    <w:p w14:paraId="371A10B9" w14:textId="298F588C"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lastRenderedPageBreak/>
        <w:t>Acceptable Limits and Control Strategies</w:t>
      </w:r>
    </w:p>
    <w:p w14:paraId="7E004AFE" w14:textId="297FA028" w:rsidR="00516851" w:rsidRPr="00B6120A" w:rsidRDefault="00C177DF" w:rsidP="00516851">
      <w:pPr>
        <w:spacing w:before="54" w:after="0" w:line="276" w:lineRule="auto"/>
        <w:rPr>
          <w:rFonts w:cs="Times New Roman"/>
          <w:sz w:val="22"/>
          <w:szCs w:val="22"/>
        </w:rPr>
      </w:pPr>
      <w:bookmarkStart w:id="2" w:name="_Hlk191850906"/>
      <w:r w:rsidRPr="00B6120A">
        <w:rPr>
          <w:rFonts w:cs="Times New Roman"/>
          <w:sz w:val="22"/>
          <w:szCs w:val="22"/>
        </w:rPr>
        <w:t xml:space="preserve">Control strategies for genotoxic impurities </w:t>
      </w:r>
      <w:bookmarkEnd w:id="2"/>
      <w:r w:rsidRPr="00B6120A">
        <w:rPr>
          <w:rFonts w:cs="Times New Roman"/>
          <w:sz w:val="22"/>
          <w:szCs w:val="22"/>
        </w:rPr>
        <w:t>are based on their classification, synthetic process risk, and degradation pathways</w:t>
      </w:r>
      <w:r w:rsidR="00E66224" w:rsidRPr="00B6120A">
        <w:rPr>
          <w:rFonts w:cs="Times New Roman"/>
          <w:sz w:val="22"/>
          <w:szCs w:val="22"/>
        </w:rPr>
        <w:t>.</w:t>
      </w:r>
      <w:r w:rsidR="00550D0B" w:rsidRPr="00B6120A">
        <w:rPr>
          <w:rFonts w:cs="Times New Roman"/>
          <w:sz w:val="22"/>
          <w:szCs w:val="22"/>
        </w:rPr>
        <w:t xml:space="preserve"> </w:t>
      </w:r>
      <w:r w:rsidR="00550D0B" w:rsidRPr="00B6120A">
        <w:rPr>
          <w:rFonts w:cs="Times New Roman"/>
          <w:sz w:val="22"/>
          <w:szCs w:val="22"/>
          <w:vertAlign w:val="superscript"/>
        </w:rPr>
        <w:fldChar w:fldCharType="begin"/>
      </w:r>
      <w:r w:rsidR="00B43385" w:rsidRPr="00B6120A">
        <w:rPr>
          <w:rFonts w:cs="Times New Roman"/>
          <w:sz w:val="22"/>
          <w:szCs w:val="22"/>
          <w:vertAlign w:val="superscript"/>
        </w:rPr>
        <w:instrText xml:space="preserve"> ADDIN ZOTERO_ITEM CSL_CITATION {"citationID":"fnFNDdpM","properties":{"formattedCitation":"[18], [19], [20]","plainCitation":"[18], [19], [20]","noteIndex":0},"citationItems":[{"id":"VUBnknQ1/XYQlYNEA","uris":["http://zotero.org/users/local/7gZjgbys/items/7DLDBTRH"],"itemData":{"id":14,"type":"article-journal","container-title":"Nutrients","DOI":"10.3390/nu12030613","issue":"3","language":"en","title":"European regulatory framework and safety assessment of food-related bioactive compounds","volume":"12","author":[{"family":"Vettorazzi","given":"A."},{"family":"Cerain","given":"A.L."},{"family":"Sanz-Serrano","given":"J."},{"family":"Gil","given":"A.G."},{"family":"Azqueta","given":"A."}],"issued":{"date-parts":[["2020"]]}}},{"id":"VUBnknQ1/Ki5WqH6C","uris":["http://zotero.org/users/local/7gZjgbys/items/XGFE53XM"],"itemData":{"id":15,"type":"article-journal","container-title":"Environ Mol Mutagen","DOI":"10.1002/em.22077","issue":"5","language":"en","title":"International regulatory requirements for genotoxicity testing for pharmaceuticals used in human medicine, and their impurities and metabolites","volume":"58","author":[{"family":"Galloway","given":"S.M."}],"issued":{"date-parts":[["2017"]]}}},{"id":"VUBnknQ1/Tgc1ANyp","uris":["http://zotero.org/users/local/7gZjgbys/items/PMM6W343"],"itemData":{"id":16,"type":"article-journal","container-title":"Mutat Res Genet Toxicol Environ Mutagen","DOI":"10.1016/S1383-5718(02)00236-X","issue":"1-2","language":"en","title":"Genotoxicity risk assessment: A proposed classification strategy","volume":"521","author":[{"family":"Dearfield","given":"K.L."},{"family":"Cimino","given":"M.C."},{"family":"McCarroll","given":"N.E."},{"family":"Mauer","given":"I."},{"family":"Valcovic","given":"L.R."}],"issued":{"date-parts":[["2002"]]}}}],"schema":"https://github.com/citation-style-language/schema/raw/master/csl-citation.json"} </w:instrText>
      </w:r>
      <w:r w:rsidR="00550D0B" w:rsidRPr="00B6120A">
        <w:rPr>
          <w:rFonts w:cs="Times New Roman"/>
          <w:sz w:val="22"/>
          <w:szCs w:val="22"/>
          <w:vertAlign w:val="superscript"/>
        </w:rPr>
        <w:fldChar w:fldCharType="separate"/>
      </w:r>
      <w:r w:rsidR="00B43385" w:rsidRPr="00B6120A">
        <w:rPr>
          <w:rFonts w:cs="Times New Roman"/>
          <w:sz w:val="22"/>
          <w:szCs w:val="22"/>
          <w:vertAlign w:val="superscript"/>
        </w:rPr>
        <w:t>[18], [19], [20]</w:t>
      </w:r>
      <w:r w:rsidR="00550D0B" w:rsidRPr="00B6120A">
        <w:rPr>
          <w:rFonts w:cs="Times New Roman"/>
          <w:sz w:val="22"/>
          <w:szCs w:val="22"/>
          <w:vertAlign w:val="superscript"/>
        </w:rPr>
        <w:fldChar w:fldCharType="end"/>
      </w:r>
    </w:p>
    <w:p w14:paraId="4C648588" w14:textId="77777777" w:rsidR="00333E0D" w:rsidRPr="00B6120A" w:rsidRDefault="00333E0D" w:rsidP="00516851">
      <w:pPr>
        <w:pStyle w:val="Caption"/>
        <w:rPr>
          <w:rFonts w:cs="Times New Roman"/>
          <w:sz w:val="22"/>
          <w:szCs w:val="22"/>
        </w:rPr>
      </w:pPr>
    </w:p>
    <w:p w14:paraId="6C49DE8B" w14:textId="025215D2"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16</w:t>
      </w:r>
      <w:r w:rsidRPr="00B6120A">
        <w:rPr>
          <w:rFonts w:cs="Times New Roman"/>
          <w:b/>
          <w:bCs/>
          <w:i w:val="0"/>
          <w:iCs w:val="0"/>
          <w:noProof/>
          <w:sz w:val="22"/>
          <w:szCs w:val="22"/>
        </w:rPr>
        <w:fldChar w:fldCharType="end"/>
      </w:r>
      <w:r w:rsidRPr="00B6120A">
        <w:rPr>
          <w:rFonts w:cs="Times New Roman"/>
          <w:b/>
          <w:bCs/>
          <w:i w:val="0"/>
          <w:iCs w:val="0"/>
          <w:sz w:val="22"/>
          <w:szCs w:val="22"/>
        </w:rPr>
        <w:t>. Control strategies for genotoxic impurities</w:t>
      </w:r>
    </w:p>
    <w:tbl>
      <w:tblPr>
        <w:tblStyle w:val="TableGrid"/>
        <w:tblW w:w="5000" w:type="pct"/>
        <w:jc w:val="center"/>
        <w:tblLook w:val="04A0" w:firstRow="1" w:lastRow="0" w:firstColumn="1" w:lastColumn="0" w:noHBand="0" w:noVBand="1"/>
      </w:tblPr>
      <w:tblGrid>
        <w:gridCol w:w="2515"/>
        <w:gridCol w:w="3151"/>
        <w:gridCol w:w="3353"/>
      </w:tblGrid>
      <w:tr w:rsidR="00625686" w:rsidRPr="00B6120A" w14:paraId="53F54C3D" w14:textId="77777777" w:rsidTr="00B43385">
        <w:trPr>
          <w:tblHeader/>
          <w:jc w:val="center"/>
        </w:trPr>
        <w:tc>
          <w:tcPr>
            <w:tcW w:w="1394" w:type="pct"/>
            <w:vAlign w:val="center"/>
            <w:hideMark/>
          </w:tcPr>
          <w:p w14:paraId="68EB6677"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Control Strategy</w:t>
            </w:r>
          </w:p>
        </w:tc>
        <w:tc>
          <w:tcPr>
            <w:tcW w:w="1747" w:type="pct"/>
            <w:vAlign w:val="center"/>
            <w:hideMark/>
          </w:tcPr>
          <w:p w14:paraId="29C6D9B2"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Application</w:t>
            </w:r>
          </w:p>
        </w:tc>
        <w:tc>
          <w:tcPr>
            <w:tcW w:w="1859" w:type="pct"/>
            <w:vAlign w:val="center"/>
            <w:hideMark/>
          </w:tcPr>
          <w:p w14:paraId="4C9A3BCF" w14:textId="77777777" w:rsidR="00516851" w:rsidRPr="00B6120A" w:rsidRDefault="00C177DF" w:rsidP="00C343EB">
            <w:pPr>
              <w:spacing w:before="54" w:line="276" w:lineRule="auto"/>
              <w:jc w:val="left"/>
              <w:rPr>
                <w:rFonts w:cs="Times New Roman"/>
                <w:b/>
                <w:bCs/>
                <w:sz w:val="22"/>
                <w:szCs w:val="22"/>
              </w:rPr>
            </w:pPr>
            <w:r w:rsidRPr="00B6120A">
              <w:rPr>
                <w:rFonts w:cs="Times New Roman"/>
                <w:b/>
                <w:bCs/>
                <w:sz w:val="22"/>
                <w:szCs w:val="22"/>
              </w:rPr>
              <w:t>Example Techniques</w:t>
            </w:r>
          </w:p>
        </w:tc>
      </w:tr>
      <w:tr w:rsidR="00625686" w:rsidRPr="00B6120A" w14:paraId="752ADA01" w14:textId="77777777" w:rsidTr="00B43385">
        <w:trPr>
          <w:jc w:val="center"/>
        </w:trPr>
        <w:tc>
          <w:tcPr>
            <w:tcW w:w="1394" w:type="pct"/>
            <w:vAlign w:val="center"/>
            <w:hideMark/>
          </w:tcPr>
          <w:p w14:paraId="047AAA6A"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Process optimization</w:t>
            </w:r>
          </w:p>
        </w:tc>
        <w:tc>
          <w:tcPr>
            <w:tcW w:w="1747" w:type="pct"/>
            <w:vAlign w:val="center"/>
            <w:hideMark/>
          </w:tcPr>
          <w:p w14:paraId="70E84759"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Reducing impurity formation</w:t>
            </w:r>
          </w:p>
        </w:tc>
        <w:tc>
          <w:tcPr>
            <w:tcW w:w="1859" w:type="pct"/>
            <w:vAlign w:val="center"/>
            <w:hideMark/>
          </w:tcPr>
          <w:p w14:paraId="1A060CEF"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Alternative synthetic routes, reagent selection</w:t>
            </w:r>
          </w:p>
        </w:tc>
      </w:tr>
      <w:tr w:rsidR="00625686" w:rsidRPr="00B6120A" w14:paraId="207A9159" w14:textId="77777777" w:rsidTr="00B43385">
        <w:trPr>
          <w:jc w:val="center"/>
        </w:trPr>
        <w:tc>
          <w:tcPr>
            <w:tcW w:w="1394" w:type="pct"/>
            <w:vAlign w:val="center"/>
            <w:hideMark/>
          </w:tcPr>
          <w:p w14:paraId="07FA4683"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Analytical monitoring</w:t>
            </w:r>
          </w:p>
        </w:tc>
        <w:tc>
          <w:tcPr>
            <w:tcW w:w="1747" w:type="pct"/>
            <w:vAlign w:val="center"/>
            <w:hideMark/>
          </w:tcPr>
          <w:p w14:paraId="276FC3AB"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Ensuring levels remain within limits</w:t>
            </w:r>
          </w:p>
        </w:tc>
        <w:tc>
          <w:tcPr>
            <w:tcW w:w="1859" w:type="pct"/>
            <w:vAlign w:val="center"/>
            <w:hideMark/>
          </w:tcPr>
          <w:p w14:paraId="05B233D1"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LC-MS, GC-MS, NMR</w:t>
            </w:r>
          </w:p>
        </w:tc>
      </w:tr>
      <w:tr w:rsidR="00625686" w:rsidRPr="00B6120A" w14:paraId="10B5E626" w14:textId="77777777" w:rsidTr="00B43385">
        <w:trPr>
          <w:jc w:val="center"/>
        </w:trPr>
        <w:tc>
          <w:tcPr>
            <w:tcW w:w="1394" w:type="pct"/>
            <w:vAlign w:val="center"/>
            <w:hideMark/>
          </w:tcPr>
          <w:p w14:paraId="1926D48F"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Purification techniques</w:t>
            </w:r>
          </w:p>
        </w:tc>
        <w:tc>
          <w:tcPr>
            <w:tcW w:w="1747" w:type="pct"/>
            <w:vAlign w:val="center"/>
            <w:hideMark/>
          </w:tcPr>
          <w:p w14:paraId="01B52188"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Removing impurities before final formulation</w:t>
            </w:r>
          </w:p>
        </w:tc>
        <w:tc>
          <w:tcPr>
            <w:tcW w:w="1859" w:type="pct"/>
            <w:vAlign w:val="center"/>
            <w:hideMark/>
          </w:tcPr>
          <w:p w14:paraId="1CD41EFF"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Crystallization, filtration</w:t>
            </w:r>
          </w:p>
        </w:tc>
      </w:tr>
      <w:tr w:rsidR="00625686" w:rsidRPr="00B6120A" w14:paraId="46DA661C" w14:textId="77777777" w:rsidTr="00B43385">
        <w:trPr>
          <w:jc w:val="center"/>
        </w:trPr>
        <w:tc>
          <w:tcPr>
            <w:tcW w:w="1394" w:type="pct"/>
            <w:vAlign w:val="center"/>
            <w:hideMark/>
          </w:tcPr>
          <w:p w14:paraId="2D4AEB31"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Regulatory compliance</w:t>
            </w:r>
          </w:p>
        </w:tc>
        <w:tc>
          <w:tcPr>
            <w:tcW w:w="1747" w:type="pct"/>
            <w:vAlign w:val="center"/>
            <w:hideMark/>
          </w:tcPr>
          <w:p w14:paraId="2E2D70CC"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Ensuring alignment with ICH M7</w:t>
            </w:r>
          </w:p>
        </w:tc>
        <w:tc>
          <w:tcPr>
            <w:tcW w:w="1859" w:type="pct"/>
            <w:vAlign w:val="center"/>
            <w:hideMark/>
          </w:tcPr>
          <w:p w14:paraId="204D0C37" w14:textId="77777777" w:rsidR="00516851" w:rsidRPr="00B6120A" w:rsidRDefault="00C177DF" w:rsidP="00C343EB">
            <w:pPr>
              <w:spacing w:before="54" w:line="276" w:lineRule="auto"/>
              <w:jc w:val="left"/>
              <w:rPr>
                <w:rFonts w:cs="Times New Roman"/>
                <w:sz w:val="22"/>
                <w:szCs w:val="22"/>
              </w:rPr>
            </w:pPr>
            <w:r w:rsidRPr="00B6120A">
              <w:rPr>
                <w:rFonts w:cs="Times New Roman"/>
                <w:sz w:val="22"/>
                <w:szCs w:val="22"/>
              </w:rPr>
              <w:t>Risk assessment reports, TTC application</w:t>
            </w:r>
          </w:p>
        </w:tc>
      </w:tr>
    </w:tbl>
    <w:p w14:paraId="3C4DC745" w14:textId="77777777" w:rsidR="00516851" w:rsidRPr="00B6120A" w:rsidRDefault="00516851" w:rsidP="00516851">
      <w:pPr>
        <w:rPr>
          <w:rFonts w:cs="Times New Roman"/>
          <w:sz w:val="22"/>
          <w:szCs w:val="22"/>
          <w:lang w:val="en-US"/>
        </w:rPr>
      </w:pPr>
    </w:p>
    <w:p w14:paraId="00C9BA44" w14:textId="6975FE80" w:rsidR="00516851" w:rsidRPr="00B6120A" w:rsidRDefault="00C177DF" w:rsidP="00516851">
      <w:pPr>
        <w:pStyle w:val="Heading1"/>
        <w:rPr>
          <w:rFonts w:cs="Times New Roman"/>
          <w:sz w:val="22"/>
          <w:szCs w:val="22"/>
        </w:rPr>
      </w:pPr>
      <w:r w:rsidRPr="00B6120A">
        <w:rPr>
          <w:rFonts w:cs="Times New Roman"/>
          <w:sz w:val="22"/>
          <w:szCs w:val="22"/>
        </w:rPr>
        <w:t>ANALYTICAL TECHNIQUES FOR DETECTION AND QUANTIFICATION</w:t>
      </w:r>
    </w:p>
    <w:p w14:paraId="1193191E" w14:textId="77777777" w:rsidR="00516851" w:rsidRPr="00B6120A" w:rsidRDefault="00C177DF" w:rsidP="00516851">
      <w:pPr>
        <w:spacing w:after="0" w:line="276" w:lineRule="auto"/>
        <w:rPr>
          <w:rFonts w:cs="Times New Roman"/>
          <w:sz w:val="22"/>
          <w:szCs w:val="22"/>
        </w:rPr>
      </w:pPr>
      <w:r w:rsidRPr="00B6120A">
        <w:rPr>
          <w:rFonts w:cs="Times New Roman"/>
          <w:sz w:val="22"/>
          <w:szCs w:val="22"/>
        </w:rPr>
        <w:t>Accurate detection of genotoxic impurities requires highly sensitive analytical techniques due to their low permissible limits.</w:t>
      </w:r>
    </w:p>
    <w:p w14:paraId="4FE5CB9F" w14:textId="77777777" w:rsidR="00333E0D" w:rsidRPr="00B6120A" w:rsidRDefault="00333E0D" w:rsidP="00516851">
      <w:pPr>
        <w:spacing w:after="0" w:line="276" w:lineRule="auto"/>
        <w:rPr>
          <w:rFonts w:cs="Times New Roman"/>
          <w:sz w:val="22"/>
          <w:szCs w:val="22"/>
        </w:rPr>
      </w:pPr>
    </w:p>
    <w:p w14:paraId="53374367" w14:textId="789CEAD0" w:rsidR="00516851" w:rsidRPr="00B6120A" w:rsidRDefault="00C177DF" w:rsidP="00516851">
      <w:pPr>
        <w:spacing w:after="0" w:line="276" w:lineRule="auto"/>
        <w:rPr>
          <w:rFonts w:cs="Times New Roman"/>
          <w:b/>
          <w:bCs/>
          <w:sz w:val="22"/>
          <w:szCs w:val="22"/>
        </w:rPr>
      </w:pPr>
      <w:r w:rsidRPr="00B6120A">
        <w:rPr>
          <w:rFonts w:cs="Times New Roman"/>
          <w:b/>
          <w:bCs/>
          <w:sz w:val="22"/>
          <w:szCs w:val="22"/>
        </w:rPr>
        <w:t>Chromatographic Methods</w:t>
      </w:r>
    </w:p>
    <w:p w14:paraId="2AF6D400" w14:textId="77777777" w:rsidR="00E16239" w:rsidRPr="00B6120A" w:rsidRDefault="00E16239" w:rsidP="00516851">
      <w:pPr>
        <w:spacing w:after="0" w:line="276" w:lineRule="auto"/>
        <w:rPr>
          <w:rFonts w:cs="Times New Roman"/>
          <w:b/>
          <w:bCs/>
          <w:sz w:val="22"/>
          <w:szCs w:val="22"/>
        </w:rPr>
      </w:pPr>
    </w:p>
    <w:p w14:paraId="0A21A668" w14:textId="77777777" w:rsidR="00516851" w:rsidRPr="00B6120A" w:rsidRDefault="00C177DF" w:rsidP="00516851">
      <w:pPr>
        <w:spacing w:after="0" w:line="276" w:lineRule="auto"/>
        <w:rPr>
          <w:rFonts w:cs="Times New Roman"/>
          <w:sz w:val="22"/>
          <w:szCs w:val="22"/>
        </w:rPr>
      </w:pPr>
      <w:r w:rsidRPr="00B6120A">
        <w:rPr>
          <w:rFonts w:cs="Times New Roman"/>
          <w:sz w:val="22"/>
          <w:szCs w:val="22"/>
        </w:rPr>
        <w:t>High-Performance Liquid Chromatography (HPLC)</w:t>
      </w:r>
    </w:p>
    <w:p w14:paraId="47F98B0B" w14:textId="77777777" w:rsidR="00516851" w:rsidRPr="00B6120A" w:rsidRDefault="00C177DF">
      <w:pPr>
        <w:numPr>
          <w:ilvl w:val="0"/>
          <w:numId w:val="4"/>
        </w:numPr>
        <w:tabs>
          <w:tab w:val="clear" w:pos="720"/>
          <w:tab w:val="num" w:pos="1560"/>
        </w:tabs>
        <w:spacing w:before="0" w:after="0" w:line="276" w:lineRule="auto"/>
        <w:ind w:left="284" w:hanging="284"/>
        <w:contextualSpacing w:val="0"/>
        <w:rPr>
          <w:rFonts w:cs="Times New Roman"/>
          <w:sz w:val="22"/>
          <w:szCs w:val="22"/>
        </w:rPr>
      </w:pPr>
      <w:r w:rsidRPr="00B6120A">
        <w:rPr>
          <w:rFonts w:cs="Times New Roman"/>
          <w:sz w:val="22"/>
          <w:szCs w:val="22"/>
        </w:rPr>
        <w:t>Used for quantitative impurity profiling.</w:t>
      </w:r>
    </w:p>
    <w:p w14:paraId="4B5805BA" w14:textId="77777777" w:rsidR="00516851" w:rsidRPr="00B6120A" w:rsidRDefault="00C177DF">
      <w:pPr>
        <w:numPr>
          <w:ilvl w:val="0"/>
          <w:numId w:val="4"/>
        </w:numPr>
        <w:tabs>
          <w:tab w:val="clear" w:pos="720"/>
          <w:tab w:val="num" w:pos="1560"/>
        </w:tabs>
        <w:spacing w:before="0" w:after="0" w:line="276" w:lineRule="auto"/>
        <w:ind w:left="284" w:hanging="284"/>
        <w:contextualSpacing w:val="0"/>
        <w:rPr>
          <w:rFonts w:cs="Times New Roman"/>
          <w:sz w:val="22"/>
          <w:szCs w:val="22"/>
        </w:rPr>
      </w:pPr>
      <w:r w:rsidRPr="00B6120A">
        <w:rPr>
          <w:rFonts w:cs="Times New Roman"/>
          <w:sz w:val="22"/>
          <w:szCs w:val="22"/>
        </w:rPr>
        <w:t>Ideal for polar, non-volatile impurities.</w:t>
      </w:r>
    </w:p>
    <w:p w14:paraId="0AE09D85" w14:textId="77777777" w:rsidR="00516851" w:rsidRPr="00B6120A" w:rsidRDefault="00C177DF" w:rsidP="00516851">
      <w:pPr>
        <w:tabs>
          <w:tab w:val="num" w:pos="1560"/>
        </w:tabs>
        <w:spacing w:after="0" w:line="276" w:lineRule="auto"/>
        <w:ind w:left="284" w:hanging="284"/>
        <w:rPr>
          <w:rFonts w:cs="Times New Roman"/>
          <w:sz w:val="22"/>
          <w:szCs w:val="22"/>
        </w:rPr>
      </w:pPr>
      <w:r w:rsidRPr="00B6120A">
        <w:rPr>
          <w:rFonts w:cs="Times New Roman"/>
          <w:sz w:val="22"/>
          <w:szCs w:val="22"/>
        </w:rPr>
        <w:t>Liquid Chromatography-Mass Spectrometry (LC-MS/MS)</w:t>
      </w:r>
    </w:p>
    <w:p w14:paraId="6607AED6" w14:textId="77777777" w:rsidR="00516851" w:rsidRPr="00B6120A" w:rsidRDefault="00C177DF">
      <w:pPr>
        <w:numPr>
          <w:ilvl w:val="0"/>
          <w:numId w:val="5"/>
        </w:numPr>
        <w:tabs>
          <w:tab w:val="clear" w:pos="720"/>
          <w:tab w:val="num" w:pos="1560"/>
        </w:tabs>
        <w:spacing w:before="0" w:after="0" w:line="276" w:lineRule="auto"/>
        <w:ind w:left="284" w:hanging="284"/>
        <w:contextualSpacing w:val="0"/>
        <w:rPr>
          <w:rFonts w:cs="Times New Roman"/>
          <w:sz w:val="22"/>
          <w:szCs w:val="22"/>
        </w:rPr>
      </w:pPr>
      <w:r w:rsidRPr="00B6120A">
        <w:rPr>
          <w:rFonts w:cs="Times New Roman"/>
          <w:sz w:val="22"/>
          <w:szCs w:val="22"/>
        </w:rPr>
        <w:t>High sensitivity for low-level impurity detection.</w:t>
      </w:r>
    </w:p>
    <w:p w14:paraId="4FCB386F" w14:textId="77777777" w:rsidR="00516851" w:rsidRPr="00B6120A" w:rsidRDefault="00C177DF">
      <w:pPr>
        <w:numPr>
          <w:ilvl w:val="0"/>
          <w:numId w:val="5"/>
        </w:numPr>
        <w:tabs>
          <w:tab w:val="clear" w:pos="720"/>
          <w:tab w:val="num" w:pos="1560"/>
        </w:tabs>
        <w:spacing w:before="0" w:after="0" w:line="276" w:lineRule="auto"/>
        <w:ind w:left="284" w:hanging="284"/>
        <w:contextualSpacing w:val="0"/>
        <w:rPr>
          <w:rFonts w:cs="Times New Roman"/>
          <w:sz w:val="22"/>
          <w:szCs w:val="22"/>
        </w:rPr>
      </w:pPr>
      <w:r w:rsidRPr="00B6120A">
        <w:rPr>
          <w:rFonts w:cs="Times New Roman"/>
          <w:sz w:val="22"/>
          <w:szCs w:val="22"/>
        </w:rPr>
        <w:t>Detects specific fragmentation patterns of genotoxic compounds.</w:t>
      </w:r>
    </w:p>
    <w:p w14:paraId="4240DB5B" w14:textId="77777777" w:rsidR="00516851" w:rsidRPr="00B6120A" w:rsidRDefault="00C177DF" w:rsidP="00516851">
      <w:pPr>
        <w:tabs>
          <w:tab w:val="num" w:pos="1560"/>
        </w:tabs>
        <w:spacing w:after="0" w:line="276" w:lineRule="auto"/>
        <w:ind w:left="284" w:hanging="284"/>
        <w:rPr>
          <w:rFonts w:cs="Times New Roman"/>
          <w:sz w:val="22"/>
          <w:szCs w:val="22"/>
        </w:rPr>
      </w:pPr>
      <w:r w:rsidRPr="00B6120A">
        <w:rPr>
          <w:rFonts w:cs="Times New Roman"/>
          <w:sz w:val="22"/>
          <w:szCs w:val="22"/>
        </w:rPr>
        <w:t>Gas Chromatography-Mass Spectrometry (GC-MS)</w:t>
      </w:r>
    </w:p>
    <w:p w14:paraId="4D2C1484" w14:textId="77777777" w:rsidR="00516851" w:rsidRPr="00B6120A" w:rsidRDefault="00C177DF">
      <w:pPr>
        <w:numPr>
          <w:ilvl w:val="0"/>
          <w:numId w:val="6"/>
        </w:numPr>
        <w:tabs>
          <w:tab w:val="clear" w:pos="720"/>
          <w:tab w:val="num" w:pos="1560"/>
        </w:tabs>
        <w:spacing w:before="0" w:after="0" w:line="276" w:lineRule="auto"/>
        <w:ind w:left="284" w:hanging="284"/>
        <w:contextualSpacing w:val="0"/>
        <w:rPr>
          <w:rFonts w:cs="Times New Roman"/>
          <w:sz w:val="22"/>
          <w:szCs w:val="22"/>
        </w:rPr>
      </w:pPr>
      <w:r w:rsidRPr="00B6120A">
        <w:rPr>
          <w:rFonts w:cs="Times New Roman"/>
          <w:sz w:val="22"/>
          <w:szCs w:val="22"/>
        </w:rPr>
        <w:t>Suitable for volatile and semi-volatile impurities.</w:t>
      </w:r>
    </w:p>
    <w:p w14:paraId="2F1BD95B" w14:textId="6333179C" w:rsidR="00516851" w:rsidRPr="00B6120A" w:rsidRDefault="00C177DF">
      <w:pPr>
        <w:numPr>
          <w:ilvl w:val="0"/>
          <w:numId w:val="6"/>
        </w:numPr>
        <w:tabs>
          <w:tab w:val="clear" w:pos="720"/>
          <w:tab w:val="num" w:pos="1560"/>
        </w:tabs>
        <w:spacing w:before="0" w:after="0" w:line="276" w:lineRule="auto"/>
        <w:ind w:left="284" w:hanging="284"/>
        <w:contextualSpacing w:val="0"/>
        <w:rPr>
          <w:rFonts w:cs="Times New Roman"/>
          <w:sz w:val="22"/>
          <w:szCs w:val="22"/>
        </w:rPr>
      </w:pPr>
      <w:r w:rsidRPr="00B6120A">
        <w:rPr>
          <w:rFonts w:cs="Times New Roman"/>
          <w:sz w:val="22"/>
          <w:szCs w:val="22"/>
        </w:rPr>
        <w:t>Detects residual solvents and nitrosamines.</w:t>
      </w:r>
    </w:p>
    <w:p w14:paraId="3A1D9E0E" w14:textId="77777777" w:rsidR="00516851" w:rsidRPr="00B6120A" w:rsidRDefault="00516851" w:rsidP="00516851">
      <w:pPr>
        <w:tabs>
          <w:tab w:val="num" w:pos="1560"/>
        </w:tabs>
        <w:spacing w:before="0" w:after="0" w:line="276" w:lineRule="auto"/>
        <w:contextualSpacing w:val="0"/>
        <w:rPr>
          <w:rFonts w:cs="Times New Roman"/>
          <w:sz w:val="22"/>
          <w:szCs w:val="22"/>
        </w:rPr>
      </w:pPr>
    </w:p>
    <w:p w14:paraId="5A6E43E2" w14:textId="32F0438B"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17</w:t>
      </w:r>
      <w:r w:rsidRPr="00B6120A">
        <w:rPr>
          <w:rFonts w:cs="Times New Roman"/>
          <w:b/>
          <w:bCs/>
          <w:i w:val="0"/>
          <w:iCs w:val="0"/>
          <w:noProof/>
          <w:sz w:val="22"/>
          <w:szCs w:val="22"/>
        </w:rPr>
        <w:fldChar w:fldCharType="end"/>
      </w:r>
      <w:r w:rsidRPr="00B6120A">
        <w:rPr>
          <w:rFonts w:cs="Times New Roman"/>
          <w:b/>
          <w:bCs/>
          <w:i w:val="0"/>
          <w:iCs w:val="0"/>
          <w:sz w:val="22"/>
          <w:szCs w:val="22"/>
        </w:rPr>
        <w:t>. Chromatographic methods for detection and quantification</w:t>
      </w:r>
    </w:p>
    <w:tbl>
      <w:tblPr>
        <w:tblStyle w:val="TableGrid"/>
        <w:tblW w:w="5000" w:type="pct"/>
        <w:jc w:val="center"/>
        <w:tblLook w:val="04A0" w:firstRow="1" w:lastRow="0" w:firstColumn="1" w:lastColumn="0" w:noHBand="0" w:noVBand="1"/>
      </w:tblPr>
      <w:tblGrid>
        <w:gridCol w:w="2033"/>
        <w:gridCol w:w="4190"/>
        <w:gridCol w:w="2796"/>
      </w:tblGrid>
      <w:tr w:rsidR="00625686" w:rsidRPr="00B6120A" w14:paraId="3F9B6378" w14:textId="77777777" w:rsidTr="00041A83">
        <w:trPr>
          <w:tblHeader/>
          <w:jc w:val="center"/>
        </w:trPr>
        <w:tc>
          <w:tcPr>
            <w:tcW w:w="1127" w:type="pct"/>
            <w:vAlign w:val="center"/>
            <w:hideMark/>
          </w:tcPr>
          <w:p w14:paraId="532F2E69" w14:textId="77777777" w:rsidR="00516851" w:rsidRPr="00B6120A" w:rsidRDefault="00C177DF" w:rsidP="00C343EB">
            <w:pPr>
              <w:spacing w:line="276" w:lineRule="auto"/>
              <w:jc w:val="left"/>
              <w:rPr>
                <w:rFonts w:cs="Times New Roman"/>
                <w:b/>
                <w:bCs/>
                <w:sz w:val="22"/>
                <w:szCs w:val="22"/>
              </w:rPr>
            </w:pPr>
            <w:r w:rsidRPr="00B6120A">
              <w:rPr>
                <w:rFonts w:cs="Times New Roman"/>
                <w:b/>
                <w:bCs/>
                <w:sz w:val="22"/>
                <w:szCs w:val="22"/>
              </w:rPr>
              <w:t>Technique</w:t>
            </w:r>
          </w:p>
        </w:tc>
        <w:tc>
          <w:tcPr>
            <w:tcW w:w="2323" w:type="pct"/>
            <w:vAlign w:val="center"/>
            <w:hideMark/>
          </w:tcPr>
          <w:p w14:paraId="54144EE8" w14:textId="77777777" w:rsidR="00516851" w:rsidRPr="00B6120A" w:rsidRDefault="00C177DF" w:rsidP="00C343EB">
            <w:pPr>
              <w:spacing w:line="276" w:lineRule="auto"/>
              <w:jc w:val="left"/>
              <w:rPr>
                <w:rFonts w:cs="Times New Roman"/>
                <w:b/>
                <w:bCs/>
                <w:sz w:val="22"/>
                <w:szCs w:val="22"/>
              </w:rPr>
            </w:pPr>
            <w:r w:rsidRPr="00B6120A">
              <w:rPr>
                <w:rFonts w:cs="Times New Roman"/>
                <w:b/>
                <w:bCs/>
                <w:sz w:val="22"/>
                <w:szCs w:val="22"/>
              </w:rPr>
              <w:t>Application</w:t>
            </w:r>
          </w:p>
        </w:tc>
        <w:tc>
          <w:tcPr>
            <w:tcW w:w="1550" w:type="pct"/>
            <w:vAlign w:val="center"/>
            <w:hideMark/>
          </w:tcPr>
          <w:p w14:paraId="2A23EF2D" w14:textId="77777777" w:rsidR="00516851" w:rsidRPr="00B6120A" w:rsidRDefault="00C177DF" w:rsidP="00C343EB">
            <w:pPr>
              <w:spacing w:line="276" w:lineRule="auto"/>
              <w:jc w:val="left"/>
              <w:rPr>
                <w:rFonts w:cs="Times New Roman"/>
                <w:b/>
                <w:bCs/>
                <w:sz w:val="22"/>
                <w:szCs w:val="22"/>
              </w:rPr>
            </w:pPr>
            <w:r w:rsidRPr="00B6120A">
              <w:rPr>
                <w:rFonts w:cs="Times New Roman"/>
                <w:b/>
                <w:bCs/>
                <w:sz w:val="22"/>
                <w:szCs w:val="22"/>
              </w:rPr>
              <w:t>Detection Limit</w:t>
            </w:r>
          </w:p>
        </w:tc>
      </w:tr>
      <w:tr w:rsidR="00625686" w:rsidRPr="00B6120A" w14:paraId="69A079E0" w14:textId="77777777" w:rsidTr="00041A83">
        <w:trPr>
          <w:jc w:val="center"/>
        </w:trPr>
        <w:tc>
          <w:tcPr>
            <w:tcW w:w="1127" w:type="pct"/>
            <w:vAlign w:val="center"/>
            <w:hideMark/>
          </w:tcPr>
          <w:p w14:paraId="4743CF6E"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HPLC</w:t>
            </w:r>
          </w:p>
        </w:tc>
        <w:tc>
          <w:tcPr>
            <w:tcW w:w="2323" w:type="pct"/>
            <w:vAlign w:val="center"/>
            <w:hideMark/>
          </w:tcPr>
          <w:p w14:paraId="0F798AD4"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General impurity profiling</w:t>
            </w:r>
          </w:p>
        </w:tc>
        <w:tc>
          <w:tcPr>
            <w:tcW w:w="1550" w:type="pct"/>
            <w:vAlign w:val="center"/>
            <w:hideMark/>
          </w:tcPr>
          <w:p w14:paraId="44CF8EA7"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1–10 ppm</w:t>
            </w:r>
          </w:p>
        </w:tc>
      </w:tr>
      <w:tr w:rsidR="00625686" w:rsidRPr="00B6120A" w14:paraId="5789386F" w14:textId="77777777" w:rsidTr="00041A83">
        <w:trPr>
          <w:jc w:val="center"/>
        </w:trPr>
        <w:tc>
          <w:tcPr>
            <w:tcW w:w="1127" w:type="pct"/>
            <w:vAlign w:val="center"/>
            <w:hideMark/>
          </w:tcPr>
          <w:p w14:paraId="4C708514"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LC-MS/MS</w:t>
            </w:r>
          </w:p>
        </w:tc>
        <w:tc>
          <w:tcPr>
            <w:tcW w:w="2323" w:type="pct"/>
            <w:vAlign w:val="center"/>
            <w:hideMark/>
          </w:tcPr>
          <w:p w14:paraId="13AE3007"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Trace impurity detection</w:t>
            </w:r>
          </w:p>
        </w:tc>
        <w:tc>
          <w:tcPr>
            <w:tcW w:w="1550" w:type="pct"/>
            <w:vAlign w:val="center"/>
            <w:hideMark/>
          </w:tcPr>
          <w:p w14:paraId="1C753544"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ppb level</w:t>
            </w:r>
          </w:p>
        </w:tc>
      </w:tr>
      <w:tr w:rsidR="00625686" w:rsidRPr="00B6120A" w14:paraId="79796115" w14:textId="77777777" w:rsidTr="00041A83">
        <w:trPr>
          <w:jc w:val="center"/>
        </w:trPr>
        <w:tc>
          <w:tcPr>
            <w:tcW w:w="1127" w:type="pct"/>
            <w:vAlign w:val="center"/>
            <w:hideMark/>
          </w:tcPr>
          <w:p w14:paraId="4646E625"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GC-MS</w:t>
            </w:r>
          </w:p>
        </w:tc>
        <w:tc>
          <w:tcPr>
            <w:tcW w:w="2323" w:type="pct"/>
            <w:vAlign w:val="center"/>
            <w:hideMark/>
          </w:tcPr>
          <w:p w14:paraId="28F801E5"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Volatile impurity analysis</w:t>
            </w:r>
          </w:p>
        </w:tc>
        <w:tc>
          <w:tcPr>
            <w:tcW w:w="1550" w:type="pct"/>
            <w:vAlign w:val="center"/>
            <w:hideMark/>
          </w:tcPr>
          <w:p w14:paraId="4D6D699C" w14:textId="77777777" w:rsidR="00516851" w:rsidRPr="00B6120A" w:rsidRDefault="00C177DF" w:rsidP="00C343EB">
            <w:pPr>
              <w:spacing w:line="276" w:lineRule="auto"/>
              <w:jc w:val="left"/>
              <w:rPr>
                <w:rFonts w:cs="Times New Roman"/>
                <w:sz w:val="22"/>
                <w:szCs w:val="22"/>
              </w:rPr>
            </w:pPr>
            <w:r w:rsidRPr="00B6120A">
              <w:rPr>
                <w:rFonts w:cs="Times New Roman"/>
                <w:sz w:val="22"/>
                <w:szCs w:val="22"/>
              </w:rPr>
              <w:t>0.1–1 ppm</w:t>
            </w:r>
          </w:p>
        </w:tc>
      </w:tr>
    </w:tbl>
    <w:p w14:paraId="3F818C5A" w14:textId="77777777" w:rsidR="00333E0D" w:rsidRPr="00B6120A" w:rsidRDefault="00333E0D" w:rsidP="00516851">
      <w:pPr>
        <w:spacing w:after="0"/>
        <w:rPr>
          <w:rFonts w:cs="Times New Roman"/>
          <w:b/>
          <w:bCs/>
          <w:sz w:val="22"/>
          <w:szCs w:val="22"/>
        </w:rPr>
      </w:pPr>
      <w:bookmarkStart w:id="3" w:name="_Hlk191851317"/>
    </w:p>
    <w:p w14:paraId="408E538C" w14:textId="3DC16662" w:rsidR="00516851" w:rsidRPr="00B6120A" w:rsidRDefault="00C177DF" w:rsidP="00516851">
      <w:pPr>
        <w:spacing w:after="0"/>
        <w:rPr>
          <w:rFonts w:cs="Times New Roman"/>
          <w:b/>
          <w:bCs/>
          <w:sz w:val="22"/>
          <w:szCs w:val="22"/>
        </w:rPr>
      </w:pPr>
      <w:r w:rsidRPr="00B6120A">
        <w:rPr>
          <w:rFonts w:cs="Times New Roman"/>
          <w:b/>
          <w:bCs/>
          <w:sz w:val="22"/>
          <w:szCs w:val="22"/>
        </w:rPr>
        <w:t>Spectroscopic Approaches</w:t>
      </w:r>
    </w:p>
    <w:p w14:paraId="50FCA9C7" w14:textId="77777777" w:rsidR="00333E0D" w:rsidRPr="00B6120A" w:rsidRDefault="00333E0D" w:rsidP="00516851">
      <w:pPr>
        <w:spacing w:after="0"/>
        <w:rPr>
          <w:rFonts w:cs="Times New Roman"/>
          <w:b/>
          <w:bCs/>
          <w:sz w:val="22"/>
          <w:szCs w:val="22"/>
        </w:rPr>
      </w:pPr>
    </w:p>
    <w:bookmarkEnd w:id="3"/>
    <w:p w14:paraId="2F27F182" w14:textId="77777777" w:rsidR="00516851" w:rsidRPr="00B6120A" w:rsidRDefault="00C177DF" w:rsidP="00516851">
      <w:pPr>
        <w:spacing w:after="0"/>
        <w:rPr>
          <w:rFonts w:cs="Times New Roman"/>
          <w:sz w:val="22"/>
          <w:szCs w:val="22"/>
        </w:rPr>
      </w:pPr>
      <w:r w:rsidRPr="00B6120A">
        <w:rPr>
          <w:rFonts w:cs="Times New Roman"/>
          <w:sz w:val="22"/>
          <w:szCs w:val="22"/>
        </w:rPr>
        <w:t>Nuclear Magnetic Resonance (NMR) Spectroscopy</w:t>
      </w:r>
    </w:p>
    <w:p w14:paraId="2A68E54A" w14:textId="77777777" w:rsidR="00516851" w:rsidRPr="00B6120A" w:rsidRDefault="00C177DF">
      <w:pPr>
        <w:numPr>
          <w:ilvl w:val="0"/>
          <w:numId w:val="7"/>
        </w:numPr>
        <w:spacing w:before="0" w:after="0" w:line="259" w:lineRule="auto"/>
        <w:ind w:left="340" w:hanging="340"/>
        <w:contextualSpacing w:val="0"/>
        <w:rPr>
          <w:rFonts w:cs="Times New Roman"/>
          <w:sz w:val="22"/>
          <w:szCs w:val="22"/>
        </w:rPr>
      </w:pPr>
      <w:r w:rsidRPr="00B6120A">
        <w:rPr>
          <w:rFonts w:cs="Times New Roman"/>
          <w:sz w:val="22"/>
          <w:szCs w:val="22"/>
        </w:rPr>
        <w:t>Provides structural elucidation of unknown impurities.</w:t>
      </w:r>
    </w:p>
    <w:p w14:paraId="1531124A" w14:textId="77777777" w:rsidR="00516851" w:rsidRPr="00B6120A" w:rsidRDefault="00C177DF" w:rsidP="00516851">
      <w:pPr>
        <w:spacing w:after="0"/>
        <w:ind w:left="340" w:hanging="340"/>
        <w:rPr>
          <w:rFonts w:cs="Times New Roman"/>
          <w:sz w:val="22"/>
          <w:szCs w:val="22"/>
        </w:rPr>
      </w:pPr>
      <w:r w:rsidRPr="00B6120A">
        <w:rPr>
          <w:rFonts w:cs="Times New Roman"/>
          <w:sz w:val="22"/>
          <w:szCs w:val="22"/>
        </w:rPr>
        <w:t>UV-Visible Spectroscopy (UV-Vis)</w:t>
      </w:r>
    </w:p>
    <w:p w14:paraId="16976286" w14:textId="77777777" w:rsidR="00516851" w:rsidRPr="00B6120A" w:rsidRDefault="00C177DF">
      <w:pPr>
        <w:numPr>
          <w:ilvl w:val="0"/>
          <w:numId w:val="8"/>
        </w:numPr>
        <w:spacing w:before="0" w:after="0" w:line="259" w:lineRule="auto"/>
        <w:ind w:left="340" w:hanging="340"/>
        <w:contextualSpacing w:val="0"/>
        <w:rPr>
          <w:rFonts w:cs="Times New Roman"/>
          <w:sz w:val="22"/>
          <w:szCs w:val="22"/>
        </w:rPr>
      </w:pPr>
      <w:r w:rsidRPr="00B6120A">
        <w:rPr>
          <w:rFonts w:cs="Times New Roman"/>
          <w:sz w:val="22"/>
          <w:szCs w:val="22"/>
        </w:rPr>
        <w:t>Detects chromophoric genotoxic impurities.</w:t>
      </w:r>
    </w:p>
    <w:p w14:paraId="48AB66A7" w14:textId="77777777" w:rsidR="00516851" w:rsidRPr="00B6120A" w:rsidRDefault="00C177DF" w:rsidP="00516851">
      <w:pPr>
        <w:spacing w:after="0"/>
        <w:ind w:left="340" w:hanging="340"/>
        <w:rPr>
          <w:rFonts w:cs="Times New Roman"/>
          <w:sz w:val="22"/>
          <w:szCs w:val="22"/>
        </w:rPr>
      </w:pPr>
      <w:r w:rsidRPr="00B6120A">
        <w:rPr>
          <w:rFonts w:cs="Times New Roman"/>
          <w:sz w:val="22"/>
          <w:szCs w:val="22"/>
        </w:rPr>
        <w:t>Infrared (IR) Spectroscopy</w:t>
      </w:r>
    </w:p>
    <w:p w14:paraId="2722FBB7" w14:textId="69819B8C" w:rsidR="00516851" w:rsidRPr="00B6120A" w:rsidRDefault="00C177DF" w:rsidP="00F739F6">
      <w:pPr>
        <w:numPr>
          <w:ilvl w:val="0"/>
          <w:numId w:val="9"/>
        </w:numPr>
        <w:spacing w:before="0" w:after="0" w:line="259" w:lineRule="auto"/>
        <w:ind w:left="340" w:hanging="340"/>
        <w:contextualSpacing w:val="0"/>
        <w:rPr>
          <w:rFonts w:cs="Times New Roman"/>
          <w:sz w:val="22"/>
          <w:szCs w:val="22"/>
        </w:rPr>
      </w:pPr>
      <w:r w:rsidRPr="00B6120A">
        <w:rPr>
          <w:rFonts w:cs="Times New Roman"/>
          <w:sz w:val="22"/>
          <w:szCs w:val="22"/>
        </w:rPr>
        <w:t>Identifies functional groups in impurities</w:t>
      </w:r>
      <w:r w:rsidR="00550D0B" w:rsidRPr="00B6120A">
        <w:rPr>
          <w:rFonts w:cs="Times New Roman"/>
          <w:sz w:val="22"/>
          <w:szCs w:val="22"/>
        </w:rPr>
        <w:t xml:space="preserve"> </w:t>
      </w:r>
      <w:r w:rsidR="00550D0B" w:rsidRPr="00B6120A">
        <w:rPr>
          <w:rFonts w:cs="Times New Roman"/>
          <w:sz w:val="22"/>
          <w:szCs w:val="22"/>
          <w:vertAlign w:val="superscript"/>
        </w:rPr>
        <w:fldChar w:fldCharType="begin"/>
      </w:r>
      <w:r w:rsidR="00E66224" w:rsidRPr="00B6120A">
        <w:rPr>
          <w:rFonts w:cs="Times New Roman"/>
          <w:sz w:val="22"/>
          <w:szCs w:val="22"/>
          <w:vertAlign w:val="superscript"/>
        </w:rPr>
        <w:instrText xml:space="preserve"> ADDIN ZOTERO_ITEM CSL_CITATION {"citationID":"2gyT1YtO","properties":{"formattedCitation":"[21], [22]","plainCitation":"[21], [22]","noteIndex":0},"citationItems":[{"id":"VUBnknQ1/OFbyqJQV","uris":["http://zotero.org/users/local/7gZjgbys/items/3X4F88DG"],"itemData":{"id":17,"type":"article-journal","container-title":"Water Res","DOI":"10.1016/j.watres.2019.01.018","language":"en","title":"Approach for analytical characterization and toxicological assessment of ozonation products in drinking water on the example of acesulfame","volume":"153","author":[{"family":"Buchner","given":"E.M."},{"family":"Happel","given":"O."},{"family":"Schmidt","given":"C.K."}],"issued":{"date-parts":[["2019"]]}}},{"id":"VUBnknQ1/3Ea597xk","uris":["http://zotero.org/users/local/7gZjgbys/items/WEDXBWE3"],"itemData":{"id":18,"type":"article-journal","container-title":"J Anal Sci Technol","DOI":"10.1186/s40543-014-0018-1","issue":"1","language":"en","title":"A selective and sensitive LC-MS/MS method for the simultaneous determination of two potential genotoxic impurities in celecoxib","volume":"5","author":[{"family":"A","given":"Vijaya Bhaskar Reddy"},{"family":"N","given":"Venugopal"},{"family":"G","given":"Madhavi"}],"issued":{"date-parts":[["2014"]]}}}],"schema":"https://github.com/citation-style-language/schema/raw/master/csl-citation.json"} </w:instrText>
      </w:r>
      <w:r w:rsidR="00550D0B" w:rsidRPr="00B6120A">
        <w:rPr>
          <w:rFonts w:cs="Times New Roman"/>
          <w:sz w:val="22"/>
          <w:szCs w:val="22"/>
          <w:vertAlign w:val="superscript"/>
        </w:rPr>
        <w:fldChar w:fldCharType="separate"/>
      </w:r>
      <w:r w:rsidR="00E66224" w:rsidRPr="00B6120A">
        <w:rPr>
          <w:rFonts w:cs="Times New Roman"/>
          <w:sz w:val="22"/>
          <w:szCs w:val="22"/>
          <w:vertAlign w:val="superscript"/>
        </w:rPr>
        <w:t>[21], [22]</w:t>
      </w:r>
      <w:r w:rsidR="00550D0B" w:rsidRPr="00B6120A">
        <w:rPr>
          <w:rFonts w:cs="Times New Roman"/>
          <w:sz w:val="22"/>
          <w:szCs w:val="22"/>
          <w:vertAlign w:val="superscript"/>
        </w:rPr>
        <w:fldChar w:fldCharType="end"/>
      </w:r>
    </w:p>
    <w:p w14:paraId="0350E822" w14:textId="77777777" w:rsidR="00333E0D" w:rsidRPr="00B6120A" w:rsidRDefault="00333E0D" w:rsidP="00A8456F">
      <w:pPr>
        <w:spacing w:before="0" w:after="0" w:line="259" w:lineRule="auto"/>
        <w:ind w:left="340"/>
        <w:contextualSpacing w:val="0"/>
        <w:rPr>
          <w:rFonts w:cs="Times New Roman"/>
          <w:sz w:val="22"/>
          <w:szCs w:val="22"/>
        </w:rPr>
      </w:pPr>
    </w:p>
    <w:p w14:paraId="4834F7B8" w14:textId="31D161C4"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18</w:t>
      </w:r>
      <w:r w:rsidRPr="00B6120A">
        <w:rPr>
          <w:rFonts w:cs="Times New Roman"/>
          <w:b/>
          <w:bCs/>
          <w:i w:val="0"/>
          <w:iCs w:val="0"/>
          <w:noProof/>
          <w:sz w:val="22"/>
          <w:szCs w:val="22"/>
        </w:rPr>
        <w:fldChar w:fldCharType="end"/>
      </w:r>
      <w:r w:rsidRPr="00B6120A">
        <w:rPr>
          <w:rFonts w:cs="Times New Roman"/>
          <w:b/>
          <w:bCs/>
          <w:i w:val="0"/>
          <w:iCs w:val="0"/>
          <w:sz w:val="22"/>
          <w:szCs w:val="22"/>
        </w:rPr>
        <w:t>. Spectroscopic approaches for detection and quantification</w:t>
      </w:r>
    </w:p>
    <w:tbl>
      <w:tblPr>
        <w:tblStyle w:val="TableGrid"/>
        <w:tblW w:w="5000" w:type="pct"/>
        <w:jc w:val="center"/>
        <w:tblLook w:val="04A0" w:firstRow="1" w:lastRow="0" w:firstColumn="1" w:lastColumn="0" w:noHBand="0" w:noVBand="1"/>
      </w:tblPr>
      <w:tblGrid>
        <w:gridCol w:w="2985"/>
        <w:gridCol w:w="6034"/>
      </w:tblGrid>
      <w:tr w:rsidR="00625686" w:rsidRPr="00B6120A" w14:paraId="45894C50" w14:textId="77777777" w:rsidTr="00041A83">
        <w:trPr>
          <w:tblHeader/>
          <w:jc w:val="center"/>
        </w:trPr>
        <w:tc>
          <w:tcPr>
            <w:tcW w:w="1655" w:type="pct"/>
            <w:vAlign w:val="center"/>
            <w:hideMark/>
          </w:tcPr>
          <w:p w14:paraId="331032A0" w14:textId="77777777" w:rsidR="00516851" w:rsidRPr="00B6120A" w:rsidRDefault="00C177DF" w:rsidP="00C343EB">
            <w:pPr>
              <w:spacing w:line="259" w:lineRule="auto"/>
              <w:jc w:val="left"/>
              <w:rPr>
                <w:rFonts w:cs="Times New Roman"/>
                <w:b/>
                <w:bCs/>
                <w:sz w:val="22"/>
                <w:szCs w:val="22"/>
              </w:rPr>
            </w:pPr>
            <w:r w:rsidRPr="00B6120A">
              <w:rPr>
                <w:rFonts w:cs="Times New Roman"/>
                <w:b/>
                <w:bCs/>
                <w:sz w:val="22"/>
                <w:szCs w:val="22"/>
              </w:rPr>
              <w:t>Spectroscopic Method</w:t>
            </w:r>
          </w:p>
        </w:tc>
        <w:tc>
          <w:tcPr>
            <w:tcW w:w="3345" w:type="pct"/>
            <w:vAlign w:val="center"/>
            <w:hideMark/>
          </w:tcPr>
          <w:p w14:paraId="0F72E35E" w14:textId="77777777" w:rsidR="00516851" w:rsidRPr="00B6120A" w:rsidRDefault="00C177DF" w:rsidP="00C343EB">
            <w:pPr>
              <w:spacing w:line="259" w:lineRule="auto"/>
              <w:jc w:val="left"/>
              <w:rPr>
                <w:rFonts w:cs="Times New Roman"/>
                <w:b/>
                <w:bCs/>
                <w:sz w:val="22"/>
                <w:szCs w:val="22"/>
              </w:rPr>
            </w:pPr>
            <w:r w:rsidRPr="00B6120A">
              <w:rPr>
                <w:rFonts w:cs="Times New Roman"/>
                <w:b/>
                <w:bCs/>
                <w:sz w:val="22"/>
                <w:szCs w:val="22"/>
              </w:rPr>
              <w:t>Application</w:t>
            </w:r>
          </w:p>
        </w:tc>
      </w:tr>
      <w:tr w:rsidR="00625686" w:rsidRPr="00B6120A" w14:paraId="32B95E5C" w14:textId="77777777" w:rsidTr="00041A83">
        <w:trPr>
          <w:jc w:val="center"/>
        </w:trPr>
        <w:tc>
          <w:tcPr>
            <w:tcW w:w="1655" w:type="pct"/>
            <w:vAlign w:val="center"/>
            <w:hideMark/>
          </w:tcPr>
          <w:p w14:paraId="3F41779F" w14:textId="77777777" w:rsidR="00516851" w:rsidRPr="00B6120A" w:rsidRDefault="00C177DF" w:rsidP="00C343EB">
            <w:pPr>
              <w:spacing w:line="259" w:lineRule="auto"/>
              <w:jc w:val="left"/>
              <w:rPr>
                <w:rFonts w:cs="Times New Roman"/>
                <w:sz w:val="22"/>
                <w:szCs w:val="22"/>
              </w:rPr>
            </w:pPr>
            <w:r w:rsidRPr="00B6120A">
              <w:rPr>
                <w:rFonts w:cs="Times New Roman"/>
                <w:sz w:val="22"/>
                <w:szCs w:val="22"/>
              </w:rPr>
              <w:t>NMR Spectroscopy</w:t>
            </w:r>
          </w:p>
        </w:tc>
        <w:tc>
          <w:tcPr>
            <w:tcW w:w="3345" w:type="pct"/>
            <w:vAlign w:val="center"/>
            <w:hideMark/>
          </w:tcPr>
          <w:p w14:paraId="4D96F171" w14:textId="77777777" w:rsidR="00516851" w:rsidRPr="00B6120A" w:rsidRDefault="00C177DF" w:rsidP="00C343EB">
            <w:pPr>
              <w:jc w:val="left"/>
              <w:rPr>
                <w:rFonts w:cs="Times New Roman"/>
                <w:sz w:val="22"/>
                <w:szCs w:val="22"/>
              </w:rPr>
            </w:pPr>
            <w:r w:rsidRPr="00B6120A">
              <w:rPr>
                <w:rFonts w:cs="Times New Roman"/>
                <w:sz w:val="22"/>
                <w:szCs w:val="22"/>
              </w:rPr>
              <w:t>Structural identification of impurities</w:t>
            </w:r>
          </w:p>
        </w:tc>
      </w:tr>
      <w:tr w:rsidR="00625686" w:rsidRPr="00B6120A" w14:paraId="0E816FF8" w14:textId="77777777" w:rsidTr="00041A83">
        <w:trPr>
          <w:jc w:val="center"/>
        </w:trPr>
        <w:tc>
          <w:tcPr>
            <w:tcW w:w="1655" w:type="pct"/>
            <w:vAlign w:val="center"/>
            <w:hideMark/>
          </w:tcPr>
          <w:p w14:paraId="0C65AEE4" w14:textId="77777777" w:rsidR="00516851" w:rsidRPr="00B6120A" w:rsidRDefault="00C177DF" w:rsidP="00C343EB">
            <w:pPr>
              <w:jc w:val="left"/>
              <w:rPr>
                <w:rFonts w:cs="Times New Roman"/>
                <w:sz w:val="22"/>
                <w:szCs w:val="22"/>
              </w:rPr>
            </w:pPr>
            <w:r w:rsidRPr="00B6120A">
              <w:rPr>
                <w:rFonts w:cs="Times New Roman"/>
                <w:sz w:val="22"/>
                <w:szCs w:val="22"/>
              </w:rPr>
              <w:t>UV-Vis Spectroscopy</w:t>
            </w:r>
          </w:p>
        </w:tc>
        <w:tc>
          <w:tcPr>
            <w:tcW w:w="3345" w:type="pct"/>
            <w:vAlign w:val="center"/>
            <w:hideMark/>
          </w:tcPr>
          <w:p w14:paraId="33F30E89" w14:textId="77777777" w:rsidR="00516851" w:rsidRPr="00B6120A" w:rsidRDefault="00C177DF" w:rsidP="00C343EB">
            <w:pPr>
              <w:jc w:val="left"/>
              <w:rPr>
                <w:rFonts w:cs="Times New Roman"/>
                <w:sz w:val="22"/>
                <w:szCs w:val="22"/>
              </w:rPr>
            </w:pPr>
            <w:r w:rsidRPr="00B6120A">
              <w:rPr>
                <w:rFonts w:cs="Times New Roman"/>
                <w:sz w:val="22"/>
                <w:szCs w:val="22"/>
              </w:rPr>
              <w:t>Detection of aromatic nitrosamines</w:t>
            </w:r>
          </w:p>
        </w:tc>
      </w:tr>
      <w:tr w:rsidR="00625686" w:rsidRPr="00B6120A" w14:paraId="59527CF7" w14:textId="77777777" w:rsidTr="00041A83">
        <w:trPr>
          <w:jc w:val="center"/>
        </w:trPr>
        <w:tc>
          <w:tcPr>
            <w:tcW w:w="1655" w:type="pct"/>
            <w:vAlign w:val="center"/>
            <w:hideMark/>
          </w:tcPr>
          <w:p w14:paraId="16B13A8A" w14:textId="77777777" w:rsidR="00516851" w:rsidRPr="00B6120A" w:rsidRDefault="00C177DF" w:rsidP="00C343EB">
            <w:pPr>
              <w:jc w:val="left"/>
              <w:rPr>
                <w:rFonts w:cs="Times New Roman"/>
                <w:sz w:val="22"/>
                <w:szCs w:val="22"/>
              </w:rPr>
            </w:pPr>
            <w:r w:rsidRPr="00B6120A">
              <w:rPr>
                <w:rFonts w:cs="Times New Roman"/>
                <w:sz w:val="22"/>
                <w:szCs w:val="22"/>
              </w:rPr>
              <w:t>IR Spectroscopy</w:t>
            </w:r>
          </w:p>
        </w:tc>
        <w:tc>
          <w:tcPr>
            <w:tcW w:w="3345" w:type="pct"/>
            <w:vAlign w:val="center"/>
            <w:hideMark/>
          </w:tcPr>
          <w:p w14:paraId="281F7183" w14:textId="77777777" w:rsidR="00516851" w:rsidRPr="00B6120A" w:rsidRDefault="00C177DF" w:rsidP="00C343EB">
            <w:pPr>
              <w:jc w:val="left"/>
              <w:rPr>
                <w:rFonts w:cs="Times New Roman"/>
                <w:sz w:val="22"/>
                <w:szCs w:val="22"/>
              </w:rPr>
            </w:pPr>
            <w:r w:rsidRPr="00B6120A">
              <w:rPr>
                <w:rFonts w:cs="Times New Roman"/>
                <w:sz w:val="22"/>
                <w:szCs w:val="22"/>
              </w:rPr>
              <w:t>Functional group analysis in unknown compounds</w:t>
            </w:r>
          </w:p>
        </w:tc>
      </w:tr>
    </w:tbl>
    <w:p w14:paraId="035CB4A4" w14:textId="77777777" w:rsidR="00333E0D" w:rsidRPr="00B6120A" w:rsidRDefault="00333E0D" w:rsidP="00516851">
      <w:pPr>
        <w:spacing w:after="0"/>
        <w:rPr>
          <w:rFonts w:cs="Times New Roman"/>
          <w:b/>
          <w:bCs/>
          <w:sz w:val="22"/>
          <w:szCs w:val="22"/>
        </w:rPr>
      </w:pPr>
    </w:p>
    <w:p w14:paraId="4C90E96B" w14:textId="35333AFB" w:rsidR="00516851" w:rsidRPr="00B6120A" w:rsidRDefault="00C177DF" w:rsidP="00516851">
      <w:pPr>
        <w:spacing w:after="0"/>
        <w:rPr>
          <w:rFonts w:cs="Times New Roman"/>
          <w:b/>
          <w:bCs/>
          <w:sz w:val="22"/>
          <w:szCs w:val="22"/>
          <w:vertAlign w:val="superscript"/>
        </w:rPr>
      </w:pPr>
      <w:r w:rsidRPr="00B6120A">
        <w:rPr>
          <w:rFonts w:cs="Times New Roman"/>
          <w:b/>
          <w:bCs/>
          <w:sz w:val="22"/>
          <w:szCs w:val="22"/>
        </w:rPr>
        <w:t>Genotoxicity Assays</w:t>
      </w:r>
      <w:r w:rsidR="0058128A" w:rsidRPr="00B6120A">
        <w:rPr>
          <w:rFonts w:cs="Times New Roman"/>
          <w:b/>
          <w:bCs/>
          <w:sz w:val="22"/>
          <w:szCs w:val="22"/>
        </w:rPr>
        <w:t xml:space="preserve"> </w:t>
      </w:r>
      <w:r w:rsidR="0058128A" w:rsidRPr="00B6120A">
        <w:rPr>
          <w:rFonts w:cs="Times New Roman"/>
          <w:b/>
          <w:bCs/>
          <w:sz w:val="22"/>
          <w:szCs w:val="22"/>
          <w:vertAlign w:val="superscript"/>
        </w:rPr>
        <w:fldChar w:fldCharType="begin"/>
      </w:r>
      <w:r w:rsidR="00B43385" w:rsidRPr="00B6120A">
        <w:rPr>
          <w:rFonts w:cs="Times New Roman"/>
          <w:b/>
          <w:bCs/>
          <w:sz w:val="22"/>
          <w:szCs w:val="22"/>
          <w:vertAlign w:val="superscript"/>
        </w:rPr>
        <w:instrText xml:space="preserve"> ADDIN ZOTERO_ITEM CSL_CITATION {"citationID":"1Vgqobyv","properties":{"formattedCitation":"[23], [24]","plainCitation":"[23], [24]","noteIndex":0},"citationItems":[{"id":"VUBnknQ1/QmLKCLJ8","uris":["http://zotero.org/users/local/7gZjgbys/items/GP6TEDAM"],"itemData":{"id":19,"type":"article-journal","container-title":"Photochem Photobiol","DOI":"10.1111/php.13546","issue":"3","language":"en","title":"Detection and Quantification of UV-irradiation-induced DNA Damages by Liquid Chromatography–Mass Spectrometry and Immunoassay†","volume":"98","author":[{"family":"Lai","given":"W."},{"family":"Wang","given":"H."}],"issued":{"date-parts":[["2022"]]}}},{"id":"VUBnknQ1/v6cIVIuX","uris":["http://zotero.org/users/local/7gZjgbys/items/X8CNJ6MY"],"itemData":{"id":20,"type":"article-journal","container-title":"J Ethnopharmacol","DOI":"10.1016/j.jep.2015.10.026","language":"en","title":"Quantitative genotoxicity assays for analysis of medicinal plants: A systematic review","volume":"178","author":[{"family":"Sponchiado","given":"G."},{"family":"Adam","given":"M.L."},{"family":"Silva","given":"C.D."}],"issued":{"date-parts":[["2016"]]}}}],"schema":"https://github.com/citation-style-language/schema/raw/master/csl-citation.json"} </w:instrText>
      </w:r>
      <w:r w:rsidR="0058128A" w:rsidRPr="00B6120A">
        <w:rPr>
          <w:rFonts w:cs="Times New Roman"/>
          <w:b/>
          <w:bCs/>
          <w:sz w:val="22"/>
          <w:szCs w:val="22"/>
          <w:vertAlign w:val="superscript"/>
        </w:rPr>
        <w:fldChar w:fldCharType="separate"/>
      </w:r>
      <w:r w:rsidR="00B43385" w:rsidRPr="00B6120A">
        <w:rPr>
          <w:rFonts w:cs="Times New Roman"/>
          <w:sz w:val="22"/>
          <w:szCs w:val="22"/>
          <w:vertAlign w:val="superscript"/>
        </w:rPr>
        <w:t>[23], [24]</w:t>
      </w:r>
      <w:r w:rsidR="0058128A" w:rsidRPr="00B6120A">
        <w:rPr>
          <w:rFonts w:cs="Times New Roman"/>
          <w:b/>
          <w:bCs/>
          <w:sz w:val="22"/>
          <w:szCs w:val="22"/>
          <w:vertAlign w:val="superscript"/>
        </w:rPr>
        <w:fldChar w:fldCharType="end"/>
      </w:r>
    </w:p>
    <w:p w14:paraId="48D9BEB1" w14:textId="77777777" w:rsidR="00333E0D" w:rsidRPr="00B6120A" w:rsidRDefault="00333E0D" w:rsidP="00516851">
      <w:pPr>
        <w:spacing w:after="0"/>
        <w:rPr>
          <w:rFonts w:cs="Times New Roman"/>
          <w:b/>
          <w:bCs/>
          <w:sz w:val="22"/>
          <w:szCs w:val="22"/>
        </w:rPr>
      </w:pPr>
    </w:p>
    <w:p w14:paraId="6E5797F8" w14:textId="05463461"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19</w:t>
      </w:r>
      <w:r w:rsidRPr="00B6120A">
        <w:rPr>
          <w:rFonts w:cs="Times New Roman"/>
          <w:b/>
          <w:bCs/>
          <w:i w:val="0"/>
          <w:iCs w:val="0"/>
          <w:noProof/>
          <w:sz w:val="22"/>
          <w:szCs w:val="22"/>
        </w:rPr>
        <w:fldChar w:fldCharType="end"/>
      </w:r>
      <w:r w:rsidRPr="00B6120A">
        <w:rPr>
          <w:rFonts w:cs="Times New Roman"/>
          <w:b/>
          <w:bCs/>
          <w:i w:val="0"/>
          <w:iCs w:val="0"/>
          <w:sz w:val="22"/>
          <w:szCs w:val="22"/>
        </w:rPr>
        <w:t>. Genotoxicity assays</w:t>
      </w:r>
    </w:p>
    <w:tbl>
      <w:tblPr>
        <w:tblStyle w:val="TableGrid"/>
        <w:tblW w:w="5000" w:type="pct"/>
        <w:jc w:val="center"/>
        <w:tblLook w:val="04A0" w:firstRow="1" w:lastRow="0" w:firstColumn="1" w:lastColumn="0" w:noHBand="0" w:noVBand="1"/>
      </w:tblPr>
      <w:tblGrid>
        <w:gridCol w:w="3295"/>
        <w:gridCol w:w="3238"/>
        <w:gridCol w:w="2486"/>
      </w:tblGrid>
      <w:tr w:rsidR="00625686" w:rsidRPr="00B6120A" w14:paraId="5BC14D3F" w14:textId="77777777" w:rsidTr="00041A83">
        <w:trPr>
          <w:tblHeader/>
          <w:jc w:val="center"/>
        </w:trPr>
        <w:tc>
          <w:tcPr>
            <w:tcW w:w="1827" w:type="pct"/>
            <w:vAlign w:val="center"/>
            <w:hideMark/>
          </w:tcPr>
          <w:p w14:paraId="316DE6BA" w14:textId="77777777" w:rsidR="00516851" w:rsidRPr="00B6120A" w:rsidRDefault="00C177DF" w:rsidP="00B43385">
            <w:pPr>
              <w:jc w:val="left"/>
              <w:rPr>
                <w:rFonts w:cs="Times New Roman"/>
                <w:b/>
                <w:bCs/>
                <w:sz w:val="22"/>
                <w:szCs w:val="22"/>
              </w:rPr>
            </w:pPr>
            <w:r w:rsidRPr="00B6120A">
              <w:rPr>
                <w:rFonts w:cs="Times New Roman"/>
                <w:b/>
                <w:bCs/>
                <w:sz w:val="22"/>
                <w:szCs w:val="22"/>
              </w:rPr>
              <w:t>Assay</w:t>
            </w:r>
          </w:p>
        </w:tc>
        <w:tc>
          <w:tcPr>
            <w:tcW w:w="1795" w:type="pct"/>
            <w:vAlign w:val="center"/>
            <w:hideMark/>
          </w:tcPr>
          <w:p w14:paraId="60393B1F" w14:textId="77777777" w:rsidR="00516851" w:rsidRPr="00B6120A" w:rsidRDefault="00C177DF" w:rsidP="00B43385">
            <w:pPr>
              <w:spacing w:line="259" w:lineRule="auto"/>
              <w:jc w:val="left"/>
              <w:rPr>
                <w:rFonts w:cs="Times New Roman"/>
                <w:b/>
                <w:bCs/>
                <w:sz w:val="22"/>
                <w:szCs w:val="22"/>
              </w:rPr>
            </w:pPr>
            <w:r w:rsidRPr="00B6120A">
              <w:rPr>
                <w:rFonts w:cs="Times New Roman"/>
                <w:b/>
                <w:bCs/>
                <w:sz w:val="22"/>
                <w:szCs w:val="22"/>
              </w:rPr>
              <w:t>Description</w:t>
            </w:r>
          </w:p>
        </w:tc>
        <w:tc>
          <w:tcPr>
            <w:tcW w:w="1378" w:type="pct"/>
            <w:vAlign w:val="center"/>
            <w:hideMark/>
          </w:tcPr>
          <w:p w14:paraId="0E9DEE07" w14:textId="77777777" w:rsidR="00516851" w:rsidRPr="00B6120A" w:rsidRDefault="00C177DF" w:rsidP="00B43385">
            <w:pPr>
              <w:spacing w:line="259" w:lineRule="auto"/>
              <w:ind w:right="-82"/>
              <w:jc w:val="left"/>
              <w:rPr>
                <w:rFonts w:cs="Times New Roman"/>
                <w:b/>
                <w:bCs/>
                <w:sz w:val="22"/>
                <w:szCs w:val="22"/>
              </w:rPr>
            </w:pPr>
            <w:r w:rsidRPr="00B6120A">
              <w:rPr>
                <w:rFonts w:cs="Times New Roman"/>
                <w:b/>
                <w:bCs/>
                <w:sz w:val="22"/>
                <w:szCs w:val="22"/>
              </w:rPr>
              <w:t>Genotoxicity Endpoint</w:t>
            </w:r>
          </w:p>
        </w:tc>
      </w:tr>
      <w:tr w:rsidR="00625686" w:rsidRPr="00B6120A" w14:paraId="07B23852" w14:textId="77777777" w:rsidTr="00041A83">
        <w:trPr>
          <w:jc w:val="center"/>
        </w:trPr>
        <w:tc>
          <w:tcPr>
            <w:tcW w:w="1827" w:type="pct"/>
            <w:vAlign w:val="center"/>
            <w:hideMark/>
          </w:tcPr>
          <w:p w14:paraId="21BD4766" w14:textId="77777777" w:rsidR="00516851" w:rsidRPr="00B6120A" w:rsidRDefault="00C177DF" w:rsidP="00B43385">
            <w:pPr>
              <w:spacing w:line="259" w:lineRule="auto"/>
              <w:jc w:val="left"/>
              <w:rPr>
                <w:rFonts w:cs="Times New Roman"/>
                <w:sz w:val="22"/>
                <w:szCs w:val="22"/>
              </w:rPr>
            </w:pPr>
            <w:r w:rsidRPr="00B6120A">
              <w:rPr>
                <w:rFonts w:cs="Times New Roman"/>
                <w:sz w:val="22"/>
                <w:szCs w:val="22"/>
              </w:rPr>
              <w:t>Ames Test</w:t>
            </w:r>
          </w:p>
        </w:tc>
        <w:tc>
          <w:tcPr>
            <w:tcW w:w="1795" w:type="pct"/>
            <w:vAlign w:val="center"/>
            <w:hideMark/>
          </w:tcPr>
          <w:p w14:paraId="7568E1E7" w14:textId="77777777" w:rsidR="00516851" w:rsidRPr="00B6120A" w:rsidRDefault="00C177DF" w:rsidP="00B43385">
            <w:pPr>
              <w:jc w:val="left"/>
              <w:rPr>
                <w:rFonts w:cs="Times New Roman"/>
                <w:sz w:val="22"/>
                <w:szCs w:val="22"/>
              </w:rPr>
            </w:pPr>
            <w:r w:rsidRPr="00B6120A">
              <w:rPr>
                <w:rFonts w:cs="Times New Roman"/>
                <w:sz w:val="22"/>
                <w:szCs w:val="22"/>
              </w:rPr>
              <w:t>Bacterial mutation assay</w:t>
            </w:r>
          </w:p>
        </w:tc>
        <w:tc>
          <w:tcPr>
            <w:tcW w:w="1378" w:type="pct"/>
            <w:vAlign w:val="center"/>
            <w:hideMark/>
          </w:tcPr>
          <w:p w14:paraId="53AF508E" w14:textId="77777777" w:rsidR="00516851" w:rsidRPr="00B6120A" w:rsidRDefault="00C177DF" w:rsidP="00B43385">
            <w:pPr>
              <w:jc w:val="left"/>
              <w:rPr>
                <w:rFonts w:cs="Times New Roman"/>
                <w:sz w:val="22"/>
                <w:szCs w:val="22"/>
              </w:rPr>
            </w:pPr>
            <w:r w:rsidRPr="00B6120A">
              <w:rPr>
                <w:rFonts w:cs="Times New Roman"/>
                <w:sz w:val="22"/>
                <w:szCs w:val="22"/>
              </w:rPr>
              <w:t>Point mutations</w:t>
            </w:r>
          </w:p>
        </w:tc>
      </w:tr>
      <w:tr w:rsidR="00625686" w:rsidRPr="00B6120A" w14:paraId="189EE9A3" w14:textId="77777777" w:rsidTr="00041A83">
        <w:trPr>
          <w:jc w:val="center"/>
        </w:trPr>
        <w:tc>
          <w:tcPr>
            <w:tcW w:w="1827" w:type="pct"/>
            <w:vAlign w:val="center"/>
            <w:hideMark/>
          </w:tcPr>
          <w:p w14:paraId="5B27685F" w14:textId="77777777" w:rsidR="00516851" w:rsidRPr="00B6120A" w:rsidRDefault="00C177DF" w:rsidP="00B43385">
            <w:pPr>
              <w:jc w:val="left"/>
              <w:rPr>
                <w:rFonts w:cs="Times New Roman"/>
                <w:sz w:val="22"/>
                <w:szCs w:val="22"/>
              </w:rPr>
            </w:pPr>
            <w:r w:rsidRPr="00B6120A">
              <w:rPr>
                <w:rFonts w:cs="Times New Roman"/>
                <w:sz w:val="22"/>
                <w:szCs w:val="22"/>
              </w:rPr>
              <w:t>Micronucleus Assay</w:t>
            </w:r>
          </w:p>
        </w:tc>
        <w:tc>
          <w:tcPr>
            <w:tcW w:w="1795" w:type="pct"/>
            <w:vAlign w:val="center"/>
            <w:hideMark/>
          </w:tcPr>
          <w:p w14:paraId="11DBE266" w14:textId="77777777" w:rsidR="00516851" w:rsidRPr="00B6120A" w:rsidRDefault="00C177DF" w:rsidP="00B43385">
            <w:pPr>
              <w:jc w:val="left"/>
              <w:rPr>
                <w:rFonts w:cs="Times New Roman"/>
                <w:sz w:val="22"/>
                <w:szCs w:val="22"/>
              </w:rPr>
            </w:pPr>
            <w:r w:rsidRPr="00B6120A">
              <w:rPr>
                <w:rFonts w:cs="Times New Roman"/>
                <w:sz w:val="22"/>
                <w:szCs w:val="22"/>
              </w:rPr>
              <w:t>Identifies chromosomal damage</w:t>
            </w:r>
          </w:p>
        </w:tc>
        <w:tc>
          <w:tcPr>
            <w:tcW w:w="1378" w:type="pct"/>
            <w:vAlign w:val="center"/>
            <w:hideMark/>
          </w:tcPr>
          <w:p w14:paraId="3B892D62" w14:textId="77777777" w:rsidR="00516851" w:rsidRPr="00B6120A" w:rsidRDefault="00C177DF" w:rsidP="00B43385">
            <w:pPr>
              <w:jc w:val="left"/>
              <w:rPr>
                <w:rFonts w:cs="Times New Roman"/>
                <w:sz w:val="22"/>
                <w:szCs w:val="22"/>
              </w:rPr>
            </w:pPr>
            <w:r w:rsidRPr="00B6120A">
              <w:rPr>
                <w:rFonts w:cs="Times New Roman"/>
                <w:sz w:val="22"/>
                <w:szCs w:val="22"/>
              </w:rPr>
              <w:t>Clastogenicity</w:t>
            </w:r>
          </w:p>
        </w:tc>
      </w:tr>
      <w:tr w:rsidR="00625686" w:rsidRPr="00B6120A" w14:paraId="42176760" w14:textId="77777777" w:rsidTr="00041A83">
        <w:trPr>
          <w:jc w:val="center"/>
        </w:trPr>
        <w:tc>
          <w:tcPr>
            <w:tcW w:w="1827" w:type="pct"/>
            <w:vAlign w:val="center"/>
            <w:hideMark/>
          </w:tcPr>
          <w:p w14:paraId="2375CE4F" w14:textId="77777777" w:rsidR="00516851" w:rsidRPr="00B6120A" w:rsidRDefault="00C177DF" w:rsidP="00B43385">
            <w:pPr>
              <w:jc w:val="left"/>
              <w:rPr>
                <w:rFonts w:cs="Times New Roman"/>
                <w:sz w:val="22"/>
                <w:szCs w:val="22"/>
              </w:rPr>
            </w:pPr>
            <w:r w:rsidRPr="00B6120A">
              <w:rPr>
                <w:rFonts w:cs="Times New Roman"/>
                <w:sz w:val="22"/>
                <w:szCs w:val="22"/>
              </w:rPr>
              <w:t>Chromosomal Aberration Test</w:t>
            </w:r>
          </w:p>
        </w:tc>
        <w:tc>
          <w:tcPr>
            <w:tcW w:w="1795" w:type="pct"/>
            <w:vAlign w:val="center"/>
            <w:hideMark/>
          </w:tcPr>
          <w:p w14:paraId="79787A19" w14:textId="77777777" w:rsidR="00516851" w:rsidRPr="00B6120A" w:rsidRDefault="00C177DF" w:rsidP="00B43385">
            <w:pPr>
              <w:jc w:val="left"/>
              <w:rPr>
                <w:rFonts w:cs="Times New Roman"/>
                <w:sz w:val="22"/>
                <w:szCs w:val="22"/>
              </w:rPr>
            </w:pPr>
            <w:r w:rsidRPr="00B6120A">
              <w:rPr>
                <w:rFonts w:cs="Times New Roman"/>
                <w:sz w:val="22"/>
                <w:szCs w:val="22"/>
              </w:rPr>
              <w:t>Detects structural DNA changes</w:t>
            </w:r>
          </w:p>
        </w:tc>
        <w:tc>
          <w:tcPr>
            <w:tcW w:w="1378" w:type="pct"/>
            <w:vAlign w:val="center"/>
            <w:hideMark/>
          </w:tcPr>
          <w:p w14:paraId="1DF10346" w14:textId="77777777" w:rsidR="00516851" w:rsidRPr="00B6120A" w:rsidRDefault="00C177DF" w:rsidP="00B43385">
            <w:pPr>
              <w:jc w:val="left"/>
              <w:rPr>
                <w:rFonts w:cs="Times New Roman"/>
                <w:sz w:val="22"/>
                <w:szCs w:val="22"/>
              </w:rPr>
            </w:pPr>
            <w:r w:rsidRPr="00B6120A">
              <w:rPr>
                <w:rFonts w:cs="Times New Roman"/>
                <w:sz w:val="22"/>
                <w:szCs w:val="22"/>
              </w:rPr>
              <w:t>DNA breakage</w:t>
            </w:r>
          </w:p>
        </w:tc>
      </w:tr>
    </w:tbl>
    <w:p w14:paraId="31D76F5B" w14:textId="77777777" w:rsidR="00333E0D" w:rsidRPr="00B6120A" w:rsidRDefault="00333E0D" w:rsidP="00516851">
      <w:pPr>
        <w:spacing w:after="0"/>
        <w:rPr>
          <w:rFonts w:cs="Times New Roman"/>
          <w:b/>
          <w:bCs/>
          <w:sz w:val="22"/>
          <w:szCs w:val="22"/>
        </w:rPr>
      </w:pPr>
    </w:p>
    <w:p w14:paraId="16E5AAA4" w14:textId="086BFD0C" w:rsidR="00516851" w:rsidRPr="00B6120A" w:rsidRDefault="00C177DF" w:rsidP="00516851">
      <w:pPr>
        <w:spacing w:after="0"/>
        <w:rPr>
          <w:rFonts w:cs="Times New Roman"/>
          <w:b/>
          <w:bCs/>
          <w:sz w:val="22"/>
          <w:szCs w:val="22"/>
        </w:rPr>
      </w:pPr>
      <w:r w:rsidRPr="00B6120A">
        <w:rPr>
          <w:rFonts w:cs="Times New Roman"/>
          <w:b/>
          <w:bCs/>
          <w:sz w:val="22"/>
          <w:szCs w:val="22"/>
        </w:rPr>
        <w:t>In Silico Tools for Predictive Toxicology</w:t>
      </w:r>
    </w:p>
    <w:p w14:paraId="06410BBD" w14:textId="77777777" w:rsidR="00333E0D" w:rsidRPr="00B6120A" w:rsidRDefault="00333E0D" w:rsidP="00516851">
      <w:pPr>
        <w:spacing w:after="0"/>
        <w:rPr>
          <w:rFonts w:cs="Times New Roman"/>
          <w:sz w:val="22"/>
          <w:szCs w:val="22"/>
        </w:rPr>
      </w:pPr>
    </w:p>
    <w:p w14:paraId="03D0041D" w14:textId="3A057837" w:rsidR="00516851" w:rsidRPr="00B6120A" w:rsidRDefault="00C177DF" w:rsidP="00516851">
      <w:pPr>
        <w:spacing w:after="0"/>
        <w:rPr>
          <w:rFonts w:cs="Times New Roman"/>
          <w:sz w:val="22"/>
          <w:szCs w:val="22"/>
        </w:rPr>
      </w:pPr>
      <w:r w:rsidRPr="00B6120A">
        <w:rPr>
          <w:rFonts w:cs="Times New Roman"/>
          <w:sz w:val="22"/>
          <w:szCs w:val="22"/>
        </w:rPr>
        <w:t>In silico tools help predict genotoxic potential based on chemical structure</w:t>
      </w:r>
      <w:r w:rsidR="00E66224" w:rsidRPr="00B6120A">
        <w:rPr>
          <w:rFonts w:cs="Times New Roman"/>
          <w:sz w:val="22"/>
          <w:szCs w:val="22"/>
        </w:rPr>
        <w:t>.</w:t>
      </w:r>
      <w:r w:rsidR="0058128A" w:rsidRPr="00B6120A">
        <w:rPr>
          <w:rFonts w:cs="Times New Roman"/>
          <w:sz w:val="22"/>
          <w:szCs w:val="22"/>
          <w:vertAlign w:val="superscript"/>
        </w:rPr>
        <w:t xml:space="preserve"> </w:t>
      </w:r>
      <w:r w:rsidR="0058128A" w:rsidRPr="00B6120A">
        <w:rPr>
          <w:rFonts w:cs="Times New Roman"/>
          <w:sz w:val="22"/>
          <w:szCs w:val="22"/>
          <w:vertAlign w:val="superscript"/>
        </w:rPr>
        <w:fldChar w:fldCharType="begin"/>
      </w:r>
      <w:r w:rsidR="00B43385" w:rsidRPr="00B6120A">
        <w:rPr>
          <w:rFonts w:cs="Times New Roman"/>
          <w:sz w:val="22"/>
          <w:szCs w:val="22"/>
          <w:vertAlign w:val="superscript"/>
        </w:rPr>
        <w:instrText xml:space="preserve"> ADDIN ZOTERO_ITEM CSL_CITATION {"citationID":"zQrEAdOX","properties":{"formattedCitation":"[25]","plainCitation":"[25]","noteIndex":0},"citationItems":[{"id":"VUBnknQ1/opE9YH0G","uris":["http://zotero.org/users/local/7gZjgbys/items/LGKBXT7P"],"itemData":{"id":21,"type":"article-journal","container-title":"Arch Toxicol","DOI":"10.1007/s00204-016-1876-7","issue":"4","language":"en","title":"Applicability of predictive toxicology methods for monoclonal antibody therapeutics: status Quo and scope","volume":"91","author":[{"family":"Kizhedath","given":"A."},{"family":"Wilkinson","given":"S."},{"family":"Glassey","given":"J."}],"issued":{"date-parts":[["2017"]]}}}],"schema":"https://github.com/citation-style-language/schema/raw/master/csl-citation.json"} </w:instrText>
      </w:r>
      <w:r w:rsidR="0058128A" w:rsidRPr="00B6120A">
        <w:rPr>
          <w:rFonts w:cs="Times New Roman"/>
          <w:sz w:val="22"/>
          <w:szCs w:val="22"/>
          <w:vertAlign w:val="superscript"/>
        </w:rPr>
        <w:fldChar w:fldCharType="separate"/>
      </w:r>
      <w:r w:rsidR="00B43385" w:rsidRPr="00B6120A">
        <w:rPr>
          <w:rFonts w:cs="Times New Roman"/>
          <w:sz w:val="22"/>
          <w:szCs w:val="22"/>
          <w:vertAlign w:val="superscript"/>
        </w:rPr>
        <w:t>[25]</w:t>
      </w:r>
      <w:r w:rsidR="0058128A" w:rsidRPr="00B6120A">
        <w:rPr>
          <w:rFonts w:cs="Times New Roman"/>
          <w:sz w:val="22"/>
          <w:szCs w:val="22"/>
          <w:vertAlign w:val="superscript"/>
        </w:rPr>
        <w:fldChar w:fldCharType="end"/>
      </w:r>
    </w:p>
    <w:p w14:paraId="5FF3D762" w14:textId="77777777" w:rsidR="00333E0D" w:rsidRPr="00B6120A" w:rsidRDefault="00333E0D" w:rsidP="00516851">
      <w:pPr>
        <w:pStyle w:val="Caption"/>
        <w:rPr>
          <w:rFonts w:cs="Times New Roman"/>
          <w:sz w:val="22"/>
          <w:szCs w:val="22"/>
        </w:rPr>
      </w:pPr>
    </w:p>
    <w:p w14:paraId="5E3A784B" w14:textId="447C757B"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20</w:t>
      </w:r>
      <w:r w:rsidRPr="00B6120A">
        <w:rPr>
          <w:rFonts w:cs="Times New Roman"/>
          <w:b/>
          <w:bCs/>
          <w:i w:val="0"/>
          <w:iCs w:val="0"/>
          <w:noProof/>
          <w:sz w:val="22"/>
          <w:szCs w:val="22"/>
        </w:rPr>
        <w:fldChar w:fldCharType="end"/>
      </w:r>
      <w:r w:rsidRPr="00B6120A">
        <w:rPr>
          <w:rFonts w:cs="Times New Roman"/>
          <w:b/>
          <w:bCs/>
          <w:i w:val="0"/>
          <w:iCs w:val="0"/>
          <w:sz w:val="22"/>
          <w:szCs w:val="22"/>
        </w:rPr>
        <w:t>. In Silico tools for predictive toxicology</w:t>
      </w:r>
    </w:p>
    <w:tbl>
      <w:tblPr>
        <w:tblStyle w:val="TableGrid"/>
        <w:tblW w:w="5000" w:type="pct"/>
        <w:jc w:val="center"/>
        <w:tblLook w:val="04A0" w:firstRow="1" w:lastRow="0" w:firstColumn="1" w:lastColumn="0" w:noHBand="0" w:noVBand="1"/>
      </w:tblPr>
      <w:tblGrid>
        <w:gridCol w:w="2684"/>
        <w:gridCol w:w="6335"/>
      </w:tblGrid>
      <w:tr w:rsidR="00625686" w:rsidRPr="00B6120A" w14:paraId="3418CEC6" w14:textId="77777777" w:rsidTr="00926B59">
        <w:trPr>
          <w:trHeight w:val="576"/>
          <w:tblHeader/>
          <w:jc w:val="center"/>
        </w:trPr>
        <w:tc>
          <w:tcPr>
            <w:tcW w:w="1488" w:type="pct"/>
            <w:vAlign w:val="center"/>
            <w:hideMark/>
          </w:tcPr>
          <w:p w14:paraId="0425B216" w14:textId="77777777" w:rsidR="00516851" w:rsidRPr="00B6120A" w:rsidRDefault="00C177DF" w:rsidP="00C343EB">
            <w:pPr>
              <w:spacing w:line="259" w:lineRule="auto"/>
              <w:jc w:val="left"/>
              <w:rPr>
                <w:rFonts w:cs="Times New Roman"/>
                <w:b/>
                <w:bCs/>
                <w:sz w:val="22"/>
                <w:szCs w:val="22"/>
              </w:rPr>
            </w:pPr>
            <w:r w:rsidRPr="00B6120A">
              <w:rPr>
                <w:rFonts w:cs="Times New Roman"/>
                <w:b/>
                <w:bCs/>
                <w:sz w:val="22"/>
                <w:szCs w:val="22"/>
              </w:rPr>
              <w:t>Tool</w:t>
            </w:r>
          </w:p>
        </w:tc>
        <w:tc>
          <w:tcPr>
            <w:tcW w:w="3512" w:type="pct"/>
            <w:vAlign w:val="center"/>
            <w:hideMark/>
          </w:tcPr>
          <w:p w14:paraId="352DAB7E" w14:textId="77777777" w:rsidR="00516851" w:rsidRPr="00B6120A" w:rsidRDefault="00C177DF" w:rsidP="00C343EB">
            <w:pPr>
              <w:spacing w:line="259" w:lineRule="auto"/>
              <w:jc w:val="left"/>
              <w:rPr>
                <w:rFonts w:cs="Times New Roman"/>
                <w:b/>
                <w:bCs/>
                <w:sz w:val="22"/>
                <w:szCs w:val="22"/>
              </w:rPr>
            </w:pPr>
            <w:r w:rsidRPr="00B6120A">
              <w:rPr>
                <w:rFonts w:cs="Times New Roman"/>
                <w:b/>
                <w:bCs/>
                <w:sz w:val="22"/>
                <w:szCs w:val="22"/>
              </w:rPr>
              <w:t>Application</w:t>
            </w:r>
          </w:p>
        </w:tc>
      </w:tr>
      <w:tr w:rsidR="00625686" w:rsidRPr="00B6120A" w14:paraId="47C1A8A1" w14:textId="77777777" w:rsidTr="00926B59">
        <w:trPr>
          <w:trHeight w:val="576"/>
          <w:jc w:val="center"/>
        </w:trPr>
        <w:tc>
          <w:tcPr>
            <w:tcW w:w="1488" w:type="pct"/>
            <w:vAlign w:val="center"/>
            <w:hideMark/>
          </w:tcPr>
          <w:p w14:paraId="36C15F24" w14:textId="77777777" w:rsidR="00516851" w:rsidRPr="00B6120A" w:rsidRDefault="00C177DF" w:rsidP="00C343EB">
            <w:pPr>
              <w:spacing w:line="259" w:lineRule="auto"/>
              <w:jc w:val="left"/>
              <w:rPr>
                <w:rFonts w:cs="Times New Roman"/>
                <w:sz w:val="22"/>
                <w:szCs w:val="22"/>
              </w:rPr>
            </w:pPr>
            <w:r w:rsidRPr="00B6120A">
              <w:rPr>
                <w:rFonts w:cs="Times New Roman"/>
                <w:sz w:val="22"/>
                <w:szCs w:val="22"/>
              </w:rPr>
              <w:t>DEREK Nexus</w:t>
            </w:r>
          </w:p>
        </w:tc>
        <w:tc>
          <w:tcPr>
            <w:tcW w:w="3512" w:type="pct"/>
            <w:vAlign w:val="center"/>
            <w:hideMark/>
          </w:tcPr>
          <w:p w14:paraId="336BC06B" w14:textId="77777777" w:rsidR="00516851" w:rsidRPr="00B6120A" w:rsidRDefault="00C177DF" w:rsidP="00C343EB">
            <w:pPr>
              <w:jc w:val="left"/>
              <w:rPr>
                <w:rFonts w:cs="Times New Roman"/>
                <w:sz w:val="22"/>
                <w:szCs w:val="22"/>
              </w:rPr>
            </w:pPr>
            <w:r w:rsidRPr="00B6120A">
              <w:rPr>
                <w:rFonts w:cs="Times New Roman"/>
                <w:sz w:val="22"/>
                <w:szCs w:val="22"/>
              </w:rPr>
              <w:t>Identifies structural alerts</w:t>
            </w:r>
          </w:p>
        </w:tc>
      </w:tr>
      <w:tr w:rsidR="00625686" w:rsidRPr="00B6120A" w14:paraId="2CA2592D" w14:textId="77777777" w:rsidTr="00926B59">
        <w:trPr>
          <w:trHeight w:val="576"/>
          <w:jc w:val="center"/>
        </w:trPr>
        <w:tc>
          <w:tcPr>
            <w:tcW w:w="1488" w:type="pct"/>
            <w:vAlign w:val="center"/>
            <w:hideMark/>
          </w:tcPr>
          <w:p w14:paraId="6B6F0792" w14:textId="77777777" w:rsidR="00516851" w:rsidRPr="00B6120A" w:rsidRDefault="00C177DF" w:rsidP="00C343EB">
            <w:pPr>
              <w:jc w:val="left"/>
              <w:rPr>
                <w:rFonts w:cs="Times New Roman"/>
                <w:sz w:val="22"/>
                <w:szCs w:val="22"/>
              </w:rPr>
            </w:pPr>
            <w:r w:rsidRPr="00B6120A">
              <w:rPr>
                <w:rFonts w:cs="Times New Roman"/>
                <w:sz w:val="22"/>
                <w:szCs w:val="22"/>
              </w:rPr>
              <w:t>TOPKAT</w:t>
            </w:r>
          </w:p>
        </w:tc>
        <w:tc>
          <w:tcPr>
            <w:tcW w:w="3512" w:type="pct"/>
            <w:vAlign w:val="center"/>
            <w:hideMark/>
          </w:tcPr>
          <w:p w14:paraId="1D825923" w14:textId="77777777" w:rsidR="00516851" w:rsidRPr="00B6120A" w:rsidRDefault="00C177DF" w:rsidP="00C343EB">
            <w:pPr>
              <w:jc w:val="left"/>
              <w:rPr>
                <w:rFonts w:cs="Times New Roman"/>
                <w:sz w:val="22"/>
                <w:szCs w:val="22"/>
              </w:rPr>
            </w:pPr>
            <w:r w:rsidRPr="00B6120A">
              <w:rPr>
                <w:rFonts w:cs="Times New Roman"/>
                <w:sz w:val="22"/>
                <w:szCs w:val="22"/>
              </w:rPr>
              <w:t>QSAR-based mutagenicity predictions</w:t>
            </w:r>
          </w:p>
        </w:tc>
      </w:tr>
      <w:tr w:rsidR="00625686" w:rsidRPr="00B6120A" w14:paraId="0DE5184D" w14:textId="77777777" w:rsidTr="00926B59">
        <w:trPr>
          <w:trHeight w:val="576"/>
          <w:jc w:val="center"/>
        </w:trPr>
        <w:tc>
          <w:tcPr>
            <w:tcW w:w="1488" w:type="pct"/>
            <w:vAlign w:val="center"/>
            <w:hideMark/>
          </w:tcPr>
          <w:p w14:paraId="6B43D56F" w14:textId="77777777" w:rsidR="00516851" w:rsidRPr="00B6120A" w:rsidRDefault="00C177DF" w:rsidP="00C343EB">
            <w:pPr>
              <w:jc w:val="left"/>
              <w:rPr>
                <w:rFonts w:cs="Times New Roman"/>
                <w:sz w:val="22"/>
                <w:szCs w:val="22"/>
              </w:rPr>
            </w:pPr>
            <w:r w:rsidRPr="00B6120A">
              <w:rPr>
                <w:rFonts w:cs="Times New Roman"/>
                <w:sz w:val="22"/>
                <w:szCs w:val="22"/>
              </w:rPr>
              <w:t>MCASE</w:t>
            </w:r>
          </w:p>
        </w:tc>
        <w:tc>
          <w:tcPr>
            <w:tcW w:w="3512" w:type="pct"/>
            <w:vAlign w:val="center"/>
            <w:hideMark/>
          </w:tcPr>
          <w:p w14:paraId="245FE51C" w14:textId="77777777" w:rsidR="00516851" w:rsidRPr="00B6120A" w:rsidRDefault="00C177DF" w:rsidP="00C343EB">
            <w:pPr>
              <w:jc w:val="left"/>
              <w:rPr>
                <w:rFonts w:cs="Times New Roman"/>
                <w:sz w:val="22"/>
                <w:szCs w:val="22"/>
              </w:rPr>
            </w:pPr>
            <w:r w:rsidRPr="00B6120A">
              <w:rPr>
                <w:rFonts w:cs="Times New Roman"/>
                <w:sz w:val="22"/>
                <w:szCs w:val="22"/>
              </w:rPr>
              <w:t>DNA-reactive compound screening</w:t>
            </w:r>
          </w:p>
        </w:tc>
      </w:tr>
    </w:tbl>
    <w:p w14:paraId="52C83083" w14:textId="77777777" w:rsidR="00333E0D" w:rsidRPr="00B6120A" w:rsidRDefault="00333E0D" w:rsidP="00516851">
      <w:pPr>
        <w:rPr>
          <w:rFonts w:cs="Times New Roman"/>
          <w:sz w:val="22"/>
          <w:szCs w:val="22"/>
        </w:rPr>
      </w:pPr>
    </w:p>
    <w:p w14:paraId="6EB16F75" w14:textId="289AB96C" w:rsidR="00516851" w:rsidRPr="00B6120A" w:rsidRDefault="00C177DF" w:rsidP="00516851">
      <w:pPr>
        <w:rPr>
          <w:rFonts w:cs="Times New Roman"/>
          <w:sz w:val="22"/>
          <w:szCs w:val="22"/>
        </w:rPr>
      </w:pPr>
      <w:r w:rsidRPr="00B6120A">
        <w:rPr>
          <w:rFonts w:cs="Times New Roman"/>
          <w:sz w:val="22"/>
          <w:szCs w:val="22"/>
        </w:rPr>
        <w:t>Regulatory frameworks such as ICH M7 (R1), FDA, and EMA guidelines have established strict risk assessment strategies for genotoxic impurities. Advances in analytical techniques—including HPLC, LC-MS/MS, GC-MS, and in silico predictive models—play a crucial role in impurity detection and regulatory compliance.</w:t>
      </w:r>
    </w:p>
    <w:p w14:paraId="18C5BDE3" w14:textId="77777777" w:rsidR="00183BD6" w:rsidRPr="00B6120A" w:rsidRDefault="00183BD6" w:rsidP="00516851">
      <w:pPr>
        <w:rPr>
          <w:rFonts w:cs="Times New Roman"/>
          <w:sz w:val="22"/>
          <w:szCs w:val="22"/>
        </w:rPr>
      </w:pPr>
    </w:p>
    <w:p w14:paraId="243B1C6F" w14:textId="40CE59DA" w:rsidR="00516851" w:rsidRPr="00B6120A" w:rsidRDefault="00C177DF" w:rsidP="00516851">
      <w:pPr>
        <w:pStyle w:val="Heading1"/>
        <w:rPr>
          <w:rFonts w:cs="Times New Roman"/>
          <w:sz w:val="22"/>
          <w:szCs w:val="22"/>
        </w:rPr>
      </w:pPr>
      <w:r w:rsidRPr="00B6120A">
        <w:rPr>
          <w:rFonts w:cs="Times New Roman"/>
          <w:sz w:val="22"/>
          <w:szCs w:val="22"/>
        </w:rPr>
        <w:t>CONTROL STRATEGIES FOR GENOTOXIC IMPURITIES</w:t>
      </w:r>
    </w:p>
    <w:p w14:paraId="41C2DC3F"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Controlling genotoxic impurities (GIs) in pharmaceuticals is essential to ensure patient safety and regulatory compliance. The most effective control strategies involve process optimization, synthetic route modification, solvent and reagent selection, advanced purification techniques, and green chemistry approaches. These strategies help minimize impurity formation, reduce risks, and enhance impurity removal during drug synthesis and formulation.</w:t>
      </w:r>
    </w:p>
    <w:p w14:paraId="3009EBCC" w14:textId="646FFB4E" w:rsidR="00E16239" w:rsidRPr="00B6120A" w:rsidRDefault="00E16239" w:rsidP="00E16239">
      <w:pPr>
        <w:jc w:val="center"/>
        <w:rPr>
          <w:rFonts w:cs="Times New Roman"/>
          <w:sz w:val="22"/>
          <w:szCs w:val="22"/>
        </w:rPr>
      </w:pPr>
      <w:r w:rsidRPr="00B6120A">
        <w:rPr>
          <w:rFonts w:cs="Times New Roman"/>
          <w:noProof/>
          <w:sz w:val="22"/>
          <w:szCs w:val="22"/>
        </w:rPr>
        <w:lastRenderedPageBreak/>
        <w:drawing>
          <wp:inline distT="0" distB="0" distL="0" distR="0" wp14:anchorId="2387C61B" wp14:editId="2AC7B3F4">
            <wp:extent cx="3391043" cy="3558789"/>
            <wp:effectExtent l="0" t="0" r="0" b="3810"/>
            <wp:docPr id="552729118" name="Picture 4" descr="A diagram of a funn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29118" name="Picture 4" descr="A diagram of a funnel&#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26851" cy="3596369"/>
                    </a:xfrm>
                    <a:prstGeom prst="rect">
                      <a:avLst/>
                    </a:prstGeom>
                    <a:noFill/>
                    <a:ln>
                      <a:noFill/>
                    </a:ln>
                  </pic:spPr>
                </pic:pic>
              </a:graphicData>
            </a:graphic>
          </wp:inline>
        </w:drawing>
      </w:r>
    </w:p>
    <w:p w14:paraId="7744C567" w14:textId="395C4828" w:rsidR="00E16239" w:rsidRPr="00B6120A" w:rsidRDefault="00E16239" w:rsidP="00547C83">
      <w:pPr>
        <w:jc w:val="center"/>
        <w:rPr>
          <w:rFonts w:cs="Times New Roman"/>
          <w:b/>
          <w:bCs/>
          <w:sz w:val="22"/>
          <w:szCs w:val="22"/>
        </w:rPr>
      </w:pPr>
      <w:r w:rsidRPr="00B6120A">
        <w:rPr>
          <w:rFonts w:cs="Times New Roman"/>
          <w:b/>
          <w:bCs/>
          <w:sz w:val="22"/>
          <w:szCs w:val="22"/>
        </w:rPr>
        <w:t xml:space="preserve">Figure </w:t>
      </w:r>
      <w:r w:rsidR="00547C83" w:rsidRPr="00B6120A">
        <w:rPr>
          <w:rFonts w:cs="Times New Roman"/>
          <w:b/>
          <w:bCs/>
          <w:sz w:val="22"/>
          <w:szCs w:val="22"/>
        </w:rPr>
        <w:t>5</w:t>
      </w:r>
      <w:r w:rsidRPr="00B6120A">
        <w:rPr>
          <w:rFonts w:cs="Times New Roman"/>
          <w:b/>
          <w:bCs/>
          <w:sz w:val="22"/>
          <w:szCs w:val="22"/>
        </w:rPr>
        <w:t>. GTI Control Strategies Funnel</w:t>
      </w:r>
    </w:p>
    <w:p w14:paraId="0F976D60" w14:textId="24560199" w:rsidR="00333E0D" w:rsidRPr="00B6120A" w:rsidRDefault="00333E0D" w:rsidP="00516851">
      <w:pPr>
        <w:spacing w:before="54" w:after="0" w:line="276" w:lineRule="auto"/>
        <w:rPr>
          <w:rFonts w:cs="Times New Roman"/>
          <w:b/>
          <w:bCs/>
          <w:sz w:val="22"/>
          <w:szCs w:val="22"/>
        </w:rPr>
      </w:pPr>
    </w:p>
    <w:p w14:paraId="6B884542" w14:textId="64F9E7FB"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Process Optimization and Synthetic Route Modification</w:t>
      </w:r>
    </w:p>
    <w:p w14:paraId="2AF05B6C" w14:textId="77777777" w:rsidR="00333E0D" w:rsidRPr="00B6120A" w:rsidRDefault="00333E0D" w:rsidP="00516851">
      <w:pPr>
        <w:spacing w:before="54" w:after="0" w:line="276" w:lineRule="auto"/>
        <w:rPr>
          <w:rFonts w:cs="Times New Roman"/>
          <w:sz w:val="22"/>
          <w:szCs w:val="22"/>
        </w:rPr>
      </w:pPr>
    </w:p>
    <w:p w14:paraId="65D5F627" w14:textId="1D499546" w:rsidR="00516851" w:rsidRPr="00B6120A" w:rsidRDefault="00C177DF" w:rsidP="00516851">
      <w:pPr>
        <w:spacing w:before="54" w:after="0" w:line="276" w:lineRule="auto"/>
        <w:rPr>
          <w:rFonts w:cs="Times New Roman"/>
          <w:sz w:val="22"/>
          <w:szCs w:val="22"/>
        </w:rPr>
      </w:pPr>
      <w:r w:rsidRPr="00B6120A">
        <w:rPr>
          <w:rFonts w:cs="Times New Roman"/>
          <w:sz w:val="22"/>
          <w:szCs w:val="22"/>
        </w:rPr>
        <w:t>Process optimization involves designing synthetic pathways that inherently minimize or eliminate the formation of genotoxic impurities. Key approaches include:</w:t>
      </w:r>
    </w:p>
    <w:p w14:paraId="5C5115B3" w14:textId="77777777" w:rsidR="00516851" w:rsidRPr="00B6120A" w:rsidRDefault="00C177DF">
      <w:pPr>
        <w:numPr>
          <w:ilvl w:val="0"/>
          <w:numId w:val="10"/>
        </w:numPr>
        <w:spacing w:before="54" w:after="0" w:line="276" w:lineRule="auto"/>
        <w:ind w:left="357" w:hanging="357"/>
        <w:contextualSpacing w:val="0"/>
        <w:rPr>
          <w:rFonts w:cs="Times New Roman"/>
          <w:sz w:val="22"/>
          <w:szCs w:val="22"/>
        </w:rPr>
      </w:pPr>
      <w:r w:rsidRPr="00B6120A">
        <w:rPr>
          <w:rFonts w:cs="Times New Roman"/>
          <w:sz w:val="22"/>
          <w:szCs w:val="22"/>
        </w:rPr>
        <w:t>Modifying reaction conditions (e.g., pH, temperature, reaction time) to prevent side reactions leading to impurity formation.</w:t>
      </w:r>
    </w:p>
    <w:p w14:paraId="2DBA6492" w14:textId="77777777" w:rsidR="00516851" w:rsidRPr="00B6120A" w:rsidRDefault="00C177DF">
      <w:pPr>
        <w:numPr>
          <w:ilvl w:val="0"/>
          <w:numId w:val="10"/>
        </w:numPr>
        <w:spacing w:before="54" w:after="0" w:line="276" w:lineRule="auto"/>
        <w:ind w:left="357" w:hanging="357"/>
        <w:contextualSpacing w:val="0"/>
        <w:rPr>
          <w:rFonts w:cs="Times New Roman"/>
          <w:sz w:val="22"/>
          <w:szCs w:val="22"/>
        </w:rPr>
      </w:pPr>
      <w:r w:rsidRPr="00B6120A">
        <w:rPr>
          <w:rFonts w:cs="Times New Roman"/>
          <w:sz w:val="22"/>
          <w:szCs w:val="22"/>
        </w:rPr>
        <w:t>Alternative synthetic routes shall be used to avoid intermediates with known genotoxic potential.</w:t>
      </w:r>
    </w:p>
    <w:p w14:paraId="62B10822" w14:textId="79E8B69E" w:rsidR="00516851" w:rsidRPr="00B6120A" w:rsidRDefault="00C177DF">
      <w:pPr>
        <w:numPr>
          <w:ilvl w:val="0"/>
          <w:numId w:val="10"/>
        </w:numPr>
        <w:spacing w:before="54" w:after="0" w:line="276" w:lineRule="auto"/>
        <w:ind w:left="357" w:hanging="357"/>
        <w:contextualSpacing w:val="0"/>
        <w:rPr>
          <w:rFonts w:cs="Times New Roman"/>
          <w:sz w:val="22"/>
          <w:szCs w:val="22"/>
        </w:rPr>
      </w:pPr>
      <w:r w:rsidRPr="00B6120A">
        <w:rPr>
          <w:rFonts w:cs="Times New Roman"/>
          <w:sz w:val="22"/>
          <w:szCs w:val="22"/>
        </w:rPr>
        <w:t>Employing protective groups to reduce the reactivity of functional moieties that contribute to impurity formation.</w:t>
      </w:r>
    </w:p>
    <w:p w14:paraId="6FB2B498" w14:textId="77777777" w:rsidR="00D125AA" w:rsidRPr="00B6120A" w:rsidRDefault="00D125AA" w:rsidP="00D125AA">
      <w:pPr>
        <w:spacing w:before="54" w:after="0" w:line="276" w:lineRule="auto"/>
        <w:contextualSpacing w:val="0"/>
        <w:rPr>
          <w:rFonts w:cs="Times New Roman"/>
          <w:sz w:val="22"/>
          <w:szCs w:val="22"/>
        </w:rPr>
      </w:pPr>
    </w:p>
    <w:p w14:paraId="3C91EB0D" w14:textId="33DB47B7"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21</w:t>
      </w:r>
      <w:r w:rsidRPr="00B6120A">
        <w:rPr>
          <w:rFonts w:cs="Times New Roman"/>
          <w:b/>
          <w:bCs/>
          <w:i w:val="0"/>
          <w:iCs w:val="0"/>
          <w:noProof/>
          <w:sz w:val="22"/>
          <w:szCs w:val="22"/>
        </w:rPr>
        <w:fldChar w:fldCharType="end"/>
      </w:r>
      <w:r w:rsidRPr="00B6120A">
        <w:rPr>
          <w:rFonts w:cs="Times New Roman"/>
          <w:b/>
          <w:bCs/>
          <w:i w:val="0"/>
          <w:iCs w:val="0"/>
          <w:sz w:val="22"/>
          <w:szCs w:val="22"/>
        </w:rPr>
        <w:t>. Control strategies for genotoxic impurities</w:t>
      </w:r>
    </w:p>
    <w:tbl>
      <w:tblPr>
        <w:tblStyle w:val="TableGrid"/>
        <w:tblW w:w="5000" w:type="pct"/>
        <w:jc w:val="center"/>
        <w:tblLook w:val="04A0" w:firstRow="1" w:lastRow="0" w:firstColumn="1" w:lastColumn="0" w:noHBand="0" w:noVBand="1"/>
      </w:tblPr>
      <w:tblGrid>
        <w:gridCol w:w="2246"/>
        <w:gridCol w:w="3422"/>
        <w:gridCol w:w="3351"/>
      </w:tblGrid>
      <w:tr w:rsidR="00625686" w:rsidRPr="00B6120A" w14:paraId="0C2E71BB" w14:textId="77777777" w:rsidTr="00E66224">
        <w:trPr>
          <w:tblHeader/>
          <w:jc w:val="center"/>
        </w:trPr>
        <w:tc>
          <w:tcPr>
            <w:tcW w:w="1245" w:type="pct"/>
            <w:vAlign w:val="center"/>
            <w:hideMark/>
          </w:tcPr>
          <w:p w14:paraId="44F31E60" w14:textId="77777777" w:rsidR="00516851" w:rsidRPr="00B6120A" w:rsidRDefault="00C177DF" w:rsidP="00E66224">
            <w:pPr>
              <w:spacing w:before="54" w:line="276" w:lineRule="auto"/>
              <w:ind w:right="-107"/>
              <w:jc w:val="left"/>
              <w:rPr>
                <w:rFonts w:cs="Times New Roman"/>
                <w:b/>
                <w:bCs/>
                <w:sz w:val="22"/>
                <w:szCs w:val="22"/>
              </w:rPr>
            </w:pPr>
            <w:r w:rsidRPr="00B6120A">
              <w:rPr>
                <w:rFonts w:cs="Times New Roman"/>
                <w:b/>
                <w:bCs/>
                <w:sz w:val="22"/>
                <w:szCs w:val="22"/>
              </w:rPr>
              <w:t>Optimization Strategy</w:t>
            </w:r>
          </w:p>
        </w:tc>
        <w:tc>
          <w:tcPr>
            <w:tcW w:w="1897" w:type="pct"/>
            <w:vAlign w:val="center"/>
            <w:hideMark/>
          </w:tcPr>
          <w:p w14:paraId="3DE11BBF"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Example Applications</w:t>
            </w:r>
          </w:p>
        </w:tc>
        <w:tc>
          <w:tcPr>
            <w:tcW w:w="1859" w:type="pct"/>
            <w:vAlign w:val="center"/>
            <w:hideMark/>
          </w:tcPr>
          <w:p w14:paraId="7FF2442D"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Impact on Genotoxic Impurity Control</w:t>
            </w:r>
          </w:p>
        </w:tc>
      </w:tr>
      <w:tr w:rsidR="00625686" w:rsidRPr="00B6120A" w14:paraId="49930D7E" w14:textId="77777777" w:rsidTr="00E66224">
        <w:trPr>
          <w:jc w:val="center"/>
        </w:trPr>
        <w:tc>
          <w:tcPr>
            <w:tcW w:w="1245" w:type="pct"/>
            <w:vAlign w:val="center"/>
            <w:hideMark/>
          </w:tcPr>
          <w:p w14:paraId="6CCDBE51"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Alternative synthetic pathways</w:t>
            </w:r>
          </w:p>
        </w:tc>
        <w:tc>
          <w:tcPr>
            <w:tcW w:w="1897" w:type="pct"/>
            <w:vAlign w:val="center"/>
            <w:hideMark/>
          </w:tcPr>
          <w:p w14:paraId="2C0B09C9"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Avoiding nitrosamine formation in Sartan drugs</w:t>
            </w:r>
          </w:p>
        </w:tc>
        <w:tc>
          <w:tcPr>
            <w:tcW w:w="1859" w:type="pct"/>
            <w:vAlign w:val="center"/>
            <w:hideMark/>
          </w:tcPr>
          <w:p w14:paraId="3E832E46"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Eliminates genotoxic precursors</w:t>
            </w:r>
          </w:p>
        </w:tc>
      </w:tr>
      <w:tr w:rsidR="00625686" w:rsidRPr="00B6120A" w14:paraId="32BB6D23" w14:textId="77777777" w:rsidTr="00E66224">
        <w:trPr>
          <w:jc w:val="center"/>
        </w:trPr>
        <w:tc>
          <w:tcPr>
            <w:tcW w:w="1245" w:type="pct"/>
            <w:vAlign w:val="center"/>
            <w:hideMark/>
          </w:tcPr>
          <w:p w14:paraId="2979815A"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Catalyst selection</w:t>
            </w:r>
          </w:p>
        </w:tc>
        <w:tc>
          <w:tcPr>
            <w:tcW w:w="1897" w:type="pct"/>
            <w:vAlign w:val="center"/>
            <w:hideMark/>
          </w:tcPr>
          <w:p w14:paraId="356426B9"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Switching from Pd/C to Ru-based catalysts</w:t>
            </w:r>
          </w:p>
        </w:tc>
        <w:tc>
          <w:tcPr>
            <w:tcW w:w="1859" w:type="pct"/>
            <w:vAlign w:val="center"/>
            <w:hideMark/>
          </w:tcPr>
          <w:p w14:paraId="5E2E568E"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Reduces residual heavy metal contamination</w:t>
            </w:r>
          </w:p>
        </w:tc>
      </w:tr>
      <w:tr w:rsidR="00625686" w:rsidRPr="00B6120A" w14:paraId="07CC0637" w14:textId="77777777" w:rsidTr="00E66224">
        <w:trPr>
          <w:jc w:val="center"/>
        </w:trPr>
        <w:tc>
          <w:tcPr>
            <w:tcW w:w="1245" w:type="pct"/>
            <w:vAlign w:val="center"/>
            <w:hideMark/>
          </w:tcPr>
          <w:p w14:paraId="5B56B29A"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Reaction condition modification</w:t>
            </w:r>
          </w:p>
        </w:tc>
        <w:tc>
          <w:tcPr>
            <w:tcW w:w="1897" w:type="pct"/>
            <w:vAlign w:val="center"/>
            <w:hideMark/>
          </w:tcPr>
          <w:p w14:paraId="280EA473"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Lowering the reaction temperature for alkylation steps</w:t>
            </w:r>
          </w:p>
        </w:tc>
        <w:tc>
          <w:tcPr>
            <w:tcW w:w="1859" w:type="pct"/>
            <w:vAlign w:val="center"/>
            <w:hideMark/>
          </w:tcPr>
          <w:p w14:paraId="54C795D6"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Minimizes formation of alkylating impurities</w:t>
            </w:r>
          </w:p>
        </w:tc>
      </w:tr>
    </w:tbl>
    <w:p w14:paraId="5203AC25" w14:textId="77777777" w:rsidR="00333E0D" w:rsidRPr="00B6120A" w:rsidRDefault="00333E0D" w:rsidP="00516851">
      <w:pPr>
        <w:spacing w:before="54" w:after="0" w:line="276" w:lineRule="auto"/>
        <w:rPr>
          <w:rFonts w:cs="Times New Roman"/>
          <w:b/>
          <w:bCs/>
          <w:sz w:val="22"/>
          <w:szCs w:val="22"/>
        </w:rPr>
      </w:pPr>
    </w:p>
    <w:p w14:paraId="5E516162" w14:textId="77777777" w:rsidR="00183BD6" w:rsidRPr="00B6120A" w:rsidRDefault="00183BD6">
      <w:pPr>
        <w:spacing w:before="0" w:line="360" w:lineRule="auto"/>
        <w:contextualSpacing w:val="0"/>
        <w:jc w:val="left"/>
        <w:rPr>
          <w:rFonts w:cs="Times New Roman"/>
          <w:b/>
          <w:bCs/>
          <w:sz w:val="22"/>
          <w:szCs w:val="22"/>
        </w:rPr>
      </w:pPr>
      <w:r w:rsidRPr="00B6120A">
        <w:rPr>
          <w:rFonts w:cs="Times New Roman"/>
          <w:b/>
          <w:bCs/>
          <w:sz w:val="22"/>
          <w:szCs w:val="22"/>
        </w:rPr>
        <w:br w:type="page"/>
      </w:r>
    </w:p>
    <w:p w14:paraId="39172CCB" w14:textId="751268F4"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lastRenderedPageBreak/>
        <w:t>Selection of Alternative Solvents and Reagents</w:t>
      </w:r>
    </w:p>
    <w:p w14:paraId="2A2CDA72" w14:textId="77777777" w:rsidR="00A8456F" w:rsidRPr="00B6120A" w:rsidRDefault="00A8456F" w:rsidP="00516851">
      <w:pPr>
        <w:spacing w:before="54" w:after="0" w:line="276" w:lineRule="auto"/>
        <w:rPr>
          <w:rFonts w:cs="Times New Roman"/>
          <w:b/>
          <w:bCs/>
          <w:sz w:val="22"/>
          <w:szCs w:val="22"/>
        </w:rPr>
      </w:pPr>
    </w:p>
    <w:p w14:paraId="491E4628"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Solvents and reagents play a critical role in impurity generation, particularly in pharmaceutical synthesis. Certain halogenated solvents, nitrosating agents, and alkylating reagents are known to introduce genotoxic risks.</w:t>
      </w:r>
    </w:p>
    <w:p w14:paraId="29764147" w14:textId="77777777" w:rsidR="00516851" w:rsidRPr="00B6120A" w:rsidRDefault="00C177DF">
      <w:pPr>
        <w:numPr>
          <w:ilvl w:val="0"/>
          <w:numId w:val="11"/>
        </w:numPr>
        <w:spacing w:before="54" w:after="0" w:line="276" w:lineRule="auto"/>
        <w:ind w:left="357" w:hanging="357"/>
        <w:contextualSpacing w:val="0"/>
        <w:rPr>
          <w:rFonts w:cs="Times New Roman"/>
          <w:sz w:val="22"/>
          <w:szCs w:val="22"/>
        </w:rPr>
      </w:pPr>
      <w:r w:rsidRPr="00B6120A">
        <w:rPr>
          <w:rFonts w:cs="Times New Roman"/>
          <w:sz w:val="22"/>
          <w:szCs w:val="22"/>
        </w:rPr>
        <w:t>Replacing hazardous solvents (e.g., dichloromethane, nitromethane) with safer alternatives (e.g., ethanol, ethyl acetate).</w:t>
      </w:r>
    </w:p>
    <w:p w14:paraId="38B304FA" w14:textId="77777777" w:rsidR="00516851" w:rsidRPr="00B6120A" w:rsidRDefault="00C177DF">
      <w:pPr>
        <w:numPr>
          <w:ilvl w:val="0"/>
          <w:numId w:val="11"/>
        </w:numPr>
        <w:spacing w:before="54" w:after="0" w:line="276" w:lineRule="auto"/>
        <w:ind w:left="357" w:hanging="357"/>
        <w:contextualSpacing w:val="0"/>
        <w:rPr>
          <w:rFonts w:cs="Times New Roman"/>
          <w:sz w:val="22"/>
          <w:szCs w:val="22"/>
        </w:rPr>
      </w:pPr>
      <w:r w:rsidRPr="00B6120A">
        <w:rPr>
          <w:rFonts w:cs="Times New Roman"/>
          <w:sz w:val="22"/>
          <w:szCs w:val="22"/>
        </w:rPr>
        <w:t>Using non-mutagenic bases and acids (e.g., phosphate buffers instead of nitrites).</w:t>
      </w:r>
    </w:p>
    <w:p w14:paraId="46D2CFE6" w14:textId="77777777" w:rsidR="00516851" w:rsidRPr="00B6120A" w:rsidRDefault="00C177DF">
      <w:pPr>
        <w:numPr>
          <w:ilvl w:val="0"/>
          <w:numId w:val="11"/>
        </w:numPr>
        <w:spacing w:before="54" w:after="0" w:line="276" w:lineRule="auto"/>
        <w:ind w:left="357" w:hanging="357"/>
        <w:contextualSpacing w:val="0"/>
        <w:rPr>
          <w:rFonts w:cs="Times New Roman"/>
          <w:sz w:val="22"/>
          <w:szCs w:val="22"/>
        </w:rPr>
      </w:pPr>
      <w:r w:rsidRPr="00B6120A">
        <w:rPr>
          <w:rFonts w:cs="Times New Roman"/>
          <w:sz w:val="22"/>
          <w:szCs w:val="22"/>
        </w:rPr>
        <w:t>Employing safer reagents that do not form electrophilic intermediates.</w:t>
      </w:r>
    </w:p>
    <w:p w14:paraId="0C771CDE" w14:textId="77777777" w:rsidR="00965BFD" w:rsidRPr="00B6120A" w:rsidRDefault="00965BFD" w:rsidP="00183BD6">
      <w:pPr>
        <w:spacing w:before="54" w:after="0" w:line="276" w:lineRule="auto"/>
        <w:ind w:left="357"/>
        <w:contextualSpacing w:val="0"/>
        <w:rPr>
          <w:rFonts w:cs="Times New Roman"/>
          <w:sz w:val="22"/>
          <w:szCs w:val="22"/>
        </w:rPr>
      </w:pPr>
    </w:p>
    <w:p w14:paraId="207E85AB" w14:textId="3C527CEE"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22</w:t>
      </w:r>
      <w:r w:rsidRPr="00B6120A">
        <w:rPr>
          <w:rFonts w:cs="Times New Roman"/>
          <w:b/>
          <w:bCs/>
          <w:i w:val="0"/>
          <w:iCs w:val="0"/>
          <w:noProof/>
          <w:sz w:val="22"/>
          <w:szCs w:val="22"/>
        </w:rPr>
        <w:fldChar w:fldCharType="end"/>
      </w:r>
      <w:r w:rsidRPr="00B6120A">
        <w:rPr>
          <w:rFonts w:cs="Times New Roman"/>
          <w:b/>
          <w:bCs/>
          <w:i w:val="0"/>
          <w:iCs w:val="0"/>
          <w:sz w:val="22"/>
          <w:szCs w:val="22"/>
        </w:rPr>
        <w:t>. Safer alternative solvents and reagents</w:t>
      </w:r>
    </w:p>
    <w:tbl>
      <w:tblPr>
        <w:tblStyle w:val="TableGrid"/>
        <w:tblW w:w="5000" w:type="pct"/>
        <w:jc w:val="center"/>
        <w:tblLook w:val="04A0" w:firstRow="1" w:lastRow="0" w:firstColumn="1" w:lastColumn="0" w:noHBand="0" w:noVBand="1"/>
      </w:tblPr>
      <w:tblGrid>
        <w:gridCol w:w="3382"/>
        <w:gridCol w:w="3530"/>
        <w:gridCol w:w="2107"/>
      </w:tblGrid>
      <w:tr w:rsidR="00625686" w:rsidRPr="00B6120A" w14:paraId="36B1556E" w14:textId="77777777" w:rsidTr="00041A83">
        <w:trPr>
          <w:tblHeader/>
          <w:jc w:val="center"/>
        </w:trPr>
        <w:tc>
          <w:tcPr>
            <w:tcW w:w="1875" w:type="pct"/>
            <w:vAlign w:val="center"/>
            <w:hideMark/>
          </w:tcPr>
          <w:p w14:paraId="30DAC62A"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Traditional Solvent/Reagent</w:t>
            </w:r>
          </w:p>
        </w:tc>
        <w:tc>
          <w:tcPr>
            <w:tcW w:w="1957" w:type="pct"/>
            <w:vAlign w:val="center"/>
            <w:hideMark/>
          </w:tcPr>
          <w:p w14:paraId="53F11951"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Genotoxic Concern</w:t>
            </w:r>
          </w:p>
        </w:tc>
        <w:tc>
          <w:tcPr>
            <w:tcW w:w="1168" w:type="pct"/>
            <w:vAlign w:val="center"/>
            <w:hideMark/>
          </w:tcPr>
          <w:p w14:paraId="63650D05" w14:textId="77777777" w:rsidR="00516851" w:rsidRPr="00B6120A" w:rsidRDefault="00C177DF" w:rsidP="00361886">
            <w:pPr>
              <w:spacing w:before="54" w:line="276" w:lineRule="auto"/>
              <w:jc w:val="left"/>
              <w:rPr>
                <w:rFonts w:cs="Times New Roman"/>
                <w:b/>
                <w:bCs/>
                <w:sz w:val="22"/>
                <w:szCs w:val="22"/>
              </w:rPr>
            </w:pPr>
            <w:bookmarkStart w:id="4" w:name="_Hlk191852284"/>
            <w:r w:rsidRPr="00B6120A">
              <w:rPr>
                <w:rFonts w:cs="Times New Roman"/>
                <w:b/>
                <w:bCs/>
                <w:sz w:val="22"/>
                <w:szCs w:val="22"/>
              </w:rPr>
              <w:t xml:space="preserve">Safer </w:t>
            </w:r>
            <w:bookmarkEnd w:id="4"/>
            <w:r w:rsidRPr="00B6120A">
              <w:rPr>
                <w:rFonts w:cs="Times New Roman"/>
                <w:b/>
                <w:bCs/>
                <w:sz w:val="22"/>
                <w:szCs w:val="22"/>
              </w:rPr>
              <w:t>Alternative</w:t>
            </w:r>
          </w:p>
        </w:tc>
      </w:tr>
      <w:tr w:rsidR="00625686" w:rsidRPr="00B6120A" w14:paraId="7D998281" w14:textId="77777777" w:rsidTr="00041A83">
        <w:trPr>
          <w:jc w:val="center"/>
        </w:trPr>
        <w:tc>
          <w:tcPr>
            <w:tcW w:w="1875" w:type="pct"/>
            <w:vAlign w:val="center"/>
            <w:hideMark/>
          </w:tcPr>
          <w:p w14:paraId="4C2723EB"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Dichloromethane (DCM)</w:t>
            </w:r>
          </w:p>
        </w:tc>
        <w:tc>
          <w:tcPr>
            <w:tcW w:w="1957" w:type="pct"/>
            <w:vAlign w:val="center"/>
            <w:hideMark/>
          </w:tcPr>
          <w:p w14:paraId="1499C8BD"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Clastogenic potential</w:t>
            </w:r>
          </w:p>
        </w:tc>
        <w:tc>
          <w:tcPr>
            <w:tcW w:w="1168" w:type="pct"/>
            <w:vAlign w:val="center"/>
            <w:hideMark/>
          </w:tcPr>
          <w:p w14:paraId="6AB6B062"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Ethyl acetate</w:t>
            </w:r>
          </w:p>
        </w:tc>
      </w:tr>
      <w:tr w:rsidR="00625686" w:rsidRPr="00B6120A" w14:paraId="7969207D" w14:textId="77777777" w:rsidTr="00041A83">
        <w:trPr>
          <w:jc w:val="center"/>
        </w:trPr>
        <w:tc>
          <w:tcPr>
            <w:tcW w:w="1875" w:type="pct"/>
            <w:vAlign w:val="center"/>
            <w:hideMark/>
          </w:tcPr>
          <w:p w14:paraId="05308614"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Nitromethane</w:t>
            </w:r>
          </w:p>
        </w:tc>
        <w:tc>
          <w:tcPr>
            <w:tcW w:w="1957" w:type="pct"/>
            <w:vAlign w:val="center"/>
            <w:hideMark/>
          </w:tcPr>
          <w:p w14:paraId="31946071"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Potential nitrosamine formation</w:t>
            </w:r>
          </w:p>
        </w:tc>
        <w:tc>
          <w:tcPr>
            <w:tcW w:w="1168" w:type="pct"/>
            <w:vAlign w:val="center"/>
            <w:hideMark/>
          </w:tcPr>
          <w:p w14:paraId="2444AB37"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Acetonitrile</w:t>
            </w:r>
          </w:p>
        </w:tc>
      </w:tr>
      <w:tr w:rsidR="00625686" w:rsidRPr="00B6120A" w14:paraId="504DDA55" w14:textId="77777777" w:rsidTr="00041A83">
        <w:trPr>
          <w:jc w:val="center"/>
        </w:trPr>
        <w:tc>
          <w:tcPr>
            <w:tcW w:w="1875" w:type="pct"/>
            <w:vAlign w:val="center"/>
            <w:hideMark/>
          </w:tcPr>
          <w:p w14:paraId="51104E80"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Dimethyl sulfate (DMS)</w:t>
            </w:r>
          </w:p>
        </w:tc>
        <w:tc>
          <w:tcPr>
            <w:tcW w:w="1957" w:type="pct"/>
            <w:vAlign w:val="center"/>
            <w:hideMark/>
          </w:tcPr>
          <w:p w14:paraId="79A05E56"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DNA alkylation risk</w:t>
            </w:r>
          </w:p>
        </w:tc>
        <w:tc>
          <w:tcPr>
            <w:tcW w:w="1168" w:type="pct"/>
            <w:vAlign w:val="center"/>
            <w:hideMark/>
          </w:tcPr>
          <w:p w14:paraId="18500148"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Tosyl chloride</w:t>
            </w:r>
          </w:p>
        </w:tc>
      </w:tr>
      <w:tr w:rsidR="00625686" w:rsidRPr="00B6120A" w14:paraId="3D979D7B" w14:textId="77777777" w:rsidTr="00041A83">
        <w:trPr>
          <w:jc w:val="center"/>
        </w:trPr>
        <w:tc>
          <w:tcPr>
            <w:tcW w:w="1875" w:type="pct"/>
            <w:vAlign w:val="center"/>
            <w:hideMark/>
          </w:tcPr>
          <w:p w14:paraId="55BDCB0A"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Sodium nitrite</w:t>
            </w:r>
          </w:p>
        </w:tc>
        <w:tc>
          <w:tcPr>
            <w:tcW w:w="1957" w:type="pct"/>
            <w:vAlign w:val="center"/>
            <w:hideMark/>
          </w:tcPr>
          <w:p w14:paraId="6D232881"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Nitrosating agent</w:t>
            </w:r>
          </w:p>
        </w:tc>
        <w:tc>
          <w:tcPr>
            <w:tcW w:w="1168" w:type="pct"/>
            <w:vAlign w:val="center"/>
            <w:hideMark/>
          </w:tcPr>
          <w:p w14:paraId="78D5CFF3"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Phosphate buffer</w:t>
            </w:r>
          </w:p>
        </w:tc>
      </w:tr>
    </w:tbl>
    <w:p w14:paraId="1A465CF8" w14:textId="77777777" w:rsidR="00333E0D" w:rsidRPr="00B6120A" w:rsidRDefault="00333E0D" w:rsidP="00516851">
      <w:pPr>
        <w:spacing w:before="54" w:after="0" w:line="276" w:lineRule="auto"/>
        <w:rPr>
          <w:rFonts w:cs="Times New Roman"/>
          <w:sz w:val="22"/>
          <w:szCs w:val="22"/>
        </w:rPr>
      </w:pPr>
    </w:p>
    <w:p w14:paraId="7C81496D" w14:textId="71EFDEE1" w:rsidR="00516851" w:rsidRPr="00B6120A" w:rsidRDefault="00C177DF" w:rsidP="00516851">
      <w:pPr>
        <w:spacing w:before="54" w:after="0" w:line="276" w:lineRule="auto"/>
        <w:rPr>
          <w:rFonts w:cs="Times New Roman"/>
          <w:sz w:val="22"/>
          <w:szCs w:val="22"/>
        </w:rPr>
      </w:pPr>
      <w:r w:rsidRPr="00B6120A">
        <w:rPr>
          <w:rFonts w:cs="Times New Roman"/>
          <w:sz w:val="22"/>
          <w:szCs w:val="22"/>
        </w:rPr>
        <w:t>Pharmaceutical manufacturers can significantly reduce the risk of genotoxic impurity formation by selecting safer solvents and reagents.</w:t>
      </w:r>
    </w:p>
    <w:p w14:paraId="1CB09B43" w14:textId="77777777" w:rsidR="00333E0D" w:rsidRPr="00B6120A" w:rsidRDefault="00333E0D" w:rsidP="00516851">
      <w:pPr>
        <w:spacing w:before="54" w:after="0" w:line="276" w:lineRule="auto"/>
        <w:rPr>
          <w:rFonts w:cs="Times New Roman"/>
          <w:b/>
          <w:bCs/>
          <w:sz w:val="22"/>
          <w:szCs w:val="22"/>
        </w:rPr>
      </w:pPr>
    </w:p>
    <w:p w14:paraId="06EAE153" w14:textId="18695A0E"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t>Purification and Removal Techniques</w:t>
      </w:r>
    </w:p>
    <w:p w14:paraId="7BD2D10A"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Even with optimized synthesis, trace levels of genotoxic impurities may still be present. Purification techniques play a crucial role in impurity removal:</w:t>
      </w:r>
    </w:p>
    <w:p w14:paraId="61AA6D0F" w14:textId="77777777" w:rsidR="00516851" w:rsidRPr="00B6120A" w:rsidRDefault="00C177DF">
      <w:pPr>
        <w:numPr>
          <w:ilvl w:val="0"/>
          <w:numId w:val="12"/>
        </w:numPr>
        <w:spacing w:before="54" w:after="0" w:line="276" w:lineRule="auto"/>
        <w:ind w:left="357" w:hanging="357"/>
        <w:contextualSpacing w:val="0"/>
        <w:rPr>
          <w:rFonts w:cs="Times New Roman"/>
          <w:sz w:val="22"/>
          <w:szCs w:val="22"/>
        </w:rPr>
      </w:pPr>
      <w:r w:rsidRPr="00B6120A">
        <w:rPr>
          <w:rFonts w:cs="Times New Roman"/>
          <w:sz w:val="22"/>
          <w:szCs w:val="22"/>
        </w:rPr>
        <w:t>Filtration and Adsorption: Removes particulate and residual impurities using activated carbon or adsorbent resins.</w:t>
      </w:r>
    </w:p>
    <w:p w14:paraId="6226BF2D" w14:textId="77777777" w:rsidR="00516851" w:rsidRPr="00B6120A" w:rsidRDefault="00C177DF">
      <w:pPr>
        <w:numPr>
          <w:ilvl w:val="0"/>
          <w:numId w:val="12"/>
        </w:numPr>
        <w:spacing w:before="54" w:after="0" w:line="276" w:lineRule="auto"/>
        <w:ind w:left="357" w:hanging="357"/>
        <w:contextualSpacing w:val="0"/>
        <w:rPr>
          <w:rFonts w:cs="Times New Roman"/>
          <w:sz w:val="22"/>
          <w:szCs w:val="22"/>
        </w:rPr>
      </w:pPr>
      <w:r w:rsidRPr="00B6120A">
        <w:rPr>
          <w:rFonts w:cs="Times New Roman"/>
          <w:sz w:val="22"/>
          <w:szCs w:val="22"/>
        </w:rPr>
        <w:t>Crystallization: Purifies the final product by selectively excluding impurities from the crystalline lattice.</w:t>
      </w:r>
    </w:p>
    <w:p w14:paraId="0380FC51" w14:textId="77777777" w:rsidR="00516851" w:rsidRPr="00B6120A" w:rsidRDefault="00C177DF">
      <w:pPr>
        <w:numPr>
          <w:ilvl w:val="0"/>
          <w:numId w:val="12"/>
        </w:numPr>
        <w:spacing w:before="54" w:after="0" w:line="276" w:lineRule="auto"/>
        <w:ind w:left="357" w:hanging="357"/>
        <w:contextualSpacing w:val="0"/>
        <w:rPr>
          <w:rFonts w:cs="Times New Roman"/>
          <w:sz w:val="22"/>
          <w:szCs w:val="22"/>
        </w:rPr>
      </w:pPr>
      <w:r w:rsidRPr="00B6120A">
        <w:rPr>
          <w:rFonts w:cs="Times New Roman"/>
          <w:sz w:val="22"/>
          <w:szCs w:val="22"/>
        </w:rPr>
        <w:t>Distillation: Eliminates volatile impurities such as nitrosamines.</w:t>
      </w:r>
    </w:p>
    <w:p w14:paraId="065C502C" w14:textId="648BC40A" w:rsidR="00516851" w:rsidRPr="00B6120A" w:rsidRDefault="00C177DF">
      <w:pPr>
        <w:numPr>
          <w:ilvl w:val="0"/>
          <w:numId w:val="12"/>
        </w:numPr>
        <w:spacing w:before="54" w:after="0" w:line="276" w:lineRule="auto"/>
        <w:ind w:left="357" w:hanging="357"/>
        <w:contextualSpacing w:val="0"/>
        <w:rPr>
          <w:rFonts w:cs="Times New Roman"/>
          <w:sz w:val="22"/>
          <w:szCs w:val="22"/>
        </w:rPr>
      </w:pPr>
      <w:r w:rsidRPr="00B6120A">
        <w:rPr>
          <w:rFonts w:cs="Times New Roman"/>
          <w:sz w:val="22"/>
          <w:szCs w:val="22"/>
        </w:rPr>
        <w:t>Chromatographic Techniques: High-performance liquid chromatography (HPLC) or preparative chromatography isolates pure drug substances</w:t>
      </w:r>
      <w:r w:rsidR="00281AD8" w:rsidRPr="00B6120A">
        <w:rPr>
          <w:rFonts w:cs="Times New Roman"/>
          <w:sz w:val="22"/>
          <w:szCs w:val="22"/>
        </w:rPr>
        <w:t xml:space="preserve"> </w:t>
      </w:r>
    </w:p>
    <w:p w14:paraId="62A0A80F" w14:textId="77777777" w:rsidR="00333E0D" w:rsidRPr="00B6120A" w:rsidRDefault="00333E0D" w:rsidP="00516851">
      <w:pPr>
        <w:pStyle w:val="Caption"/>
        <w:rPr>
          <w:rFonts w:cs="Times New Roman"/>
          <w:sz w:val="22"/>
          <w:szCs w:val="22"/>
        </w:rPr>
      </w:pPr>
    </w:p>
    <w:p w14:paraId="1E7C69EC" w14:textId="7D295734" w:rsidR="00516851" w:rsidRPr="00B6120A" w:rsidRDefault="00C177DF" w:rsidP="00516851">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B43385" w:rsidRPr="00B6120A">
        <w:rPr>
          <w:rFonts w:cs="Times New Roman"/>
          <w:b/>
          <w:bCs/>
          <w:i w:val="0"/>
          <w:iCs w:val="0"/>
          <w:noProof/>
          <w:sz w:val="22"/>
          <w:szCs w:val="22"/>
        </w:rPr>
        <w:t>23</w:t>
      </w:r>
      <w:r w:rsidRPr="00B6120A">
        <w:rPr>
          <w:rFonts w:cs="Times New Roman"/>
          <w:b/>
          <w:bCs/>
          <w:i w:val="0"/>
          <w:iCs w:val="0"/>
          <w:noProof/>
          <w:sz w:val="22"/>
          <w:szCs w:val="22"/>
        </w:rPr>
        <w:fldChar w:fldCharType="end"/>
      </w:r>
      <w:r w:rsidRPr="00B6120A">
        <w:rPr>
          <w:rFonts w:cs="Times New Roman"/>
          <w:b/>
          <w:bCs/>
          <w:i w:val="0"/>
          <w:iCs w:val="0"/>
          <w:sz w:val="22"/>
          <w:szCs w:val="22"/>
        </w:rPr>
        <w:t>. Purification techniques in impurity removal</w:t>
      </w:r>
    </w:p>
    <w:tbl>
      <w:tblPr>
        <w:tblStyle w:val="TableGrid"/>
        <w:tblW w:w="5000" w:type="pct"/>
        <w:jc w:val="center"/>
        <w:tblLook w:val="04A0" w:firstRow="1" w:lastRow="0" w:firstColumn="1" w:lastColumn="0" w:noHBand="0" w:noVBand="1"/>
      </w:tblPr>
      <w:tblGrid>
        <w:gridCol w:w="2424"/>
        <w:gridCol w:w="4845"/>
        <w:gridCol w:w="1750"/>
      </w:tblGrid>
      <w:tr w:rsidR="00625686" w:rsidRPr="00B6120A" w14:paraId="45A9D240" w14:textId="77777777" w:rsidTr="00413342">
        <w:trPr>
          <w:tblHeader/>
          <w:jc w:val="center"/>
        </w:trPr>
        <w:tc>
          <w:tcPr>
            <w:tcW w:w="1344" w:type="pct"/>
            <w:vAlign w:val="center"/>
            <w:hideMark/>
          </w:tcPr>
          <w:p w14:paraId="25F85695"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Purification Technique</w:t>
            </w:r>
          </w:p>
        </w:tc>
        <w:tc>
          <w:tcPr>
            <w:tcW w:w="2685" w:type="pct"/>
            <w:vAlign w:val="center"/>
            <w:hideMark/>
          </w:tcPr>
          <w:p w14:paraId="431E4F6C"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Target Impurities</w:t>
            </w:r>
          </w:p>
        </w:tc>
        <w:tc>
          <w:tcPr>
            <w:tcW w:w="970" w:type="pct"/>
            <w:vAlign w:val="center"/>
            <w:hideMark/>
          </w:tcPr>
          <w:p w14:paraId="7CD9AC09"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Effectiveness</w:t>
            </w:r>
          </w:p>
        </w:tc>
      </w:tr>
      <w:tr w:rsidR="00625686" w:rsidRPr="00B6120A" w14:paraId="7B7B189D" w14:textId="77777777" w:rsidTr="00413342">
        <w:trPr>
          <w:jc w:val="center"/>
        </w:trPr>
        <w:tc>
          <w:tcPr>
            <w:tcW w:w="1344" w:type="pct"/>
            <w:vAlign w:val="center"/>
            <w:hideMark/>
          </w:tcPr>
          <w:p w14:paraId="1EF3BA31"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Crystallization</w:t>
            </w:r>
          </w:p>
        </w:tc>
        <w:tc>
          <w:tcPr>
            <w:tcW w:w="2685" w:type="pct"/>
            <w:vAlign w:val="center"/>
            <w:hideMark/>
          </w:tcPr>
          <w:p w14:paraId="073AB495"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Small organic impurities</w:t>
            </w:r>
          </w:p>
        </w:tc>
        <w:tc>
          <w:tcPr>
            <w:tcW w:w="970" w:type="pct"/>
            <w:vAlign w:val="center"/>
            <w:hideMark/>
          </w:tcPr>
          <w:p w14:paraId="722E763E"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High</w:t>
            </w:r>
          </w:p>
        </w:tc>
      </w:tr>
      <w:tr w:rsidR="00625686" w:rsidRPr="00B6120A" w14:paraId="3EB4EE1B" w14:textId="77777777" w:rsidTr="00413342">
        <w:trPr>
          <w:jc w:val="center"/>
        </w:trPr>
        <w:tc>
          <w:tcPr>
            <w:tcW w:w="1344" w:type="pct"/>
            <w:vAlign w:val="center"/>
            <w:hideMark/>
          </w:tcPr>
          <w:p w14:paraId="3C6C350C"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Filtration (adsorbents)</w:t>
            </w:r>
          </w:p>
        </w:tc>
        <w:tc>
          <w:tcPr>
            <w:tcW w:w="2685" w:type="pct"/>
            <w:vAlign w:val="center"/>
            <w:hideMark/>
          </w:tcPr>
          <w:p w14:paraId="1E3BEA7F"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Nitrosamines, peroxides</w:t>
            </w:r>
          </w:p>
        </w:tc>
        <w:tc>
          <w:tcPr>
            <w:tcW w:w="970" w:type="pct"/>
            <w:vAlign w:val="center"/>
            <w:hideMark/>
          </w:tcPr>
          <w:p w14:paraId="7B9FDB81"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Moderate-High</w:t>
            </w:r>
          </w:p>
        </w:tc>
      </w:tr>
      <w:tr w:rsidR="00625686" w:rsidRPr="00B6120A" w14:paraId="37E2633A" w14:textId="77777777" w:rsidTr="00413342">
        <w:trPr>
          <w:jc w:val="center"/>
        </w:trPr>
        <w:tc>
          <w:tcPr>
            <w:tcW w:w="1344" w:type="pct"/>
            <w:vAlign w:val="center"/>
            <w:hideMark/>
          </w:tcPr>
          <w:p w14:paraId="3E1F6098"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Distillation</w:t>
            </w:r>
          </w:p>
        </w:tc>
        <w:tc>
          <w:tcPr>
            <w:tcW w:w="2685" w:type="pct"/>
            <w:vAlign w:val="center"/>
            <w:hideMark/>
          </w:tcPr>
          <w:p w14:paraId="54C97871"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Volatile genotoxic solvents</w:t>
            </w:r>
          </w:p>
        </w:tc>
        <w:tc>
          <w:tcPr>
            <w:tcW w:w="970" w:type="pct"/>
            <w:vAlign w:val="center"/>
            <w:hideMark/>
          </w:tcPr>
          <w:p w14:paraId="501E5CFE"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High</w:t>
            </w:r>
          </w:p>
        </w:tc>
      </w:tr>
      <w:tr w:rsidR="00625686" w:rsidRPr="00B6120A" w14:paraId="62D597F2" w14:textId="77777777" w:rsidTr="00413342">
        <w:trPr>
          <w:jc w:val="center"/>
        </w:trPr>
        <w:tc>
          <w:tcPr>
            <w:tcW w:w="1344" w:type="pct"/>
            <w:vAlign w:val="center"/>
            <w:hideMark/>
          </w:tcPr>
          <w:p w14:paraId="03057194"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HPLC purification</w:t>
            </w:r>
          </w:p>
        </w:tc>
        <w:tc>
          <w:tcPr>
            <w:tcW w:w="2685" w:type="pct"/>
            <w:vAlign w:val="center"/>
            <w:hideMark/>
          </w:tcPr>
          <w:p w14:paraId="02E2F583"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Process-related and degradation impurities</w:t>
            </w:r>
          </w:p>
        </w:tc>
        <w:tc>
          <w:tcPr>
            <w:tcW w:w="970" w:type="pct"/>
            <w:vAlign w:val="center"/>
            <w:hideMark/>
          </w:tcPr>
          <w:p w14:paraId="57F165A7"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Very High</w:t>
            </w:r>
          </w:p>
        </w:tc>
      </w:tr>
    </w:tbl>
    <w:p w14:paraId="13F9C897" w14:textId="77777777" w:rsidR="00333E0D" w:rsidRPr="00B6120A" w:rsidRDefault="00333E0D" w:rsidP="00516851">
      <w:pPr>
        <w:spacing w:before="54" w:after="0" w:line="276" w:lineRule="auto"/>
        <w:rPr>
          <w:rFonts w:cs="Times New Roman"/>
          <w:sz w:val="22"/>
          <w:szCs w:val="22"/>
        </w:rPr>
      </w:pPr>
    </w:p>
    <w:p w14:paraId="373300C5" w14:textId="485C3212" w:rsidR="00516851" w:rsidRPr="00B6120A" w:rsidRDefault="00C177DF" w:rsidP="00516851">
      <w:pPr>
        <w:spacing w:before="54" w:after="0" w:line="276" w:lineRule="auto"/>
        <w:rPr>
          <w:rFonts w:cs="Times New Roman"/>
          <w:sz w:val="22"/>
          <w:szCs w:val="22"/>
        </w:rPr>
      </w:pPr>
      <w:r w:rsidRPr="00B6120A">
        <w:rPr>
          <w:rFonts w:cs="Times New Roman"/>
          <w:sz w:val="22"/>
          <w:szCs w:val="22"/>
        </w:rPr>
        <w:t>The combination of these methods ensures impurity levels remain within regulatory limits while maintaining drug quality.</w:t>
      </w:r>
    </w:p>
    <w:p w14:paraId="04BFDF78" w14:textId="77777777" w:rsidR="00333E0D" w:rsidRPr="00B6120A" w:rsidRDefault="00333E0D" w:rsidP="00516851">
      <w:pPr>
        <w:spacing w:before="54" w:after="0" w:line="276" w:lineRule="auto"/>
        <w:rPr>
          <w:rFonts w:cs="Times New Roman"/>
          <w:sz w:val="22"/>
          <w:szCs w:val="22"/>
        </w:rPr>
      </w:pPr>
    </w:p>
    <w:p w14:paraId="5ED49A14" w14:textId="77777777" w:rsidR="00926B59" w:rsidRDefault="00926B59">
      <w:pPr>
        <w:spacing w:before="0" w:line="360" w:lineRule="auto"/>
        <w:contextualSpacing w:val="0"/>
        <w:jc w:val="left"/>
        <w:rPr>
          <w:rFonts w:cs="Times New Roman"/>
          <w:b/>
          <w:bCs/>
          <w:sz w:val="22"/>
          <w:szCs w:val="22"/>
        </w:rPr>
      </w:pPr>
      <w:r>
        <w:rPr>
          <w:rFonts w:cs="Times New Roman"/>
          <w:b/>
          <w:bCs/>
          <w:sz w:val="22"/>
          <w:szCs w:val="22"/>
        </w:rPr>
        <w:br w:type="page"/>
      </w:r>
    </w:p>
    <w:p w14:paraId="3AB167F3" w14:textId="28D71886" w:rsidR="00516851" w:rsidRPr="00B6120A" w:rsidRDefault="00C177DF" w:rsidP="00516851">
      <w:pPr>
        <w:spacing w:before="54" w:after="0" w:line="276" w:lineRule="auto"/>
        <w:rPr>
          <w:rFonts w:cs="Times New Roman"/>
          <w:b/>
          <w:bCs/>
          <w:sz w:val="22"/>
          <w:szCs w:val="22"/>
        </w:rPr>
      </w:pPr>
      <w:r w:rsidRPr="00B6120A">
        <w:rPr>
          <w:rFonts w:cs="Times New Roman"/>
          <w:b/>
          <w:bCs/>
          <w:sz w:val="22"/>
          <w:szCs w:val="22"/>
        </w:rPr>
        <w:lastRenderedPageBreak/>
        <w:t>Application of Green Chemistry for Safer Synthesis</w:t>
      </w:r>
    </w:p>
    <w:p w14:paraId="284C8356" w14:textId="77777777" w:rsidR="00183BD6" w:rsidRPr="00B6120A" w:rsidRDefault="00183BD6" w:rsidP="00516851">
      <w:pPr>
        <w:spacing w:before="54" w:after="0" w:line="276" w:lineRule="auto"/>
        <w:rPr>
          <w:rFonts w:cs="Times New Roman"/>
          <w:b/>
          <w:bCs/>
          <w:sz w:val="22"/>
          <w:szCs w:val="22"/>
        </w:rPr>
      </w:pPr>
    </w:p>
    <w:p w14:paraId="42ED9BB6" w14:textId="77777777" w:rsidR="00516851" w:rsidRPr="00B6120A" w:rsidRDefault="00C177DF" w:rsidP="00516851">
      <w:pPr>
        <w:spacing w:before="54" w:after="0" w:line="276" w:lineRule="auto"/>
        <w:rPr>
          <w:rFonts w:cs="Times New Roman"/>
          <w:sz w:val="22"/>
          <w:szCs w:val="22"/>
        </w:rPr>
      </w:pPr>
      <w:r w:rsidRPr="00B6120A">
        <w:rPr>
          <w:rFonts w:cs="Times New Roman"/>
          <w:sz w:val="22"/>
          <w:szCs w:val="22"/>
        </w:rPr>
        <w:t>Green chemistry principles are increasingly being applied to minimize impurity formation and promote sustainable pharmaceutical manufacturing.</w:t>
      </w:r>
    </w:p>
    <w:p w14:paraId="307B6511" w14:textId="77777777" w:rsidR="00516851" w:rsidRPr="00B6120A" w:rsidRDefault="00C177DF">
      <w:pPr>
        <w:numPr>
          <w:ilvl w:val="0"/>
          <w:numId w:val="13"/>
        </w:numPr>
        <w:spacing w:before="54" w:after="0" w:line="276" w:lineRule="auto"/>
        <w:ind w:left="357" w:hanging="357"/>
        <w:contextualSpacing w:val="0"/>
        <w:rPr>
          <w:rFonts w:cs="Times New Roman"/>
          <w:sz w:val="22"/>
          <w:szCs w:val="22"/>
        </w:rPr>
      </w:pPr>
      <w:r w:rsidRPr="00B6120A">
        <w:rPr>
          <w:rFonts w:cs="Times New Roman"/>
          <w:sz w:val="22"/>
          <w:szCs w:val="22"/>
        </w:rPr>
        <w:t>Atom Economy: Maximizing the use of raw materials in the final product to reduce byproducts.</w:t>
      </w:r>
    </w:p>
    <w:p w14:paraId="08E10FC0" w14:textId="77777777" w:rsidR="00516851" w:rsidRPr="00B6120A" w:rsidRDefault="00C177DF">
      <w:pPr>
        <w:numPr>
          <w:ilvl w:val="0"/>
          <w:numId w:val="13"/>
        </w:numPr>
        <w:spacing w:before="54" w:after="0" w:line="276" w:lineRule="auto"/>
        <w:ind w:left="357" w:hanging="357"/>
        <w:contextualSpacing w:val="0"/>
        <w:rPr>
          <w:rFonts w:cs="Times New Roman"/>
          <w:sz w:val="22"/>
          <w:szCs w:val="22"/>
        </w:rPr>
      </w:pPr>
      <w:r w:rsidRPr="00B6120A">
        <w:rPr>
          <w:rFonts w:cs="Times New Roman"/>
          <w:sz w:val="22"/>
          <w:szCs w:val="22"/>
        </w:rPr>
        <w:t>Biocatalysis: Using enzymatic reactions to replace chemical processes that generate toxic impurities.</w:t>
      </w:r>
    </w:p>
    <w:p w14:paraId="3D25F2AC" w14:textId="77777777" w:rsidR="00516851" w:rsidRPr="00B6120A" w:rsidRDefault="00C177DF">
      <w:pPr>
        <w:numPr>
          <w:ilvl w:val="0"/>
          <w:numId w:val="13"/>
        </w:numPr>
        <w:spacing w:before="54" w:after="0" w:line="276" w:lineRule="auto"/>
        <w:ind w:left="357" w:hanging="357"/>
        <w:contextualSpacing w:val="0"/>
        <w:rPr>
          <w:rFonts w:cs="Times New Roman"/>
          <w:sz w:val="22"/>
          <w:szCs w:val="22"/>
        </w:rPr>
      </w:pPr>
      <w:r w:rsidRPr="00B6120A">
        <w:rPr>
          <w:rFonts w:cs="Times New Roman"/>
          <w:sz w:val="22"/>
          <w:szCs w:val="22"/>
        </w:rPr>
        <w:t>Solvent-Free Reactions: Eliminating hazardous solvents to prevent impurity formation.</w:t>
      </w:r>
    </w:p>
    <w:p w14:paraId="73DB739E" w14:textId="77777777" w:rsidR="00516851" w:rsidRPr="00B6120A" w:rsidRDefault="00C177DF">
      <w:pPr>
        <w:numPr>
          <w:ilvl w:val="0"/>
          <w:numId w:val="13"/>
        </w:numPr>
        <w:spacing w:before="54" w:after="0" w:line="276" w:lineRule="auto"/>
        <w:ind w:left="357" w:hanging="357"/>
        <w:contextualSpacing w:val="0"/>
        <w:rPr>
          <w:rFonts w:cs="Times New Roman"/>
          <w:sz w:val="22"/>
          <w:szCs w:val="22"/>
        </w:rPr>
      </w:pPr>
      <w:r w:rsidRPr="00B6120A">
        <w:rPr>
          <w:rFonts w:cs="Times New Roman"/>
          <w:sz w:val="22"/>
          <w:szCs w:val="22"/>
        </w:rPr>
        <w:t>Flow Chemistry: Enhancing reaction control and reducing impurity accumulation.</w:t>
      </w:r>
    </w:p>
    <w:p w14:paraId="51515E4A" w14:textId="77777777" w:rsidR="00965BFD" w:rsidRPr="00B6120A" w:rsidRDefault="00965BFD" w:rsidP="00965BFD">
      <w:pPr>
        <w:spacing w:before="54" w:after="0" w:line="276" w:lineRule="auto"/>
        <w:contextualSpacing w:val="0"/>
        <w:rPr>
          <w:rFonts w:cs="Times New Roman"/>
          <w:sz w:val="22"/>
          <w:szCs w:val="22"/>
        </w:rPr>
      </w:pPr>
    </w:p>
    <w:p w14:paraId="56366422" w14:textId="77777777" w:rsidR="00965BFD" w:rsidRPr="00B6120A" w:rsidRDefault="00965BFD" w:rsidP="00965BFD">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Pr="00B6120A">
        <w:rPr>
          <w:rFonts w:cs="Times New Roman"/>
          <w:b/>
          <w:bCs/>
          <w:i w:val="0"/>
          <w:iCs w:val="0"/>
          <w:noProof/>
          <w:sz w:val="22"/>
          <w:szCs w:val="22"/>
        </w:rPr>
        <w:t>24</w:t>
      </w:r>
      <w:r w:rsidRPr="00B6120A">
        <w:rPr>
          <w:rFonts w:cs="Times New Roman"/>
          <w:b/>
          <w:bCs/>
          <w:i w:val="0"/>
          <w:iCs w:val="0"/>
          <w:noProof/>
          <w:sz w:val="22"/>
          <w:szCs w:val="22"/>
        </w:rPr>
        <w:fldChar w:fldCharType="end"/>
      </w:r>
      <w:r w:rsidRPr="00B6120A">
        <w:rPr>
          <w:rFonts w:cs="Times New Roman"/>
          <w:b/>
          <w:bCs/>
          <w:i w:val="0"/>
          <w:iCs w:val="0"/>
          <w:sz w:val="22"/>
          <w:szCs w:val="22"/>
        </w:rPr>
        <w:t>. Analytical challenge, impact, and potential solution</w:t>
      </w:r>
    </w:p>
    <w:tbl>
      <w:tblPr>
        <w:tblStyle w:val="TableGrid"/>
        <w:tblW w:w="4950" w:type="pct"/>
        <w:jc w:val="center"/>
        <w:tblLook w:val="04A0" w:firstRow="1" w:lastRow="0" w:firstColumn="1" w:lastColumn="0" w:noHBand="0" w:noVBand="1"/>
      </w:tblPr>
      <w:tblGrid>
        <w:gridCol w:w="2245"/>
        <w:gridCol w:w="3241"/>
        <w:gridCol w:w="3443"/>
      </w:tblGrid>
      <w:tr w:rsidR="00625686" w:rsidRPr="00B6120A" w14:paraId="5CFF228B" w14:textId="77777777" w:rsidTr="00926B59">
        <w:trPr>
          <w:tblHeader/>
          <w:jc w:val="center"/>
        </w:trPr>
        <w:tc>
          <w:tcPr>
            <w:tcW w:w="1257" w:type="pct"/>
            <w:vAlign w:val="center"/>
            <w:hideMark/>
          </w:tcPr>
          <w:p w14:paraId="44EF6B03"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Green Chemistry Approach</w:t>
            </w:r>
          </w:p>
        </w:tc>
        <w:tc>
          <w:tcPr>
            <w:tcW w:w="1815" w:type="pct"/>
            <w:vAlign w:val="center"/>
            <w:hideMark/>
          </w:tcPr>
          <w:p w14:paraId="2FE91A3F"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Example</w:t>
            </w:r>
          </w:p>
        </w:tc>
        <w:tc>
          <w:tcPr>
            <w:tcW w:w="1928" w:type="pct"/>
            <w:vAlign w:val="center"/>
            <w:hideMark/>
          </w:tcPr>
          <w:p w14:paraId="1CA0B9A8" w14:textId="77777777" w:rsidR="00516851" w:rsidRPr="00B6120A" w:rsidRDefault="00C177DF" w:rsidP="00361886">
            <w:pPr>
              <w:spacing w:before="54" w:line="276" w:lineRule="auto"/>
              <w:jc w:val="left"/>
              <w:rPr>
                <w:rFonts w:cs="Times New Roman"/>
                <w:b/>
                <w:bCs/>
                <w:sz w:val="22"/>
                <w:szCs w:val="22"/>
              </w:rPr>
            </w:pPr>
            <w:r w:rsidRPr="00B6120A">
              <w:rPr>
                <w:rFonts w:cs="Times New Roman"/>
                <w:b/>
                <w:bCs/>
                <w:sz w:val="22"/>
                <w:szCs w:val="22"/>
              </w:rPr>
              <w:t>Benefit</w:t>
            </w:r>
          </w:p>
        </w:tc>
      </w:tr>
      <w:tr w:rsidR="00625686" w:rsidRPr="00B6120A" w14:paraId="50CE8E09" w14:textId="77777777" w:rsidTr="00926B59">
        <w:trPr>
          <w:jc w:val="center"/>
        </w:trPr>
        <w:tc>
          <w:tcPr>
            <w:tcW w:w="1257" w:type="pct"/>
            <w:vAlign w:val="center"/>
            <w:hideMark/>
          </w:tcPr>
          <w:p w14:paraId="42DD1765" w14:textId="77777777" w:rsidR="00516851" w:rsidRPr="00B6120A" w:rsidRDefault="00C177DF" w:rsidP="00413342">
            <w:pPr>
              <w:spacing w:before="54" w:line="276" w:lineRule="auto"/>
              <w:ind w:right="-110"/>
              <w:jc w:val="left"/>
              <w:rPr>
                <w:rFonts w:cs="Times New Roman"/>
                <w:sz w:val="22"/>
                <w:szCs w:val="22"/>
              </w:rPr>
            </w:pPr>
            <w:r w:rsidRPr="00B6120A">
              <w:rPr>
                <w:rFonts w:cs="Times New Roman"/>
                <w:sz w:val="22"/>
                <w:szCs w:val="22"/>
              </w:rPr>
              <w:t>Solvent-free synthesis</w:t>
            </w:r>
          </w:p>
        </w:tc>
        <w:tc>
          <w:tcPr>
            <w:tcW w:w="1815" w:type="pct"/>
            <w:vAlign w:val="center"/>
            <w:hideMark/>
          </w:tcPr>
          <w:p w14:paraId="36D762EC" w14:textId="1E4DD274" w:rsidR="00516851" w:rsidRPr="00B6120A" w:rsidRDefault="00C177DF" w:rsidP="00413342">
            <w:pPr>
              <w:spacing w:before="54" w:line="276" w:lineRule="auto"/>
              <w:ind w:right="-110"/>
              <w:jc w:val="left"/>
              <w:rPr>
                <w:rFonts w:cs="Times New Roman"/>
                <w:sz w:val="22"/>
                <w:szCs w:val="22"/>
              </w:rPr>
            </w:pPr>
            <w:r w:rsidRPr="00B6120A">
              <w:rPr>
                <w:rFonts w:cs="Times New Roman"/>
                <w:sz w:val="22"/>
                <w:szCs w:val="22"/>
              </w:rPr>
              <w:t xml:space="preserve">Direct </w:t>
            </w:r>
            <w:r w:rsidR="00926B59" w:rsidRPr="00B6120A">
              <w:rPr>
                <w:rFonts w:cs="Times New Roman"/>
                <w:sz w:val="22"/>
                <w:szCs w:val="22"/>
              </w:rPr>
              <w:t>amination</w:t>
            </w:r>
            <w:r w:rsidRPr="00B6120A">
              <w:rPr>
                <w:rFonts w:cs="Times New Roman"/>
                <w:sz w:val="22"/>
                <w:szCs w:val="22"/>
              </w:rPr>
              <w:t xml:space="preserve"> of carboxylic acids</w:t>
            </w:r>
          </w:p>
        </w:tc>
        <w:tc>
          <w:tcPr>
            <w:tcW w:w="1928" w:type="pct"/>
            <w:vAlign w:val="center"/>
            <w:hideMark/>
          </w:tcPr>
          <w:p w14:paraId="7FFABA6B" w14:textId="77777777" w:rsidR="00516851" w:rsidRPr="00B6120A" w:rsidRDefault="00C177DF" w:rsidP="00413342">
            <w:pPr>
              <w:spacing w:before="54" w:line="276" w:lineRule="auto"/>
              <w:ind w:right="-86"/>
              <w:jc w:val="left"/>
              <w:rPr>
                <w:rFonts w:cs="Times New Roman"/>
                <w:sz w:val="22"/>
                <w:szCs w:val="22"/>
              </w:rPr>
            </w:pPr>
            <w:r w:rsidRPr="00B6120A">
              <w:rPr>
                <w:rFonts w:cs="Times New Roman"/>
                <w:sz w:val="22"/>
                <w:szCs w:val="22"/>
              </w:rPr>
              <w:t>Eliminates solvent-derived impurities</w:t>
            </w:r>
          </w:p>
        </w:tc>
      </w:tr>
      <w:tr w:rsidR="00625686" w:rsidRPr="00B6120A" w14:paraId="6F3F7C48" w14:textId="77777777" w:rsidTr="00926B59">
        <w:trPr>
          <w:jc w:val="center"/>
        </w:trPr>
        <w:tc>
          <w:tcPr>
            <w:tcW w:w="1257" w:type="pct"/>
            <w:vAlign w:val="center"/>
            <w:hideMark/>
          </w:tcPr>
          <w:p w14:paraId="1F2BD027"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Biocatalysis</w:t>
            </w:r>
          </w:p>
        </w:tc>
        <w:tc>
          <w:tcPr>
            <w:tcW w:w="1815" w:type="pct"/>
            <w:vAlign w:val="center"/>
            <w:hideMark/>
          </w:tcPr>
          <w:p w14:paraId="6EDD3CAF"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Enzyme-mediated ketone reduction</w:t>
            </w:r>
          </w:p>
        </w:tc>
        <w:tc>
          <w:tcPr>
            <w:tcW w:w="1928" w:type="pct"/>
            <w:vAlign w:val="center"/>
            <w:hideMark/>
          </w:tcPr>
          <w:p w14:paraId="386E0195"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Avoids toxic metal catalysts</w:t>
            </w:r>
          </w:p>
        </w:tc>
      </w:tr>
      <w:tr w:rsidR="00625686" w:rsidRPr="00B6120A" w14:paraId="68895A7E" w14:textId="77777777" w:rsidTr="00926B59">
        <w:trPr>
          <w:jc w:val="center"/>
        </w:trPr>
        <w:tc>
          <w:tcPr>
            <w:tcW w:w="1257" w:type="pct"/>
            <w:vAlign w:val="center"/>
            <w:hideMark/>
          </w:tcPr>
          <w:p w14:paraId="718FB71C"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Flow chemistry</w:t>
            </w:r>
          </w:p>
        </w:tc>
        <w:tc>
          <w:tcPr>
            <w:tcW w:w="1815" w:type="pct"/>
            <w:vAlign w:val="center"/>
            <w:hideMark/>
          </w:tcPr>
          <w:p w14:paraId="3170AF2C"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Continuous flow hydrogenation</w:t>
            </w:r>
          </w:p>
        </w:tc>
        <w:tc>
          <w:tcPr>
            <w:tcW w:w="1928" w:type="pct"/>
            <w:vAlign w:val="center"/>
            <w:hideMark/>
          </w:tcPr>
          <w:p w14:paraId="4AFD0A85" w14:textId="77777777" w:rsidR="00516851" w:rsidRPr="00B6120A" w:rsidRDefault="00C177DF" w:rsidP="00361886">
            <w:pPr>
              <w:spacing w:before="54" w:line="276" w:lineRule="auto"/>
              <w:jc w:val="left"/>
              <w:rPr>
                <w:rFonts w:cs="Times New Roman"/>
                <w:sz w:val="22"/>
                <w:szCs w:val="22"/>
              </w:rPr>
            </w:pPr>
            <w:r w:rsidRPr="00B6120A">
              <w:rPr>
                <w:rFonts w:cs="Times New Roman"/>
                <w:sz w:val="22"/>
                <w:szCs w:val="22"/>
              </w:rPr>
              <w:t>Reduces impurity accumulation</w:t>
            </w:r>
          </w:p>
        </w:tc>
      </w:tr>
    </w:tbl>
    <w:p w14:paraId="46DFA98E" w14:textId="77777777" w:rsidR="00333E0D" w:rsidRPr="00B6120A" w:rsidRDefault="00333E0D" w:rsidP="00516851">
      <w:pPr>
        <w:rPr>
          <w:rFonts w:cs="Times New Roman"/>
          <w:sz w:val="22"/>
          <w:szCs w:val="22"/>
        </w:rPr>
      </w:pPr>
    </w:p>
    <w:p w14:paraId="4A248008" w14:textId="3C1F6356" w:rsidR="00516851" w:rsidRPr="00B6120A" w:rsidRDefault="00C177DF" w:rsidP="00516851">
      <w:pPr>
        <w:rPr>
          <w:rFonts w:cs="Times New Roman"/>
          <w:sz w:val="22"/>
          <w:szCs w:val="22"/>
        </w:rPr>
      </w:pPr>
      <w:r w:rsidRPr="00B6120A">
        <w:rPr>
          <w:rFonts w:cs="Times New Roman"/>
          <w:sz w:val="22"/>
          <w:szCs w:val="22"/>
        </w:rPr>
        <w:t xml:space="preserve">Green chemistry approaches enhance drug safety, reduce environmental impact, and improve </w:t>
      </w:r>
      <w:r w:rsidR="00354861" w:rsidRPr="00B6120A">
        <w:rPr>
          <w:rFonts w:cs="Times New Roman"/>
          <w:sz w:val="22"/>
          <w:szCs w:val="22"/>
        </w:rPr>
        <w:t>process efficiency</w:t>
      </w:r>
      <w:r w:rsidR="00413342" w:rsidRPr="00B6120A">
        <w:rPr>
          <w:rFonts w:cs="Times New Roman"/>
          <w:sz w:val="22"/>
          <w:szCs w:val="22"/>
        </w:rPr>
        <w:t>.</w:t>
      </w:r>
      <w:r w:rsidR="00985C4D" w:rsidRPr="00B6120A">
        <w:rPr>
          <w:rFonts w:cs="Times New Roman"/>
          <w:sz w:val="22"/>
          <w:szCs w:val="22"/>
        </w:rPr>
        <w:t xml:space="preserve"> </w:t>
      </w:r>
      <w:r w:rsidR="00985C4D" w:rsidRPr="00B6120A">
        <w:rPr>
          <w:rFonts w:cs="Times New Roman"/>
          <w:sz w:val="22"/>
          <w:szCs w:val="22"/>
          <w:vertAlign w:val="superscript"/>
        </w:rPr>
        <w:fldChar w:fldCharType="begin"/>
      </w:r>
      <w:r w:rsidR="00B43385" w:rsidRPr="00B6120A">
        <w:rPr>
          <w:rFonts w:cs="Times New Roman"/>
          <w:sz w:val="22"/>
          <w:szCs w:val="22"/>
          <w:vertAlign w:val="superscript"/>
        </w:rPr>
        <w:instrText xml:space="preserve"> ADDIN ZOTERO_ITEM CSL_CITATION {"citationID":"1p0fYuEp","properties":{"formattedCitation":"[26], [27], [28], [29], [30], [31], [32]","plainCitation":"[26], [27], [28], [29], [30], [31], [32]","noteIndex":0},"citationItems":[{"id":77,"uris":["http://zotero.org/users/local/7Goy7bJc/items/2S32MXU6"],"itemData":{"id":77,"type":"article-journal","abstract":"Liposomes have emerged as versatile drug delivery systems, widely employed in pharmaceuticals due to their biocompatibility, controlled release properties, and ability to encapsulate both hydrophilic and lipophilic drugs. This review comprehensively explores the development and analytical characterization of liposomes, highlighting essential parameters such as morphology, particle size, zeta potential, and membrane fluidity. Advanced analytical techniques, including spectroscopy, chromatography, and microscopic imaging methods, are discussed for precise liposomal evaluation. Key approaches for assessing encapsulation efficiency, drug release kinetics, and stability are outlined, emphasizing their impact on formulation performance. Furthermore, the application of the Quality by Design (QbD) framework in liposomal development is detailed, with a focus on defining critical quality attributes (CQAs), material attributes, and process parameters to ensure robust product quality. Regulatory perspectives from the FDA, EMA, and ICH are highlighted to address standardization challenges in liposomal characterization. Emerging advancements such as smart liposomal systems, novel analytical tools, and scalable manufacturing strategies are also discussed. This review offers a comprehensive guide for researchers and pharmaceutical scientists seeking to improve liposomal formulation development and characterization techniques.","DOI":"10.5281/ZENODO.15062406","ISSN":"0975-4725","license":"Creative Commons Attribution 4.0 International","note":"publisher: International Journal of Pharmaceutical Sciences","source":"DOI.org (Datacite)","title":"Development and Analytical Characterization of Liposomes: A Comprehensive Approach","title-short":"Development and Analytical Characterization of Liposomes","URL":"https://zenodo.org/doi/10.5281/zenodo.15062406","author":[{"family":"Patel","given":"R"},{"family":"Morker","given":"K"},{"family":"Purohit","given":"D"}],"accessed":{"date-parts":[["2025",10,9]]},"issued":{"date-parts":[["2025",3,21]]}}},{"id":"VUBnknQ1/WU6VBSDm","uris":["http://zotero.org/users/local/7gZjgbys/items/ERNMHE6G"],"itemData":{"id":22,"type":"article-journal","container-title":"Org Process Res Dev","DOI":"10.1021/op900242x","issue":"4","language":"en","title":"Application of quality by design principles to support development of a control strategy for the control of genotoxic impurities in the manufacturing process of a drug substance","volume":"14","author":[{"family":"Cimarosti","given":"Z."},{"family":"Bravo","given":"F."},{"family":"Stonestreet","given":"P."},{"family":"Tinazzi","given":"F."},{"family":"Vecchi","given":"O."},{"family":"Camurri","given":"G."}],"issued":{"date-parts":[["2010"]]}}},{"id":15,"uris":["http://zotero.org/users/local/7Goy7bJc/items/JLW28XZX"],"itemData":{"id":15,"type":"article-journal","container-title":"Macromol Symp","DOI":"10.1002/masy.202300026","issue":"1","language":"en","title":"Analytical Methods and Their Significance in Pharmaceutical Process Impurities: A Review","volume":"413","author":[{"family":"Kumari","given":"M."},{"family":"Tripathy","given":"D.B."},{"family":"Gupta","given":"A."}],"issued":{"date-parts":[["2024"]]}}},{"id":91,"uris":["http://zotero.org/users/local/7Goy7bJc/items/PSUIIL8C"],"itemData":{"id":91,"type":"article-journal","container-title":"OALib","DOI":"10.4236/oalib.1110223","ISSN":"2333-9721, 2333-9705","issue":"08","journalAbbreviation":"OALib","page":"1-18","source":"DOI.org (Crossref)","title":"A Detailed Review on Analytical Methods to Manage the Impurities in Drug Substances","volume":"10","author":[{"family":"Singh","given":"Dharmpal"},{"family":"Isharani","given":"Rekha"}],"issued":{"date-parts":[["2023"]]}}},{"id":"VUBnknQ1/jehXifSk","uris":["http://zotero.org/users/local/7gZjgbys/items/A4PERK7C"],"itemData":{"id":23,"type":"article-journal","container-title":"J Sep Sci","DOI":"10.1002/jssc.201401143","issue":"5","language":"en","title":"Identification, control strategies, and analytical approaches for the determination of potential genotoxic impurities in pharmaceuticals: A comprehensive review","volume":"38","author":[{"family":"Reddy","given":"A.V.B."},{"family":"Jaafar","given":"J."},{"family":"Umar","given":"K."}],"issued":{"date-parts":[["2015"]]}}},{"id":"VUBnknQ1/qloaa6k7","uris":["http://zotero.org/users/local/7gZjgbys/items/44JMA6NF"],"itemData":{"id":24,"type":"article-journal","container-title":"J Pharm Biomed Anal","DOI":"10.1016/j.jpba.2010.11.039","issue":"4","language":"en","title":"Strategies for the identification, control and determination of genotoxic impurities in drug substances: A pharmaceutical industry perspective","volume":"55","author":[{"family":"NVVSS","given":"Raman"},{"family":"AVSS","given":"Prasad"},{"family":"K","given":"Ratnakar Reddy"}],"issued":{"date-parts":[["2011"]]}}},{"id":"VUBnknQ1/zTQBY9S1","uris":["http://zotero.org/users/local/7gZjgbys/items/GVZAVH4E"],"itemData":{"id":25,"type":"article-journal","container-title":"Pharmacia Lettre","issue":"12","language":"sr","title":"Genotoxic impurities evaluation in active pharmaceutical ingredients (API)/drug substance","volume":"8","author":[{"family":"Sethi","given":"M.K."},{"family":"Guha","given":"R."},{"family":"Shukla","given":"R."},{"family":"Mahajan","given":"S."},{"family":"Chakraborty","given":"P."},{"family":"Anil","given":"Thakan"}],"issued":{"date-parts":[["2016"]]}}}],"schema":"https://github.com/citation-style-language/schema/raw/master/csl-citation.json"} </w:instrText>
      </w:r>
      <w:r w:rsidR="00985C4D" w:rsidRPr="00B6120A">
        <w:rPr>
          <w:rFonts w:cs="Times New Roman"/>
          <w:sz w:val="22"/>
          <w:szCs w:val="22"/>
          <w:vertAlign w:val="superscript"/>
        </w:rPr>
        <w:fldChar w:fldCharType="separate"/>
      </w:r>
      <w:r w:rsidR="00B43385" w:rsidRPr="00B6120A">
        <w:rPr>
          <w:rFonts w:cs="Times New Roman"/>
          <w:sz w:val="22"/>
          <w:szCs w:val="22"/>
          <w:vertAlign w:val="superscript"/>
        </w:rPr>
        <w:t>[26], [27], [28], [29], [30], [31], [32]</w:t>
      </w:r>
      <w:r w:rsidR="00985C4D" w:rsidRPr="00B6120A">
        <w:rPr>
          <w:rFonts w:cs="Times New Roman"/>
          <w:sz w:val="22"/>
          <w:szCs w:val="22"/>
          <w:vertAlign w:val="superscript"/>
        </w:rPr>
        <w:fldChar w:fldCharType="end"/>
      </w:r>
    </w:p>
    <w:p w14:paraId="47886C4D" w14:textId="331522B0" w:rsidR="00616A8C" w:rsidRPr="00B6120A" w:rsidRDefault="00C177DF" w:rsidP="00616A8C">
      <w:pPr>
        <w:pStyle w:val="Heading1"/>
        <w:rPr>
          <w:rFonts w:cs="Times New Roman"/>
          <w:sz w:val="22"/>
          <w:szCs w:val="22"/>
        </w:rPr>
      </w:pPr>
      <w:r w:rsidRPr="00B6120A">
        <w:rPr>
          <w:rFonts w:cs="Times New Roman"/>
          <w:sz w:val="22"/>
          <w:szCs w:val="22"/>
        </w:rPr>
        <w:t>CHALLENGES and Future Perspectives</w:t>
      </w:r>
    </w:p>
    <w:p w14:paraId="5977FB0D" w14:textId="77777777" w:rsidR="00D125AA" w:rsidRPr="00B6120A" w:rsidRDefault="00C177DF" w:rsidP="00D125AA">
      <w:pPr>
        <w:spacing w:before="54" w:after="0" w:line="276" w:lineRule="auto"/>
        <w:rPr>
          <w:rFonts w:cs="Times New Roman"/>
          <w:sz w:val="22"/>
          <w:szCs w:val="22"/>
        </w:rPr>
      </w:pPr>
      <w:r w:rsidRPr="00B6120A">
        <w:rPr>
          <w:rFonts w:cs="Times New Roman"/>
          <w:sz w:val="22"/>
          <w:szCs w:val="22"/>
        </w:rPr>
        <w:t>Limitations of Current Analytical Methods</w:t>
      </w:r>
    </w:p>
    <w:p w14:paraId="6AE71389" w14:textId="77777777" w:rsidR="00D125AA" w:rsidRPr="00B6120A" w:rsidRDefault="00C177DF">
      <w:pPr>
        <w:numPr>
          <w:ilvl w:val="0"/>
          <w:numId w:val="14"/>
        </w:numPr>
        <w:spacing w:before="54" w:after="0" w:line="276" w:lineRule="auto"/>
        <w:ind w:left="357" w:hanging="357"/>
        <w:rPr>
          <w:rFonts w:cs="Times New Roman"/>
          <w:sz w:val="22"/>
          <w:szCs w:val="22"/>
        </w:rPr>
      </w:pPr>
      <w:r w:rsidRPr="00B6120A">
        <w:rPr>
          <w:rFonts w:cs="Times New Roman"/>
          <w:sz w:val="22"/>
          <w:szCs w:val="22"/>
        </w:rPr>
        <w:t>Low detection limits required: Many GIs must be quantified at ppb (parts per billion) levels, which can be challenging for standard analytical techniques.</w:t>
      </w:r>
    </w:p>
    <w:p w14:paraId="3DE56B9A" w14:textId="77777777" w:rsidR="00D125AA" w:rsidRPr="00B6120A" w:rsidRDefault="00C177DF">
      <w:pPr>
        <w:numPr>
          <w:ilvl w:val="0"/>
          <w:numId w:val="14"/>
        </w:numPr>
        <w:spacing w:before="54" w:after="0" w:line="276" w:lineRule="auto"/>
        <w:ind w:left="357" w:hanging="357"/>
        <w:rPr>
          <w:rFonts w:cs="Times New Roman"/>
          <w:sz w:val="22"/>
          <w:szCs w:val="22"/>
        </w:rPr>
      </w:pPr>
      <w:r w:rsidRPr="00B6120A">
        <w:rPr>
          <w:rFonts w:cs="Times New Roman"/>
          <w:sz w:val="22"/>
          <w:szCs w:val="22"/>
        </w:rPr>
        <w:t>Matrix effects: Drug formulations can interfere with impurity detection.</w:t>
      </w:r>
    </w:p>
    <w:p w14:paraId="255DBE1A" w14:textId="628CE97C" w:rsidR="00D125AA" w:rsidRPr="00B6120A" w:rsidRDefault="00C177DF">
      <w:pPr>
        <w:numPr>
          <w:ilvl w:val="0"/>
          <w:numId w:val="14"/>
        </w:numPr>
        <w:spacing w:before="54" w:after="0" w:line="276" w:lineRule="auto"/>
        <w:ind w:left="357" w:hanging="357"/>
        <w:rPr>
          <w:rFonts w:cs="Times New Roman"/>
          <w:sz w:val="22"/>
          <w:szCs w:val="22"/>
        </w:rPr>
      </w:pPr>
      <w:r w:rsidRPr="00B6120A">
        <w:rPr>
          <w:rFonts w:cs="Times New Roman"/>
          <w:sz w:val="22"/>
          <w:szCs w:val="22"/>
        </w:rPr>
        <w:t>Complex degradation pathways: Some impurities form over time, requiring long-term stability studies.</w:t>
      </w:r>
      <w:r w:rsidR="00AE1D09" w:rsidRPr="00B6120A">
        <w:rPr>
          <w:rFonts w:cs="Times New Roman"/>
          <w:sz w:val="22"/>
          <w:szCs w:val="22"/>
          <w:vertAlign w:val="superscript"/>
        </w:rPr>
        <w:fldChar w:fldCharType="begin"/>
      </w:r>
      <w:r w:rsidR="00B43385" w:rsidRPr="00B6120A">
        <w:rPr>
          <w:rFonts w:cs="Times New Roman"/>
          <w:sz w:val="22"/>
          <w:szCs w:val="22"/>
          <w:vertAlign w:val="superscript"/>
        </w:rPr>
        <w:instrText xml:space="preserve"> ADDIN ZOTERO_ITEM CSL_CITATION {"citationID":"pyyHqFJS","properties":{"formattedCitation":"[33]","plainCitation":"[33]","noteIndex":0},"citationItems":[{"id":80,"uris":["http://zotero.org/users/local/7Goy7bJc/items/WMPVWP3P"],"itemData":{"id":80,"type":"article-journal","abstract":"Polysorbates (PS), particularly polysorbate 20 (PS20) and polysorbate 80 (PS80), are widely utilized as non-ionic surfactants in biopharmaceutical formulations. Their primary role is to stabilize therapeutic proteins against interfacial stresses encountered during manufacturing, handling, and storage. Despite their widespread use, PS are complex and heterogeneous mixtures prone to degradation. The two primary degradation pathways are hydrolysis and oxidation. Hydrolytic degradation is often enzyme-mediated, commonly by residual host cell proteins such as lipases and phospholipases. Oxidative degradation can be initiated by light, temperature, metal ions, or peroxides present as impurities in raw materials. PS degradation yields various products, including free fatty acids (FFA), short-chain organic acids, aldehydes, ketones, and peroxides. The complexity of PS and their degradation products necessitates the use of sophisticated analytical methods for comprehensive characterization and monitoring. Techniques such as liquid chromatography coupled with mass spectrometry (LC-MS), charged aerosol detection (CAD), or evaporative light scattering detection (ELSD), as well as specific assays for FFA and peroxides, are employed. A significant concern arising from PS degradation is the formation of visible and subvisible particles, often composed of poorly soluble FFAs. While PS degradation and particle formation may not always impact protein quality attributes such as aggregation or biological activity under certain conditions, their potential consequences on product quality, safety, and compliance require careful consideration. Effective mitigation and control strategies involve stringent raw material qualification, optimization of manufacturing processes, robust formulation development, and comprehensive stability testing with appropriate analytical methods.","container-title":"EJPPS EUROPEAN JOURNAL OF PARENTERAL AND PHARMACEUTICAL SCIENCES","DOI":"10.37521/ejpps30301","ISSN":"2633-6588, 0964-4679","issue":"30","journalAbbreviation":"EJPPS","language":"en","source":"DOI.org (Crossref)","title":"A Comprehensive Review on the Stability and Degradation of Polysorbates in Biopharmaceuticals","URL":"https://www.ejpps.online/post/a-comprehensive-review-on-the-stability-and-degradation-of-polysorbates-in-biopharmaceuticals","volume":"3","author":[{"family":"Morker","given":"K"},{"family":"Patel","given":"R"},{"family":"Purohit","given":"D"}],"accessed":{"date-parts":[["2025",10,9]]},"issued":{"date-parts":[["2025",10,2]]}}}],"schema":"https://github.com/citation-style-language/schema/raw/master/csl-citation.json"} </w:instrText>
      </w:r>
      <w:r w:rsidR="00AE1D09" w:rsidRPr="00B6120A">
        <w:rPr>
          <w:rFonts w:cs="Times New Roman"/>
          <w:sz w:val="22"/>
          <w:szCs w:val="22"/>
          <w:vertAlign w:val="superscript"/>
        </w:rPr>
        <w:fldChar w:fldCharType="separate"/>
      </w:r>
      <w:r w:rsidR="00B43385" w:rsidRPr="00B6120A">
        <w:rPr>
          <w:rFonts w:cs="Times New Roman"/>
          <w:sz w:val="22"/>
          <w:szCs w:val="22"/>
          <w:vertAlign w:val="superscript"/>
        </w:rPr>
        <w:t>[33]</w:t>
      </w:r>
      <w:r w:rsidR="00AE1D09" w:rsidRPr="00B6120A">
        <w:rPr>
          <w:rFonts w:cs="Times New Roman"/>
          <w:sz w:val="22"/>
          <w:szCs w:val="22"/>
          <w:vertAlign w:val="superscript"/>
        </w:rPr>
        <w:fldChar w:fldCharType="end"/>
      </w:r>
    </w:p>
    <w:p w14:paraId="647C0D40" w14:textId="77777777" w:rsidR="00333E0D" w:rsidRPr="00B6120A" w:rsidRDefault="00333E0D" w:rsidP="00D125AA">
      <w:pPr>
        <w:pStyle w:val="Caption"/>
        <w:rPr>
          <w:rFonts w:cs="Times New Roman"/>
          <w:sz w:val="22"/>
          <w:szCs w:val="22"/>
        </w:rPr>
      </w:pPr>
    </w:p>
    <w:p w14:paraId="1852A60B" w14:textId="581E8DD6" w:rsidR="00D125AA" w:rsidRPr="00B6120A" w:rsidRDefault="00C177DF" w:rsidP="00D125AA">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965BFD" w:rsidRPr="00B6120A">
        <w:rPr>
          <w:rFonts w:cs="Times New Roman"/>
          <w:b/>
          <w:bCs/>
          <w:i w:val="0"/>
          <w:iCs w:val="0"/>
          <w:noProof/>
          <w:sz w:val="22"/>
          <w:szCs w:val="22"/>
        </w:rPr>
        <w:t>25</w:t>
      </w:r>
      <w:r w:rsidRPr="00B6120A">
        <w:rPr>
          <w:rFonts w:cs="Times New Roman"/>
          <w:b/>
          <w:bCs/>
          <w:i w:val="0"/>
          <w:iCs w:val="0"/>
          <w:noProof/>
          <w:sz w:val="22"/>
          <w:szCs w:val="22"/>
        </w:rPr>
        <w:fldChar w:fldCharType="end"/>
      </w:r>
      <w:r w:rsidRPr="00B6120A">
        <w:rPr>
          <w:rFonts w:cs="Times New Roman"/>
          <w:b/>
          <w:bCs/>
          <w:i w:val="0"/>
          <w:iCs w:val="0"/>
          <w:sz w:val="22"/>
          <w:szCs w:val="22"/>
        </w:rPr>
        <w:t>. Analytical challenge, impact, and potential solution</w:t>
      </w:r>
    </w:p>
    <w:tbl>
      <w:tblPr>
        <w:tblStyle w:val="TableGrid"/>
        <w:tblW w:w="5000" w:type="pct"/>
        <w:jc w:val="center"/>
        <w:tblLook w:val="04A0" w:firstRow="1" w:lastRow="0" w:firstColumn="1" w:lastColumn="0" w:noHBand="0" w:noVBand="1"/>
      </w:tblPr>
      <w:tblGrid>
        <w:gridCol w:w="3006"/>
        <w:gridCol w:w="3006"/>
        <w:gridCol w:w="3007"/>
      </w:tblGrid>
      <w:tr w:rsidR="00625686" w:rsidRPr="00B6120A" w14:paraId="22E8ED6D" w14:textId="77777777" w:rsidTr="00361886">
        <w:trPr>
          <w:tblHeader/>
          <w:jc w:val="center"/>
        </w:trPr>
        <w:tc>
          <w:tcPr>
            <w:tcW w:w="1666" w:type="pct"/>
            <w:vAlign w:val="center"/>
            <w:hideMark/>
          </w:tcPr>
          <w:p w14:paraId="35B8A91F" w14:textId="77777777" w:rsidR="00D125AA" w:rsidRPr="00B6120A" w:rsidRDefault="00C177DF" w:rsidP="00B43385">
            <w:pPr>
              <w:spacing w:before="54" w:line="276" w:lineRule="auto"/>
              <w:jc w:val="left"/>
              <w:rPr>
                <w:rFonts w:cs="Times New Roman"/>
                <w:b/>
                <w:bCs/>
                <w:sz w:val="22"/>
                <w:szCs w:val="22"/>
              </w:rPr>
            </w:pPr>
            <w:bookmarkStart w:id="5" w:name="_Hlk191852825"/>
            <w:r w:rsidRPr="00B6120A">
              <w:rPr>
                <w:rFonts w:cs="Times New Roman"/>
                <w:b/>
                <w:bCs/>
                <w:sz w:val="22"/>
                <w:szCs w:val="22"/>
              </w:rPr>
              <w:t>Analytical Challenge</w:t>
            </w:r>
          </w:p>
        </w:tc>
        <w:tc>
          <w:tcPr>
            <w:tcW w:w="1666" w:type="pct"/>
            <w:vAlign w:val="center"/>
            <w:hideMark/>
          </w:tcPr>
          <w:p w14:paraId="083CDBCA" w14:textId="77777777" w:rsidR="00D125AA"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Impact</w:t>
            </w:r>
          </w:p>
        </w:tc>
        <w:tc>
          <w:tcPr>
            <w:tcW w:w="1667" w:type="pct"/>
            <w:vAlign w:val="center"/>
            <w:hideMark/>
          </w:tcPr>
          <w:p w14:paraId="21C87979" w14:textId="77777777" w:rsidR="00D125AA"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Potential Solution</w:t>
            </w:r>
          </w:p>
        </w:tc>
      </w:tr>
      <w:bookmarkEnd w:id="5"/>
      <w:tr w:rsidR="00625686" w:rsidRPr="00B6120A" w14:paraId="4E9D1DB7" w14:textId="77777777" w:rsidTr="00361886">
        <w:trPr>
          <w:jc w:val="center"/>
        </w:trPr>
        <w:tc>
          <w:tcPr>
            <w:tcW w:w="1666" w:type="pct"/>
            <w:vAlign w:val="center"/>
            <w:hideMark/>
          </w:tcPr>
          <w:p w14:paraId="5CE93999"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Low impurity levels</w:t>
            </w:r>
          </w:p>
        </w:tc>
        <w:tc>
          <w:tcPr>
            <w:tcW w:w="1666" w:type="pct"/>
            <w:vAlign w:val="center"/>
            <w:hideMark/>
          </w:tcPr>
          <w:p w14:paraId="7A539BF6"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Difficult quantification</w:t>
            </w:r>
          </w:p>
        </w:tc>
        <w:tc>
          <w:tcPr>
            <w:tcW w:w="1667" w:type="pct"/>
            <w:vAlign w:val="center"/>
            <w:hideMark/>
          </w:tcPr>
          <w:p w14:paraId="74933675"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High-sensitivity LC-MS/MS</w:t>
            </w:r>
          </w:p>
        </w:tc>
      </w:tr>
      <w:tr w:rsidR="00625686" w:rsidRPr="00B6120A" w14:paraId="1A40D722" w14:textId="77777777" w:rsidTr="00361886">
        <w:trPr>
          <w:jc w:val="center"/>
        </w:trPr>
        <w:tc>
          <w:tcPr>
            <w:tcW w:w="1666" w:type="pct"/>
            <w:vAlign w:val="center"/>
            <w:hideMark/>
          </w:tcPr>
          <w:p w14:paraId="7C89CF04"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Matrix interference</w:t>
            </w:r>
          </w:p>
        </w:tc>
        <w:tc>
          <w:tcPr>
            <w:tcW w:w="1666" w:type="pct"/>
            <w:vAlign w:val="center"/>
            <w:hideMark/>
          </w:tcPr>
          <w:p w14:paraId="4DD7CEFA"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False positives/negatives</w:t>
            </w:r>
          </w:p>
        </w:tc>
        <w:tc>
          <w:tcPr>
            <w:tcW w:w="1667" w:type="pct"/>
            <w:vAlign w:val="center"/>
            <w:hideMark/>
          </w:tcPr>
          <w:p w14:paraId="6B2C36D7"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Sample pre-treatment methods</w:t>
            </w:r>
          </w:p>
        </w:tc>
      </w:tr>
      <w:tr w:rsidR="00625686" w:rsidRPr="00B6120A" w14:paraId="4E5EEFBC" w14:textId="77777777" w:rsidTr="00361886">
        <w:trPr>
          <w:jc w:val="center"/>
        </w:trPr>
        <w:tc>
          <w:tcPr>
            <w:tcW w:w="1666" w:type="pct"/>
            <w:vAlign w:val="center"/>
            <w:hideMark/>
          </w:tcPr>
          <w:p w14:paraId="448A0519"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Degradation product variability</w:t>
            </w:r>
          </w:p>
        </w:tc>
        <w:tc>
          <w:tcPr>
            <w:tcW w:w="1666" w:type="pct"/>
            <w:vAlign w:val="center"/>
            <w:hideMark/>
          </w:tcPr>
          <w:p w14:paraId="7DF27070"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Missed impurity detection</w:t>
            </w:r>
          </w:p>
        </w:tc>
        <w:tc>
          <w:tcPr>
            <w:tcW w:w="1667" w:type="pct"/>
            <w:vAlign w:val="center"/>
            <w:hideMark/>
          </w:tcPr>
          <w:p w14:paraId="58D06927"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Forced degradation studies</w:t>
            </w:r>
          </w:p>
        </w:tc>
      </w:tr>
    </w:tbl>
    <w:p w14:paraId="76DF704C" w14:textId="77777777" w:rsidR="00333E0D" w:rsidRPr="00B6120A" w:rsidRDefault="00333E0D" w:rsidP="00D125AA">
      <w:pPr>
        <w:spacing w:before="54" w:after="0" w:line="276" w:lineRule="auto"/>
        <w:rPr>
          <w:rFonts w:cs="Times New Roman"/>
          <w:b/>
          <w:bCs/>
          <w:sz w:val="22"/>
          <w:szCs w:val="22"/>
        </w:rPr>
      </w:pPr>
    </w:p>
    <w:p w14:paraId="2B1FCEB9" w14:textId="061536AE" w:rsidR="00D125AA" w:rsidRPr="00B6120A" w:rsidRDefault="00C177DF" w:rsidP="00D125AA">
      <w:pPr>
        <w:spacing w:before="54" w:after="0" w:line="276" w:lineRule="auto"/>
        <w:rPr>
          <w:rFonts w:cs="Times New Roman"/>
          <w:b/>
          <w:bCs/>
          <w:sz w:val="22"/>
          <w:szCs w:val="22"/>
        </w:rPr>
      </w:pPr>
      <w:r w:rsidRPr="00B6120A">
        <w:rPr>
          <w:rFonts w:cs="Times New Roman"/>
          <w:b/>
          <w:bCs/>
          <w:sz w:val="22"/>
          <w:szCs w:val="22"/>
        </w:rPr>
        <w:t>Difficulties in Impurity Qualification and Classification</w:t>
      </w:r>
    </w:p>
    <w:p w14:paraId="7E4A575C" w14:textId="77777777" w:rsidR="00D125AA" w:rsidRPr="00B6120A" w:rsidRDefault="00C177DF">
      <w:pPr>
        <w:pStyle w:val="ListParagraph"/>
        <w:numPr>
          <w:ilvl w:val="0"/>
          <w:numId w:val="15"/>
        </w:numPr>
        <w:spacing w:before="54" w:after="0" w:line="276" w:lineRule="auto"/>
        <w:ind w:left="357" w:hanging="357"/>
        <w:rPr>
          <w:rFonts w:cs="Times New Roman"/>
          <w:sz w:val="22"/>
          <w:szCs w:val="22"/>
        </w:rPr>
      </w:pPr>
      <w:r w:rsidRPr="00B6120A">
        <w:rPr>
          <w:rFonts w:cs="Times New Roman"/>
          <w:sz w:val="22"/>
          <w:szCs w:val="22"/>
        </w:rPr>
        <w:t>Structural alerts may not always translate into genotoxicity (false positives).</w:t>
      </w:r>
    </w:p>
    <w:p w14:paraId="0506618E" w14:textId="77777777" w:rsidR="00D125AA" w:rsidRPr="00B6120A" w:rsidRDefault="00C177DF">
      <w:pPr>
        <w:pStyle w:val="ListParagraph"/>
        <w:numPr>
          <w:ilvl w:val="0"/>
          <w:numId w:val="15"/>
        </w:numPr>
        <w:spacing w:before="54" w:after="0" w:line="276" w:lineRule="auto"/>
        <w:ind w:left="357" w:hanging="357"/>
        <w:rPr>
          <w:rFonts w:cs="Times New Roman"/>
          <w:sz w:val="22"/>
          <w:szCs w:val="22"/>
        </w:rPr>
      </w:pPr>
      <w:r w:rsidRPr="00B6120A">
        <w:rPr>
          <w:rFonts w:cs="Times New Roman"/>
          <w:sz w:val="22"/>
          <w:szCs w:val="22"/>
        </w:rPr>
        <w:t>Lack of robust in vivo data for many potential impurities.</w:t>
      </w:r>
    </w:p>
    <w:p w14:paraId="60D9453F" w14:textId="77777777" w:rsidR="00D125AA" w:rsidRPr="00B6120A" w:rsidRDefault="00C177DF">
      <w:pPr>
        <w:pStyle w:val="ListParagraph"/>
        <w:numPr>
          <w:ilvl w:val="0"/>
          <w:numId w:val="15"/>
        </w:numPr>
        <w:spacing w:before="54" w:after="0" w:line="276" w:lineRule="auto"/>
        <w:ind w:left="357" w:hanging="357"/>
        <w:rPr>
          <w:rFonts w:cs="Times New Roman"/>
          <w:sz w:val="22"/>
          <w:szCs w:val="22"/>
        </w:rPr>
      </w:pPr>
      <w:r w:rsidRPr="00B6120A">
        <w:rPr>
          <w:rFonts w:cs="Times New Roman"/>
          <w:sz w:val="22"/>
          <w:szCs w:val="22"/>
        </w:rPr>
        <w:t>Difficulty in setting universal impurity limits due to interspecies variation in carcinogenicity.</w:t>
      </w:r>
    </w:p>
    <w:p w14:paraId="0A4278BA" w14:textId="77777777" w:rsidR="00D125AA" w:rsidRPr="00B6120A" w:rsidRDefault="00C177DF" w:rsidP="00D125AA">
      <w:pPr>
        <w:spacing w:before="54" w:after="0" w:line="276" w:lineRule="auto"/>
        <w:rPr>
          <w:rFonts w:cs="Times New Roman"/>
          <w:b/>
          <w:bCs/>
          <w:sz w:val="22"/>
          <w:szCs w:val="22"/>
        </w:rPr>
      </w:pPr>
      <w:r w:rsidRPr="00B6120A">
        <w:rPr>
          <w:rFonts w:cs="Times New Roman"/>
          <w:b/>
          <w:bCs/>
          <w:sz w:val="22"/>
          <w:szCs w:val="22"/>
        </w:rPr>
        <w:t>Regulatory Gaps and the Need for Harmonization</w:t>
      </w:r>
    </w:p>
    <w:p w14:paraId="331E2E32" w14:textId="77777777" w:rsidR="00D125AA" w:rsidRPr="00B6120A" w:rsidRDefault="00C177DF">
      <w:pPr>
        <w:pStyle w:val="ListParagraph"/>
        <w:numPr>
          <w:ilvl w:val="0"/>
          <w:numId w:val="16"/>
        </w:numPr>
        <w:spacing w:before="54" w:after="0" w:line="276" w:lineRule="auto"/>
        <w:ind w:left="357" w:hanging="357"/>
        <w:rPr>
          <w:rFonts w:cs="Times New Roman"/>
          <w:sz w:val="22"/>
          <w:szCs w:val="22"/>
        </w:rPr>
      </w:pPr>
      <w:r w:rsidRPr="00B6120A">
        <w:rPr>
          <w:rFonts w:cs="Times New Roman"/>
          <w:sz w:val="22"/>
          <w:szCs w:val="22"/>
        </w:rPr>
        <w:t>Inconsistent global impurity limits: Some countries impose stricter limits than others.</w:t>
      </w:r>
    </w:p>
    <w:p w14:paraId="27DEF79A" w14:textId="77777777" w:rsidR="00D125AA" w:rsidRPr="00B6120A" w:rsidRDefault="00C177DF">
      <w:pPr>
        <w:pStyle w:val="ListParagraph"/>
        <w:numPr>
          <w:ilvl w:val="0"/>
          <w:numId w:val="16"/>
        </w:numPr>
        <w:spacing w:before="54" w:after="0" w:line="276" w:lineRule="auto"/>
        <w:ind w:left="357" w:hanging="357"/>
        <w:rPr>
          <w:rFonts w:cs="Times New Roman"/>
          <w:sz w:val="22"/>
          <w:szCs w:val="22"/>
        </w:rPr>
      </w:pPr>
      <w:r w:rsidRPr="00B6120A">
        <w:rPr>
          <w:rFonts w:cs="Times New Roman"/>
          <w:sz w:val="22"/>
          <w:szCs w:val="22"/>
        </w:rPr>
        <w:t>Evolving scientific knowledge requires constant updates to guidelines.</w:t>
      </w:r>
    </w:p>
    <w:p w14:paraId="2FCD94B4" w14:textId="77777777" w:rsidR="00D125AA" w:rsidRPr="00B6120A" w:rsidRDefault="00C177DF">
      <w:pPr>
        <w:pStyle w:val="ListParagraph"/>
        <w:numPr>
          <w:ilvl w:val="0"/>
          <w:numId w:val="16"/>
        </w:numPr>
        <w:spacing w:before="54" w:after="0" w:line="276" w:lineRule="auto"/>
        <w:ind w:left="357" w:hanging="357"/>
        <w:rPr>
          <w:rFonts w:cs="Times New Roman"/>
          <w:sz w:val="22"/>
          <w:szCs w:val="22"/>
        </w:rPr>
      </w:pPr>
      <w:r w:rsidRPr="00B6120A">
        <w:rPr>
          <w:rFonts w:cs="Times New Roman"/>
          <w:sz w:val="22"/>
          <w:szCs w:val="22"/>
        </w:rPr>
        <w:lastRenderedPageBreak/>
        <w:t>Need for a universal database for genotoxic impurities to streamline risk assessment.</w:t>
      </w:r>
    </w:p>
    <w:p w14:paraId="7CCE9B59" w14:textId="77777777" w:rsidR="00D125AA" w:rsidRPr="00B6120A" w:rsidRDefault="00C177DF" w:rsidP="00D125AA">
      <w:pPr>
        <w:spacing w:before="54" w:after="0" w:line="276" w:lineRule="auto"/>
        <w:rPr>
          <w:rFonts w:cs="Times New Roman"/>
          <w:b/>
          <w:bCs/>
          <w:sz w:val="22"/>
          <w:szCs w:val="22"/>
        </w:rPr>
      </w:pPr>
      <w:r w:rsidRPr="00B6120A">
        <w:rPr>
          <w:rFonts w:cs="Times New Roman"/>
          <w:b/>
          <w:bCs/>
          <w:sz w:val="22"/>
          <w:szCs w:val="22"/>
        </w:rPr>
        <w:t>Advances in AI and Machine Learning for Impurity Prediction</w:t>
      </w:r>
    </w:p>
    <w:p w14:paraId="1D2A9CFF" w14:textId="77777777" w:rsidR="00D125AA" w:rsidRPr="00B6120A" w:rsidRDefault="00C177DF">
      <w:pPr>
        <w:pStyle w:val="ListParagraph"/>
        <w:numPr>
          <w:ilvl w:val="0"/>
          <w:numId w:val="17"/>
        </w:numPr>
        <w:spacing w:before="54" w:after="0" w:line="276" w:lineRule="auto"/>
        <w:ind w:left="357" w:hanging="357"/>
        <w:rPr>
          <w:rFonts w:cs="Times New Roman"/>
          <w:sz w:val="22"/>
          <w:szCs w:val="22"/>
        </w:rPr>
      </w:pPr>
      <w:r w:rsidRPr="00B6120A">
        <w:rPr>
          <w:rFonts w:cs="Times New Roman"/>
          <w:sz w:val="22"/>
          <w:szCs w:val="22"/>
        </w:rPr>
        <w:t>Predictive toxicology models (AI-based QSAR, deep learning) improve impurity risk assessment.</w:t>
      </w:r>
    </w:p>
    <w:p w14:paraId="06D59943" w14:textId="77777777" w:rsidR="00D125AA" w:rsidRPr="00B6120A" w:rsidRDefault="00C177DF">
      <w:pPr>
        <w:pStyle w:val="ListParagraph"/>
        <w:numPr>
          <w:ilvl w:val="0"/>
          <w:numId w:val="17"/>
        </w:numPr>
        <w:spacing w:before="54" w:after="0" w:line="276" w:lineRule="auto"/>
        <w:ind w:left="357" w:hanging="357"/>
        <w:rPr>
          <w:rFonts w:cs="Times New Roman"/>
          <w:sz w:val="22"/>
          <w:szCs w:val="22"/>
        </w:rPr>
      </w:pPr>
      <w:r w:rsidRPr="00B6120A">
        <w:rPr>
          <w:rFonts w:cs="Times New Roman"/>
          <w:sz w:val="22"/>
          <w:szCs w:val="22"/>
        </w:rPr>
        <w:t>AI-driven chromatographic method development enhances impurity detection.</w:t>
      </w:r>
    </w:p>
    <w:p w14:paraId="75C617C9" w14:textId="26C2D9B9" w:rsidR="00413342" w:rsidRPr="00B6120A" w:rsidRDefault="00C177DF">
      <w:pPr>
        <w:pStyle w:val="ListParagraph"/>
        <w:numPr>
          <w:ilvl w:val="0"/>
          <w:numId w:val="17"/>
        </w:numPr>
        <w:spacing w:before="54" w:after="0" w:line="276" w:lineRule="auto"/>
        <w:ind w:left="357" w:hanging="357"/>
        <w:rPr>
          <w:rFonts w:cs="Times New Roman"/>
          <w:sz w:val="22"/>
          <w:szCs w:val="22"/>
        </w:rPr>
      </w:pPr>
      <w:r w:rsidRPr="00B6120A">
        <w:rPr>
          <w:rFonts w:cs="Times New Roman"/>
          <w:sz w:val="22"/>
          <w:szCs w:val="22"/>
        </w:rPr>
        <w:t>Machine learning algorithms identify trends in impurity formation, reducing experimental workload</w:t>
      </w:r>
      <w:r w:rsidR="00413342" w:rsidRPr="00B6120A">
        <w:rPr>
          <w:rFonts w:cs="Times New Roman"/>
          <w:sz w:val="22"/>
          <w:szCs w:val="22"/>
        </w:rPr>
        <w:t>.</w:t>
      </w:r>
    </w:p>
    <w:p w14:paraId="4B6562C6" w14:textId="54965835" w:rsidR="00D125AA" w:rsidRPr="00B6120A" w:rsidRDefault="00413342" w:rsidP="00413342">
      <w:pPr>
        <w:pStyle w:val="ListParagraph"/>
        <w:numPr>
          <w:ilvl w:val="0"/>
          <w:numId w:val="17"/>
        </w:numPr>
        <w:spacing w:before="54" w:after="0" w:line="276" w:lineRule="auto"/>
        <w:ind w:left="357" w:hanging="357"/>
        <w:rPr>
          <w:rFonts w:cs="Times New Roman"/>
          <w:sz w:val="22"/>
          <w:szCs w:val="22"/>
        </w:rPr>
      </w:pPr>
      <w:r w:rsidRPr="00B6120A">
        <w:rPr>
          <w:rFonts w:cs="Times New Roman"/>
          <w:sz w:val="22"/>
          <w:szCs w:val="22"/>
        </w:rPr>
        <w:t>AI and machine learning offer a promising future for genotoxic impurity prediction and control</w:t>
      </w:r>
      <w:r w:rsidR="00C177DF" w:rsidRPr="00B6120A">
        <w:rPr>
          <w:rFonts w:cs="Times New Roman"/>
          <w:sz w:val="22"/>
          <w:szCs w:val="22"/>
          <w:vertAlign w:val="superscript"/>
        </w:rPr>
        <w:t>.</w:t>
      </w:r>
      <w:r w:rsidR="00361886" w:rsidRPr="00B6120A">
        <w:rPr>
          <w:rFonts w:cs="Times New Roman"/>
          <w:sz w:val="22"/>
          <w:szCs w:val="22"/>
          <w:vertAlign w:val="superscript"/>
        </w:rPr>
        <w:fldChar w:fldCharType="begin"/>
      </w:r>
      <w:r w:rsidR="00B43385" w:rsidRPr="00B6120A">
        <w:rPr>
          <w:rFonts w:cs="Times New Roman"/>
          <w:sz w:val="22"/>
          <w:szCs w:val="22"/>
          <w:vertAlign w:val="superscript"/>
        </w:rPr>
        <w:instrText xml:space="preserve"> ADDIN ZOTERO_ITEM CSL_CITATION {"citationID":"efgmZKUt","properties":{"formattedCitation":"[34], [35], [36], [37]","plainCitation":"[34], [35], [36], [37]","noteIndex":0},"citationItems":[{"id":93,"uris":["http://zotero.org/users/local/7Goy7bJc/items/PDLS2UUJ"],"itemData":{"id":93,"type":"article-journal","container-title":"International Journal of Pharmaceutical Research and Allied Sciences","DOI":"10.51847/kEAkHOrcWf","ISSN":"2277-3657","issue":"2","journalAbbreviation":"Int J Pharm Res Allied Sci","page":"1-15","source":"DOI.org (Crossref)","title":"Pharmaceutical Impurities and Their Regulatory Aspects with a Special Focus on Genotoxic Impurities","volume":"13","author":[{"family":"Kalidindi","given":"Venkateswara Raju"},{"family":"Somalanka","given":"Bhanu Mounika"},{"family":"Seethamraju","given":"Sarvan Manikiran"},{"family":"Nori","given":"Lakshmi Prasanthi"}],"issued":{"date-parts":[["2024"]]}}},{"id":87,"uris":["http://zotero.org/users/local/7Goy7bJc/items/T2S7TL5P"],"itemData":{"id":87,"type":"article-journal","abstract":"Major issues in the pharmaceutical industry involve efficient risk management and control strategies of potential genotoxic impurities (PGIs). As a result, the development of an appropriate method to control these impurities is required. An optimally sensitive and simultaneous analytical method using gas chromatography with a mass spectrometry detector (GC–MS) was developed for 19 alkyl halides determined to be PGIs. These 19 alkyl halides were selected from 144 alkyl halides through an in silico study utilizing quantitative structure–activity relationship (Q-SAR) approaches via expert knowledge rule-based software and statistical-based software. The analytical quality by design (QbD) approach was adopted for the development of a sensitive and robust analytical method for PGIs. A limited number of literature studies have reviewed the analytical QbD approach in the PGI method development using GC–MS as the analytical instrument. A GC equipped with a single quadrupole mass spectrometry detector (MSD) and VF-624 ms capillary column was used. The developed method was validated in terms of specificity, the limit of detection, quantitation, linearity, accuracy, and precision, according to the ICH Q2 guideline.","container-title":"Molecules","DOI":"10.3390/molecules27144437","ISSN":"1420-3049","issue":"14","journalAbbreviation":"Molecules","language":"en","license":"https://creativecommons.org/licenses/by/4.0/","page":"4437","source":"DOI.org (Crossref)","title":"Analytical Method Development for 19 Alkyl Halides as Potential Genotoxic Impurities by Analytical Quality by Design","volume":"27","author":[{"family":"Lee","given":"Kyoungmin"},{"family":"Yoo","given":"Wokchul"},{"family":"Jeong","given":"Jin Hyun"}],"issued":{"date-parts":[["2022",7,11]]}}},{"id":83,"uris":["http://zotero.org/users/local/7Goy7bJc/items/7229AVUG"],"itemData":{"id":83,"type":"article-journal","abstract":"Genotoxic impurities can be broadly defined as those impurities that have been demonstrated to cause harmful changes in genetic material regardless of the mechanism. Globally people suffer from various health complications due to genotoxic impurities. Recent recommendations from European and United States (USA) drug regulatory bodies mandate the management of genotoxic and possibly genotoxic contaminants in pharmaceutical ingredients at per million levels. The purpose of this review is to make a critical analysis of the techniques used to comply with the prevailing rules and regulations and very strict limits on genotoxic impurities. Possible strategies to further expand the scope of currently available technologies and regulations are also to be discussed. These strategies include redesigning the synthesis of the drug substance to avoid introducing problematic impurities; modifying relevant process parameters to eliminate or reduce such impurities to negligible levels; Using process understanding to demonstrate that a particular genotoxic impurity cannot be formed or removed efficiently and by conducting toxicity studies to demonstrate that a suspected impurity is not harmful to it at low levels.","container-title":"International journal of health sciences","DOI":"10.53730/ijhs.v6nS7.12710","ISSN":"2550-696X, 2550-6978","journalAbbreviation":"ijhs","license":"http://creativecommons.org/licenses/by-nc-nd/4.0","page":"4043-4065","source":"DOI.org (Crossref)","title":"Review on identification and quantification of genotoxic impurities","author":[{"family":"Sharma","given":"Ankit"},{"family":"Kumar","given":"Subrahmanya .K"}],"issued":{"date-parts":[["2022",9,13]]}}},{"id":92,"uris":["http://zotero.org/users/local/7Goy7bJc/items/25CDN3SP"],"itemData":{"id":92,"type":"article-journal","abstract":"Strategic impurity control is pivotal to the safety, efficacy, and regulatory success of next-generation pharmaceutical products. This systematic review underscores the novelty of integrating advanced analytical technologies, toxicological risk assessment paradigms, and global regulatory frameworks into a unified approach. Emphasis is placed on the strategic integration of tools such as liquid chromatography–mass spectrometry (LC-MS), ultra-performance liquid chromatography (UPLC), high-resolution mass spectrometry (HRMS), and inductively coupled plasma mass spectrometry (ICP-MS), which have transformed impurity profiling by enabling highly sensitive detection and structural elucidation—particularly of genotoxic impurities like nitrosamines. Toxicological evaluation has similarly evolved through risk-based models including the threshold of toxicological concern (TTC), quantitative structure–activity relationships (QSAR), read-across, and predictive in silico modeling. The review critically examines the role of regulatory strategies, especially the implementation of Quality by Design (QbD) principles and alignment with ICH guidelines such as Q3A–Q3C and M7, which collectively emphasize the need for integrated, science-driven impurity control. Synthesizing literature from analytical chemistry, regulatory science, and toxicology, this work identifies emerging challenges and opportunities for harmonization. Recommendations include enhancing predictive toxicology databases, fostering alignment of analytical and toxicological workflows, and promoting global regulatory convergence to streamline impurity control practices. By presenting an integrative roadmap, this review advances the concept of strategic impurity control as a cornerstone of innovation and patient safety in pharmaceutical development.","container-title":"Integrative Biomedical Research","DOI":"10.25163/biomedical.9110292","ISSN":"30686326","issue":"1","journalAbbreviation":"Int. Biomed. Res.","page":"1-15","source":"DOI.org (Crossref)","title":"Strategic Impurity Control in Next-Generation Pharmaceuticals: Analytical Technologies, Toxicological Assessment, and Regulatory Integration","title-short":"Strategic Impurity Control in Next-Generation Pharmaceuticals","volume":"9","author":[{"family":"Rahman","given":"M."}],"issued":{"date-parts":[["2025",8,1]]}}}],"schema":"https://github.com/citation-style-language/schema/raw/master/csl-citation.json"} </w:instrText>
      </w:r>
      <w:r w:rsidR="00361886" w:rsidRPr="00B6120A">
        <w:rPr>
          <w:rFonts w:cs="Times New Roman"/>
          <w:sz w:val="22"/>
          <w:szCs w:val="22"/>
          <w:vertAlign w:val="superscript"/>
        </w:rPr>
        <w:fldChar w:fldCharType="separate"/>
      </w:r>
      <w:r w:rsidR="00B43385" w:rsidRPr="00B6120A">
        <w:rPr>
          <w:rFonts w:cs="Times New Roman"/>
          <w:sz w:val="22"/>
          <w:szCs w:val="22"/>
          <w:vertAlign w:val="superscript"/>
        </w:rPr>
        <w:t>[34], [35], [36], [37]</w:t>
      </w:r>
      <w:r w:rsidR="00361886" w:rsidRPr="00B6120A">
        <w:rPr>
          <w:rFonts w:cs="Times New Roman"/>
          <w:sz w:val="22"/>
          <w:szCs w:val="22"/>
          <w:vertAlign w:val="superscript"/>
        </w:rPr>
        <w:fldChar w:fldCharType="end"/>
      </w:r>
    </w:p>
    <w:p w14:paraId="0EA09BDE" w14:textId="77777777" w:rsidR="00E16239" w:rsidRPr="00B6120A" w:rsidRDefault="00E16239" w:rsidP="00D125AA">
      <w:pPr>
        <w:pStyle w:val="Caption"/>
        <w:rPr>
          <w:rFonts w:cs="Times New Roman"/>
          <w:sz w:val="22"/>
          <w:szCs w:val="22"/>
        </w:rPr>
      </w:pPr>
    </w:p>
    <w:p w14:paraId="0B8B320E" w14:textId="393EC829" w:rsidR="00D125AA" w:rsidRPr="00B6120A" w:rsidRDefault="00C177DF" w:rsidP="00D125AA">
      <w:pPr>
        <w:pStyle w:val="Caption"/>
        <w:rPr>
          <w:rFonts w:cs="Times New Roman"/>
          <w:b/>
          <w:bCs/>
          <w:i w:val="0"/>
          <w:iCs w:val="0"/>
          <w:sz w:val="22"/>
          <w:szCs w:val="22"/>
        </w:rPr>
      </w:pPr>
      <w:r w:rsidRPr="00B6120A">
        <w:rPr>
          <w:rFonts w:cs="Times New Roman"/>
          <w:b/>
          <w:bCs/>
          <w:i w:val="0"/>
          <w:iCs w:val="0"/>
          <w:sz w:val="22"/>
          <w:szCs w:val="22"/>
        </w:rPr>
        <w:t xml:space="preserve">Table </w:t>
      </w:r>
      <w:r w:rsidRPr="00B6120A">
        <w:rPr>
          <w:rFonts w:cs="Times New Roman"/>
          <w:b/>
          <w:bCs/>
          <w:i w:val="0"/>
          <w:iCs w:val="0"/>
          <w:sz w:val="22"/>
          <w:szCs w:val="22"/>
        </w:rPr>
        <w:fldChar w:fldCharType="begin"/>
      </w:r>
      <w:r w:rsidRPr="00B6120A">
        <w:rPr>
          <w:rFonts w:cs="Times New Roman"/>
          <w:b/>
          <w:bCs/>
          <w:i w:val="0"/>
          <w:iCs w:val="0"/>
          <w:sz w:val="22"/>
          <w:szCs w:val="22"/>
        </w:rPr>
        <w:instrText xml:space="preserve"> SEQ Table \* ARABIC </w:instrText>
      </w:r>
      <w:r w:rsidRPr="00B6120A">
        <w:rPr>
          <w:rFonts w:cs="Times New Roman"/>
          <w:b/>
          <w:bCs/>
          <w:i w:val="0"/>
          <w:iCs w:val="0"/>
          <w:sz w:val="22"/>
          <w:szCs w:val="22"/>
        </w:rPr>
        <w:fldChar w:fldCharType="separate"/>
      </w:r>
      <w:r w:rsidR="00965BFD" w:rsidRPr="00B6120A">
        <w:rPr>
          <w:rFonts w:cs="Times New Roman"/>
          <w:b/>
          <w:bCs/>
          <w:i w:val="0"/>
          <w:iCs w:val="0"/>
          <w:noProof/>
          <w:sz w:val="22"/>
          <w:szCs w:val="22"/>
        </w:rPr>
        <w:t>26</w:t>
      </w:r>
      <w:r w:rsidRPr="00B6120A">
        <w:rPr>
          <w:rFonts w:cs="Times New Roman"/>
          <w:b/>
          <w:bCs/>
          <w:i w:val="0"/>
          <w:iCs w:val="0"/>
          <w:noProof/>
          <w:sz w:val="22"/>
          <w:szCs w:val="22"/>
        </w:rPr>
        <w:fldChar w:fldCharType="end"/>
      </w:r>
      <w:r w:rsidRPr="00B6120A">
        <w:rPr>
          <w:rFonts w:cs="Times New Roman"/>
          <w:b/>
          <w:bCs/>
          <w:i w:val="0"/>
          <w:iCs w:val="0"/>
          <w:sz w:val="22"/>
          <w:szCs w:val="22"/>
        </w:rPr>
        <w:t>. AI and Machine learning for impurity prediction</w:t>
      </w:r>
    </w:p>
    <w:tbl>
      <w:tblPr>
        <w:tblStyle w:val="TableGrid"/>
        <w:tblW w:w="5000" w:type="pct"/>
        <w:jc w:val="center"/>
        <w:tblLook w:val="04A0" w:firstRow="1" w:lastRow="0" w:firstColumn="1" w:lastColumn="0" w:noHBand="0" w:noVBand="1"/>
      </w:tblPr>
      <w:tblGrid>
        <w:gridCol w:w="2785"/>
        <w:gridCol w:w="3227"/>
        <w:gridCol w:w="3007"/>
      </w:tblGrid>
      <w:tr w:rsidR="00625686" w:rsidRPr="00B6120A" w14:paraId="2B21A770" w14:textId="77777777" w:rsidTr="00413342">
        <w:trPr>
          <w:tblHeader/>
          <w:jc w:val="center"/>
        </w:trPr>
        <w:tc>
          <w:tcPr>
            <w:tcW w:w="1544" w:type="pct"/>
            <w:vAlign w:val="center"/>
            <w:hideMark/>
          </w:tcPr>
          <w:p w14:paraId="760BFAAE" w14:textId="77777777" w:rsidR="00D125AA"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AI-Based Application</w:t>
            </w:r>
          </w:p>
        </w:tc>
        <w:tc>
          <w:tcPr>
            <w:tcW w:w="1789" w:type="pct"/>
            <w:vAlign w:val="center"/>
            <w:hideMark/>
          </w:tcPr>
          <w:p w14:paraId="449CDCDF" w14:textId="77777777" w:rsidR="00D125AA"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Function</w:t>
            </w:r>
          </w:p>
        </w:tc>
        <w:tc>
          <w:tcPr>
            <w:tcW w:w="1667" w:type="pct"/>
            <w:vAlign w:val="center"/>
            <w:hideMark/>
          </w:tcPr>
          <w:p w14:paraId="50D233FF" w14:textId="77777777" w:rsidR="00D125AA" w:rsidRPr="00B6120A" w:rsidRDefault="00C177DF" w:rsidP="00B43385">
            <w:pPr>
              <w:spacing w:before="54" w:line="276" w:lineRule="auto"/>
              <w:jc w:val="left"/>
              <w:rPr>
                <w:rFonts w:cs="Times New Roman"/>
                <w:b/>
                <w:bCs/>
                <w:sz w:val="22"/>
                <w:szCs w:val="22"/>
              </w:rPr>
            </w:pPr>
            <w:r w:rsidRPr="00B6120A">
              <w:rPr>
                <w:rFonts w:cs="Times New Roman"/>
                <w:b/>
                <w:bCs/>
                <w:sz w:val="22"/>
                <w:szCs w:val="22"/>
              </w:rPr>
              <w:t>Example Tools</w:t>
            </w:r>
          </w:p>
        </w:tc>
      </w:tr>
      <w:tr w:rsidR="00625686" w:rsidRPr="00B6120A" w14:paraId="7AC640E4" w14:textId="77777777" w:rsidTr="00413342">
        <w:trPr>
          <w:jc w:val="center"/>
        </w:trPr>
        <w:tc>
          <w:tcPr>
            <w:tcW w:w="1544" w:type="pct"/>
            <w:vAlign w:val="center"/>
            <w:hideMark/>
          </w:tcPr>
          <w:p w14:paraId="45213972" w14:textId="0BA07AA3" w:rsidR="00D125AA" w:rsidRPr="00B6120A" w:rsidRDefault="00C177DF" w:rsidP="00B43385">
            <w:pPr>
              <w:spacing w:before="54" w:line="276" w:lineRule="auto"/>
              <w:jc w:val="left"/>
              <w:rPr>
                <w:rFonts w:cs="Times New Roman"/>
                <w:sz w:val="22"/>
                <w:szCs w:val="22"/>
              </w:rPr>
            </w:pPr>
            <w:r w:rsidRPr="00B6120A">
              <w:rPr>
                <w:rFonts w:cs="Times New Roman"/>
                <w:sz w:val="22"/>
                <w:szCs w:val="22"/>
              </w:rPr>
              <w:t xml:space="preserve">QSAR </w:t>
            </w:r>
            <w:r w:rsidR="00413342" w:rsidRPr="00B6120A">
              <w:rPr>
                <w:rFonts w:cs="Times New Roman"/>
                <w:sz w:val="22"/>
                <w:szCs w:val="22"/>
              </w:rPr>
              <w:t>Modelling</w:t>
            </w:r>
          </w:p>
        </w:tc>
        <w:tc>
          <w:tcPr>
            <w:tcW w:w="1789" w:type="pct"/>
            <w:vAlign w:val="center"/>
            <w:hideMark/>
          </w:tcPr>
          <w:p w14:paraId="26A5A860"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Predicts genotoxic potential</w:t>
            </w:r>
          </w:p>
        </w:tc>
        <w:tc>
          <w:tcPr>
            <w:tcW w:w="1667" w:type="pct"/>
            <w:vAlign w:val="center"/>
            <w:hideMark/>
          </w:tcPr>
          <w:p w14:paraId="3C393C2C"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DEREK Nexus, TOPKAT</w:t>
            </w:r>
          </w:p>
        </w:tc>
      </w:tr>
      <w:tr w:rsidR="00625686" w:rsidRPr="00B6120A" w14:paraId="08F59522" w14:textId="77777777" w:rsidTr="00413342">
        <w:trPr>
          <w:jc w:val="center"/>
        </w:trPr>
        <w:tc>
          <w:tcPr>
            <w:tcW w:w="1544" w:type="pct"/>
            <w:vAlign w:val="center"/>
            <w:hideMark/>
          </w:tcPr>
          <w:p w14:paraId="22B47406"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Deep Learning</w:t>
            </w:r>
          </w:p>
        </w:tc>
        <w:tc>
          <w:tcPr>
            <w:tcW w:w="1789" w:type="pct"/>
            <w:vAlign w:val="center"/>
            <w:hideMark/>
          </w:tcPr>
          <w:p w14:paraId="7FD3D421" w14:textId="5DD4558B" w:rsidR="00D125AA" w:rsidRPr="00B6120A" w:rsidRDefault="00413342" w:rsidP="00B43385">
            <w:pPr>
              <w:spacing w:before="54" w:line="276" w:lineRule="auto"/>
              <w:jc w:val="left"/>
              <w:rPr>
                <w:rFonts w:cs="Times New Roman"/>
                <w:sz w:val="22"/>
                <w:szCs w:val="22"/>
              </w:rPr>
            </w:pPr>
            <w:r w:rsidRPr="00B6120A">
              <w:rPr>
                <w:rFonts w:cs="Times New Roman"/>
                <w:sz w:val="22"/>
                <w:szCs w:val="22"/>
              </w:rPr>
              <w:t>Analyses</w:t>
            </w:r>
            <w:r w:rsidR="00C177DF" w:rsidRPr="00B6120A">
              <w:rPr>
                <w:rFonts w:cs="Times New Roman"/>
                <w:sz w:val="22"/>
                <w:szCs w:val="22"/>
              </w:rPr>
              <w:t xml:space="preserve"> impurity patterns</w:t>
            </w:r>
          </w:p>
        </w:tc>
        <w:tc>
          <w:tcPr>
            <w:tcW w:w="1667" w:type="pct"/>
            <w:vAlign w:val="center"/>
            <w:hideMark/>
          </w:tcPr>
          <w:p w14:paraId="7C7E00E7"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TensorFlow AI</w:t>
            </w:r>
          </w:p>
        </w:tc>
      </w:tr>
      <w:tr w:rsidR="00625686" w:rsidRPr="00B6120A" w14:paraId="66C03AED" w14:textId="77777777" w:rsidTr="00413342">
        <w:trPr>
          <w:jc w:val="center"/>
        </w:trPr>
        <w:tc>
          <w:tcPr>
            <w:tcW w:w="1544" w:type="pct"/>
            <w:vAlign w:val="center"/>
            <w:hideMark/>
          </w:tcPr>
          <w:p w14:paraId="5066EC87"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Automated Chromatography Optimization</w:t>
            </w:r>
          </w:p>
        </w:tc>
        <w:tc>
          <w:tcPr>
            <w:tcW w:w="1789" w:type="pct"/>
            <w:vAlign w:val="center"/>
            <w:hideMark/>
          </w:tcPr>
          <w:p w14:paraId="178CD335"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Enhances impurity separation</w:t>
            </w:r>
          </w:p>
        </w:tc>
        <w:tc>
          <w:tcPr>
            <w:tcW w:w="1667" w:type="pct"/>
            <w:vAlign w:val="center"/>
            <w:hideMark/>
          </w:tcPr>
          <w:p w14:paraId="108F5BC4" w14:textId="77777777" w:rsidR="00D125AA" w:rsidRPr="00B6120A" w:rsidRDefault="00C177DF" w:rsidP="00B43385">
            <w:pPr>
              <w:spacing w:before="54" w:line="276" w:lineRule="auto"/>
              <w:jc w:val="left"/>
              <w:rPr>
                <w:rFonts w:cs="Times New Roman"/>
                <w:sz w:val="22"/>
                <w:szCs w:val="22"/>
              </w:rPr>
            </w:pPr>
            <w:r w:rsidRPr="00B6120A">
              <w:rPr>
                <w:rFonts w:cs="Times New Roman"/>
                <w:sz w:val="22"/>
                <w:szCs w:val="22"/>
              </w:rPr>
              <w:t>AI-LC Method Development</w:t>
            </w:r>
          </w:p>
        </w:tc>
      </w:tr>
    </w:tbl>
    <w:p w14:paraId="6C82A830" w14:textId="77777777" w:rsidR="00333E0D" w:rsidRPr="00B6120A" w:rsidRDefault="00333E0D" w:rsidP="007F76EB">
      <w:pPr>
        <w:rPr>
          <w:rFonts w:cs="Times New Roman"/>
          <w:sz w:val="22"/>
          <w:szCs w:val="22"/>
        </w:rPr>
      </w:pPr>
    </w:p>
    <w:p w14:paraId="3E600B73" w14:textId="5CBD708F" w:rsidR="00654048" w:rsidRPr="00B6120A" w:rsidRDefault="00C177DF" w:rsidP="00654048">
      <w:pPr>
        <w:pStyle w:val="Heading1"/>
        <w:rPr>
          <w:rFonts w:cs="Times New Roman"/>
          <w:sz w:val="22"/>
          <w:szCs w:val="22"/>
        </w:rPr>
      </w:pPr>
      <w:r w:rsidRPr="00B6120A">
        <w:rPr>
          <w:rFonts w:cs="Times New Roman"/>
          <w:sz w:val="22"/>
          <w:szCs w:val="22"/>
        </w:rPr>
        <w:t xml:space="preserve">Conclusion </w:t>
      </w:r>
    </w:p>
    <w:p w14:paraId="7CA4ACC4" w14:textId="1134684F" w:rsidR="00D125AA" w:rsidRPr="00B6120A" w:rsidRDefault="00C177DF" w:rsidP="00D125AA">
      <w:pPr>
        <w:spacing w:before="54" w:after="0" w:line="276" w:lineRule="auto"/>
        <w:rPr>
          <w:rFonts w:cs="Times New Roman"/>
          <w:sz w:val="22"/>
          <w:szCs w:val="22"/>
        </w:rPr>
      </w:pPr>
      <w:r w:rsidRPr="00B6120A">
        <w:rPr>
          <w:rFonts w:cs="Times New Roman"/>
          <w:sz w:val="22"/>
          <w:szCs w:val="22"/>
        </w:rPr>
        <w:t xml:space="preserve">Genotoxic impurities (GIs) pose a significant threat to pharmaceutical safety due to their potential to induce DNA damage, mutations, and carcinogenic effects, even at trace levels. Their presence in drug formulations necessitates stringent regulatory oversight and robust analytical methodologies to ensure patient safety. Regulatory bodies such as the International Council for </w:t>
      </w:r>
      <w:r w:rsidR="00413342" w:rsidRPr="00B6120A">
        <w:rPr>
          <w:rFonts w:cs="Times New Roman"/>
          <w:sz w:val="22"/>
          <w:szCs w:val="22"/>
        </w:rPr>
        <w:t>Harmonization</w:t>
      </w:r>
      <w:r w:rsidRPr="00B6120A">
        <w:rPr>
          <w:rFonts w:cs="Times New Roman"/>
          <w:sz w:val="22"/>
          <w:szCs w:val="22"/>
        </w:rPr>
        <w:t xml:space="preserve"> (ICH M7 R1), the U.S. Food and Drug Administration (FDA), and the European Medicines Agency (EMA) have established comprehensive guidelines that provide a risk-based framework for impurity identification, classification, and control. These regulations enforce strict thresholds based on the Threshold of Toxicological Concern (TTC) concept, ensuring that exposure levels remain below carcinogenic risk thresholds.</w:t>
      </w:r>
    </w:p>
    <w:p w14:paraId="53AB8C12" w14:textId="77777777" w:rsidR="00A309F4" w:rsidRPr="00B6120A" w:rsidRDefault="00A309F4" w:rsidP="00D125AA">
      <w:pPr>
        <w:spacing w:before="54" w:after="0" w:line="276" w:lineRule="auto"/>
        <w:rPr>
          <w:rFonts w:cs="Times New Roman"/>
          <w:sz w:val="22"/>
          <w:szCs w:val="22"/>
        </w:rPr>
      </w:pPr>
    </w:p>
    <w:p w14:paraId="5484DE67" w14:textId="77777777" w:rsidR="00D125AA" w:rsidRPr="00B6120A" w:rsidRDefault="00C177DF" w:rsidP="00D125AA">
      <w:pPr>
        <w:spacing w:before="54" w:after="0" w:line="276" w:lineRule="auto"/>
        <w:rPr>
          <w:rFonts w:cs="Times New Roman"/>
          <w:sz w:val="22"/>
          <w:szCs w:val="22"/>
        </w:rPr>
      </w:pPr>
      <w:r w:rsidRPr="00B6120A">
        <w:rPr>
          <w:rFonts w:cs="Times New Roman"/>
          <w:sz w:val="22"/>
          <w:szCs w:val="22"/>
        </w:rPr>
        <w:t>Advanced analytical techniques have significantly improved impurity detection, quantification, and risk assessment. High-resolution methods such as liquid chromatography-mass spectrometry (LC-MS/MS) and gas chromatography-mass spectrometry (GC-MS) enable precise detection of impurities at parts-per-billion (ppb) levels. At the same time, in silico predictive models (e.g., DEREK, TOPKAT, MCASE) provide early-stage impurity risk assessment, reducing reliance on extensive laboratory testing. Moreover, a multi-tiered control strategy—encompassing process optimization, synthetic route modification, selective solvent and reagent usage, purification techniques, and the adoption of green chemistry principles—has proven instrumental in minimizing genotoxic impurities in pharmaceutical manufacturing. The integration of these approaches ensures not only regulatory compliance but also enhances drug purity, efficacy, and long-term patient safety.</w:t>
      </w:r>
    </w:p>
    <w:p w14:paraId="09DB6253" w14:textId="77777777" w:rsidR="00A309F4" w:rsidRPr="00B6120A" w:rsidRDefault="00A309F4" w:rsidP="00D125AA">
      <w:pPr>
        <w:spacing w:before="54" w:after="0" w:line="276" w:lineRule="auto"/>
        <w:rPr>
          <w:rFonts w:cs="Times New Roman"/>
          <w:sz w:val="22"/>
          <w:szCs w:val="22"/>
        </w:rPr>
      </w:pPr>
    </w:p>
    <w:p w14:paraId="0854F15C" w14:textId="77777777" w:rsidR="00D125AA" w:rsidRPr="00B6120A" w:rsidRDefault="00C177DF" w:rsidP="00D125AA">
      <w:pPr>
        <w:spacing w:before="54" w:after="0" w:line="276" w:lineRule="auto"/>
        <w:rPr>
          <w:rFonts w:cs="Times New Roman"/>
          <w:sz w:val="22"/>
          <w:szCs w:val="22"/>
        </w:rPr>
      </w:pPr>
      <w:r w:rsidRPr="00B6120A">
        <w:rPr>
          <w:rFonts w:cs="Times New Roman"/>
          <w:sz w:val="22"/>
          <w:szCs w:val="22"/>
        </w:rPr>
        <w:t>As the pharmaceutical industry evolves, several key areas demand further advancements to enhance impurity control. One of the most pressing needs is harmonizing global regulatory limits, ensuring uniform impurity control strategies across different jurisdictions. Establishing standardized impurity databases and universally accepted TTC thresholds would streamline risk assessment and improve regulatory compliance worldwide.</w:t>
      </w:r>
    </w:p>
    <w:p w14:paraId="7F8BACBF" w14:textId="77777777" w:rsidR="00A309F4" w:rsidRPr="00B6120A" w:rsidRDefault="00A309F4" w:rsidP="00D125AA">
      <w:pPr>
        <w:spacing w:before="54" w:after="0" w:line="276" w:lineRule="auto"/>
        <w:rPr>
          <w:rFonts w:cs="Times New Roman"/>
          <w:sz w:val="22"/>
          <w:szCs w:val="22"/>
        </w:rPr>
      </w:pPr>
    </w:p>
    <w:p w14:paraId="3DBC0507" w14:textId="60A828B9" w:rsidR="00D125AA" w:rsidRPr="00B6120A" w:rsidRDefault="00C177DF" w:rsidP="00D125AA">
      <w:pPr>
        <w:spacing w:before="54" w:after="0" w:line="276" w:lineRule="auto"/>
        <w:rPr>
          <w:rFonts w:cs="Times New Roman"/>
          <w:sz w:val="22"/>
          <w:szCs w:val="22"/>
        </w:rPr>
      </w:pPr>
      <w:r w:rsidRPr="00B6120A">
        <w:rPr>
          <w:rFonts w:cs="Times New Roman"/>
          <w:sz w:val="22"/>
          <w:szCs w:val="22"/>
        </w:rPr>
        <w:lastRenderedPageBreak/>
        <w:t xml:space="preserve">Integrating artificial intelligence (AI) and machine learning in predictive toxicology is poised to revolutionize impurity assessment. AI-driven models can rapidly </w:t>
      </w:r>
      <w:r w:rsidR="00413342" w:rsidRPr="00B6120A">
        <w:rPr>
          <w:rFonts w:cs="Times New Roman"/>
          <w:sz w:val="22"/>
          <w:szCs w:val="22"/>
        </w:rPr>
        <w:t>analyze</w:t>
      </w:r>
      <w:r w:rsidRPr="00B6120A">
        <w:rPr>
          <w:rFonts w:cs="Times New Roman"/>
          <w:sz w:val="22"/>
          <w:szCs w:val="22"/>
        </w:rPr>
        <w:t xml:space="preserve"> chemical structures, identify structural alerts for genotoxicity, and predict potential toxicological outcomes in real-time. This will enable early impurity detection and facilitate proactive mitigation strategies during drug development.</w:t>
      </w:r>
    </w:p>
    <w:p w14:paraId="3B321C3E" w14:textId="77777777" w:rsidR="00A309F4" w:rsidRPr="00B6120A" w:rsidRDefault="00A309F4" w:rsidP="00D125AA">
      <w:pPr>
        <w:spacing w:before="54" w:after="0" w:line="276" w:lineRule="auto"/>
        <w:rPr>
          <w:rFonts w:cs="Times New Roman"/>
          <w:sz w:val="22"/>
          <w:szCs w:val="22"/>
        </w:rPr>
      </w:pPr>
    </w:p>
    <w:p w14:paraId="7119B6A1" w14:textId="77777777" w:rsidR="00D125AA" w:rsidRPr="00B6120A" w:rsidRDefault="00C177DF" w:rsidP="00D125AA">
      <w:pPr>
        <w:spacing w:before="54" w:after="0" w:line="276" w:lineRule="auto"/>
        <w:rPr>
          <w:rFonts w:cs="Times New Roman"/>
          <w:sz w:val="22"/>
          <w:szCs w:val="22"/>
        </w:rPr>
      </w:pPr>
      <w:r w:rsidRPr="00B6120A">
        <w:rPr>
          <w:rFonts w:cs="Times New Roman"/>
          <w:sz w:val="22"/>
          <w:szCs w:val="22"/>
        </w:rPr>
        <w:t>Simultaneously, next-generation analytical techniques are expected to push the boundaries of sensitivity and specificity. Innovations such as ultra-high-resolution mass spectrometry (HRMS), nuclear magnetic resonance (NMR) advancements, and microfluidic-based chromatographic methods will offer unparalleled precision in impurity profiling. The refinement of these technologies will allow for better impurity characterization, even at ultra-trace levels, thereby strengthening pharmaceutical quality assurance.</w:t>
      </w:r>
    </w:p>
    <w:p w14:paraId="1A399DAC" w14:textId="77777777" w:rsidR="00A309F4" w:rsidRPr="00B6120A" w:rsidRDefault="00A309F4" w:rsidP="00D125AA">
      <w:pPr>
        <w:spacing w:before="54" w:after="0" w:line="276" w:lineRule="auto"/>
        <w:rPr>
          <w:rFonts w:cs="Times New Roman"/>
          <w:sz w:val="22"/>
          <w:szCs w:val="22"/>
        </w:rPr>
      </w:pPr>
    </w:p>
    <w:p w14:paraId="02803D92" w14:textId="363F0631" w:rsidR="00D125AA" w:rsidRPr="00B6120A" w:rsidRDefault="00C177DF" w:rsidP="00D125AA">
      <w:pPr>
        <w:spacing w:before="54" w:after="0" w:line="276" w:lineRule="auto"/>
        <w:rPr>
          <w:rFonts w:cs="Times New Roman"/>
          <w:sz w:val="22"/>
          <w:szCs w:val="22"/>
        </w:rPr>
      </w:pPr>
      <w:r w:rsidRPr="00B6120A">
        <w:rPr>
          <w:rFonts w:cs="Times New Roman"/>
          <w:sz w:val="22"/>
          <w:szCs w:val="22"/>
        </w:rPr>
        <w:t xml:space="preserve">Moreover, </w:t>
      </w:r>
      <w:r w:rsidR="00413342" w:rsidRPr="00B6120A">
        <w:rPr>
          <w:rFonts w:cs="Times New Roman"/>
          <w:sz w:val="22"/>
          <w:szCs w:val="22"/>
        </w:rPr>
        <w:t>the adoption of</w:t>
      </w:r>
      <w:r w:rsidRPr="00B6120A">
        <w:rPr>
          <w:rFonts w:cs="Times New Roman"/>
          <w:sz w:val="22"/>
          <w:szCs w:val="22"/>
        </w:rPr>
        <w:t xml:space="preserve"> green chemistry principles is gaining momentum as an effective strategy for sustainable pharmaceutical manufacturing. The transition towards solvent-free synthesis, biocatalysis, continuous flow chemistry, and atom-economy-driven synthetic pathways will significantly reduce impurity formation while minimizing environmental impact. The industry can achieve impurity reduction and sustainable development goals by integrating eco-friendly synthesis methods into </w:t>
      </w:r>
      <w:r w:rsidR="00400D2A" w:rsidRPr="00B6120A">
        <w:rPr>
          <w:rFonts w:cs="Times New Roman"/>
          <w:sz w:val="22"/>
          <w:szCs w:val="22"/>
        </w:rPr>
        <w:t xml:space="preserve">the </w:t>
      </w:r>
      <w:r w:rsidRPr="00B6120A">
        <w:rPr>
          <w:rFonts w:cs="Times New Roman"/>
          <w:sz w:val="22"/>
          <w:szCs w:val="22"/>
        </w:rPr>
        <w:t>routine drug manufacturing.</w:t>
      </w:r>
    </w:p>
    <w:p w14:paraId="74746470" w14:textId="77777777" w:rsidR="00A309F4" w:rsidRPr="00B6120A" w:rsidRDefault="00A309F4" w:rsidP="00D125AA">
      <w:pPr>
        <w:spacing w:before="54" w:after="0" w:line="276" w:lineRule="auto"/>
        <w:rPr>
          <w:rFonts w:cs="Times New Roman"/>
          <w:sz w:val="22"/>
          <w:szCs w:val="22"/>
        </w:rPr>
      </w:pPr>
    </w:p>
    <w:p w14:paraId="648B2CBA" w14:textId="216EA136" w:rsidR="00654048" w:rsidRPr="00B6120A" w:rsidRDefault="00C177DF" w:rsidP="00D125AA">
      <w:pPr>
        <w:rPr>
          <w:rFonts w:cs="Times New Roman"/>
          <w:sz w:val="22"/>
          <w:szCs w:val="22"/>
        </w:rPr>
      </w:pPr>
      <w:r w:rsidRPr="00B6120A">
        <w:rPr>
          <w:rFonts w:cs="Times New Roman"/>
          <w:sz w:val="22"/>
          <w:szCs w:val="22"/>
        </w:rPr>
        <w:t>Ultimately, the continuous evolution of regulatory frameworks, analytical advancements, AI-driven impurity profiling, and sustainable chemistry approaches will further enhance the pharmaceutical sector's ability to detect, control, and mitigate genotoxic impurities. As research in this domain progresses, interdisciplinary collaboration among regulators, pharmaceutical scientists, analytical chemists, and computational toxicologists will ensure that impurity control measures remain at the forefront of drug safety and innovation.</w:t>
      </w:r>
      <w:r w:rsidR="007F464F" w:rsidRPr="00B6120A">
        <w:rPr>
          <w:rFonts w:cs="Times New Roman"/>
          <w:sz w:val="22"/>
          <w:szCs w:val="22"/>
        </w:rPr>
        <w:t xml:space="preserve"> </w:t>
      </w:r>
    </w:p>
    <w:p w14:paraId="64A5D0F6" w14:textId="77777777" w:rsidR="00616A8C" w:rsidRPr="00B6120A" w:rsidRDefault="00616A8C" w:rsidP="00616A8C">
      <w:pPr>
        <w:rPr>
          <w:rFonts w:cs="Times New Roman"/>
          <w:sz w:val="22"/>
          <w:szCs w:val="22"/>
          <w:lang w:val="en-US"/>
        </w:rPr>
      </w:pPr>
    </w:p>
    <w:p w14:paraId="13EA0D4A" w14:textId="2AED20BF" w:rsidR="00024455" w:rsidRPr="00B6120A" w:rsidRDefault="00C177DF" w:rsidP="001A53CF">
      <w:pPr>
        <w:pStyle w:val="Heading1"/>
        <w:rPr>
          <w:rFonts w:cs="Times New Roman"/>
          <w:sz w:val="22"/>
          <w:szCs w:val="22"/>
        </w:rPr>
      </w:pPr>
      <w:r w:rsidRPr="00B6120A">
        <w:rPr>
          <w:rFonts w:cs="Times New Roman"/>
          <w:sz w:val="22"/>
          <w:szCs w:val="22"/>
        </w:rPr>
        <w:t xml:space="preserve">Conflict of Interest </w:t>
      </w:r>
    </w:p>
    <w:p w14:paraId="0614B63C" w14:textId="2A6BC812" w:rsidR="00F04EC6" w:rsidRDefault="00C177DF" w:rsidP="001A53CF">
      <w:pPr>
        <w:rPr>
          <w:rFonts w:cs="Times New Roman"/>
          <w:sz w:val="22"/>
          <w:szCs w:val="22"/>
          <w:lang w:val="en-US"/>
        </w:rPr>
      </w:pPr>
      <w:r w:rsidRPr="00B6120A">
        <w:rPr>
          <w:rFonts w:cs="Times New Roman"/>
          <w:sz w:val="22"/>
          <w:szCs w:val="22"/>
          <w:lang w:val="en-US"/>
        </w:rPr>
        <w:t xml:space="preserve">The author </w:t>
      </w:r>
      <w:r w:rsidR="001A53CF" w:rsidRPr="00B6120A">
        <w:rPr>
          <w:rFonts w:cs="Times New Roman"/>
          <w:sz w:val="22"/>
          <w:szCs w:val="22"/>
          <w:lang w:val="en-US"/>
        </w:rPr>
        <w:t>declares</w:t>
      </w:r>
      <w:r w:rsidRPr="00B6120A">
        <w:rPr>
          <w:rFonts w:cs="Times New Roman"/>
          <w:sz w:val="22"/>
          <w:szCs w:val="22"/>
          <w:lang w:val="en-US"/>
        </w:rPr>
        <w:t xml:space="preserve"> that there are no conflicts of interest regarding the publication of this article. </w:t>
      </w:r>
    </w:p>
    <w:p w14:paraId="54525765" w14:textId="77777777" w:rsidR="00140CE3" w:rsidRPr="00140CE3" w:rsidRDefault="00140CE3" w:rsidP="00140CE3">
      <w:pPr>
        <w:rPr>
          <w:rFonts w:cs="Times New Roman"/>
          <w:sz w:val="22"/>
          <w:szCs w:val="22"/>
          <w:lang w:val="en-US"/>
        </w:rPr>
      </w:pPr>
      <w:r w:rsidRPr="00140CE3">
        <w:rPr>
          <w:rFonts w:cs="Times New Roman"/>
          <w:sz w:val="22"/>
          <w:szCs w:val="22"/>
          <w:lang w:val="en-US"/>
        </w:rPr>
        <w:t>COMPETING INTERESTS</w:t>
      </w:r>
    </w:p>
    <w:p w14:paraId="28FB20B6" w14:textId="75EF9C53" w:rsidR="00140CE3" w:rsidRPr="00B6120A" w:rsidRDefault="00140CE3" w:rsidP="00140CE3">
      <w:pPr>
        <w:rPr>
          <w:rFonts w:cs="Times New Roman"/>
          <w:sz w:val="22"/>
          <w:szCs w:val="22"/>
          <w:lang w:val="en-US"/>
        </w:rPr>
      </w:pPr>
      <w:r w:rsidRPr="00140CE3">
        <w:rPr>
          <w:rFonts w:cs="Times New Roman"/>
          <w:sz w:val="22"/>
          <w:szCs w:val="22"/>
          <w:lang w:val="en-US"/>
        </w:rPr>
        <w:t>Authors have declared that they have no known competing financial interests OR non-financial interests OR personal relationships that could have appeared to influence the work reported in this paper.</w:t>
      </w:r>
    </w:p>
    <w:p w14:paraId="1BD7DAAF" w14:textId="77777777" w:rsidR="002E7FB7" w:rsidRPr="002E7FB7" w:rsidRDefault="00361886" w:rsidP="002E7FB7">
      <w:pPr>
        <w:rPr>
          <w:highlight w:val="yellow"/>
        </w:rPr>
      </w:pPr>
      <w:r w:rsidRPr="00B6120A">
        <w:rPr>
          <w:rFonts w:cs="Times New Roman"/>
          <w:sz w:val="22"/>
          <w:szCs w:val="22"/>
          <w:lang w:val="en-US"/>
        </w:rPr>
        <w:br w:type="page"/>
      </w:r>
      <w:r w:rsidR="002E7FB7" w:rsidRPr="002E7FB7">
        <w:rPr>
          <w:highlight w:val="yellow"/>
        </w:rPr>
        <w:lastRenderedPageBreak/>
        <w:t>Disclaimer (Artificial intelligence)</w:t>
      </w:r>
    </w:p>
    <w:p w14:paraId="42ED2E56" w14:textId="77777777" w:rsidR="002E7FB7" w:rsidRPr="002E7FB7" w:rsidRDefault="002E7FB7" w:rsidP="002E7FB7">
      <w:pPr>
        <w:rPr>
          <w:highlight w:val="yellow"/>
        </w:rPr>
      </w:pPr>
      <w:r w:rsidRPr="002E7FB7">
        <w:rPr>
          <w:highlight w:val="yellow"/>
        </w:rPr>
        <w:t xml:space="preserve">Option 1: </w:t>
      </w:r>
    </w:p>
    <w:p w14:paraId="20176D04" w14:textId="77777777" w:rsidR="002E7FB7" w:rsidRPr="002E7FB7" w:rsidRDefault="002E7FB7" w:rsidP="002E7FB7">
      <w:pPr>
        <w:rPr>
          <w:highlight w:val="yellow"/>
        </w:rPr>
      </w:pPr>
      <w:r w:rsidRPr="002E7FB7">
        <w:rPr>
          <w:highlight w:val="yellow"/>
        </w:rPr>
        <w:t xml:space="preserve">Author(s) hereby declare that NO generative AI technologies such as Large Language Models (ChatGPT, COPILOT, etc.) and text-to-image generators have been used during the writing or editing of this manuscript. </w:t>
      </w:r>
    </w:p>
    <w:p w14:paraId="3DBDE8C7" w14:textId="77777777" w:rsidR="002E7FB7" w:rsidRPr="002E7FB7" w:rsidRDefault="002E7FB7" w:rsidP="002E7FB7">
      <w:pPr>
        <w:rPr>
          <w:highlight w:val="yellow"/>
        </w:rPr>
      </w:pPr>
      <w:r w:rsidRPr="002E7FB7">
        <w:rPr>
          <w:highlight w:val="yellow"/>
        </w:rPr>
        <w:t xml:space="preserve">Option 2: </w:t>
      </w:r>
    </w:p>
    <w:p w14:paraId="3997E838" w14:textId="77777777" w:rsidR="002E7FB7" w:rsidRPr="002E7FB7" w:rsidRDefault="002E7FB7" w:rsidP="002E7FB7">
      <w:pPr>
        <w:rPr>
          <w:highlight w:val="yellow"/>
        </w:rPr>
      </w:pPr>
      <w:r w:rsidRPr="002E7FB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B48297" w14:textId="77777777" w:rsidR="002E7FB7" w:rsidRPr="002E7FB7" w:rsidRDefault="002E7FB7" w:rsidP="002E7FB7">
      <w:pPr>
        <w:rPr>
          <w:highlight w:val="yellow"/>
        </w:rPr>
      </w:pPr>
      <w:r w:rsidRPr="002E7FB7">
        <w:rPr>
          <w:highlight w:val="yellow"/>
        </w:rPr>
        <w:t>Details of the AI usage are given below:</w:t>
      </w:r>
    </w:p>
    <w:p w14:paraId="0F0290F5" w14:textId="77777777" w:rsidR="002E7FB7" w:rsidRPr="002E7FB7" w:rsidRDefault="002E7FB7" w:rsidP="002E7FB7">
      <w:pPr>
        <w:rPr>
          <w:highlight w:val="yellow"/>
        </w:rPr>
      </w:pPr>
      <w:r w:rsidRPr="002E7FB7">
        <w:rPr>
          <w:highlight w:val="yellow"/>
        </w:rPr>
        <w:t>1.</w:t>
      </w:r>
    </w:p>
    <w:p w14:paraId="707FC006" w14:textId="77777777" w:rsidR="002E7FB7" w:rsidRPr="002E7FB7" w:rsidRDefault="002E7FB7" w:rsidP="002E7FB7">
      <w:pPr>
        <w:rPr>
          <w:highlight w:val="yellow"/>
        </w:rPr>
      </w:pPr>
      <w:r w:rsidRPr="002E7FB7">
        <w:rPr>
          <w:highlight w:val="yellow"/>
        </w:rPr>
        <w:t>2.</w:t>
      </w:r>
    </w:p>
    <w:p w14:paraId="6FF688C8" w14:textId="77777777" w:rsidR="002E7FB7" w:rsidRPr="0053103C" w:rsidRDefault="002E7FB7" w:rsidP="002E7FB7">
      <w:r w:rsidRPr="002E7FB7">
        <w:rPr>
          <w:highlight w:val="yellow"/>
        </w:rPr>
        <w:t>3.</w:t>
      </w:r>
    </w:p>
    <w:p w14:paraId="1549391E" w14:textId="5FEA625B" w:rsidR="00361886" w:rsidRPr="00B6120A" w:rsidRDefault="00361886">
      <w:pPr>
        <w:spacing w:before="0" w:line="360" w:lineRule="auto"/>
        <w:contextualSpacing w:val="0"/>
        <w:jc w:val="left"/>
        <w:rPr>
          <w:rFonts w:cs="Times New Roman"/>
          <w:sz w:val="22"/>
          <w:szCs w:val="22"/>
          <w:lang w:val="en-US"/>
        </w:rPr>
      </w:pPr>
    </w:p>
    <w:p w14:paraId="799FB507" w14:textId="77777777" w:rsidR="001A53CF" w:rsidRPr="00B6120A" w:rsidRDefault="001A53CF" w:rsidP="001A53CF">
      <w:pPr>
        <w:rPr>
          <w:rFonts w:cs="Times New Roman"/>
          <w:sz w:val="22"/>
          <w:szCs w:val="22"/>
          <w:lang w:val="en-US"/>
        </w:rPr>
      </w:pPr>
    </w:p>
    <w:p w14:paraId="15A6F509" w14:textId="77777777" w:rsidR="00985C4D" w:rsidRPr="00B6120A" w:rsidRDefault="00985C4D" w:rsidP="00985C4D">
      <w:pPr>
        <w:pStyle w:val="Heading1"/>
        <w:tabs>
          <w:tab w:val="left" w:pos="397"/>
        </w:tabs>
        <w:ind w:left="426" w:hanging="426"/>
        <w:rPr>
          <w:rFonts w:cs="Times New Roman"/>
          <w:sz w:val="22"/>
          <w:szCs w:val="22"/>
        </w:rPr>
      </w:pPr>
      <w:r w:rsidRPr="00B6120A">
        <w:rPr>
          <w:rFonts w:cs="Times New Roman"/>
          <w:sz w:val="22"/>
          <w:szCs w:val="22"/>
        </w:rPr>
        <w:t>references</w:t>
      </w:r>
    </w:p>
    <w:p w14:paraId="0C95EA1C" w14:textId="77777777" w:rsidR="00921EEF" w:rsidRPr="00B6120A" w:rsidRDefault="00921EEF" w:rsidP="001A53CF">
      <w:pPr>
        <w:rPr>
          <w:rFonts w:cs="Times New Roman"/>
          <w:sz w:val="22"/>
          <w:szCs w:val="22"/>
          <w:lang w:val="en-US"/>
        </w:rPr>
      </w:pPr>
    </w:p>
    <w:p w14:paraId="74CBB60F" w14:textId="77777777" w:rsidR="00E66224" w:rsidRPr="00B6120A" w:rsidRDefault="00921EEF" w:rsidP="00E66224">
      <w:pPr>
        <w:pStyle w:val="Bibliography"/>
        <w:rPr>
          <w:rFonts w:cs="Times New Roman"/>
          <w:sz w:val="22"/>
          <w:szCs w:val="22"/>
        </w:rPr>
      </w:pPr>
      <w:r w:rsidRPr="00B6120A">
        <w:rPr>
          <w:rFonts w:cs="Times New Roman"/>
          <w:sz w:val="22"/>
          <w:szCs w:val="22"/>
          <w:lang w:val="en-US"/>
        </w:rPr>
        <w:fldChar w:fldCharType="begin"/>
      </w:r>
      <w:r w:rsidR="00985C4D" w:rsidRPr="00B6120A">
        <w:rPr>
          <w:rFonts w:cs="Times New Roman"/>
          <w:sz w:val="22"/>
          <w:szCs w:val="22"/>
          <w:lang w:val="en-US"/>
        </w:rPr>
        <w:instrText xml:space="preserve"> ADDIN ZOTERO_BIBL {"uncited":[],"omitted":[],"custom":[]} CSL_BIBLIOGRAPHY </w:instrText>
      </w:r>
      <w:r w:rsidRPr="00B6120A">
        <w:rPr>
          <w:rFonts w:cs="Times New Roman"/>
          <w:sz w:val="22"/>
          <w:szCs w:val="22"/>
          <w:lang w:val="en-US"/>
        </w:rPr>
        <w:fldChar w:fldCharType="separate"/>
      </w:r>
      <w:r w:rsidR="00E66224" w:rsidRPr="00B6120A">
        <w:rPr>
          <w:rFonts w:cs="Times New Roman"/>
          <w:sz w:val="22"/>
          <w:szCs w:val="22"/>
        </w:rPr>
        <w:t>[1]</w:t>
      </w:r>
      <w:r w:rsidR="00E66224" w:rsidRPr="00B6120A">
        <w:rPr>
          <w:rFonts w:cs="Times New Roman"/>
          <w:sz w:val="22"/>
          <w:szCs w:val="22"/>
        </w:rPr>
        <w:tab/>
        <w:t xml:space="preserve">M. Kumari, D. B. Tripathy, and A. Gupta, “Analytical Methods and Their Significance in Pharmaceutical Process Impurities: A Review,” </w:t>
      </w:r>
      <w:r w:rsidR="00E66224" w:rsidRPr="00B6120A">
        <w:rPr>
          <w:rFonts w:cs="Times New Roman"/>
          <w:i/>
          <w:iCs/>
          <w:sz w:val="22"/>
          <w:szCs w:val="22"/>
        </w:rPr>
        <w:t>Macromol Symp</w:t>
      </w:r>
      <w:r w:rsidR="00E66224" w:rsidRPr="00B6120A">
        <w:rPr>
          <w:rFonts w:cs="Times New Roman"/>
          <w:sz w:val="22"/>
          <w:szCs w:val="22"/>
        </w:rPr>
        <w:t>, vol. 413, no. 1, 2024, doi: 10.1002/masy.202300026.</w:t>
      </w:r>
    </w:p>
    <w:p w14:paraId="461448F9" w14:textId="77777777" w:rsidR="00E66224" w:rsidRPr="00B6120A" w:rsidRDefault="00E66224" w:rsidP="00E66224">
      <w:pPr>
        <w:pStyle w:val="Bibliography"/>
        <w:rPr>
          <w:rFonts w:cs="Times New Roman"/>
          <w:sz w:val="22"/>
          <w:szCs w:val="22"/>
        </w:rPr>
      </w:pPr>
      <w:r w:rsidRPr="00B6120A">
        <w:rPr>
          <w:rFonts w:cs="Times New Roman"/>
          <w:sz w:val="22"/>
          <w:szCs w:val="22"/>
        </w:rPr>
        <w:t>[2]</w:t>
      </w:r>
      <w:r w:rsidRPr="00B6120A">
        <w:rPr>
          <w:rFonts w:cs="Times New Roman"/>
          <w:sz w:val="22"/>
          <w:szCs w:val="22"/>
        </w:rPr>
        <w:tab/>
        <w:t xml:space="preserve">I. C. Munro, G. L. Carloi, and J. C. Orr, “Kansas State University,” </w:t>
      </w:r>
      <w:r w:rsidRPr="00B6120A">
        <w:rPr>
          <w:rFonts w:cs="Times New Roman"/>
          <w:i/>
          <w:iCs/>
          <w:sz w:val="22"/>
          <w:szCs w:val="22"/>
        </w:rPr>
        <w:t>Saxon Graham</w:t>
      </w:r>
      <w:r w:rsidRPr="00B6120A">
        <w:rPr>
          <w:rFonts w:cs="Times New Roman"/>
          <w:sz w:val="22"/>
          <w:szCs w:val="22"/>
        </w:rPr>
        <w:t>, vol. 11, 1992.</w:t>
      </w:r>
    </w:p>
    <w:p w14:paraId="1340451D" w14:textId="77777777" w:rsidR="00E66224" w:rsidRPr="00B6120A" w:rsidRDefault="00E66224" w:rsidP="00E66224">
      <w:pPr>
        <w:pStyle w:val="Bibliography"/>
        <w:rPr>
          <w:rFonts w:cs="Times New Roman"/>
          <w:sz w:val="22"/>
          <w:szCs w:val="22"/>
        </w:rPr>
      </w:pPr>
      <w:r w:rsidRPr="00B6120A">
        <w:rPr>
          <w:rFonts w:cs="Times New Roman"/>
          <w:sz w:val="22"/>
          <w:szCs w:val="22"/>
        </w:rPr>
        <w:t>[3]</w:t>
      </w:r>
      <w:r w:rsidRPr="00B6120A">
        <w:rPr>
          <w:rFonts w:cs="Times New Roman"/>
          <w:sz w:val="22"/>
          <w:szCs w:val="22"/>
        </w:rPr>
        <w:tab/>
        <w:t xml:space="preserve">O. Tcheremenskaia and R. Benigni, “Toward regulatory acceptance and improving the prediction confidence of in silico approaches: a case study of genotoxicity,” </w:t>
      </w:r>
      <w:r w:rsidRPr="00B6120A">
        <w:rPr>
          <w:rFonts w:cs="Times New Roman"/>
          <w:i/>
          <w:iCs/>
          <w:sz w:val="22"/>
          <w:szCs w:val="22"/>
        </w:rPr>
        <w:t>Expert Opin Drug Metab Toxicol</w:t>
      </w:r>
      <w:r w:rsidRPr="00B6120A">
        <w:rPr>
          <w:rFonts w:cs="Times New Roman"/>
          <w:sz w:val="22"/>
          <w:szCs w:val="22"/>
        </w:rPr>
        <w:t>, vol. 17, no. 8, 2021, doi: 10.1080/17425255.2021.1938540.</w:t>
      </w:r>
    </w:p>
    <w:p w14:paraId="23A8160B" w14:textId="77777777" w:rsidR="00E66224" w:rsidRPr="00B6120A" w:rsidRDefault="00E66224" w:rsidP="00E66224">
      <w:pPr>
        <w:pStyle w:val="Bibliography"/>
        <w:rPr>
          <w:rFonts w:cs="Times New Roman"/>
          <w:sz w:val="22"/>
          <w:szCs w:val="22"/>
        </w:rPr>
      </w:pPr>
      <w:r w:rsidRPr="00B6120A">
        <w:rPr>
          <w:rFonts w:cs="Times New Roman"/>
          <w:sz w:val="22"/>
          <w:szCs w:val="22"/>
        </w:rPr>
        <w:t>[4]</w:t>
      </w:r>
      <w:r w:rsidRPr="00B6120A">
        <w:rPr>
          <w:rFonts w:cs="Times New Roman"/>
          <w:sz w:val="22"/>
          <w:szCs w:val="22"/>
        </w:rPr>
        <w:tab/>
        <w:t xml:space="preserve">R. D. Snyder, G. S. Pearl, G. Mandakas, W. N. Choy, F. Goodsaid, and I. Y. Rosenblum, “Assessment of the sensitivity of the computational programs DEREK, TOPKAT, and MCASE in the prediction of the genotoxicity of pharmaceutical molecules,” </w:t>
      </w:r>
      <w:r w:rsidRPr="00B6120A">
        <w:rPr>
          <w:rFonts w:cs="Times New Roman"/>
          <w:i/>
          <w:iCs/>
          <w:sz w:val="22"/>
          <w:szCs w:val="22"/>
        </w:rPr>
        <w:t>Environ Mol Mutagen</w:t>
      </w:r>
      <w:r w:rsidRPr="00B6120A">
        <w:rPr>
          <w:rFonts w:cs="Times New Roman"/>
          <w:sz w:val="22"/>
          <w:szCs w:val="22"/>
        </w:rPr>
        <w:t>, vol. 43, no. 3, 2004, doi: 10.1002/em.20013.</w:t>
      </w:r>
    </w:p>
    <w:p w14:paraId="026279CB" w14:textId="77777777" w:rsidR="00E66224" w:rsidRPr="00B6120A" w:rsidRDefault="00E66224" w:rsidP="00E66224">
      <w:pPr>
        <w:pStyle w:val="Bibliography"/>
        <w:rPr>
          <w:rFonts w:cs="Times New Roman"/>
          <w:sz w:val="22"/>
          <w:szCs w:val="22"/>
        </w:rPr>
      </w:pPr>
      <w:r w:rsidRPr="00B6120A">
        <w:rPr>
          <w:rFonts w:cs="Times New Roman"/>
          <w:sz w:val="22"/>
          <w:szCs w:val="22"/>
        </w:rPr>
        <w:t>[5]</w:t>
      </w:r>
      <w:r w:rsidRPr="00B6120A">
        <w:rPr>
          <w:rFonts w:cs="Times New Roman"/>
          <w:sz w:val="22"/>
          <w:szCs w:val="22"/>
        </w:rPr>
        <w:tab/>
        <w:t xml:space="preserve">S. S. Bharate, “Critical Analysis of Drug Product Recalls due to Nitrosamine Impurities,” </w:t>
      </w:r>
      <w:r w:rsidRPr="00B6120A">
        <w:rPr>
          <w:rFonts w:cs="Times New Roman"/>
          <w:i/>
          <w:iCs/>
          <w:sz w:val="22"/>
          <w:szCs w:val="22"/>
        </w:rPr>
        <w:t>J Med Chem</w:t>
      </w:r>
      <w:r w:rsidRPr="00B6120A">
        <w:rPr>
          <w:rFonts w:cs="Times New Roman"/>
          <w:sz w:val="22"/>
          <w:szCs w:val="22"/>
        </w:rPr>
        <w:t>, vol. 64, no. 6, 2021, doi: 10.1021/acs.jmedchem.0c02120.</w:t>
      </w:r>
    </w:p>
    <w:p w14:paraId="16E71367" w14:textId="77777777" w:rsidR="00E66224" w:rsidRPr="00B6120A" w:rsidRDefault="00E66224" w:rsidP="00E66224">
      <w:pPr>
        <w:pStyle w:val="Bibliography"/>
        <w:rPr>
          <w:rFonts w:cs="Times New Roman"/>
          <w:sz w:val="22"/>
          <w:szCs w:val="22"/>
        </w:rPr>
      </w:pPr>
      <w:r w:rsidRPr="00B6120A">
        <w:rPr>
          <w:rFonts w:cs="Times New Roman"/>
          <w:sz w:val="22"/>
          <w:szCs w:val="22"/>
        </w:rPr>
        <w:t>[6]</w:t>
      </w:r>
      <w:r w:rsidRPr="00B6120A">
        <w:rPr>
          <w:rFonts w:cs="Times New Roman"/>
          <w:sz w:val="22"/>
          <w:szCs w:val="22"/>
        </w:rPr>
        <w:tab/>
        <w:t xml:space="preserve">A. B. Patel, A. H. Asnani, A. J. Vyas, N. K. Patel, A. I. Patel, and A. N. Lumbhani, “A Brief Review on Genotoxic impurities in Pharmaceuticals,” </w:t>
      </w:r>
      <w:r w:rsidRPr="00B6120A">
        <w:rPr>
          <w:rFonts w:cs="Times New Roman"/>
          <w:i/>
          <w:iCs/>
          <w:sz w:val="22"/>
          <w:szCs w:val="22"/>
        </w:rPr>
        <w:t>Asian Journal of Pharmaceutical Research. Published online</w:t>
      </w:r>
      <w:r w:rsidRPr="00B6120A">
        <w:rPr>
          <w:rFonts w:cs="Times New Roman"/>
          <w:sz w:val="22"/>
          <w:szCs w:val="22"/>
        </w:rPr>
        <w:t>, 2021, doi: 10.52711/2231-5691.2021.00034.</w:t>
      </w:r>
    </w:p>
    <w:p w14:paraId="39E001CE" w14:textId="77777777" w:rsidR="00E66224" w:rsidRPr="00B6120A" w:rsidRDefault="00E66224" w:rsidP="00E66224">
      <w:pPr>
        <w:pStyle w:val="Bibliography"/>
        <w:rPr>
          <w:rFonts w:cs="Times New Roman"/>
          <w:sz w:val="22"/>
          <w:szCs w:val="22"/>
        </w:rPr>
      </w:pPr>
      <w:r w:rsidRPr="00B6120A">
        <w:rPr>
          <w:rFonts w:cs="Times New Roman"/>
          <w:sz w:val="22"/>
          <w:szCs w:val="22"/>
        </w:rPr>
        <w:t>[7]</w:t>
      </w:r>
      <w:r w:rsidRPr="00B6120A">
        <w:rPr>
          <w:rFonts w:cs="Times New Roman"/>
          <w:sz w:val="22"/>
          <w:szCs w:val="22"/>
        </w:rPr>
        <w:tab/>
        <w:t xml:space="preserve">J. Fahrer and M. Christmann, “DNA Alkylation Damage by Nitrosamines and Relevant DNA Repair Pathways,” </w:t>
      </w:r>
      <w:r w:rsidRPr="00B6120A">
        <w:rPr>
          <w:rFonts w:cs="Times New Roman"/>
          <w:i/>
          <w:iCs/>
          <w:sz w:val="22"/>
          <w:szCs w:val="22"/>
        </w:rPr>
        <w:t>Int J Mol Sci</w:t>
      </w:r>
      <w:r w:rsidRPr="00B6120A">
        <w:rPr>
          <w:rFonts w:cs="Times New Roman"/>
          <w:sz w:val="22"/>
          <w:szCs w:val="22"/>
        </w:rPr>
        <w:t>, vol. 24, no. 5, 2023, doi: 10.3390/ijms24054684.</w:t>
      </w:r>
    </w:p>
    <w:p w14:paraId="61B20CD5" w14:textId="77777777" w:rsidR="00E66224" w:rsidRPr="00B6120A" w:rsidRDefault="00E66224" w:rsidP="00E66224">
      <w:pPr>
        <w:pStyle w:val="Bibliography"/>
        <w:rPr>
          <w:rFonts w:cs="Times New Roman"/>
          <w:sz w:val="22"/>
          <w:szCs w:val="22"/>
        </w:rPr>
      </w:pPr>
      <w:r w:rsidRPr="00B6120A">
        <w:rPr>
          <w:rFonts w:cs="Times New Roman"/>
          <w:sz w:val="22"/>
          <w:szCs w:val="22"/>
        </w:rPr>
        <w:t>[8]</w:t>
      </w:r>
      <w:r w:rsidRPr="00B6120A">
        <w:rPr>
          <w:rFonts w:cs="Times New Roman"/>
          <w:sz w:val="22"/>
          <w:szCs w:val="22"/>
        </w:rPr>
        <w:tab/>
        <w:t xml:space="preserve">S. Wang and T. J. Hang, “Strategies for determination of genotoxic impurities in pharmaceuticals,” </w:t>
      </w:r>
      <w:r w:rsidRPr="00B6120A">
        <w:rPr>
          <w:rFonts w:cs="Times New Roman"/>
          <w:i/>
          <w:iCs/>
          <w:sz w:val="22"/>
          <w:szCs w:val="22"/>
        </w:rPr>
        <w:t>Chinese Journal of New Drugs</w:t>
      </w:r>
      <w:r w:rsidRPr="00B6120A">
        <w:rPr>
          <w:rFonts w:cs="Times New Roman"/>
          <w:sz w:val="22"/>
          <w:szCs w:val="22"/>
        </w:rPr>
        <w:t>, vol. 28, no. 23, 2019.</w:t>
      </w:r>
    </w:p>
    <w:p w14:paraId="06A32EC9" w14:textId="77777777" w:rsidR="00E66224" w:rsidRPr="00B6120A" w:rsidRDefault="00E66224" w:rsidP="00E66224">
      <w:pPr>
        <w:pStyle w:val="Bibliography"/>
        <w:rPr>
          <w:rFonts w:cs="Times New Roman"/>
          <w:sz w:val="22"/>
          <w:szCs w:val="22"/>
        </w:rPr>
      </w:pPr>
      <w:r w:rsidRPr="00B6120A">
        <w:rPr>
          <w:rFonts w:cs="Times New Roman"/>
          <w:sz w:val="22"/>
          <w:szCs w:val="22"/>
        </w:rPr>
        <w:t>[9]</w:t>
      </w:r>
      <w:r w:rsidRPr="00B6120A">
        <w:rPr>
          <w:rFonts w:cs="Times New Roman"/>
          <w:sz w:val="22"/>
          <w:szCs w:val="22"/>
        </w:rPr>
        <w:tab/>
        <w:t xml:space="preserve">G. Szekely, M. C. A. Sousa, M. Gil, F. C. Ferreira, and W. Heggie, “Genotoxic impurities in pharmaceutical manufacturing: Sources, regulations, and mitigation,” </w:t>
      </w:r>
      <w:r w:rsidRPr="00B6120A">
        <w:rPr>
          <w:rFonts w:cs="Times New Roman"/>
          <w:i/>
          <w:iCs/>
          <w:sz w:val="22"/>
          <w:szCs w:val="22"/>
        </w:rPr>
        <w:t>Chem Rev</w:t>
      </w:r>
      <w:r w:rsidRPr="00B6120A">
        <w:rPr>
          <w:rFonts w:cs="Times New Roman"/>
          <w:sz w:val="22"/>
          <w:szCs w:val="22"/>
        </w:rPr>
        <w:t>, vol. 115, no. 16, 2015, doi: 10.1021/cr300095f.</w:t>
      </w:r>
    </w:p>
    <w:p w14:paraId="3D467B9C" w14:textId="77777777" w:rsidR="00E66224" w:rsidRPr="00B6120A" w:rsidRDefault="00E66224" w:rsidP="00E66224">
      <w:pPr>
        <w:pStyle w:val="Bibliography"/>
        <w:rPr>
          <w:rFonts w:cs="Times New Roman"/>
          <w:sz w:val="22"/>
          <w:szCs w:val="22"/>
        </w:rPr>
      </w:pPr>
      <w:r w:rsidRPr="00B6120A">
        <w:rPr>
          <w:rFonts w:cs="Times New Roman"/>
          <w:sz w:val="22"/>
          <w:szCs w:val="22"/>
        </w:rPr>
        <w:t>[10]</w:t>
      </w:r>
      <w:r w:rsidRPr="00B6120A">
        <w:rPr>
          <w:rFonts w:cs="Times New Roman"/>
          <w:sz w:val="22"/>
          <w:szCs w:val="22"/>
        </w:rPr>
        <w:tab/>
        <w:t xml:space="preserve">T. Shaikh, “Genotoxic Impurities and Its Risk Assessment in Drug Compounds,” </w:t>
      </w:r>
      <w:r w:rsidRPr="00B6120A">
        <w:rPr>
          <w:rFonts w:cs="Times New Roman"/>
          <w:i/>
          <w:iCs/>
          <w:sz w:val="22"/>
          <w:szCs w:val="22"/>
        </w:rPr>
        <w:t>DDIPIJ</w:t>
      </w:r>
      <w:r w:rsidRPr="00B6120A">
        <w:rPr>
          <w:rFonts w:cs="Times New Roman"/>
          <w:sz w:val="22"/>
          <w:szCs w:val="22"/>
        </w:rPr>
        <w:t>, vol. 2, no. 4, Oct. 2018, doi: 10.32474/DDIPIJ.2018.02.000143.</w:t>
      </w:r>
    </w:p>
    <w:p w14:paraId="5400D80D" w14:textId="77777777" w:rsidR="00E66224" w:rsidRPr="00B6120A" w:rsidRDefault="00E66224" w:rsidP="00E66224">
      <w:pPr>
        <w:pStyle w:val="Bibliography"/>
        <w:rPr>
          <w:rFonts w:cs="Times New Roman"/>
          <w:sz w:val="22"/>
          <w:szCs w:val="22"/>
        </w:rPr>
      </w:pPr>
      <w:r w:rsidRPr="00B6120A">
        <w:rPr>
          <w:rFonts w:cs="Times New Roman"/>
          <w:sz w:val="22"/>
          <w:szCs w:val="22"/>
        </w:rPr>
        <w:t>[11]</w:t>
      </w:r>
      <w:r w:rsidRPr="00B6120A">
        <w:rPr>
          <w:rFonts w:cs="Times New Roman"/>
          <w:sz w:val="22"/>
          <w:szCs w:val="22"/>
        </w:rPr>
        <w:tab/>
        <w:t xml:space="preserve">S. Swain, B. R. Jena, A. A. Rao, N. Malothu, N. J. Kothakota, and S. N. Tripathy, “Genotoxic Impurities in Critical Analysis of Product Development: Recent Advancements, Patents, and Current Challenges,” </w:t>
      </w:r>
      <w:r w:rsidRPr="00B6120A">
        <w:rPr>
          <w:rFonts w:cs="Times New Roman"/>
          <w:i/>
          <w:iCs/>
          <w:sz w:val="22"/>
          <w:szCs w:val="22"/>
        </w:rPr>
        <w:t>Current Pharmaceutical Biotechnology</w:t>
      </w:r>
      <w:r w:rsidRPr="00B6120A">
        <w:rPr>
          <w:rFonts w:cs="Times New Roman"/>
          <w:sz w:val="22"/>
          <w:szCs w:val="22"/>
        </w:rPr>
        <w:t>, vol. 25, no. 4. Bentham Science Publishers, pp. 385–395, 2024. doi: https://doi.org/10.2174/1389201024666230726152629.</w:t>
      </w:r>
    </w:p>
    <w:p w14:paraId="3F6D5665" w14:textId="77777777" w:rsidR="00E66224" w:rsidRPr="00B6120A" w:rsidRDefault="00E66224" w:rsidP="00E66224">
      <w:pPr>
        <w:pStyle w:val="Bibliography"/>
        <w:rPr>
          <w:rFonts w:cs="Times New Roman"/>
          <w:sz w:val="22"/>
          <w:szCs w:val="22"/>
        </w:rPr>
      </w:pPr>
      <w:r w:rsidRPr="00B6120A">
        <w:rPr>
          <w:rFonts w:cs="Times New Roman"/>
          <w:sz w:val="22"/>
          <w:szCs w:val="22"/>
        </w:rPr>
        <w:t>[12]</w:t>
      </w:r>
      <w:r w:rsidRPr="00B6120A">
        <w:rPr>
          <w:rFonts w:cs="Times New Roman"/>
          <w:sz w:val="22"/>
          <w:szCs w:val="22"/>
        </w:rPr>
        <w:tab/>
        <w:t xml:space="preserve">R. P. F. Schins, “Mechanisms of genotoxicity of particles and fibers,” </w:t>
      </w:r>
      <w:r w:rsidRPr="00B6120A">
        <w:rPr>
          <w:rFonts w:cs="Times New Roman"/>
          <w:i/>
          <w:iCs/>
          <w:sz w:val="22"/>
          <w:szCs w:val="22"/>
        </w:rPr>
        <w:t>Inhal Toxicol</w:t>
      </w:r>
      <w:r w:rsidRPr="00B6120A">
        <w:rPr>
          <w:rFonts w:cs="Times New Roman"/>
          <w:sz w:val="22"/>
          <w:szCs w:val="22"/>
        </w:rPr>
        <w:t>, vol. 14, no. 1, 2002, doi: 10.1080/089583701753338631.</w:t>
      </w:r>
    </w:p>
    <w:p w14:paraId="60983B34" w14:textId="77777777" w:rsidR="00E66224" w:rsidRPr="00B6120A" w:rsidRDefault="00E66224" w:rsidP="00E66224">
      <w:pPr>
        <w:pStyle w:val="Bibliography"/>
        <w:rPr>
          <w:rFonts w:cs="Times New Roman"/>
          <w:sz w:val="22"/>
          <w:szCs w:val="22"/>
        </w:rPr>
      </w:pPr>
      <w:r w:rsidRPr="00B6120A">
        <w:rPr>
          <w:rFonts w:cs="Times New Roman"/>
          <w:sz w:val="22"/>
          <w:szCs w:val="22"/>
        </w:rPr>
        <w:lastRenderedPageBreak/>
        <w:t>[13]</w:t>
      </w:r>
      <w:r w:rsidRPr="00B6120A">
        <w:rPr>
          <w:rFonts w:cs="Times New Roman"/>
          <w:sz w:val="22"/>
          <w:szCs w:val="22"/>
        </w:rPr>
        <w:tab/>
        <w:t xml:space="preserve">H. Ellinger-Ziegelbauer, J. Aubrecht, J. C. Kleinjans, and H. J. Ahr, “Application of toxicogenomics to study mechanisms of genotoxicity and carcinogenicity,” </w:t>
      </w:r>
      <w:r w:rsidRPr="00B6120A">
        <w:rPr>
          <w:rFonts w:cs="Times New Roman"/>
          <w:i/>
          <w:iCs/>
          <w:sz w:val="22"/>
          <w:szCs w:val="22"/>
        </w:rPr>
        <w:t>Toxicol Lett</w:t>
      </w:r>
      <w:r w:rsidRPr="00B6120A">
        <w:rPr>
          <w:rFonts w:cs="Times New Roman"/>
          <w:sz w:val="22"/>
          <w:szCs w:val="22"/>
        </w:rPr>
        <w:t>, vol. 186, no. 1, 2009, doi: 10.1016/j.toxlet.2008.08.017.</w:t>
      </w:r>
    </w:p>
    <w:p w14:paraId="4B2423EA" w14:textId="77777777" w:rsidR="00E66224" w:rsidRPr="00B6120A" w:rsidRDefault="00E66224" w:rsidP="00E66224">
      <w:pPr>
        <w:pStyle w:val="Bibliography"/>
        <w:rPr>
          <w:rFonts w:cs="Times New Roman"/>
          <w:sz w:val="22"/>
          <w:szCs w:val="22"/>
        </w:rPr>
      </w:pPr>
      <w:r w:rsidRPr="00B6120A">
        <w:rPr>
          <w:rFonts w:cs="Times New Roman"/>
          <w:sz w:val="22"/>
          <w:szCs w:val="22"/>
        </w:rPr>
        <w:t>[14]</w:t>
      </w:r>
      <w:r w:rsidRPr="00B6120A">
        <w:rPr>
          <w:rFonts w:cs="Times New Roman"/>
          <w:sz w:val="22"/>
          <w:szCs w:val="22"/>
        </w:rPr>
        <w:tab/>
        <w:t>K. Morker, R. Patel, and D. Purohit, “PLGA based nanomaterials in Drug Delivery for cancer treatment: Innovations and Emerging Applications,” Mar. 2025, doi: 10.5281/ZENODO.15064506.</w:t>
      </w:r>
    </w:p>
    <w:p w14:paraId="4482A2AC" w14:textId="77777777" w:rsidR="00E66224" w:rsidRPr="00B6120A" w:rsidRDefault="00E66224" w:rsidP="00E66224">
      <w:pPr>
        <w:pStyle w:val="Bibliography"/>
        <w:rPr>
          <w:rFonts w:cs="Times New Roman"/>
          <w:sz w:val="22"/>
          <w:szCs w:val="22"/>
        </w:rPr>
      </w:pPr>
      <w:r w:rsidRPr="00B6120A">
        <w:rPr>
          <w:rFonts w:cs="Times New Roman"/>
          <w:sz w:val="22"/>
          <w:szCs w:val="22"/>
        </w:rPr>
        <w:t>[15]</w:t>
      </w:r>
      <w:r w:rsidRPr="00B6120A">
        <w:rPr>
          <w:rFonts w:cs="Times New Roman"/>
          <w:sz w:val="22"/>
          <w:szCs w:val="22"/>
        </w:rPr>
        <w:tab/>
        <w:t xml:space="preserve">Z. Magdolenova, A. Collins, A. Kumar, A. Dhawan, V. Stone, and D. M. M. genotoxicity, “A review of in vitro and in vivo studies with engineered nanoparticles,” </w:t>
      </w:r>
      <w:r w:rsidRPr="00B6120A">
        <w:rPr>
          <w:rFonts w:cs="Times New Roman"/>
          <w:i/>
          <w:iCs/>
          <w:sz w:val="22"/>
          <w:szCs w:val="22"/>
        </w:rPr>
        <w:t>Nanotoxicology</w:t>
      </w:r>
      <w:r w:rsidRPr="00B6120A">
        <w:rPr>
          <w:rFonts w:cs="Times New Roman"/>
          <w:sz w:val="22"/>
          <w:szCs w:val="22"/>
        </w:rPr>
        <w:t>, vol. 8, no. 3, 2014, doi: 10.3109/17435390.2013.773464.</w:t>
      </w:r>
    </w:p>
    <w:p w14:paraId="62A77214" w14:textId="77777777" w:rsidR="00E66224" w:rsidRPr="00B6120A" w:rsidRDefault="00E66224" w:rsidP="00E66224">
      <w:pPr>
        <w:pStyle w:val="Bibliography"/>
        <w:rPr>
          <w:rFonts w:cs="Times New Roman"/>
          <w:sz w:val="22"/>
          <w:szCs w:val="22"/>
        </w:rPr>
      </w:pPr>
      <w:r w:rsidRPr="00B6120A">
        <w:rPr>
          <w:rFonts w:cs="Times New Roman"/>
          <w:sz w:val="22"/>
          <w:szCs w:val="22"/>
        </w:rPr>
        <w:t>[16]</w:t>
      </w:r>
      <w:r w:rsidRPr="00B6120A">
        <w:rPr>
          <w:rFonts w:cs="Times New Roman"/>
          <w:sz w:val="22"/>
          <w:szCs w:val="22"/>
        </w:rPr>
        <w:tab/>
        <w:t xml:space="preserve">R. Wysocki, J. I. Rodrigues, I. Litwin, and M. J. Tamás, “Mechanisms of genotoxicity and proteotoxicity induced by the metalloids arsenic and antimony,” </w:t>
      </w:r>
      <w:r w:rsidRPr="00B6120A">
        <w:rPr>
          <w:rFonts w:cs="Times New Roman"/>
          <w:i/>
          <w:iCs/>
          <w:sz w:val="22"/>
          <w:szCs w:val="22"/>
        </w:rPr>
        <w:t>Cellular and Molecular Life Sciences</w:t>
      </w:r>
      <w:r w:rsidRPr="00B6120A">
        <w:rPr>
          <w:rFonts w:cs="Times New Roman"/>
          <w:sz w:val="22"/>
          <w:szCs w:val="22"/>
        </w:rPr>
        <w:t>, vol. 80, no. 11, 2023, doi: 10.1007/s00018-023-04992-5.</w:t>
      </w:r>
    </w:p>
    <w:p w14:paraId="4CD0620D" w14:textId="77777777" w:rsidR="00E66224" w:rsidRPr="00B6120A" w:rsidRDefault="00E66224" w:rsidP="00E66224">
      <w:pPr>
        <w:pStyle w:val="Bibliography"/>
        <w:rPr>
          <w:rFonts w:cs="Times New Roman"/>
          <w:sz w:val="22"/>
          <w:szCs w:val="22"/>
        </w:rPr>
      </w:pPr>
      <w:r w:rsidRPr="00B6120A">
        <w:rPr>
          <w:rFonts w:cs="Times New Roman"/>
          <w:sz w:val="22"/>
          <w:szCs w:val="22"/>
        </w:rPr>
        <w:t>[17]</w:t>
      </w:r>
      <w:r w:rsidRPr="00B6120A">
        <w:rPr>
          <w:rFonts w:cs="Times New Roman"/>
          <w:sz w:val="22"/>
          <w:szCs w:val="22"/>
        </w:rPr>
        <w:tab/>
        <w:t xml:space="preserve">A. Dande </w:t>
      </w:r>
      <w:r w:rsidRPr="00B6120A">
        <w:rPr>
          <w:rFonts w:cs="Times New Roman"/>
          <w:i/>
          <w:iCs/>
          <w:sz w:val="22"/>
          <w:szCs w:val="22"/>
        </w:rPr>
        <w:t>et al.</w:t>
      </w:r>
      <w:r w:rsidRPr="00B6120A">
        <w:rPr>
          <w:rFonts w:cs="Times New Roman"/>
          <w:sz w:val="22"/>
          <w:szCs w:val="22"/>
        </w:rPr>
        <w:t xml:space="preserve">, “Risk Assessment, Detection and Control of Mutagenic Impurities in Pharmaceuticals: Emphasis on Nitrosamines,” </w:t>
      </w:r>
      <w:r w:rsidRPr="00B6120A">
        <w:rPr>
          <w:rFonts w:cs="Times New Roman"/>
          <w:i/>
          <w:iCs/>
          <w:sz w:val="22"/>
          <w:szCs w:val="22"/>
        </w:rPr>
        <w:t>Critical Reviews in Analytical Chemistry</w:t>
      </w:r>
      <w:r w:rsidRPr="00B6120A">
        <w:rPr>
          <w:rFonts w:cs="Times New Roman"/>
          <w:sz w:val="22"/>
          <w:szCs w:val="22"/>
        </w:rPr>
        <w:t>, pp. 1–42, June 2025, doi: 10.1080/10408347.2025.2517357.</w:t>
      </w:r>
    </w:p>
    <w:p w14:paraId="714E5F11" w14:textId="77777777" w:rsidR="00E66224" w:rsidRPr="00B6120A" w:rsidRDefault="00E66224" w:rsidP="00E66224">
      <w:pPr>
        <w:pStyle w:val="Bibliography"/>
        <w:rPr>
          <w:rFonts w:cs="Times New Roman"/>
          <w:sz w:val="22"/>
          <w:szCs w:val="22"/>
        </w:rPr>
      </w:pPr>
      <w:r w:rsidRPr="00B6120A">
        <w:rPr>
          <w:rFonts w:cs="Times New Roman"/>
          <w:sz w:val="22"/>
          <w:szCs w:val="22"/>
        </w:rPr>
        <w:t>[18]</w:t>
      </w:r>
      <w:r w:rsidRPr="00B6120A">
        <w:rPr>
          <w:rFonts w:cs="Times New Roman"/>
          <w:sz w:val="22"/>
          <w:szCs w:val="22"/>
        </w:rPr>
        <w:tab/>
        <w:t xml:space="preserve">A. Vettorazzi, A. L. Cerain, J. Sanz-Serrano, A. G. Gil, and A. Azqueta, “European regulatory framework and safety assessment of food-related bioactive compounds,” </w:t>
      </w:r>
      <w:r w:rsidRPr="00B6120A">
        <w:rPr>
          <w:rFonts w:cs="Times New Roman"/>
          <w:i/>
          <w:iCs/>
          <w:sz w:val="22"/>
          <w:szCs w:val="22"/>
        </w:rPr>
        <w:t>Nutrients</w:t>
      </w:r>
      <w:r w:rsidRPr="00B6120A">
        <w:rPr>
          <w:rFonts w:cs="Times New Roman"/>
          <w:sz w:val="22"/>
          <w:szCs w:val="22"/>
        </w:rPr>
        <w:t>, vol. 12, no. 3, 2020, doi: 10.3390/nu12030613.</w:t>
      </w:r>
    </w:p>
    <w:p w14:paraId="66A200EA" w14:textId="77777777" w:rsidR="00E66224" w:rsidRPr="00B6120A" w:rsidRDefault="00E66224" w:rsidP="00E66224">
      <w:pPr>
        <w:pStyle w:val="Bibliography"/>
        <w:rPr>
          <w:rFonts w:cs="Times New Roman"/>
          <w:sz w:val="22"/>
          <w:szCs w:val="22"/>
        </w:rPr>
      </w:pPr>
      <w:r w:rsidRPr="00B6120A">
        <w:rPr>
          <w:rFonts w:cs="Times New Roman"/>
          <w:sz w:val="22"/>
          <w:szCs w:val="22"/>
        </w:rPr>
        <w:t>[19]</w:t>
      </w:r>
      <w:r w:rsidRPr="00B6120A">
        <w:rPr>
          <w:rFonts w:cs="Times New Roman"/>
          <w:sz w:val="22"/>
          <w:szCs w:val="22"/>
        </w:rPr>
        <w:tab/>
        <w:t xml:space="preserve">S. M. Galloway, “International regulatory requirements for genotoxicity testing for pharmaceuticals used in human medicine, and their impurities and metabolites,” </w:t>
      </w:r>
      <w:r w:rsidRPr="00B6120A">
        <w:rPr>
          <w:rFonts w:cs="Times New Roman"/>
          <w:i/>
          <w:iCs/>
          <w:sz w:val="22"/>
          <w:szCs w:val="22"/>
        </w:rPr>
        <w:t>Environ Mol Mutagen</w:t>
      </w:r>
      <w:r w:rsidRPr="00B6120A">
        <w:rPr>
          <w:rFonts w:cs="Times New Roman"/>
          <w:sz w:val="22"/>
          <w:szCs w:val="22"/>
        </w:rPr>
        <w:t>, vol. 58, no. 5, 2017, doi: 10.1002/em.22077.</w:t>
      </w:r>
    </w:p>
    <w:p w14:paraId="700A0704" w14:textId="77777777" w:rsidR="00E66224" w:rsidRPr="00B6120A" w:rsidRDefault="00E66224" w:rsidP="00E66224">
      <w:pPr>
        <w:pStyle w:val="Bibliography"/>
        <w:rPr>
          <w:rFonts w:cs="Times New Roman"/>
          <w:sz w:val="22"/>
          <w:szCs w:val="22"/>
        </w:rPr>
      </w:pPr>
      <w:r w:rsidRPr="00B6120A">
        <w:rPr>
          <w:rFonts w:cs="Times New Roman"/>
          <w:sz w:val="22"/>
          <w:szCs w:val="22"/>
        </w:rPr>
        <w:t>[20]</w:t>
      </w:r>
      <w:r w:rsidRPr="00B6120A">
        <w:rPr>
          <w:rFonts w:cs="Times New Roman"/>
          <w:sz w:val="22"/>
          <w:szCs w:val="22"/>
        </w:rPr>
        <w:tab/>
        <w:t xml:space="preserve">K. L. Dearfield, M. C. Cimino, N. E. McCarroll, I. Mauer, and L. R. Valcovic, “Genotoxicity risk assessment: A proposed classification strategy,” </w:t>
      </w:r>
      <w:r w:rsidRPr="00B6120A">
        <w:rPr>
          <w:rFonts w:cs="Times New Roman"/>
          <w:i/>
          <w:iCs/>
          <w:sz w:val="22"/>
          <w:szCs w:val="22"/>
        </w:rPr>
        <w:t>Mutat Res Genet Toxicol Environ Mutagen</w:t>
      </w:r>
      <w:r w:rsidRPr="00B6120A">
        <w:rPr>
          <w:rFonts w:cs="Times New Roman"/>
          <w:sz w:val="22"/>
          <w:szCs w:val="22"/>
        </w:rPr>
        <w:t>, vol. 521, no. 1–2, 2002, doi: 10.1016/S1383-5718(02)00236-X.</w:t>
      </w:r>
    </w:p>
    <w:p w14:paraId="4BBC27E1" w14:textId="77777777" w:rsidR="00E66224" w:rsidRPr="00B6120A" w:rsidRDefault="00E66224" w:rsidP="00E66224">
      <w:pPr>
        <w:pStyle w:val="Bibliography"/>
        <w:rPr>
          <w:rFonts w:cs="Times New Roman"/>
          <w:sz w:val="22"/>
          <w:szCs w:val="22"/>
        </w:rPr>
      </w:pPr>
      <w:r w:rsidRPr="00B6120A">
        <w:rPr>
          <w:rFonts w:cs="Times New Roman"/>
          <w:sz w:val="22"/>
          <w:szCs w:val="22"/>
        </w:rPr>
        <w:t>[21]</w:t>
      </w:r>
      <w:r w:rsidRPr="00B6120A">
        <w:rPr>
          <w:rFonts w:cs="Times New Roman"/>
          <w:sz w:val="22"/>
          <w:szCs w:val="22"/>
        </w:rPr>
        <w:tab/>
        <w:t xml:space="preserve">E. M. Buchner, O. Happel, and C. K. Schmidt, “Approach for analytical characterization and toxicological assessment of ozonation products in drinking water on the example of acesulfame,” </w:t>
      </w:r>
      <w:r w:rsidRPr="00B6120A">
        <w:rPr>
          <w:rFonts w:cs="Times New Roman"/>
          <w:i/>
          <w:iCs/>
          <w:sz w:val="22"/>
          <w:szCs w:val="22"/>
        </w:rPr>
        <w:t>Water Res</w:t>
      </w:r>
      <w:r w:rsidRPr="00B6120A">
        <w:rPr>
          <w:rFonts w:cs="Times New Roman"/>
          <w:sz w:val="22"/>
          <w:szCs w:val="22"/>
        </w:rPr>
        <w:t>, vol. 153, 2019, doi: 10.1016/j.watres.2019.01.018.</w:t>
      </w:r>
    </w:p>
    <w:p w14:paraId="0C52AD4C" w14:textId="77777777" w:rsidR="00E66224" w:rsidRPr="00B6120A" w:rsidRDefault="00E66224" w:rsidP="00E66224">
      <w:pPr>
        <w:pStyle w:val="Bibliography"/>
        <w:rPr>
          <w:rFonts w:cs="Times New Roman"/>
          <w:sz w:val="22"/>
          <w:szCs w:val="22"/>
        </w:rPr>
      </w:pPr>
      <w:r w:rsidRPr="00B6120A">
        <w:rPr>
          <w:rFonts w:cs="Times New Roman"/>
          <w:sz w:val="22"/>
          <w:szCs w:val="22"/>
        </w:rPr>
        <w:t>[22]</w:t>
      </w:r>
      <w:r w:rsidRPr="00B6120A">
        <w:rPr>
          <w:rFonts w:cs="Times New Roman"/>
          <w:sz w:val="22"/>
          <w:szCs w:val="22"/>
        </w:rPr>
        <w:tab/>
        <w:t xml:space="preserve">V. B. R. A, V. N, and M. G, “A selective and sensitive LC-MS/MS method for the simultaneous determination of two potential genotoxic impurities in celecoxib,” </w:t>
      </w:r>
      <w:r w:rsidRPr="00B6120A">
        <w:rPr>
          <w:rFonts w:cs="Times New Roman"/>
          <w:i/>
          <w:iCs/>
          <w:sz w:val="22"/>
          <w:szCs w:val="22"/>
        </w:rPr>
        <w:t>J Anal Sci Technol</w:t>
      </w:r>
      <w:r w:rsidRPr="00B6120A">
        <w:rPr>
          <w:rFonts w:cs="Times New Roman"/>
          <w:sz w:val="22"/>
          <w:szCs w:val="22"/>
        </w:rPr>
        <w:t>, vol. 5, no. 1, 2014, doi: 10.1186/s40543-014-0018-1.</w:t>
      </w:r>
    </w:p>
    <w:p w14:paraId="5ACEE5D2" w14:textId="77777777" w:rsidR="00E66224" w:rsidRPr="00B6120A" w:rsidRDefault="00E66224" w:rsidP="00E66224">
      <w:pPr>
        <w:pStyle w:val="Bibliography"/>
        <w:rPr>
          <w:rFonts w:cs="Times New Roman"/>
          <w:sz w:val="22"/>
          <w:szCs w:val="22"/>
        </w:rPr>
      </w:pPr>
      <w:r w:rsidRPr="00B6120A">
        <w:rPr>
          <w:rFonts w:cs="Times New Roman"/>
          <w:sz w:val="22"/>
          <w:szCs w:val="22"/>
        </w:rPr>
        <w:t>[23]</w:t>
      </w:r>
      <w:r w:rsidRPr="00B6120A">
        <w:rPr>
          <w:rFonts w:cs="Times New Roman"/>
          <w:sz w:val="22"/>
          <w:szCs w:val="22"/>
        </w:rPr>
        <w:tab/>
        <w:t xml:space="preserve">W. Lai and H. Wang, “Detection and Quantification of UV-irradiation-induced DNA Damages by Liquid Chromatography–Mass Spectrometry and Immunoassay†,” </w:t>
      </w:r>
      <w:r w:rsidRPr="00B6120A">
        <w:rPr>
          <w:rFonts w:cs="Times New Roman"/>
          <w:i/>
          <w:iCs/>
          <w:sz w:val="22"/>
          <w:szCs w:val="22"/>
        </w:rPr>
        <w:t>Photochem Photobiol</w:t>
      </w:r>
      <w:r w:rsidRPr="00B6120A">
        <w:rPr>
          <w:rFonts w:cs="Times New Roman"/>
          <w:sz w:val="22"/>
          <w:szCs w:val="22"/>
        </w:rPr>
        <w:t>, vol. 98, no. 3, 2022, doi: 10.1111/php.13546.</w:t>
      </w:r>
    </w:p>
    <w:p w14:paraId="4E537F62" w14:textId="77777777" w:rsidR="00E66224" w:rsidRPr="00B6120A" w:rsidRDefault="00E66224" w:rsidP="00E66224">
      <w:pPr>
        <w:pStyle w:val="Bibliography"/>
        <w:rPr>
          <w:rFonts w:cs="Times New Roman"/>
          <w:sz w:val="22"/>
          <w:szCs w:val="22"/>
        </w:rPr>
      </w:pPr>
      <w:r w:rsidRPr="00B6120A">
        <w:rPr>
          <w:rFonts w:cs="Times New Roman"/>
          <w:sz w:val="22"/>
          <w:szCs w:val="22"/>
        </w:rPr>
        <w:t>[24]</w:t>
      </w:r>
      <w:r w:rsidRPr="00B6120A">
        <w:rPr>
          <w:rFonts w:cs="Times New Roman"/>
          <w:sz w:val="22"/>
          <w:szCs w:val="22"/>
        </w:rPr>
        <w:tab/>
        <w:t xml:space="preserve">G. Sponchiado, M. L. Adam, and C. D. Silva, “Quantitative genotoxicity assays for analysis of medicinal plants: A systematic review,” </w:t>
      </w:r>
      <w:r w:rsidRPr="00B6120A">
        <w:rPr>
          <w:rFonts w:cs="Times New Roman"/>
          <w:i/>
          <w:iCs/>
          <w:sz w:val="22"/>
          <w:szCs w:val="22"/>
        </w:rPr>
        <w:t>J Ethnopharmacol</w:t>
      </w:r>
      <w:r w:rsidRPr="00B6120A">
        <w:rPr>
          <w:rFonts w:cs="Times New Roman"/>
          <w:sz w:val="22"/>
          <w:szCs w:val="22"/>
        </w:rPr>
        <w:t>, vol. 178, 2016, doi: 10.1016/j.jep.2015.10.026.</w:t>
      </w:r>
    </w:p>
    <w:p w14:paraId="744AA120" w14:textId="77777777" w:rsidR="00E66224" w:rsidRPr="00B6120A" w:rsidRDefault="00E66224" w:rsidP="00E66224">
      <w:pPr>
        <w:pStyle w:val="Bibliography"/>
        <w:rPr>
          <w:rFonts w:cs="Times New Roman"/>
          <w:sz w:val="22"/>
          <w:szCs w:val="22"/>
        </w:rPr>
      </w:pPr>
      <w:r w:rsidRPr="00B6120A">
        <w:rPr>
          <w:rFonts w:cs="Times New Roman"/>
          <w:sz w:val="22"/>
          <w:szCs w:val="22"/>
        </w:rPr>
        <w:t>[25]</w:t>
      </w:r>
      <w:r w:rsidRPr="00B6120A">
        <w:rPr>
          <w:rFonts w:cs="Times New Roman"/>
          <w:sz w:val="22"/>
          <w:szCs w:val="22"/>
        </w:rPr>
        <w:tab/>
        <w:t xml:space="preserve">A. Kizhedath, S. Wilkinson, and J. Glassey, “Applicability of predictive toxicology methods for monoclonal antibody therapeutics: status Quo and scope,” </w:t>
      </w:r>
      <w:r w:rsidRPr="00B6120A">
        <w:rPr>
          <w:rFonts w:cs="Times New Roman"/>
          <w:i/>
          <w:iCs/>
          <w:sz w:val="22"/>
          <w:szCs w:val="22"/>
        </w:rPr>
        <w:t>Arch Toxicol</w:t>
      </w:r>
      <w:r w:rsidRPr="00B6120A">
        <w:rPr>
          <w:rFonts w:cs="Times New Roman"/>
          <w:sz w:val="22"/>
          <w:szCs w:val="22"/>
        </w:rPr>
        <w:t>, vol. 91, no. 4, 2017, doi: 10.1007/s00204-016-1876-7.</w:t>
      </w:r>
    </w:p>
    <w:p w14:paraId="6E143040" w14:textId="77777777" w:rsidR="00E66224" w:rsidRPr="00B6120A" w:rsidRDefault="00E66224" w:rsidP="00E66224">
      <w:pPr>
        <w:pStyle w:val="Bibliography"/>
        <w:rPr>
          <w:rFonts w:cs="Times New Roman"/>
          <w:sz w:val="22"/>
          <w:szCs w:val="22"/>
        </w:rPr>
      </w:pPr>
      <w:r w:rsidRPr="00B6120A">
        <w:rPr>
          <w:rFonts w:cs="Times New Roman"/>
          <w:sz w:val="22"/>
          <w:szCs w:val="22"/>
        </w:rPr>
        <w:t>[26]</w:t>
      </w:r>
      <w:r w:rsidRPr="00B6120A">
        <w:rPr>
          <w:rFonts w:cs="Times New Roman"/>
          <w:sz w:val="22"/>
          <w:szCs w:val="22"/>
        </w:rPr>
        <w:tab/>
        <w:t>R. Patel, K. Morker, and D. Purohit, “Development and Analytical Characterization of Liposomes: A Comprehensive Approach,” Mar. 2025, doi: 10.5281/ZENODO.15062406.</w:t>
      </w:r>
    </w:p>
    <w:p w14:paraId="178BE92F" w14:textId="77777777" w:rsidR="00E66224" w:rsidRPr="00B6120A" w:rsidRDefault="00E66224" w:rsidP="00E66224">
      <w:pPr>
        <w:pStyle w:val="Bibliography"/>
        <w:rPr>
          <w:rFonts w:cs="Times New Roman"/>
          <w:sz w:val="22"/>
          <w:szCs w:val="22"/>
        </w:rPr>
      </w:pPr>
      <w:r w:rsidRPr="00B6120A">
        <w:rPr>
          <w:rFonts w:cs="Times New Roman"/>
          <w:sz w:val="22"/>
          <w:szCs w:val="22"/>
        </w:rPr>
        <w:t>[27]</w:t>
      </w:r>
      <w:r w:rsidRPr="00B6120A">
        <w:rPr>
          <w:rFonts w:cs="Times New Roman"/>
          <w:sz w:val="22"/>
          <w:szCs w:val="22"/>
        </w:rPr>
        <w:tab/>
        <w:t xml:space="preserve">Z. Cimarosti, F. Bravo, P. Stonestreet, F. Tinazzi, O. Vecchi, and G. Camurri, “Application of quality by design principles to support development of a control strategy for the control of genotoxic impurities in the manufacturing process of a drug substance,” </w:t>
      </w:r>
      <w:r w:rsidRPr="00B6120A">
        <w:rPr>
          <w:rFonts w:cs="Times New Roman"/>
          <w:i/>
          <w:iCs/>
          <w:sz w:val="22"/>
          <w:szCs w:val="22"/>
        </w:rPr>
        <w:t>Org Process Res Dev</w:t>
      </w:r>
      <w:r w:rsidRPr="00B6120A">
        <w:rPr>
          <w:rFonts w:cs="Times New Roman"/>
          <w:sz w:val="22"/>
          <w:szCs w:val="22"/>
        </w:rPr>
        <w:t>, vol. 14, no. 4, 2010, doi: 10.1021/op900242x.</w:t>
      </w:r>
    </w:p>
    <w:p w14:paraId="6D7D7322" w14:textId="77777777" w:rsidR="00E66224" w:rsidRPr="00B6120A" w:rsidRDefault="00E66224" w:rsidP="00E66224">
      <w:pPr>
        <w:pStyle w:val="Bibliography"/>
        <w:rPr>
          <w:rFonts w:cs="Times New Roman"/>
          <w:sz w:val="22"/>
          <w:szCs w:val="22"/>
        </w:rPr>
      </w:pPr>
      <w:r w:rsidRPr="00B6120A">
        <w:rPr>
          <w:rFonts w:cs="Times New Roman"/>
          <w:sz w:val="22"/>
          <w:szCs w:val="22"/>
        </w:rPr>
        <w:t>[28]</w:t>
      </w:r>
      <w:r w:rsidRPr="00B6120A">
        <w:rPr>
          <w:rFonts w:cs="Times New Roman"/>
          <w:sz w:val="22"/>
          <w:szCs w:val="22"/>
        </w:rPr>
        <w:tab/>
        <w:t xml:space="preserve">M. Kumari, D. B. Tripathy, and A. Gupta, “Analytical Methods and Their Significance in Pharmaceutical Process Impurities: A Review,” </w:t>
      </w:r>
      <w:r w:rsidRPr="00B6120A">
        <w:rPr>
          <w:rFonts w:cs="Times New Roman"/>
          <w:i/>
          <w:iCs/>
          <w:sz w:val="22"/>
          <w:szCs w:val="22"/>
        </w:rPr>
        <w:t>Macromol Symp</w:t>
      </w:r>
      <w:r w:rsidRPr="00B6120A">
        <w:rPr>
          <w:rFonts w:cs="Times New Roman"/>
          <w:sz w:val="22"/>
          <w:szCs w:val="22"/>
        </w:rPr>
        <w:t>, vol. 413, no. 1, 2024, doi: 10.1002/masy.202300026.</w:t>
      </w:r>
    </w:p>
    <w:p w14:paraId="00B6CF00" w14:textId="77777777" w:rsidR="00E66224" w:rsidRPr="00B6120A" w:rsidRDefault="00E66224" w:rsidP="00E66224">
      <w:pPr>
        <w:pStyle w:val="Bibliography"/>
        <w:rPr>
          <w:rFonts w:cs="Times New Roman"/>
          <w:sz w:val="22"/>
          <w:szCs w:val="22"/>
        </w:rPr>
      </w:pPr>
      <w:r w:rsidRPr="00B6120A">
        <w:rPr>
          <w:rFonts w:cs="Times New Roman"/>
          <w:sz w:val="22"/>
          <w:szCs w:val="22"/>
        </w:rPr>
        <w:t>[29]</w:t>
      </w:r>
      <w:r w:rsidRPr="00B6120A">
        <w:rPr>
          <w:rFonts w:cs="Times New Roman"/>
          <w:sz w:val="22"/>
          <w:szCs w:val="22"/>
        </w:rPr>
        <w:tab/>
        <w:t xml:space="preserve">D. Singh and R. Isharani, “A Detailed Review on Analytical Methods to Manage the Impurities in Drug Substances,” </w:t>
      </w:r>
      <w:r w:rsidRPr="00B6120A">
        <w:rPr>
          <w:rFonts w:cs="Times New Roman"/>
          <w:i/>
          <w:iCs/>
          <w:sz w:val="22"/>
          <w:szCs w:val="22"/>
        </w:rPr>
        <w:t>OALib</w:t>
      </w:r>
      <w:r w:rsidRPr="00B6120A">
        <w:rPr>
          <w:rFonts w:cs="Times New Roman"/>
          <w:sz w:val="22"/>
          <w:szCs w:val="22"/>
        </w:rPr>
        <w:t>, vol. 10, no. 08, pp. 1–18, 2023, doi: 10.4236/oalib.1110223.</w:t>
      </w:r>
    </w:p>
    <w:p w14:paraId="002FD8FE" w14:textId="77777777" w:rsidR="00E66224" w:rsidRPr="00B6120A" w:rsidRDefault="00E66224" w:rsidP="00E66224">
      <w:pPr>
        <w:pStyle w:val="Bibliography"/>
        <w:rPr>
          <w:rFonts w:cs="Times New Roman"/>
          <w:sz w:val="22"/>
          <w:szCs w:val="22"/>
        </w:rPr>
      </w:pPr>
      <w:r w:rsidRPr="00B6120A">
        <w:rPr>
          <w:rFonts w:cs="Times New Roman"/>
          <w:sz w:val="22"/>
          <w:szCs w:val="22"/>
        </w:rPr>
        <w:t>[30]</w:t>
      </w:r>
      <w:r w:rsidRPr="00B6120A">
        <w:rPr>
          <w:rFonts w:cs="Times New Roman"/>
          <w:sz w:val="22"/>
          <w:szCs w:val="22"/>
        </w:rPr>
        <w:tab/>
        <w:t xml:space="preserve">A. V. B. Reddy, J. Jaafar, and K. Umar, “Identification, control strategies, and analytical approaches for the determination of potential genotoxic impurities in pharmaceuticals: A comprehensive review,” </w:t>
      </w:r>
      <w:r w:rsidRPr="00B6120A">
        <w:rPr>
          <w:rFonts w:cs="Times New Roman"/>
          <w:i/>
          <w:iCs/>
          <w:sz w:val="22"/>
          <w:szCs w:val="22"/>
        </w:rPr>
        <w:t>J Sep Sci</w:t>
      </w:r>
      <w:r w:rsidRPr="00B6120A">
        <w:rPr>
          <w:rFonts w:cs="Times New Roman"/>
          <w:sz w:val="22"/>
          <w:szCs w:val="22"/>
        </w:rPr>
        <w:t>, vol. 38, no. 5, 2015, doi: 10.1002/jssc.201401143.</w:t>
      </w:r>
    </w:p>
    <w:p w14:paraId="46A43F46" w14:textId="77777777" w:rsidR="00E66224" w:rsidRPr="00B6120A" w:rsidRDefault="00E66224" w:rsidP="00E66224">
      <w:pPr>
        <w:pStyle w:val="Bibliography"/>
        <w:rPr>
          <w:rFonts w:cs="Times New Roman"/>
          <w:sz w:val="22"/>
          <w:szCs w:val="22"/>
        </w:rPr>
      </w:pPr>
      <w:r w:rsidRPr="00B6120A">
        <w:rPr>
          <w:rFonts w:cs="Times New Roman"/>
          <w:sz w:val="22"/>
          <w:szCs w:val="22"/>
        </w:rPr>
        <w:lastRenderedPageBreak/>
        <w:t>[31]</w:t>
      </w:r>
      <w:r w:rsidRPr="00B6120A">
        <w:rPr>
          <w:rFonts w:cs="Times New Roman"/>
          <w:sz w:val="22"/>
          <w:szCs w:val="22"/>
        </w:rPr>
        <w:tab/>
        <w:t xml:space="preserve">R. NVVSS, P. AVSS, and R. R. K, “Strategies for the identification, control and determination of genotoxic impurities in drug substances: A pharmaceutical industry perspective,” </w:t>
      </w:r>
      <w:r w:rsidRPr="00B6120A">
        <w:rPr>
          <w:rFonts w:cs="Times New Roman"/>
          <w:i/>
          <w:iCs/>
          <w:sz w:val="22"/>
          <w:szCs w:val="22"/>
        </w:rPr>
        <w:t>J Pharm Biomed Anal</w:t>
      </w:r>
      <w:r w:rsidRPr="00B6120A">
        <w:rPr>
          <w:rFonts w:cs="Times New Roman"/>
          <w:sz w:val="22"/>
          <w:szCs w:val="22"/>
        </w:rPr>
        <w:t>, vol. 55, no. 4, 2011, doi: 10.1016/j.jpba.2010.11.039.</w:t>
      </w:r>
    </w:p>
    <w:p w14:paraId="261C2BD8" w14:textId="77777777" w:rsidR="00E66224" w:rsidRPr="00B6120A" w:rsidRDefault="00E66224" w:rsidP="00E66224">
      <w:pPr>
        <w:pStyle w:val="Bibliography"/>
        <w:rPr>
          <w:rFonts w:cs="Times New Roman"/>
          <w:sz w:val="22"/>
          <w:szCs w:val="22"/>
        </w:rPr>
      </w:pPr>
      <w:r w:rsidRPr="00B6120A">
        <w:rPr>
          <w:rFonts w:cs="Times New Roman"/>
          <w:sz w:val="22"/>
          <w:szCs w:val="22"/>
        </w:rPr>
        <w:t>[32]</w:t>
      </w:r>
      <w:r w:rsidRPr="00B6120A">
        <w:rPr>
          <w:rFonts w:cs="Times New Roman"/>
          <w:sz w:val="22"/>
          <w:szCs w:val="22"/>
        </w:rPr>
        <w:tab/>
        <w:t xml:space="preserve">M. K. Sethi, R. Guha, R. Shukla, S. Mahajan, P. Chakraborty, and T. Anil, “Genotoxic impurities evaluation in active pharmaceutical ingredients (API)/drug substance,” </w:t>
      </w:r>
      <w:r w:rsidRPr="00B6120A">
        <w:rPr>
          <w:rFonts w:cs="Times New Roman"/>
          <w:i/>
          <w:iCs/>
          <w:sz w:val="22"/>
          <w:szCs w:val="22"/>
        </w:rPr>
        <w:t>Pharmacia Lettre</w:t>
      </w:r>
      <w:r w:rsidRPr="00B6120A">
        <w:rPr>
          <w:rFonts w:cs="Times New Roman"/>
          <w:sz w:val="22"/>
          <w:szCs w:val="22"/>
        </w:rPr>
        <w:t>, vol. 8, no. 12, 2016.</w:t>
      </w:r>
    </w:p>
    <w:p w14:paraId="21CACF84" w14:textId="77777777" w:rsidR="00E66224" w:rsidRPr="00B6120A" w:rsidRDefault="00E66224" w:rsidP="00E66224">
      <w:pPr>
        <w:pStyle w:val="Bibliography"/>
        <w:rPr>
          <w:rFonts w:cs="Times New Roman"/>
          <w:sz w:val="22"/>
          <w:szCs w:val="22"/>
        </w:rPr>
      </w:pPr>
      <w:r w:rsidRPr="00B6120A">
        <w:rPr>
          <w:rFonts w:cs="Times New Roman"/>
          <w:sz w:val="22"/>
          <w:szCs w:val="22"/>
        </w:rPr>
        <w:t>[33]</w:t>
      </w:r>
      <w:r w:rsidRPr="00B6120A">
        <w:rPr>
          <w:rFonts w:cs="Times New Roman"/>
          <w:sz w:val="22"/>
          <w:szCs w:val="22"/>
        </w:rPr>
        <w:tab/>
        <w:t xml:space="preserve">K. Morker, R. Patel, and D. Purohit, “A Comprehensive Review on the Stability and Degradation of Polysorbates in Biopharmaceuticals,” </w:t>
      </w:r>
      <w:r w:rsidRPr="00B6120A">
        <w:rPr>
          <w:rFonts w:cs="Times New Roman"/>
          <w:i/>
          <w:iCs/>
          <w:sz w:val="22"/>
          <w:szCs w:val="22"/>
        </w:rPr>
        <w:t>EJPPS</w:t>
      </w:r>
      <w:r w:rsidRPr="00B6120A">
        <w:rPr>
          <w:rFonts w:cs="Times New Roman"/>
          <w:sz w:val="22"/>
          <w:szCs w:val="22"/>
        </w:rPr>
        <w:t>, vol. 3, no. 30, Oct. 2025, doi: 10.37521/ejpps30301.</w:t>
      </w:r>
    </w:p>
    <w:p w14:paraId="7C87D0D1" w14:textId="77777777" w:rsidR="00E66224" w:rsidRPr="00B6120A" w:rsidRDefault="00E66224" w:rsidP="00E66224">
      <w:pPr>
        <w:pStyle w:val="Bibliography"/>
        <w:rPr>
          <w:rFonts w:cs="Times New Roman"/>
          <w:sz w:val="22"/>
          <w:szCs w:val="22"/>
        </w:rPr>
      </w:pPr>
      <w:r w:rsidRPr="00B6120A">
        <w:rPr>
          <w:rFonts w:cs="Times New Roman"/>
          <w:sz w:val="22"/>
          <w:szCs w:val="22"/>
        </w:rPr>
        <w:t>[34]</w:t>
      </w:r>
      <w:r w:rsidRPr="00B6120A">
        <w:rPr>
          <w:rFonts w:cs="Times New Roman"/>
          <w:sz w:val="22"/>
          <w:szCs w:val="22"/>
        </w:rPr>
        <w:tab/>
        <w:t xml:space="preserve">V. R. Kalidindi, B. M. Somalanka, S. M. Seethamraju, and L. P. Nori, “Pharmaceutical Impurities and Their Regulatory Aspects with a Special Focus on Genotoxic Impurities,” </w:t>
      </w:r>
      <w:r w:rsidRPr="00B6120A">
        <w:rPr>
          <w:rFonts w:cs="Times New Roman"/>
          <w:i/>
          <w:iCs/>
          <w:sz w:val="22"/>
          <w:szCs w:val="22"/>
        </w:rPr>
        <w:t>Int J Pharm Res Allied Sci</w:t>
      </w:r>
      <w:r w:rsidRPr="00B6120A">
        <w:rPr>
          <w:rFonts w:cs="Times New Roman"/>
          <w:sz w:val="22"/>
          <w:szCs w:val="22"/>
        </w:rPr>
        <w:t>, vol. 13, no. 2, pp. 1–15, 2024, doi: 10.51847/kEAkHOrcWf.</w:t>
      </w:r>
    </w:p>
    <w:p w14:paraId="0162E847" w14:textId="77777777" w:rsidR="00E66224" w:rsidRPr="00B6120A" w:rsidRDefault="00E66224" w:rsidP="00E66224">
      <w:pPr>
        <w:pStyle w:val="Bibliography"/>
        <w:rPr>
          <w:rFonts w:cs="Times New Roman"/>
          <w:sz w:val="22"/>
          <w:szCs w:val="22"/>
        </w:rPr>
      </w:pPr>
      <w:r w:rsidRPr="00B6120A">
        <w:rPr>
          <w:rFonts w:cs="Times New Roman"/>
          <w:sz w:val="22"/>
          <w:szCs w:val="22"/>
        </w:rPr>
        <w:t>[35]</w:t>
      </w:r>
      <w:r w:rsidRPr="00B6120A">
        <w:rPr>
          <w:rFonts w:cs="Times New Roman"/>
          <w:sz w:val="22"/>
          <w:szCs w:val="22"/>
        </w:rPr>
        <w:tab/>
        <w:t xml:space="preserve">K. Lee, W. Yoo, and J. H. Jeong, “Analytical Method Development for 19 Alkyl Halides as Potential Genotoxic Impurities by Analytical Quality by Design,” </w:t>
      </w:r>
      <w:r w:rsidRPr="00B6120A">
        <w:rPr>
          <w:rFonts w:cs="Times New Roman"/>
          <w:i/>
          <w:iCs/>
          <w:sz w:val="22"/>
          <w:szCs w:val="22"/>
        </w:rPr>
        <w:t>Molecules</w:t>
      </w:r>
      <w:r w:rsidRPr="00B6120A">
        <w:rPr>
          <w:rFonts w:cs="Times New Roman"/>
          <w:sz w:val="22"/>
          <w:szCs w:val="22"/>
        </w:rPr>
        <w:t>, vol. 27, no. 14, p. 4437, July 2022, doi: 10.3390/molecules27144437.</w:t>
      </w:r>
    </w:p>
    <w:p w14:paraId="4A759321" w14:textId="77777777" w:rsidR="00E66224" w:rsidRPr="00B6120A" w:rsidRDefault="00E66224" w:rsidP="00E66224">
      <w:pPr>
        <w:pStyle w:val="Bibliography"/>
        <w:rPr>
          <w:rFonts w:cs="Times New Roman"/>
          <w:sz w:val="22"/>
          <w:szCs w:val="22"/>
        </w:rPr>
      </w:pPr>
      <w:r w:rsidRPr="00B6120A">
        <w:rPr>
          <w:rFonts w:cs="Times New Roman"/>
          <w:sz w:val="22"/>
          <w:szCs w:val="22"/>
        </w:rPr>
        <w:t>[36]</w:t>
      </w:r>
      <w:r w:rsidRPr="00B6120A">
        <w:rPr>
          <w:rFonts w:cs="Times New Roman"/>
          <w:sz w:val="22"/>
          <w:szCs w:val="22"/>
        </w:rPr>
        <w:tab/>
        <w:t xml:space="preserve">A. Sharma and S. . K. Kumar, “Review on identification and quantification of genotoxic impurities,” </w:t>
      </w:r>
      <w:r w:rsidRPr="00B6120A">
        <w:rPr>
          <w:rFonts w:cs="Times New Roman"/>
          <w:i/>
          <w:iCs/>
          <w:sz w:val="22"/>
          <w:szCs w:val="22"/>
        </w:rPr>
        <w:t>ijhs</w:t>
      </w:r>
      <w:r w:rsidRPr="00B6120A">
        <w:rPr>
          <w:rFonts w:cs="Times New Roman"/>
          <w:sz w:val="22"/>
          <w:szCs w:val="22"/>
        </w:rPr>
        <w:t>, pp. 4043–4065, Sept. 2022, doi: 10.53730/ijhs.v6nS7.12710.</w:t>
      </w:r>
    </w:p>
    <w:p w14:paraId="69849C19" w14:textId="63F41F72" w:rsidR="00DD3865" w:rsidRPr="00B6120A" w:rsidRDefault="00E66224" w:rsidP="00926B59">
      <w:pPr>
        <w:pStyle w:val="Bibliography"/>
        <w:rPr>
          <w:rFonts w:cs="Times New Roman"/>
          <w:sz w:val="22"/>
          <w:szCs w:val="22"/>
          <w:lang w:val="en-US"/>
        </w:rPr>
      </w:pPr>
      <w:r w:rsidRPr="00B6120A">
        <w:rPr>
          <w:rFonts w:cs="Times New Roman"/>
          <w:sz w:val="22"/>
          <w:szCs w:val="22"/>
        </w:rPr>
        <w:t>[37]</w:t>
      </w:r>
      <w:r w:rsidRPr="00B6120A">
        <w:rPr>
          <w:rFonts w:cs="Times New Roman"/>
          <w:sz w:val="22"/>
          <w:szCs w:val="22"/>
        </w:rPr>
        <w:tab/>
        <w:t xml:space="preserve">M. Rahman, “Strategic Impurity Control in Next-Generation Pharmaceuticals: Analytical Technologies, Toxicological Assessment, and Regulatory Integration,” </w:t>
      </w:r>
      <w:r w:rsidRPr="00B6120A">
        <w:rPr>
          <w:rFonts w:cs="Times New Roman"/>
          <w:i/>
          <w:iCs/>
          <w:sz w:val="22"/>
          <w:szCs w:val="22"/>
        </w:rPr>
        <w:t>Int. Biomed. Res.</w:t>
      </w:r>
      <w:r w:rsidRPr="00B6120A">
        <w:rPr>
          <w:rFonts w:cs="Times New Roman"/>
          <w:sz w:val="22"/>
          <w:szCs w:val="22"/>
        </w:rPr>
        <w:t>, vol. 9, no. 1, pp. 1–15, Aug. 2025, doi: 10.25163/biomedical.9110292.</w:t>
      </w:r>
      <w:r w:rsidR="00921EEF" w:rsidRPr="00B6120A">
        <w:rPr>
          <w:rFonts w:cs="Times New Roman"/>
          <w:sz w:val="22"/>
          <w:szCs w:val="22"/>
          <w:lang w:val="en-US"/>
        </w:rPr>
        <w:fldChar w:fldCharType="end"/>
      </w:r>
    </w:p>
    <w:sectPr w:rsidR="00DD3865" w:rsidRPr="00B6120A" w:rsidSect="009A24EB">
      <w:pgSz w:w="11909" w:h="16834" w:code="9"/>
      <w:pgMar w:top="1440" w:right="1440" w:bottom="1440" w:left="1440"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6AB7" w14:textId="77777777" w:rsidR="00473E93" w:rsidRDefault="00473E93" w:rsidP="00745727">
      <w:pPr>
        <w:spacing w:before="0" w:after="0"/>
      </w:pPr>
      <w:r>
        <w:separator/>
      </w:r>
    </w:p>
  </w:endnote>
  <w:endnote w:type="continuationSeparator" w:id="0">
    <w:p w14:paraId="1F9F485C" w14:textId="77777777" w:rsidR="00473E93" w:rsidRDefault="00473E93" w:rsidP="0074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3BCD" w14:textId="77777777" w:rsidR="00473E93" w:rsidRDefault="00473E93" w:rsidP="00745727">
      <w:pPr>
        <w:spacing w:before="0" w:after="0"/>
      </w:pPr>
      <w:r>
        <w:separator/>
      </w:r>
    </w:p>
  </w:footnote>
  <w:footnote w:type="continuationSeparator" w:id="0">
    <w:p w14:paraId="42D511DF" w14:textId="77777777" w:rsidR="00473E93" w:rsidRDefault="00473E93" w:rsidP="0074572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C41"/>
    <w:multiLevelType w:val="multilevel"/>
    <w:tmpl w:val="E2BE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34AE0"/>
    <w:multiLevelType w:val="hybridMultilevel"/>
    <w:tmpl w:val="F64ECB6C"/>
    <w:lvl w:ilvl="0" w:tplc="581A69E6">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A1F1B"/>
    <w:multiLevelType w:val="hybridMultilevel"/>
    <w:tmpl w:val="F9A4C91C"/>
    <w:lvl w:ilvl="0" w:tplc="483EF526">
      <w:start w:val="1"/>
      <w:numFmt w:val="bullet"/>
      <w:lvlText w:val=""/>
      <w:lvlJc w:val="left"/>
      <w:pPr>
        <w:ind w:left="720" w:hanging="360"/>
      </w:pPr>
      <w:rPr>
        <w:rFonts w:ascii="Symbol" w:hAnsi="Symbol" w:hint="default"/>
      </w:rPr>
    </w:lvl>
    <w:lvl w:ilvl="1" w:tplc="34064728" w:tentative="1">
      <w:start w:val="1"/>
      <w:numFmt w:val="bullet"/>
      <w:lvlText w:val="o"/>
      <w:lvlJc w:val="left"/>
      <w:pPr>
        <w:ind w:left="1440" w:hanging="360"/>
      </w:pPr>
      <w:rPr>
        <w:rFonts w:ascii="Courier New" w:hAnsi="Courier New" w:cs="Courier New" w:hint="default"/>
      </w:rPr>
    </w:lvl>
    <w:lvl w:ilvl="2" w:tplc="3ED4B7B6" w:tentative="1">
      <w:start w:val="1"/>
      <w:numFmt w:val="bullet"/>
      <w:lvlText w:val=""/>
      <w:lvlJc w:val="left"/>
      <w:pPr>
        <w:ind w:left="2160" w:hanging="360"/>
      </w:pPr>
      <w:rPr>
        <w:rFonts w:ascii="Wingdings" w:hAnsi="Wingdings" w:hint="default"/>
      </w:rPr>
    </w:lvl>
    <w:lvl w:ilvl="3" w:tplc="5204D812" w:tentative="1">
      <w:start w:val="1"/>
      <w:numFmt w:val="bullet"/>
      <w:lvlText w:val=""/>
      <w:lvlJc w:val="left"/>
      <w:pPr>
        <w:ind w:left="2880" w:hanging="360"/>
      </w:pPr>
      <w:rPr>
        <w:rFonts w:ascii="Symbol" w:hAnsi="Symbol" w:hint="default"/>
      </w:rPr>
    </w:lvl>
    <w:lvl w:ilvl="4" w:tplc="EBCA3F9A" w:tentative="1">
      <w:start w:val="1"/>
      <w:numFmt w:val="bullet"/>
      <w:lvlText w:val="o"/>
      <w:lvlJc w:val="left"/>
      <w:pPr>
        <w:ind w:left="3600" w:hanging="360"/>
      </w:pPr>
      <w:rPr>
        <w:rFonts w:ascii="Courier New" w:hAnsi="Courier New" w:cs="Courier New" w:hint="default"/>
      </w:rPr>
    </w:lvl>
    <w:lvl w:ilvl="5" w:tplc="54362BD6" w:tentative="1">
      <w:start w:val="1"/>
      <w:numFmt w:val="bullet"/>
      <w:lvlText w:val=""/>
      <w:lvlJc w:val="left"/>
      <w:pPr>
        <w:ind w:left="4320" w:hanging="360"/>
      </w:pPr>
      <w:rPr>
        <w:rFonts w:ascii="Wingdings" w:hAnsi="Wingdings" w:hint="default"/>
      </w:rPr>
    </w:lvl>
    <w:lvl w:ilvl="6" w:tplc="1A544FC6" w:tentative="1">
      <w:start w:val="1"/>
      <w:numFmt w:val="bullet"/>
      <w:lvlText w:val=""/>
      <w:lvlJc w:val="left"/>
      <w:pPr>
        <w:ind w:left="5040" w:hanging="360"/>
      </w:pPr>
      <w:rPr>
        <w:rFonts w:ascii="Symbol" w:hAnsi="Symbol" w:hint="default"/>
      </w:rPr>
    </w:lvl>
    <w:lvl w:ilvl="7" w:tplc="EE9C67D4" w:tentative="1">
      <w:start w:val="1"/>
      <w:numFmt w:val="bullet"/>
      <w:lvlText w:val="o"/>
      <w:lvlJc w:val="left"/>
      <w:pPr>
        <w:ind w:left="5760" w:hanging="360"/>
      </w:pPr>
      <w:rPr>
        <w:rFonts w:ascii="Courier New" w:hAnsi="Courier New" w:cs="Courier New" w:hint="default"/>
      </w:rPr>
    </w:lvl>
    <w:lvl w:ilvl="8" w:tplc="CA02591E" w:tentative="1">
      <w:start w:val="1"/>
      <w:numFmt w:val="bullet"/>
      <w:lvlText w:val=""/>
      <w:lvlJc w:val="left"/>
      <w:pPr>
        <w:ind w:left="6480" w:hanging="360"/>
      </w:pPr>
      <w:rPr>
        <w:rFonts w:ascii="Wingdings" w:hAnsi="Wingdings" w:hint="default"/>
      </w:rPr>
    </w:lvl>
  </w:abstractNum>
  <w:abstractNum w:abstractNumId="3" w15:restartNumberingAfterBreak="0">
    <w:nsid w:val="1D406345"/>
    <w:multiLevelType w:val="multilevel"/>
    <w:tmpl w:val="51E6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23BA2"/>
    <w:multiLevelType w:val="multilevel"/>
    <w:tmpl w:val="E06C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54BF2"/>
    <w:multiLevelType w:val="hybridMultilevel"/>
    <w:tmpl w:val="B57E2BC4"/>
    <w:lvl w:ilvl="0" w:tplc="27A0A574">
      <w:start w:val="1"/>
      <w:numFmt w:val="bullet"/>
      <w:lvlText w:val=""/>
      <w:lvlJc w:val="left"/>
      <w:pPr>
        <w:ind w:left="720" w:hanging="360"/>
      </w:pPr>
      <w:rPr>
        <w:rFonts w:ascii="Symbol" w:hAnsi="Symbol" w:hint="default"/>
      </w:rPr>
    </w:lvl>
    <w:lvl w:ilvl="1" w:tplc="CBE21120" w:tentative="1">
      <w:start w:val="1"/>
      <w:numFmt w:val="bullet"/>
      <w:lvlText w:val="o"/>
      <w:lvlJc w:val="left"/>
      <w:pPr>
        <w:ind w:left="1440" w:hanging="360"/>
      </w:pPr>
      <w:rPr>
        <w:rFonts w:ascii="Courier New" w:hAnsi="Courier New" w:cs="Courier New" w:hint="default"/>
      </w:rPr>
    </w:lvl>
    <w:lvl w:ilvl="2" w:tplc="79E493EC" w:tentative="1">
      <w:start w:val="1"/>
      <w:numFmt w:val="bullet"/>
      <w:lvlText w:val=""/>
      <w:lvlJc w:val="left"/>
      <w:pPr>
        <w:ind w:left="2160" w:hanging="360"/>
      </w:pPr>
      <w:rPr>
        <w:rFonts w:ascii="Wingdings" w:hAnsi="Wingdings" w:hint="default"/>
      </w:rPr>
    </w:lvl>
    <w:lvl w:ilvl="3" w:tplc="2E084A38" w:tentative="1">
      <w:start w:val="1"/>
      <w:numFmt w:val="bullet"/>
      <w:lvlText w:val=""/>
      <w:lvlJc w:val="left"/>
      <w:pPr>
        <w:ind w:left="2880" w:hanging="360"/>
      </w:pPr>
      <w:rPr>
        <w:rFonts w:ascii="Symbol" w:hAnsi="Symbol" w:hint="default"/>
      </w:rPr>
    </w:lvl>
    <w:lvl w:ilvl="4" w:tplc="D7FEE3A8" w:tentative="1">
      <w:start w:val="1"/>
      <w:numFmt w:val="bullet"/>
      <w:lvlText w:val="o"/>
      <w:lvlJc w:val="left"/>
      <w:pPr>
        <w:ind w:left="3600" w:hanging="360"/>
      </w:pPr>
      <w:rPr>
        <w:rFonts w:ascii="Courier New" w:hAnsi="Courier New" w:cs="Courier New" w:hint="default"/>
      </w:rPr>
    </w:lvl>
    <w:lvl w:ilvl="5" w:tplc="37A41FB2" w:tentative="1">
      <w:start w:val="1"/>
      <w:numFmt w:val="bullet"/>
      <w:lvlText w:val=""/>
      <w:lvlJc w:val="left"/>
      <w:pPr>
        <w:ind w:left="4320" w:hanging="360"/>
      </w:pPr>
      <w:rPr>
        <w:rFonts w:ascii="Wingdings" w:hAnsi="Wingdings" w:hint="default"/>
      </w:rPr>
    </w:lvl>
    <w:lvl w:ilvl="6" w:tplc="55ECA950" w:tentative="1">
      <w:start w:val="1"/>
      <w:numFmt w:val="bullet"/>
      <w:lvlText w:val=""/>
      <w:lvlJc w:val="left"/>
      <w:pPr>
        <w:ind w:left="5040" w:hanging="360"/>
      </w:pPr>
      <w:rPr>
        <w:rFonts w:ascii="Symbol" w:hAnsi="Symbol" w:hint="default"/>
      </w:rPr>
    </w:lvl>
    <w:lvl w:ilvl="7" w:tplc="E694455C" w:tentative="1">
      <w:start w:val="1"/>
      <w:numFmt w:val="bullet"/>
      <w:lvlText w:val="o"/>
      <w:lvlJc w:val="left"/>
      <w:pPr>
        <w:ind w:left="5760" w:hanging="360"/>
      </w:pPr>
      <w:rPr>
        <w:rFonts w:ascii="Courier New" w:hAnsi="Courier New" w:cs="Courier New" w:hint="default"/>
      </w:rPr>
    </w:lvl>
    <w:lvl w:ilvl="8" w:tplc="27207136" w:tentative="1">
      <w:start w:val="1"/>
      <w:numFmt w:val="bullet"/>
      <w:lvlText w:val=""/>
      <w:lvlJc w:val="left"/>
      <w:pPr>
        <w:ind w:left="6480" w:hanging="360"/>
      </w:pPr>
      <w:rPr>
        <w:rFonts w:ascii="Wingdings" w:hAnsi="Wingdings" w:hint="default"/>
      </w:rPr>
    </w:lvl>
  </w:abstractNum>
  <w:abstractNum w:abstractNumId="6" w15:restartNumberingAfterBreak="0">
    <w:nsid w:val="36FE79AE"/>
    <w:multiLevelType w:val="multilevel"/>
    <w:tmpl w:val="A2D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F1830"/>
    <w:multiLevelType w:val="hybridMultilevel"/>
    <w:tmpl w:val="197E59A8"/>
    <w:lvl w:ilvl="0" w:tplc="E49E4518">
      <w:start w:val="1"/>
      <w:numFmt w:val="bullet"/>
      <w:lvlText w:val=""/>
      <w:lvlJc w:val="left"/>
      <w:pPr>
        <w:ind w:left="720" w:hanging="360"/>
      </w:pPr>
      <w:rPr>
        <w:rFonts w:ascii="Symbol" w:hAnsi="Symbol" w:hint="default"/>
      </w:rPr>
    </w:lvl>
    <w:lvl w:ilvl="1" w:tplc="163A2472" w:tentative="1">
      <w:start w:val="1"/>
      <w:numFmt w:val="bullet"/>
      <w:lvlText w:val="o"/>
      <w:lvlJc w:val="left"/>
      <w:pPr>
        <w:ind w:left="1440" w:hanging="360"/>
      </w:pPr>
      <w:rPr>
        <w:rFonts w:ascii="Courier New" w:hAnsi="Courier New" w:cs="Courier New" w:hint="default"/>
      </w:rPr>
    </w:lvl>
    <w:lvl w:ilvl="2" w:tplc="A156035C" w:tentative="1">
      <w:start w:val="1"/>
      <w:numFmt w:val="bullet"/>
      <w:lvlText w:val=""/>
      <w:lvlJc w:val="left"/>
      <w:pPr>
        <w:ind w:left="2160" w:hanging="360"/>
      </w:pPr>
      <w:rPr>
        <w:rFonts w:ascii="Wingdings" w:hAnsi="Wingdings" w:hint="default"/>
      </w:rPr>
    </w:lvl>
    <w:lvl w:ilvl="3" w:tplc="5B90F7CC" w:tentative="1">
      <w:start w:val="1"/>
      <w:numFmt w:val="bullet"/>
      <w:lvlText w:val=""/>
      <w:lvlJc w:val="left"/>
      <w:pPr>
        <w:ind w:left="2880" w:hanging="360"/>
      </w:pPr>
      <w:rPr>
        <w:rFonts w:ascii="Symbol" w:hAnsi="Symbol" w:hint="default"/>
      </w:rPr>
    </w:lvl>
    <w:lvl w:ilvl="4" w:tplc="E79AB56E" w:tentative="1">
      <w:start w:val="1"/>
      <w:numFmt w:val="bullet"/>
      <w:lvlText w:val="o"/>
      <w:lvlJc w:val="left"/>
      <w:pPr>
        <w:ind w:left="3600" w:hanging="360"/>
      </w:pPr>
      <w:rPr>
        <w:rFonts w:ascii="Courier New" w:hAnsi="Courier New" w:cs="Courier New" w:hint="default"/>
      </w:rPr>
    </w:lvl>
    <w:lvl w:ilvl="5" w:tplc="C46019EA" w:tentative="1">
      <w:start w:val="1"/>
      <w:numFmt w:val="bullet"/>
      <w:lvlText w:val=""/>
      <w:lvlJc w:val="left"/>
      <w:pPr>
        <w:ind w:left="4320" w:hanging="360"/>
      </w:pPr>
      <w:rPr>
        <w:rFonts w:ascii="Wingdings" w:hAnsi="Wingdings" w:hint="default"/>
      </w:rPr>
    </w:lvl>
    <w:lvl w:ilvl="6" w:tplc="938E4F38" w:tentative="1">
      <w:start w:val="1"/>
      <w:numFmt w:val="bullet"/>
      <w:lvlText w:val=""/>
      <w:lvlJc w:val="left"/>
      <w:pPr>
        <w:ind w:left="5040" w:hanging="360"/>
      </w:pPr>
      <w:rPr>
        <w:rFonts w:ascii="Symbol" w:hAnsi="Symbol" w:hint="default"/>
      </w:rPr>
    </w:lvl>
    <w:lvl w:ilvl="7" w:tplc="79C0560A" w:tentative="1">
      <w:start w:val="1"/>
      <w:numFmt w:val="bullet"/>
      <w:lvlText w:val="o"/>
      <w:lvlJc w:val="left"/>
      <w:pPr>
        <w:ind w:left="5760" w:hanging="360"/>
      </w:pPr>
      <w:rPr>
        <w:rFonts w:ascii="Courier New" w:hAnsi="Courier New" w:cs="Courier New" w:hint="default"/>
      </w:rPr>
    </w:lvl>
    <w:lvl w:ilvl="8" w:tplc="2AC05D38" w:tentative="1">
      <w:start w:val="1"/>
      <w:numFmt w:val="bullet"/>
      <w:lvlText w:val=""/>
      <w:lvlJc w:val="left"/>
      <w:pPr>
        <w:ind w:left="6480" w:hanging="360"/>
      </w:pPr>
      <w:rPr>
        <w:rFonts w:ascii="Wingdings" w:hAnsi="Wingdings" w:hint="default"/>
      </w:rPr>
    </w:lvl>
  </w:abstractNum>
  <w:abstractNum w:abstractNumId="8" w15:restartNumberingAfterBreak="0">
    <w:nsid w:val="5259783D"/>
    <w:multiLevelType w:val="multilevel"/>
    <w:tmpl w:val="FA22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5317E"/>
    <w:multiLevelType w:val="multilevel"/>
    <w:tmpl w:val="DE3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C045D"/>
    <w:multiLevelType w:val="multilevel"/>
    <w:tmpl w:val="26E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1A5525"/>
    <w:multiLevelType w:val="multilevel"/>
    <w:tmpl w:val="5534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A768C2"/>
    <w:multiLevelType w:val="multilevel"/>
    <w:tmpl w:val="5FD6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43049"/>
    <w:multiLevelType w:val="multilevel"/>
    <w:tmpl w:val="3506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CB7BC0"/>
    <w:multiLevelType w:val="hybridMultilevel"/>
    <w:tmpl w:val="866C6492"/>
    <w:lvl w:ilvl="0" w:tplc="3E0A607A">
      <w:start w:val="1"/>
      <w:numFmt w:val="bullet"/>
      <w:lvlText w:val=""/>
      <w:lvlJc w:val="left"/>
      <w:pPr>
        <w:ind w:left="720" w:hanging="360"/>
      </w:pPr>
      <w:rPr>
        <w:rFonts w:ascii="Symbol" w:hAnsi="Symbol" w:hint="default"/>
      </w:rPr>
    </w:lvl>
    <w:lvl w:ilvl="1" w:tplc="A7EC804E" w:tentative="1">
      <w:start w:val="1"/>
      <w:numFmt w:val="bullet"/>
      <w:lvlText w:val="o"/>
      <w:lvlJc w:val="left"/>
      <w:pPr>
        <w:ind w:left="1440" w:hanging="360"/>
      </w:pPr>
      <w:rPr>
        <w:rFonts w:ascii="Courier New" w:hAnsi="Courier New" w:cs="Courier New" w:hint="default"/>
      </w:rPr>
    </w:lvl>
    <w:lvl w:ilvl="2" w:tplc="A7BA24A8" w:tentative="1">
      <w:start w:val="1"/>
      <w:numFmt w:val="bullet"/>
      <w:lvlText w:val=""/>
      <w:lvlJc w:val="left"/>
      <w:pPr>
        <w:ind w:left="2160" w:hanging="360"/>
      </w:pPr>
      <w:rPr>
        <w:rFonts w:ascii="Wingdings" w:hAnsi="Wingdings" w:hint="default"/>
      </w:rPr>
    </w:lvl>
    <w:lvl w:ilvl="3" w:tplc="B802D6BE" w:tentative="1">
      <w:start w:val="1"/>
      <w:numFmt w:val="bullet"/>
      <w:lvlText w:val=""/>
      <w:lvlJc w:val="left"/>
      <w:pPr>
        <w:ind w:left="2880" w:hanging="360"/>
      </w:pPr>
      <w:rPr>
        <w:rFonts w:ascii="Symbol" w:hAnsi="Symbol" w:hint="default"/>
      </w:rPr>
    </w:lvl>
    <w:lvl w:ilvl="4" w:tplc="E2E4EA4E" w:tentative="1">
      <w:start w:val="1"/>
      <w:numFmt w:val="bullet"/>
      <w:lvlText w:val="o"/>
      <w:lvlJc w:val="left"/>
      <w:pPr>
        <w:ind w:left="3600" w:hanging="360"/>
      </w:pPr>
      <w:rPr>
        <w:rFonts w:ascii="Courier New" w:hAnsi="Courier New" w:cs="Courier New" w:hint="default"/>
      </w:rPr>
    </w:lvl>
    <w:lvl w:ilvl="5" w:tplc="619C2802" w:tentative="1">
      <w:start w:val="1"/>
      <w:numFmt w:val="bullet"/>
      <w:lvlText w:val=""/>
      <w:lvlJc w:val="left"/>
      <w:pPr>
        <w:ind w:left="4320" w:hanging="360"/>
      </w:pPr>
      <w:rPr>
        <w:rFonts w:ascii="Wingdings" w:hAnsi="Wingdings" w:hint="default"/>
      </w:rPr>
    </w:lvl>
    <w:lvl w:ilvl="6" w:tplc="59E8A7CA" w:tentative="1">
      <w:start w:val="1"/>
      <w:numFmt w:val="bullet"/>
      <w:lvlText w:val=""/>
      <w:lvlJc w:val="left"/>
      <w:pPr>
        <w:ind w:left="5040" w:hanging="360"/>
      </w:pPr>
      <w:rPr>
        <w:rFonts w:ascii="Symbol" w:hAnsi="Symbol" w:hint="default"/>
      </w:rPr>
    </w:lvl>
    <w:lvl w:ilvl="7" w:tplc="5E10FB68" w:tentative="1">
      <w:start w:val="1"/>
      <w:numFmt w:val="bullet"/>
      <w:lvlText w:val="o"/>
      <w:lvlJc w:val="left"/>
      <w:pPr>
        <w:ind w:left="5760" w:hanging="360"/>
      </w:pPr>
      <w:rPr>
        <w:rFonts w:ascii="Courier New" w:hAnsi="Courier New" w:cs="Courier New" w:hint="default"/>
      </w:rPr>
    </w:lvl>
    <w:lvl w:ilvl="8" w:tplc="91889AC2" w:tentative="1">
      <w:start w:val="1"/>
      <w:numFmt w:val="bullet"/>
      <w:lvlText w:val=""/>
      <w:lvlJc w:val="left"/>
      <w:pPr>
        <w:ind w:left="6480" w:hanging="360"/>
      </w:pPr>
      <w:rPr>
        <w:rFonts w:ascii="Wingdings" w:hAnsi="Wingdings" w:hint="default"/>
      </w:rPr>
    </w:lvl>
  </w:abstractNum>
  <w:abstractNum w:abstractNumId="15" w15:restartNumberingAfterBreak="0">
    <w:nsid w:val="79C26957"/>
    <w:multiLevelType w:val="multilevel"/>
    <w:tmpl w:val="F664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7523E"/>
    <w:multiLevelType w:val="multilevel"/>
    <w:tmpl w:val="9C40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317FF"/>
    <w:multiLevelType w:val="multilevel"/>
    <w:tmpl w:val="8750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492666">
    <w:abstractNumId w:val="2"/>
  </w:num>
  <w:num w:numId="2" w16cid:durableId="1896039713">
    <w:abstractNumId w:val="3"/>
  </w:num>
  <w:num w:numId="3" w16cid:durableId="1218518029">
    <w:abstractNumId w:val="4"/>
  </w:num>
  <w:num w:numId="4" w16cid:durableId="1519466199">
    <w:abstractNumId w:val="10"/>
  </w:num>
  <w:num w:numId="5" w16cid:durableId="29503826">
    <w:abstractNumId w:val="9"/>
  </w:num>
  <w:num w:numId="6" w16cid:durableId="1407190808">
    <w:abstractNumId w:val="16"/>
  </w:num>
  <w:num w:numId="7" w16cid:durableId="1716468962">
    <w:abstractNumId w:val="6"/>
  </w:num>
  <w:num w:numId="8" w16cid:durableId="2101486085">
    <w:abstractNumId w:val="12"/>
  </w:num>
  <w:num w:numId="9" w16cid:durableId="1149515014">
    <w:abstractNumId w:val="8"/>
  </w:num>
  <w:num w:numId="10" w16cid:durableId="1370299462">
    <w:abstractNumId w:val="0"/>
  </w:num>
  <w:num w:numId="11" w16cid:durableId="1382511680">
    <w:abstractNumId w:val="15"/>
  </w:num>
  <w:num w:numId="12" w16cid:durableId="417364305">
    <w:abstractNumId w:val="13"/>
  </w:num>
  <w:num w:numId="13" w16cid:durableId="1690596727">
    <w:abstractNumId w:val="17"/>
  </w:num>
  <w:num w:numId="14" w16cid:durableId="1809392828">
    <w:abstractNumId w:val="11"/>
  </w:num>
  <w:num w:numId="15" w16cid:durableId="1913270942">
    <w:abstractNumId w:val="7"/>
  </w:num>
  <w:num w:numId="16" w16cid:durableId="570240242">
    <w:abstractNumId w:val="5"/>
  </w:num>
  <w:num w:numId="17" w16cid:durableId="2051148211">
    <w:abstractNumId w:val="14"/>
  </w:num>
  <w:num w:numId="18" w16cid:durableId="2086802740">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CD"/>
    <w:rsid w:val="00024455"/>
    <w:rsid w:val="00034347"/>
    <w:rsid w:val="00041A83"/>
    <w:rsid w:val="00053597"/>
    <w:rsid w:val="00072559"/>
    <w:rsid w:val="000A0C71"/>
    <w:rsid w:val="000F2942"/>
    <w:rsid w:val="000F5CA0"/>
    <w:rsid w:val="001338D8"/>
    <w:rsid w:val="00140CE3"/>
    <w:rsid w:val="00161A21"/>
    <w:rsid w:val="001773DB"/>
    <w:rsid w:val="001834B5"/>
    <w:rsid w:val="00183BD6"/>
    <w:rsid w:val="001A53CF"/>
    <w:rsid w:val="001A5975"/>
    <w:rsid w:val="001D50AA"/>
    <w:rsid w:val="001D5BFA"/>
    <w:rsid w:val="001D7260"/>
    <w:rsid w:val="001E5CCE"/>
    <w:rsid w:val="002142E8"/>
    <w:rsid w:val="0024434E"/>
    <w:rsid w:val="00260C14"/>
    <w:rsid w:val="00281AD8"/>
    <w:rsid w:val="002B7ACD"/>
    <w:rsid w:val="002E7FB7"/>
    <w:rsid w:val="002F232E"/>
    <w:rsid w:val="002F4A0C"/>
    <w:rsid w:val="003050E8"/>
    <w:rsid w:val="00333E0D"/>
    <w:rsid w:val="00354043"/>
    <w:rsid w:val="00354861"/>
    <w:rsid w:val="00361886"/>
    <w:rsid w:val="00387F3D"/>
    <w:rsid w:val="003A237F"/>
    <w:rsid w:val="003B307C"/>
    <w:rsid w:val="003C1220"/>
    <w:rsid w:val="003F1AF3"/>
    <w:rsid w:val="00400D2A"/>
    <w:rsid w:val="004022CF"/>
    <w:rsid w:val="00413342"/>
    <w:rsid w:val="00421B3B"/>
    <w:rsid w:val="00433567"/>
    <w:rsid w:val="00466D32"/>
    <w:rsid w:val="00473E93"/>
    <w:rsid w:val="004A3206"/>
    <w:rsid w:val="004B4719"/>
    <w:rsid w:val="004C7257"/>
    <w:rsid w:val="004E3E7C"/>
    <w:rsid w:val="004F36A9"/>
    <w:rsid w:val="004F5FBB"/>
    <w:rsid w:val="00516851"/>
    <w:rsid w:val="005227E9"/>
    <w:rsid w:val="00547C83"/>
    <w:rsid w:val="00550D0B"/>
    <w:rsid w:val="0058128A"/>
    <w:rsid w:val="00587CF1"/>
    <w:rsid w:val="005A6CF4"/>
    <w:rsid w:val="005B6993"/>
    <w:rsid w:val="005C7237"/>
    <w:rsid w:val="005D1897"/>
    <w:rsid w:val="005E4389"/>
    <w:rsid w:val="005E7AED"/>
    <w:rsid w:val="00605903"/>
    <w:rsid w:val="006167AB"/>
    <w:rsid w:val="00616A8C"/>
    <w:rsid w:val="00625686"/>
    <w:rsid w:val="006312A9"/>
    <w:rsid w:val="00645A5B"/>
    <w:rsid w:val="00651A64"/>
    <w:rsid w:val="00654048"/>
    <w:rsid w:val="0066592C"/>
    <w:rsid w:val="00667281"/>
    <w:rsid w:val="006777CC"/>
    <w:rsid w:val="00681A9C"/>
    <w:rsid w:val="006B46C8"/>
    <w:rsid w:val="006C26F6"/>
    <w:rsid w:val="006F2D59"/>
    <w:rsid w:val="006F5F98"/>
    <w:rsid w:val="0071585E"/>
    <w:rsid w:val="00735497"/>
    <w:rsid w:val="00743759"/>
    <w:rsid w:val="00745727"/>
    <w:rsid w:val="00760D29"/>
    <w:rsid w:val="00773A85"/>
    <w:rsid w:val="007A2A39"/>
    <w:rsid w:val="007A3277"/>
    <w:rsid w:val="007C0A84"/>
    <w:rsid w:val="007F464F"/>
    <w:rsid w:val="007F5BED"/>
    <w:rsid w:val="007F76EB"/>
    <w:rsid w:val="00814F0A"/>
    <w:rsid w:val="008160D9"/>
    <w:rsid w:val="008465B1"/>
    <w:rsid w:val="0085205F"/>
    <w:rsid w:val="00897338"/>
    <w:rsid w:val="008B3C18"/>
    <w:rsid w:val="008C4A68"/>
    <w:rsid w:val="008D4BD9"/>
    <w:rsid w:val="008D577C"/>
    <w:rsid w:val="009157A2"/>
    <w:rsid w:val="00917F1B"/>
    <w:rsid w:val="00921898"/>
    <w:rsid w:val="00921EEF"/>
    <w:rsid w:val="00924AC3"/>
    <w:rsid w:val="00926B59"/>
    <w:rsid w:val="00935D5E"/>
    <w:rsid w:val="009511F3"/>
    <w:rsid w:val="00953B63"/>
    <w:rsid w:val="009558CA"/>
    <w:rsid w:val="00965BFD"/>
    <w:rsid w:val="00977DB0"/>
    <w:rsid w:val="00980822"/>
    <w:rsid w:val="00980B5B"/>
    <w:rsid w:val="00985C4D"/>
    <w:rsid w:val="009A24EB"/>
    <w:rsid w:val="009B58BD"/>
    <w:rsid w:val="009C208F"/>
    <w:rsid w:val="009C73BF"/>
    <w:rsid w:val="009D4CB3"/>
    <w:rsid w:val="009D5256"/>
    <w:rsid w:val="009E7D0A"/>
    <w:rsid w:val="00A309F4"/>
    <w:rsid w:val="00A322A4"/>
    <w:rsid w:val="00A40980"/>
    <w:rsid w:val="00A8456F"/>
    <w:rsid w:val="00AA0254"/>
    <w:rsid w:val="00AB1055"/>
    <w:rsid w:val="00AB3C2B"/>
    <w:rsid w:val="00AB523C"/>
    <w:rsid w:val="00AD38BB"/>
    <w:rsid w:val="00AE1D09"/>
    <w:rsid w:val="00AE45BC"/>
    <w:rsid w:val="00B037FB"/>
    <w:rsid w:val="00B216AF"/>
    <w:rsid w:val="00B248ED"/>
    <w:rsid w:val="00B36F43"/>
    <w:rsid w:val="00B4005D"/>
    <w:rsid w:val="00B41660"/>
    <w:rsid w:val="00B43385"/>
    <w:rsid w:val="00B6120A"/>
    <w:rsid w:val="00B72213"/>
    <w:rsid w:val="00B74EAD"/>
    <w:rsid w:val="00B8032E"/>
    <w:rsid w:val="00BA3EA3"/>
    <w:rsid w:val="00BA6C8B"/>
    <w:rsid w:val="00BB3DF0"/>
    <w:rsid w:val="00BE2CD4"/>
    <w:rsid w:val="00C064C5"/>
    <w:rsid w:val="00C1086E"/>
    <w:rsid w:val="00C177DF"/>
    <w:rsid w:val="00C21BC2"/>
    <w:rsid w:val="00C22431"/>
    <w:rsid w:val="00C2294C"/>
    <w:rsid w:val="00C27A42"/>
    <w:rsid w:val="00C343EB"/>
    <w:rsid w:val="00C46386"/>
    <w:rsid w:val="00C56307"/>
    <w:rsid w:val="00C61401"/>
    <w:rsid w:val="00C97DCE"/>
    <w:rsid w:val="00CA742C"/>
    <w:rsid w:val="00CB121B"/>
    <w:rsid w:val="00CB7DC1"/>
    <w:rsid w:val="00CD182A"/>
    <w:rsid w:val="00CD6A50"/>
    <w:rsid w:val="00D125AA"/>
    <w:rsid w:val="00D56212"/>
    <w:rsid w:val="00D807F5"/>
    <w:rsid w:val="00D86173"/>
    <w:rsid w:val="00D93F1E"/>
    <w:rsid w:val="00DB57D2"/>
    <w:rsid w:val="00DB7BD6"/>
    <w:rsid w:val="00DD179A"/>
    <w:rsid w:val="00DD2F2D"/>
    <w:rsid w:val="00DD3865"/>
    <w:rsid w:val="00DD57EE"/>
    <w:rsid w:val="00DE224E"/>
    <w:rsid w:val="00DE3D12"/>
    <w:rsid w:val="00DE4E75"/>
    <w:rsid w:val="00DE569D"/>
    <w:rsid w:val="00DF1590"/>
    <w:rsid w:val="00E11151"/>
    <w:rsid w:val="00E14166"/>
    <w:rsid w:val="00E16239"/>
    <w:rsid w:val="00E35E64"/>
    <w:rsid w:val="00E66224"/>
    <w:rsid w:val="00E77D1C"/>
    <w:rsid w:val="00E801CD"/>
    <w:rsid w:val="00E86B55"/>
    <w:rsid w:val="00E92BF5"/>
    <w:rsid w:val="00EB5C84"/>
    <w:rsid w:val="00EC40FA"/>
    <w:rsid w:val="00EC58D0"/>
    <w:rsid w:val="00ED0070"/>
    <w:rsid w:val="00ED570E"/>
    <w:rsid w:val="00ED7280"/>
    <w:rsid w:val="00ED763D"/>
    <w:rsid w:val="00EE19C6"/>
    <w:rsid w:val="00EF6371"/>
    <w:rsid w:val="00EF6658"/>
    <w:rsid w:val="00F0202B"/>
    <w:rsid w:val="00F04EC6"/>
    <w:rsid w:val="00F16D8C"/>
    <w:rsid w:val="00F30371"/>
    <w:rsid w:val="00F4530E"/>
    <w:rsid w:val="00F776F9"/>
    <w:rsid w:val="00F82D96"/>
    <w:rsid w:val="00F939DF"/>
    <w:rsid w:val="00F93F8D"/>
    <w:rsid w:val="00F9402E"/>
    <w:rsid w:val="00FA2FB7"/>
    <w:rsid w:val="00FA6014"/>
    <w:rsid w:val="00FB2CDE"/>
    <w:rsid w:val="00FB4679"/>
    <w:rsid w:val="00FD7A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652D4"/>
  <w15:chartTrackingRefBased/>
  <w15:docId w15:val="{4B0B5090-F573-41F2-94A4-20AEBEAB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IN"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EC6"/>
    <w:pPr>
      <w:spacing w:before="120" w:line="240" w:lineRule="auto"/>
      <w:contextualSpacing/>
      <w:jc w:val="both"/>
    </w:pPr>
  </w:style>
  <w:style w:type="paragraph" w:styleId="Heading1">
    <w:name w:val="heading 1"/>
    <w:basedOn w:val="Normal"/>
    <w:next w:val="Normal"/>
    <w:link w:val="Heading1Char"/>
    <w:uiPriority w:val="9"/>
    <w:qFormat/>
    <w:rsid w:val="00E77D1C"/>
    <w:pPr>
      <w:outlineLvl w:val="0"/>
    </w:pPr>
    <w:rPr>
      <w:b/>
      <w:bCs/>
      <w:caps/>
      <w:lang w:val="en-US"/>
    </w:rPr>
  </w:style>
  <w:style w:type="paragraph" w:styleId="Heading2">
    <w:name w:val="heading 2"/>
    <w:basedOn w:val="Normal"/>
    <w:next w:val="Normal"/>
    <w:link w:val="Heading2Char"/>
    <w:uiPriority w:val="9"/>
    <w:semiHidden/>
    <w:unhideWhenUsed/>
    <w:qFormat/>
    <w:rsid w:val="001A59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0B5B"/>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B7A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D1C"/>
    <w:rPr>
      <w:b/>
      <w:bCs/>
      <w:caps/>
      <w:lang w:val="en-US"/>
    </w:rPr>
  </w:style>
  <w:style w:type="table" w:styleId="TableGrid">
    <w:name w:val="Table Grid"/>
    <w:basedOn w:val="TableNormal"/>
    <w:uiPriority w:val="39"/>
    <w:rsid w:val="00EE1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19C6"/>
    <w:rPr>
      <w:b/>
      <w:bCs/>
    </w:rPr>
  </w:style>
  <w:style w:type="paragraph" w:styleId="Caption">
    <w:name w:val="caption"/>
    <w:basedOn w:val="Normal"/>
    <w:next w:val="Normal"/>
    <w:uiPriority w:val="35"/>
    <w:unhideWhenUsed/>
    <w:qFormat/>
    <w:rsid w:val="00980B5B"/>
    <w:pPr>
      <w:spacing w:before="0" w:after="200" w:line="360" w:lineRule="auto"/>
      <w:jc w:val="center"/>
    </w:pPr>
    <w:rPr>
      <w:i/>
      <w:iCs/>
      <w:sz w:val="20"/>
      <w:szCs w:val="18"/>
    </w:rPr>
  </w:style>
  <w:style w:type="paragraph" w:styleId="ListParagraph">
    <w:name w:val="List Paragraph"/>
    <w:basedOn w:val="Normal"/>
    <w:uiPriority w:val="34"/>
    <w:qFormat/>
    <w:rsid w:val="00FB4679"/>
    <w:pPr>
      <w:ind w:left="720"/>
    </w:pPr>
  </w:style>
  <w:style w:type="paragraph" w:styleId="Header">
    <w:name w:val="header"/>
    <w:basedOn w:val="Normal"/>
    <w:link w:val="HeaderChar"/>
    <w:uiPriority w:val="99"/>
    <w:unhideWhenUsed/>
    <w:rsid w:val="00745727"/>
    <w:pPr>
      <w:tabs>
        <w:tab w:val="center" w:pos="4513"/>
        <w:tab w:val="right" w:pos="9026"/>
      </w:tabs>
      <w:spacing w:before="0" w:after="0"/>
    </w:pPr>
  </w:style>
  <w:style w:type="character" w:customStyle="1" w:styleId="HeaderChar">
    <w:name w:val="Header Char"/>
    <w:basedOn w:val="DefaultParagraphFont"/>
    <w:link w:val="Header"/>
    <w:uiPriority w:val="99"/>
    <w:rsid w:val="00745727"/>
  </w:style>
  <w:style w:type="paragraph" w:styleId="Footer">
    <w:name w:val="footer"/>
    <w:basedOn w:val="Normal"/>
    <w:link w:val="FooterChar"/>
    <w:uiPriority w:val="99"/>
    <w:unhideWhenUsed/>
    <w:rsid w:val="00745727"/>
    <w:pPr>
      <w:tabs>
        <w:tab w:val="center" w:pos="4513"/>
        <w:tab w:val="right" w:pos="9026"/>
      </w:tabs>
      <w:spacing w:before="0" w:after="0"/>
    </w:pPr>
  </w:style>
  <w:style w:type="character" w:customStyle="1" w:styleId="FooterChar">
    <w:name w:val="Footer Char"/>
    <w:basedOn w:val="DefaultParagraphFont"/>
    <w:link w:val="Footer"/>
    <w:uiPriority w:val="99"/>
    <w:rsid w:val="00745727"/>
  </w:style>
  <w:style w:type="character" w:customStyle="1" w:styleId="Heading4Char">
    <w:name w:val="Heading 4 Char"/>
    <w:basedOn w:val="DefaultParagraphFont"/>
    <w:link w:val="Heading4"/>
    <w:uiPriority w:val="9"/>
    <w:semiHidden/>
    <w:rsid w:val="002B7ACD"/>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980B5B"/>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1A5975"/>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C1220"/>
    <w:rPr>
      <w:sz w:val="16"/>
      <w:szCs w:val="16"/>
    </w:rPr>
  </w:style>
  <w:style w:type="paragraph" w:styleId="CommentText">
    <w:name w:val="annotation text"/>
    <w:basedOn w:val="Normal"/>
    <w:link w:val="CommentTextChar"/>
    <w:uiPriority w:val="99"/>
    <w:semiHidden/>
    <w:unhideWhenUsed/>
    <w:rsid w:val="003C1220"/>
    <w:rPr>
      <w:sz w:val="20"/>
      <w:szCs w:val="20"/>
    </w:rPr>
  </w:style>
  <w:style w:type="character" w:customStyle="1" w:styleId="CommentTextChar">
    <w:name w:val="Comment Text Char"/>
    <w:basedOn w:val="DefaultParagraphFont"/>
    <w:link w:val="CommentText"/>
    <w:uiPriority w:val="99"/>
    <w:semiHidden/>
    <w:rsid w:val="003C1220"/>
    <w:rPr>
      <w:sz w:val="20"/>
      <w:szCs w:val="20"/>
    </w:rPr>
  </w:style>
  <w:style w:type="paragraph" w:styleId="CommentSubject">
    <w:name w:val="annotation subject"/>
    <w:basedOn w:val="CommentText"/>
    <w:next w:val="CommentText"/>
    <w:link w:val="CommentSubjectChar"/>
    <w:uiPriority w:val="99"/>
    <w:semiHidden/>
    <w:unhideWhenUsed/>
    <w:rsid w:val="003C1220"/>
    <w:rPr>
      <w:b/>
      <w:bCs/>
    </w:rPr>
  </w:style>
  <w:style w:type="character" w:customStyle="1" w:styleId="CommentSubjectChar">
    <w:name w:val="Comment Subject Char"/>
    <w:basedOn w:val="CommentTextChar"/>
    <w:link w:val="CommentSubject"/>
    <w:uiPriority w:val="99"/>
    <w:semiHidden/>
    <w:rsid w:val="003C1220"/>
    <w:rPr>
      <w:b/>
      <w:bCs/>
      <w:sz w:val="20"/>
      <w:szCs w:val="20"/>
    </w:rPr>
  </w:style>
  <w:style w:type="character" w:styleId="PlaceholderText">
    <w:name w:val="Placeholder Text"/>
    <w:basedOn w:val="DefaultParagraphFont"/>
    <w:uiPriority w:val="99"/>
    <w:semiHidden/>
    <w:rsid w:val="009C73BF"/>
    <w:rPr>
      <w:color w:val="808080"/>
    </w:rPr>
  </w:style>
  <w:style w:type="paragraph" w:styleId="Bibliography">
    <w:name w:val="Bibliography"/>
    <w:basedOn w:val="Normal"/>
    <w:next w:val="Normal"/>
    <w:uiPriority w:val="37"/>
    <w:unhideWhenUsed/>
    <w:rsid w:val="007F464F"/>
    <w:pPr>
      <w:tabs>
        <w:tab w:val="left" w:pos="504"/>
      </w:tabs>
      <w:spacing w:after="0"/>
      <w:ind w:left="504" w:hanging="504"/>
    </w:pPr>
  </w:style>
  <w:style w:type="character" w:styleId="Hyperlink">
    <w:name w:val="Hyperlink"/>
    <w:basedOn w:val="DefaultParagraphFont"/>
    <w:uiPriority w:val="99"/>
    <w:unhideWhenUsed/>
    <w:rsid w:val="00161A21"/>
    <w:rPr>
      <w:color w:val="0563C1" w:themeColor="hyperlink"/>
      <w:u w:val="single"/>
    </w:rPr>
  </w:style>
  <w:style w:type="character" w:styleId="UnresolvedMention">
    <w:name w:val="Unresolved Mention"/>
    <w:basedOn w:val="DefaultParagraphFont"/>
    <w:uiPriority w:val="99"/>
    <w:semiHidden/>
    <w:unhideWhenUsed/>
    <w:rsid w:val="00161A21"/>
    <w:rPr>
      <w:color w:val="605E5C"/>
      <w:shd w:val="clear" w:color="auto" w:fill="E1DFDD"/>
    </w:rPr>
  </w:style>
  <w:style w:type="paragraph" w:styleId="Revision">
    <w:name w:val="Revision"/>
    <w:hidden/>
    <w:uiPriority w:val="99"/>
    <w:semiHidden/>
    <w:rsid w:val="00B74E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991">
      <w:bodyDiv w:val="1"/>
      <w:marLeft w:val="0"/>
      <w:marRight w:val="0"/>
      <w:marTop w:val="0"/>
      <w:marBottom w:val="0"/>
      <w:divBdr>
        <w:top w:val="none" w:sz="0" w:space="0" w:color="auto"/>
        <w:left w:val="none" w:sz="0" w:space="0" w:color="auto"/>
        <w:bottom w:val="none" w:sz="0" w:space="0" w:color="auto"/>
        <w:right w:val="none" w:sz="0" w:space="0" w:color="auto"/>
      </w:divBdr>
    </w:div>
    <w:div w:id="163518262">
      <w:bodyDiv w:val="1"/>
      <w:marLeft w:val="0"/>
      <w:marRight w:val="0"/>
      <w:marTop w:val="0"/>
      <w:marBottom w:val="0"/>
      <w:divBdr>
        <w:top w:val="none" w:sz="0" w:space="0" w:color="auto"/>
        <w:left w:val="none" w:sz="0" w:space="0" w:color="auto"/>
        <w:bottom w:val="none" w:sz="0" w:space="0" w:color="auto"/>
        <w:right w:val="none" w:sz="0" w:space="0" w:color="auto"/>
      </w:divBdr>
    </w:div>
    <w:div w:id="222570059">
      <w:bodyDiv w:val="1"/>
      <w:marLeft w:val="0"/>
      <w:marRight w:val="0"/>
      <w:marTop w:val="0"/>
      <w:marBottom w:val="0"/>
      <w:divBdr>
        <w:top w:val="none" w:sz="0" w:space="0" w:color="auto"/>
        <w:left w:val="none" w:sz="0" w:space="0" w:color="auto"/>
        <w:bottom w:val="none" w:sz="0" w:space="0" w:color="auto"/>
        <w:right w:val="none" w:sz="0" w:space="0" w:color="auto"/>
      </w:divBdr>
    </w:div>
    <w:div w:id="273942204">
      <w:bodyDiv w:val="1"/>
      <w:marLeft w:val="0"/>
      <w:marRight w:val="0"/>
      <w:marTop w:val="0"/>
      <w:marBottom w:val="0"/>
      <w:divBdr>
        <w:top w:val="none" w:sz="0" w:space="0" w:color="auto"/>
        <w:left w:val="none" w:sz="0" w:space="0" w:color="auto"/>
        <w:bottom w:val="none" w:sz="0" w:space="0" w:color="auto"/>
        <w:right w:val="none" w:sz="0" w:space="0" w:color="auto"/>
      </w:divBdr>
    </w:div>
    <w:div w:id="293996496">
      <w:bodyDiv w:val="1"/>
      <w:marLeft w:val="0"/>
      <w:marRight w:val="0"/>
      <w:marTop w:val="0"/>
      <w:marBottom w:val="0"/>
      <w:divBdr>
        <w:top w:val="none" w:sz="0" w:space="0" w:color="auto"/>
        <w:left w:val="none" w:sz="0" w:space="0" w:color="auto"/>
        <w:bottom w:val="none" w:sz="0" w:space="0" w:color="auto"/>
        <w:right w:val="none" w:sz="0" w:space="0" w:color="auto"/>
      </w:divBdr>
    </w:div>
    <w:div w:id="368141396">
      <w:bodyDiv w:val="1"/>
      <w:marLeft w:val="0"/>
      <w:marRight w:val="0"/>
      <w:marTop w:val="0"/>
      <w:marBottom w:val="0"/>
      <w:divBdr>
        <w:top w:val="none" w:sz="0" w:space="0" w:color="auto"/>
        <w:left w:val="none" w:sz="0" w:space="0" w:color="auto"/>
        <w:bottom w:val="none" w:sz="0" w:space="0" w:color="auto"/>
        <w:right w:val="none" w:sz="0" w:space="0" w:color="auto"/>
      </w:divBdr>
    </w:div>
    <w:div w:id="482965840">
      <w:bodyDiv w:val="1"/>
      <w:marLeft w:val="0"/>
      <w:marRight w:val="0"/>
      <w:marTop w:val="0"/>
      <w:marBottom w:val="0"/>
      <w:divBdr>
        <w:top w:val="none" w:sz="0" w:space="0" w:color="auto"/>
        <w:left w:val="none" w:sz="0" w:space="0" w:color="auto"/>
        <w:bottom w:val="none" w:sz="0" w:space="0" w:color="auto"/>
        <w:right w:val="none" w:sz="0" w:space="0" w:color="auto"/>
      </w:divBdr>
    </w:div>
    <w:div w:id="494537154">
      <w:bodyDiv w:val="1"/>
      <w:marLeft w:val="0"/>
      <w:marRight w:val="0"/>
      <w:marTop w:val="0"/>
      <w:marBottom w:val="0"/>
      <w:divBdr>
        <w:top w:val="none" w:sz="0" w:space="0" w:color="auto"/>
        <w:left w:val="none" w:sz="0" w:space="0" w:color="auto"/>
        <w:bottom w:val="none" w:sz="0" w:space="0" w:color="auto"/>
        <w:right w:val="none" w:sz="0" w:space="0" w:color="auto"/>
      </w:divBdr>
    </w:div>
    <w:div w:id="520166661">
      <w:bodyDiv w:val="1"/>
      <w:marLeft w:val="0"/>
      <w:marRight w:val="0"/>
      <w:marTop w:val="0"/>
      <w:marBottom w:val="0"/>
      <w:divBdr>
        <w:top w:val="none" w:sz="0" w:space="0" w:color="auto"/>
        <w:left w:val="none" w:sz="0" w:space="0" w:color="auto"/>
        <w:bottom w:val="none" w:sz="0" w:space="0" w:color="auto"/>
        <w:right w:val="none" w:sz="0" w:space="0" w:color="auto"/>
      </w:divBdr>
    </w:div>
    <w:div w:id="534851761">
      <w:bodyDiv w:val="1"/>
      <w:marLeft w:val="0"/>
      <w:marRight w:val="0"/>
      <w:marTop w:val="0"/>
      <w:marBottom w:val="0"/>
      <w:divBdr>
        <w:top w:val="none" w:sz="0" w:space="0" w:color="auto"/>
        <w:left w:val="none" w:sz="0" w:space="0" w:color="auto"/>
        <w:bottom w:val="none" w:sz="0" w:space="0" w:color="auto"/>
        <w:right w:val="none" w:sz="0" w:space="0" w:color="auto"/>
      </w:divBdr>
      <w:divsChild>
        <w:div w:id="42565585">
          <w:marLeft w:val="0"/>
          <w:marRight w:val="0"/>
          <w:marTop w:val="0"/>
          <w:marBottom w:val="0"/>
          <w:divBdr>
            <w:top w:val="none" w:sz="0" w:space="0" w:color="auto"/>
            <w:left w:val="none" w:sz="0" w:space="0" w:color="auto"/>
            <w:bottom w:val="none" w:sz="0" w:space="0" w:color="auto"/>
            <w:right w:val="none" w:sz="0" w:space="0" w:color="auto"/>
          </w:divBdr>
          <w:divsChild>
            <w:div w:id="469790085">
              <w:marLeft w:val="0"/>
              <w:marRight w:val="0"/>
              <w:marTop w:val="0"/>
              <w:marBottom w:val="0"/>
              <w:divBdr>
                <w:top w:val="none" w:sz="0" w:space="0" w:color="auto"/>
                <w:left w:val="none" w:sz="0" w:space="0" w:color="auto"/>
                <w:bottom w:val="none" w:sz="0" w:space="0" w:color="auto"/>
                <w:right w:val="none" w:sz="0" w:space="0" w:color="auto"/>
              </w:divBdr>
            </w:div>
            <w:div w:id="930427934">
              <w:marLeft w:val="0"/>
              <w:marRight w:val="0"/>
              <w:marTop w:val="0"/>
              <w:marBottom w:val="0"/>
              <w:divBdr>
                <w:top w:val="none" w:sz="0" w:space="0" w:color="auto"/>
                <w:left w:val="none" w:sz="0" w:space="0" w:color="auto"/>
                <w:bottom w:val="none" w:sz="0" w:space="0" w:color="auto"/>
                <w:right w:val="none" w:sz="0" w:space="0" w:color="auto"/>
              </w:divBdr>
            </w:div>
          </w:divsChild>
        </w:div>
        <w:div w:id="85538133">
          <w:marLeft w:val="0"/>
          <w:marRight w:val="0"/>
          <w:marTop w:val="0"/>
          <w:marBottom w:val="0"/>
          <w:divBdr>
            <w:top w:val="none" w:sz="0" w:space="0" w:color="auto"/>
            <w:left w:val="none" w:sz="0" w:space="0" w:color="auto"/>
            <w:bottom w:val="none" w:sz="0" w:space="0" w:color="auto"/>
            <w:right w:val="none" w:sz="0" w:space="0" w:color="auto"/>
          </w:divBdr>
          <w:divsChild>
            <w:div w:id="63796436">
              <w:marLeft w:val="0"/>
              <w:marRight w:val="0"/>
              <w:marTop w:val="0"/>
              <w:marBottom w:val="0"/>
              <w:divBdr>
                <w:top w:val="none" w:sz="0" w:space="0" w:color="auto"/>
                <w:left w:val="none" w:sz="0" w:space="0" w:color="auto"/>
                <w:bottom w:val="none" w:sz="0" w:space="0" w:color="auto"/>
                <w:right w:val="none" w:sz="0" w:space="0" w:color="auto"/>
              </w:divBdr>
            </w:div>
            <w:div w:id="262998564">
              <w:marLeft w:val="0"/>
              <w:marRight w:val="0"/>
              <w:marTop w:val="0"/>
              <w:marBottom w:val="0"/>
              <w:divBdr>
                <w:top w:val="none" w:sz="0" w:space="0" w:color="auto"/>
                <w:left w:val="none" w:sz="0" w:space="0" w:color="auto"/>
                <w:bottom w:val="none" w:sz="0" w:space="0" w:color="auto"/>
                <w:right w:val="none" w:sz="0" w:space="0" w:color="auto"/>
              </w:divBdr>
            </w:div>
          </w:divsChild>
        </w:div>
        <w:div w:id="133841800">
          <w:marLeft w:val="0"/>
          <w:marRight w:val="0"/>
          <w:marTop w:val="0"/>
          <w:marBottom w:val="0"/>
          <w:divBdr>
            <w:top w:val="none" w:sz="0" w:space="0" w:color="auto"/>
            <w:left w:val="none" w:sz="0" w:space="0" w:color="auto"/>
            <w:bottom w:val="none" w:sz="0" w:space="0" w:color="auto"/>
            <w:right w:val="none" w:sz="0" w:space="0" w:color="auto"/>
          </w:divBdr>
          <w:divsChild>
            <w:div w:id="489948423">
              <w:marLeft w:val="0"/>
              <w:marRight w:val="0"/>
              <w:marTop w:val="0"/>
              <w:marBottom w:val="0"/>
              <w:divBdr>
                <w:top w:val="none" w:sz="0" w:space="0" w:color="auto"/>
                <w:left w:val="none" w:sz="0" w:space="0" w:color="auto"/>
                <w:bottom w:val="none" w:sz="0" w:space="0" w:color="auto"/>
                <w:right w:val="none" w:sz="0" w:space="0" w:color="auto"/>
              </w:divBdr>
            </w:div>
            <w:div w:id="1935817392">
              <w:marLeft w:val="0"/>
              <w:marRight w:val="0"/>
              <w:marTop w:val="0"/>
              <w:marBottom w:val="0"/>
              <w:divBdr>
                <w:top w:val="none" w:sz="0" w:space="0" w:color="auto"/>
                <w:left w:val="none" w:sz="0" w:space="0" w:color="auto"/>
                <w:bottom w:val="none" w:sz="0" w:space="0" w:color="auto"/>
                <w:right w:val="none" w:sz="0" w:space="0" w:color="auto"/>
              </w:divBdr>
            </w:div>
          </w:divsChild>
        </w:div>
        <w:div w:id="191575158">
          <w:marLeft w:val="0"/>
          <w:marRight w:val="0"/>
          <w:marTop w:val="0"/>
          <w:marBottom w:val="0"/>
          <w:divBdr>
            <w:top w:val="none" w:sz="0" w:space="0" w:color="auto"/>
            <w:left w:val="none" w:sz="0" w:space="0" w:color="auto"/>
            <w:bottom w:val="none" w:sz="0" w:space="0" w:color="auto"/>
            <w:right w:val="none" w:sz="0" w:space="0" w:color="auto"/>
          </w:divBdr>
          <w:divsChild>
            <w:div w:id="118377297">
              <w:marLeft w:val="0"/>
              <w:marRight w:val="0"/>
              <w:marTop w:val="0"/>
              <w:marBottom w:val="0"/>
              <w:divBdr>
                <w:top w:val="none" w:sz="0" w:space="0" w:color="auto"/>
                <w:left w:val="none" w:sz="0" w:space="0" w:color="auto"/>
                <w:bottom w:val="none" w:sz="0" w:space="0" w:color="auto"/>
                <w:right w:val="none" w:sz="0" w:space="0" w:color="auto"/>
              </w:divBdr>
            </w:div>
            <w:div w:id="1189683963">
              <w:marLeft w:val="0"/>
              <w:marRight w:val="0"/>
              <w:marTop w:val="0"/>
              <w:marBottom w:val="0"/>
              <w:divBdr>
                <w:top w:val="none" w:sz="0" w:space="0" w:color="auto"/>
                <w:left w:val="none" w:sz="0" w:space="0" w:color="auto"/>
                <w:bottom w:val="none" w:sz="0" w:space="0" w:color="auto"/>
                <w:right w:val="none" w:sz="0" w:space="0" w:color="auto"/>
              </w:divBdr>
            </w:div>
          </w:divsChild>
        </w:div>
        <w:div w:id="238708569">
          <w:marLeft w:val="0"/>
          <w:marRight w:val="0"/>
          <w:marTop w:val="0"/>
          <w:marBottom w:val="0"/>
          <w:divBdr>
            <w:top w:val="none" w:sz="0" w:space="0" w:color="auto"/>
            <w:left w:val="none" w:sz="0" w:space="0" w:color="auto"/>
            <w:bottom w:val="none" w:sz="0" w:space="0" w:color="auto"/>
            <w:right w:val="none" w:sz="0" w:space="0" w:color="auto"/>
          </w:divBdr>
          <w:divsChild>
            <w:div w:id="728770803">
              <w:marLeft w:val="0"/>
              <w:marRight w:val="0"/>
              <w:marTop w:val="0"/>
              <w:marBottom w:val="0"/>
              <w:divBdr>
                <w:top w:val="none" w:sz="0" w:space="0" w:color="auto"/>
                <w:left w:val="none" w:sz="0" w:space="0" w:color="auto"/>
                <w:bottom w:val="none" w:sz="0" w:space="0" w:color="auto"/>
                <w:right w:val="none" w:sz="0" w:space="0" w:color="auto"/>
              </w:divBdr>
            </w:div>
            <w:div w:id="1391146746">
              <w:marLeft w:val="0"/>
              <w:marRight w:val="0"/>
              <w:marTop w:val="0"/>
              <w:marBottom w:val="0"/>
              <w:divBdr>
                <w:top w:val="none" w:sz="0" w:space="0" w:color="auto"/>
                <w:left w:val="none" w:sz="0" w:space="0" w:color="auto"/>
                <w:bottom w:val="none" w:sz="0" w:space="0" w:color="auto"/>
                <w:right w:val="none" w:sz="0" w:space="0" w:color="auto"/>
              </w:divBdr>
            </w:div>
          </w:divsChild>
        </w:div>
        <w:div w:id="243221870">
          <w:marLeft w:val="0"/>
          <w:marRight w:val="0"/>
          <w:marTop w:val="0"/>
          <w:marBottom w:val="0"/>
          <w:divBdr>
            <w:top w:val="none" w:sz="0" w:space="0" w:color="auto"/>
            <w:left w:val="none" w:sz="0" w:space="0" w:color="auto"/>
            <w:bottom w:val="none" w:sz="0" w:space="0" w:color="auto"/>
            <w:right w:val="none" w:sz="0" w:space="0" w:color="auto"/>
          </w:divBdr>
          <w:divsChild>
            <w:div w:id="91050401">
              <w:marLeft w:val="0"/>
              <w:marRight w:val="0"/>
              <w:marTop w:val="0"/>
              <w:marBottom w:val="0"/>
              <w:divBdr>
                <w:top w:val="none" w:sz="0" w:space="0" w:color="auto"/>
                <w:left w:val="none" w:sz="0" w:space="0" w:color="auto"/>
                <w:bottom w:val="none" w:sz="0" w:space="0" w:color="auto"/>
                <w:right w:val="none" w:sz="0" w:space="0" w:color="auto"/>
              </w:divBdr>
            </w:div>
            <w:div w:id="624432493">
              <w:marLeft w:val="0"/>
              <w:marRight w:val="0"/>
              <w:marTop w:val="0"/>
              <w:marBottom w:val="0"/>
              <w:divBdr>
                <w:top w:val="none" w:sz="0" w:space="0" w:color="auto"/>
                <w:left w:val="none" w:sz="0" w:space="0" w:color="auto"/>
                <w:bottom w:val="none" w:sz="0" w:space="0" w:color="auto"/>
                <w:right w:val="none" w:sz="0" w:space="0" w:color="auto"/>
              </w:divBdr>
            </w:div>
          </w:divsChild>
        </w:div>
        <w:div w:id="367028761">
          <w:marLeft w:val="0"/>
          <w:marRight w:val="0"/>
          <w:marTop w:val="0"/>
          <w:marBottom w:val="0"/>
          <w:divBdr>
            <w:top w:val="none" w:sz="0" w:space="0" w:color="auto"/>
            <w:left w:val="none" w:sz="0" w:space="0" w:color="auto"/>
            <w:bottom w:val="none" w:sz="0" w:space="0" w:color="auto"/>
            <w:right w:val="none" w:sz="0" w:space="0" w:color="auto"/>
          </w:divBdr>
          <w:divsChild>
            <w:div w:id="485827840">
              <w:marLeft w:val="0"/>
              <w:marRight w:val="0"/>
              <w:marTop w:val="0"/>
              <w:marBottom w:val="0"/>
              <w:divBdr>
                <w:top w:val="none" w:sz="0" w:space="0" w:color="auto"/>
                <w:left w:val="none" w:sz="0" w:space="0" w:color="auto"/>
                <w:bottom w:val="none" w:sz="0" w:space="0" w:color="auto"/>
                <w:right w:val="none" w:sz="0" w:space="0" w:color="auto"/>
              </w:divBdr>
            </w:div>
            <w:div w:id="603734945">
              <w:marLeft w:val="0"/>
              <w:marRight w:val="0"/>
              <w:marTop w:val="0"/>
              <w:marBottom w:val="0"/>
              <w:divBdr>
                <w:top w:val="none" w:sz="0" w:space="0" w:color="auto"/>
                <w:left w:val="none" w:sz="0" w:space="0" w:color="auto"/>
                <w:bottom w:val="none" w:sz="0" w:space="0" w:color="auto"/>
                <w:right w:val="none" w:sz="0" w:space="0" w:color="auto"/>
              </w:divBdr>
            </w:div>
          </w:divsChild>
        </w:div>
        <w:div w:id="381517394">
          <w:marLeft w:val="0"/>
          <w:marRight w:val="0"/>
          <w:marTop w:val="0"/>
          <w:marBottom w:val="0"/>
          <w:divBdr>
            <w:top w:val="none" w:sz="0" w:space="0" w:color="auto"/>
            <w:left w:val="none" w:sz="0" w:space="0" w:color="auto"/>
            <w:bottom w:val="none" w:sz="0" w:space="0" w:color="auto"/>
            <w:right w:val="none" w:sz="0" w:space="0" w:color="auto"/>
          </w:divBdr>
          <w:divsChild>
            <w:div w:id="898173408">
              <w:marLeft w:val="0"/>
              <w:marRight w:val="0"/>
              <w:marTop w:val="0"/>
              <w:marBottom w:val="0"/>
              <w:divBdr>
                <w:top w:val="none" w:sz="0" w:space="0" w:color="auto"/>
                <w:left w:val="none" w:sz="0" w:space="0" w:color="auto"/>
                <w:bottom w:val="none" w:sz="0" w:space="0" w:color="auto"/>
                <w:right w:val="none" w:sz="0" w:space="0" w:color="auto"/>
              </w:divBdr>
            </w:div>
            <w:div w:id="1926037961">
              <w:marLeft w:val="0"/>
              <w:marRight w:val="0"/>
              <w:marTop w:val="0"/>
              <w:marBottom w:val="0"/>
              <w:divBdr>
                <w:top w:val="none" w:sz="0" w:space="0" w:color="auto"/>
                <w:left w:val="none" w:sz="0" w:space="0" w:color="auto"/>
                <w:bottom w:val="none" w:sz="0" w:space="0" w:color="auto"/>
                <w:right w:val="none" w:sz="0" w:space="0" w:color="auto"/>
              </w:divBdr>
            </w:div>
          </w:divsChild>
        </w:div>
        <w:div w:id="393090196">
          <w:marLeft w:val="0"/>
          <w:marRight w:val="0"/>
          <w:marTop w:val="0"/>
          <w:marBottom w:val="0"/>
          <w:divBdr>
            <w:top w:val="none" w:sz="0" w:space="0" w:color="auto"/>
            <w:left w:val="none" w:sz="0" w:space="0" w:color="auto"/>
            <w:bottom w:val="none" w:sz="0" w:space="0" w:color="auto"/>
            <w:right w:val="none" w:sz="0" w:space="0" w:color="auto"/>
          </w:divBdr>
          <w:divsChild>
            <w:div w:id="449011479">
              <w:marLeft w:val="0"/>
              <w:marRight w:val="0"/>
              <w:marTop w:val="0"/>
              <w:marBottom w:val="0"/>
              <w:divBdr>
                <w:top w:val="none" w:sz="0" w:space="0" w:color="auto"/>
                <w:left w:val="none" w:sz="0" w:space="0" w:color="auto"/>
                <w:bottom w:val="none" w:sz="0" w:space="0" w:color="auto"/>
                <w:right w:val="none" w:sz="0" w:space="0" w:color="auto"/>
              </w:divBdr>
            </w:div>
            <w:div w:id="1531645647">
              <w:marLeft w:val="0"/>
              <w:marRight w:val="0"/>
              <w:marTop w:val="0"/>
              <w:marBottom w:val="0"/>
              <w:divBdr>
                <w:top w:val="none" w:sz="0" w:space="0" w:color="auto"/>
                <w:left w:val="none" w:sz="0" w:space="0" w:color="auto"/>
                <w:bottom w:val="none" w:sz="0" w:space="0" w:color="auto"/>
                <w:right w:val="none" w:sz="0" w:space="0" w:color="auto"/>
              </w:divBdr>
            </w:div>
          </w:divsChild>
        </w:div>
        <w:div w:id="450322059">
          <w:marLeft w:val="0"/>
          <w:marRight w:val="0"/>
          <w:marTop w:val="0"/>
          <w:marBottom w:val="0"/>
          <w:divBdr>
            <w:top w:val="none" w:sz="0" w:space="0" w:color="auto"/>
            <w:left w:val="none" w:sz="0" w:space="0" w:color="auto"/>
            <w:bottom w:val="none" w:sz="0" w:space="0" w:color="auto"/>
            <w:right w:val="none" w:sz="0" w:space="0" w:color="auto"/>
          </w:divBdr>
          <w:divsChild>
            <w:div w:id="1034506311">
              <w:marLeft w:val="0"/>
              <w:marRight w:val="0"/>
              <w:marTop w:val="0"/>
              <w:marBottom w:val="0"/>
              <w:divBdr>
                <w:top w:val="none" w:sz="0" w:space="0" w:color="auto"/>
                <w:left w:val="none" w:sz="0" w:space="0" w:color="auto"/>
                <w:bottom w:val="none" w:sz="0" w:space="0" w:color="auto"/>
                <w:right w:val="none" w:sz="0" w:space="0" w:color="auto"/>
              </w:divBdr>
            </w:div>
            <w:div w:id="1646200082">
              <w:marLeft w:val="0"/>
              <w:marRight w:val="0"/>
              <w:marTop w:val="0"/>
              <w:marBottom w:val="0"/>
              <w:divBdr>
                <w:top w:val="none" w:sz="0" w:space="0" w:color="auto"/>
                <w:left w:val="none" w:sz="0" w:space="0" w:color="auto"/>
                <w:bottom w:val="none" w:sz="0" w:space="0" w:color="auto"/>
                <w:right w:val="none" w:sz="0" w:space="0" w:color="auto"/>
              </w:divBdr>
            </w:div>
          </w:divsChild>
        </w:div>
        <w:div w:id="530073053">
          <w:marLeft w:val="0"/>
          <w:marRight w:val="0"/>
          <w:marTop w:val="0"/>
          <w:marBottom w:val="0"/>
          <w:divBdr>
            <w:top w:val="none" w:sz="0" w:space="0" w:color="auto"/>
            <w:left w:val="none" w:sz="0" w:space="0" w:color="auto"/>
            <w:bottom w:val="none" w:sz="0" w:space="0" w:color="auto"/>
            <w:right w:val="none" w:sz="0" w:space="0" w:color="auto"/>
          </w:divBdr>
          <w:divsChild>
            <w:div w:id="670984774">
              <w:marLeft w:val="0"/>
              <w:marRight w:val="0"/>
              <w:marTop w:val="0"/>
              <w:marBottom w:val="0"/>
              <w:divBdr>
                <w:top w:val="none" w:sz="0" w:space="0" w:color="auto"/>
                <w:left w:val="none" w:sz="0" w:space="0" w:color="auto"/>
                <w:bottom w:val="none" w:sz="0" w:space="0" w:color="auto"/>
                <w:right w:val="none" w:sz="0" w:space="0" w:color="auto"/>
              </w:divBdr>
            </w:div>
            <w:div w:id="1278101423">
              <w:marLeft w:val="0"/>
              <w:marRight w:val="0"/>
              <w:marTop w:val="0"/>
              <w:marBottom w:val="0"/>
              <w:divBdr>
                <w:top w:val="none" w:sz="0" w:space="0" w:color="auto"/>
                <w:left w:val="none" w:sz="0" w:space="0" w:color="auto"/>
                <w:bottom w:val="none" w:sz="0" w:space="0" w:color="auto"/>
                <w:right w:val="none" w:sz="0" w:space="0" w:color="auto"/>
              </w:divBdr>
            </w:div>
          </w:divsChild>
        </w:div>
        <w:div w:id="550382224">
          <w:marLeft w:val="0"/>
          <w:marRight w:val="0"/>
          <w:marTop w:val="0"/>
          <w:marBottom w:val="0"/>
          <w:divBdr>
            <w:top w:val="none" w:sz="0" w:space="0" w:color="auto"/>
            <w:left w:val="none" w:sz="0" w:space="0" w:color="auto"/>
            <w:bottom w:val="none" w:sz="0" w:space="0" w:color="auto"/>
            <w:right w:val="none" w:sz="0" w:space="0" w:color="auto"/>
          </w:divBdr>
          <w:divsChild>
            <w:div w:id="1641031362">
              <w:marLeft w:val="0"/>
              <w:marRight w:val="0"/>
              <w:marTop w:val="0"/>
              <w:marBottom w:val="0"/>
              <w:divBdr>
                <w:top w:val="none" w:sz="0" w:space="0" w:color="auto"/>
                <w:left w:val="none" w:sz="0" w:space="0" w:color="auto"/>
                <w:bottom w:val="none" w:sz="0" w:space="0" w:color="auto"/>
                <w:right w:val="none" w:sz="0" w:space="0" w:color="auto"/>
              </w:divBdr>
            </w:div>
            <w:div w:id="2012172755">
              <w:marLeft w:val="0"/>
              <w:marRight w:val="0"/>
              <w:marTop w:val="0"/>
              <w:marBottom w:val="0"/>
              <w:divBdr>
                <w:top w:val="none" w:sz="0" w:space="0" w:color="auto"/>
                <w:left w:val="none" w:sz="0" w:space="0" w:color="auto"/>
                <w:bottom w:val="none" w:sz="0" w:space="0" w:color="auto"/>
                <w:right w:val="none" w:sz="0" w:space="0" w:color="auto"/>
              </w:divBdr>
            </w:div>
          </w:divsChild>
        </w:div>
        <w:div w:id="751968444">
          <w:marLeft w:val="0"/>
          <w:marRight w:val="0"/>
          <w:marTop w:val="0"/>
          <w:marBottom w:val="0"/>
          <w:divBdr>
            <w:top w:val="none" w:sz="0" w:space="0" w:color="auto"/>
            <w:left w:val="none" w:sz="0" w:space="0" w:color="auto"/>
            <w:bottom w:val="none" w:sz="0" w:space="0" w:color="auto"/>
            <w:right w:val="none" w:sz="0" w:space="0" w:color="auto"/>
          </w:divBdr>
          <w:divsChild>
            <w:div w:id="1726030914">
              <w:marLeft w:val="0"/>
              <w:marRight w:val="0"/>
              <w:marTop w:val="0"/>
              <w:marBottom w:val="0"/>
              <w:divBdr>
                <w:top w:val="none" w:sz="0" w:space="0" w:color="auto"/>
                <w:left w:val="none" w:sz="0" w:space="0" w:color="auto"/>
                <w:bottom w:val="none" w:sz="0" w:space="0" w:color="auto"/>
                <w:right w:val="none" w:sz="0" w:space="0" w:color="auto"/>
              </w:divBdr>
            </w:div>
            <w:div w:id="2114595374">
              <w:marLeft w:val="0"/>
              <w:marRight w:val="0"/>
              <w:marTop w:val="0"/>
              <w:marBottom w:val="0"/>
              <w:divBdr>
                <w:top w:val="none" w:sz="0" w:space="0" w:color="auto"/>
                <w:left w:val="none" w:sz="0" w:space="0" w:color="auto"/>
                <w:bottom w:val="none" w:sz="0" w:space="0" w:color="auto"/>
                <w:right w:val="none" w:sz="0" w:space="0" w:color="auto"/>
              </w:divBdr>
            </w:div>
          </w:divsChild>
        </w:div>
        <w:div w:id="852842764">
          <w:marLeft w:val="0"/>
          <w:marRight w:val="0"/>
          <w:marTop w:val="0"/>
          <w:marBottom w:val="0"/>
          <w:divBdr>
            <w:top w:val="none" w:sz="0" w:space="0" w:color="auto"/>
            <w:left w:val="none" w:sz="0" w:space="0" w:color="auto"/>
            <w:bottom w:val="none" w:sz="0" w:space="0" w:color="auto"/>
            <w:right w:val="none" w:sz="0" w:space="0" w:color="auto"/>
          </w:divBdr>
          <w:divsChild>
            <w:div w:id="413167801">
              <w:marLeft w:val="0"/>
              <w:marRight w:val="0"/>
              <w:marTop w:val="0"/>
              <w:marBottom w:val="0"/>
              <w:divBdr>
                <w:top w:val="none" w:sz="0" w:space="0" w:color="auto"/>
                <w:left w:val="none" w:sz="0" w:space="0" w:color="auto"/>
                <w:bottom w:val="none" w:sz="0" w:space="0" w:color="auto"/>
                <w:right w:val="none" w:sz="0" w:space="0" w:color="auto"/>
              </w:divBdr>
            </w:div>
            <w:div w:id="580139147">
              <w:marLeft w:val="0"/>
              <w:marRight w:val="0"/>
              <w:marTop w:val="0"/>
              <w:marBottom w:val="0"/>
              <w:divBdr>
                <w:top w:val="none" w:sz="0" w:space="0" w:color="auto"/>
                <w:left w:val="none" w:sz="0" w:space="0" w:color="auto"/>
                <w:bottom w:val="none" w:sz="0" w:space="0" w:color="auto"/>
                <w:right w:val="none" w:sz="0" w:space="0" w:color="auto"/>
              </w:divBdr>
            </w:div>
          </w:divsChild>
        </w:div>
        <w:div w:id="853228735">
          <w:marLeft w:val="0"/>
          <w:marRight w:val="0"/>
          <w:marTop w:val="0"/>
          <w:marBottom w:val="0"/>
          <w:divBdr>
            <w:top w:val="none" w:sz="0" w:space="0" w:color="auto"/>
            <w:left w:val="none" w:sz="0" w:space="0" w:color="auto"/>
            <w:bottom w:val="none" w:sz="0" w:space="0" w:color="auto"/>
            <w:right w:val="none" w:sz="0" w:space="0" w:color="auto"/>
          </w:divBdr>
          <w:divsChild>
            <w:div w:id="822235913">
              <w:marLeft w:val="0"/>
              <w:marRight w:val="0"/>
              <w:marTop w:val="0"/>
              <w:marBottom w:val="0"/>
              <w:divBdr>
                <w:top w:val="none" w:sz="0" w:space="0" w:color="auto"/>
                <w:left w:val="none" w:sz="0" w:space="0" w:color="auto"/>
                <w:bottom w:val="none" w:sz="0" w:space="0" w:color="auto"/>
                <w:right w:val="none" w:sz="0" w:space="0" w:color="auto"/>
              </w:divBdr>
            </w:div>
            <w:div w:id="964626934">
              <w:marLeft w:val="0"/>
              <w:marRight w:val="0"/>
              <w:marTop w:val="0"/>
              <w:marBottom w:val="0"/>
              <w:divBdr>
                <w:top w:val="none" w:sz="0" w:space="0" w:color="auto"/>
                <w:left w:val="none" w:sz="0" w:space="0" w:color="auto"/>
                <w:bottom w:val="none" w:sz="0" w:space="0" w:color="auto"/>
                <w:right w:val="none" w:sz="0" w:space="0" w:color="auto"/>
              </w:divBdr>
            </w:div>
          </w:divsChild>
        </w:div>
        <w:div w:id="858203270">
          <w:marLeft w:val="0"/>
          <w:marRight w:val="0"/>
          <w:marTop w:val="0"/>
          <w:marBottom w:val="0"/>
          <w:divBdr>
            <w:top w:val="none" w:sz="0" w:space="0" w:color="auto"/>
            <w:left w:val="none" w:sz="0" w:space="0" w:color="auto"/>
            <w:bottom w:val="none" w:sz="0" w:space="0" w:color="auto"/>
            <w:right w:val="none" w:sz="0" w:space="0" w:color="auto"/>
          </w:divBdr>
          <w:divsChild>
            <w:div w:id="807937041">
              <w:marLeft w:val="0"/>
              <w:marRight w:val="0"/>
              <w:marTop w:val="0"/>
              <w:marBottom w:val="0"/>
              <w:divBdr>
                <w:top w:val="none" w:sz="0" w:space="0" w:color="auto"/>
                <w:left w:val="none" w:sz="0" w:space="0" w:color="auto"/>
                <w:bottom w:val="none" w:sz="0" w:space="0" w:color="auto"/>
                <w:right w:val="none" w:sz="0" w:space="0" w:color="auto"/>
              </w:divBdr>
            </w:div>
            <w:div w:id="1126969886">
              <w:marLeft w:val="0"/>
              <w:marRight w:val="0"/>
              <w:marTop w:val="0"/>
              <w:marBottom w:val="0"/>
              <w:divBdr>
                <w:top w:val="none" w:sz="0" w:space="0" w:color="auto"/>
                <w:left w:val="none" w:sz="0" w:space="0" w:color="auto"/>
                <w:bottom w:val="none" w:sz="0" w:space="0" w:color="auto"/>
                <w:right w:val="none" w:sz="0" w:space="0" w:color="auto"/>
              </w:divBdr>
            </w:div>
          </w:divsChild>
        </w:div>
        <w:div w:id="884489848">
          <w:marLeft w:val="0"/>
          <w:marRight w:val="0"/>
          <w:marTop w:val="0"/>
          <w:marBottom w:val="0"/>
          <w:divBdr>
            <w:top w:val="none" w:sz="0" w:space="0" w:color="auto"/>
            <w:left w:val="none" w:sz="0" w:space="0" w:color="auto"/>
            <w:bottom w:val="none" w:sz="0" w:space="0" w:color="auto"/>
            <w:right w:val="none" w:sz="0" w:space="0" w:color="auto"/>
          </w:divBdr>
          <w:divsChild>
            <w:div w:id="887885963">
              <w:marLeft w:val="0"/>
              <w:marRight w:val="0"/>
              <w:marTop w:val="0"/>
              <w:marBottom w:val="0"/>
              <w:divBdr>
                <w:top w:val="none" w:sz="0" w:space="0" w:color="auto"/>
                <w:left w:val="none" w:sz="0" w:space="0" w:color="auto"/>
                <w:bottom w:val="none" w:sz="0" w:space="0" w:color="auto"/>
                <w:right w:val="none" w:sz="0" w:space="0" w:color="auto"/>
              </w:divBdr>
            </w:div>
            <w:div w:id="1041323122">
              <w:marLeft w:val="0"/>
              <w:marRight w:val="0"/>
              <w:marTop w:val="0"/>
              <w:marBottom w:val="0"/>
              <w:divBdr>
                <w:top w:val="none" w:sz="0" w:space="0" w:color="auto"/>
                <w:left w:val="none" w:sz="0" w:space="0" w:color="auto"/>
                <w:bottom w:val="none" w:sz="0" w:space="0" w:color="auto"/>
                <w:right w:val="none" w:sz="0" w:space="0" w:color="auto"/>
              </w:divBdr>
            </w:div>
          </w:divsChild>
        </w:div>
        <w:div w:id="987442553">
          <w:marLeft w:val="0"/>
          <w:marRight w:val="0"/>
          <w:marTop w:val="0"/>
          <w:marBottom w:val="0"/>
          <w:divBdr>
            <w:top w:val="none" w:sz="0" w:space="0" w:color="auto"/>
            <w:left w:val="none" w:sz="0" w:space="0" w:color="auto"/>
            <w:bottom w:val="none" w:sz="0" w:space="0" w:color="auto"/>
            <w:right w:val="none" w:sz="0" w:space="0" w:color="auto"/>
          </w:divBdr>
          <w:divsChild>
            <w:div w:id="253364890">
              <w:marLeft w:val="0"/>
              <w:marRight w:val="0"/>
              <w:marTop w:val="0"/>
              <w:marBottom w:val="0"/>
              <w:divBdr>
                <w:top w:val="none" w:sz="0" w:space="0" w:color="auto"/>
                <w:left w:val="none" w:sz="0" w:space="0" w:color="auto"/>
                <w:bottom w:val="none" w:sz="0" w:space="0" w:color="auto"/>
                <w:right w:val="none" w:sz="0" w:space="0" w:color="auto"/>
              </w:divBdr>
            </w:div>
            <w:div w:id="474875975">
              <w:marLeft w:val="0"/>
              <w:marRight w:val="0"/>
              <w:marTop w:val="0"/>
              <w:marBottom w:val="0"/>
              <w:divBdr>
                <w:top w:val="none" w:sz="0" w:space="0" w:color="auto"/>
                <w:left w:val="none" w:sz="0" w:space="0" w:color="auto"/>
                <w:bottom w:val="none" w:sz="0" w:space="0" w:color="auto"/>
                <w:right w:val="none" w:sz="0" w:space="0" w:color="auto"/>
              </w:divBdr>
            </w:div>
          </w:divsChild>
        </w:div>
        <w:div w:id="998852618">
          <w:marLeft w:val="0"/>
          <w:marRight w:val="0"/>
          <w:marTop w:val="0"/>
          <w:marBottom w:val="0"/>
          <w:divBdr>
            <w:top w:val="none" w:sz="0" w:space="0" w:color="auto"/>
            <w:left w:val="none" w:sz="0" w:space="0" w:color="auto"/>
            <w:bottom w:val="none" w:sz="0" w:space="0" w:color="auto"/>
            <w:right w:val="none" w:sz="0" w:space="0" w:color="auto"/>
          </w:divBdr>
          <w:divsChild>
            <w:div w:id="272902343">
              <w:marLeft w:val="0"/>
              <w:marRight w:val="0"/>
              <w:marTop w:val="0"/>
              <w:marBottom w:val="0"/>
              <w:divBdr>
                <w:top w:val="none" w:sz="0" w:space="0" w:color="auto"/>
                <w:left w:val="none" w:sz="0" w:space="0" w:color="auto"/>
                <w:bottom w:val="none" w:sz="0" w:space="0" w:color="auto"/>
                <w:right w:val="none" w:sz="0" w:space="0" w:color="auto"/>
              </w:divBdr>
            </w:div>
            <w:div w:id="2110276914">
              <w:marLeft w:val="0"/>
              <w:marRight w:val="0"/>
              <w:marTop w:val="0"/>
              <w:marBottom w:val="0"/>
              <w:divBdr>
                <w:top w:val="none" w:sz="0" w:space="0" w:color="auto"/>
                <w:left w:val="none" w:sz="0" w:space="0" w:color="auto"/>
                <w:bottom w:val="none" w:sz="0" w:space="0" w:color="auto"/>
                <w:right w:val="none" w:sz="0" w:space="0" w:color="auto"/>
              </w:divBdr>
            </w:div>
          </w:divsChild>
        </w:div>
        <w:div w:id="1066420678">
          <w:marLeft w:val="0"/>
          <w:marRight w:val="0"/>
          <w:marTop w:val="0"/>
          <w:marBottom w:val="0"/>
          <w:divBdr>
            <w:top w:val="none" w:sz="0" w:space="0" w:color="auto"/>
            <w:left w:val="none" w:sz="0" w:space="0" w:color="auto"/>
            <w:bottom w:val="none" w:sz="0" w:space="0" w:color="auto"/>
            <w:right w:val="none" w:sz="0" w:space="0" w:color="auto"/>
          </w:divBdr>
          <w:divsChild>
            <w:div w:id="294485068">
              <w:marLeft w:val="0"/>
              <w:marRight w:val="0"/>
              <w:marTop w:val="0"/>
              <w:marBottom w:val="0"/>
              <w:divBdr>
                <w:top w:val="none" w:sz="0" w:space="0" w:color="auto"/>
                <w:left w:val="none" w:sz="0" w:space="0" w:color="auto"/>
                <w:bottom w:val="none" w:sz="0" w:space="0" w:color="auto"/>
                <w:right w:val="none" w:sz="0" w:space="0" w:color="auto"/>
              </w:divBdr>
            </w:div>
            <w:div w:id="742801347">
              <w:marLeft w:val="0"/>
              <w:marRight w:val="0"/>
              <w:marTop w:val="0"/>
              <w:marBottom w:val="0"/>
              <w:divBdr>
                <w:top w:val="none" w:sz="0" w:space="0" w:color="auto"/>
                <w:left w:val="none" w:sz="0" w:space="0" w:color="auto"/>
                <w:bottom w:val="none" w:sz="0" w:space="0" w:color="auto"/>
                <w:right w:val="none" w:sz="0" w:space="0" w:color="auto"/>
              </w:divBdr>
            </w:div>
          </w:divsChild>
        </w:div>
        <w:div w:id="1122840919">
          <w:marLeft w:val="0"/>
          <w:marRight w:val="0"/>
          <w:marTop w:val="0"/>
          <w:marBottom w:val="0"/>
          <w:divBdr>
            <w:top w:val="none" w:sz="0" w:space="0" w:color="auto"/>
            <w:left w:val="none" w:sz="0" w:space="0" w:color="auto"/>
            <w:bottom w:val="none" w:sz="0" w:space="0" w:color="auto"/>
            <w:right w:val="none" w:sz="0" w:space="0" w:color="auto"/>
          </w:divBdr>
          <w:divsChild>
            <w:div w:id="817653912">
              <w:marLeft w:val="0"/>
              <w:marRight w:val="0"/>
              <w:marTop w:val="0"/>
              <w:marBottom w:val="0"/>
              <w:divBdr>
                <w:top w:val="none" w:sz="0" w:space="0" w:color="auto"/>
                <w:left w:val="none" w:sz="0" w:space="0" w:color="auto"/>
                <w:bottom w:val="none" w:sz="0" w:space="0" w:color="auto"/>
                <w:right w:val="none" w:sz="0" w:space="0" w:color="auto"/>
              </w:divBdr>
            </w:div>
            <w:div w:id="1567719287">
              <w:marLeft w:val="0"/>
              <w:marRight w:val="0"/>
              <w:marTop w:val="0"/>
              <w:marBottom w:val="0"/>
              <w:divBdr>
                <w:top w:val="none" w:sz="0" w:space="0" w:color="auto"/>
                <w:left w:val="none" w:sz="0" w:space="0" w:color="auto"/>
                <w:bottom w:val="none" w:sz="0" w:space="0" w:color="auto"/>
                <w:right w:val="none" w:sz="0" w:space="0" w:color="auto"/>
              </w:divBdr>
            </w:div>
          </w:divsChild>
        </w:div>
        <w:div w:id="1141927371">
          <w:marLeft w:val="0"/>
          <w:marRight w:val="0"/>
          <w:marTop w:val="0"/>
          <w:marBottom w:val="0"/>
          <w:divBdr>
            <w:top w:val="none" w:sz="0" w:space="0" w:color="auto"/>
            <w:left w:val="none" w:sz="0" w:space="0" w:color="auto"/>
            <w:bottom w:val="none" w:sz="0" w:space="0" w:color="auto"/>
            <w:right w:val="none" w:sz="0" w:space="0" w:color="auto"/>
          </w:divBdr>
          <w:divsChild>
            <w:div w:id="1319528750">
              <w:marLeft w:val="0"/>
              <w:marRight w:val="0"/>
              <w:marTop w:val="0"/>
              <w:marBottom w:val="0"/>
              <w:divBdr>
                <w:top w:val="none" w:sz="0" w:space="0" w:color="auto"/>
                <w:left w:val="none" w:sz="0" w:space="0" w:color="auto"/>
                <w:bottom w:val="none" w:sz="0" w:space="0" w:color="auto"/>
                <w:right w:val="none" w:sz="0" w:space="0" w:color="auto"/>
              </w:divBdr>
            </w:div>
            <w:div w:id="1976182048">
              <w:marLeft w:val="0"/>
              <w:marRight w:val="0"/>
              <w:marTop w:val="0"/>
              <w:marBottom w:val="0"/>
              <w:divBdr>
                <w:top w:val="none" w:sz="0" w:space="0" w:color="auto"/>
                <w:left w:val="none" w:sz="0" w:space="0" w:color="auto"/>
                <w:bottom w:val="none" w:sz="0" w:space="0" w:color="auto"/>
                <w:right w:val="none" w:sz="0" w:space="0" w:color="auto"/>
              </w:divBdr>
            </w:div>
          </w:divsChild>
        </w:div>
        <w:div w:id="1152407931">
          <w:marLeft w:val="0"/>
          <w:marRight w:val="0"/>
          <w:marTop w:val="0"/>
          <w:marBottom w:val="0"/>
          <w:divBdr>
            <w:top w:val="none" w:sz="0" w:space="0" w:color="auto"/>
            <w:left w:val="none" w:sz="0" w:space="0" w:color="auto"/>
            <w:bottom w:val="none" w:sz="0" w:space="0" w:color="auto"/>
            <w:right w:val="none" w:sz="0" w:space="0" w:color="auto"/>
          </w:divBdr>
          <w:divsChild>
            <w:div w:id="63259531">
              <w:marLeft w:val="0"/>
              <w:marRight w:val="0"/>
              <w:marTop w:val="0"/>
              <w:marBottom w:val="0"/>
              <w:divBdr>
                <w:top w:val="none" w:sz="0" w:space="0" w:color="auto"/>
                <w:left w:val="none" w:sz="0" w:space="0" w:color="auto"/>
                <w:bottom w:val="none" w:sz="0" w:space="0" w:color="auto"/>
                <w:right w:val="none" w:sz="0" w:space="0" w:color="auto"/>
              </w:divBdr>
            </w:div>
            <w:div w:id="549927123">
              <w:marLeft w:val="0"/>
              <w:marRight w:val="0"/>
              <w:marTop w:val="0"/>
              <w:marBottom w:val="0"/>
              <w:divBdr>
                <w:top w:val="none" w:sz="0" w:space="0" w:color="auto"/>
                <w:left w:val="none" w:sz="0" w:space="0" w:color="auto"/>
                <w:bottom w:val="none" w:sz="0" w:space="0" w:color="auto"/>
                <w:right w:val="none" w:sz="0" w:space="0" w:color="auto"/>
              </w:divBdr>
            </w:div>
          </w:divsChild>
        </w:div>
        <w:div w:id="1182284138">
          <w:marLeft w:val="0"/>
          <w:marRight w:val="0"/>
          <w:marTop w:val="0"/>
          <w:marBottom w:val="0"/>
          <w:divBdr>
            <w:top w:val="none" w:sz="0" w:space="0" w:color="auto"/>
            <w:left w:val="none" w:sz="0" w:space="0" w:color="auto"/>
            <w:bottom w:val="none" w:sz="0" w:space="0" w:color="auto"/>
            <w:right w:val="none" w:sz="0" w:space="0" w:color="auto"/>
          </w:divBdr>
          <w:divsChild>
            <w:div w:id="75132748">
              <w:marLeft w:val="0"/>
              <w:marRight w:val="0"/>
              <w:marTop w:val="0"/>
              <w:marBottom w:val="0"/>
              <w:divBdr>
                <w:top w:val="none" w:sz="0" w:space="0" w:color="auto"/>
                <w:left w:val="none" w:sz="0" w:space="0" w:color="auto"/>
                <w:bottom w:val="none" w:sz="0" w:space="0" w:color="auto"/>
                <w:right w:val="none" w:sz="0" w:space="0" w:color="auto"/>
              </w:divBdr>
            </w:div>
            <w:div w:id="1690329397">
              <w:marLeft w:val="0"/>
              <w:marRight w:val="0"/>
              <w:marTop w:val="0"/>
              <w:marBottom w:val="0"/>
              <w:divBdr>
                <w:top w:val="none" w:sz="0" w:space="0" w:color="auto"/>
                <w:left w:val="none" w:sz="0" w:space="0" w:color="auto"/>
                <w:bottom w:val="none" w:sz="0" w:space="0" w:color="auto"/>
                <w:right w:val="none" w:sz="0" w:space="0" w:color="auto"/>
              </w:divBdr>
            </w:div>
          </w:divsChild>
        </w:div>
        <w:div w:id="1189493596">
          <w:marLeft w:val="0"/>
          <w:marRight w:val="0"/>
          <w:marTop w:val="0"/>
          <w:marBottom w:val="0"/>
          <w:divBdr>
            <w:top w:val="none" w:sz="0" w:space="0" w:color="auto"/>
            <w:left w:val="none" w:sz="0" w:space="0" w:color="auto"/>
            <w:bottom w:val="none" w:sz="0" w:space="0" w:color="auto"/>
            <w:right w:val="none" w:sz="0" w:space="0" w:color="auto"/>
          </w:divBdr>
          <w:divsChild>
            <w:div w:id="807209926">
              <w:marLeft w:val="0"/>
              <w:marRight w:val="0"/>
              <w:marTop w:val="0"/>
              <w:marBottom w:val="0"/>
              <w:divBdr>
                <w:top w:val="none" w:sz="0" w:space="0" w:color="auto"/>
                <w:left w:val="none" w:sz="0" w:space="0" w:color="auto"/>
                <w:bottom w:val="none" w:sz="0" w:space="0" w:color="auto"/>
                <w:right w:val="none" w:sz="0" w:space="0" w:color="auto"/>
              </w:divBdr>
            </w:div>
            <w:div w:id="2043506307">
              <w:marLeft w:val="0"/>
              <w:marRight w:val="0"/>
              <w:marTop w:val="0"/>
              <w:marBottom w:val="0"/>
              <w:divBdr>
                <w:top w:val="none" w:sz="0" w:space="0" w:color="auto"/>
                <w:left w:val="none" w:sz="0" w:space="0" w:color="auto"/>
                <w:bottom w:val="none" w:sz="0" w:space="0" w:color="auto"/>
                <w:right w:val="none" w:sz="0" w:space="0" w:color="auto"/>
              </w:divBdr>
            </w:div>
          </w:divsChild>
        </w:div>
        <w:div w:id="1392462430">
          <w:marLeft w:val="0"/>
          <w:marRight w:val="0"/>
          <w:marTop w:val="0"/>
          <w:marBottom w:val="0"/>
          <w:divBdr>
            <w:top w:val="none" w:sz="0" w:space="0" w:color="auto"/>
            <w:left w:val="none" w:sz="0" w:space="0" w:color="auto"/>
            <w:bottom w:val="none" w:sz="0" w:space="0" w:color="auto"/>
            <w:right w:val="none" w:sz="0" w:space="0" w:color="auto"/>
          </w:divBdr>
          <w:divsChild>
            <w:div w:id="880946605">
              <w:marLeft w:val="0"/>
              <w:marRight w:val="0"/>
              <w:marTop w:val="0"/>
              <w:marBottom w:val="0"/>
              <w:divBdr>
                <w:top w:val="none" w:sz="0" w:space="0" w:color="auto"/>
                <w:left w:val="none" w:sz="0" w:space="0" w:color="auto"/>
                <w:bottom w:val="none" w:sz="0" w:space="0" w:color="auto"/>
                <w:right w:val="none" w:sz="0" w:space="0" w:color="auto"/>
              </w:divBdr>
            </w:div>
            <w:div w:id="1939749913">
              <w:marLeft w:val="0"/>
              <w:marRight w:val="0"/>
              <w:marTop w:val="0"/>
              <w:marBottom w:val="0"/>
              <w:divBdr>
                <w:top w:val="none" w:sz="0" w:space="0" w:color="auto"/>
                <w:left w:val="none" w:sz="0" w:space="0" w:color="auto"/>
                <w:bottom w:val="none" w:sz="0" w:space="0" w:color="auto"/>
                <w:right w:val="none" w:sz="0" w:space="0" w:color="auto"/>
              </w:divBdr>
            </w:div>
          </w:divsChild>
        </w:div>
        <w:div w:id="1405227448">
          <w:marLeft w:val="0"/>
          <w:marRight w:val="0"/>
          <w:marTop w:val="0"/>
          <w:marBottom w:val="0"/>
          <w:divBdr>
            <w:top w:val="none" w:sz="0" w:space="0" w:color="auto"/>
            <w:left w:val="none" w:sz="0" w:space="0" w:color="auto"/>
            <w:bottom w:val="none" w:sz="0" w:space="0" w:color="auto"/>
            <w:right w:val="none" w:sz="0" w:space="0" w:color="auto"/>
          </w:divBdr>
          <w:divsChild>
            <w:div w:id="245187322">
              <w:marLeft w:val="0"/>
              <w:marRight w:val="0"/>
              <w:marTop w:val="0"/>
              <w:marBottom w:val="0"/>
              <w:divBdr>
                <w:top w:val="none" w:sz="0" w:space="0" w:color="auto"/>
                <w:left w:val="none" w:sz="0" w:space="0" w:color="auto"/>
                <w:bottom w:val="none" w:sz="0" w:space="0" w:color="auto"/>
                <w:right w:val="none" w:sz="0" w:space="0" w:color="auto"/>
              </w:divBdr>
            </w:div>
            <w:div w:id="366762222">
              <w:marLeft w:val="0"/>
              <w:marRight w:val="0"/>
              <w:marTop w:val="0"/>
              <w:marBottom w:val="0"/>
              <w:divBdr>
                <w:top w:val="none" w:sz="0" w:space="0" w:color="auto"/>
                <w:left w:val="none" w:sz="0" w:space="0" w:color="auto"/>
                <w:bottom w:val="none" w:sz="0" w:space="0" w:color="auto"/>
                <w:right w:val="none" w:sz="0" w:space="0" w:color="auto"/>
              </w:divBdr>
            </w:div>
          </w:divsChild>
        </w:div>
        <w:div w:id="1422068669">
          <w:marLeft w:val="0"/>
          <w:marRight w:val="0"/>
          <w:marTop w:val="0"/>
          <w:marBottom w:val="0"/>
          <w:divBdr>
            <w:top w:val="none" w:sz="0" w:space="0" w:color="auto"/>
            <w:left w:val="none" w:sz="0" w:space="0" w:color="auto"/>
            <w:bottom w:val="none" w:sz="0" w:space="0" w:color="auto"/>
            <w:right w:val="none" w:sz="0" w:space="0" w:color="auto"/>
          </w:divBdr>
          <w:divsChild>
            <w:div w:id="1011570559">
              <w:marLeft w:val="0"/>
              <w:marRight w:val="0"/>
              <w:marTop w:val="0"/>
              <w:marBottom w:val="0"/>
              <w:divBdr>
                <w:top w:val="none" w:sz="0" w:space="0" w:color="auto"/>
                <w:left w:val="none" w:sz="0" w:space="0" w:color="auto"/>
                <w:bottom w:val="none" w:sz="0" w:space="0" w:color="auto"/>
                <w:right w:val="none" w:sz="0" w:space="0" w:color="auto"/>
              </w:divBdr>
            </w:div>
            <w:div w:id="1066148714">
              <w:marLeft w:val="0"/>
              <w:marRight w:val="0"/>
              <w:marTop w:val="0"/>
              <w:marBottom w:val="0"/>
              <w:divBdr>
                <w:top w:val="none" w:sz="0" w:space="0" w:color="auto"/>
                <w:left w:val="none" w:sz="0" w:space="0" w:color="auto"/>
                <w:bottom w:val="none" w:sz="0" w:space="0" w:color="auto"/>
                <w:right w:val="none" w:sz="0" w:space="0" w:color="auto"/>
              </w:divBdr>
            </w:div>
          </w:divsChild>
        </w:div>
        <w:div w:id="1573738034">
          <w:marLeft w:val="0"/>
          <w:marRight w:val="0"/>
          <w:marTop w:val="0"/>
          <w:marBottom w:val="0"/>
          <w:divBdr>
            <w:top w:val="none" w:sz="0" w:space="0" w:color="auto"/>
            <w:left w:val="none" w:sz="0" w:space="0" w:color="auto"/>
            <w:bottom w:val="none" w:sz="0" w:space="0" w:color="auto"/>
            <w:right w:val="none" w:sz="0" w:space="0" w:color="auto"/>
          </w:divBdr>
          <w:divsChild>
            <w:div w:id="549733039">
              <w:marLeft w:val="0"/>
              <w:marRight w:val="0"/>
              <w:marTop w:val="0"/>
              <w:marBottom w:val="0"/>
              <w:divBdr>
                <w:top w:val="none" w:sz="0" w:space="0" w:color="auto"/>
                <w:left w:val="none" w:sz="0" w:space="0" w:color="auto"/>
                <w:bottom w:val="none" w:sz="0" w:space="0" w:color="auto"/>
                <w:right w:val="none" w:sz="0" w:space="0" w:color="auto"/>
              </w:divBdr>
            </w:div>
            <w:div w:id="1221594641">
              <w:marLeft w:val="0"/>
              <w:marRight w:val="0"/>
              <w:marTop w:val="0"/>
              <w:marBottom w:val="0"/>
              <w:divBdr>
                <w:top w:val="none" w:sz="0" w:space="0" w:color="auto"/>
                <w:left w:val="none" w:sz="0" w:space="0" w:color="auto"/>
                <w:bottom w:val="none" w:sz="0" w:space="0" w:color="auto"/>
                <w:right w:val="none" w:sz="0" w:space="0" w:color="auto"/>
              </w:divBdr>
            </w:div>
          </w:divsChild>
        </w:div>
        <w:div w:id="1582569054">
          <w:marLeft w:val="0"/>
          <w:marRight w:val="0"/>
          <w:marTop w:val="0"/>
          <w:marBottom w:val="0"/>
          <w:divBdr>
            <w:top w:val="none" w:sz="0" w:space="0" w:color="auto"/>
            <w:left w:val="none" w:sz="0" w:space="0" w:color="auto"/>
            <w:bottom w:val="none" w:sz="0" w:space="0" w:color="auto"/>
            <w:right w:val="none" w:sz="0" w:space="0" w:color="auto"/>
          </w:divBdr>
          <w:divsChild>
            <w:div w:id="135073219">
              <w:marLeft w:val="0"/>
              <w:marRight w:val="0"/>
              <w:marTop w:val="0"/>
              <w:marBottom w:val="0"/>
              <w:divBdr>
                <w:top w:val="none" w:sz="0" w:space="0" w:color="auto"/>
                <w:left w:val="none" w:sz="0" w:space="0" w:color="auto"/>
                <w:bottom w:val="none" w:sz="0" w:space="0" w:color="auto"/>
                <w:right w:val="none" w:sz="0" w:space="0" w:color="auto"/>
              </w:divBdr>
            </w:div>
            <w:div w:id="2110273876">
              <w:marLeft w:val="0"/>
              <w:marRight w:val="0"/>
              <w:marTop w:val="0"/>
              <w:marBottom w:val="0"/>
              <w:divBdr>
                <w:top w:val="none" w:sz="0" w:space="0" w:color="auto"/>
                <w:left w:val="none" w:sz="0" w:space="0" w:color="auto"/>
                <w:bottom w:val="none" w:sz="0" w:space="0" w:color="auto"/>
                <w:right w:val="none" w:sz="0" w:space="0" w:color="auto"/>
              </w:divBdr>
            </w:div>
          </w:divsChild>
        </w:div>
        <w:div w:id="1618373057">
          <w:marLeft w:val="0"/>
          <w:marRight w:val="0"/>
          <w:marTop w:val="0"/>
          <w:marBottom w:val="0"/>
          <w:divBdr>
            <w:top w:val="none" w:sz="0" w:space="0" w:color="auto"/>
            <w:left w:val="none" w:sz="0" w:space="0" w:color="auto"/>
            <w:bottom w:val="none" w:sz="0" w:space="0" w:color="auto"/>
            <w:right w:val="none" w:sz="0" w:space="0" w:color="auto"/>
          </w:divBdr>
          <w:divsChild>
            <w:div w:id="77026990">
              <w:marLeft w:val="0"/>
              <w:marRight w:val="0"/>
              <w:marTop w:val="0"/>
              <w:marBottom w:val="0"/>
              <w:divBdr>
                <w:top w:val="none" w:sz="0" w:space="0" w:color="auto"/>
                <w:left w:val="none" w:sz="0" w:space="0" w:color="auto"/>
                <w:bottom w:val="none" w:sz="0" w:space="0" w:color="auto"/>
                <w:right w:val="none" w:sz="0" w:space="0" w:color="auto"/>
              </w:divBdr>
            </w:div>
            <w:div w:id="373651458">
              <w:marLeft w:val="0"/>
              <w:marRight w:val="0"/>
              <w:marTop w:val="0"/>
              <w:marBottom w:val="0"/>
              <w:divBdr>
                <w:top w:val="none" w:sz="0" w:space="0" w:color="auto"/>
                <w:left w:val="none" w:sz="0" w:space="0" w:color="auto"/>
                <w:bottom w:val="none" w:sz="0" w:space="0" w:color="auto"/>
                <w:right w:val="none" w:sz="0" w:space="0" w:color="auto"/>
              </w:divBdr>
            </w:div>
          </w:divsChild>
        </w:div>
        <w:div w:id="1626308583">
          <w:marLeft w:val="0"/>
          <w:marRight w:val="0"/>
          <w:marTop w:val="0"/>
          <w:marBottom w:val="0"/>
          <w:divBdr>
            <w:top w:val="none" w:sz="0" w:space="0" w:color="auto"/>
            <w:left w:val="none" w:sz="0" w:space="0" w:color="auto"/>
            <w:bottom w:val="none" w:sz="0" w:space="0" w:color="auto"/>
            <w:right w:val="none" w:sz="0" w:space="0" w:color="auto"/>
          </w:divBdr>
          <w:divsChild>
            <w:div w:id="228461318">
              <w:marLeft w:val="0"/>
              <w:marRight w:val="0"/>
              <w:marTop w:val="0"/>
              <w:marBottom w:val="0"/>
              <w:divBdr>
                <w:top w:val="none" w:sz="0" w:space="0" w:color="auto"/>
                <w:left w:val="none" w:sz="0" w:space="0" w:color="auto"/>
                <w:bottom w:val="none" w:sz="0" w:space="0" w:color="auto"/>
                <w:right w:val="none" w:sz="0" w:space="0" w:color="auto"/>
              </w:divBdr>
            </w:div>
            <w:div w:id="1352687149">
              <w:marLeft w:val="0"/>
              <w:marRight w:val="0"/>
              <w:marTop w:val="0"/>
              <w:marBottom w:val="0"/>
              <w:divBdr>
                <w:top w:val="none" w:sz="0" w:space="0" w:color="auto"/>
                <w:left w:val="none" w:sz="0" w:space="0" w:color="auto"/>
                <w:bottom w:val="none" w:sz="0" w:space="0" w:color="auto"/>
                <w:right w:val="none" w:sz="0" w:space="0" w:color="auto"/>
              </w:divBdr>
            </w:div>
          </w:divsChild>
        </w:div>
        <w:div w:id="1644693635">
          <w:marLeft w:val="0"/>
          <w:marRight w:val="0"/>
          <w:marTop w:val="0"/>
          <w:marBottom w:val="0"/>
          <w:divBdr>
            <w:top w:val="none" w:sz="0" w:space="0" w:color="auto"/>
            <w:left w:val="none" w:sz="0" w:space="0" w:color="auto"/>
            <w:bottom w:val="none" w:sz="0" w:space="0" w:color="auto"/>
            <w:right w:val="none" w:sz="0" w:space="0" w:color="auto"/>
          </w:divBdr>
          <w:divsChild>
            <w:div w:id="1482456646">
              <w:marLeft w:val="0"/>
              <w:marRight w:val="0"/>
              <w:marTop w:val="0"/>
              <w:marBottom w:val="0"/>
              <w:divBdr>
                <w:top w:val="none" w:sz="0" w:space="0" w:color="auto"/>
                <w:left w:val="none" w:sz="0" w:space="0" w:color="auto"/>
                <w:bottom w:val="none" w:sz="0" w:space="0" w:color="auto"/>
                <w:right w:val="none" w:sz="0" w:space="0" w:color="auto"/>
              </w:divBdr>
            </w:div>
            <w:div w:id="2137525295">
              <w:marLeft w:val="0"/>
              <w:marRight w:val="0"/>
              <w:marTop w:val="0"/>
              <w:marBottom w:val="0"/>
              <w:divBdr>
                <w:top w:val="none" w:sz="0" w:space="0" w:color="auto"/>
                <w:left w:val="none" w:sz="0" w:space="0" w:color="auto"/>
                <w:bottom w:val="none" w:sz="0" w:space="0" w:color="auto"/>
                <w:right w:val="none" w:sz="0" w:space="0" w:color="auto"/>
              </w:divBdr>
            </w:div>
          </w:divsChild>
        </w:div>
        <w:div w:id="1653673299">
          <w:marLeft w:val="0"/>
          <w:marRight w:val="0"/>
          <w:marTop w:val="0"/>
          <w:marBottom w:val="0"/>
          <w:divBdr>
            <w:top w:val="none" w:sz="0" w:space="0" w:color="auto"/>
            <w:left w:val="none" w:sz="0" w:space="0" w:color="auto"/>
            <w:bottom w:val="none" w:sz="0" w:space="0" w:color="auto"/>
            <w:right w:val="none" w:sz="0" w:space="0" w:color="auto"/>
          </w:divBdr>
          <w:divsChild>
            <w:div w:id="524248826">
              <w:marLeft w:val="0"/>
              <w:marRight w:val="0"/>
              <w:marTop w:val="0"/>
              <w:marBottom w:val="0"/>
              <w:divBdr>
                <w:top w:val="none" w:sz="0" w:space="0" w:color="auto"/>
                <w:left w:val="none" w:sz="0" w:space="0" w:color="auto"/>
                <w:bottom w:val="none" w:sz="0" w:space="0" w:color="auto"/>
                <w:right w:val="none" w:sz="0" w:space="0" w:color="auto"/>
              </w:divBdr>
            </w:div>
            <w:div w:id="701595062">
              <w:marLeft w:val="0"/>
              <w:marRight w:val="0"/>
              <w:marTop w:val="0"/>
              <w:marBottom w:val="0"/>
              <w:divBdr>
                <w:top w:val="none" w:sz="0" w:space="0" w:color="auto"/>
                <w:left w:val="none" w:sz="0" w:space="0" w:color="auto"/>
                <w:bottom w:val="none" w:sz="0" w:space="0" w:color="auto"/>
                <w:right w:val="none" w:sz="0" w:space="0" w:color="auto"/>
              </w:divBdr>
            </w:div>
          </w:divsChild>
        </w:div>
        <w:div w:id="1676566509">
          <w:marLeft w:val="0"/>
          <w:marRight w:val="0"/>
          <w:marTop w:val="0"/>
          <w:marBottom w:val="0"/>
          <w:divBdr>
            <w:top w:val="none" w:sz="0" w:space="0" w:color="auto"/>
            <w:left w:val="none" w:sz="0" w:space="0" w:color="auto"/>
            <w:bottom w:val="none" w:sz="0" w:space="0" w:color="auto"/>
            <w:right w:val="none" w:sz="0" w:space="0" w:color="auto"/>
          </w:divBdr>
          <w:divsChild>
            <w:div w:id="1038356734">
              <w:marLeft w:val="0"/>
              <w:marRight w:val="0"/>
              <w:marTop w:val="0"/>
              <w:marBottom w:val="0"/>
              <w:divBdr>
                <w:top w:val="none" w:sz="0" w:space="0" w:color="auto"/>
                <w:left w:val="none" w:sz="0" w:space="0" w:color="auto"/>
                <w:bottom w:val="none" w:sz="0" w:space="0" w:color="auto"/>
                <w:right w:val="none" w:sz="0" w:space="0" w:color="auto"/>
              </w:divBdr>
            </w:div>
            <w:div w:id="1291277383">
              <w:marLeft w:val="0"/>
              <w:marRight w:val="0"/>
              <w:marTop w:val="0"/>
              <w:marBottom w:val="0"/>
              <w:divBdr>
                <w:top w:val="none" w:sz="0" w:space="0" w:color="auto"/>
                <w:left w:val="none" w:sz="0" w:space="0" w:color="auto"/>
                <w:bottom w:val="none" w:sz="0" w:space="0" w:color="auto"/>
                <w:right w:val="none" w:sz="0" w:space="0" w:color="auto"/>
              </w:divBdr>
            </w:div>
          </w:divsChild>
        </w:div>
        <w:div w:id="1687705621">
          <w:marLeft w:val="0"/>
          <w:marRight w:val="0"/>
          <w:marTop w:val="0"/>
          <w:marBottom w:val="0"/>
          <w:divBdr>
            <w:top w:val="none" w:sz="0" w:space="0" w:color="auto"/>
            <w:left w:val="none" w:sz="0" w:space="0" w:color="auto"/>
            <w:bottom w:val="none" w:sz="0" w:space="0" w:color="auto"/>
            <w:right w:val="none" w:sz="0" w:space="0" w:color="auto"/>
          </w:divBdr>
          <w:divsChild>
            <w:div w:id="639580926">
              <w:marLeft w:val="0"/>
              <w:marRight w:val="0"/>
              <w:marTop w:val="0"/>
              <w:marBottom w:val="0"/>
              <w:divBdr>
                <w:top w:val="none" w:sz="0" w:space="0" w:color="auto"/>
                <w:left w:val="none" w:sz="0" w:space="0" w:color="auto"/>
                <w:bottom w:val="none" w:sz="0" w:space="0" w:color="auto"/>
                <w:right w:val="none" w:sz="0" w:space="0" w:color="auto"/>
              </w:divBdr>
            </w:div>
            <w:div w:id="1149135265">
              <w:marLeft w:val="0"/>
              <w:marRight w:val="0"/>
              <w:marTop w:val="0"/>
              <w:marBottom w:val="0"/>
              <w:divBdr>
                <w:top w:val="none" w:sz="0" w:space="0" w:color="auto"/>
                <w:left w:val="none" w:sz="0" w:space="0" w:color="auto"/>
                <w:bottom w:val="none" w:sz="0" w:space="0" w:color="auto"/>
                <w:right w:val="none" w:sz="0" w:space="0" w:color="auto"/>
              </w:divBdr>
            </w:div>
          </w:divsChild>
        </w:div>
        <w:div w:id="1698770080">
          <w:marLeft w:val="0"/>
          <w:marRight w:val="0"/>
          <w:marTop w:val="0"/>
          <w:marBottom w:val="0"/>
          <w:divBdr>
            <w:top w:val="none" w:sz="0" w:space="0" w:color="auto"/>
            <w:left w:val="none" w:sz="0" w:space="0" w:color="auto"/>
            <w:bottom w:val="none" w:sz="0" w:space="0" w:color="auto"/>
            <w:right w:val="none" w:sz="0" w:space="0" w:color="auto"/>
          </w:divBdr>
          <w:divsChild>
            <w:div w:id="346106515">
              <w:marLeft w:val="0"/>
              <w:marRight w:val="0"/>
              <w:marTop w:val="0"/>
              <w:marBottom w:val="0"/>
              <w:divBdr>
                <w:top w:val="none" w:sz="0" w:space="0" w:color="auto"/>
                <w:left w:val="none" w:sz="0" w:space="0" w:color="auto"/>
                <w:bottom w:val="none" w:sz="0" w:space="0" w:color="auto"/>
                <w:right w:val="none" w:sz="0" w:space="0" w:color="auto"/>
              </w:divBdr>
            </w:div>
            <w:div w:id="1343314277">
              <w:marLeft w:val="0"/>
              <w:marRight w:val="0"/>
              <w:marTop w:val="0"/>
              <w:marBottom w:val="0"/>
              <w:divBdr>
                <w:top w:val="none" w:sz="0" w:space="0" w:color="auto"/>
                <w:left w:val="none" w:sz="0" w:space="0" w:color="auto"/>
                <w:bottom w:val="none" w:sz="0" w:space="0" w:color="auto"/>
                <w:right w:val="none" w:sz="0" w:space="0" w:color="auto"/>
              </w:divBdr>
            </w:div>
          </w:divsChild>
        </w:div>
        <w:div w:id="1719084626">
          <w:marLeft w:val="0"/>
          <w:marRight w:val="0"/>
          <w:marTop w:val="0"/>
          <w:marBottom w:val="0"/>
          <w:divBdr>
            <w:top w:val="none" w:sz="0" w:space="0" w:color="auto"/>
            <w:left w:val="none" w:sz="0" w:space="0" w:color="auto"/>
            <w:bottom w:val="none" w:sz="0" w:space="0" w:color="auto"/>
            <w:right w:val="none" w:sz="0" w:space="0" w:color="auto"/>
          </w:divBdr>
          <w:divsChild>
            <w:div w:id="12654488">
              <w:marLeft w:val="0"/>
              <w:marRight w:val="0"/>
              <w:marTop w:val="0"/>
              <w:marBottom w:val="0"/>
              <w:divBdr>
                <w:top w:val="none" w:sz="0" w:space="0" w:color="auto"/>
                <w:left w:val="none" w:sz="0" w:space="0" w:color="auto"/>
                <w:bottom w:val="none" w:sz="0" w:space="0" w:color="auto"/>
                <w:right w:val="none" w:sz="0" w:space="0" w:color="auto"/>
              </w:divBdr>
            </w:div>
            <w:div w:id="876161713">
              <w:marLeft w:val="0"/>
              <w:marRight w:val="0"/>
              <w:marTop w:val="0"/>
              <w:marBottom w:val="0"/>
              <w:divBdr>
                <w:top w:val="none" w:sz="0" w:space="0" w:color="auto"/>
                <w:left w:val="none" w:sz="0" w:space="0" w:color="auto"/>
                <w:bottom w:val="none" w:sz="0" w:space="0" w:color="auto"/>
                <w:right w:val="none" w:sz="0" w:space="0" w:color="auto"/>
              </w:divBdr>
            </w:div>
          </w:divsChild>
        </w:div>
        <w:div w:id="1731151653">
          <w:marLeft w:val="0"/>
          <w:marRight w:val="0"/>
          <w:marTop w:val="0"/>
          <w:marBottom w:val="0"/>
          <w:divBdr>
            <w:top w:val="none" w:sz="0" w:space="0" w:color="auto"/>
            <w:left w:val="none" w:sz="0" w:space="0" w:color="auto"/>
            <w:bottom w:val="none" w:sz="0" w:space="0" w:color="auto"/>
            <w:right w:val="none" w:sz="0" w:space="0" w:color="auto"/>
          </w:divBdr>
          <w:divsChild>
            <w:div w:id="391543208">
              <w:marLeft w:val="0"/>
              <w:marRight w:val="0"/>
              <w:marTop w:val="0"/>
              <w:marBottom w:val="0"/>
              <w:divBdr>
                <w:top w:val="none" w:sz="0" w:space="0" w:color="auto"/>
                <w:left w:val="none" w:sz="0" w:space="0" w:color="auto"/>
                <w:bottom w:val="none" w:sz="0" w:space="0" w:color="auto"/>
                <w:right w:val="none" w:sz="0" w:space="0" w:color="auto"/>
              </w:divBdr>
            </w:div>
            <w:div w:id="1543320732">
              <w:marLeft w:val="0"/>
              <w:marRight w:val="0"/>
              <w:marTop w:val="0"/>
              <w:marBottom w:val="0"/>
              <w:divBdr>
                <w:top w:val="none" w:sz="0" w:space="0" w:color="auto"/>
                <w:left w:val="none" w:sz="0" w:space="0" w:color="auto"/>
                <w:bottom w:val="none" w:sz="0" w:space="0" w:color="auto"/>
                <w:right w:val="none" w:sz="0" w:space="0" w:color="auto"/>
              </w:divBdr>
            </w:div>
          </w:divsChild>
        </w:div>
        <w:div w:id="1739211447">
          <w:marLeft w:val="0"/>
          <w:marRight w:val="0"/>
          <w:marTop w:val="0"/>
          <w:marBottom w:val="0"/>
          <w:divBdr>
            <w:top w:val="none" w:sz="0" w:space="0" w:color="auto"/>
            <w:left w:val="none" w:sz="0" w:space="0" w:color="auto"/>
            <w:bottom w:val="none" w:sz="0" w:space="0" w:color="auto"/>
            <w:right w:val="none" w:sz="0" w:space="0" w:color="auto"/>
          </w:divBdr>
          <w:divsChild>
            <w:div w:id="491410250">
              <w:marLeft w:val="0"/>
              <w:marRight w:val="0"/>
              <w:marTop w:val="0"/>
              <w:marBottom w:val="0"/>
              <w:divBdr>
                <w:top w:val="none" w:sz="0" w:space="0" w:color="auto"/>
                <w:left w:val="none" w:sz="0" w:space="0" w:color="auto"/>
                <w:bottom w:val="none" w:sz="0" w:space="0" w:color="auto"/>
                <w:right w:val="none" w:sz="0" w:space="0" w:color="auto"/>
              </w:divBdr>
            </w:div>
            <w:div w:id="977539684">
              <w:marLeft w:val="0"/>
              <w:marRight w:val="0"/>
              <w:marTop w:val="0"/>
              <w:marBottom w:val="0"/>
              <w:divBdr>
                <w:top w:val="none" w:sz="0" w:space="0" w:color="auto"/>
                <w:left w:val="none" w:sz="0" w:space="0" w:color="auto"/>
                <w:bottom w:val="none" w:sz="0" w:space="0" w:color="auto"/>
                <w:right w:val="none" w:sz="0" w:space="0" w:color="auto"/>
              </w:divBdr>
            </w:div>
          </w:divsChild>
        </w:div>
        <w:div w:id="1866287314">
          <w:marLeft w:val="0"/>
          <w:marRight w:val="0"/>
          <w:marTop w:val="0"/>
          <w:marBottom w:val="0"/>
          <w:divBdr>
            <w:top w:val="none" w:sz="0" w:space="0" w:color="auto"/>
            <w:left w:val="none" w:sz="0" w:space="0" w:color="auto"/>
            <w:bottom w:val="none" w:sz="0" w:space="0" w:color="auto"/>
            <w:right w:val="none" w:sz="0" w:space="0" w:color="auto"/>
          </w:divBdr>
          <w:divsChild>
            <w:div w:id="102844974">
              <w:marLeft w:val="0"/>
              <w:marRight w:val="0"/>
              <w:marTop w:val="0"/>
              <w:marBottom w:val="0"/>
              <w:divBdr>
                <w:top w:val="none" w:sz="0" w:space="0" w:color="auto"/>
                <w:left w:val="none" w:sz="0" w:space="0" w:color="auto"/>
                <w:bottom w:val="none" w:sz="0" w:space="0" w:color="auto"/>
                <w:right w:val="none" w:sz="0" w:space="0" w:color="auto"/>
              </w:divBdr>
            </w:div>
            <w:div w:id="2073120086">
              <w:marLeft w:val="0"/>
              <w:marRight w:val="0"/>
              <w:marTop w:val="0"/>
              <w:marBottom w:val="0"/>
              <w:divBdr>
                <w:top w:val="none" w:sz="0" w:space="0" w:color="auto"/>
                <w:left w:val="none" w:sz="0" w:space="0" w:color="auto"/>
                <w:bottom w:val="none" w:sz="0" w:space="0" w:color="auto"/>
                <w:right w:val="none" w:sz="0" w:space="0" w:color="auto"/>
              </w:divBdr>
            </w:div>
          </w:divsChild>
        </w:div>
        <w:div w:id="1872106557">
          <w:marLeft w:val="0"/>
          <w:marRight w:val="0"/>
          <w:marTop w:val="0"/>
          <w:marBottom w:val="0"/>
          <w:divBdr>
            <w:top w:val="none" w:sz="0" w:space="0" w:color="auto"/>
            <w:left w:val="none" w:sz="0" w:space="0" w:color="auto"/>
            <w:bottom w:val="none" w:sz="0" w:space="0" w:color="auto"/>
            <w:right w:val="none" w:sz="0" w:space="0" w:color="auto"/>
          </w:divBdr>
          <w:divsChild>
            <w:div w:id="551232584">
              <w:marLeft w:val="0"/>
              <w:marRight w:val="0"/>
              <w:marTop w:val="0"/>
              <w:marBottom w:val="0"/>
              <w:divBdr>
                <w:top w:val="none" w:sz="0" w:space="0" w:color="auto"/>
                <w:left w:val="none" w:sz="0" w:space="0" w:color="auto"/>
                <w:bottom w:val="none" w:sz="0" w:space="0" w:color="auto"/>
                <w:right w:val="none" w:sz="0" w:space="0" w:color="auto"/>
              </w:divBdr>
            </w:div>
            <w:div w:id="2004697977">
              <w:marLeft w:val="0"/>
              <w:marRight w:val="0"/>
              <w:marTop w:val="0"/>
              <w:marBottom w:val="0"/>
              <w:divBdr>
                <w:top w:val="none" w:sz="0" w:space="0" w:color="auto"/>
                <w:left w:val="none" w:sz="0" w:space="0" w:color="auto"/>
                <w:bottom w:val="none" w:sz="0" w:space="0" w:color="auto"/>
                <w:right w:val="none" w:sz="0" w:space="0" w:color="auto"/>
              </w:divBdr>
            </w:div>
          </w:divsChild>
        </w:div>
        <w:div w:id="1872299236">
          <w:marLeft w:val="0"/>
          <w:marRight w:val="0"/>
          <w:marTop w:val="0"/>
          <w:marBottom w:val="0"/>
          <w:divBdr>
            <w:top w:val="none" w:sz="0" w:space="0" w:color="auto"/>
            <w:left w:val="none" w:sz="0" w:space="0" w:color="auto"/>
            <w:bottom w:val="none" w:sz="0" w:space="0" w:color="auto"/>
            <w:right w:val="none" w:sz="0" w:space="0" w:color="auto"/>
          </w:divBdr>
          <w:divsChild>
            <w:div w:id="1663778776">
              <w:marLeft w:val="0"/>
              <w:marRight w:val="0"/>
              <w:marTop w:val="0"/>
              <w:marBottom w:val="0"/>
              <w:divBdr>
                <w:top w:val="none" w:sz="0" w:space="0" w:color="auto"/>
                <w:left w:val="none" w:sz="0" w:space="0" w:color="auto"/>
                <w:bottom w:val="none" w:sz="0" w:space="0" w:color="auto"/>
                <w:right w:val="none" w:sz="0" w:space="0" w:color="auto"/>
              </w:divBdr>
            </w:div>
            <w:div w:id="1855067724">
              <w:marLeft w:val="0"/>
              <w:marRight w:val="0"/>
              <w:marTop w:val="0"/>
              <w:marBottom w:val="0"/>
              <w:divBdr>
                <w:top w:val="none" w:sz="0" w:space="0" w:color="auto"/>
                <w:left w:val="none" w:sz="0" w:space="0" w:color="auto"/>
                <w:bottom w:val="none" w:sz="0" w:space="0" w:color="auto"/>
                <w:right w:val="none" w:sz="0" w:space="0" w:color="auto"/>
              </w:divBdr>
            </w:div>
          </w:divsChild>
        </w:div>
        <w:div w:id="1899780124">
          <w:marLeft w:val="0"/>
          <w:marRight w:val="0"/>
          <w:marTop w:val="0"/>
          <w:marBottom w:val="0"/>
          <w:divBdr>
            <w:top w:val="none" w:sz="0" w:space="0" w:color="auto"/>
            <w:left w:val="none" w:sz="0" w:space="0" w:color="auto"/>
            <w:bottom w:val="none" w:sz="0" w:space="0" w:color="auto"/>
            <w:right w:val="none" w:sz="0" w:space="0" w:color="auto"/>
          </w:divBdr>
          <w:divsChild>
            <w:div w:id="646327074">
              <w:marLeft w:val="0"/>
              <w:marRight w:val="0"/>
              <w:marTop w:val="0"/>
              <w:marBottom w:val="0"/>
              <w:divBdr>
                <w:top w:val="none" w:sz="0" w:space="0" w:color="auto"/>
                <w:left w:val="none" w:sz="0" w:space="0" w:color="auto"/>
                <w:bottom w:val="none" w:sz="0" w:space="0" w:color="auto"/>
                <w:right w:val="none" w:sz="0" w:space="0" w:color="auto"/>
              </w:divBdr>
            </w:div>
            <w:div w:id="1052188904">
              <w:marLeft w:val="0"/>
              <w:marRight w:val="0"/>
              <w:marTop w:val="0"/>
              <w:marBottom w:val="0"/>
              <w:divBdr>
                <w:top w:val="none" w:sz="0" w:space="0" w:color="auto"/>
                <w:left w:val="none" w:sz="0" w:space="0" w:color="auto"/>
                <w:bottom w:val="none" w:sz="0" w:space="0" w:color="auto"/>
                <w:right w:val="none" w:sz="0" w:space="0" w:color="auto"/>
              </w:divBdr>
            </w:div>
          </w:divsChild>
        </w:div>
        <w:div w:id="1916819332">
          <w:marLeft w:val="0"/>
          <w:marRight w:val="0"/>
          <w:marTop w:val="0"/>
          <w:marBottom w:val="0"/>
          <w:divBdr>
            <w:top w:val="none" w:sz="0" w:space="0" w:color="auto"/>
            <w:left w:val="none" w:sz="0" w:space="0" w:color="auto"/>
            <w:bottom w:val="none" w:sz="0" w:space="0" w:color="auto"/>
            <w:right w:val="none" w:sz="0" w:space="0" w:color="auto"/>
          </w:divBdr>
          <w:divsChild>
            <w:div w:id="29185653">
              <w:marLeft w:val="0"/>
              <w:marRight w:val="0"/>
              <w:marTop w:val="0"/>
              <w:marBottom w:val="0"/>
              <w:divBdr>
                <w:top w:val="none" w:sz="0" w:space="0" w:color="auto"/>
                <w:left w:val="none" w:sz="0" w:space="0" w:color="auto"/>
                <w:bottom w:val="none" w:sz="0" w:space="0" w:color="auto"/>
                <w:right w:val="none" w:sz="0" w:space="0" w:color="auto"/>
              </w:divBdr>
            </w:div>
            <w:div w:id="1749881957">
              <w:marLeft w:val="0"/>
              <w:marRight w:val="0"/>
              <w:marTop w:val="0"/>
              <w:marBottom w:val="0"/>
              <w:divBdr>
                <w:top w:val="none" w:sz="0" w:space="0" w:color="auto"/>
                <w:left w:val="none" w:sz="0" w:space="0" w:color="auto"/>
                <w:bottom w:val="none" w:sz="0" w:space="0" w:color="auto"/>
                <w:right w:val="none" w:sz="0" w:space="0" w:color="auto"/>
              </w:divBdr>
            </w:div>
          </w:divsChild>
        </w:div>
        <w:div w:id="1935432298">
          <w:marLeft w:val="0"/>
          <w:marRight w:val="0"/>
          <w:marTop w:val="0"/>
          <w:marBottom w:val="0"/>
          <w:divBdr>
            <w:top w:val="none" w:sz="0" w:space="0" w:color="auto"/>
            <w:left w:val="none" w:sz="0" w:space="0" w:color="auto"/>
            <w:bottom w:val="none" w:sz="0" w:space="0" w:color="auto"/>
            <w:right w:val="none" w:sz="0" w:space="0" w:color="auto"/>
          </w:divBdr>
          <w:divsChild>
            <w:div w:id="925696613">
              <w:marLeft w:val="0"/>
              <w:marRight w:val="0"/>
              <w:marTop w:val="0"/>
              <w:marBottom w:val="0"/>
              <w:divBdr>
                <w:top w:val="none" w:sz="0" w:space="0" w:color="auto"/>
                <w:left w:val="none" w:sz="0" w:space="0" w:color="auto"/>
                <w:bottom w:val="none" w:sz="0" w:space="0" w:color="auto"/>
                <w:right w:val="none" w:sz="0" w:space="0" w:color="auto"/>
              </w:divBdr>
            </w:div>
            <w:div w:id="1527674197">
              <w:marLeft w:val="0"/>
              <w:marRight w:val="0"/>
              <w:marTop w:val="0"/>
              <w:marBottom w:val="0"/>
              <w:divBdr>
                <w:top w:val="none" w:sz="0" w:space="0" w:color="auto"/>
                <w:left w:val="none" w:sz="0" w:space="0" w:color="auto"/>
                <w:bottom w:val="none" w:sz="0" w:space="0" w:color="auto"/>
                <w:right w:val="none" w:sz="0" w:space="0" w:color="auto"/>
              </w:divBdr>
            </w:div>
          </w:divsChild>
        </w:div>
        <w:div w:id="1960842125">
          <w:marLeft w:val="0"/>
          <w:marRight w:val="0"/>
          <w:marTop w:val="0"/>
          <w:marBottom w:val="0"/>
          <w:divBdr>
            <w:top w:val="none" w:sz="0" w:space="0" w:color="auto"/>
            <w:left w:val="none" w:sz="0" w:space="0" w:color="auto"/>
            <w:bottom w:val="none" w:sz="0" w:space="0" w:color="auto"/>
            <w:right w:val="none" w:sz="0" w:space="0" w:color="auto"/>
          </w:divBdr>
          <w:divsChild>
            <w:div w:id="1408578343">
              <w:marLeft w:val="0"/>
              <w:marRight w:val="0"/>
              <w:marTop w:val="0"/>
              <w:marBottom w:val="0"/>
              <w:divBdr>
                <w:top w:val="none" w:sz="0" w:space="0" w:color="auto"/>
                <w:left w:val="none" w:sz="0" w:space="0" w:color="auto"/>
                <w:bottom w:val="none" w:sz="0" w:space="0" w:color="auto"/>
                <w:right w:val="none" w:sz="0" w:space="0" w:color="auto"/>
              </w:divBdr>
            </w:div>
            <w:div w:id="1894585658">
              <w:marLeft w:val="0"/>
              <w:marRight w:val="0"/>
              <w:marTop w:val="0"/>
              <w:marBottom w:val="0"/>
              <w:divBdr>
                <w:top w:val="none" w:sz="0" w:space="0" w:color="auto"/>
                <w:left w:val="none" w:sz="0" w:space="0" w:color="auto"/>
                <w:bottom w:val="none" w:sz="0" w:space="0" w:color="auto"/>
                <w:right w:val="none" w:sz="0" w:space="0" w:color="auto"/>
              </w:divBdr>
            </w:div>
          </w:divsChild>
        </w:div>
        <w:div w:id="1979872525">
          <w:marLeft w:val="0"/>
          <w:marRight w:val="0"/>
          <w:marTop w:val="0"/>
          <w:marBottom w:val="0"/>
          <w:divBdr>
            <w:top w:val="none" w:sz="0" w:space="0" w:color="auto"/>
            <w:left w:val="none" w:sz="0" w:space="0" w:color="auto"/>
            <w:bottom w:val="none" w:sz="0" w:space="0" w:color="auto"/>
            <w:right w:val="none" w:sz="0" w:space="0" w:color="auto"/>
          </w:divBdr>
          <w:divsChild>
            <w:div w:id="774591283">
              <w:marLeft w:val="0"/>
              <w:marRight w:val="0"/>
              <w:marTop w:val="0"/>
              <w:marBottom w:val="0"/>
              <w:divBdr>
                <w:top w:val="none" w:sz="0" w:space="0" w:color="auto"/>
                <w:left w:val="none" w:sz="0" w:space="0" w:color="auto"/>
                <w:bottom w:val="none" w:sz="0" w:space="0" w:color="auto"/>
                <w:right w:val="none" w:sz="0" w:space="0" w:color="auto"/>
              </w:divBdr>
            </w:div>
            <w:div w:id="1766224555">
              <w:marLeft w:val="0"/>
              <w:marRight w:val="0"/>
              <w:marTop w:val="0"/>
              <w:marBottom w:val="0"/>
              <w:divBdr>
                <w:top w:val="none" w:sz="0" w:space="0" w:color="auto"/>
                <w:left w:val="none" w:sz="0" w:space="0" w:color="auto"/>
                <w:bottom w:val="none" w:sz="0" w:space="0" w:color="auto"/>
                <w:right w:val="none" w:sz="0" w:space="0" w:color="auto"/>
              </w:divBdr>
            </w:div>
          </w:divsChild>
        </w:div>
        <w:div w:id="2014528222">
          <w:marLeft w:val="0"/>
          <w:marRight w:val="0"/>
          <w:marTop w:val="0"/>
          <w:marBottom w:val="0"/>
          <w:divBdr>
            <w:top w:val="none" w:sz="0" w:space="0" w:color="auto"/>
            <w:left w:val="none" w:sz="0" w:space="0" w:color="auto"/>
            <w:bottom w:val="none" w:sz="0" w:space="0" w:color="auto"/>
            <w:right w:val="none" w:sz="0" w:space="0" w:color="auto"/>
          </w:divBdr>
          <w:divsChild>
            <w:div w:id="266617406">
              <w:marLeft w:val="0"/>
              <w:marRight w:val="0"/>
              <w:marTop w:val="0"/>
              <w:marBottom w:val="0"/>
              <w:divBdr>
                <w:top w:val="none" w:sz="0" w:space="0" w:color="auto"/>
                <w:left w:val="none" w:sz="0" w:space="0" w:color="auto"/>
                <w:bottom w:val="none" w:sz="0" w:space="0" w:color="auto"/>
                <w:right w:val="none" w:sz="0" w:space="0" w:color="auto"/>
              </w:divBdr>
            </w:div>
            <w:div w:id="1399355253">
              <w:marLeft w:val="0"/>
              <w:marRight w:val="0"/>
              <w:marTop w:val="0"/>
              <w:marBottom w:val="0"/>
              <w:divBdr>
                <w:top w:val="none" w:sz="0" w:space="0" w:color="auto"/>
                <w:left w:val="none" w:sz="0" w:space="0" w:color="auto"/>
                <w:bottom w:val="none" w:sz="0" w:space="0" w:color="auto"/>
                <w:right w:val="none" w:sz="0" w:space="0" w:color="auto"/>
              </w:divBdr>
            </w:div>
          </w:divsChild>
        </w:div>
        <w:div w:id="2077121552">
          <w:marLeft w:val="0"/>
          <w:marRight w:val="0"/>
          <w:marTop w:val="0"/>
          <w:marBottom w:val="0"/>
          <w:divBdr>
            <w:top w:val="none" w:sz="0" w:space="0" w:color="auto"/>
            <w:left w:val="none" w:sz="0" w:space="0" w:color="auto"/>
            <w:bottom w:val="none" w:sz="0" w:space="0" w:color="auto"/>
            <w:right w:val="none" w:sz="0" w:space="0" w:color="auto"/>
          </w:divBdr>
          <w:divsChild>
            <w:div w:id="1458329709">
              <w:marLeft w:val="0"/>
              <w:marRight w:val="0"/>
              <w:marTop w:val="0"/>
              <w:marBottom w:val="0"/>
              <w:divBdr>
                <w:top w:val="none" w:sz="0" w:space="0" w:color="auto"/>
                <w:left w:val="none" w:sz="0" w:space="0" w:color="auto"/>
                <w:bottom w:val="none" w:sz="0" w:space="0" w:color="auto"/>
                <w:right w:val="none" w:sz="0" w:space="0" w:color="auto"/>
              </w:divBdr>
            </w:div>
            <w:div w:id="1891727715">
              <w:marLeft w:val="0"/>
              <w:marRight w:val="0"/>
              <w:marTop w:val="0"/>
              <w:marBottom w:val="0"/>
              <w:divBdr>
                <w:top w:val="none" w:sz="0" w:space="0" w:color="auto"/>
                <w:left w:val="none" w:sz="0" w:space="0" w:color="auto"/>
                <w:bottom w:val="none" w:sz="0" w:space="0" w:color="auto"/>
                <w:right w:val="none" w:sz="0" w:space="0" w:color="auto"/>
              </w:divBdr>
            </w:div>
          </w:divsChild>
        </w:div>
        <w:div w:id="2094859580">
          <w:marLeft w:val="0"/>
          <w:marRight w:val="0"/>
          <w:marTop w:val="0"/>
          <w:marBottom w:val="0"/>
          <w:divBdr>
            <w:top w:val="none" w:sz="0" w:space="0" w:color="auto"/>
            <w:left w:val="none" w:sz="0" w:space="0" w:color="auto"/>
            <w:bottom w:val="none" w:sz="0" w:space="0" w:color="auto"/>
            <w:right w:val="none" w:sz="0" w:space="0" w:color="auto"/>
          </w:divBdr>
          <w:divsChild>
            <w:div w:id="1661302415">
              <w:marLeft w:val="0"/>
              <w:marRight w:val="0"/>
              <w:marTop w:val="0"/>
              <w:marBottom w:val="0"/>
              <w:divBdr>
                <w:top w:val="none" w:sz="0" w:space="0" w:color="auto"/>
                <w:left w:val="none" w:sz="0" w:space="0" w:color="auto"/>
                <w:bottom w:val="none" w:sz="0" w:space="0" w:color="auto"/>
                <w:right w:val="none" w:sz="0" w:space="0" w:color="auto"/>
              </w:divBdr>
            </w:div>
            <w:div w:id="1959027969">
              <w:marLeft w:val="0"/>
              <w:marRight w:val="0"/>
              <w:marTop w:val="0"/>
              <w:marBottom w:val="0"/>
              <w:divBdr>
                <w:top w:val="none" w:sz="0" w:space="0" w:color="auto"/>
                <w:left w:val="none" w:sz="0" w:space="0" w:color="auto"/>
                <w:bottom w:val="none" w:sz="0" w:space="0" w:color="auto"/>
                <w:right w:val="none" w:sz="0" w:space="0" w:color="auto"/>
              </w:divBdr>
            </w:div>
          </w:divsChild>
        </w:div>
        <w:div w:id="2101293133">
          <w:marLeft w:val="0"/>
          <w:marRight w:val="0"/>
          <w:marTop w:val="0"/>
          <w:marBottom w:val="0"/>
          <w:divBdr>
            <w:top w:val="none" w:sz="0" w:space="0" w:color="auto"/>
            <w:left w:val="none" w:sz="0" w:space="0" w:color="auto"/>
            <w:bottom w:val="none" w:sz="0" w:space="0" w:color="auto"/>
            <w:right w:val="none" w:sz="0" w:space="0" w:color="auto"/>
          </w:divBdr>
          <w:divsChild>
            <w:div w:id="875891204">
              <w:marLeft w:val="0"/>
              <w:marRight w:val="0"/>
              <w:marTop w:val="0"/>
              <w:marBottom w:val="0"/>
              <w:divBdr>
                <w:top w:val="none" w:sz="0" w:space="0" w:color="auto"/>
                <w:left w:val="none" w:sz="0" w:space="0" w:color="auto"/>
                <w:bottom w:val="none" w:sz="0" w:space="0" w:color="auto"/>
                <w:right w:val="none" w:sz="0" w:space="0" w:color="auto"/>
              </w:divBdr>
            </w:div>
            <w:div w:id="1243103910">
              <w:marLeft w:val="0"/>
              <w:marRight w:val="0"/>
              <w:marTop w:val="0"/>
              <w:marBottom w:val="0"/>
              <w:divBdr>
                <w:top w:val="none" w:sz="0" w:space="0" w:color="auto"/>
                <w:left w:val="none" w:sz="0" w:space="0" w:color="auto"/>
                <w:bottom w:val="none" w:sz="0" w:space="0" w:color="auto"/>
                <w:right w:val="none" w:sz="0" w:space="0" w:color="auto"/>
              </w:divBdr>
            </w:div>
          </w:divsChild>
        </w:div>
        <w:div w:id="2105152600">
          <w:marLeft w:val="0"/>
          <w:marRight w:val="0"/>
          <w:marTop w:val="0"/>
          <w:marBottom w:val="0"/>
          <w:divBdr>
            <w:top w:val="none" w:sz="0" w:space="0" w:color="auto"/>
            <w:left w:val="none" w:sz="0" w:space="0" w:color="auto"/>
            <w:bottom w:val="none" w:sz="0" w:space="0" w:color="auto"/>
            <w:right w:val="none" w:sz="0" w:space="0" w:color="auto"/>
          </w:divBdr>
          <w:divsChild>
            <w:div w:id="768084592">
              <w:marLeft w:val="0"/>
              <w:marRight w:val="0"/>
              <w:marTop w:val="0"/>
              <w:marBottom w:val="0"/>
              <w:divBdr>
                <w:top w:val="none" w:sz="0" w:space="0" w:color="auto"/>
                <w:left w:val="none" w:sz="0" w:space="0" w:color="auto"/>
                <w:bottom w:val="none" w:sz="0" w:space="0" w:color="auto"/>
                <w:right w:val="none" w:sz="0" w:space="0" w:color="auto"/>
              </w:divBdr>
            </w:div>
            <w:div w:id="2041080909">
              <w:marLeft w:val="0"/>
              <w:marRight w:val="0"/>
              <w:marTop w:val="0"/>
              <w:marBottom w:val="0"/>
              <w:divBdr>
                <w:top w:val="none" w:sz="0" w:space="0" w:color="auto"/>
                <w:left w:val="none" w:sz="0" w:space="0" w:color="auto"/>
                <w:bottom w:val="none" w:sz="0" w:space="0" w:color="auto"/>
                <w:right w:val="none" w:sz="0" w:space="0" w:color="auto"/>
              </w:divBdr>
            </w:div>
          </w:divsChild>
        </w:div>
        <w:div w:id="2126537077">
          <w:marLeft w:val="0"/>
          <w:marRight w:val="0"/>
          <w:marTop w:val="0"/>
          <w:marBottom w:val="0"/>
          <w:divBdr>
            <w:top w:val="none" w:sz="0" w:space="0" w:color="auto"/>
            <w:left w:val="none" w:sz="0" w:space="0" w:color="auto"/>
            <w:bottom w:val="none" w:sz="0" w:space="0" w:color="auto"/>
            <w:right w:val="none" w:sz="0" w:space="0" w:color="auto"/>
          </w:divBdr>
          <w:divsChild>
            <w:div w:id="365567834">
              <w:marLeft w:val="0"/>
              <w:marRight w:val="0"/>
              <w:marTop w:val="0"/>
              <w:marBottom w:val="0"/>
              <w:divBdr>
                <w:top w:val="none" w:sz="0" w:space="0" w:color="auto"/>
                <w:left w:val="none" w:sz="0" w:space="0" w:color="auto"/>
                <w:bottom w:val="none" w:sz="0" w:space="0" w:color="auto"/>
                <w:right w:val="none" w:sz="0" w:space="0" w:color="auto"/>
              </w:divBdr>
            </w:div>
            <w:div w:id="1187980727">
              <w:marLeft w:val="0"/>
              <w:marRight w:val="0"/>
              <w:marTop w:val="0"/>
              <w:marBottom w:val="0"/>
              <w:divBdr>
                <w:top w:val="none" w:sz="0" w:space="0" w:color="auto"/>
                <w:left w:val="none" w:sz="0" w:space="0" w:color="auto"/>
                <w:bottom w:val="none" w:sz="0" w:space="0" w:color="auto"/>
                <w:right w:val="none" w:sz="0" w:space="0" w:color="auto"/>
              </w:divBdr>
            </w:div>
          </w:divsChild>
        </w:div>
        <w:div w:id="2141456965">
          <w:marLeft w:val="0"/>
          <w:marRight w:val="0"/>
          <w:marTop w:val="0"/>
          <w:marBottom w:val="0"/>
          <w:divBdr>
            <w:top w:val="none" w:sz="0" w:space="0" w:color="auto"/>
            <w:left w:val="none" w:sz="0" w:space="0" w:color="auto"/>
            <w:bottom w:val="none" w:sz="0" w:space="0" w:color="auto"/>
            <w:right w:val="none" w:sz="0" w:space="0" w:color="auto"/>
          </w:divBdr>
          <w:divsChild>
            <w:div w:id="477234613">
              <w:marLeft w:val="0"/>
              <w:marRight w:val="0"/>
              <w:marTop w:val="0"/>
              <w:marBottom w:val="0"/>
              <w:divBdr>
                <w:top w:val="none" w:sz="0" w:space="0" w:color="auto"/>
                <w:left w:val="none" w:sz="0" w:space="0" w:color="auto"/>
                <w:bottom w:val="none" w:sz="0" w:space="0" w:color="auto"/>
                <w:right w:val="none" w:sz="0" w:space="0" w:color="auto"/>
              </w:divBdr>
            </w:div>
            <w:div w:id="17439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496">
      <w:bodyDiv w:val="1"/>
      <w:marLeft w:val="0"/>
      <w:marRight w:val="0"/>
      <w:marTop w:val="0"/>
      <w:marBottom w:val="0"/>
      <w:divBdr>
        <w:top w:val="none" w:sz="0" w:space="0" w:color="auto"/>
        <w:left w:val="none" w:sz="0" w:space="0" w:color="auto"/>
        <w:bottom w:val="none" w:sz="0" w:space="0" w:color="auto"/>
        <w:right w:val="none" w:sz="0" w:space="0" w:color="auto"/>
      </w:divBdr>
    </w:div>
    <w:div w:id="593174642">
      <w:bodyDiv w:val="1"/>
      <w:marLeft w:val="0"/>
      <w:marRight w:val="0"/>
      <w:marTop w:val="0"/>
      <w:marBottom w:val="0"/>
      <w:divBdr>
        <w:top w:val="none" w:sz="0" w:space="0" w:color="auto"/>
        <w:left w:val="none" w:sz="0" w:space="0" w:color="auto"/>
        <w:bottom w:val="none" w:sz="0" w:space="0" w:color="auto"/>
        <w:right w:val="none" w:sz="0" w:space="0" w:color="auto"/>
      </w:divBdr>
    </w:div>
    <w:div w:id="603414947">
      <w:bodyDiv w:val="1"/>
      <w:marLeft w:val="0"/>
      <w:marRight w:val="0"/>
      <w:marTop w:val="0"/>
      <w:marBottom w:val="0"/>
      <w:divBdr>
        <w:top w:val="none" w:sz="0" w:space="0" w:color="auto"/>
        <w:left w:val="none" w:sz="0" w:space="0" w:color="auto"/>
        <w:bottom w:val="none" w:sz="0" w:space="0" w:color="auto"/>
        <w:right w:val="none" w:sz="0" w:space="0" w:color="auto"/>
      </w:divBdr>
      <w:divsChild>
        <w:div w:id="382295651">
          <w:marLeft w:val="0"/>
          <w:marRight w:val="0"/>
          <w:marTop w:val="0"/>
          <w:marBottom w:val="0"/>
          <w:divBdr>
            <w:top w:val="none" w:sz="0" w:space="0" w:color="auto"/>
            <w:left w:val="none" w:sz="0" w:space="0" w:color="auto"/>
            <w:bottom w:val="none" w:sz="0" w:space="0" w:color="auto"/>
            <w:right w:val="none" w:sz="0" w:space="0" w:color="auto"/>
          </w:divBdr>
          <w:divsChild>
            <w:div w:id="868681452">
              <w:marLeft w:val="0"/>
              <w:marRight w:val="0"/>
              <w:marTop w:val="0"/>
              <w:marBottom w:val="0"/>
              <w:divBdr>
                <w:top w:val="none" w:sz="0" w:space="0" w:color="auto"/>
                <w:left w:val="none" w:sz="0" w:space="0" w:color="auto"/>
                <w:bottom w:val="none" w:sz="0" w:space="0" w:color="auto"/>
                <w:right w:val="none" w:sz="0" w:space="0" w:color="auto"/>
              </w:divBdr>
            </w:div>
            <w:div w:id="2017225573">
              <w:marLeft w:val="0"/>
              <w:marRight w:val="0"/>
              <w:marTop w:val="0"/>
              <w:marBottom w:val="0"/>
              <w:divBdr>
                <w:top w:val="none" w:sz="0" w:space="0" w:color="auto"/>
                <w:left w:val="none" w:sz="0" w:space="0" w:color="auto"/>
                <w:bottom w:val="none" w:sz="0" w:space="0" w:color="auto"/>
                <w:right w:val="none" w:sz="0" w:space="0" w:color="auto"/>
              </w:divBdr>
            </w:div>
          </w:divsChild>
        </w:div>
        <w:div w:id="1237130660">
          <w:marLeft w:val="0"/>
          <w:marRight w:val="0"/>
          <w:marTop w:val="0"/>
          <w:marBottom w:val="0"/>
          <w:divBdr>
            <w:top w:val="none" w:sz="0" w:space="0" w:color="auto"/>
            <w:left w:val="none" w:sz="0" w:space="0" w:color="auto"/>
            <w:bottom w:val="none" w:sz="0" w:space="0" w:color="auto"/>
            <w:right w:val="none" w:sz="0" w:space="0" w:color="auto"/>
          </w:divBdr>
          <w:divsChild>
            <w:div w:id="742023243">
              <w:marLeft w:val="0"/>
              <w:marRight w:val="0"/>
              <w:marTop w:val="0"/>
              <w:marBottom w:val="0"/>
              <w:divBdr>
                <w:top w:val="none" w:sz="0" w:space="0" w:color="auto"/>
                <w:left w:val="none" w:sz="0" w:space="0" w:color="auto"/>
                <w:bottom w:val="none" w:sz="0" w:space="0" w:color="auto"/>
                <w:right w:val="none" w:sz="0" w:space="0" w:color="auto"/>
              </w:divBdr>
            </w:div>
            <w:div w:id="830609491">
              <w:marLeft w:val="0"/>
              <w:marRight w:val="0"/>
              <w:marTop w:val="0"/>
              <w:marBottom w:val="0"/>
              <w:divBdr>
                <w:top w:val="none" w:sz="0" w:space="0" w:color="auto"/>
                <w:left w:val="none" w:sz="0" w:space="0" w:color="auto"/>
                <w:bottom w:val="none" w:sz="0" w:space="0" w:color="auto"/>
                <w:right w:val="none" w:sz="0" w:space="0" w:color="auto"/>
              </w:divBdr>
            </w:div>
          </w:divsChild>
        </w:div>
        <w:div w:id="2109353340">
          <w:marLeft w:val="0"/>
          <w:marRight w:val="0"/>
          <w:marTop w:val="0"/>
          <w:marBottom w:val="0"/>
          <w:divBdr>
            <w:top w:val="none" w:sz="0" w:space="0" w:color="auto"/>
            <w:left w:val="none" w:sz="0" w:space="0" w:color="auto"/>
            <w:bottom w:val="none" w:sz="0" w:space="0" w:color="auto"/>
            <w:right w:val="none" w:sz="0" w:space="0" w:color="auto"/>
          </w:divBdr>
          <w:divsChild>
            <w:div w:id="352801142">
              <w:marLeft w:val="0"/>
              <w:marRight w:val="0"/>
              <w:marTop w:val="0"/>
              <w:marBottom w:val="0"/>
              <w:divBdr>
                <w:top w:val="none" w:sz="0" w:space="0" w:color="auto"/>
                <w:left w:val="none" w:sz="0" w:space="0" w:color="auto"/>
                <w:bottom w:val="none" w:sz="0" w:space="0" w:color="auto"/>
                <w:right w:val="none" w:sz="0" w:space="0" w:color="auto"/>
              </w:divBdr>
            </w:div>
            <w:div w:id="12490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3685">
      <w:bodyDiv w:val="1"/>
      <w:marLeft w:val="0"/>
      <w:marRight w:val="0"/>
      <w:marTop w:val="0"/>
      <w:marBottom w:val="0"/>
      <w:divBdr>
        <w:top w:val="none" w:sz="0" w:space="0" w:color="auto"/>
        <w:left w:val="none" w:sz="0" w:space="0" w:color="auto"/>
        <w:bottom w:val="none" w:sz="0" w:space="0" w:color="auto"/>
        <w:right w:val="none" w:sz="0" w:space="0" w:color="auto"/>
      </w:divBdr>
    </w:div>
    <w:div w:id="639531355">
      <w:bodyDiv w:val="1"/>
      <w:marLeft w:val="0"/>
      <w:marRight w:val="0"/>
      <w:marTop w:val="0"/>
      <w:marBottom w:val="0"/>
      <w:divBdr>
        <w:top w:val="none" w:sz="0" w:space="0" w:color="auto"/>
        <w:left w:val="none" w:sz="0" w:space="0" w:color="auto"/>
        <w:bottom w:val="none" w:sz="0" w:space="0" w:color="auto"/>
        <w:right w:val="none" w:sz="0" w:space="0" w:color="auto"/>
      </w:divBdr>
      <w:divsChild>
        <w:div w:id="129633278">
          <w:marLeft w:val="0"/>
          <w:marRight w:val="0"/>
          <w:marTop w:val="0"/>
          <w:marBottom w:val="0"/>
          <w:divBdr>
            <w:top w:val="none" w:sz="0" w:space="0" w:color="auto"/>
            <w:left w:val="none" w:sz="0" w:space="0" w:color="auto"/>
            <w:bottom w:val="none" w:sz="0" w:space="0" w:color="auto"/>
            <w:right w:val="none" w:sz="0" w:space="0" w:color="auto"/>
          </w:divBdr>
          <w:divsChild>
            <w:div w:id="727534829">
              <w:marLeft w:val="0"/>
              <w:marRight w:val="0"/>
              <w:marTop w:val="0"/>
              <w:marBottom w:val="0"/>
              <w:divBdr>
                <w:top w:val="none" w:sz="0" w:space="0" w:color="auto"/>
                <w:left w:val="none" w:sz="0" w:space="0" w:color="auto"/>
                <w:bottom w:val="none" w:sz="0" w:space="0" w:color="auto"/>
                <w:right w:val="none" w:sz="0" w:space="0" w:color="auto"/>
              </w:divBdr>
            </w:div>
            <w:div w:id="915431104">
              <w:marLeft w:val="0"/>
              <w:marRight w:val="0"/>
              <w:marTop w:val="0"/>
              <w:marBottom w:val="0"/>
              <w:divBdr>
                <w:top w:val="none" w:sz="0" w:space="0" w:color="auto"/>
                <w:left w:val="none" w:sz="0" w:space="0" w:color="auto"/>
                <w:bottom w:val="none" w:sz="0" w:space="0" w:color="auto"/>
                <w:right w:val="none" w:sz="0" w:space="0" w:color="auto"/>
              </w:divBdr>
            </w:div>
          </w:divsChild>
        </w:div>
        <w:div w:id="974066974">
          <w:marLeft w:val="0"/>
          <w:marRight w:val="0"/>
          <w:marTop w:val="0"/>
          <w:marBottom w:val="0"/>
          <w:divBdr>
            <w:top w:val="none" w:sz="0" w:space="0" w:color="auto"/>
            <w:left w:val="none" w:sz="0" w:space="0" w:color="auto"/>
            <w:bottom w:val="none" w:sz="0" w:space="0" w:color="auto"/>
            <w:right w:val="none" w:sz="0" w:space="0" w:color="auto"/>
          </w:divBdr>
          <w:divsChild>
            <w:div w:id="1004282722">
              <w:marLeft w:val="0"/>
              <w:marRight w:val="0"/>
              <w:marTop w:val="0"/>
              <w:marBottom w:val="0"/>
              <w:divBdr>
                <w:top w:val="none" w:sz="0" w:space="0" w:color="auto"/>
                <w:left w:val="none" w:sz="0" w:space="0" w:color="auto"/>
                <w:bottom w:val="none" w:sz="0" w:space="0" w:color="auto"/>
                <w:right w:val="none" w:sz="0" w:space="0" w:color="auto"/>
              </w:divBdr>
            </w:div>
            <w:div w:id="1927572692">
              <w:marLeft w:val="0"/>
              <w:marRight w:val="0"/>
              <w:marTop w:val="0"/>
              <w:marBottom w:val="0"/>
              <w:divBdr>
                <w:top w:val="none" w:sz="0" w:space="0" w:color="auto"/>
                <w:left w:val="none" w:sz="0" w:space="0" w:color="auto"/>
                <w:bottom w:val="none" w:sz="0" w:space="0" w:color="auto"/>
                <w:right w:val="none" w:sz="0" w:space="0" w:color="auto"/>
              </w:divBdr>
            </w:div>
          </w:divsChild>
        </w:div>
        <w:div w:id="1734157446">
          <w:marLeft w:val="0"/>
          <w:marRight w:val="0"/>
          <w:marTop w:val="0"/>
          <w:marBottom w:val="0"/>
          <w:divBdr>
            <w:top w:val="none" w:sz="0" w:space="0" w:color="auto"/>
            <w:left w:val="none" w:sz="0" w:space="0" w:color="auto"/>
            <w:bottom w:val="none" w:sz="0" w:space="0" w:color="auto"/>
            <w:right w:val="none" w:sz="0" w:space="0" w:color="auto"/>
          </w:divBdr>
          <w:divsChild>
            <w:div w:id="318535517">
              <w:marLeft w:val="0"/>
              <w:marRight w:val="0"/>
              <w:marTop w:val="0"/>
              <w:marBottom w:val="0"/>
              <w:divBdr>
                <w:top w:val="none" w:sz="0" w:space="0" w:color="auto"/>
                <w:left w:val="none" w:sz="0" w:space="0" w:color="auto"/>
                <w:bottom w:val="none" w:sz="0" w:space="0" w:color="auto"/>
                <w:right w:val="none" w:sz="0" w:space="0" w:color="auto"/>
              </w:divBdr>
            </w:div>
            <w:div w:id="21102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99561">
      <w:bodyDiv w:val="1"/>
      <w:marLeft w:val="0"/>
      <w:marRight w:val="0"/>
      <w:marTop w:val="0"/>
      <w:marBottom w:val="0"/>
      <w:divBdr>
        <w:top w:val="none" w:sz="0" w:space="0" w:color="auto"/>
        <w:left w:val="none" w:sz="0" w:space="0" w:color="auto"/>
        <w:bottom w:val="none" w:sz="0" w:space="0" w:color="auto"/>
        <w:right w:val="none" w:sz="0" w:space="0" w:color="auto"/>
      </w:divBdr>
    </w:div>
    <w:div w:id="900285706">
      <w:bodyDiv w:val="1"/>
      <w:marLeft w:val="0"/>
      <w:marRight w:val="0"/>
      <w:marTop w:val="0"/>
      <w:marBottom w:val="0"/>
      <w:divBdr>
        <w:top w:val="none" w:sz="0" w:space="0" w:color="auto"/>
        <w:left w:val="none" w:sz="0" w:space="0" w:color="auto"/>
        <w:bottom w:val="none" w:sz="0" w:space="0" w:color="auto"/>
        <w:right w:val="none" w:sz="0" w:space="0" w:color="auto"/>
      </w:divBdr>
    </w:div>
    <w:div w:id="988292653">
      <w:bodyDiv w:val="1"/>
      <w:marLeft w:val="0"/>
      <w:marRight w:val="0"/>
      <w:marTop w:val="0"/>
      <w:marBottom w:val="0"/>
      <w:divBdr>
        <w:top w:val="none" w:sz="0" w:space="0" w:color="auto"/>
        <w:left w:val="none" w:sz="0" w:space="0" w:color="auto"/>
        <w:bottom w:val="none" w:sz="0" w:space="0" w:color="auto"/>
        <w:right w:val="none" w:sz="0" w:space="0" w:color="auto"/>
      </w:divBdr>
      <w:divsChild>
        <w:div w:id="20211983">
          <w:marLeft w:val="640"/>
          <w:marRight w:val="0"/>
          <w:marTop w:val="0"/>
          <w:marBottom w:val="0"/>
          <w:divBdr>
            <w:top w:val="none" w:sz="0" w:space="0" w:color="auto"/>
            <w:left w:val="none" w:sz="0" w:space="0" w:color="auto"/>
            <w:bottom w:val="none" w:sz="0" w:space="0" w:color="auto"/>
            <w:right w:val="none" w:sz="0" w:space="0" w:color="auto"/>
          </w:divBdr>
        </w:div>
        <w:div w:id="116875849">
          <w:marLeft w:val="640"/>
          <w:marRight w:val="0"/>
          <w:marTop w:val="0"/>
          <w:marBottom w:val="0"/>
          <w:divBdr>
            <w:top w:val="none" w:sz="0" w:space="0" w:color="auto"/>
            <w:left w:val="none" w:sz="0" w:space="0" w:color="auto"/>
            <w:bottom w:val="none" w:sz="0" w:space="0" w:color="auto"/>
            <w:right w:val="none" w:sz="0" w:space="0" w:color="auto"/>
          </w:divBdr>
        </w:div>
        <w:div w:id="241527782">
          <w:marLeft w:val="640"/>
          <w:marRight w:val="0"/>
          <w:marTop w:val="0"/>
          <w:marBottom w:val="0"/>
          <w:divBdr>
            <w:top w:val="none" w:sz="0" w:space="0" w:color="auto"/>
            <w:left w:val="none" w:sz="0" w:space="0" w:color="auto"/>
            <w:bottom w:val="none" w:sz="0" w:space="0" w:color="auto"/>
            <w:right w:val="none" w:sz="0" w:space="0" w:color="auto"/>
          </w:divBdr>
        </w:div>
        <w:div w:id="260993007">
          <w:marLeft w:val="640"/>
          <w:marRight w:val="0"/>
          <w:marTop w:val="0"/>
          <w:marBottom w:val="0"/>
          <w:divBdr>
            <w:top w:val="none" w:sz="0" w:space="0" w:color="auto"/>
            <w:left w:val="none" w:sz="0" w:space="0" w:color="auto"/>
            <w:bottom w:val="none" w:sz="0" w:space="0" w:color="auto"/>
            <w:right w:val="none" w:sz="0" w:space="0" w:color="auto"/>
          </w:divBdr>
        </w:div>
        <w:div w:id="325787193">
          <w:marLeft w:val="640"/>
          <w:marRight w:val="0"/>
          <w:marTop w:val="0"/>
          <w:marBottom w:val="0"/>
          <w:divBdr>
            <w:top w:val="none" w:sz="0" w:space="0" w:color="auto"/>
            <w:left w:val="none" w:sz="0" w:space="0" w:color="auto"/>
            <w:bottom w:val="none" w:sz="0" w:space="0" w:color="auto"/>
            <w:right w:val="none" w:sz="0" w:space="0" w:color="auto"/>
          </w:divBdr>
        </w:div>
        <w:div w:id="394622601">
          <w:marLeft w:val="640"/>
          <w:marRight w:val="0"/>
          <w:marTop w:val="0"/>
          <w:marBottom w:val="0"/>
          <w:divBdr>
            <w:top w:val="none" w:sz="0" w:space="0" w:color="auto"/>
            <w:left w:val="none" w:sz="0" w:space="0" w:color="auto"/>
            <w:bottom w:val="none" w:sz="0" w:space="0" w:color="auto"/>
            <w:right w:val="none" w:sz="0" w:space="0" w:color="auto"/>
          </w:divBdr>
        </w:div>
        <w:div w:id="724450903">
          <w:marLeft w:val="640"/>
          <w:marRight w:val="0"/>
          <w:marTop w:val="0"/>
          <w:marBottom w:val="0"/>
          <w:divBdr>
            <w:top w:val="none" w:sz="0" w:space="0" w:color="auto"/>
            <w:left w:val="none" w:sz="0" w:space="0" w:color="auto"/>
            <w:bottom w:val="none" w:sz="0" w:space="0" w:color="auto"/>
            <w:right w:val="none" w:sz="0" w:space="0" w:color="auto"/>
          </w:divBdr>
        </w:div>
        <w:div w:id="724453812">
          <w:marLeft w:val="640"/>
          <w:marRight w:val="0"/>
          <w:marTop w:val="0"/>
          <w:marBottom w:val="0"/>
          <w:divBdr>
            <w:top w:val="none" w:sz="0" w:space="0" w:color="auto"/>
            <w:left w:val="none" w:sz="0" w:space="0" w:color="auto"/>
            <w:bottom w:val="none" w:sz="0" w:space="0" w:color="auto"/>
            <w:right w:val="none" w:sz="0" w:space="0" w:color="auto"/>
          </w:divBdr>
        </w:div>
        <w:div w:id="767237358">
          <w:marLeft w:val="640"/>
          <w:marRight w:val="0"/>
          <w:marTop w:val="0"/>
          <w:marBottom w:val="0"/>
          <w:divBdr>
            <w:top w:val="none" w:sz="0" w:space="0" w:color="auto"/>
            <w:left w:val="none" w:sz="0" w:space="0" w:color="auto"/>
            <w:bottom w:val="none" w:sz="0" w:space="0" w:color="auto"/>
            <w:right w:val="none" w:sz="0" w:space="0" w:color="auto"/>
          </w:divBdr>
        </w:div>
        <w:div w:id="914511286">
          <w:marLeft w:val="640"/>
          <w:marRight w:val="0"/>
          <w:marTop w:val="0"/>
          <w:marBottom w:val="0"/>
          <w:divBdr>
            <w:top w:val="none" w:sz="0" w:space="0" w:color="auto"/>
            <w:left w:val="none" w:sz="0" w:space="0" w:color="auto"/>
            <w:bottom w:val="none" w:sz="0" w:space="0" w:color="auto"/>
            <w:right w:val="none" w:sz="0" w:space="0" w:color="auto"/>
          </w:divBdr>
        </w:div>
        <w:div w:id="941299085">
          <w:marLeft w:val="640"/>
          <w:marRight w:val="0"/>
          <w:marTop w:val="0"/>
          <w:marBottom w:val="0"/>
          <w:divBdr>
            <w:top w:val="none" w:sz="0" w:space="0" w:color="auto"/>
            <w:left w:val="none" w:sz="0" w:space="0" w:color="auto"/>
            <w:bottom w:val="none" w:sz="0" w:space="0" w:color="auto"/>
            <w:right w:val="none" w:sz="0" w:space="0" w:color="auto"/>
          </w:divBdr>
        </w:div>
        <w:div w:id="1003581417">
          <w:marLeft w:val="640"/>
          <w:marRight w:val="0"/>
          <w:marTop w:val="0"/>
          <w:marBottom w:val="0"/>
          <w:divBdr>
            <w:top w:val="none" w:sz="0" w:space="0" w:color="auto"/>
            <w:left w:val="none" w:sz="0" w:space="0" w:color="auto"/>
            <w:bottom w:val="none" w:sz="0" w:space="0" w:color="auto"/>
            <w:right w:val="none" w:sz="0" w:space="0" w:color="auto"/>
          </w:divBdr>
        </w:div>
        <w:div w:id="1073358451">
          <w:marLeft w:val="640"/>
          <w:marRight w:val="0"/>
          <w:marTop w:val="0"/>
          <w:marBottom w:val="0"/>
          <w:divBdr>
            <w:top w:val="none" w:sz="0" w:space="0" w:color="auto"/>
            <w:left w:val="none" w:sz="0" w:space="0" w:color="auto"/>
            <w:bottom w:val="none" w:sz="0" w:space="0" w:color="auto"/>
            <w:right w:val="none" w:sz="0" w:space="0" w:color="auto"/>
          </w:divBdr>
        </w:div>
        <w:div w:id="1120219084">
          <w:marLeft w:val="640"/>
          <w:marRight w:val="0"/>
          <w:marTop w:val="0"/>
          <w:marBottom w:val="0"/>
          <w:divBdr>
            <w:top w:val="none" w:sz="0" w:space="0" w:color="auto"/>
            <w:left w:val="none" w:sz="0" w:space="0" w:color="auto"/>
            <w:bottom w:val="none" w:sz="0" w:space="0" w:color="auto"/>
            <w:right w:val="none" w:sz="0" w:space="0" w:color="auto"/>
          </w:divBdr>
        </w:div>
        <w:div w:id="1202598385">
          <w:marLeft w:val="640"/>
          <w:marRight w:val="0"/>
          <w:marTop w:val="0"/>
          <w:marBottom w:val="0"/>
          <w:divBdr>
            <w:top w:val="none" w:sz="0" w:space="0" w:color="auto"/>
            <w:left w:val="none" w:sz="0" w:space="0" w:color="auto"/>
            <w:bottom w:val="none" w:sz="0" w:space="0" w:color="auto"/>
            <w:right w:val="none" w:sz="0" w:space="0" w:color="auto"/>
          </w:divBdr>
        </w:div>
        <w:div w:id="1226572290">
          <w:marLeft w:val="640"/>
          <w:marRight w:val="0"/>
          <w:marTop w:val="0"/>
          <w:marBottom w:val="0"/>
          <w:divBdr>
            <w:top w:val="none" w:sz="0" w:space="0" w:color="auto"/>
            <w:left w:val="none" w:sz="0" w:space="0" w:color="auto"/>
            <w:bottom w:val="none" w:sz="0" w:space="0" w:color="auto"/>
            <w:right w:val="none" w:sz="0" w:space="0" w:color="auto"/>
          </w:divBdr>
        </w:div>
        <w:div w:id="1231379622">
          <w:marLeft w:val="640"/>
          <w:marRight w:val="0"/>
          <w:marTop w:val="0"/>
          <w:marBottom w:val="0"/>
          <w:divBdr>
            <w:top w:val="none" w:sz="0" w:space="0" w:color="auto"/>
            <w:left w:val="none" w:sz="0" w:space="0" w:color="auto"/>
            <w:bottom w:val="none" w:sz="0" w:space="0" w:color="auto"/>
            <w:right w:val="none" w:sz="0" w:space="0" w:color="auto"/>
          </w:divBdr>
        </w:div>
        <w:div w:id="1246845777">
          <w:marLeft w:val="640"/>
          <w:marRight w:val="0"/>
          <w:marTop w:val="0"/>
          <w:marBottom w:val="0"/>
          <w:divBdr>
            <w:top w:val="none" w:sz="0" w:space="0" w:color="auto"/>
            <w:left w:val="none" w:sz="0" w:space="0" w:color="auto"/>
            <w:bottom w:val="none" w:sz="0" w:space="0" w:color="auto"/>
            <w:right w:val="none" w:sz="0" w:space="0" w:color="auto"/>
          </w:divBdr>
        </w:div>
        <w:div w:id="1319385237">
          <w:marLeft w:val="640"/>
          <w:marRight w:val="0"/>
          <w:marTop w:val="0"/>
          <w:marBottom w:val="0"/>
          <w:divBdr>
            <w:top w:val="none" w:sz="0" w:space="0" w:color="auto"/>
            <w:left w:val="none" w:sz="0" w:space="0" w:color="auto"/>
            <w:bottom w:val="none" w:sz="0" w:space="0" w:color="auto"/>
            <w:right w:val="none" w:sz="0" w:space="0" w:color="auto"/>
          </w:divBdr>
        </w:div>
        <w:div w:id="1360936020">
          <w:marLeft w:val="640"/>
          <w:marRight w:val="0"/>
          <w:marTop w:val="0"/>
          <w:marBottom w:val="0"/>
          <w:divBdr>
            <w:top w:val="none" w:sz="0" w:space="0" w:color="auto"/>
            <w:left w:val="none" w:sz="0" w:space="0" w:color="auto"/>
            <w:bottom w:val="none" w:sz="0" w:space="0" w:color="auto"/>
            <w:right w:val="none" w:sz="0" w:space="0" w:color="auto"/>
          </w:divBdr>
        </w:div>
        <w:div w:id="1416319013">
          <w:marLeft w:val="640"/>
          <w:marRight w:val="0"/>
          <w:marTop w:val="0"/>
          <w:marBottom w:val="0"/>
          <w:divBdr>
            <w:top w:val="none" w:sz="0" w:space="0" w:color="auto"/>
            <w:left w:val="none" w:sz="0" w:space="0" w:color="auto"/>
            <w:bottom w:val="none" w:sz="0" w:space="0" w:color="auto"/>
            <w:right w:val="none" w:sz="0" w:space="0" w:color="auto"/>
          </w:divBdr>
        </w:div>
        <w:div w:id="1563448864">
          <w:marLeft w:val="640"/>
          <w:marRight w:val="0"/>
          <w:marTop w:val="0"/>
          <w:marBottom w:val="0"/>
          <w:divBdr>
            <w:top w:val="none" w:sz="0" w:space="0" w:color="auto"/>
            <w:left w:val="none" w:sz="0" w:space="0" w:color="auto"/>
            <w:bottom w:val="none" w:sz="0" w:space="0" w:color="auto"/>
            <w:right w:val="none" w:sz="0" w:space="0" w:color="auto"/>
          </w:divBdr>
        </w:div>
        <w:div w:id="1596548893">
          <w:marLeft w:val="640"/>
          <w:marRight w:val="0"/>
          <w:marTop w:val="0"/>
          <w:marBottom w:val="0"/>
          <w:divBdr>
            <w:top w:val="none" w:sz="0" w:space="0" w:color="auto"/>
            <w:left w:val="none" w:sz="0" w:space="0" w:color="auto"/>
            <w:bottom w:val="none" w:sz="0" w:space="0" w:color="auto"/>
            <w:right w:val="none" w:sz="0" w:space="0" w:color="auto"/>
          </w:divBdr>
        </w:div>
        <w:div w:id="1620258162">
          <w:marLeft w:val="640"/>
          <w:marRight w:val="0"/>
          <w:marTop w:val="0"/>
          <w:marBottom w:val="0"/>
          <w:divBdr>
            <w:top w:val="none" w:sz="0" w:space="0" w:color="auto"/>
            <w:left w:val="none" w:sz="0" w:space="0" w:color="auto"/>
            <w:bottom w:val="none" w:sz="0" w:space="0" w:color="auto"/>
            <w:right w:val="none" w:sz="0" w:space="0" w:color="auto"/>
          </w:divBdr>
        </w:div>
        <w:div w:id="1796680567">
          <w:marLeft w:val="640"/>
          <w:marRight w:val="0"/>
          <w:marTop w:val="0"/>
          <w:marBottom w:val="0"/>
          <w:divBdr>
            <w:top w:val="none" w:sz="0" w:space="0" w:color="auto"/>
            <w:left w:val="none" w:sz="0" w:space="0" w:color="auto"/>
            <w:bottom w:val="none" w:sz="0" w:space="0" w:color="auto"/>
            <w:right w:val="none" w:sz="0" w:space="0" w:color="auto"/>
          </w:divBdr>
        </w:div>
        <w:div w:id="1946646932">
          <w:marLeft w:val="640"/>
          <w:marRight w:val="0"/>
          <w:marTop w:val="0"/>
          <w:marBottom w:val="0"/>
          <w:divBdr>
            <w:top w:val="none" w:sz="0" w:space="0" w:color="auto"/>
            <w:left w:val="none" w:sz="0" w:space="0" w:color="auto"/>
            <w:bottom w:val="none" w:sz="0" w:space="0" w:color="auto"/>
            <w:right w:val="none" w:sz="0" w:space="0" w:color="auto"/>
          </w:divBdr>
        </w:div>
        <w:div w:id="1985044318">
          <w:marLeft w:val="640"/>
          <w:marRight w:val="0"/>
          <w:marTop w:val="0"/>
          <w:marBottom w:val="0"/>
          <w:divBdr>
            <w:top w:val="none" w:sz="0" w:space="0" w:color="auto"/>
            <w:left w:val="none" w:sz="0" w:space="0" w:color="auto"/>
            <w:bottom w:val="none" w:sz="0" w:space="0" w:color="auto"/>
            <w:right w:val="none" w:sz="0" w:space="0" w:color="auto"/>
          </w:divBdr>
        </w:div>
        <w:div w:id="2025934635">
          <w:marLeft w:val="640"/>
          <w:marRight w:val="0"/>
          <w:marTop w:val="0"/>
          <w:marBottom w:val="0"/>
          <w:divBdr>
            <w:top w:val="none" w:sz="0" w:space="0" w:color="auto"/>
            <w:left w:val="none" w:sz="0" w:space="0" w:color="auto"/>
            <w:bottom w:val="none" w:sz="0" w:space="0" w:color="auto"/>
            <w:right w:val="none" w:sz="0" w:space="0" w:color="auto"/>
          </w:divBdr>
        </w:div>
        <w:div w:id="2054502107">
          <w:marLeft w:val="640"/>
          <w:marRight w:val="0"/>
          <w:marTop w:val="0"/>
          <w:marBottom w:val="0"/>
          <w:divBdr>
            <w:top w:val="none" w:sz="0" w:space="0" w:color="auto"/>
            <w:left w:val="none" w:sz="0" w:space="0" w:color="auto"/>
            <w:bottom w:val="none" w:sz="0" w:space="0" w:color="auto"/>
            <w:right w:val="none" w:sz="0" w:space="0" w:color="auto"/>
          </w:divBdr>
        </w:div>
        <w:div w:id="2125608376">
          <w:marLeft w:val="640"/>
          <w:marRight w:val="0"/>
          <w:marTop w:val="0"/>
          <w:marBottom w:val="0"/>
          <w:divBdr>
            <w:top w:val="none" w:sz="0" w:space="0" w:color="auto"/>
            <w:left w:val="none" w:sz="0" w:space="0" w:color="auto"/>
            <w:bottom w:val="none" w:sz="0" w:space="0" w:color="auto"/>
            <w:right w:val="none" w:sz="0" w:space="0" w:color="auto"/>
          </w:divBdr>
        </w:div>
      </w:divsChild>
    </w:div>
    <w:div w:id="1061057918">
      <w:bodyDiv w:val="1"/>
      <w:marLeft w:val="0"/>
      <w:marRight w:val="0"/>
      <w:marTop w:val="0"/>
      <w:marBottom w:val="0"/>
      <w:divBdr>
        <w:top w:val="none" w:sz="0" w:space="0" w:color="auto"/>
        <w:left w:val="none" w:sz="0" w:space="0" w:color="auto"/>
        <w:bottom w:val="none" w:sz="0" w:space="0" w:color="auto"/>
        <w:right w:val="none" w:sz="0" w:space="0" w:color="auto"/>
      </w:divBdr>
    </w:div>
    <w:div w:id="1195116838">
      <w:bodyDiv w:val="1"/>
      <w:marLeft w:val="0"/>
      <w:marRight w:val="0"/>
      <w:marTop w:val="0"/>
      <w:marBottom w:val="0"/>
      <w:divBdr>
        <w:top w:val="none" w:sz="0" w:space="0" w:color="auto"/>
        <w:left w:val="none" w:sz="0" w:space="0" w:color="auto"/>
        <w:bottom w:val="none" w:sz="0" w:space="0" w:color="auto"/>
        <w:right w:val="none" w:sz="0" w:space="0" w:color="auto"/>
      </w:divBdr>
    </w:div>
    <w:div w:id="1233193737">
      <w:bodyDiv w:val="1"/>
      <w:marLeft w:val="0"/>
      <w:marRight w:val="0"/>
      <w:marTop w:val="0"/>
      <w:marBottom w:val="0"/>
      <w:divBdr>
        <w:top w:val="none" w:sz="0" w:space="0" w:color="auto"/>
        <w:left w:val="none" w:sz="0" w:space="0" w:color="auto"/>
        <w:bottom w:val="none" w:sz="0" w:space="0" w:color="auto"/>
        <w:right w:val="none" w:sz="0" w:space="0" w:color="auto"/>
      </w:divBdr>
    </w:div>
    <w:div w:id="1412311584">
      <w:bodyDiv w:val="1"/>
      <w:marLeft w:val="0"/>
      <w:marRight w:val="0"/>
      <w:marTop w:val="0"/>
      <w:marBottom w:val="0"/>
      <w:divBdr>
        <w:top w:val="none" w:sz="0" w:space="0" w:color="auto"/>
        <w:left w:val="none" w:sz="0" w:space="0" w:color="auto"/>
        <w:bottom w:val="none" w:sz="0" w:space="0" w:color="auto"/>
        <w:right w:val="none" w:sz="0" w:space="0" w:color="auto"/>
      </w:divBdr>
    </w:div>
    <w:div w:id="1431896075">
      <w:bodyDiv w:val="1"/>
      <w:marLeft w:val="0"/>
      <w:marRight w:val="0"/>
      <w:marTop w:val="0"/>
      <w:marBottom w:val="0"/>
      <w:divBdr>
        <w:top w:val="none" w:sz="0" w:space="0" w:color="auto"/>
        <w:left w:val="none" w:sz="0" w:space="0" w:color="auto"/>
        <w:bottom w:val="none" w:sz="0" w:space="0" w:color="auto"/>
        <w:right w:val="none" w:sz="0" w:space="0" w:color="auto"/>
      </w:divBdr>
      <w:divsChild>
        <w:div w:id="50004687">
          <w:marLeft w:val="0"/>
          <w:marRight w:val="0"/>
          <w:marTop w:val="0"/>
          <w:marBottom w:val="0"/>
          <w:divBdr>
            <w:top w:val="none" w:sz="0" w:space="0" w:color="auto"/>
            <w:left w:val="none" w:sz="0" w:space="0" w:color="auto"/>
            <w:bottom w:val="none" w:sz="0" w:space="0" w:color="auto"/>
            <w:right w:val="none" w:sz="0" w:space="0" w:color="auto"/>
          </w:divBdr>
          <w:divsChild>
            <w:div w:id="831869366">
              <w:marLeft w:val="0"/>
              <w:marRight w:val="0"/>
              <w:marTop w:val="0"/>
              <w:marBottom w:val="0"/>
              <w:divBdr>
                <w:top w:val="none" w:sz="0" w:space="0" w:color="auto"/>
                <w:left w:val="none" w:sz="0" w:space="0" w:color="auto"/>
                <w:bottom w:val="none" w:sz="0" w:space="0" w:color="auto"/>
                <w:right w:val="none" w:sz="0" w:space="0" w:color="auto"/>
              </w:divBdr>
            </w:div>
            <w:div w:id="1716662229">
              <w:marLeft w:val="0"/>
              <w:marRight w:val="0"/>
              <w:marTop w:val="0"/>
              <w:marBottom w:val="0"/>
              <w:divBdr>
                <w:top w:val="none" w:sz="0" w:space="0" w:color="auto"/>
                <w:left w:val="none" w:sz="0" w:space="0" w:color="auto"/>
                <w:bottom w:val="none" w:sz="0" w:space="0" w:color="auto"/>
                <w:right w:val="none" w:sz="0" w:space="0" w:color="auto"/>
              </w:divBdr>
            </w:div>
          </w:divsChild>
        </w:div>
        <w:div w:id="71201032">
          <w:marLeft w:val="0"/>
          <w:marRight w:val="0"/>
          <w:marTop w:val="0"/>
          <w:marBottom w:val="0"/>
          <w:divBdr>
            <w:top w:val="none" w:sz="0" w:space="0" w:color="auto"/>
            <w:left w:val="none" w:sz="0" w:space="0" w:color="auto"/>
            <w:bottom w:val="none" w:sz="0" w:space="0" w:color="auto"/>
            <w:right w:val="none" w:sz="0" w:space="0" w:color="auto"/>
          </w:divBdr>
          <w:divsChild>
            <w:div w:id="65495727">
              <w:marLeft w:val="0"/>
              <w:marRight w:val="0"/>
              <w:marTop w:val="0"/>
              <w:marBottom w:val="0"/>
              <w:divBdr>
                <w:top w:val="none" w:sz="0" w:space="0" w:color="auto"/>
                <w:left w:val="none" w:sz="0" w:space="0" w:color="auto"/>
                <w:bottom w:val="none" w:sz="0" w:space="0" w:color="auto"/>
                <w:right w:val="none" w:sz="0" w:space="0" w:color="auto"/>
              </w:divBdr>
            </w:div>
            <w:div w:id="1959985739">
              <w:marLeft w:val="0"/>
              <w:marRight w:val="0"/>
              <w:marTop w:val="0"/>
              <w:marBottom w:val="0"/>
              <w:divBdr>
                <w:top w:val="none" w:sz="0" w:space="0" w:color="auto"/>
                <w:left w:val="none" w:sz="0" w:space="0" w:color="auto"/>
                <w:bottom w:val="none" w:sz="0" w:space="0" w:color="auto"/>
                <w:right w:val="none" w:sz="0" w:space="0" w:color="auto"/>
              </w:divBdr>
            </w:div>
          </w:divsChild>
        </w:div>
        <w:div w:id="378089984">
          <w:marLeft w:val="0"/>
          <w:marRight w:val="0"/>
          <w:marTop w:val="0"/>
          <w:marBottom w:val="0"/>
          <w:divBdr>
            <w:top w:val="none" w:sz="0" w:space="0" w:color="auto"/>
            <w:left w:val="none" w:sz="0" w:space="0" w:color="auto"/>
            <w:bottom w:val="none" w:sz="0" w:space="0" w:color="auto"/>
            <w:right w:val="none" w:sz="0" w:space="0" w:color="auto"/>
          </w:divBdr>
          <w:divsChild>
            <w:div w:id="48723893">
              <w:marLeft w:val="0"/>
              <w:marRight w:val="0"/>
              <w:marTop w:val="0"/>
              <w:marBottom w:val="0"/>
              <w:divBdr>
                <w:top w:val="none" w:sz="0" w:space="0" w:color="auto"/>
                <w:left w:val="none" w:sz="0" w:space="0" w:color="auto"/>
                <w:bottom w:val="none" w:sz="0" w:space="0" w:color="auto"/>
                <w:right w:val="none" w:sz="0" w:space="0" w:color="auto"/>
              </w:divBdr>
            </w:div>
            <w:div w:id="254703762">
              <w:marLeft w:val="0"/>
              <w:marRight w:val="0"/>
              <w:marTop w:val="0"/>
              <w:marBottom w:val="0"/>
              <w:divBdr>
                <w:top w:val="none" w:sz="0" w:space="0" w:color="auto"/>
                <w:left w:val="none" w:sz="0" w:space="0" w:color="auto"/>
                <w:bottom w:val="none" w:sz="0" w:space="0" w:color="auto"/>
                <w:right w:val="none" w:sz="0" w:space="0" w:color="auto"/>
              </w:divBdr>
            </w:div>
          </w:divsChild>
        </w:div>
        <w:div w:id="511187852">
          <w:marLeft w:val="0"/>
          <w:marRight w:val="0"/>
          <w:marTop w:val="0"/>
          <w:marBottom w:val="0"/>
          <w:divBdr>
            <w:top w:val="none" w:sz="0" w:space="0" w:color="auto"/>
            <w:left w:val="none" w:sz="0" w:space="0" w:color="auto"/>
            <w:bottom w:val="none" w:sz="0" w:space="0" w:color="auto"/>
            <w:right w:val="none" w:sz="0" w:space="0" w:color="auto"/>
          </w:divBdr>
          <w:divsChild>
            <w:div w:id="753359557">
              <w:marLeft w:val="0"/>
              <w:marRight w:val="0"/>
              <w:marTop w:val="0"/>
              <w:marBottom w:val="0"/>
              <w:divBdr>
                <w:top w:val="none" w:sz="0" w:space="0" w:color="auto"/>
                <w:left w:val="none" w:sz="0" w:space="0" w:color="auto"/>
                <w:bottom w:val="none" w:sz="0" w:space="0" w:color="auto"/>
                <w:right w:val="none" w:sz="0" w:space="0" w:color="auto"/>
              </w:divBdr>
            </w:div>
            <w:div w:id="1253464985">
              <w:marLeft w:val="0"/>
              <w:marRight w:val="0"/>
              <w:marTop w:val="0"/>
              <w:marBottom w:val="0"/>
              <w:divBdr>
                <w:top w:val="none" w:sz="0" w:space="0" w:color="auto"/>
                <w:left w:val="none" w:sz="0" w:space="0" w:color="auto"/>
                <w:bottom w:val="none" w:sz="0" w:space="0" w:color="auto"/>
                <w:right w:val="none" w:sz="0" w:space="0" w:color="auto"/>
              </w:divBdr>
            </w:div>
          </w:divsChild>
        </w:div>
        <w:div w:id="517742644">
          <w:marLeft w:val="0"/>
          <w:marRight w:val="0"/>
          <w:marTop w:val="0"/>
          <w:marBottom w:val="0"/>
          <w:divBdr>
            <w:top w:val="none" w:sz="0" w:space="0" w:color="auto"/>
            <w:left w:val="none" w:sz="0" w:space="0" w:color="auto"/>
            <w:bottom w:val="none" w:sz="0" w:space="0" w:color="auto"/>
            <w:right w:val="none" w:sz="0" w:space="0" w:color="auto"/>
          </w:divBdr>
          <w:divsChild>
            <w:div w:id="254673093">
              <w:marLeft w:val="0"/>
              <w:marRight w:val="0"/>
              <w:marTop w:val="0"/>
              <w:marBottom w:val="0"/>
              <w:divBdr>
                <w:top w:val="none" w:sz="0" w:space="0" w:color="auto"/>
                <w:left w:val="none" w:sz="0" w:space="0" w:color="auto"/>
                <w:bottom w:val="none" w:sz="0" w:space="0" w:color="auto"/>
                <w:right w:val="none" w:sz="0" w:space="0" w:color="auto"/>
              </w:divBdr>
            </w:div>
            <w:div w:id="824006866">
              <w:marLeft w:val="0"/>
              <w:marRight w:val="0"/>
              <w:marTop w:val="0"/>
              <w:marBottom w:val="0"/>
              <w:divBdr>
                <w:top w:val="none" w:sz="0" w:space="0" w:color="auto"/>
                <w:left w:val="none" w:sz="0" w:space="0" w:color="auto"/>
                <w:bottom w:val="none" w:sz="0" w:space="0" w:color="auto"/>
                <w:right w:val="none" w:sz="0" w:space="0" w:color="auto"/>
              </w:divBdr>
            </w:div>
          </w:divsChild>
        </w:div>
        <w:div w:id="551187953">
          <w:marLeft w:val="0"/>
          <w:marRight w:val="0"/>
          <w:marTop w:val="0"/>
          <w:marBottom w:val="0"/>
          <w:divBdr>
            <w:top w:val="none" w:sz="0" w:space="0" w:color="auto"/>
            <w:left w:val="none" w:sz="0" w:space="0" w:color="auto"/>
            <w:bottom w:val="none" w:sz="0" w:space="0" w:color="auto"/>
            <w:right w:val="none" w:sz="0" w:space="0" w:color="auto"/>
          </w:divBdr>
          <w:divsChild>
            <w:div w:id="1425684007">
              <w:marLeft w:val="0"/>
              <w:marRight w:val="0"/>
              <w:marTop w:val="0"/>
              <w:marBottom w:val="0"/>
              <w:divBdr>
                <w:top w:val="none" w:sz="0" w:space="0" w:color="auto"/>
                <w:left w:val="none" w:sz="0" w:space="0" w:color="auto"/>
                <w:bottom w:val="none" w:sz="0" w:space="0" w:color="auto"/>
                <w:right w:val="none" w:sz="0" w:space="0" w:color="auto"/>
              </w:divBdr>
            </w:div>
            <w:div w:id="1519660734">
              <w:marLeft w:val="0"/>
              <w:marRight w:val="0"/>
              <w:marTop w:val="0"/>
              <w:marBottom w:val="0"/>
              <w:divBdr>
                <w:top w:val="none" w:sz="0" w:space="0" w:color="auto"/>
                <w:left w:val="none" w:sz="0" w:space="0" w:color="auto"/>
                <w:bottom w:val="none" w:sz="0" w:space="0" w:color="auto"/>
                <w:right w:val="none" w:sz="0" w:space="0" w:color="auto"/>
              </w:divBdr>
            </w:div>
          </w:divsChild>
        </w:div>
        <w:div w:id="796293353">
          <w:marLeft w:val="0"/>
          <w:marRight w:val="0"/>
          <w:marTop w:val="0"/>
          <w:marBottom w:val="0"/>
          <w:divBdr>
            <w:top w:val="none" w:sz="0" w:space="0" w:color="auto"/>
            <w:left w:val="none" w:sz="0" w:space="0" w:color="auto"/>
            <w:bottom w:val="none" w:sz="0" w:space="0" w:color="auto"/>
            <w:right w:val="none" w:sz="0" w:space="0" w:color="auto"/>
          </w:divBdr>
          <w:divsChild>
            <w:div w:id="628975251">
              <w:marLeft w:val="0"/>
              <w:marRight w:val="0"/>
              <w:marTop w:val="0"/>
              <w:marBottom w:val="0"/>
              <w:divBdr>
                <w:top w:val="none" w:sz="0" w:space="0" w:color="auto"/>
                <w:left w:val="none" w:sz="0" w:space="0" w:color="auto"/>
                <w:bottom w:val="none" w:sz="0" w:space="0" w:color="auto"/>
                <w:right w:val="none" w:sz="0" w:space="0" w:color="auto"/>
              </w:divBdr>
            </w:div>
            <w:div w:id="1038896935">
              <w:marLeft w:val="0"/>
              <w:marRight w:val="0"/>
              <w:marTop w:val="0"/>
              <w:marBottom w:val="0"/>
              <w:divBdr>
                <w:top w:val="none" w:sz="0" w:space="0" w:color="auto"/>
                <w:left w:val="none" w:sz="0" w:space="0" w:color="auto"/>
                <w:bottom w:val="none" w:sz="0" w:space="0" w:color="auto"/>
                <w:right w:val="none" w:sz="0" w:space="0" w:color="auto"/>
              </w:divBdr>
            </w:div>
          </w:divsChild>
        </w:div>
        <w:div w:id="861283217">
          <w:marLeft w:val="0"/>
          <w:marRight w:val="0"/>
          <w:marTop w:val="0"/>
          <w:marBottom w:val="0"/>
          <w:divBdr>
            <w:top w:val="none" w:sz="0" w:space="0" w:color="auto"/>
            <w:left w:val="none" w:sz="0" w:space="0" w:color="auto"/>
            <w:bottom w:val="none" w:sz="0" w:space="0" w:color="auto"/>
            <w:right w:val="none" w:sz="0" w:space="0" w:color="auto"/>
          </w:divBdr>
          <w:divsChild>
            <w:div w:id="818695435">
              <w:marLeft w:val="0"/>
              <w:marRight w:val="0"/>
              <w:marTop w:val="0"/>
              <w:marBottom w:val="0"/>
              <w:divBdr>
                <w:top w:val="none" w:sz="0" w:space="0" w:color="auto"/>
                <w:left w:val="none" w:sz="0" w:space="0" w:color="auto"/>
                <w:bottom w:val="none" w:sz="0" w:space="0" w:color="auto"/>
                <w:right w:val="none" w:sz="0" w:space="0" w:color="auto"/>
              </w:divBdr>
            </w:div>
            <w:div w:id="1055467097">
              <w:marLeft w:val="0"/>
              <w:marRight w:val="0"/>
              <w:marTop w:val="0"/>
              <w:marBottom w:val="0"/>
              <w:divBdr>
                <w:top w:val="none" w:sz="0" w:space="0" w:color="auto"/>
                <w:left w:val="none" w:sz="0" w:space="0" w:color="auto"/>
                <w:bottom w:val="none" w:sz="0" w:space="0" w:color="auto"/>
                <w:right w:val="none" w:sz="0" w:space="0" w:color="auto"/>
              </w:divBdr>
            </w:div>
          </w:divsChild>
        </w:div>
        <w:div w:id="1082483684">
          <w:marLeft w:val="0"/>
          <w:marRight w:val="0"/>
          <w:marTop w:val="0"/>
          <w:marBottom w:val="0"/>
          <w:divBdr>
            <w:top w:val="none" w:sz="0" w:space="0" w:color="auto"/>
            <w:left w:val="none" w:sz="0" w:space="0" w:color="auto"/>
            <w:bottom w:val="none" w:sz="0" w:space="0" w:color="auto"/>
            <w:right w:val="none" w:sz="0" w:space="0" w:color="auto"/>
          </w:divBdr>
          <w:divsChild>
            <w:div w:id="83575850">
              <w:marLeft w:val="0"/>
              <w:marRight w:val="0"/>
              <w:marTop w:val="0"/>
              <w:marBottom w:val="0"/>
              <w:divBdr>
                <w:top w:val="none" w:sz="0" w:space="0" w:color="auto"/>
                <w:left w:val="none" w:sz="0" w:space="0" w:color="auto"/>
                <w:bottom w:val="none" w:sz="0" w:space="0" w:color="auto"/>
                <w:right w:val="none" w:sz="0" w:space="0" w:color="auto"/>
              </w:divBdr>
            </w:div>
            <w:div w:id="222833832">
              <w:marLeft w:val="0"/>
              <w:marRight w:val="0"/>
              <w:marTop w:val="0"/>
              <w:marBottom w:val="0"/>
              <w:divBdr>
                <w:top w:val="none" w:sz="0" w:space="0" w:color="auto"/>
                <w:left w:val="none" w:sz="0" w:space="0" w:color="auto"/>
                <w:bottom w:val="none" w:sz="0" w:space="0" w:color="auto"/>
                <w:right w:val="none" w:sz="0" w:space="0" w:color="auto"/>
              </w:divBdr>
            </w:div>
          </w:divsChild>
        </w:div>
        <w:div w:id="1104497636">
          <w:marLeft w:val="0"/>
          <w:marRight w:val="0"/>
          <w:marTop w:val="0"/>
          <w:marBottom w:val="0"/>
          <w:divBdr>
            <w:top w:val="none" w:sz="0" w:space="0" w:color="auto"/>
            <w:left w:val="none" w:sz="0" w:space="0" w:color="auto"/>
            <w:bottom w:val="none" w:sz="0" w:space="0" w:color="auto"/>
            <w:right w:val="none" w:sz="0" w:space="0" w:color="auto"/>
          </w:divBdr>
          <w:divsChild>
            <w:div w:id="549803095">
              <w:marLeft w:val="0"/>
              <w:marRight w:val="0"/>
              <w:marTop w:val="0"/>
              <w:marBottom w:val="0"/>
              <w:divBdr>
                <w:top w:val="none" w:sz="0" w:space="0" w:color="auto"/>
                <w:left w:val="none" w:sz="0" w:space="0" w:color="auto"/>
                <w:bottom w:val="none" w:sz="0" w:space="0" w:color="auto"/>
                <w:right w:val="none" w:sz="0" w:space="0" w:color="auto"/>
              </w:divBdr>
            </w:div>
            <w:div w:id="1209218136">
              <w:marLeft w:val="0"/>
              <w:marRight w:val="0"/>
              <w:marTop w:val="0"/>
              <w:marBottom w:val="0"/>
              <w:divBdr>
                <w:top w:val="none" w:sz="0" w:space="0" w:color="auto"/>
                <w:left w:val="none" w:sz="0" w:space="0" w:color="auto"/>
                <w:bottom w:val="none" w:sz="0" w:space="0" w:color="auto"/>
                <w:right w:val="none" w:sz="0" w:space="0" w:color="auto"/>
              </w:divBdr>
            </w:div>
          </w:divsChild>
        </w:div>
        <w:div w:id="1227565207">
          <w:marLeft w:val="0"/>
          <w:marRight w:val="0"/>
          <w:marTop w:val="0"/>
          <w:marBottom w:val="0"/>
          <w:divBdr>
            <w:top w:val="none" w:sz="0" w:space="0" w:color="auto"/>
            <w:left w:val="none" w:sz="0" w:space="0" w:color="auto"/>
            <w:bottom w:val="none" w:sz="0" w:space="0" w:color="auto"/>
            <w:right w:val="none" w:sz="0" w:space="0" w:color="auto"/>
          </w:divBdr>
          <w:divsChild>
            <w:div w:id="1482115827">
              <w:marLeft w:val="0"/>
              <w:marRight w:val="0"/>
              <w:marTop w:val="0"/>
              <w:marBottom w:val="0"/>
              <w:divBdr>
                <w:top w:val="none" w:sz="0" w:space="0" w:color="auto"/>
                <w:left w:val="none" w:sz="0" w:space="0" w:color="auto"/>
                <w:bottom w:val="none" w:sz="0" w:space="0" w:color="auto"/>
                <w:right w:val="none" w:sz="0" w:space="0" w:color="auto"/>
              </w:divBdr>
            </w:div>
            <w:div w:id="2006593881">
              <w:marLeft w:val="0"/>
              <w:marRight w:val="0"/>
              <w:marTop w:val="0"/>
              <w:marBottom w:val="0"/>
              <w:divBdr>
                <w:top w:val="none" w:sz="0" w:space="0" w:color="auto"/>
                <w:left w:val="none" w:sz="0" w:space="0" w:color="auto"/>
                <w:bottom w:val="none" w:sz="0" w:space="0" w:color="auto"/>
                <w:right w:val="none" w:sz="0" w:space="0" w:color="auto"/>
              </w:divBdr>
            </w:div>
          </w:divsChild>
        </w:div>
        <w:div w:id="1248883572">
          <w:marLeft w:val="0"/>
          <w:marRight w:val="0"/>
          <w:marTop w:val="0"/>
          <w:marBottom w:val="0"/>
          <w:divBdr>
            <w:top w:val="none" w:sz="0" w:space="0" w:color="auto"/>
            <w:left w:val="none" w:sz="0" w:space="0" w:color="auto"/>
            <w:bottom w:val="none" w:sz="0" w:space="0" w:color="auto"/>
            <w:right w:val="none" w:sz="0" w:space="0" w:color="auto"/>
          </w:divBdr>
          <w:divsChild>
            <w:div w:id="1241719809">
              <w:marLeft w:val="0"/>
              <w:marRight w:val="0"/>
              <w:marTop w:val="0"/>
              <w:marBottom w:val="0"/>
              <w:divBdr>
                <w:top w:val="none" w:sz="0" w:space="0" w:color="auto"/>
                <w:left w:val="none" w:sz="0" w:space="0" w:color="auto"/>
                <w:bottom w:val="none" w:sz="0" w:space="0" w:color="auto"/>
                <w:right w:val="none" w:sz="0" w:space="0" w:color="auto"/>
              </w:divBdr>
            </w:div>
            <w:div w:id="1792943759">
              <w:marLeft w:val="0"/>
              <w:marRight w:val="0"/>
              <w:marTop w:val="0"/>
              <w:marBottom w:val="0"/>
              <w:divBdr>
                <w:top w:val="none" w:sz="0" w:space="0" w:color="auto"/>
                <w:left w:val="none" w:sz="0" w:space="0" w:color="auto"/>
                <w:bottom w:val="none" w:sz="0" w:space="0" w:color="auto"/>
                <w:right w:val="none" w:sz="0" w:space="0" w:color="auto"/>
              </w:divBdr>
            </w:div>
          </w:divsChild>
        </w:div>
        <w:div w:id="1298606932">
          <w:marLeft w:val="0"/>
          <w:marRight w:val="0"/>
          <w:marTop w:val="0"/>
          <w:marBottom w:val="0"/>
          <w:divBdr>
            <w:top w:val="none" w:sz="0" w:space="0" w:color="auto"/>
            <w:left w:val="none" w:sz="0" w:space="0" w:color="auto"/>
            <w:bottom w:val="none" w:sz="0" w:space="0" w:color="auto"/>
            <w:right w:val="none" w:sz="0" w:space="0" w:color="auto"/>
          </w:divBdr>
          <w:divsChild>
            <w:div w:id="1615012982">
              <w:marLeft w:val="0"/>
              <w:marRight w:val="0"/>
              <w:marTop w:val="0"/>
              <w:marBottom w:val="0"/>
              <w:divBdr>
                <w:top w:val="none" w:sz="0" w:space="0" w:color="auto"/>
                <w:left w:val="none" w:sz="0" w:space="0" w:color="auto"/>
                <w:bottom w:val="none" w:sz="0" w:space="0" w:color="auto"/>
                <w:right w:val="none" w:sz="0" w:space="0" w:color="auto"/>
              </w:divBdr>
            </w:div>
            <w:div w:id="1692880360">
              <w:marLeft w:val="0"/>
              <w:marRight w:val="0"/>
              <w:marTop w:val="0"/>
              <w:marBottom w:val="0"/>
              <w:divBdr>
                <w:top w:val="none" w:sz="0" w:space="0" w:color="auto"/>
                <w:left w:val="none" w:sz="0" w:space="0" w:color="auto"/>
                <w:bottom w:val="none" w:sz="0" w:space="0" w:color="auto"/>
                <w:right w:val="none" w:sz="0" w:space="0" w:color="auto"/>
              </w:divBdr>
            </w:div>
          </w:divsChild>
        </w:div>
        <w:div w:id="1348674871">
          <w:marLeft w:val="0"/>
          <w:marRight w:val="0"/>
          <w:marTop w:val="0"/>
          <w:marBottom w:val="0"/>
          <w:divBdr>
            <w:top w:val="none" w:sz="0" w:space="0" w:color="auto"/>
            <w:left w:val="none" w:sz="0" w:space="0" w:color="auto"/>
            <w:bottom w:val="none" w:sz="0" w:space="0" w:color="auto"/>
            <w:right w:val="none" w:sz="0" w:space="0" w:color="auto"/>
          </w:divBdr>
          <w:divsChild>
            <w:div w:id="59597833">
              <w:marLeft w:val="0"/>
              <w:marRight w:val="0"/>
              <w:marTop w:val="0"/>
              <w:marBottom w:val="0"/>
              <w:divBdr>
                <w:top w:val="none" w:sz="0" w:space="0" w:color="auto"/>
                <w:left w:val="none" w:sz="0" w:space="0" w:color="auto"/>
                <w:bottom w:val="none" w:sz="0" w:space="0" w:color="auto"/>
                <w:right w:val="none" w:sz="0" w:space="0" w:color="auto"/>
              </w:divBdr>
            </w:div>
            <w:div w:id="1355964692">
              <w:marLeft w:val="0"/>
              <w:marRight w:val="0"/>
              <w:marTop w:val="0"/>
              <w:marBottom w:val="0"/>
              <w:divBdr>
                <w:top w:val="none" w:sz="0" w:space="0" w:color="auto"/>
                <w:left w:val="none" w:sz="0" w:space="0" w:color="auto"/>
                <w:bottom w:val="none" w:sz="0" w:space="0" w:color="auto"/>
                <w:right w:val="none" w:sz="0" w:space="0" w:color="auto"/>
              </w:divBdr>
            </w:div>
          </w:divsChild>
        </w:div>
        <w:div w:id="1816604062">
          <w:marLeft w:val="0"/>
          <w:marRight w:val="0"/>
          <w:marTop w:val="0"/>
          <w:marBottom w:val="0"/>
          <w:divBdr>
            <w:top w:val="none" w:sz="0" w:space="0" w:color="auto"/>
            <w:left w:val="none" w:sz="0" w:space="0" w:color="auto"/>
            <w:bottom w:val="none" w:sz="0" w:space="0" w:color="auto"/>
            <w:right w:val="none" w:sz="0" w:space="0" w:color="auto"/>
          </w:divBdr>
          <w:divsChild>
            <w:div w:id="855849610">
              <w:marLeft w:val="0"/>
              <w:marRight w:val="0"/>
              <w:marTop w:val="0"/>
              <w:marBottom w:val="0"/>
              <w:divBdr>
                <w:top w:val="none" w:sz="0" w:space="0" w:color="auto"/>
                <w:left w:val="none" w:sz="0" w:space="0" w:color="auto"/>
                <w:bottom w:val="none" w:sz="0" w:space="0" w:color="auto"/>
                <w:right w:val="none" w:sz="0" w:space="0" w:color="auto"/>
              </w:divBdr>
            </w:div>
            <w:div w:id="11891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10318">
      <w:bodyDiv w:val="1"/>
      <w:marLeft w:val="0"/>
      <w:marRight w:val="0"/>
      <w:marTop w:val="0"/>
      <w:marBottom w:val="0"/>
      <w:divBdr>
        <w:top w:val="none" w:sz="0" w:space="0" w:color="auto"/>
        <w:left w:val="none" w:sz="0" w:space="0" w:color="auto"/>
        <w:bottom w:val="none" w:sz="0" w:space="0" w:color="auto"/>
        <w:right w:val="none" w:sz="0" w:space="0" w:color="auto"/>
      </w:divBdr>
    </w:div>
    <w:div w:id="1581670054">
      <w:bodyDiv w:val="1"/>
      <w:marLeft w:val="0"/>
      <w:marRight w:val="0"/>
      <w:marTop w:val="0"/>
      <w:marBottom w:val="0"/>
      <w:divBdr>
        <w:top w:val="none" w:sz="0" w:space="0" w:color="auto"/>
        <w:left w:val="none" w:sz="0" w:space="0" w:color="auto"/>
        <w:bottom w:val="none" w:sz="0" w:space="0" w:color="auto"/>
        <w:right w:val="none" w:sz="0" w:space="0" w:color="auto"/>
      </w:divBdr>
    </w:div>
    <w:div w:id="1623263362">
      <w:bodyDiv w:val="1"/>
      <w:marLeft w:val="0"/>
      <w:marRight w:val="0"/>
      <w:marTop w:val="0"/>
      <w:marBottom w:val="0"/>
      <w:divBdr>
        <w:top w:val="none" w:sz="0" w:space="0" w:color="auto"/>
        <w:left w:val="none" w:sz="0" w:space="0" w:color="auto"/>
        <w:bottom w:val="none" w:sz="0" w:space="0" w:color="auto"/>
        <w:right w:val="none" w:sz="0" w:space="0" w:color="auto"/>
      </w:divBdr>
    </w:div>
    <w:div w:id="1695493576">
      <w:bodyDiv w:val="1"/>
      <w:marLeft w:val="0"/>
      <w:marRight w:val="0"/>
      <w:marTop w:val="0"/>
      <w:marBottom w:val="0"/>
      <w:divBdr>
        <w:top w:val="none" w:sz="0" w:space="0" w:color="auto"/>
        <w:left w:val="none" w:sz="0" w:space="0" w:color="auto"/>
        <w:bottom w:val="none" w:sz="0" w:space="0" w:color="auto"/>
        <w:right w:val="none" w:sz="0" w:space="0" w:color="auto"/>
      </w:divBdr>
    </w:div>
    <w:div w:id="1703556707">
      <w:bodyDiv w:val="1"/>
      <w:marLeft w:val="0"/>
      <w:marRight w:val="0"/>
      <w:marTop w:val="0"/>
      <w:marBottom w:val="0"/>
      <w:divBdr>
        <w:top w:val="none" w:sz="0" w:space="0" w:color="auto"/>
        <w:left w:val="none" w:sz="0" w:space="0" w:color="auto"/>
        <w:bottom w:val="none" w:sz="0" w:space="0" w:color="auto"/>
        <w:right w:val="none" w:sz="0" w:space="0" w:color="auto"/>
      </w:divBdr>
      <w:divsChild>
        <w:div w:id="50425221">
          <w:marLeft w:val="640"/>
          <w:marRight w:val="0"/>
          <w:marTop w:val="0"/>
          <w:marBottom w:val="0"/>
          <w:divBdr>
            <w:top w:val="none" w:sz="0" w:space="0" w:color="auto"/>
            <w:left w:val="none" w:sz="0" w:space="0" w:color="auto"/>
            <w:bottom w:val="none" w:sz="0" w:space="0" w:color="auto"/>
            <w:right w:val="none" w:sz="0" w:space="0" w:color="auto"/>
          </w:divBdr>
        </w:div>
        <w:div w:id="97991436">
          <w:marLeft w:val="640"/>
          <w:marRight w:val="0"/>
          <w:marTop w:val="0"/>
          <w:marBottom w:val="0"/>
          <w:divBdr>
            <w:top w:val="none" w:sz="0" w:space="0" w:color="auto"/>
            <w:left w:val="none" w:sz="0" w:space="0" w:color="auto"/>
            <w:bottom w:val="none" w:sz="0" w:space="0" w:color="auto"/>
            <w:right w:val="none" w:sz="0" w:space="0" w:color="auto"/>
          </w:divBdr>
        </w:div>
        <w:div w:id="136609329">
          <w:marLeft w:val="640"/>
          <w:marRight w:val="0"/>
          <w:marTop w:val="0"/>
          <w:marBottom w:val="0"/>
          <w:divBdr>
            <w:top w:val="none" w:sz="0" w:space="0" w:color="auto"/>
            <w:left w:val="none" w:sz="0" w:space="0" w:color="auto"/>
            <w:bottom w:val="none" w:sz="0" w:space="0" w:color="auto"/>
            <w:right w:val="none" w:sz="0" w:space="0" w:color="auto"/>
          </w:divBdr>
        </w:div>
        <w:div w:id="147139409">
          <w:marLeft w:val="640"/>
          <w:marRight w:val="0"/>
          <w:marTop w:val="0"/>
          <w:marBottom w:val="0"/>
          <w:divBdr>
            <w:top w:val="none" w:sz="0" w:space="0" w:color="auto"/>
            <w:left w:val="none" w:sz="0" w:space="0" w:color="auto"/>
            <w:bottom w:val="none" w:sz="0" w:space="0" w:color="auto"/>
            <w:right w:val="none" w:sz="0" w:space="0" w:color="auto"/>
          </w:divBdr>
        </w:div>
        <w:div w:id="156577879">
          <w:marLeft w:val="640"/>
          <w:marRight w:val="0"/>
          <w:marTop w:val="0"/>
          <w:marBottom w:val="0"/>
          <w:divBdr>
            <w:top w:val="none" w:sz="0" w:space="0" w:color="auto"/>
            <w:left w:val="none" w:sz="0" w:space="0" w:color="auto"/>
            <w:bottom w:val="none" w:sz="0" w:space="0" w:color="auto"/>
            <w:right w:val="none" w:sz="0" w:space="0" w:color="auto"/>
          </w:divBdr>
        </w:div>
        <w:div w:id="429401154">
          <w:marLeft w:val="640"/>
          <w:marRight w:val="0"/>
          <w:marTop w:val="0"/>
          <w:marBottom w:val="0"/>
          <w:divBdr>
            <w:top w:val="none" w:sz="0" w:space="0" w:color="auto"/>
            <w:left w:val="none" w:sz="0" w:space="0" w:color="auto"/>
            <w:bottom w:val="none" w:sz="0" w:space="0" w:color="auto"/>
            <w:right w:val="none" w:sz="0" w:space="0" w:color="auto"/>
          </w:divBdr>
        </w:div>
        <w:div w:id="468866688">
          <w:marLeft w:val="640"/>
          <w:marRight w:val="0"/>
          <w:marTop w:val="0"/>
          <w:marBottom w:val="0"/>
          <w:divBdr>
            <w:top w:val="none" w:sz="0" w:space="0" w:color="auto"/>
            <w:left w:val="none" w:sz="0" w:space="0" w:color="auto"/>
            <w:bottom w:val="none" w:sz="0" w:space="0" w:color="auto"/>
            <w:right w:val="none" w:sz="0" w:space="0" w:color="auto"/>
          </w:divBdr>
        </w:div>
        <w:div w:id="552666927">
          <w:marLeft w:val="640"/>
          <w:marRight w:val="0"/>
          <w:marTop w:val="0"/>
          <w:marBottom w:val="0"/>
          <w:divBdr>
            <w:top w:val="none" w:sz="0" w:space="0" w:color="auto"/>
            <w:left w:val="none" w:sz="0" w:space="0" w:color="auto"/>
            <w:bottom w:val="none" w:sz="0" w:space="0" w:color="auto"/>
            <w:right w:val="none" w:sz="0" w:space="0" w:color="auto"/>
          </w:divBdr>
        </w:div>
        <w:div w:id="816150165">
          <w:marLeft w:val="640"/>
          <w:marRight w:val="0"/>
          <w:marTop w:val="0"/>
          <w:marBottom w:val="0"/>
          <w:divBdr>
            <w:top w:val="none" w:sz="0" w:space="0" w:color="auto"/>
            <w:left w:val="none" w:sz="0" w:space="0" w:color="auto"/>
            <w:bottom w:val="none" w:sz="0" w:space="0" w:color="auto"/>
            <w:right w:val="none" w:sz="0" w:space="0" w:color="auto"/>
          </w:divBdr>
        </w:div>
        <w:div w:id="831793145">
          <w:marLeft w:val="640"/>
          <w:marRight w:val="0"/>
          <w:marTop w:val="0"/>
          <w:marBottom w:val="0"/>
          <w:divBdr>
            <w:top w:val="none" w:sz="0" w:space="0" w:color="auto"/>
            <w:left w:val="none" w:sz="0" w:space="0" w:color="auto"/>
            <w:bottom w:val="none" w:sz="0" w:space="0" w:color="auto"/>
            <w:right w:val="none" w:sz="0" w:space="0" w:color="auto"/>
          </w:divBdr>
        </w:div>
        <w:div w:id="832909677">
          <w:marLeft w:val="640"/>
          <w:marRight w:val="0"/>
          <w:marTop w:val="0"/>
          <w:marBottom w:val="0"/>
          <w:divBdr>
            <w:top w:val="none" w:sz="0" w:space="0" w:color="auto"/>
            <w:left w:val="none" w:sz="0" w:space="0" w:color="auto"/>
            <w:bottom w:val="none" w:sz="0" w:space="0" w:color="auto"/>
            <w:right w:val="none" w:sz="0" w:space="0" w:color="auto"/>
          </w:divBdr>
        </w:div>
        <w:div w:id="911045519">
          <w:marLeft w:val="640"/>
          <w:marRight w:val="0"/>
          <w:marTop w:val="0"/>
          <w:marBottom w:val="0"/>
          <w:divBdr>
            <w:top w:val="none" w:sz="0" w:space="0" w:color="auto"/>
            <w:left w:val="none" w:sz="0" w:space="0" w:color="auto"/>
            <w:bottom w:val="none" w:sz="0" w:space="0" w:color="auto"/>
            <w:right w:val="none" w:sz="0" w:space="0" w:color="auto"/>
          </w:divBdr>
        </w:div>
        <w:div w:id="1056397939">
          <w:marLeft w:val="640"/>
          <w:marRight w:val="0"/>
          <w:marTop w:val="0"/>
          <w:marBottom w:val="0"/>
          <w:divBdr>
            <w:top w:val="none" w:sz="0" w:space="0" w:color="auto"/>
            <w:left w:val="none" w:sz="0" w:space="0" w:color="auto"/>
            <w:bottom w:val="none" w:sz="0" w:space="0" w:color="auto"/>
            <w:right w:val="none" w:sz="0" w:space="0" w:color="auto"/>
          </w:divBdr>
        </w:div>
        <w:div w:id="1065375996">
          <w:marLeft w:val="640"/>
          <w:marRight w:val="0"/>
          <w:marTop w:val="0"/>
          <w:marBottom w:val="0"/>
          <w:divBdr>
            <w:top w:val="none" w:sz="0" w:space="0" w:color="auto"/>
            <w:left w:val="none" w:sz="0" w:space="0" w:color="auto"/>
            <w:bottom w:val="none" w:sz="0" w:space="0" w:color="auto"/>
            <w:right w:val="none" w:sz="0" w:space="0" w:color="auto"/>
          </w:divBdr>
        </w:div>
        <w:div w:id="1162116568">
          <w:marLeft w:val="640"/>
          <w:marRight w:val="0"/>
          <w:marTop w:val="0"/>
          <w:marBottom w:val="0"/>
          <w:divBdr>
            <w:top w:val="none" w:sz="0" w:space="0" w:color="auto"/>
            <w:left w:val="none" w:sz="0" w:space="0" w:color="auto"/>
            <w:bottom w:val="none" w:sz="0" w:space="0" w:color="auto"/>
            <w:right w:val="none" w:sz="0" w:space="0" w:color="auto"/>
          </w:divBdr>
        </w:div>
        <w:div w:id="1168713499">
          <w:marLeft w:val="640"/>
          <w:marRight w:val="0"/>
          <w:marTop w:val="0"/>
          <w:marBottom w:val="0"/>
          <w:divBdr>
            <w:top w:val="none" w:sz="0" w:space="0" w:color="auto"/>
            <w:left w:val="none" w:sz="0" w:space="0" w:color="auto"/>
            <w:bottom w:val="none" w:sz="0" w:space="0" w:color="auto"/>
            <w:right w:val="none" w:sz="0" w:space="0" w:color="auto"/>
          </w:divBdr>
        </w:div>
        <w:div w:id="1268275169">
          <w:marLeft w:val="640"/>
          <w:marRight w:val="0"/>
          <w:marTop w:val="0"/>
          <w:marBottom w:val="0"/>
          <w:divBdr>
            <w:top w:val="none" w:sz="0" w:space="0" w:color="auto"/>
            <w:left w:val="none" w:sz="0" w:space="0" w:color="auto"/>
            <w:bottom w:val="none" w:sz="0" w:space="0" w:color="auto"/>
            <w:right w:val="none" w:sz="0" w:space="0" w:color="auto"/>
          </w:divBdr>
        </w:div>
        <w:div w:id="1278105612">
          <w:marLeft w:val="640"/>
          <w:marRight w:val="0"/>
          <w:marTop w:val="0"/>
          <w:marBottom w:val="0"/>
          <w:divBdr>
            <w:top w:val="none" w:sz="0" w:space="0" w:color="auto"/>
            <w:left w:val="none" w:sz="0" w:space="0" w:color="auto"/>
            <w:bottom w:val="none" w:sz="0" w:space="0" w:color="auto"/>
            <w:right w:val="none" w:sz="0" w:space="0" w:color="auto"/>
          </w:divBdr>
        </w:div>
        <w:div w:id="1560096622">
          <w:marLeft w:val="640"/>
          <w:marRight w:val="0"/>
          <w:marTop w:val="0"/>
          <w:marBottom w:val="0"/>
          <w:divBdr>
            <w:top w:val="none" w:sz="0" w:space="0" w:color="auto"/>
            <w:left w:val="none" w:sz="0" w:space="0" w:color="auto"/>
            <w:bottom w:val="none" w:sz="0" w:space="0" w:color="auto"/>
            <w:right w:val="none" w:sz="0" w:space="0" w:color="auto"/>
          </w:divBdr>
        </w:div>
        <w:div w:id="1599437740">
          <w:marLeft w:val="640"/>
          <w:marRight w:val="0"/>
          <w:marTop w:val="0"/>
          <w:marBottom w:val="0"/>
          <w:divBdr>
            <w:top w:val="none" w:sz="0" w:space="0" w:color="auto"/>
            <w:left w:val="none" w:sz="0" w:space="0" w:color="auto"/>
            <w:bottom w:val="none" w:sz="0" w:space="0" w:color="auto"/>
            <w:right w:val="none" w:sz="0" w:space="0" w:color="auto"/>
          </w:divBdr>
        </w:div>
        <w:div w:id="1655138825">
          <w:marLeft w:val="640"/>
          <w:marRight w:val="0"/>
          <w:marTop w:val="0"/>
          <w:marBottom w:val="0"/>
          <w:divBdr>
            <w:top w:val="none" w:sz="0" w:space="0" w:color="auto"/>
            <w:left w:val="none" w:sz="0" w:space="0" w:color="auto"/>
            <w:bottom w:val="none" w:sz="0" w:space="0" w:color="auto"/>
            <w:right w:val="none" w:sz="0" w:space="0" w:color="auto"/>
          </w:divBdr>
        </w:div>
        <w:div w:id="1675181961">
          <w:marLeft w:val="640"/>
          <w:marRight w:val="0"/>
          <w:marTop w:val="0"/>
          <w:marBottom w:val="0"/>
          <w:divBdr>
            <w:top w:val="none" w:sz="0" w:space="0" w:color="auto"/>
            <w:left w:val="none" w:sz="0" w:space="0" w:color="auto"/>
            <w:bottom w:val="none" w:sz="0" w:space="0" w:color="auto"/>
            <w:right w:val="none" w:sz="0" w:space="0" w:color="auto"/>
          </w:divBdr>
        </w:div>
        <w:div w:id="1690331346">
          <w:marLeft w:val="640"/>
          <w:marRight w:val="0"/>
          <w:marTop w:val="0"/>
          <w:marBottom w:val="0"/>
          <w:divBdr>
            <w:top w:val="none" w:sz="0" w:space="0" w:color="auto"/>
            <w:left w:val="none" w:sz="0" w:space="0" w:color="auto"/>
            <w:bottom w:val="none" w:sz="0" w:space="0" w:color="auto"/>
            <w:right w:val="none" w:sz="0" w:space="0" w:color="auto"/>
          </w:divBdr>
        </w:div>
        <w:div w:id="1731347844">
          <w:marLeft w:val="640"/>
          <w:marRight w:val="0"/>
          <w:marTop w:val="0"/>
          <w:marBottom w:val="0"/>
          <w:divBdr>
            <w:top w:val="none" w:sz="0" w:space="0" w:color="auto"/>
            <w:left w:val="none" w:sz="0" w:space="0" w:color="auto"/>
            <w:bottom w:val="none" w:sz="0" w:space="0" w:color="auto"/>
            <w:right w:val="none" w:sz="0" w:space="0" w:color="auto"/>
          </w:divBdr>
        </w:div>
        <w:div w:id="1955091781">
          <w:marLeft w:val="640"/>
          <w:marRight w:val="0"/>
          <w:marTop w:val="0"/>
          <w:marBottom w:val="0"/>
          <w:divBdr>
            <w:top w:val="none" w:sz="0" w:space="0" w:color="auto"/>
            <w:left w:val="none" w:sz="0" w:space="0" w:color="auto"/>
            <w:bottom w:val="none" w:sz="0" w:space="0" w:color="auto"/>
            <w:right w:val="none" w:sz="0" w:space="0" w:color="auto"/>
          </w:divBdr>
        </w:div>
        <w:div w:id="2017804277">
          <w:marLeft w:val="640"/>
          <w:marRight w:val="0"/>
          <w:marTop w:val="0"/>
          <w:marBottom w:val="0"/>
          <w:divBdr>
            <w:top w:val="none" w:sz="0" w:space="0" w:color="auto"/>
            <w:left w:val="none" w:sz="0" w:space="0" w:color="auto"/>
            <w:bottom w:val="none" w:sz="0" w:space="0" w:color="auto"/>
            <w:right w:val="none" w:sz="0" w:space="0" w:color="auto"/>
          </w:divBdr>
        </w:div>
      </w:divsChild>
    </w:div>
    <w:div w:id="1728262041">
      <w:bodyDiv w:val="1"/>
      <w:marLeft w:val="0"/>
      <w:marRight w:val="0"/>
      <w:marTop w:val="0"/>
      <w:marBottom w:val="0"/>
      <w:divBdr>
        <w:top w:val="none" w:sz="0" w:space="0" w:color="auto"/>
        <w:left w:val="none" w:sz="0" w:space="0" w:color="auto"/>
        <w:bottom w:val="none" w:sz="0" w:space="0" w:color="auto"/>
        <w:right w:val="none" w:sz="0" w:space="0" w:color="auto"/>
      </w:divBdr>
    </w:div>
    <w:div w:id="1777599936">
      <w:bodyDiv w:val="1"/>
      <w:marLeft w:val="0"/>
      <w:marRight w:val="0"/>
      <w:marTop w:val="0"/>
      <w:marBottom w:val="0"/>
      <w:divBdr>
        <w:top w:val="none" w:sz="0" w:space="0" w:color="auto"/>
        <w:left w:val="none" w:sz="0" w:space="0" w:color="auto"/>
        <w:bottom w:val="none" w:sz="0" w:space="0" w:color="auto"/>
        <w:right w:val="none" w:sz="0" w:space="0" w:color="auto"/>
      </w:divBdr>
    </w:div>
    <w:div w:id="1836217677">
      <w:bodyDiv w:val="1"/>
      <w:marLeft w:val="0"/>
      <w:marRight w:val="0"/>
      <w:marTop w:val="0"/>
      <w:marBottom w:val="0"/>
      <w:divBdr>
        <w:top w:val="none" w:sz="0" w:space="0" w:color="auto"/>
        <w:left w:val="none" w:sz="0" w:space="0" w:color="auto"/>
        <w:bottom w:val="none" w:sz="0" w:space="0" w:color="auto"/>
        <w:right w:val="none" w:sz="0" w:space="0" w:color="auto"/>
      </w:divBdr>
    </w:div>
    <w:div w:id="1915311210">
      <w:bodyDiv w:val="1"/>
      <w:marLeft w:val="0"/>
      <w:marRight w:val="0"/>
      <w:marTop w:val="0"/>
      <w:marBottom w:val="0"/>
      <w:divBdr>
        <w:top w:val="none" w:sz="0" w:space="0" w:color="auto"/>
        <w:left w:val="none" w:sz="0" w:space="0" w:color="auto"/>
        <w:bottom w:val="none" w:sz="0" w:space="0" w:color="auto"/>
        <w:right w:val="none" w:sz="0" w:space="0" w:color="auto"/>
      </w:divBdr>
    </w:div>
    <w:div w:id="1948193381">
      <w:bodyDiv w:val="1"/>
      <w:marLeft w:val="0"/>
      <w:marRight w:val="0"/>
      <w:marTop w:val="0"/>
      <w:marBottom w:val="0"/>
      <w:divBdr>
        <w:top w:val="none" w:sz="0" w:space="0" w:color="auto"/>
        <w:left w:val="none" w:sz="0" w:space="0" w:color="auto"/>
        <w:bottom w:val="none" w:sz="0" w:space="0" w:color="auto"/>
        <w:right w:val="none" w:sz="0" w:space="0" w:color="auto"/>
      </w:divBdr>
    </w:div>
    <w:div w:id="1952466325">
      <w:bodyDiv w:val="1"/>
      <w:marLeft w:val="0"/>
      <w:marRight w:val="0"/>
      <w:marTop w:val="0"/>
      <w:marBottom w:val="0"/>
      <w:divBdr>
        <w:top w:val="none" w:sz="0" w:space="0" w:color="auto"/>
        <w:left w:val="none" w:sz="0" w:space="0" w:color="auto"/>
        <w:bottom w:val="none" w:sz="0" w:space="0" w:color="auto"/>
        <w:right w:val="none" w:sz="0" w:space="0" w:color="auto"/>
      </w:divBdr>
    </w:div>
    <w:div w:id="1953979542">
      <w:bodyDiv w:val="1"/>
      <w:marLeft w:val="0"/>
      <w:marRight w:val="0"/>
      <w:marTop w:val="0"/>
      <w:marBottom w:val="0"/>
      <w:divBdr>
        <w:top w:val="none" w:sz="0" w:space="0" w:color="auto"/>
        <w:left w:val="none" w:sz="0" w:space="0" w:color="auto"/>
        <w:bottom w:val="none" w:sz="0" w:space="0" w:color="auto"/>
        <w:right w:val="none" w:sz="0" w:space="0" w:color="auto"/>
      </w:divBdr>
    </w:div>
    <w:div w:id="1973440901">
      <w:bodyDiv w:val="1"/>
      <w:marLeft w:val="0"/>
      <w:marRight w:val="0"/>
      <w:marTop w:val="0"/>
      <w:marBottom w:val="0"/>
      <w:divBdr>
        <w:top w:val="none" w:sz="0" w:space="0" w:color="auto"/>
        <w:left w:val="none" w:sz="0" w:space="0" w:color="auto"/>
        <w:bottom w:val="none" w:sz="0" w:space="0" w:color="auto"/>
        <w:right w:val="none" w:sz="0" w:space="0" w:color="auto"/>
      </w:divBdr>
    </w:div>
    <w:div w:id="213617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AA1D7B-3708-4F64-9768-E06066D7F68C}">
  <we:reference id="wa104382081" version="1.55.1.0" store="en-US" storeType="omex"/>
  <we:alternateReferences>
    <we:reference id="WA104382081" version="1.55.1.0" store="en-US" storeType="omex"/>
  </we:alternateReferences>
  <we:properties>
    <we:property name="MENDELEY_CITATIONS" value="[{&quot;citationID&quot;:&quot;MENDELEY_CITATION_7304e3a6-bdd8-4287-9e43-861f2005ea7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&quot;,&quot;citationItems&quot;:[{&quot;id&quot;:&quot;d0f8bb1c-604a-3c14-9e8b-165ddb949705&quot;,&quot;itemData&quot;:{&quot;type&quot;:&quot;article-journal&quot;,&quot;id&quot;:&quot;d0f8bb1c-604a-3c14-9e8b-165ddb949705&quot;,&quot;title&quot;:&quot;Analytical Methods and Their Significance in Pharmaceutical Process Impurities: A Review&quot;,&quot;author&quot;:[{&quot;family&quot;:&quot;Kumari&quot;,&quot;given&quot;:&quot;Mayuri&quot;,&quot;parse-names&quot;:false,&quot;dropping-particle&quot;:&quot;&quot;,&quot;non-dropping-particle&quot;:&quot;&quot;},{&quot;family&quot;:&quot;Tripathy&quot;,&quot;given&quot;:&quot;Divya Bajpai&quot;,&quot;parse-names&quot;:false,&quot;dropping-particle&quot;:&quot;&quot;,&quot;non-dropping-particle&quot;:&quot;&quot;},{&quot;family&quot;:&quot;Gupta&quot;,&quot;given&quot;:&quot;Anjali&quot;,&quot;parse-names&quot;:false,&quot;dropping-particle&quot;:&quot;&quot;,&quot;non-dropping-particle&quot;:&quot;&quot;}],&quot;container-title&quot;:&quot;Macromolecular Symposia&quot;,&quot;container-title-short&quot;:&quot;Macromol Symp&quot;,&quot;DOI&quot;:&quot;10.1002/masy.202300026&quot;,&quot;ISSN&quot;:&quot;15213900&quot;,&quot;issued&quot;:{&quot;date-parts&quot;:[[2024]]},&quot;abstract&quot;:&quot;Potential genotoxic substances in medicines are of rising concern to pharmaceutical and regulatory authorities at detectable levels due to their potential to induce human carcinogenesis. Molecule functional groups may contribute to the genotoxicity of small molecules by converting starting materials and synthetic intermediates into reactive components. It is challenging for the pharmaceutical research and development analytical community to identify these genotoxic chemicals at trace levels without using susceptible and selective analytical methods. The literature currently needs more experimental advice for analyzing some significant contaminants. Analytical methods play a vital role in the pharmaceutical industry for monitoring and controlling impurities in drug products. These methods provide critical information on the final product's quality, purity, and efficacy by identifying unwanted substances such as degradation products, residual solvents, and process contaminants. The significance of analytical methods in pharmaceutical process impurities includes ensuring quality control, regulatory compliance, process optimization, troubleshooting, and batch release. These methods help to ensure that the final product meets the required specifications, complies with regulatory requirements, and provides the safe and effective patient treatment. The study analyses the structural alarms of commonly encountered likely genotoxic contaminants and draught regulations of various regulatory authorities to restrict the number of impurities in medicinal substances and to identify their toxicity.&quot;,&quot;issue&quot;:&quot;1&quot;,&quot;volume&quot;:&quot;413&quot;},&quot;isTemporary&quot;:false}]},{&quot;citationID&quot;:&quot;MENDELEY_CITATION_de0e433a-5942-4176-b3ce-a7f67852ce3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&quot;,&quot;citationItems&quot;:[{&quot;id&quot;:&quot;5f1a17ba-2016-372d-b22f-207621548928&quot;,&quot;itemData&quot;:{&quot;type&quot;:&quot;report&quot;,&quot;id&quot;:&quot;5f1a17ba-2016-372d-b22f-207621548928&quot;,&quot;title&quot;:&quot;Kansas State University; Saxon Graham&quot;,&quot;author&quot;:[{&quot;family&quot;:&quot;Munro&quot;,&quot;given&quot;:&quot;Ian C&quot;,&quot;parse-names&quot;:false,&quot;dropping-particle&quot;:&quot;&quot;,&quot;non-dropping-particle&quot;:&quot;&quot;},{&quot;family&quot;:&quot;Carloi&quot;,&quot;given&quot;:&quot;George L&quot;,&quot;parse-names&quot;:false,&quot;dropping-particle&quot;:&quot;&quot;,&quot;non-dropping-particle&quot;:&quot;&quot;},{&quot;family&quot;:&quot;Orr&quot;,&quot;given&quot;:&quot;Joan C&quot;,&quot;parse-names&quot;:false,&quot;dropping-particle&quot;:&quot;&quot;,&quot;non-dropping-particle&quot;:&quot;&quot;},{&quot;family&quot;:&quot;SUNDt&quot;,&quot;given&quot;:&quot;Kelly G&quot;,&quot;parse-names&quot;:false,&quot;dropping-particle&quot;:&quot;&quot;,&quot;non-dropping-particle&quot;:&quot;&quot;},{&quot;family&quot;:&quot;Wilson&quot;,&quot;given&quot;:&quot;Ross M&quot;,&quot;parse-names&quot;:false,&quot;dropping-particle&quot;:&quot;&quot;,&quot;non-dropping-particle&quot;:&quot;&quot;},{&quot;family&quot;:&quot;Kennepohl&quot;,&quot;given&quot;:&quot;Elke&quot;,&quot;parse-names&quot;:false,&quot;dropping-particle&quot;:&quot;&quot;,&quot;non-dropping-particle&quot;:&quot;&quot;},{&quot;family&quot;:&quot;Lynch&quot;,&quot;given&quot;:&quot;Barry S&quot;,&quot;parse-names&quot;:false,&quot;dropping-particle&quot;:&quot;&quot;,&quot;non-dropping-particle&quot;:&quot;&quot;},{&quot;family&quot;:&quot;JABLINSKEt&quot;,&quot;given&quot;:&quot;Maureen&quot;,&quot;parse-names&quot;:false,&quot;dropping-particle&quot;:&quot;&quot;,&quot;non-dropping-particle&quot;:&quot;&quot;},{&quot;family&quot;:&quot;Lee&quot;,&quot;given&quot;:&quot;Nora L&quot;,&quot;parse-names&quot;:false,&quot;dropping-particle&quot;:&quot;&quot;,&quot;non-dropping-particle&quot;:&quot;&quot;}],&quot;container-title&quot;:&quot;JOURNAL OF THE AMERICAN COLLEGE OF TOXICOLOGY&quot;,&quot;container-title-short&quot;:&quot;J Am Coll Toxicol&quot;,&quot;issued&quot;:{&quot;date-parts&quot;:[[1992]]},&quot;abstract&quot;:&quot;'This report has been peer reviewed by a panel of scientists chosen for their expertise in toxicology and epidemiology. The panel members were ABSTRACT The safety of 2,4-D to farm and forestry workers, commercial applicators and the general public has been of continuing concern because certain epidemiological studies of groups potentially exposed to 2,4-D have suggested a relationship between 2,4-D use and increased risk of soft tissue sarcoma, Hodgkin's disease or non-Hodgkin's lymphoma. This review on 2,4-D is unique in that the approach taken was to integrate data from worker exposure studies, whole animals, metabolic and other relevant laboratory studies with the epidemiological findings to assess the extent to which there is scientific support for the hypothesis that 2,4-D exposure is associated with any increased risk of human cancer. The case-control epidemiological studies that have been the source of the cancer risk hypothesis are inconclusive. Problems in assessing exposure based on patients' memories make these studies difiicult to interpret. Cohort studies of exposed workers do not generally support the specific hypothesis that 2,4-D causes cancer. Taken together, the epidemiological studies provide, at best, only weak evidence of an association between 2,4-D and the risk of cancer. Importantly, the cancer hypothesis is not supported by other data. A critical evaluation of the exposure data indicates that exposure to 2,4-D in user groups is intermittent and much lower than the doses tested chronically in long-term animal studies that have not shown evidence of tumor induction. Moreover, the structure of 2,4-D does not suggest it would be a carcinogen. 2,4-D is a simple organic acid, that is largely excreted unchanged, and there is no evidence that it is metabolized to critically reactive metabolites or accumulates in tissues. This evidence is supported by a large body of negative studies on genotoxicity, which taken together with the metabolic studies, clearly indicates that 2,4-D is highly unlikely to be a genotoxic carcinogen. Furthermore, 2,4-D has no known hormonal activity and does not induce proliferative changes in any tissue or organ, indicating that it does not possess any of the characteristics of non-genotoxic animal carcinogens. Thus the available mechanistic studies provide no plausible basis for a hypothesis of carcinogenicity. In this review, data relating to potential neurotoxicity, immunotoxicity and reproductive toxicity also were evaluated. There is no evidence that 2,4-D adversely affects the immune system and neurotoxic and reproductive effects only have been associated with high toxic doses that would not be encountered by 2,4-D users. Historical exposures to 2,4-D by user groups, particularly farmers, forestry workers and commercial applicators, would be higher than those sustained under present rigorous standards for application which involve the use of protective clothing and other measures to reduce exposure. Proposed label changes indicate that in the future exposures will be even further reduced. Viewed in this context, the available data indicate that the potential public health impact of 2,4-D, including the risk of human cancer, was negligible in the past and would be expected to be even smaller in the present and future.&quot;,&quot;issue&quot;:&quot;5&quot;,&quot;volume&quot;:&quot;11&quot;},&quot;isTemporary&quot;:false}]},{&quot;citationID&quot;:&quot;MENDELEY_CITATION_b7b9ca06-5c44-4f87-8bac-021286d7edf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&quot;,&quot;citationItems&quot;:[{&quot;id&quot;:&quot;f89fc697-a982-3c6c-8c9f-1f3c6841880b&quot;,&quot;itemData&quot;:{&quot;type&quot;:&quot;article&quot;,&quot;id&quot;:&quot;f89fc697-a982-3c6c-8c9f-1f3c6841880b&quot;,&quot;title&quot;:&quot;Toward regulatory acceptance and improving the prediction confidence of in silico approaches: a case study of genotoxicity&quot;,&quot;author&quot;:[{&quot;family&quot;:&quot;Tcheremenskaia&quot;,&quot;given&quot;:&quot;Olga&quot;,&quot;parse-names&quot;:false,&quot;dropping-particle&quot;:&quot;&quot;,&quot;non-dropping-particle&quot;:&quot;&quot;},{&quot;family&quot;:&quot;Benigni&quot;,&quot;given&quot;:&quot;Romualdo&quot;,&quot;parse-names&quot;:false,&quot;dropping-particle&quot;:&quot;&quot;,&quot;non-dropping-particle&quot;:&quot;&quot;}],&quot;container-title&quot;:&quot;Expert Opinion on Drug Metabolism and Toxicology&quot;,&quot;container-title-short&quot;:&quot;Expert Opin Drug Metab Toxicol&quot;,&quot;DOI&quot;:&quot;10.1080/17425255.2021.1938540&quot;,&quot;ISSN&quot;:&quot;17447607&quot;,&quot;issued&quot;:{&quot;date-parts&quot;:[[2021]]},&quot;abstract&quot;:&quot;Introduction: Genotoxicity is an imperative component of the human health safety assessment of chemicals. Its secure forecast is of the utmost importance for all health prevention strategies and regulations. Areas covered: We surveyed several types of alternative, animal-free approaches ((quantitative) structure–activity relationship (Q)SAR, read-across, Adverse Outcome Pathway, Integrated Approaches to Testing and Assessment) for genotoxicity prediction within the needs of regulatory frameworks, putting special emphasis on data quality and uncertainties issues. Expert opinion: (Q)SAR models and read-across approaches for in vitro bacterial mutagenicity have sufficient reliability for use in prioritization processes, and as support in regulatory decisions in combination with other types of evidence. (Q)SARs and read-across methodologies for other genotoxicity endpoints need further improvements and should be applied with caution. It appears that there is still large room for improvement of genotoxicity prediction methods. Availability of well-curated high-quality databases, covering a broader chemical space, is one of the most important needs. Integration of in silico predictions with expert knowledge, weight-of-evidence-based assessment, and mechanistic understanding of genotoxicity pathways are other key points to be addressed for the generation of more accurate and trustable results.&quot;,&quot;issue&quot;:&quot;8&quot;,&quot;volume&quot;:&quot;17&quot;},&quot;isTemporary&quot;:false}]},{&quot;citationID&quot;:&quot;MENDELEY_CITATION_c4af8d6c-7e31-48e5-9c5b-e41c8c8b2b56&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&quot;,&quot;citationItems&quot;:[{&quot;id&quot;:&quot;0cac0c5c-ab9c-3e6f-b299-aa06207d0ca0&quot;,&quot;itemData&quot;:{&quot;type&quot;:&quot;article-journal&quot;,&quot;id&quot;:&quot;0cac0c5c-ab9c-3e6f-b299-aa06207d0ca0&quot;,&quot;title&quot;:&quot;Assessment of the sensitivity of the computational programs DEREK, TOPKAT, and MCASE in the prediction of the genotoxicity of pharmaceutical molecules&quot;,&quot;author&quot;:[{&quot;family&quot;:&quot;Snyder&quot;,&quot;given&quot;:&quot;Ronald D.&quot;,&quot;parse-names&quot;:false,&quot;dropping-particle&quot;:&quot;&quot;,&quot;non-dropping-particle&quot;:&quot;&quot;},{&quot;family&quot;:&quot;Pearl&quot;,&quot;given&quot;:&quot;Greg S.&quot;,&quot;parse-names&quot;:false,&quot;dropping-particle&quot;:&quot;&quot;,&quot;non-dropping-particle&quot;:&quot;&quot;},{&quot;family&quot;:&quot;Mandakas&quot;,&quot;given&quot;:&quot;George&quot;,&quot;parse-names&quot;:false,&quot;dropping-particle&quot;:&quot;&quot;,&quot;non-dropping-particle&quot;:&quot;&quot;},{&quot;family&quot;:&quot;Choy&quot;,&quot;given&quot;:&quot;Wai Nang&quot;,&quot;parse-names&quot;:false,&quot;dropping-particle&quot;:&quot;&quot;,&quot;non-dropping-particle&quot;:&quot;&quot;},{&quot;family&quot;:&quot;Goodsaid&quot;,&quot;given&quot;:&quot;Federico&quot;,&quot;parse-names&quot;:false,&quot;dropping-particle&quot;:&quot;&quot;,&quot;non-dropping-particle&quot;:&quot;&quot;},{&quot;family&quot;:&quot;Rosenblum&quot;,&quot;given&quot;:&quot;I. Y.&quot;,&quot;parse-names&quot;:false,&quot;dropping-particle&quot;:&quot;&quot;,&quot;non-dropping-particle&quot;:&quot;&quot;}],&quot;container-title&quot;:&quot;Environmental and Molecular Mutagenesis&quot;,&quot;container-title-short&quot;:&quot;Environ Mol Mutagen&quot;,&quot;DOI&quot;:&quot;10.1002/em.20013&quot;,&quot;ISSN&quot;:&quot;08936692&quot;,&quot;issued&quot;:{&quot;date-parts&quot;:[[2004]]},&quot;abstract&quot;:&quot;Computational models are currently being used by regulatory agencies and within the pharmaceutical industry to predict the mutagenic potential of new chemical entities. These models rely heavily, although not exclusively, on bacterial mutagenicity data of nonpharmaceutical-type molecules as the primary knowledge base. To what extent, if any, this has limited the ability of these programs to predict genotoxicity of pharmaceuticals is not clear. In order to address this question, a panel of 394 marketed pharmaceuticals with Ames Salmonella reversion assay and other genetic toxicology findings was extracted from the 2000-2002 Physicians' Desk Reference and evaluated using MCASE, TOPKAT, and DEREK, the three most commonly used computational databases. These evaluations indicate a generally poor sensitivity of all systems for predicting Ames positivity (43.4-51.9% sensitivity) and even poorer sensitivity in prediction of other genotoxicities (e.g., in vitro cytogenetics positive; 21.3-31.9%). As might be expected, all three programs were more highly predictive for molecules containing carcinogenicity structural alerts (i.e., the so-called Ashby alerts; 61% ± 14% sensitivity) than for those without such alerts (12% ± 6% sensitivity). Taking all genotoxicity assay findings into consideration, there were 84 instances in which positive genotoxicity results could not be explained in terms of structural alerts, suggesting the possibility of alternative mechanisms of genotoxicity not relating to covalent drug-DNA interaction. These observations suggest that the current computational systems when applied in a traditional global sense do not provide sufficient predictivity of bacterial mutagenicity (and are even less accurate at predicting genotoxicity in tests other than the Salmonella reversion assay) to be of significant value in routine drug safety applications. This relative inability of all three programs to predict the genotoxicity of drugs not carrying obvious DNA-reactive moieties is discussed with respect to the nature of the drugs whose positive responses were not predicted and to expectations of improving the predictivity of these programs. Limitations are primarily a consequence of incomplete understanding of the fundamental genotoxic mechanisms of nonstructurally alerting drugs rather than inherent deficiencies in the computational programs. Irrespective of their predictive power, however, these programs are valuable repositories of structure-activity relationship mutagenicity data that can be useful in directing chemical synthesis in early drug discovery. © 2004 Wiley-Liss, Inc.&quot;,&quot;issue&quot;:&quot;3&quot;,&quot;volume&quot;:&quot;43&quot;},&quot;isTemporary&quot;:false}]},{&quot;citationID&quot;:&quot;MENDELEY_CITATION_4fa6f2ca-e82e-4b26-bad7-859b5cff3f4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&quot;,&quot;citationItems&quot;:[{&quot;id&quot;:&quot;d0f8bb1c-604a-3c14-9e8b-165ddb949705&quot;,&quot;itemData&quot;:{&quot;type&quot;:&quot;article-journal&quot;,&quot;id&quot;:&quot;d0f8bb1c-604a-3c14-9e8b-165ddb949705&quot;,&quot;title&quot;:&quot;Analytical Methods and Their Significance in Pharmaceutical Process Impurities: A Review&quot;,&quot;author&quot;:[{&quot;family&quot;:&quot;Kumari&quot;,&quot;given&quot;:&quot;Mayuri&quot;,&quot;parse-names&quot;:false,&quot;dropping-particle&quot;:&quot;&quot;,&quot;non-dropping-particle&quot;:&quot;&quot;},{&quot;family&quot;:&quot;Tripathy&quot;,&quot;given&quot;:&quot;Divya Bajpai&quot;,&quot;parse-names&quot;:false,&quot;dropping-particle&quot;:&quot;&quot;,&quot;non-dropping-particle&quot;:&quot;&quot;},{&quot;family&quot;:&quot;Gupta&quot;,&quot;given&quot;:&quot;Anjali&quot;,&quot;parse-names&quot;:false,&quot;dropping-particle&quot;:&quot;&quot;,&quot;non-dropping-particle&quot;:&quot;&quot;}],&quot;container-title&quot;:&quot;Macromolecular Symposia&quot;,&quot;container-title-short&quot;:&quot;Macromol Symp&quot;,&quot;DOI&quot;:&quot;10.1002/masy.202300026&quot;,&quot;ISSN&quot;:&quot;15213900&quot;,&quot;issued&quot;:{&quot;date-parts&quot;:[[2024]]},&quot;abstract&quot;:&quot;Potential genotoxic substances in medicines are of rising concern to pharmaceutical and regulatory authorities at detectable levels due to their potential to induce human carcinogenesis. Molecule functional groups may contribute to the genotoxicity of small molecules by converting starting materials and synthetic intermediates into reactive components. It is challenging for the pharmaceutical research and development analytical community to identify these genotoxic chemicals at trace levels without using susceptible and selective analytical methods. The literature currently needs more experimental advice for analyzing some significant contaminants. Analytical methods play a vital role in the pharmaceutical industry for monitoring and controlling impurities in drug products. These methods provide critical information on the final product's quality, purity, and efficacy by identifying unwanted substances such as degradation products, residual solvents, and process contaminants. The significance of analytical methods in pharmaceutical process impurities includes ensuring quality control, regulatory compliance, process optimization, troubleshooting, and batch release. These methods help to ensure that the final product meets the required specifications, complies with regulatory requirements, and provides the safe and effective patient treatment. The study analyses the structural alarms of commonly encountered likely genotoxic contaminants and draught regulations of various regulatory authorities to restrict the number of impurities in medicinal substances and to identify their toxicity.&quot;,&quot;issue&quot;:&quot;1&quot;,&quot;volume&quot;:&quot;413&quot;},&quot;isTemporary&quot;:false}]},{&quot;citationID&quot;:&quot;MENDELEY_CITATION_7efe71b6-a914-4b51-b43f-7d88916f7d7a&quot;,&quot;properties&quot;:{&quot;noteIndex&quot;:0},&quot;isEdited&quot;:false,&quot;manualOverride&quot;:{&quot;isManuallyOverridden&quot;:false,&quot;citeprocText&quot;:&quot;&lt;sup&gt;5–9&lt;/sup&gt;&quot;,&quot;manualOverrideText&quot;:&quot;&quot;},&quot;citationTag&quot;:&quot;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&quot;,&quot;citationItems&quot;:[{&quot;id&quot;:&quot;2143d5ec-74f9-3eb7-b29a-d87966dbdbf8&quot;,&quot;itemData&quot;:{&quot;type&quot;:&quot;article&quot;,&quot;id&quot;:&quot;2143d5ec-74f9-3eb7-b29a-d87966dbdbf8&quot;,&quot;title&quot;:&quot;Critical Analysis of Drug Product Recalls due to Nitrosamine Impurities&quot;,&quot;author&quot;:[{&quot;family&quot;:&quot;Bharate&quot;,&quot;given&quot;:&quot;Sonali S.&quot;,&quot;parse-names&quot;:false,&quot;dropping-particle&quot;:&quot;&quot;,&quot;non-dropping-particle&quot;:&quot;&quot;}],&quot;container-title&quot;:&quot;Journal of Medicinal Chemistry&quot;,&quot;container-title-short&quot;:&quot;J Med Chem&quot;,&quot;DOI&quot;:&quot;10.1021/acs.jmedchem.0c02120&quot;,&quot;ISSN&quot;:&quot;15204804&quot;,&quot;issued&quot;:{&quot;date-parts&quot;:[[2021]]},&quot;abstract&quot;:&quot;A product recall is the outcome of a careful pharmacovigilance; and it is an integral part of drug regulation. Among various reasons for product recall, the detection of unacceptable levels of carcinogenic impurities is one of the most serious concerns. The genotoxic and carcinogenic potential of N-nitrosamines raises a serious safety concern, and in September 2020, the FDA issued guidance for the pharmaceutical industry regarding the control of nitrosamines in drug products. The FDA database shows that &gt;1400 product lots have been recalled from the market due to the presence of carcinogenic N-nitrosamine impurities at levels beyond the acceptable intake limit of 26.5 ng/day. The drugs that were present in recalled products include valsartan, irbesartan, losartan, metformin, ranitidine, and nizatidine. This perspective provides a critical account of these product recalls with an emphasis on the source and mechanism for the formation of N-nitrosamines in these products.&quot;,&quot;issue&quot;:&quot;6&quot;,&quot;volume&quot;:&quot;64&quot;},&quot;isTemporary&quot;:false},{&quot;id&quot;:&quot;7895e516-cf3c-391d-b403-284a9ec1f5d6&quot;,&quot;itemData&quot;:{&quot;type&quot;:&quot;article-journal&quot;,&quot;id&quot;:&quot;7895e516-cf3c-391d-b403-284a9ec1f5d6&quot;,&quot;title&quot;:&quot;A Brief Review on Genotoxic impurities in Pharmaceuticals&quot;,&quot;author&quot;:[{&quot;family&quot;:&quot;Patel&quot;,&quot;given&quot;:&quot;Ashok B.&quot;,&quot;parse-names&quot;:false,&quot;dropping-particle&quot;:&quot;&quot;,&quot;non-dropping-particle&quot;:&quot;&quot;},{&quot;family&quot;:&quot;Asnani&quot;,&quot;given&quot;:&quot;Ashish H.&quot;,&quot;parse-names&quot;:false,&quot;dropping-particle&quot;:&quot;&quot;,&quot;non-dropping-particle&quot;:&quot;&quot;},{&quot;family&quot;:&quot;Vyas&quot;,&quot;given&quot;:&quot;Amitkumar J.&quot;,&quot;parse-names&quot;:false,&quot;dropping-particle&quot;:&quot;&quot;,&quot;non-dropping-particle&quot;:&quot;&quot;},{&quot;family&quot;:&quot;Patel&quot;,&quot;given&quot;:&quot;Nilesh K.&quot;,&quot;parse-names&quot;:false,&quot;dropping-particle&quot;:&quot;&quot;,&quot;non-dropping-particle&quot;:&quot;&quot;},{&quot;family&quot;:&quot;Patel&quot;,&quot;given&quot;:&quot;Ajay I.&quot;,&quot;parse-names&quot;:false,&quot;dropping-particle&quot;:&quot;&quot;,&quot;non-dropping-particle&quot;:&quot;&quot;},{&quot;family&quot;:&quot;Lumbhani&quot;,&quot;given&quot;:&quot;Arvind N.&quot;,&quot;parse-names&quot;:false,&quot;dropping-particle&quot;:&quot;&quot;,&quot;non-dropping-particle&quot;:&quot;&quot;}],&quot;container-title&quot;:&quot;Asian Journal of Pharmaceutical Research&quot;,&quot;DOI&quot;:&quot;10.52711/2231-5691.2021.00034&quot;,&quot;ISSN&quot;:&quot;2231-5683&quot;,&quot;issued&quot;:{&quot;date-parts&quot;:[[2021]]},&quot;abstract&quot;:&quot;Genotoxic impurities (GTIs) in pharmaceuticals are increasing concern to pharmaceutical industries due to their potential for human carcinogenicity. The literature currently lacks the Guidance for the analytical determination of diverse classes of GTIs. This review article provides brief information regarding Genotoxic impurity (GTI), its sources, their classification, and existing regulatory approaches to control Genotoxic impurities in Pharmaceuticals, also information regarding different types of GTI and examples of each class. It is very difficult for researchers to detect GTI at Trace level so the detection method is also given in the chart, almost all the GTI are Mutagenic but as shown in Nitrosamines it is Mutagenic and its carcinogenicity is also proved but there are no such strong evidence and literature which shows genotoxicity. So, it is included as Mutagenic &amp; carcinogenic. Different Control strategies to control Genotoxicity are also discussed.&quot;},&quot;isTemporary&quot;:false},{&quot;id&quot;:&quot;d7eda735-beed-3347-9d2c-291b89c80ed4&quot;,&quot;itemData&quot;:{&quot;type&quot;:&quot;article&quot;,&quot;id&quot;:&quot;d7eda735-beed-3347-9d2c-291b89c80ed4&quot;,&quot;title&quot;:&quot;DNA Alkylation Damage by Nitrosamines and Relevant DNA Repair Pathways&quot;,&quot;author&quot;:[{&quot;family&quot;:&quot;Fahrer&quot;,&quot;given&quot;:&quot;Jörg&quot;,&quot;parse-names&quot;:false,&quot;dropping-particle&quot;:&quot;&quot;,&quot;non-dropping-particle&quot;:&quot;&quot;},{&quot;family&quot;:&quot;Christmann&quot;,&quot;given&quot;:&quot;Markus&quot;,&quot;parse-names&quot;:false,&quot;dropping-particle&quot;:&quot;&quot;,&quot;non-dropping-particle&quot;:&quot;&quot;}],&quot;container-title&quot;:&quot;International Journal of Molecular Sciences&quot;,&quot;container-title-short&quot;:&quot;Int J Mol Sci&quot;,&quot;DOI&quot;:&quot;10.3390/ijms24054684&quot;,&quot;ISSN&quot;:&quot;14220067&quot;,&quot;issued&quot;:{&quot;date-parts&quot;:[[2023]]},&quot;abstract&quot;:&quot;Nitrosamines occur widespread in food, drinking water, cosmetics, as well as tobacco smoke and can arise endogenously. More recently, nitrosamines have been detected as impurities in various drugs. This is of particular concern as nitrosamines are alkylating agents that are genotoxic and carcinogenic. We first summarize the current knowledge on the different sources and chemical nature of alkylating agents with a focus on relevant nitrosamines. Subsequently, we present the major DNA alkylation adducts induced by nitrosamines upon their metabolic activation by CYP450 monooxygenases. We then describe the DNA repair pathways engaged by the various DNA alkylation adducts, which include base excision repair, direct damage reversal by MGMT and ALKBH, as well as nucleotide excision repair. Their roles in the protection against the genotoxic and carcinogenic effects of nitrosamines are highlighted. Finally, we address DNA translesion synthesis as a DNA damage tolerance mechanism relevant to DNA alkylation adducts.&quot;,&quot;issue&quot;:&quot;5&quot;,&quot;volume&quot;:&quot;24&quot;},&quot;isTemporary&quot;:false},{&quot;id&quot;:&quot;5df5be4e-41d2-311b-9214-f4a629a216bb&quot;,&quot;itemData&quot;:{&quot;type&quot;:&quot;article&quot;,&quot;id&quot;:&quot;5df5be4e-41d2-311b-9214-f4a629a216bb&quot;,&quot;title&quot;:&quot;Strategies for determination of genotoxic impurities in pharmaceuticals&quot;,&quot;author&quot;:[{&quot;family&quot;:&quot;Wang&quot;,&quot;given&quot;:&quot;Sheng&quot;,&quot;parse-names&quot;:false,&quot;dropping-particle&quot;:&quot;&quot;,&quot;non-dropping-particle&quot;:&quot;&quot;},{&quot;family&quot;:&quot;Hang&quot;,&quot;given&quot;:&quot;Tai Jun&quot;,&quot;parse-names&quot;:false,&quot;dropping-particle&quot;:&quot;&quot;,&quot;non-dropping-particle&quot;:&quot;&quot;}],&quot;container-title&quot;:&quot;Chinese Journal of New Drugs&quot;,&quot;ISSN&quot;:&quot;10033734&quot;,&quot;issued&quot;:{&quot;date-parts&quot;:[[2019]]},&quot;abstract&quot;:&quot;The genotoxic impurities in pharmaceuticals need to be strictly controlled because of the harmful effect. The determination of genotoxic impurities faces many problems like the wide varieties and chemical activity of analytes, so the analysis method is very important in pharmaceutical analysis. This paper summarizes the research idea, source, classification, threshold, detection method, and research difficulty of genotoxic impurities study, aiming to provide reference for the detection of genotoxic impurities in pharmaceuticals.&quot;,&quot;issue&quot;:&quot;23&quot;,&quot;volume&quot;:&quot;28&quot;},&quot;isTemporary&quot;:false},{&quot;id&quot;:&quot;8f8402f0-6d09-3859-8aa7-77851b6ae0e3&quot;,&quot;itemData&quot;:{&quot;type&quot;:&quot;article&quot;,&quot;id&quot;:&quot;8f8402f0-6d09-3859-8aa7-77851b6ae0e3&quot;,&quot;title&quot;:&quot;Genotoxic impurities in pharmaceutical manufacturing: Sources, regulations, and mitigation&quot;,&quot;author&quot;:[{&quot;family&quot;:&quot;Szekely&quot;,&quot;given&quot;:&quot;Gyorgy&quot;,&quot;parse-names&quot;:false,&quot;dropping-particle&quot;:&quot;&quot;,&quot;non-dropping-particle&quot;:&quot;&quot;},{&quot;family&quot;:&quot;Sousa&quot;,&quot;given&quot;:&quot;Miriam C.Amores&quot;,&quot;parse-names&quot;:false,&quot;dropping-particle&quot;:&quot;&quot;,&quot;non-dropping-particle&quot;:&quot;De&quot;},{&quot;family&quot;:&quot;Gil&quot;,&quot;given&quot;:&quot;Marco&quot;,&quot;parse-names&quot;:false,&quot;dropping-particle&quot;:&quot;&quot;,&quot;non-dropping-particle&quot;:&quot;&quot;},{&quot;family&quot;:&quot;Ferreira&quot;,&quot;given&quot;:&quot;Frederico Castelo&quot;,&quot;parse-names&quot;:false,&quot;dropping-particle&quot;:&quot;&quot;,&quot;non-dropping-particle&quot;:&quot;&quot;},{&quot;family&quot;:&quot;Heggie&quot;,&quot;given&quot;:&quot;William&quot;,&quot;parse-names&quot;:false,&quot;dropping-particle&quot;:&quot;&quot;,&quot;non-dropping-particle&quot;:&quot;&quot;}],&quot;container-title&quot;:&quot;Chemical Reviews&quot;,&quot;container-title-short&quot;:&quot;Chem Rev&quot;,&quot;DOI&quot;:&quot;10.1021/cr300095f&quot;,&quot;ISSN&quot;:&quot;15206890&quot;,&quot;issued&quot;:{&quot;date-parts&quot;:[[2015]]},&quot;issue&quot;:&quot;16&quot;,&quot;volume&quot;:&quot;115&quot;},&quot;isTemporary&quot;:false}]},{&quot;citationID&quot;:&quot;MENDELEY_CITATION_ff3b8fbe-407c-4b26-971a-ce270d0aaa08&quot;,&quot;properties&quot;:{&quot;noteIndex&quot;:0},&quot;isEdited&quot;:false,&quot;manualOverride&quot;:{&quot;isManuallyOverridden&quot;:false,&quot;citeprocText&quot;:&quot;&lt;sup&gt;10–13&lt;/sup&gt;&quot;,&quot;manualOverrideText&quot;:&quot;&quot;},&quot;citationTag&quot;:&quot;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&quot;,&quot;citationItems&quot;:[{&quot;id&quot;:&quot;7097f3f7-8f05-385c-961f-7b3c4a41d920&quot;,&quot;itemData&quot;:{&quot;type&quot;:&quot;article-journal&quot;,&quot;id&quot;:&quot;7097f3f7-8f05-385c-961f-7b3c4a41d920&quot;,&quot;title&quot;:&quot;Mechanisms of genotoxicity of particles and fibers&quot;,&quot;author&quot;:[{&quot;family&quot;:&quot;Schins&quot;,&quot;given&quot;:&quot;Roel P.F.&quot;,&quot;parse-names&quot;:false,&quot;dropping-particle&quot;:&quot;&quot;,&quot;non-dropping-particle&quot;:&quot;&quot;}],&quot;container-title&quot;:&quot;Inhalation Toxicology&quot;,&quot;container-title-short&quot;:&quot;Inhal Toxicol&quot;,&quot;DOI&quot;:&quot;10.1080/089583701753338631&quot;,&quot;ISSN&quot;:&quot;08958378&quot;,&quot;issued&quot;:{&quot;date-parts&quot;:[[2002]]},&quot;abstract&quot;:&quot;With regard to genotoxicity testing and cancer risk assessment, particles and fibers form a rather specific group among all toxicants. First, the physicochemical behavior of fibrous and nonfibrous particles is usually very different from that of nonparticulate, chemical carcinogens. Reactive oxygen species (ROS) are believed to play a major role in primary genotoxicity of particles, which may derive from their surface properties, the presence of transition metals, intracellular iron mobilization, and lipid peroxidation. Other aspects relevant to primary genotoxicity are particle size, shape, crystallinity (e.g., silica), and solubility, and may also include particle uptake, interaction with cell division machinery (e.g., asbestos), and the presence of mutagens carried with the particle (e.g., diesel exhaust particles, DEP). Excessive and persistent formation of ROS from inflammatory cells is considered as the hallmark of the secondary genotoxicity of nonfibrous and fibrous particles. Since lung inflammation is known to occur and persist only at sufficient particle dose, this secondary pathway is considered to contain a threshold (Greim et al., 2001). Identification of (mechanisms of) particle genotoxicity has been/can be achieved via (1) acellular assays, (2) in vitro tests, (3) in vivo studies, usually in mice or rats, and finally (4) biomarker studies in humans with (occupational) exposure. The significance of acellular assays and biomarker studies for risk assessment is limited, but has provided some mechanistic insights (e.g., in oxidant generating properties of quartz and asbestos) and may also contribute to hazard identification. In vitro studies have lead to identification of primary genotoxic properties of particles, whereas recent in vivo studies provide further support for the correlation between particle-induced lung inflammation and secondary genotoxicity. Proper risk assessment of particles necessitates identification of the relative impact of primary versus secondary genotoxicity in realistic exposure conditions. However, since it is impossible to discern between primary and secondary genotoxicity with current in vivo tests, concomitant in vitro assays are required to determine primary genotoxicity. In vivo tests should ideally be designed using different doses to allow dose-effect analysis for both inflammation and genotoxicity.&quot;,&quot;issue&quot;:&quot;1&quot;,&quot;volume&quot;:&quot;14&quot;},&quot;isTemporary&quot;:false},{&quot;id&quot;:&quot;7b71d45f-1da7-3536-80aa-0bd2d3aa7b77&quot;,&quot;itemData&quot;:{&quot;type&quot;:&quot;article&quot;,&quot;id&quot;:&quot;7b71d45f-1da7-3536-80aa-0bd2d3aa7b77&quot;,&quot;title&quot;:&quot;Application of toxicogenomics to study mechanisms of genotoxicity and carcinogenicity&quot;,&quot;author&quot;:[{&quot;family&quot;:&quot;Ellinger-Ziegelbauer&quot;,&quot;given&quot;:&quot;Heidrun&quot;,&quot;parse-names&quot;:false,&quot;dropping-particle&quot;:&quot;&quot;,&quot;non-dropping-particle&quot;:&quot;&quot;},{&quot;family&quot;:&quot;Aubrecht&quot;,&quot;given&quot;:&quot;Jiri&quot;,&quot;parse-names&quot;:false,&quot;dropping-particle&quot;:&quot;&quot;,&quot;non-dropping-particle&quot;:&quot;&quot;},{&quot;family&quot;:&quot;Kleinjans&quot;,&quot;given&quot;:&quot;Jos C.&quot;,&quot;parse-names&quot;:false,&quot;dropping-particle&quot;:&quot;&quot;,&quot;non-dropping-particle&quot;:&quot;&quot;},{&quot;family&quot;:&quot;Ahr&quot;,&quot;given&quot;:&quot;Hans Juergen&quot;,&quot;parse-names&quot;:false,&quot;dropping-particle&quot;:&quot;&quot;,&quot;non-dropping-particle&quot;:&quot;&quot;}],&quot;container-title&quot;:&quot;Toxicology Letters&quot;,&quot;container-title-short&quot;:&quot;Toxicol Lett&quot;,&quot;DOI&quot;:&quot;10.1016/j.toxlet.2008.08.017&quot;,&quot;ISSN&quot;:&quot;03784274&quot;,&quot;issued&quot;:{&quot;date-parts&quot;:[[2009]]},&quot;abstract&quot;:&quot;Specific genotoxic events such as gene mutations and/or chromosome damage are considered hallmarks of cancer. The genotoxicity testing battery enables relatively simple, rapid and inexpensive hazard identification, namely by assessing a chemical's ability to cause genetic damage in cells. In addition, the 2-year rodent carcinogenicity bioassay provides an assessment of a risk associated with the chemical to develop cancer in animals. Although the link between genotoxicity and carcinogenicity is well documented, this relationship is complicated due to the impact of non-genotoxic mechanisms of carcinogenesis and by character of the in vitro genotoxicity assays and specific endpoints making the interpretation of test results in light of human risk and relevance difficult. In particular, the specificity of test results has been questioned. Therefore, the development of novel scientific approaches bridging genotoxicity and carcinogenicity testing via understanding underlying mechanisms is extremely important for facilitating cancer risk assessment. In this respect, toxicogenomics approaches are considered promising as these have the potential of providing generic insight in molecular pathway responses. The goal of this report thus is to review recent progress in the development and application of toxicogenomics to the derivation of genomic biomarkers associated with mechanisms of genotoxicity and carcinogenesis. Furthermore, the potential for application of genomic approaches to hazard identification and risk assessment is explored. © 2008 Elsevier Ireland Ltd. All rights reserved.&quot;,&quot;issue&quot;:&quot;1&quot;,&quot;volume&quot;:&quot;186&quot;},&quot;isTemporary&quot;:false},{&quot;id&quot;:&quot;7c579dee-c57f-3217-91d5-7becbbf6c1ec&quot;,&quot;itemData&quot;:{&quot;type&quot;:&quot;article&quot;,&quot;id&quot;:&quot;7c579dee-c57f-3217-91d5-7becbbf6c1ec&quot;,&quot;title&quot;:&quot;Mechanisms of genotoxicity. A review of in vitro and in vivo studies with engineered nanoparticles&quot;,&quot;author&quot;:[{&quot;family&quot;:&quot;Magdolenova&quot;,&quot;given&quot;:&quot;Zuzana&quot;,&quot;parse-names&quot;:false,&quot;dropping-particle&quot;:&quot;&quot;,&quot;non-dropping-particle&quot;:&quot;&quot;},{&quot;family&quot;:&quot;Collins&quot;,&quot;given&quot;:&quot;Andrew&quot;,&quot;parse-names&quot;:false,&quot;dropping-particle&quot;:&quot;&quot;,&quot;non-dropping-particle&quot;:&quot;&quot;},{&quot;family&quot;:&quot;Kumar&quot;,&quot;given&quot;:&quot;Ashutosh&quot;,&quot;parse-names&quot;:false,&quot;dropping-particle&quot;:&quot;&quot;,&quot;non-dropping-particle&quot;:&quot;&quot;},{&quot;family&quot;:&quot;Dhawan&quot;,&quot;given&quot;:&quot;Alok&quot;,&quot;parse-names&quot;:false,&quot;dropping-particle&quot;:&quot;&quot;,&quot;non-dropping-particle&quot;:&quot;&quot;},{&quot;family&quot;:&quot;Stone&quot;,&quot;given&quot;:&quot;Vicki&quot;,&quot;parse-names&quot;:false,&quot;dropping-particle&quot;:&quot;&quot;,&quot;non-dropping-particle&quot;:&quot;&quot;},{&quot;family&quot;:&quot;Dusinska&quot;,&quot;given&quot;:&quot;Maria&quot;,&quot;parse-names&quot;:false,&quot;dropping-particle&quot;:&quot;&quot;,&quot;non-dropping-particle&quot;:&quot;&quot;}],&quot;container-title&quot;:&quot;Nanotoxicology&quot;,&quot;container-title-short&quot;:&quot;Nanotoxicology&quot;,&quot;DOI&quot;:&quot;10.3109/17435390.2013.773464&quot;,&quot;ISSN&quot;:&quot;17435390&quot;,&quot;issued&quot;:{&quot;date-parts&quot;:[[2014]]},&quot;abstract&quot;:&quot;Engineered nanoparticles (NPs) are widely used in different technologies but their unique properties might also cause adverse health effects. In reviewing recent in vitro and in vivo genotoxicity studies we discuss potential mechanisms of genotoxicity induced by NPs. Various factors that may influence genotoxic response, including physico-chemical properties and experimental conditions, are highlighted. From 4346 articles on NP toxicity, 112 describe genotoxicity studies (94 in vitro, 22 in vivo). The most used assays are the comet assay (58 in vitro, 9 in vivo), the micronucleus assay (31 in vitro, 14 in vivo), the chromosome aberrations test (10 in vitro, 1 in vivo) and the bacterial reverse mutation assay (13 studies). We describe advantages and potential problems with different methods and suggest the need for appropriate methodologies to be used for investigation of genotoxic effects of NPs, in vitro and in vivo. © 2014 Informa UK, Ltd.&quot;,&quot;issue&quot;:&quot;3&quot;,&quot;volume&quot;:&quot;8&quot;},&quot;isTemporary&quot;:false},{&quot;id&quot;:&quot;47cefaa1-e6c4-3c9f-b42b-0b2e876c8181&quot;,&quot;itemData&quot;:{&quot;type&quot;:&quot;article&quot;,&quot;id&quot;:&quot;47cefaa1-e6c4-3c9f-b42b-0b2e876c8181&quot;,&quot;title&quot;:&quot;Mechanisms of genotoxicity and proteotoxicity induced by the metalloids arsenic and antimony&quot;,&quot;author&quot;:[{&quot;family&quot;:&quot;Wysocki&quot;,&quot;given&quot;:&quot;Robert&quot;,&quot;parse-names&quot;:false,&quot;dropping-particle&quot;:&quot;&quot;,&quot;non-dropping-particle&quot;:&quot;&quot;},{&quot;family&quot;:&quot;Rodrigues&quot;,&quot;given&quot;:&quot;Joana I.&quot;,&quot;parse-names&quot;:false,&quot;dropping-particle&quot;:&quot;&quot;,&quot;non-dropping-particle&quot;:&quot;&quot;},{&quot;family&quot;:&quot;Litwin&quot;,&quot;given&quot;:&quot;Ireneusz&quot;,&quot;parse-names&quot;:false,&quot;dropping-particle&quot;:&quot;&quot;,&quot;non-dropping-particle&quot;:&quot;&quot;},{&quot;family&quot;:&quot;Tamás&quot;,&quot;given&quot;:&quot;Markus J.&quot;,&quot;parse-names&quot;:false,&quot;dropping-particle&quot;:&quot;&quot;,&quot;non-dropping-particle&quot;:&quot;&quot;}],&quot;container-title&quot;:&quot;Cellular and Molecular Life Sciences&quot;,&quot;DOI&quot;:&quot;10.1007/s00018-023-04992-5&quot;,&quot;ISSN&quot;:&quot;14209071&quot;,&quot;issued&quot;:{&quot;date-parts&quot;:[[2023]]},&quot;abstract&quot;:&quot;Arsenic and antimony are metalloids with profound effects on biological systems and human health. Both elements are toxic to cells and organisms, and exposure is associated with several pathological conditions including cancer and neurodegenerative disorders. At the same time, arsenic- and antimony-containing compounds are used in the treatment of multiple diseases. Although these metalloids can both cause and cure disease, their modes of molecular action are incompletely understood. The past decades have seen major advances in our understanding of arsenic and antimony toxicity, emphasizing genotoxicity and proteotoxicity as key contributors to pathogenesis. In this review, we highlight mechanisms by which arsenic and antimony cause toxicity, focusing on their genotoxic and proteotoxic effects. The mechanisms used by cells to maintain proteostasis during metalloid exposure are also described. Furthermore, we address how metalloid-induced proteotoxicity may promote neurodegenerative disease and how genotoxicity and proteotoxicity may be interrelated and together contribute to proteinopathies. A deeper understanding of cellular toxicity and response mechanisms and their links to pathogenesis may promote the development of strategies for both disease prevention and treatment.&quot;,&quot;issue&quot;:&quot;11&quot;,&quot;volume&quot;:&quot;80&quot;},&quot;isTemporary&quot;:false}]},{&quot;citationID&quot;:&quot;MENDELEY_CITATION_0059ac1f-fcbd-47bb-ba7a-d6e987532fed&quot;,&quot;properties&quot;:{&quot;noteIndex&quot;:0},&quot;isEdited&quot;:false,&quot;manualOverride&quot;:{&quot;isManuallyOverridden&quot;:false,&quot;citeprocText&quot;:&quot;&lt;sup&gt;14–16&lt;/sup&gt;&quot;,&quot;manualOverrideText&quot;:&quot;&quot;},&quot;citationTag&quot;:&quot;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&quot;,&quot;citationItems&quot;:[{&quot;id&quot;:&quot;dfcba4be-933b-3b93-9ba0-a9ee6ce4d96a&quot;,&quot;itemData&quot;:{&quot;type&quot;:&quot;article&quot;,&quot;id&quot;:&quot;dfcba4be-933b-3b93-9ba0-a9ee6ce4d96a&quot;,&quot;title&quot;:&quot;European regulatory framework and safety assessment of food-related bioactive compounds&quot;,&quot;author&quot;:[{&quot;family&quot;:&quot;Vettorazzi&quot;,&quot;given&quot;:&quot;Ariane&quot;,&quot;parse-names&quot;:false,&quot;dropping-particle&quot;:&quot;&quot;,&quot;non-dropping-particle&quot;:&quot;&quot;},{&quot;family&quot;:&quot;Cerain&quot;,&quot;given&quot;:&quot;Adela López&quot;,&quot;parse-names&quot;:false,&quot;dropping-particle&quot;:&quot;&quot;,&quot;non-dropping-particle&quot;:&quot;de&quot;},{&quot;family&quot;:&quot;Sanz-Serrano&quot;,&quot;given&quot;:&quot;Julen&quot;,&quot;parse-names&quot;:false,&quot;dropping-particle&quot;:&quot;&quot;,&quot;non-dropping-particle&quot;:&quot;&quot;},{&quot;family&quot;:&quot;Gil&quot;,&quot;given&quot;:&quot;Ana G.&quot;,&quot;parse-names&quot;:false,&quot;dropping-particle&quot;:&quot;&quot;,&quot;non-dropping-particle&quot;:&quot;&quot;},{&quot;family&quot;:&quot;Azqueta&quot;,&quot;given&quot;:&quot;Amaya&quot;,&quot;parse-names&quot;:false,&quot;dropping-particle&quot;:&quot;&quot;,&quot;non-dropping-particle&quot;:&quot;&quot;}],&quot;container-title&quot;:&quot;Nutrients&quot;,&quot;container-title-short&quot;:&quot;Nutrients&quot;,&quot;DOI&quot;:&quot;10.3390/nu12030613&quot;,&quot;ISSN&quot;:&quot;20726643&quot;,&quot;issued&quot;:{&quot;date-parts&quot;:[[2020]]},&quot;abstract&quot;:&quot;A great variety of functional foods, nutraceuticals, or foods with bioactive compounds are provided nowadays to consumers. Aware of the importance of the safety aspects, the food industry has to comply with different legal requirements around the world. In this review, the European regulatory framework for food-related bioactive compounds is summarized. The term ‘bioactive compound’ is not defined in the European regulations, however, since they can be part of food supplements, fortified foods, or novel food, they are included within the legal requirements of those corresponding types of foods or supplements. Lists of authorized compounds/foods appear in the correspondent regulations, however, when a new compound/food is going to be launched into the market, its safety assessment is essential. Although the responsibility for the safety of these compounds/foods lies with the food business operator placing the product on the market, the European Food Safety Authority (EFSA) carries out scientific evaluations to assess the risks for human health. To facilitate this procedure, different guidelines exist at the European level to explain the tier toxicity testing approach to be considered. This approach divides the evaluation into four areas: (a) toxicokinetics; (b) genotoxicity; (c) subchronic and chronic toxicity and carcinogenicity; and (d) reproductive and developmental toxicity.&quot;,&quot;issue&quot;:&quot;3&quot;,&quot;volume&quot;:&quot;12&quot;},&quot;isTemporary&quot;:false},{&quot;id&quot;:&quot;ee21a4fe-6854-3060-b8f8-d0d53004a0bc&quot;,&quot;itemData&quot;:{&quot;type&quot;:&quot;article&quot;,&quot;id&quot;:&quot;ee21a4fe-6854-3060-b8f8-d0d53004a0bc&quot;,&quot;title&quot;:&quot;International regulatory requirements for genotoxicity testing for pharmaceuticals used in human medicine, and their impurities and metabolites&quot;,&quot;author&quot;:[{&quot;family&quot;:&quot;Galloway&quot;,&quot;given&quot;:&quot;Sheila M.&quot;,&quot;parse-names&quot;:false,&quot;dropping-particle&quot;:&quot;&quot;,&quot;non-dropping-particle&quot;:&quot;&quot;}],&quot;container-title&quot;:&quot;Environmental and Molecular Mutagenesis&quot;,&quot;container-title-short&quot;:&quot;Environ Mol Mutagen&quot;,&quot;DOI&quot;:&quot;10.1002/em.22077&quot;,&quot;ISSN&quot;:&quot;10982280&quot;,&quot;issued&quot;:{&quot;date-parts&quot;:[[2017]]},&quot;abstract&quot;:&quot;The process of developing international (ICH) guidelines is described, and the main guidelines reviewed are the ICH S2(R1) guideline that includes the genotoxicity test battery for human pharmaceuticals, and the ICH M7 guideline for assessing and limiting potentially mutagenic impurities and degradation products in drugs. Key aspects of the guidelines are reviewed in the context of drug development, for example the incorporation of genotoxicity assessment into non-clinical toxicity studies, and ways to develop and assess weight of evidence. In both guidelines, the existence of “thresholds” or non-linear dose responses for genotoxicity plays a part in the strategies. Differences in ICH S2(R1) protocol recommendations from OECD guidelines are highlighted and rationales explained. The use of genotoxicity data during clinical development and in assessment of carcinogenic potential is also described. There are no international guidelines on assessment of potentially genotoxic metabolites, but some approaches to safety assessment are discussed for these. Environ. Mol. Mutagen. 58:296–324, 2017. © 2017 Wiley Periodicals, Inc.&quot;,&quot;issue&quot;:&quot;5&quot;,&quot;volume&quot;:&quot;58&quot;},&quot;isTemporary&quot;:false},{&quot;id&quot;:&quot;48587663-df17-386c-ad9c-5625f8ed039f&quot;,&quot;itemData&quot;:{&quot;type&quot;:&quot;article-journal&quot;,&quot;id&quot;:&quot;48587663-df17-386c-ad9c-5625f8ed039f&quot;,&quot;title&quot;:&quot;Genotoxicity risk assessment: A proposed classification strategy&quot;,&quot;author&quot;:[{&quot;family&quot;:&quot;Dearfield&quot;,&quot;given&quot;:&quot;Kerry L.&quot;,&quot;parse-names&quot;:false,&quot;dropping-particle&quot;:&quot;&quot;,&quot;non-dropping-particle&quot;:&quot;&quot;},{&quot;family&quot;:&quot;Cimino&quot;,&quot;given&quot;:&quot;Michael C.&quot;,&quot;parse-names&quot;:false,&quot;dropping-particle&quot;:&quot;&quot;,&quot;non-dropping-particle&quot;:&quot;&quot;},{&quot;family&quot;:&quot;McCarroll&quot;,&quot;given&quot;:&quot;Nancy E.&quot;,&quot;parse-names&quot;:false,&quot;dropping-particle&quot;:&quot;&quot;,&quot;non-dropping-particle&quot;:&quot;&quot;},{&quot;family&quot;:&quot;Mauer&quot;,&quot;given&quot;:&quot;Irving&quot;,&quot;parse-names&quot;:false,&quot;dropping-particle&quot;:&quot;&quot;,&quot;non-dropping-particle&quot;:&quot;&quot;},{&quot;family&quot;:&quot;Valcovic&quot;,&quot;given&quot;:&quot;Lawrence R.&quot;,&quot;parse-names&quot;:false,&quot;dropping-particle&quot;:&quot;&quot;,&quot;non-dropping-particle&quot;:&quot;&quot;}],&quot;container-title&quot;:&quot;Mutation Research - Genetic Toxicology and Environmental Mutagenesis&quot;,&quot;container-title-short&quot;:&quot;Mutat Res Genet Toxicol Environ Mutagen&quot;,&quot;DOI&quot;:&quot;10.1016/S1383-5718(02)00236-X&quot;,&quot;ISSN&quot;:&quot;13835718&quot;,&quot;issued&quot;:{&quot;date-parts&quot;:[[2002]]},&quot;abstract&quot;:&quot;Recent advances in genetic toxicity (mutagenicity) testing methods and in approaches to performing risk assessment are prompting a renewed effort to harmonize genotoxicity risk assessment across the world. The US Environmental Protection Agency (EPA) first published Guidelines for Mutagenicity Risk Assessment in 1986 that focused mainly on transmissible germ cell genetic risk. Somatic cell genetic risk has also been a risk consideration, usually in support of carcinogenicity assessments. EPA and other international regulatory bodies have published mutagenicity testing requirements for agents (pesticides, pharmaceuticals, etc.) to generate data for use in genotoxicity risk assessments. The scheme that follows provides a proposed harmonization approach in which genotoxicity assessments are fully developed within the risk assessment paradigm used by EPA, and sets out a process that integrates newer thinking in testing battery design with the risk assessment process. A classification strategy for agents based on inherent genotoxicity, dose-responses observed in the data, and an exposure analysis is proposed. The classification leads to an initial level of concern for genotoxic risk to humans. A total risk characterization is performed using all relevant toxicity data and a comprehensive exposure evaluation in association with the genotoxicity data. The result of this characterization is ultimately used to generate a final level of concern for genotoxic risk to humans. The final level of concern and characterized genotoxicity risk assessment are communicated to decision makers for possible regulatory action(s) and to the public.&quot;,&quot;issue&quot;:&quot;1-2&quot;,&quot;volume&quot;:&quot;521&quot;},&quot;isTemporary&quot;:false}]},{&quot;citationID&quot;:&quot;MENDELEY_CITATION_85f8f06e-d3e8-43ee-856b-f392cf9a4e2c&quot;,&quot;properties&quot;:{&quot;noteIndex&quot;:0},&quot;isEdited&quot;:false,&quot;manualOverride&quot;:{&quot;isManuallyOverridden&quot;:false,&quot;citeprocText&quot;:&quot;&lt;sup&gt;17–19&lt;/sup&gt;&quot;,&quot;manualOverrideText&quot;:&quot;&quot;},&quot;citationTag&quot;:&quot;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&quot;,&quot;citationItems&quot;:[{&quot;id&quot;:&quot;dec3473e-f096-3aa8-8961-24864410f5ba&quot;,&quot;itemData&quot;:{&quot;type&quot;:&quot;article-journal&quot;,&quot;id&quot;:&quot;dec3473e-f096-3aa8-8961-24864410f5ba&quot;,&quot;title&quot;:&quot;Approach for analytical characterization and toxicological assessment of ozonation products in drinking water on the example of acesulfame&quot;,&quot;author&quot;:[{&quot;family&quot;:&quot;Buchner&quot;,&quot;given&quot;:&quot;Eva Maria&quot;,&quot;parse-names&quot;:false,&quot;dropping-particle&quot;:&quot;&quot;,&quot;non-dropping-particle&quot;:&quot;&quot;},{&quot;family&quot;:&quot;Happel&quot;,&quot;given&quot;:&quot;Oliver&quot;,&quot;parse-names&quot;:false,&quot;dropping-particle&quot;:&quot;&quot;,&quot;non-dropping-particle&quot;:&quot;&quot;},{&quot;family&quot;:&quot;Schmidt&quot;,&quot;given&quot;:&quot;Carsten K.&quot;,&quot;parse-names&quot;:false,&quot;dropping-particle&quot;:&quot;&quot;,&quot;non-dropping-particle&quot;:&quot;&quot;},{&quot;family&quot;:&quot;Scheurer&quot;,&quot;given&quot;:&quot;Marco&quot;,&quot;parse-names&quot;:false,&quot;dropping-particle&quot;:&quot;&quot;,&quot;non-dropping-particle&quot;:&quot;&quot;},{&quot;family&quot;:&quot;Schmutz&quot;,&quot;given&quot;:&quot;Beat&quot;,&quot;parse-names&quot;:false,&quot;dropping-particle&quot;:&quot;&quot;,&quot;non-dropping-particle&quot;:&quot;&quot;},{&quot;family&quot;:&quot;Kramer&quot;,&quot;given&quot;:&quot;Meike&quot;,&quot;parse-names&quot;:false,&quot;dropping-particle&quot;:&quot;&quot;,&quot;non-dropping-particle&quot;:&quot;&quot;},{&quot;family&quot;:&quot;Knauer&quot;,&quot;given&quot;:&quot;Martina&quot;,&quot;parse-names&quot;:false,&quot;dropping-particle&quot;:&quot;&quot;,&quot;non-dropping-particle&quot;:&quot;&quot;},{&quot;family&quot;:&quot;Gartiser&quot;,&quot;given&quot;:&quot;Stefan&quot;,&quot;parse-names&quot;:false,&quot;dropping-particle&quot;:&quot;&quot;,&quot;non-dropping-particle&quot;:&quot;&quot;},{&quot;family&quot;:&quot;Hollert&quot;,&quot;given&quot;:&quot;Henner&quot;,&quot;parse-names&quot;:false,&quot;dropping-particle&quot;:&quot;&quot;,&quot;non-dropping-particle&quot;:&quot;&quot;}],&quot;container-title&quot;:&quot;Water Research&quot;,&quot;container-title-short&quot;:&quot;Water Res&quot;,&quot;DOI&quot;:&quot;10.1016/j.watres.2019.01.018&quot;,&quot;ISSN&quot;:&quot;18792448&quot;,&quot;issued&quot;:{&quot;date-parts&quot;:[[2019]]},&quot;abstract&quot;:&quot;The monitoring and control of drinking water quality is generally important as it significantly contributes to the health of the population. In this context, particular attention has to be paid to the use of treatment techniques during drinking water treatment. It is known that the formation of reaction products (transformation products) has to be taken into account when oxidizing agents such as ozone are used. Different transformation products are classified as critical to health and require analytical examination. The risk assessment for previously unknown transformation products can be difficult as far as not all transformation products are present as single substances or the individual substances are not present in a sufficient high concentration or cannot be isolated from the original solution. The aim of this work is to show exemplarily the identification and quantification of ozonation products (OPs) after ozonation and their toxicological characterization, using the artificial sweetener acesulfame. It was shown that OPs can be fully characterized using ion chromatography in combination with different detection systems. A major OP could be recovered as a pure substance by crystallization and direct genotoxicological testing was possible without previous enrichment processes. Acesulfame samples of different concentrations in ultrapure and in drinking water after ozonation were tested in several genotoxicity tests. These tests revealed genotoxic effects of acesulfame after ozonation in ultrapure water in several genotoxicological test systems (micronucleus test, umu test, Ames-fluctuation-test and comet assay). In contrast, the crystallized ozonation product OP168 did not show any positive effects. Therefore, it seems likely that the observed effect was caused by the second major product OP170. However, a sufficiently large amount of analytically pure substance OP170 could not be obtained. It was also shown that the rate of the OP170 formation in drinking water is significantly lower than in ultrapure water and that ozonation in drinking water did not induce genotoxic effects.&quot;,&quot;volume&quot;:&quot;153&quot;},&quot;isTemporary&quot;:false},{&quot;id&quot;:&quot;2393a70b-bcc6-3431-ae3d-30eb75917904&quot;,&quot;itemData&quot;:{&quot;type&quot;:&quot;article-journal&quot;,&quot;id&quot;:&quot;2393a70b-bcc6-3431-ae3d-30eb75917904&quot;,&quot;title&quot;:&quot;A selective and sensitive LC-MS/MS method for the simultaneous determination of twopotential genotoxic impurities in celecoxib&quot;,&quot;author&quot;:[{&quot;family&quot;:&quot;Vijaya Bhaskar Reddy&quot;,&quot;given&quot;:&quot;Ambavaram&quot;,&quot;parse-names&quot;:false,&quot;dropping-particle&quot;:&quot;&quot;,&quot;non-dropping-particle&quot;:&quot;&quot;},{&quot;family&quot;:&quot;Venugopal&quot;,&quot;given&quot;:&quot;Nandigam&quot;,&quot;parse-names&quot;:false,&quot;dropping-particle&quot;:&quot;&quot;,&quot;non-dropping-particle&quot;:&quot;&quot;},{&quot;family&quot;:&quot;Madhavi&quot;,&quot;given&quot;:&quot;Gajulapalle&quot;,&quot;parse-names&quot;:false,&quot;dropping-particle&quot;:&quot;&quot;,&quot;non-dropping-particle&quot;:&quot;&quot;}],&quot;container-title&quot;:&quot;Journal of Analytical Science and Technology&quot;,&quot;container-title-short&quot;:&quot;J Anal Sci Technol&quot;,&quot;DOI&quot;:&quot;10.1186/s40543-014-0018-1&quot;,&quot;ISSN&quot;:&quot;20933371&quot;,&quot;issued&quot;:{&quot;date-parts&quot;:[[2014]]},&quot;abstract&quot;:&quot;Background: Impurity profiling is now receiving critical attention from regulatoryauthorities. For trace level quantification of potential genotoxic impurities(PGIs), conventional analytical techniques like high-performance liquidchromatography (HPLC) and gas chromatography (GC) are inadequate; consequently,there is a great need to apply hyphenated analytical techniques to developsensitive analytical methods for the analysis of pharmaceuticals. Methods: A selective and sensitive liquid chromatography-tandem mass spectrometry(LC-MS/MS) method was developed for the simultaneous determination of(4-sulfamoylphenyl)hydrazine hydrochloride (SHH) and(4-methyl-acetophenone)para-sulfonamide phenylhydrazine hydrochloride(MAP) PGIs in celecoxib active pharmaceutical ingredient (API). The LC-MS/MSanalysis of SHH and MAP PGIs was done on Symmetry C18 (150 mm ×4.6 mm, 3.5 μm) analytical column, and the mobile phase used was5.0 mM ammonium acetate-acetonitrile in the ratio of 30:70(v/v). The flow rate used was 0.7 mL/min. Triplequadrupole mass detector coupled to positive electrospray ionization operated inmultiple reaction monitoring (MRM) mode was used for the quantification of SHH andMAP PGIs. The method was validated as per International Conference onHarmonization (ICH) guidelines and was able to quantitate both SHH and MAP PGIs at1.0 ppm with respect to 10 mg/mL of celecoxib. Results: The proposed method was specific, linear, accurate, precise, and robust. Thecalibration curves show good linearity between the concentration range of 0.06 and7.5 ppm for both SHH and MAP PGIs. The correlation coefficient obtained was&gt;0.9998 in each case. The method has very low limit of detection (LOD) andlimit of quantification (LOQ). The obtained LOD and LOQ values were 0.02 and0.06 ppm, respectively, for both SHH and MAP PGIs. For both the PGIs,excellent recoveries of 95.0% to 104.0% were obtained at a concentration range of0.06 to 3.0 ppm. The developed method was also applied to determine the SHHand MAP PGIs in three formulation batches of celecoxib. Conclusions: The proposed method is simple and accurate and is a good quality control tool forthe simultaneous quantitative determination of SHH and MAP PGIs at very low levelsin celecoxib during its manufacturing.&quot;,&quot;issue&quot;:&quot;1&quot;,&quot;volume&quot;:&quot;5&quot;},&quot;isTemporary&quot;:false},{&quot;id&quot;:&quot;3cbc7481-7b67-3b6b-9013-ac0557a776d0&quot;,&quot;itemData&quot;:{&quot;type&quot;:&quot;article&quot;,&quot;id&quot;:&quot;3cbc7481-7b67-3b6b-9013-ac0557a776d0&quot;,&quot;title&quot;:&quot;Detection and Quantification of UV-irradiation-induced DNA Damages by Liquid Chromatography–Mass Spectrometry and Immunoassay†&quot;,&quot;author&quot;:[{&quot;family&quot;:&quot;Lai&quot;,&quot;given&quot;:&quot;Weiyi&quot;,&quot;parse-names&quot;:false,&quot;dropping-particle&quot;:&quot;&quot;,&quot;non-dropping-particle&quot;:&quot;&quot;},{&quot;family&quot;:&quot;Wang&quot;,&quot;given&quot;:&quot;Hailin&quot;,&quot;parse-names&quot;:false,&quot;dropping-particle&quot;:&quot;&quot;,&quot;non-dropping-particle&quot;:&quot;&quot;}],&quot;container-title&quot;:&quot;Photochemistry and Photobiology&quot;,&quot;container-title-short&quot;:&quot;Photochem Photobiol&quot;,&quot;DOI&quot;:&quot;10.1111/php.13546&quot;,&quot;ISSN&quot;:&quot;17511097&quot;,&quot;issued&quot;:{&quot;date-parts&quot;:[[2022]]},&quot;abstract&quot;:&quot;Solar ultraviolet (UV)-induced DNA lesions are associated with skin carcinogenesis. The detection of these DNA lesions is important to understand their genotoxicity and health effects. However, sunlight exposure-relevant DNA damage measurement is still a challenge. Here, we summarize our recent progresses on the related analytical techniques, including synthesis of dimeric lesions, the optimization of procedures for ultrahigh performance liquid chromatography–coupled mass spectrometry (UHPLC-MS/MS), and the maturation of anti-T(6-4)T photoproduct antibodies and their potential applications for immunoassay.&quot;,&quot;issue&quot;:&quot;3&quot;,&quot;volume&quot;:&quot;98&quot;},&quot;isTemporary&quot;:false}]},{&quot;citationID&quot;:&quot;MENDELEY_CITATION_be194a6f-b23c-44a7-8332-6b5dac8ab85d&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&quot;,&quot;citationItems&quot;:[{&quot;id&quot;:&quot;3cbc7481-7b67-3b6b-9013-ac0557a776d0&quot;,&quot;itemData&quot;:{&quot;type&quot;:&quot;article&quot;,&quot;id&quot;:&quot;3cbc7481-7b67-3b6b-9013-ac0557a776d0&quot;,&quot;title&quot;:&quot;Detection and Quantification of UV-irradiation-induced DNA Damages by Liquid Chromatography–Mass Spectrometry and Immunoassay†&quot;,&quot;author&quot;:[{&quot;family&quot;:&quot;Lai&quot;,&quot;given&quot;:&quot;Weiyi&quot;,&quot;parse-names&quot;:false,&quot;dropping-particle&quot;:&quot;&quot;,&quot;non-dropping-particle&quot;:&quot;&quot;},{&quot;family&quot;:&quot;Wang&quot;,&quot;given&quot;:&quot;Hailin&quot;,&quot;parse-names&quot;:false,&quot;dropping-particle&quot;:&quot;&quot;,&quot;non-dropping-particle&quot;:&quot;&quot;}],&quot;container-title&quot;:&quot;Photochemistry and Photobiology&quot;,&quot;container-title-short&quot;:&quot;Photochem Photobiol&quot;,&quot;DOI&quot;:&quot;10.1111/php.13546&quot;,&quot;ISSN&quot;:&quot;17511097&quot;,&quot;issued&quot;:{&quot;date-parts&quot;:[[2022]]},&quot;abstract&quot;:&quot;Solar ultraviolet (UV)-induced DNA lesions are associated with skin carcinogenesis. The detection of these DNA lesions is important to understand their genotoxicity and health effects. However, sunlight exposure-relevant DNA damage measurement is still a challenge. Here, we summarize our recent progresses on the related analytical techniques, including synthesis of dimeric lesions, the optimization of procedures for ultrahigh performance liquid chromatography–coupled mass spectrometry (UHPLC-MS/MS), and the maturation of anti-T(6-4)T photoproduct antibodies and their potential applications for immunoassay.&quot;,&quot;issue&quot;:&quot;3&quot;,&quot;volume&quot;:&quot;98&quot;},&quot;isTemporary&quot;:false},{&quot;id&quot;:&quot;19f380ad-b1ee-368e-a518-786beee6f4ea&quot;,&quot;itemData&quot;:{&quot;type&quot;:&quot;article&quot;,&quot;id&quot;:&quot;19f380ad-b1ee-368e-a518-786beee6f4ea&quot;,&quot;title&quot;:&quot;Quantitative genotoxicity assays for analysis of medicinal plants: A systematic review&quot;,&quot;author&quot;:[{&quot;family&quot;:&quot;Sponchiado&quot;,&quot;given&quot;:&quot;Graziela&quot;,&quot;parse-names&quot;:false,&quot;dropping-particle&quot;:&quot;&quot;,&quot;non-dropping-particle&quot;:&quot;&quot;},{&quot;family&quot;:&quot;Adam&quot;,&quot;given&quot;:&quot;Mônica Lucia&quot;,&quot;parse-names&quot;:false,&quot;dropping-particle&quot;:&quot;&quot;,&quot;non-dropping-particle&quot;:&quot;&quot;},{&quot;family&quot;:&quot;Silva&quot;,&quot;given&quot;:&quot;Caroline Dadalt&quot;,&quot;parse-names&quot;:false,&quot;dropping-particle&quot;:&quot;&quot;,&quot;non-dropping-particle&quot;:&quot;&quot;},{&quot;family&quot;:&quot;Silva Soley&quot;,&quot;given&quot;:&quot;Bruna&quot;,&quot;parse-names&quot;:false,&quot;dropping-particle&quot;:&quot;&quot;,&quot;non-dropping-particle&quot;:&quot;&quot;},{&quot;family&quot;:&quot;Mello-Sampayo&quot;,&quot;given&quot;:&quot;Cristina&quot;,&quot;parse-names&quot;:false,&quot;dropping-particle&quot;:&quot;&quot;,&quot;non-dropping-particle&quot;:&quot;De&quot;},{&quot;family&quot;:&quot;Cabrini&quot;,&quot;given&quot;:&quot;Daniela Almeida&quot;,&quot;parse-names&quot;:false,&quot;dropping-particle&quot;:&quot;&quot;,&quot;non-dropping-particle&quot;:&quot;&quot;},{&quot;family&quot;:&quot;Correr&quot;,&quot;given&quot;:&quot;Cassyano Januário&quot;,&quot;parse-names&quot;:false,&quot;dropping-particle&quot;:&quot;&quot;,&quot;non-dropping-particle&quot;:&quot;&quot;},{&quot;family&quot;:&quot;Otuki&quot;,&quot;given&quot;:&quot;Michel Fleith&quot;,&quot;parse-names&quot;:false,&quot;dropping-particle&quot;:&quot;&quot;,&quot;non-dropping-particle&quot;:&quot;&quot;}],&quot;container-title&quot;:&quot;Journal of Ethnopharmacology&quot;,&quot;container-title-short&quot;:&quot;J Ethnopharmacol&quot;,&quot;DOI&quot;:&quot;10.1016/j.jep.2015.10.026&quot;,&quot;ISSN&quot;:&quot;18727573&quot;,&quot;issued&quot;:{&quot;date-parts&quot;:[[2016]]},&quot;abstract&quot;:&quot;Ethnopharmacological relevance Medicinal plants are known to contain numerous biologically active compounds, and although they have proven pharmacological properties, they can cause harm, including DNA damage. Aim of the study Review the literature to evaluate the genotoxicity risk of medicinal plants, explore the genotoxicity assays most used and compare these to the current legal requirements. Material and methods A quantitative systematic review of the literature, using the keywords \&quot;medicinal plants\&quot;, \&quot;genotoxicity\&quot; and \&quot;mutagenicity\&quot;, was undertakenQ to identify the types of assays most used to assess genotoxicity, and to evaluate the genotoxicity potential of medicinal plant extracts. Results The database searches retrieved 2289 records, 458 of which met the inclusion criteria. Evaluation of the selected articles showed a total of 24 different assays used for an assessment of medicinal plant extract genotoxicity. More than a quarter of those studies (28.4%) reported positive results for genotoxicity. Conclusions This review demonstrates that a range of genotoxicity assay methods are used to evaluate the genotoxicity potential of medicinal plant extracts. The most used methods are those recommended by regulatory agencies. However, based on the current findings, in order to conduct a thorough study concerning the possible genotoxic effects of a medicinal plant, we indicate that it is important always to include bacterial and mammalian tests, with at least one in vivo assay. Also, these tests should be capable of detecting outcomes that include mutation induction, clastogenic and aneugenic effects, and structural chromosome abnormalities. In addition, the considerable rate of positive results detected in this analysis further supports the relevance of assessing the genotoxicity potential of medicinal plants.&quot;,&quot;volume&quot;:&quot;178&quot;},&quot;isTemporary&quot;:false}]},{&quot;citationID&quot;:&quot;MENDELEY_CITATION_3a678d1c-6e0d-4578-ba19-9e08e53062e2&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&quot;,&quot;citationItems&quot;:[{&quot;id&quot;:&quot;52b018b6-b7d1-38c3-aefb-63f8e25f4187&quot;,&quot;itemData&quot;:{&quot;type&quot;:&quot;article&quot;,&quot;id&quot;:&quot;52b018b6-b7d1-38c3-aefb-63f8e25f4187&quot;,&quot;title&quot;:&quot;Applicability of predictive toxicology methods for monoclonal antibody therapeutics: status Quo and scope&quot;,&quot;author&quot;:[{&quot;family&quot;:&quot;Kizhedath&quot;,&quot;given&quot;:&quot;Arathi&quot;,&quot;parse-names&quot;:false,&quot;dropping-particle&quot;:&quot;&quot;,&quot;non-dropping-particle&quot;:&quot;&quot;},{&quot;family&quot;:&quot;Wilkinson&quot;,&quot;given&quot;:&quot;Simon&quot;,&quot;parse-names&quot;:false,&quot;dropping-particle&quot;:&quot;&quot;,&quot;non-dropping-particle&quot;:&quot;&quot;},{&quot;family&quot;:&quot;Glassey&quot;,&quot;given&quot;:&quot;Jarka&quot;,&quot;parse-names&quot;:false,&quot;dropping-particle&quot;:&quot;&quot;,&quot;non-dropping-particle&quot;:&quot;&quot;}],&quot;container-title&quot;:&quot;Archives of Toxicology&quot;,&quot;container-title-short&quot;:&quot;Arch Toxicol&quot;,&quot;DOI&quot;:&quot;10.1007/s00204-016-1876-7&quot;,&quot;ISSN&quot;:&quot;14320738&quot;,&quot;issued&quot;:{&quot;date-parts&quot;:[[2017]]},&quot;abstract&quot;:&quot;Biopharmaceuticals, monoclonal antibody (mAb)-based therapeutics in particular, have positively impacted millions of lives. MAbs and related therapeutics are highly desirable from a biopharmaceutical perspective as they are highly target specific and well tolerated within the human system. Nevertheless, several mAbs have been discontinued or withdrawn based either on their inability to demonstrate efficacy and/or due to adverse effects. Approved monoclonal antibodies and derived therapeutics have been associated with adverse effects such as immunogenicity, cytokine release syndrome, progressive multifocal leukoencephalopathy, intravascular haemolysis, cardiac arrhythmias, abnormal liver function, gastrointestinal perforation, bronchospasm, intraocular inflammation, urticaria, nephritis, neuropathy, birth defects, fever and cough to name a few. The advances made in this field are also impeded by a lack of progress in bioprocess development strategies as well as increasing costs owing to attrition, wherein the lack of efficacy and safety accounts for nearly 60 % of all factors contributing to attrition. This reiterates the need for smarter preclinical development using quality by design-based approaches encompassing carefully designed predictive models during early stages of drug development. Different in vitro and in silico methods are extensively used for predicting biological activity as well as toxicity during small molecule drug development; however, their full potential has not been utilized for biological drug development. The scope of in vitro and in silico tools in early developmental stages of monoclonal antibody-based therapeutics production and how it contributes to lower attrition rates leading to faster development of potential drug candidates has been evaluated. The applicability of computational toxicology approaches in this context as well as the pitfalls and promises of extending such techniques to biopharmaceutical development has been highlighted.&quot;,&quot;issue&quot;:&quot;4&quot;,&quot;volume&quot;:&quot;91&quot;},&quot;isTemporary&quot;:false}]},{&quot;citationID&quot;:&quot;MENDELEY_CITATION_10377f78-b36b-47b9-a3b7-add4567f27b9&quot;,&quot;properties&quot;:{&quot;noteIndex&quot;:0},&quot;isEdited&quot;:false,&quot;manualOverride&quot;:{&quot;isManuallyOverridden&quot;:false,&quot;citeprocText&quot;:&quot;&lt;sup&gt;22–26&lt;/sup&gt;&quot;,&quot;manualOverrideText&quot;:&quot;&quot;},&quot;citationTag&quot;:&quot;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&quot;,&quot;citationItems&quot;:[{&quot;id&quot;:&quot;530c3989-81bf-38e5-990a-63a434786fb7&quot;,&quot;itemData&quot;:{&quot;type&quot;:&quot;article-journal&quot;,&quot;id&quot;:&quot;530c3989-81bf-38e5-990a-63a434786fb7&quot;,&quot;title&quot;:&quot;Application of quality by design principles to support development of a control strategy for the control of genotoxic impurities in the manufacturing process of a drug substance&quot;,&quot;author&quot;:[{&quot;family&quot;:&quot;Cimarosti&quot;,&quot;given&quot;:&quot;Zadeo&quot;,&quot;parse-names&quot;:false,&quot;dropping-particle&quot;:&quot;&quot;,&quot;non-dropping-particle&quot;:&quot;&quot;},{&quot;family&quot;:&quot;Bravo&quot;,&quot;given&quot;:&quot;Fernando&quot;,&quot;parse-names&quot;:false,&quot;dropping-particle&quot;:&quot;&quot;,&quot;non-dropping-particle&quot;:&quot;&quot;},{&quot;family&quot;:&quot;Stonestreet&quot;,&quot;given&quot;:&quot;Paul&quot;,&quot;parse-names&quot;:false,&quot;dropping-particle&quot;:&quot;&quot;,&quot;non-dropping-particle&quot;:&quot;&quot;},{&quot;family&quot;:&quot;Tinazzi&quot;,&quot;given&quot;:&quot;Francesco&quot;,&quot;parse-names&quot;:false,&quot;dropping-particle&quot;:&quot;&quot;,&quot;non-dropping-particle&quot;:&quot;&quot;},{&quot;family&quot;:&quot;Vecchi&quot;,&quot;given&quot;:&quot;Orsola&quot;,&quot;parse-names&quot;:false,&quot;dropping-particle&quot;:&quot;&quot;,&quot;non-dropping-particle&quot;:&quot;&quot;},{&quot;family&quot;:&quot;Camurri&quot;,&quot;given&quot;:&quot;Giulio&quot;,&quot;parse-names&quot;:false,&quot;dropping-particle&quot;:&quot;&quot;,&quot;non-dropping-particle&quot;:&quot;&quot;}],&quot;container-title&quot;:&quot;Organic Process Research and Development&quot;,&quot;container-title-short&quot;:&quot;Org Process Res Dev&quot;,&quot;DOI&quot;:&quot;10.1021/op900242x&quot;,&quot;ISSN&quot;:&quot;10836160&quot;,&quot;issued&quot;:{&quot;date-parts&quot;:[[2010]]},&quot;abstract&quot;:&quot;As part of the search for drugs with activity on the central nervous system (CNS) a fluoroaryl-amine was identified and developed by GlaxoSmithKline. The manufacturing process was developed and optimised by following a quality by design approach whereby a control strategy was developed, underpinned by process understanding and risk analysis, for enhanced level of quality assurance. A summary of the overall control strategy for this process includes different elements of control (Quality Process Parameters, control of the Quality Attributes of starting materials, intermediates, solvents, in-process controls). The drug substance Critical Quality Attributes (drug substance-CQAs) related to the genotoxin content, methyl methanesulfonate (methyl mesylate, MMS), ethyl methanesulfonate (ethyl mesylate, EMS) and isopropyl methanesulfonate (isopropyl mesylate, IMS) are identified and discussed in detail to show the process development studies carried out to ensure quality control for the final drug substance. The process understanding developed could allow for the elimination of testing of the genotoxic impurities in the final drug substance. © 2009 American Chemical Society.&quot;,&quot;issue&quot;:&quot;4&quot;,&quot;volume&quot;:&quot;14&quot;},&quot;isTemporary&quot;:false},{&quot;id&quot;:&quot;78d539da-cb6e-30b4-b7e8-07c2dc244aad&quot;,&quot;itemData&quot;:{&quot;type&quot;:&quot;article&quot;,&quot;id&quot;:&quot;78d539da-cb6e-30b4-b7e8-07c2dc244aad&quot;,&quot;title&quot;:&quot;Identification, control strategies, and analytical approaches for the determination of potential genotoxic impurities in pharmaceuticals: A comprehensive review&quot;,&quot;author&quot;:[{&quot;family&quot;:&quot;Reddy&quot;,&quot;given&quot;:&quot;Ambavaram Vijaya Bhaskar&quot;,&quot;parse-names&quot;:false,&quot;dropping-particle&quot;:&quot;&quot;,&quot;non-dropping-particle&quot;:&quot;&quot;},{&quot;family&quot;:&quot;Jaafar&quot;,&quot;given&quot;:&quot;Jafariah&quot;,&quot;parse-names&quot;:false,&quot;dropping-particle&quot;:&quot;&quot;,&quot;non-dropping-particle&quot;:&quot;&quot;},{&quot;family&quot;:&quot;Umar&quot;,&quot;given&quot;:&quot;Khalid&quot;,&quot;parse-names&quot;:false,&quot;dropping-particle&quot;:&quot;&quot;,&quot;non-dropping-particle&quot;:&quot;&quot;},{&quot;family&quot;:&quot;Majid&quot;,&quot;given&quot;:&quot;Zaiton Abdul&quot;,&quot;parse-names&quot;:false,&quot;dropping-particle&quot;:&quot;&quot;,&quot;non-dropping-particle&quot;:&quot;&quot;},{&quot;family&quot;:&quot;Aris&quot;,&quot;given&quot;:&quot;Azmi&quot;,&quot;parse-names&quot;:false,&quot;dropping-particle&quot;:&quot;&quot;,&quot;non-dropping-particle&quot;:&quot;Bin&quot;},{&quot;family&quot;:&quot;Talib&quot;,&quot;given&quot;:&quot;Juhaizah&quot;,&quot;parse-names&quot;:false,&quot;dropping-particle&quot;:&quot;&quot;,&quot;non-dropping-particle&quot;:&quot;&quot;},{&quot;family&quot;:&quot;Madhavi&quot;,&quot;given&quot;:&quot;Gajulapalle&quot;,&quot;parse-names&quot;:false,&quot;dropping-particle&quot;:&quot;&quot;,&quot;non-dropping-particle&quot;:&quot;&quot;}],&quot;container-title&quot;:&quot;Journal of Separation Science&quot;,&quot;container-title-short&quot;:&quot;J Sep Sci&quot;,&quot;DOI&quot;:&quot;10.1002/jssc.201401143&quot;,&quot;ISSN&quot;:&quot;16159314&quot;,&quot;issued&quot;:{&quot;date-parts&quot;:[[2015]]},&quot;abstract&quot;:&quot;Potential genotoxic impurities in pharmaceuticals at trace levels are of increasing concern to both pharmaceutical industries and regulatory agencies due to their possibility for human carcinogenesis. Molecular functional groups that render starting materials and synthetic intermediates as reactive building blocks for small molecules may also be responsible for their genotoxicity.Determination of these genotoxic impurities at trace levels requires highly sensitive and selective analytical methodologies, which poses tremendous challenges on analytical communities in pharmaceutical research and development. Experimental guidance for the analytical determination of some important classes of genotoxic impurities is still unavailable in the literature. Therefore, the present review explores the structural alerts of commonly encountered potential genotoxic impurities, draft guidance of various regulatory authorities in order to control the level of impurities in drug substances and to assess their toxicity. This review also describes the analytical considerations for the determination of potential genotoxic impurities at trace levels and finally few case studies are also discussed for the determination of some important classes of potential genotoxic impurities. It is the authors' intention to provide a complete strategy that helps analytical scientists for the analysis of such potential genotoxic impurities in pharmaceuticals.&quot;,&quot;issue&quot;:&quot;5&quot;,&quot;volume&quot;:&quot;38&quot;},&quot;isTemporary&quot;:false},{&quot;id&quot;:&quot;f578992d-a43d-3fc8-9646-95af5e2a0842&quot;,&quot;itemData&quot;:{&quot;type&quot;:&quot;article&quot;,&quot;id&quot;:&quot;f578992d-a43d-3fc8-9646-95af5e2a0842&quot;,&quot;title&quot;:&quot;Strategies for the identification, control and determination of genotoxic impurities in drug substances: A pharmaceutical industry perspective&quot;,&quot;author&quot;:[{&quot;family&quot;:&quot;Raman&quot;,&quot;given&quot;:&quot;N. V.V.S.S.&quot;,&quot;parse-names&quot;:false,&quot;dropping-particle&quot;:&quot;&quot;,&quot;non-dropping-particle&quot;:&quot;&quot;},{&quot;family&quot;:&quot;Prasad&quot;,&quot;given&quot;:&quot;A. V.S.S.&quot;,&quot;parse-names&quot;:false,&quot;dropping-particle&quot;:&quot;&quot;,&quot;non-dropping-particle&quot;:&quot;&quot;},{&quot;family&quot;:&quot;Ratnakar Reddy&quot;,&quot;given&quot;:&quot;K.&quot;,&quot;parse-names&quot;:false,&quot;dropping-particle&quot;:&quot;&quot;,&quot;non-dropping-particle&quot;:&quot;&quot;}],&quot;container-title&quot;:&quot;Journal of Pharmaceutical and Biomedical Analysis&quot;,&quot;container-title-short&quot;:&quot;J Pharm Biomed Anal&quot;,&quot;DOI&quot;:&quot;10.1016/j.jpba.2010.11.039&quot;,&quot;ISSN&quot;:&quot;07317085&quot;,&quot;issued&quot;:{&quot;date-parts&quot;:[[2011]]},&quot;abstract&quot;:&quot;Regulations alarmed the control of genotoxic impurities in drug substances at lower level based on the threshold of toxicological concern and daily dose. This review explores the details of various regulations and guidances, toxicology assessment, identification of structural alerts, synthetic origins, different synthetic approaches for elimination or control, various analytical determination strategies and pharmaceutical industry concern towards genotoxic impurities. © 2010 Elsevier B.V.&quot;,&quot;issue&quot;:&quot;4&quot;,&quot;volume&quot;:&quot;55&quot;},&quot;isTemporary&quot;:false},{&quot;id&quot;:&quot;5ceb1401-fbdb-3bcf-a869-e55329b4b041&quot;,&quot;itemData&quot;:{&quot;type&quot;:&quot;article-journal&quot;,&quot;id&quot;:&quot;5ceb1401-fbdb-3bcf-a869-e55329b4b041&quot;,&quot;title&quot;:&quot;Genotoxic impurities evaluation in active pharmaceutical ingredients (API)/drug substance.&quot;,&quot;author&quot;:[{&quot;family&quot;:&quot;Sethi&quot;,&quot;given&quot;:&quot;Madhuresh K&quot;,&quot;parse-names&quot;:false,&quot;dropping-particle&quot;:&quot;&quot;,&quot;non-dropping-particle&quot;:&quot;&quot;},{&quot;family&quot;:&quot;Guha&quot;,&quot;given&quot;:&quot;Rusha&quot;,&quot;parse-names&quot;:false,&quot;dropping-particle&quot;:&quot;&quot;,&quot;non-dropping-particle&quot;:&quot;&quot;},{&quot;family&quot;:&quot;Shukla&quot;,&quot;given&quot;:&quot;Rohit&quot;,&quot;parse-names&quot;:false,&quot;dropping-particle&quot;:&quot;&quot;,&quot;non-dropping-particle&quot;:&quot;&quot;},{&quot;family&quot;:&quot;Mahajan&quot;,&quot;given&quot;:&quot;Sanjay&quot;,&quot;parse-names&quot;:false,&quot;dropping-particle&quot;:&quot;&quot;,&quot;non-dropping-particle&quot;:&quot;&quot;},{&quot;family&quot;:&quot;Chakraborty&quot;,&quot;given&quot;:&quot;Purbita&quot;,&quot;parse-names&quot;:false,&quot;dropping-particle&quot;:&quot;&quot;,&quot;non-dropping-particle&quot;:&quot;&quot;},{&quot;family&quot;:&quot;Thakan&quot;,&quot;given&quot;:&quot;Anil.&quot;,&quot;parse-names&quot;:false,&quot;dropping-particle&quot;:&quot;&quot;,&quot;non-dropping-particle&quot;:&quot;&quot;}],&quot;container-title&quot;:&quot;Pharmacia Lettre&quot;,&quot;ISSN&quot;:&quot;0975-5071&quot;,&quot;issued&quot;:{&quot;date-parts&quot;:[[2016]]},&quot;abstract&quot;:&quot;The main areas discussed in this review are evaluation of control strategies of genotoxic impurities at different levels in the manufg. of active pharmaceutical ingredients.  The acceptable levels and control strategies of various guidelines are evaluated in detail. [on SciFinder(R)]&quot;,&quot;issue&quot;:&quot;12&quot;,&quot;volume&quot;:&quot;8&quot;},&quot;isTemporary&quot;:false},{&quot;id&quot;:&quot;fba23f84-5e1f-371e-9599-3772b0bea70d&quot;,&quot;itemData&quot;:{&quot;type&quot;:&quot;article&quot;,&quot;id&quot;:&quot;fba23f84-5e1f-371e-9599-3772b0bea70d&quot;,&quot;title&quot;:&quot;Genetic toxicology in the 21st century: Reflections and future directions&quot;,&quot;author&quot;:[{&quot;family&quot;:&quot;Mahadevan&quot;,&quot;given&quot;:&quot;Brinda&quot;,&quot;parse-names&quot;:false,&quot;dropping-particle&quot;:&quot;&quot;,&quot;non-dropping-particle&quot;:&quot;&quot;},{&quot;family&quot;:&quot;Snyder&quot;,&quot;given&quot;:&quot;Ronald D.&quot;,&quot;parse-names&quot;:false,&quot;dropping-particle&quot;:&quot;&quot;,&quot;non-dropping-particle&quot;:&quot;&quot;},{&quot;family&quot;:&quot;Waters&quot;,&quot;given&quot;:&quot;Michael D.&quot;,&quot;parse-names&quot;:false,&quot;dropping-particle&quot;:&quot;&quot;,&quot;non-dropping-particle&quot;:&quot;&quot;},{&quot;family&quot;:&quot;Benz&quot;,&quot;given&quot;:&quot;R. Daniel&quot;,&quot;parse-names&quot;:false,&quot;dropping-particle&quot;:&quot;&quot;,&quot;non-dropping-particle&quot;:&quot;&quot;},{&quot;family&quot;:&quot;Kemper&quot;,&quot;given&quot;:&quot;Raymond A.&quot;,&quot;parse-names&quot;:false,&quot;dropping-particle&quot;:&quot;&quot;,&quot;non-dropping-particle&quot;:&quot;&quot;},{&quot;family&quot;:&quot;Tice&quot;,&quot;given&quot;:&quot;Raymond R.&quot;,&quot;parse-names&quot;:false,&quot;dropping-particle&quot;:&quot;&quot;,&quot;non-dropping-particle&quot;:&quot;&quot;},{&quot;family&quot;:&quot;Richard&quot;,&quot;given&quot;:&quot;Ann M.&quot;,&quot;parse-names&quot;:false,&quot;dropping-particle&quot;:&quot;&quot;,&quot;non-dropping-particle&quot;:&quot;&quot;}],&quot;container-title&quot;:&quot;Environmental and Molecular Mutagenesis&quot;,&quot;container-title-short&quot;:&quot;Environ Mol Mutagen&quot;,&quot;DOI&quot;:&quot;10.1002/em.20653&quot;,&quot;ISSN&quot;:&quot;08936692&quot;,&quot;issued&quot;:{&quot;date-parts&quot;:[[2011]]},&quot;abstract&quot;:&quot;A symposium at the 40th anniversary of the Environmental Mutagen Society, held from October 24-28, 2009 in St. Louis, MO, surveyed the current status and future directions of genetic toxicology. This article summarizes the presentations and provides a perspective on the future. An abbreviated history is presented, highlighting the current standard battery of genotoxicity assays and persistent challenges. Application of computational toxicology to safety testing within a regulatory setting is discussed as a means for reducing the need for animal testing and human clinical trials, and current approaches and applications of in silico genotoxicity screening approaches across the pharmaceutical industry were surveyed and are reported here. The expanded use of toxicogenomics to illuminate mechanisms and bridge genotoxicity and carcinogenicity, and new public efforts to use high-throughput screening technologies to address lack of toxicity evaluation for the backlog of thousands of industrial chemicals in the environment are detailed. The Tox21 project involves coordinated efforts of four U.S. Government regulatory/research entities to use new and innovative assays to characterize key steps in toxicity pathways, including genotoxic and nongenotoxic mechanisms for carcinogenesis. Progress to date, highlighting preliminary test results from the National Toxicology Program is summarized. Finally, an overview is presented of ToxCast™, a related research program of the U.S. Environmental Protection Agency, using a broad array of high throughput and high content technologies for toxicity profiling of environmental chemicals, and computational toxicology modeling. Progress and challenges, including the pressing need to incorporate metabolic activation capability, are summarized. © 2011 Wiley-Liss, Inc.&quot;,&quot;issue&quot;:&quot;5&quot;,&quot;volume&quot;:&quot;52&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7BBAE30-F1EF-4A24-BDDC-13071FC8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22</Pages>
  <Words>12443</Words>
  <Characters>70929</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Dipen Purohit</dc:creator>
  <cp:lastModifiedBy>Editor GP 005</cp:lastModifiedBy>
  <cp:revision>10</cp:revision>
  <cp:lastPrinted>2025-09-18T00:31:00Z</cp:lastPrinted>
  <dcterms:created xsi:type="dcterms:W3CDTF">2025-10-10T05:19:00Z</dcterms:created>
  <dcterms:modified xsi:type="dcterms:W3CDTF">2025-10-13T06:19:00Z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8885f6d7-3eb7-4230-8155-2e3f48b82261</vt:lpwstr>
  </property>
  <property fmtid="{D5CDD505-2E9C-101B-9397-08002B2CF9AE}" pid="3" name="ZOTERO_PREF_1">
    <vt:lpwstr>&lt;data data-version="3" zotero-version="7.0.24"&gt;&lt;session id="VUBnknQ1"/&gt;&lt;style id="http://www.zotero.org/styles/ieee" locale="en-US" hasBibliography="1" bibliographyStyleHasBeenSet="1"/&gt;&lt;prefs&gt;&lt;pref name="fieldType" value="Field"/&gt;&lt;/prefs&gt;&lt;/data&gt;</vt:lpwstr>
  </property>
</Properties>
</file>