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7E4A8" w14:textId="546CC097" w:rsidR="00A9114B" w:rsidRDefault="00A9114B" w:rsidP="003E15FB">
      <w:pPr>
        <w:jc w:val="center"/>
        <w:rPr>
          <w:b/>
          <w:bCs/>
        </w:rPr>
      </w:pPr>
      <w:bookmarkStart w:id="0" w:name="_GoBack"/>
      <w:bookmarkEnd w:id="0"/>
      <w:r w:rsidRPr="00A9114B">
        <w:rPr>
          <w:b/>
          <w:bCs/>
          <w:i/>
          <w:iCs/>
          <w:u w:val="single"/>
        </w:rPr>
        <w:t>Original Research Article</w:t>
      </w:r>
    </w:p>
    <w:p w14:paraId="142427FB" w14:textId="16B8F141" w:rsidR="00A7631E" w:rsidRDefault="00EF3F97" w:rsidP="003E15FB">
      <w:pPr>
        <w:jc w:val="center"/>
        <w:rPr>
          <w:b/>
          <w:bCs/>
        </w:rPr>
      </w:pPr>
      <w:r>
        <w:rPr>
          <w:b/>
          <w:bCs/>
        </w:rPr>
        <w:t>Exploring t</w:t>
      </w:r>
      <w:r w:rsidR="00A7631E" w:rsidRPr="00A7631E">
        <w:rPr>
          <w:b/>
          <w:bCs/>
        </w:rPr>
        <w:t xml:space="preserve">he Psychological </w:t>
      </w:r>
      <w:r>
        <w:rPr>
          <w:b/>
          <w:bCs/>
        </w:rPr>
        <w:t>Effect</w:t>
      </w:r>
      <w:r w:rsidR="00A7631E" w:rsidRPr="00A7631E">
        <w:rPr>
          <w:b/>
          <w:bCs/>
        </w:rPr>
        <w:t xml:space="preserve"> of ‘Always-On’ Work Culture in Nigeria</w:t>
      </w:r>
      <w:r>
        <w:rPr>
          <w:b/>
          <w:bCs/>
        </w:rPr>
        <w:t>’s</w:t>
      </w:r>
      <w:r w:rsidR="00A7631E" w:rsidRPr="00A7631E">
        <w:rPr>
          <w:b/>
          <w:bCs/>
        </w:rPr>
        <w:t xml:space="preserve"> Modern Workplaces</w:t>
      </w:r>
    </w:p>
    <w:p w14:paraId="4A1E76CA" w14:textId="77777777" w:rsidR="005D37F1" w:rsidRDefault="005D37F1" w:rsidP="003E15FB">
      <w:pPr>
        <w:jc w:val="center"/>
        <w:rPr>
          <w:b/>
          <w:bCs/>
        </w:rPr>
      </w:pPr>
    </w:p>
    <w:p w14:paraId="59C193AF" w14:textId="77777777" w:rsidR="00A7631E" w:rsidRDefault="00A7631E" w:rsidP="003E15FB">
      <w:pPr>
        <w:jc w:val="both"/>
        <w:rPr>
          <w:b/>
          <w:bCs/>
        </w:rPr>
      </w:pPr>
      <w:r w:rsidRPr="00A7631E">
        <w:rPr>
          <w:b/>
          <w:bCs/>
        </w:rPr>
        <w:t xml:space="preserve">Abstract </w:t>
      </w:r>
    </w:p>
    <w:p w14:paraId="647AB82A" w14:textId="77777777" w:rsidR="00393166" w:rsidRDefault="00393166" w:rsidP="003E15FB">
      <w:pPr>
        <w:jc w:val="both"/>
      </w:pPr>
      <w:r w:rsidRPr="00393166">
        <w:t xml:space="preserve">In Nigerian workplaces today, digital tools have created a culture where employees are expected to remain connected even outside normal working hours. </w:t>
      </w:r>
      <w:r w:rsidRPr="00A7631E">
        <w:t>While this “always-on” culture supports faster communication and responsiveness, it also raises concerns about its impact on employee well-being.</w:t>
      </w:r>
      <w:r>
        <w:t xml:space="preserve"> </w:t>
      </w:r>
      <w:r w:rsidRPr="00393166">
        <w:t xml:space="preserve">This study examines the relationship between always-on work culture and employees’ stress, burnout, and </w:t>
      </w:r>
      <w:r w:rsidRPr="00A7631E">
        <w:t>work-life balance among Nigerian professionals</w:t>
      </w:r>
      <w:r w:rsidRPr="00393166">
        <w:t xml:space="preserve">. </w:t>
      </w:r>
    </w:p>
    <w:p w14:paraId="1DAA53BC" w14:textId="1C62DEE8" w:rsidR="00393166" w:rsidRDefault="00393166" w:rsidP="003E15FB">
      <w:pPr>
        <w:jc w:val="both"/>
      </w:pPr>
      <w:r w:rsidRPr="00393166">
        <w:t>A quantitative</w:t>
      </w:r>
      <w:r>
        <w:t xml:space="preserve"> and </w:t>
      </w:r>
      <w:r w:rsidRPr="00393166">
        <w:t>cross-sectional survey design was adopted</w:t>
      </w:r>
      <w:r>
        <w:t xml:space="preserve"> by</w:t>
      </w:r>
      <w:r w:rsidRPr="00393166">
        <w:t xml:space="preserve"> using structured questionnaires administered to 385 professionals across the banking, information technology, and consulting sectors. Standardized scales</w:t>
      </w:r>
      <w:r>
        <w:t xml:space="preserve"> including</w:t>
      </w:r>
      <w:r w:rsidRPr="00393166">
        <w:t xml:space="preserve"> the Perceived Stress Scale (PSS-10), the Maslach Burnout Inventory (MBI-GS), and the Work-Life Balance Scale were employed for data collection. Data were analyzed using descriptive statistics and regression analysis. Findings revealed that always-on work culture significantly increases stress (β = 0.672, p &lt; 0.001) and burnout (β = 0.648, p &lt; 0.001)</w:t>
      </w:r>
      <w:r>
        <w:t xml:space="preserve">, </w:t>
      </w:r>
      <w:r w:rsidRPr="00393166">
        <w:t xml:space="preserve">while negatively affecting work-life balance (β = -0.591, p &lt; 0.001). The study </w:t>
      </w:r>
      <w:r>
        <w:t>posits</w:t>
      </w:r>
      <w:r w:rsidRPr="00393166">
        <w:t xml:space="preserve"> that while digital connectivity improves workplace efficiency, its psychological </w:t>
      </w:r>
      <w:r>
        <w:t>effects</w:t>
      </w:r>
      <w:r w:rsidRPr="00393166">
        <w:t xml:space="preserve"> are substantial when</w:t>
      </w:r>
      <w:r>
        <w:t xml:space="preserve"> there no boundaries</w:t>
      </w:r>
      <w:r w:rsidRPr="00393166">
        <w:t xml:space="preserve">. It recommends that organizations adopt </w:t>
      </w:r>
      <w:r>
        <w:t xml:space="preserve">a </w:t>
      </w:r>
      <w:r w:rsidRPr="00393166">
        <w:t>digital policy</w:t>
      </w:r>
      <w:r>
        <w:t xml:space="preserve"> in terms of employee well-being</w:t>
      </w:r>
      <w:r w:rsidRPr="00393166">
        <w:t xml:space="preserve"> and promote structured downtime to safeguard employee mental health and productivity.</w:t>
      </w:r>
    </w:p>
    <w:p w14:paraId="6979BE09" w14:textId="3ADCFB22" w:rsidR="00393166" w:rsidRDefault="00393166" w:rsidP="003E15FB">
      <w:pPr>
        <w:jc w:val="both"/>
      </w:pPr>
      <w:r w:rsidRPr="00393166">
        <w:rPr>
          <w:b/>
          <w:bCs/>
        </w:rPr>
        <w:t>Keywords:</w:t>
      </w:r>
      <w:r>
        <w:t xml:space="preserve"> </w:t>
      </w:r>
      <w:r w:rsidRPr="00393166">
        <w:t xml:space="preserve">Always-on culture, digital connectivity, stress, </w:t>
      </w:r>
      <w:r>
        <w:t xml:space="preserve">organization, </w:t>
      </w:r>
      <w:r w:rsidRPr="00393166">
        <w:t>burnout, work-life balance, Nigerian workplaces, employee well-being, quantitative research</w:t>
      </w:r>
      <w:r w:rsidR="00854B38">
        <w:t>.</w:t>
      </w:r>
    </w:p>
    <w:p w14:paraId="3D15BDCF" w14:textId="77777777" w:rsidR="00854B38" w:rsidRDefault="00854B38" w:rsidP="003E15FB">
      <w:pPr>
        <w:jc w:val="both"/>
      </w:pPr>
    </w:p>
    <w:p w14:paraId="0DA1234C" w14:textId="33D8C27F" w:rsidR="00A7631E" w:rsidRPr="00393166" w:rsidRDefault="006554E6" w:rsidP="003E15FB">
      <w:pPr>
        <w:jc w:val="both"/>
      </w:pPr>
      <w:r>
        <w:rPr>
          <w:b/>
          <w:bCs/>
        </w:rPr>
        <w:t>1.0</w:t>
      </w:r>
      <w:r>
        <w:rPr>
          <w:b/>
          <w:bCs/>
        </w:rPr>
        <w:tab/>
      </w:r>
      <w:r w:rsidR="00A7631E" w:rsidRPr="00A7631E">
        <w:rPr>
          <w:b/>
          <w:bCs/>
        </w:rPr>
        <w:t>Introduction</w:t>
      </w:r>
    </w:p>
    <w:p w14:paraId="79D3D4C0" w14:textId="77777777" w:rsidR="00A7631E" w:rsidRPr="00A7631E" w:rsidRDefault="00A7631E" w:rsidP="003E15FB">
      <w:pPr>
        <w:jc w:val="both"/>
      </w:pPr>
      <w:r w:rsidRPr="00A7631E">
        <w:t xml:space="preserve">Workplaces in Nigeria have undergone rapid changes in the last two decades as digital technologies, smartphones, and online communication platforms have become integrated into daily tasks. Employees are now expected to answer emails, reply to WhatsApp messages, and remain accessible outside traditional office hours, creating what researchers describe as an “always-on” work culture (Derks &amp; Bakker, 2014). This culture is not just about efficiency or convenience; it has psychological consequences that shape stress levels, burnout, and the delicate balance between work and personal life (Barber &amp; </w:t>
      </w:r>
      <w:proofErr w:type="spellStart"/>
      <w:r w:rsidRPr="00A7631E">
        <w:t>Santuzzi</w:t>
      </w:r>
      <w:proofErr w:type="spellEnd"/>
      <w:r w:rsidRPr="00A7631E">
        <w:t>, 2015).</w:t>
      </w:r>
    </w:p>
    <w:p w14:paraId="4E95C827" w14:textId="77777777" w:rsidR="00A7631E" w:rsidRPr="00A7631E" w:rsidRDefault="00A7631E" w:rsidP="003E15FB">
      <w:pPr>
        <w:jc w:val="both"/>
      </w:pPr>
      <w:r w:rsidRPr="00A7631E">
        <w:t xml:space="preserve">Globally, scholars have observed that constant connectivity is linked with stress, lack of work-life balance, poor sleep, and burnout (Molino et al., 2019). In Sweden, Mellner (2016) showed that employees who frequently use smartphones during personal hours often experience fatigue and difficulty detaching from work. Similarly, research in the United States revealed that </w:t>
      </w:r>
      <w:r w:rsidRPr="00A7631E">
        <w:lastRenderedPageBreak/>
        <w:t>continuous accessibility through mobile devices fosters anxiety and family conflict, as employees feel tethered to their jobs even during rest time (Mazmanian et al., 2013). In Germany, Sonnentag and Fritz (2015) highlighted that poor psychological detachment after working hours predicts emotional exhaustion and long-term burnout. These findings collectively suggest that while connectivity may support performance, the psychological trade-offs are substantial.</w:t>
      </w:r>
    </w:p>
    <w:p w14:paraId="632C6A7D" w14:textId="77777777" w:rsidR="00A7631E" w:rsidRPr="00A7631E" w:rsidRDefault="00A7631E" w:rsidP="003E15FB">
      <w:pPr>
        <w:jc w:val="both"/>
      </w:pPr>
      <w:r w:rsidRPr="00A7631E">
        <w:t>The Nigerian context brings additional complexities. With high unemployment and job insecurity, many employees tolerate intrusive work demands because of fear of job loss (Hassan &amp; Adebayo, 2020). Workplace hierarchies also make it difficult for employees to push back against after-hours communication from supervisors, normalizing the idea that availability should extend beyond the office (Ugwu et al., 2014). Evidence from Nigerian banking and consulting professionals reveals that those in technology-driven roles report higher stress and greater difficulty detaching from work than those in less digitally intensive industries (Adisa et al., 2019). This mirrors trends in other African countries, where always-on expectations are linked to stress, lower engagement, and weakened psychological health (Sithole &amp; Mokwena, 2025).</w:t>
      </w:r>
    </w:p>
    <w:p w14:paraId="39FE33F3" w14:textId="77777777" w:rsidR="00A7631E" w:rsidRPr="00A7631E" w:rsidRDefault="00A7631E" w:rsidP="003E15FB">
      <w:pPr>
        <w:jc w:val="both"/>
      </w:pPr>
      <w:r w:rsidRPr="00A7631E">
        <w:t xml:space="preserve">Recent Nigerian studies further emphasize the risks. In the service industry, a 2024 survey of 486 employees found that virtual work had significant negative effects on emotional exhaustion, psychological wellbeing, and work-life balance (Ogunyemi, 2024). Among medical professionals, burnout has been widely documented, with research in 2023 showing that longer weekly working hours strongly predicted exhaustion and reduced </w:t>
      </w:r>
      <w:proofErr w:type="spellStart"/>
      <w:r w:rsidRPr="00A7631E">
        <w:t>organisational</w:t>
      </w:r>
      <w:proofErr w:type="spellEnd"/>
      <w:r w:rsidRPr="00A7631E">
        <w:t xml:space="preserve"> commitment (</w:t>
      </w:r>
      <w:proofErr w:type="spellStart"/>
      <w:r w:rsidRPr="00A7631E">
        <w:t>Akinbode</w:t>
      </w:r>
      <w:proofErr w:type="spellEnd"/>
      <w:r w:rsidRPr="00A7631E">
        <w:t>, 2023). In the IT sector, Ojo (2023) found that work overload and career pressures foster workaholic tendencies and undermine quality of work life. Similarly, a Lagos-based study of the manufacturing industry in 2022 reported that without strong work-life balance strategies, employees suffered stress, family conflict, and declining productivity (Okafor, 2022). Together, these findings demonstrate that Nigerian workers face serious psychological risks linked to heavy workloads and digital expectations.</w:t>
      </w:r>
    </w:p>
    <w:p w14:paraId="681BB263" w14:textId="77777777" w:rsidR="003E15FB" w:rsidRPr="00A7631E" w:rsidRDefault="00A7631E" w:rsidP="003E15FB">
      <w:pPr>
        <w:jc w:val="both"/>
      </w:pPr>
      <w:r w:rsidRPr="00A7631E">
        <w:t>Despite this growing body of evidence, there remains limited quantitative research directly measuring the impact of always-on culture in Nigerian workplaces. While studies have examined related themes such as burnout (Akinbode, 2023), virtual work (Ogunyemi, 2024), work overload (Ojo, 2023), and barriers to work-life balance (Olalekan, 2023), they stop short of isolating constant digital connectivity as a primary factor. This gap has been noted by scholars who argue that African work contexts need more empirical attention on how mobile technologies and digital platforms blur boundaries between personal and professional domains (Adisa et al., 2017). Filling this gap is important because Nigerian workplaces operate under unique socioeconomic pressures that may intensify the effects of constant availability. Employees not only face digital tethering but also economic insecurity, hierarchical management systems, and weak regulatory frameworks for working hours, making the psychological toll potentially greater than in Western contexts.</w:t>
      </w:r>
    </w:p>
    <w:p w14:paraId="09977A40" w14:textId="77777777" w:rsidR="00A7631E" w:rsidRDefault="00A7631E" w:rsidP="003E15FB">
      <w:pPr>
        <w:jc w:val="both"/>
      </w:pPr>
      <w:r w:rsidRPr="00A7631E">
        <w:lastRenderedPageBreak/>
        <w:t>By addressing this gap, the present study seeks to contribute to understanding how always-on work culture affects Nigerian employees’ stress levels, burnout, and work-life balance using a quantitative approach. It argues that organizations must not only recognize the benefits of digital connectivity but also implement policies that safeguard employee mental health and promote sustainable productivity.</w:t>
      </w:r>
    </w:p>
    <w:p w14:paraId="1339AD83" w14:textId="77777777" w:rsidR="003E15FB" w:rsidRPr="00854B38" w:rsidRDefault="003E15FB" w:rsidP="003E15FB">
      <w:pPr>
        <w:jc w:val="both"/>
        <w:rPr>
          <w:i/>
          <w:iCs/>
        </w:rPr>
      </w:pPr>
      <w:r w:rsidRPr="00854B38">
        <w:rPr>
          <w:i/>
          <w:iCs/>
        </w:rPr>
        <w:t>The objectives of this study are:</w:t>
      </w:r>
    </w:p>
    <w:p w14:paraId="26C24046" w14:textId="77777777" w:rsidR="003E15FB" w:rsidRPr="003E15FB" w:rsidRDefault="003E15FB" w:rsidP="003E15FB">
      <w:pPr>
        <w:numPr>
          <w:ilvl w:val="0"/>
          <w:numId w:val="1"/>
        </w:numPr>
        <w:jc w:val="both"/>
      </w:pPr>
      <w:r w:rsidRPr="003E15FB">
        <w:t>To examine the relationship between always-on work expectations and stress levels among Nigerian employees.</w:t>
      </w:r>
    </w:p>
    <w:p w14:paraId="0528946D" w14:textId="77777777" w:rsidR="003E15FB" w:rsidRPr="003E15FB" w:rsidRDefault="003E15FB" w:rsidP="003E15FB">
      <w:pPr>
        <w:numPr>
          <w:ilvl w:val="0"/>
          <w:numId w:val="1"/>
        </w:numPr>
        <w:jc w:val="both"/>
      </w:pPr>
      <w:r w:rsidRPr="003E15FB">
        <w:t>To investigate the effect of always-on work culture on employee burnout.</w:t>
      </w:r>
    </w:p>
    <w:p w14:paraId="00D2C8A8" w14:textId="77777777" w:rsidR="003E15FB" w:rsidRPr="003E15FB" w:rsidRDefault="003E15FB" w:rsidP="003E15FB">
      <w:pPr>
        <w:numPr>
          <w:ilvl w:val="0"/>
          <w:numId w:val="1"/>
        </w:numPr>
        <w:jc w:val="both"/>
      </w:pPr>
      <w:r w:rsidRPr="003E15FB">
        <w:t>To determine how always-on work culture influences employees’ work-life balance.</w:t>
      </w:r>
    </w:p>
    <w:p w14:paraId="31688B35" w14:textId="77777777" w:rsidR="003E15FB" w:rsidRPr="00A7631E" w:rsidRDefault="003E15FB" w:rsidP="003E15FB">
      <w:pPr>
        <w:jc w:val="both"/>
      </w:pPr>
    </w:p>
    <w:p w14:paraId="12B1303F" w14:textId="11342CA6" w:rsidR="003E15FB" w:rsidRPr="003E15FB" w:rsidRDefault="006554E6" w:rsidP="003E15FB">
      <w:pPr>
        <w:jc w:val="both"/>
        <w:rPr>
          <w:b/>
          <w:bCs/>
        </w:rPr>
      </w:pPr>
      <w:r>
        <w:rPr>
          <w:b/>
          <w:bCs/>
        </w:rPr>
        <w:t>2.0</w:t>
      </w:r>
      <w:r>
        <w:rPr>
          <w:b/>
          <w:bCs/>
        </w:rPr>
        <w:tab/>
      </w:r>
      <w:r w:rsidR="003E15FB" w:rsidRPr="003E15FB">
        <w:rPr>
          <w:b/>
          <w:bCs/>
        </w:rPr>
        <w:t>Literature Review</w:t>
      </w:r>
    </w:p>
    <w:p w14:paraId="3294A483" w14:textId="440A56BA" w:rsidR="003E15FB" w:rsidRPr="003E15FB" w:rsidRDefault="006554E6" w:rsidP="003E15FB">
      <w:pPr>
        <w:jc w:val="both"/>
        <w:rPr>
          <w:b/>
          <w:bCs/>
        </w:rPr>
      </w:pPr>
      <w:r>
        <w:rPr>
          <w:b/>
          <w:bCs/>
        </w:rPr>
        <w:t>2.1</w:t>
      </w:r>
      <w:r>
        <w:rPr>
          <w:b/>
          <w:bCs/>
        </w:rPr>
        <w:tab/>
      </w:r>
      <w:r w:rsidR="003E15FB" w:rsidRPr="003E15FB">
        <w:rPr>
          <w:b/>
          <w:bCs/>
        </w:rPr>
        <w:t>Global Perspectives on Always-On Culture</w:t>
      </w:r>
    </w:p>
    <w:p w14:paraId="0B77F997" w14:textId="77777777" w:rsidR="003E15FB" w:rsidRPr="003E15FB" w:rsidRDefault="003E15FB" w:rsidP="003E15FB">
      <w:pPr>
        <w:jc w:val="both"/>
      </w:pPr>
      <w:r w:rsidRPr="003E15FB">
        <w:t xml:space="preserve">The always-on culture has been widely studied in developed economies, where digital devices and mobile platforms first reshaped how work is organized. In the United States, Mazmanian (2013) described how mobile email technologies created a paradox of autonomy, giving workers flexibility but also binding them to their jobs at all times. In Germany, Sonnentag and Fritz (2015) found that employees who fail to detach from work during nonwork hours experience higher levels of emotional exhaustion and reduced wellbeing. In Sweden, Mellner (2016) showed that after-hours availability expectations and heavy smartphone use led to poor psychological detachment and lower sleep quality. In the United Kingdom, Barber and </w:t>
      </w:r>
      <w:proofErr w:type="spellStart"/>
      <w:r w:rsidRPr="003E15FB">
        <w:t>Santuzzi</w:t>
      </w:r>
      <w:proofErr w:type="spellEnd"/>
      <w:r w:rsidRPr="003E15FB">
        <w:t xml:space="preserve"> (2015) demonstrated how “</w:t>
      </w:r>
      <w:proofErr w:type="spellStart"/>
      <w:r w:rsidRPr="003E15FB">
        <w:t>telepressure</w:t>
      </w:r>
      <w:proofErr w:type="spellEnd"/>
      <w:r w:rsidRPr="003E15FB">
        <w:t>,” the urge to respond immediately to work messages, undermines employee recovery. Similar findings were reported in Italy, where Molino (2019) observed that continuous connectivity is positively related to stress, lack of work-life balance, poor sleep, and burnout.</w:t>
      </w:r>
    </w:p>
    <w:p w14:paraId="5771D715" w14:textId="77777777" w:rsidR="006364A5" w:rsidRPr="00575875" w:rsidRDefault="003E15FB" w:rsidP="006364A5">
      <w:pPr>
        <w:jc w:val="both"/>
      </w:pPr>
      <w:r w:rsidRPr="003E15FB">
        <w:t xml:space="preserve">More recent studies have continued to expand this perspective. For instance, in Canada, Beigi (2020) found that digital connectivity creates conflicts not just at work but also at home, as employees’ family relationships suffer when devices dominate personal time. In France, Piszczek (2022) reported that constant email checking outside work predicts emotional strain and dissatisfaction with work-life boundaries. In South Korea, Lee (2023) showed that cultural values around long working hours intensify the harmful effects of constant connectivity, leading to higher rates of burnout. </w:t>
      </w:r>
      <w:r w:rsidR="006364A5" w:rsidRPr="00575875">
        <w:t xml:space="preserve">The World Health Organization (WHO, 2023) has warned that constant long screen hours are driving </w:t>
      </w:r>
      <w:r w:rsidR="006364A5">
        <w:t>an</w:t>
      </w:r>
      <w:r w:rsidR="006364A5" w:rsidRPr="00575875">
        <w:t xml:space="preserve"> </w:t>
      </w:r>
      <w:r w:rsidR="006364A5">
        <w:t>increase</w:t>
      </w:r>
      <w:r w:rsidR="006364A5" w:rsidRPr="00575875">
        <w:t xml:space="preserve"> in occupational stress and fatigue. Likewise, the International </w:t>
      </w:r>
      <w:proofErr w:type="spellStart"/>
      <w:r w:rsidR="006364A5" w:rsidRPr="00575875">
        <w:t>Labour</w:t>
      </w:r>
      <w:proofErr w:type="spellEnd"/>
      <w:r w:rsidR="006364A5" w:rsidRPr="00575875">
        <w:t xml:space="preserve"> Organization (ILO, 2022) reported that work-life boundaries and after-hours digital demands have accelerated a rise in “digital burnout,” especially in countries where </w:t>
      </w:r>
      <w:proofErr w:type="spellStart"/>
      <w:r w:rsidR="006364A5" w:rsidRPr="00575875">
        <w:t>labour</w:t>
      </w:r>
      <w:proofErr w:type="spellEnd"/>
      <w:r w:rsidR="006364A5" w:rsidRPr="00575875">
        <w:t xml:space="preserve"> protections are </w:t>
      </w:r>
      <w:r w:rsidR="006364A5">
        <w:t>inadequate</w:t>
      </w:r>
      <w:r w:rsidR="006364A5" w:rsidRPr="00575875">
        <w:t xml:space="preserve">. </w:t>
      </w:r>
      <w:r w:rsidR="006364A5">
        <w:t>Furthermore, the</w:t>
      </w:r>
      <w:r w:rsidR="006364A5" w:rsidRPr="00575875">
        <w:t xml:space="preserve"> Deloitte Global Human Capital Trends </w:t>
      </w:r>
      <w:r w:rsidR="006364A5" w:rsidRPr="00575875">
        <w:lastRenderedPageBreak/>
        <w:t>Report (2024) revealed that almost 70% of companies identify “always-on” work expectations as a leading cause of employee poor mental health outcomes.</w:t>
      </w:r>
    </w:p>
    <w:p w14:paraId="14AED656" w14:textId="7D936309" w:rsidR="003E15FB" w:rsidRPr="003E15FB" w:rsidRDefault="003E15FB" w:rsidP="003E15FB">
      <w:pPr>
        <w:jc w:val="both"/>
      </w:pPr>
      <w:r w:rsidRPr="003E15FB">
        <w:t>These international perspectives highlight that while the phenomenon is global, its effects are shaped by cultural, economic, and organizational contexts.</w:t>
      </w:r>
    </w:p>
    <w:p w14:paraId="12614D1E" w14:textId="50BF4EF9" w:rsidR="003E15FB" w:rsidRPr="003E15FB" w:rsidRDefault="006554E6" w:rsidP="003E15FB">
      <w:pPr>
        <w:jc w:val="both"/>
        <w:rPr>
          <w:b/>
          <w:bCs/>
        </w:rPr>
      </w:pPr>
      <w:r>
        <w:rPr>
          <w:b/>
          <w:bCs/>
        </w:rPr>
        <w:t>2.2</w:t>
      </w:r>
      <w:r>
        <w:rPr>
          <w:b/>
          <w:bCs/>
        </w:rPr>
        <w:tab/>
      </w:r>
      <w:r w:rsidR="003E15FB" w:rsidRPr="003E15FB">
        <w:rPr>
          <w:b/>
          <w:bCs/>
        </w:rPr>
        <w:t>African Workplace Studies: Gaps in Research</w:t>
      </w:r>
    </w:p>
    <w:p w14:paraId="39D825A5" w14:textId="77777777" w:rsidR="003E15FB" w:rsidRPr="003E15FB" w:rsidRDefault="003E15FB" w:rsidP="003E15FB">
      <w:pPr>
        <w:jc w:val="both"/>
      </w:pPr>
      <w:r w:rsidRPr="003E15FB">
        <w:t xml:space="preserve">In African settings, the research base is smaller but growing. In South Africa, </w:t>
      </w:r>
      <w:proofErr w:type="spellStart"/>
      <w:r w:rsidRPr="003E15FB">
        <w:t>Mupambireyi</w:t>
      </w:r>
      <w:proofErr w:type="spellEnd"/>
      <w:r w:rsidRPr="003E15FB">
        <w:t xml:space="preserve"> (2021) reported that employees often feel pressured to respond to supervisors’ digital messages late at night, which increases stress and reduces satisfaction with work-life balance. In Kenya, </w:t>
      </w:r>
      <w:proofErr w:type="spellStart"/>
      <w:r w:rsidRPr="003E15FB">
        <w:t>Nyaribo</w:t>
      </w:r>
      <w:proofErr w:type="spellEnd"/>
      <w:r w:rsidRPr="003E15FB">
        <w:t xml:space="preserve"> (2022) found that employees in technology-driven industries face high expectations of constant availability, which contributes to fatigue and reduced productivity. In Ghana, Asare (2023) documented how mobile phone dependence in the banking sector blurs boundaries between personal and professional life, often leaving workers emotionally drained.</w:t>
      </w:r>
    </w:p>
    <w:p w14:paraId="3428ED71" w14:textId="77777777" w:rsidR="003E15FB" w:rsidRPr="003E15FB" w:rsidRDefault="003E15FB" w:rsidP="003E15FB">
      <w:pPr>
        <w:jc w:val="both"/>
      </w:pPr>
      <w:r w:rsidRPr="003E15FB">
        <w:t>However, African scholarship still lags in developing quantitative evidence directly linking always-on culture with psychological outcomes. Sithole and Mokwena (2025) noted that while digital tethering is increasingly common in South Africa, very few studies attempt to statistically measure its psychological effects on stress, burnout, or wellbeing. This gap is consistent across the continent, where studies often emphasize descriptive accounts of digital work practices rather than large-scale empirical measurement.</w:t>
      </w:r>
    </w:p>
    <w:p w14:paraId="2129D694" w14:textId="7EA18A7B" w:rsidR="003E15FB" w:rsidRPr="003E15FB" w:rsidRDefault="006554E6" w:rsidP="003E15FB">
      <w:pPr>
        <w:jc w:val="both"/>
        <w:rPr>
          <w:b/>
          <w:bCs/>
        </w:rPr>
      </w:pPr>
      <w:r>
        <w:rPr>
          <w:b/>
          <w:bCs/>
        </w:rPr>
        <w:t>2.3</w:t>
      </w:r>
      <w:r>
        <w:rPr>
          <w:b/>
          <w:bCs/>
        </w:rPr>
        <w:tab/>
      </w:r>
      <w:r w:rsidR="003E15FB" w:rsidRPr="003E15FB">
        <w:rPr>
          <w:b/>
          <w:bCs/>
        </w:rPr>
        <w:t>Nigerian Context: Work Expectations, Internet Penetration, Economic Pressures</w:t>
      </w:r>
    </w:p>
    <w:p w14:paraId="5D19AD07" w14:textId="77777777" w:rsidR="003E15FB" w:rsidRPr="003E15FB" w:rsidRDefault="003E15FB" w:rsidP="003E15FB">
      <w:pPr>
        <w:jc w:val="both"/>
      </w:pPr>
      <w:r w:rsidRPr="003E15FB">
        <w:t>Nigeria provides a particularly important context for studying always-on culture because of its rapid digital growth and challenging economic environment. With over 150 million internet users, Nigeria has one of the largest online populations in Africa, and mobile penetration rates continue to expand annually (Nigerian Communications Commission, 2024). This connectivity supports economic activity but also places employees in positions where work can intrude at any time.</w:t>
      </w:r>
    </w:p>
    <w:p w14:paraId="3D0FC766" w14:textId="0E609792" w:rsidR="003E15FB" w:rsidRPr="003E15FB" w:rsidRDefault="003E15FB" w:rsidP="003E15FB">
      <w:pPr>
        <w:jc w:val="both"/>
      </w:pPr>
      <w:r w:rsidRPr="003E15FB">
        <w:t xml:space="preserve">Studies in Nigeria highlight how these pressures play out in workplaces. Adisa et al. (2017) argued that smartphones blur the border between work and home life, making it difficult for employees to rest after official hours. In a later study, Adisa et al. (2019) showed that academics in Nigerian universities reported difficulty maintaining work-life balance as a result of digital demands and institutional expectations. In the service sector, Ogunyemi (2024) found that virtual work arrangements negatively affected psychological wellbeing, emotional exhaustion, and work-life balance. Among medical professionals, Akinbode (2023) observed that long working hours and constant work pressure significantly predicted burnout and reduced </w:t>
      </w:r>
      <w:r w:rsidR="009F37B0" w:rsidRPr="003E15FB">
        <w:t>organizational</w:t>
      </w:r>
      <w:r w:rsidRPr="003E15FB">
        <w:t xml:space="preserve"> commitment.</w:t>
      </w:r>
    </w:p>
    <w:p w14:paraId="21617670" w14:textId="77777777" w:rsidR="003E15FB" w:rsidRPr="003E15FB" w:rsidRDefault="003E15FB" w:rsidP="003E15FB">
      <w:pPr>
        <w:jc w:val="both"/>
      </w:pPr>
      <w:r w:rsidRPr="003E15FB">
        <w:t xml:space="preserve">The economic and cultural context magnifies these issues. Hassan and Adebayo (2020) showed that job insecurity makes Nigerian workers more compliant with after-hours demands, fearing job loss if they resist. Ugwu et al. (2014) explained that hierarchical structures in Nigerian </w:t>
      </w:r>
      <w:r w:rsidRPr="003E15FB">
        <w:lastRenderedPageBreak/>
        <w:t>organizations normalize obedience to authority, which makes it harder for employees to refuse after-hours requests. Okafor (2022) demonstrated that weak work-life balance strategies in manufacturing organizations allowed stress and family conflict to grow unchecked. Olalekan (2023) found similar issues in the construction industry, where lack of organizational support created barriers to balancing work and personal demands. These findings suggest that Nigerian employees face a combination of structural, economic, and cultural pressures that intensify the impact of always-on work culture.</w:t>
      </w:r>
    </w:p>
    <w:p w14:paraId="33096D1F" w14:textId="361C197E" w:rsidR="003E15FB" w:rsidRPr="003E15FB" w:rsidRDefault="006554E6" w:rsidP="003E15FB">
      <w:pPr>
        <w:jc w:val="both"/>
        <w:rPr>
          <w:b/>
          <w:bCs/>
        </w:rPr>
      </w:pPr>
      <w:r>
        <w:rPr>
          <w:b/>
          <w:bCs/>
        </w:rPr>
        <w:t>2.4</w:t>
      </w:r>
      <w:r>
        <w:rPr>
          <w:b/>
          <w:bCs/>
        </w:rPr>
        <w:tab/>
      </w:r>
      <w:r w:rsidR="003E15FB" w:rsidRPr="003E15FB">
        <w:rPr>
          <w:b/>
          <w:bCs/>
        </w:rPr>
        <w:t>Comparative Insights: Developed vs. Developing Economies</w:t>
      </w:r>
    </w:p>
    <w:p w14:paraId="0BAC0E37" w14:textId="77777777" w:rsidR="003E15FB" w:rsidRPr="003E15FB" w:rsidRDefault="003E15FB" w:rsidP="003E15FB">
      <w:pPr>
        <w:jc w:val="both"/>
      </w:pPr>
      <w:r w:rsidRPr="003E15FB">
        <w:t xml:space="preserve">Comparative studies show important contrasts between developed and developing contexts. In Europe and North America, employees may struggle with digital overload, but they often benefit from stronger </w:t>
      </w:r>
      <w:proofErr w:type="spellStart"/>
      <w:r w:rsidRPr="003E15FB">
        <w:t>labour</w:t>
      </w:r>
      <w:proofErr w:type="spellEnd"/>
      <w:r w:rsidRPr="003E15FB">
        <w:t xml:space="preserve"> protections, union representation, and organizational policies that regulate working hours (Derks &amp; Bakker, 2014). For instance, in France, the “right to disconnect” legislation gives employees legal protection against being penalized for ignoring work messages after hours (Piszczek, 2022). These protections create boundaries that cushion the psychological effects of always-on culture.</w:t>
      </w:r>
    </w:p>
    <w:p w14:paraId="62AA0030" w14:textId="77777777" w:rsidR="003E15FB" w:rsidRPr="003E15FB" w:rsidRDefault="003E15FB" w:rsidP="003E15FB">
      <w:pPr>
        <w:jc w:val="both"/>
      </w:pPr>
      <w:r w:rsidRPr="003E15FB">
        <w:t>In developing economies, including Nigeria, protections are weaker and organizations frequently prioritize productivity over employee wellbeing. As Adisa et al. (2017) noted, Nigerian professionals often internalize the expectation that dedication means being available around the clock, regardless of personal cost. Ogunyemi (2024) confirmed that such expectations directly affect wellbeing in the service industry. This contrast shows why it is essential to study always-on culture in Nigeria: the structural conditions may intensify its effects compared to contexts where protective frameworks exist.</w:t>
      </w:r>
    </w:p>
    <w:p w14:paraId="2ED611B9" w14:textId="61AAE18A" w:rsidR="003E15FB" w:rsidRPr="003E15FB" w:rsidRDefault="006554E6" w:rsidP="003E15FB">
      <w:pPr>
        <w:jc w:val="both"/>
        <w:rPr>
          <w:b/>
          <w:bCs/>
        </w:rPr>
      </w:pPr>
      <w:r>
        <w:rPr>
          <w:b/>
          <w:bCs/>
        </w:rPr>
        <w:t>3.0</w:t>
      </w:r>
      <w:r>
        <w:rPr>
          <w:b/>
          <w:bCs/>
        </w:rPr>
        <w:tab/>
      </w:r>
      <w:r w:rsidR="003E15FB" w:rsidRPr="003E15FB">
        <w:rPr>
          <w:b/>
          <w:bCs/>
        </w:rPr>
        <w:t>Theoretical Framework</w:t>
      </w:r>
    </w:p>
    <w:p w14:paraId="6572A957" w14:textId="77777777" w:rsidR="003E15FB" w:rsidRPr="009F37B0" w:rsidRDefault="003E15FB" w:rsidP="003E15FB">
      <w:pPr>
        <w:jc w:val="both"/>
      </w:pPr>
      <w:r w:rsidRPr="003E15FB">
        <w:t>This study is anchored on three major theories that help explain how always-on work culture affects employees in Nigerian workplaces</w:t>
      </w:r>
      <w:r w:rsidRPr="009F37B0">
        <w:t>: Boundary Theory, the Job Demands-Resources (JD-R) Model, and Technostress Theory. Each provides a lens to understand the pressures of digital connectivity and their psychological consequences.</w:t>
      </w:r>
    </w:p>
    <w:p w14:paraId="7AD76537" w14:textId="6DA8C36E" w:rsidR="003E15FB" w:rsidRPr="003E15FB" w:rsidRDefault="006554E6" w:rsidP="003E15FB">
      <w:pPr>
        <w:jc w:val="both"/>
        <w:rPr>
          <w:b/>
          <w:bCs/>
        </w:rPr>
      </w:pPr>
      <w:r>
        <w:rPr>
          <w:b/>
          <w:bCs/>
        </w:rPr>
        <w:t>3.1</w:t>
      </w:r>
      <w:r>
        <w:rPr>
          <w:b/>
          <w:bCs/>
        </w:rPr>
        <w:tab/>
      </w:r>
      <w:r w:rsidR="003E15FB" w:rsidRPr="003E15FB">
        <w:rPr>
          <w:b/>
          <w:bCs/>
        </w:rPr>
        <w:t>Boundary Theory</w:t>
      </w:r>
    </w:p>
    <w:p w14:paraId="3452DD6D" w14:textId="77777777" w:rsidR="003E15FB" w:rsidRPr="003E15FB" w:rsidRDefault="003E15FB" w:rsidP="003E15FB">
      <w:pPr>
        <w:jc w:val="both"/>
      </w:pPr>
      <w:r w:rsidRPr="003E15FB">
        <w:t xml:space="preserve">Boundary Theory explains how people manage the borders between work and personal life. According to Ashforth et al. (2000), individuals create boundaries that are either segmented (clear separation between work and home) or integrated (work and home activities overlap). Always-on work culture challenges this boundary management because smartphones and digital tools push work into evenings and weekends. When employees cannot separate these domains, they experience stress, lack of work-life balance, poor sleep, and burnout. In Nigeria, where organizational hierarchies make it difficult for employees to say no to after-hours demands, boundaries are even harder to maintain (Ugwu et al., 2014). Boundary Theory therefore explains </w:t>
      </w:r>
      <w:r w:rsidRPr="003E15FB">
        <w:lastRenderedPageBreak/>
        <w:t>why Nigerian professionals often report fatigue and emotional exhaustion when constant connectivity erodes their ability to detach from work.</w:t>
      </w:r>
    </w:p>
    <w:p w14:paraId="6A056E8B" w14:textId="067DCC60" w:rsidR="003E15FB" w:rsidRPr="003E15FB" w:rsidRDefault="006554E6" w:rsidP="003E15FB">
      <w:pPr>
        <w:jc w:val="both"/>
        <w:rPr>
          <w:b/>
          <w:bCs/>
        </w:rPr>
      </w:pPr>
      <w:r>
        <w:rPr>
          <w:b/>
          <w:bCs/>
        </w:rPr>
        <w:t>3.2</w:t>
      </w:r>
      <w:r>
        <w:rPr>
          <w:b/>
          <w:bCs/>
        </w:rPr>
        <w:tab/>
      </w:r>
      <w:r w:rsidR="003E15FB" w:rsidRPr="003E15FB">
        <w:rPr>
          <w:b/>
          <w:bCs/>
        </w:rPr>
        <w:t>Job Demands-Resources (JD-R) Model</w:t>
      </w:r>
    </w:p>
    <w:p w14:paraId="6D6EC36E" w14:textId="77777777" w:rsidR="003E15FB" w:rsidRPr="003E15FB" w:rsidRDefault="003E15FB" w:rsidP="003E15FB">
      <w:pPr>
        <w:jc w:val="both"/>
      </w:pPr>
      <w:r w:rsidRPr="003E15FB">
        <w:t>The JD-R model developed by Bakker and Demerouti (2007) argues that burnout occurs when job demands exceed available resources. Job demands include workload, time pressure, and constant availability expectations, while resources include autonomy, social support, and recovery time. Always-on culture creates high job demands by requiring employees to respond to messages and perform tasks outside official hours. At the same time, it reduces resources by limiting rest, social life, and recovery. Research in Nigeria has shown that when job demands increase, employees experience higher levels of stress and burnout, especially in sectors like banking and healthcare (Akinbode, 2023). The JD-R model helps explain how constant connectivity drains employees psychologically, since the imbalance between demands and resources leads to exhaustion and lower wellbeing.</w:t>
      </w:r>
    </w:p>
    <w:p w14:paraId="4D4C333E" w14:textId="6884B049" w:rsidR="003E15FB" w:rsidRPr="003E15FB" w:rsidRDefault="006554E6" w:rsidP="003E15FB">
      <w:pPr>
        <w:jc w:val="both"/>
        <w:rPr>
          <w:b/>
          <w:bCs/>
        </w:rPr>
      </w:pPr>
      <w:r>
        <w:rPr>
          <w:b/>
          <w:bCs/>
        </w:rPr>
        <w:t>3.3</w:t>
      </w:r>
      <w:r>
        <w:rPr>
          <w:b/>
          <w:bCs/>
        </w:rPr>
        <w:tab/>
      </w:r>
      <w:r w:rsidR="003E15FB" w:rsidRPr="003E15FB">
        <w:rPr>
          <w:b/>
          <w:bCs/>
        </w:rPr>
        <w:t>Technostress Theory</w:t>
      </w:r>
    </w:p>
    <w:p w14:paraId="7F56BB18" w14:textId="77777777" w:rsidR="003E15FB" w:rsidRPr="003E15FB" w:rsidRDefault="003E15FB" w:rsidP="003E15FB">
      <w:pPr>
        <w:jc w:val="both"/>
      </w:pPr>
      <w:r w:rsidRPr="003E15FB">
        <w:t>Technostress Theory, introduced by Brod (1984), refers to the stress people experience as a result of using new technologies. More recently, Tarafdar et al. (2011) identified factors such as techno-overload (too much work because of technology), techno-invasion (work invading personal space), and techno-complexity (difficulty keeping up with technological demands). Always-on culture in Nigeria reflects all three dimensions: employees face information overload from multiple platforms, their personal time is invaded by after-hours calls and messages, and many struggle to manage rapid changes in digital work systems. Studies confirm that Nigerian professionals in IT, banking, and consulting often feel overwhelmed by the pace of digital work, leading to psychological strain (Ojo, 2023). Technostress Theory therefore captures how the same tools that support productivity also become sources of stress, burnout, and poor work-life balance when expectations are excessive.</w:t>
      </w:r>
    </w:p>
    <w:p w14:paraId="3D54854D" w14:textId="6AB9F800" w:rsidR="003E15FB" w:rsidRPr="003E15FB" w:rsidRDefault="006554E6" w:rsidP="003E15FB">
      <w:pPr>
        <w:jc w:val="both"/>
        <w:rPr>
          <w:b/>
          <w:bCs/>
        </w:rPr>
      </w:pPr>
      <w:r>
        <w:rPr>
          <w:b/>
          <w:bCs/>
        </w:rPr>
        <w:t>4.0</w:t>
      </w:r>
      <w:r>
        <w:rPr>
          <w:b/>
          <w:bCs/>
        </w:rPr>
        <w:tab/>
      </w:r>
      <w:r w:rsidR="003E15FB" w:rsidRPr="003E15FB">
        <w:rPr>
          <w:b/>
          <w:bCs/>
        </w:rPr>
        <w:t>Application to Nigerian Workplaces</w:t>
      </w:r>
    </w:p>
    <w:p w14:paraId="6E8A9EEE" w14:textId="77777777" w:rsidR="003E15FB" w:rsidRPr="003E15FB" w:rsidRDefault="003E15FB" w:rsidP="003E15FB">
      <w:pPr>
        <w:jc w:val="both"/>
      </w:pPr>
      <w:r w:rsidRPr="003E15FB">
        <w:t xml:space="preserve">Together, these theories explain why always-on culture has significant psychological effects in Nigeria. Boundary Theory shows how constant availability erodes separation between work and personal life. The JD-R model highlights how excessive demands and reduced resources trigger stress and burnout. Technostress Theory captures the specific role of digital tools in creating overload, invasion, and complexity. In the Nigerian context, where job insecurity, hierarchical management, and weak </w:t>
      </w:r>
      <w:proofErr w:type="spellStart"/>
      <w:r w:rsidRPr="003E15FB">
        <w:t>labour</w:t>
      </w:r>
      <w:proofErr w:type="spellEnd"/>
      <w:r w:rsidRPr="003E15FB">
        <w:t xml:space="preserve"> protections already pressure employees to comply with unreasonable demands, these theories combine to show how always-on expectations become a structural and psychological burden.</w:t>
      </w:r>
    </w:p>
    <w:p w14:paraId="570006FF" w14:textId="01756BE2" w:rsidR="003E15FB" w:rsidRPr="003E15FB" w:rsidRDefault="006554E6" w:rsidP="003E15FB">
      <w:pPr>
        <w:jc w:val="both"/>
        <w:rPr>
          <w:b/>
          <w:bCs/>
        </w:rPr>
      </w:pPr>
      <w:r>
        <w:rPr>
          <w:b/>
          <w:bCs/>
        </w:rPr>
        <w:t>4.1</w:t>
      </w:r>
      <w:r>
        <w:rPr>
          <w:b/>
          <w:bCs/>
        </w:rPr>
        <w:tab/>
      </w:r>
      <w:r w:rsidR="003E15FB" w:rsidRPr="003E15FB">
        <w:rPr>
          <w:b/>
          <w:bCs/>
        </w:rPr>
        <w:t>Conceptualization</w:t>
      </w:r>
    </w:p>
    <w:p w14:paraId="37194C43" w14:textId="75A44B14" w:rsidR="003E15FB" w:rsidRPr="003E15FB" w:rsidRDefault="006554E6" w:rsidP="003E15FB">
      <w:pPr>
        <w:jc w:val="both"/>
        <w:rPr>
          <w:b/>
          <w:bCs/>
        </w:rPr>
      </w:pPr>
      <w:r>
        <w:rPr>
          <w:b/>
          <w:bCs/>
        </w:rPr>
        <w:t>4.1.1</w:t>
      </w:r>
      <w:r>
        <w:rPr>
          <w:b/>
          <w:bCs/>
        </w:rPr>
        <w:tab/>
      </w:r>
      <w:r w:rsidR="003E15FB" w:rsidRPr="003E15FB">
        <w:rPr>
          <w:b/>
          <w:bCs/>
        </w:rPr>
        <w:t>Always-On Work Culture in the Nigerian Context</w:t>
      </w:r>
    </w:p>
    <w:p w14:paraId="608F8832" w14:textId="77777777" w:rsidR="003E15FB" w:rsidRPr="003E15FB" w:rsidRDefault="003E15FB" w:rsidP="003E15FB">
      <w:pPr>
        <w:jc w:val="both"/>
      </w:pPr>
      <w:r w:rsidRPr="003E15FB">
        <w:lastRenderedPageBreak/>
        <w:t xml:space="preserve">Always-on work culture refers to a workplace environment where employees are expected to remain connected and responsive beyond official working hours. It is characterized by constant digital availability, quick responses to emails and instant messages, and blurred boundaries between professional and personal time (Barber &amp; </w:t>
      </w:r>
      <w:proofErr w:type="spellStart"/>
      <w:r w:rsidRPr="003E15FB">
        <w:t>Santuzzi</w:t>
      </w:r>
      <w:proofErr w:type="spellEnd"/>
      <w:r w:rsidRPr="003E15FB">
        <w:t xml:space="preserve">, 2015). In Nigeria, this culture is reinforced by organizational hierarchies, weak </w:t>
      </w:r>
      <w:proofErr w:type="spellStart"/>
      <w:r w:rsidRPr="003E15FB">
        <w:t>labour</w:t>
      </w:r>
      <w:proofErr w:type="spellEnd"/>
      <w:r w:rsidRPr="003E15FB">
        <w:t xml:space="preserve"> protections, and economic pressures that make employees reluctant to disconnect even when they feel overwhelmed (Hassan &amp; Adebayo, 2020). Unlike in Western countries where legislation such as France’s “right to disconnect” exists, Nigerian workplaces rarely provide institutional safeguards, leaving employees more vulnerable to the negative effects of constant connectivity (Adisa et al., 2017).</w:t>
      </w:r>
    </w:p>
    <w:p w14:paraId="7D68C88B" w14:textId="77777777" w:rsidR="003E15FB" w:rsidRPr="003E15FB" w:rsidRDefault="003E15FB" w:rsidP="003E15FB">
      <w:pPr>
        <w:jc w:val="both"/>
      </w:pPr>
      <w:r w:rsidRPr="003E15FB">
        <w:t>Three main constructs define always-on culture in Nigerian workplaces:</w:t>
      </w:r>
    </w:p>
    <w:p w14:paraId="37E2694B" w14:textId="00253F19" w:rsidR="003E15FB" w:rsidRPr="003E15FB" w:rsidRDefault="003E15FB" w:rsidP="006554E6">
      <w:pPr>
        <w:pStyle w:val="ListParagraph"/>
        <w:numPr>
          <w:ilvl w:val="3"/>
          <w:numId w:val="7"/>
        </w:numPr>
        <w:jc w:val="both"/>
      </w:pPr>
      <w:r w:rsidRPr="006554E6">
        <w:rPr>
          <w:b/>
          <w:bCs/>
        </w:rPr>
        <w:t>Hyper-connectivity</w:t>
      </w:r>
      <w:r w:rsidRPr="003E15FB">
        <w:t xml:space="preserve"> – This describes the state where employees are constantly online, checking emails, responding to WhatsApp messages, and engaging with work-related tasks at all hours. In Nigeria, high mobile phone penetration has made hyper-connectivity common among professionals in banking, IT, and consulting (Ogunyemi, 2024).</w:t>
      </w:r>
    </w:p>
    <w:p w14:paraId="1A3A24AC" w14:textId="77777777" w:rsidR="006554E6" w:rsidRDefault="003E15FB" w:rsidP="006554E6">
      <w:pPr>
        <w:pStyle w:val="ListParagraph"/>
        <w:numPr>
          <w:ilvl w:val="3"/>
          <w:numId w:val="7"/>
        </w:numPr>
        <w:jc w:val="both"/>
      </w:pPr>
      <w:r w:rsidRPr="006554E6">
        <w:rPr>
          <w:b/>
          <w:bCs/>
        </w:rPr>
        <w:t>Organizational Expectations</w:t>
      </w:r>
      <w:r w:rsidRPr="003E15FB">
        <w:t xml:space="preserve"> – Always-on culture is not only about technology but also about the implicit and explicit demands of employers. Supervisors and managers often expect rapid replies, late-night availability, and weekend responsiveness. Studies confirm that such expectations are widespread in Nigerian organizations, particularly in sectors where competition is high (Ojo, 2023).</w:t>
      </w:r>
    </w:p>
    <w:p w14:paraId="64087ABC" w14:textId="6AC171DD" w:rsidR="003E15FB" w:rsidRPr="003E15FB" w:rsidRDefault="003E15FB" w:rsidP="006554E6">
      <w:pPr>
        <w:pStyle w:val="ListParagraph"/>
        <w:numPr>
          <w:ilvl w:val="3"/>
          <w:numId w:val="7"/>
        </w:numPr>
        <w:jc w:val="both"/>
      </w:pPr>
      <w:r w:rsidRPr="006554E6">
        <w:rPr>
          <w:b/>
          <w:bCs/>
        </w:rPr>
        <w:t>Employee Autonomy</w:t>
      </w:r>
      <w:r w:rsidRPr="003E15FB">
        <w:t xml:space="preserve"> – The ability of employees to control their own time and separate work from personal life is reduced in always-on cultures. Nigerian professionals often report limited autonomy due to hierarchical management systems and fear of job insecurity, which makes it difficult to resist after-hours demands (Ugwu et al., 2014).</w:t>
      </w:r>
    </w:p>
    <w:p w14:paraId="34595E95" w14:textId="72678978" w:rsidR="003E15FB" w:rsidRPr="003E15FB" w:rsidRDefault="006554E6" w:rsidP="003E15FB">
      <w:pPr>
        <w:jc w:val="both"/>
        <w:rPr>
          <w:b/>
          <w:bCs/>
        </w:rPr>
      </w:pPr>
      <w:r>
        <w:rPr>
          <w:b/>
          <w:bCs/>
        </w:rPr>
        <w:t>4.1.2</w:t>
      </w:r>
      <w:r>
        <w:rPr>
          <w:b/>
          <w:bCs/>
        </w:rPr>
        <w:tab/>
      </w:r>
      <w:r w:rsidR="003E15FB" w:rsidRPr="003E15FB">
        <w:rPr>
          <w:b/>
          <w:bCs/>
        </w:rPr>
        <w:t>Psychological Impacts</w:t>
      </w:r>
    </w:p>
    <w:p w14:paraId="638E3D43" w14:textId="77777777" w:rsidR="003E15FB" w:rsidRPr="003E15FB" w:rsidRDefault="003E15FB" w:rsidP="003E15FB">
      <w:pPr>
        <w:jc w:val="both"/>
      </w:pPr>
      <w:r w:rsidRPr="003E15FB">
        <w:t>The psychological impacts of always-on culture are well-documented across different contexts. Nigerian studies confirm that constant connectivity contributes to stress, lack of work-life balance, poor sleep, and burnout (Ogunyemi, 2024). International research further shows that employees in always-on environments experience emotional exhaustion, family strain, lower productivity, and higher turnover intentions (Molino et al., 2019). In Nigeria, where economic pressures push employees to overwork, the risks of reduced wellbeing and family conflict are magnified (Okafor, 2022).</w:t>
      </w:r>
    </w:p>
    <w:p w14:paraId="62D129F3" w14:textId="03510238" w:rsidR="003E15FB" w:rsidRPr="003E15FB" w:rsidRDefault="006554E6" w:rsidP="003E15FB">
      <w:pPr>
        <w:jc w:val="both"/>
        <w:rPr>
          <w:b/>
          <w:bCs/>
        </w:rPr>
      </w:pPr>
      <w:r>
        <w:rPr>
          <w:b/>
          <w:bCs/>
        </w:rPr>
        <w:t>4.1.3</w:t>
      </w:r>
      <w:r>
        <w:rPr>
          <w:b/>
          <w:bCs/>
        </w:rPr>
        <w:tab/>
      </w:r>
      <w:r w:rsidR="003E15FB" w:rsidRPr="003E15FB">
        <w:rPr>
          <w:b/>
          <w:bCs/>
        </w:rPr>
        <w:t>Conceptual Model</w:t>
      </w:r>
    </w:p>
    <w:p w14:paraId="0D433DBA" w14:textId="77777777" w:rsidR="003E15FB" w:rsidRPr="003E15FB" w:rsidRDefault="003E15FB" w:rsidP="003E15FB">
      <w:pPr>
        <w:jc w:val="both"/>
      </w:pPr>
      <w:r w:rsidRPr="003E15FB">
        <w:t xml:space="preserve">Based on the reviewed literature, this study proposes a model where always-on work culture (defined by hyper-connectivity, organizational expectations, and reduced autonomy) directly influences three psychological outcomes: stress, burnout, and work-life imbalance. Stress arises from continuous demands and lack of recovery time, burnout results from sustained exhaustion, and work-life imbalance emerges when employees cannot detach from work to fulfill personal or </w:t>
      </w:r>
      <w:r w:rsidRPr="003E15FB">
        <w:lastRenderedPageBreak/>
        <w:t>family responsibilities. The model suggests that always-on culture is a predictor variable, while stress, burnout, and work-life imbalance are outcome variables.</w:t>
      </w:r>
    </w:p>
    <w:p w14:paraId="67A3B201" w14:textId="1D6948D1" w:rsidR="003E15FB" w:rsidRPr="003E15FB" w:rsidRDefault="006554E6" w:rsidP="003E15FB">
      <w:pPr>
        <w:jc w:val="both"/>
        <w:rPr>
          <w:b/>
          <w:bCs/>
        </w:rPr>
      </w:pPr>
      <w:r>
        <w:rPr>
          <w:b/>
          <w:bCs/>
        </w:rPr>
        <w:t>4.2</w:t>
      </w:r>
      <w:r>
        <w:rPr>
          <w:b/>
          <w:bCs/>
        </w:rPr>
        <w:tab/>
      </w:r>
      <w:r w:rsidR="003E15FB" w:rsidRPr="003E15FB">
        <w:rPr>
          <w:b/>
          <w:bCs/>
        </w:rPr>
        <w:t>Empirical Perspectives</w:t>
      </w:r>
    </w:p>
    <w:p w14:paraId="0DF0BB5D" w14:textId="4BB43F23" w:rsidR="003E15FB" w:rsidRPr="003E15FB" w:rsidRDefault="006554E6" w:rsidP="003E15FB">
      <w:pPr>
        <w:jc w:val="both"/>
        <w:rPr>
          <w:b/>
          <w:bCs/>
        </w:rPr>
      </w:pPr>
      <w:r>
        <w:rPr>
          <w:b/>
          <w:bCs/>
        </w:rPr>
        <w:t>4.2.1</w:t>
      </w:r>
      <w:r>
        <w:rPr>
          <w:b/>
          <w:bCs/>
        </w:rPr>
        <w:tab/>
      </w:r>
      <w:r w:rsidR="003E15FB" w:rsidRPr="003E15FB">
        <w:rPr>
          <w:b/>
          <w:bCs/>
        </w:rPr>
        <w:t>Always-On Culture and Stress</w:t>
      </w:r>
    </w:p>
    <w:p w14:paraId="6750A0F2" w14:textId="77777777" w:rsidR="003E15FB" w:rsidRPr="003E15FB" w:rsidRDefault="003E15FB" w:rsidP="003E15FB">
      <w:pPr>
        <w:jc w:val="both"/>
      </w:pPr>
      <w:r w:rsidRPr="003E15FB">
        <w:t xml:space="preserve">Research consistently shows that constant connectivity increases employee stress. In the United States, Barber and </w:t>
      </w:r>
      <w:proofErr w:type="spellStart"/>
      <w:r w:rsidRPr="003E15FB">
        <w:t>Santuzzi</w:t>
      </w:r>
      <w:proofErr w:type="spellEnd"/>
      <w:r w:rsidRPr="003E15FB">
        <w:t xml:space="preserve"> (2015) demonstrated that “</w:t>
      </w:r>
      <w:proofErr w:type="spellStart"/>
      <w:r w:rsidRPr="003E15FB">
        <w:t>telepressure</w:t>
      </w:r>
      <w:proofErr w:type="spellEnd"/>
      <w:r w:rsidRPr="003E15FB">
        <w:t>,” the compulsion to reply quickly to work messages, was positively correlated with higher stress levels. In Germany, Sonnentag and Fritz (2015) found that lack of psychological detachment after work predicted stress and emotional exhaustion. In Nigeria, Ogunyemi (2024) surveyed 486 service industry employees and reported that virtual work arrangements heightened stress and reduced psychological wellbeing. Similarly, Olalekan (2023) studied construction employees in Lagos and found that organizational barriers to work-life balance increased daily stress, especially when digital demands extended into personal time. These studies confirm that constant availability places employees under pressure, and in the Nigerian context, economic insecurity makes it difficult to resist stressful after-hours demands.</w:t>
      </w:r>
    </w:p>
    <w:p w14:paraId="1B3B4CAB" w14:textId="40549EF5" w:rsidR="003E15FB" w:rsidRPr="003E15FB" w:rsidRDefault="006554E6" w:rsidP="003E15FB">
      <w:pPr>
        <w:jc w:val="both"/>
        <w:rPr>
          <w:b/>
          <w:bCs/>
        </w:rPr>
      </w:pPr>
      <w:r>
        <w:rPr>
          <w:b/>
          <w:bCs/>
        </w:rPr>
        <w:t>4.2.2</w:t>
      </w:r>
      <w:r>
        <w:rPr>
          <w:b/>
          <w:bCs/>
        </w:rPr>
        <w:tab/>
      </w:r>
      <w:r w:rsidR="003E15FB" w:rsidRPr="003E15FB">
        <w:rPr>
          <w:b/>
          <w:bCs/>
        </w:rPr>
        <w:t>Always-On Culture and Burnout</w:t>
      </w:r>
    </w:p>
    <w:p w14:paraId="4CF8ED0C" w14:textId="40EE4FE5" w:rsidR="003E15FB" w:rsidRPr="003E15FB" w:rsidRDefault="003E15FB" w:rsidP="003E15FB">
      <w:pPr>
        <w:jc w:val="both"/>
      </w:pPr>
      <w:r w:rsidRPr="003E15FB">
        <w:t xml:space="preserve">Burnout is another outcome strongly associated with always-on work culture. In Italy, Molino (2019) observed that excessive use of digital communication tools predicted emotional exhaustion and cynicism among workers. In South Africa, </w:t>
      </w:r>
      <w:proofErr w:type="spellStart"/>
      <w:r w:rsidRPr="003E15FB">
        <w:t>Mupambireyi</w:t>
      </w:r>
      <w:proofErr w:type="spellEnd"/>
      <w:r w:rsidRPr="003E15FB">
        <w:t xml:space="preserve"> (2021) reported that employees who felt obliged to respond to late-night work messages experienced higher levels of burnout. In Nigeria, Akinbode (2023) surveyed medical professionals and found that extended working hours and constant pressure significantly predicted burnout, which in turn reduced </w:t>
      </w:r>
      <w:r w:rsidR="009466BD" w:rsidRPr="003E15FB">
        <w:t>organizational</w:t>
      </w:r>
      <w:r w:rsidRPr="003E15FB">
        <w:t xml:space="preserve"> commitment. Ojo (2023) studied IT professionals and confirmed that work overload and digital demands foster workaholic tendencies that result in exhaustion and declining quality of life. These findings suggest that in Nigeria, where industries like banking and IT thrive on digital responsiveness, burnout is a predictable outcome of always-on culture.</w:t>
      </w:r>
    </w:p>
    <w:p w14:paraId="04AAD6A8" w14:textId="68097AD3" w:rsidR="003E15FB" w:rsidRPr="003E15FB" w:rsidRDefault="006554E6" w:rsidP="003E15FB">
      <w:pPr>
        <w:jc w:val="both"/>
        <w:rPr>
          <w:b/>
          <w:bCs/>
        </w:rPr>
      </w:pPr>
      <w:r>
        <w:rPr>
          <w:b/>
          <w:bCs/>
        </w:rPr>
        <w:t>4.2.3</w:t>
      </w:r>
      <w:r>
        <w:rPr>
          <w:b/>
          <w:bCs/>
        </w:rPr>
        <w:tab/>
      </w:r>
      <w:r w:rsidR="003E15FB" w:rsidRPr="003E15FB">
        <w:rPr>
          <w:b/>
          <w:bCs/>
        </w:rPr>
        <w:t>Always-On Culture and Work-Life Balance</w:t>
      </w:r>
    </w:p>
    <w:p w14:paraId="28F990B9" w14:textId="77777777" w:rsidR="003E15FB" w:rsidRPr="003E15FB" w:rsidRDefault="003E15FB" w:rsidP="003E15FB">
      <w:pPr>
        <w:jc w:val="both"/>
      </w:pPr>
      <w:r w:rsidRPr="003E15FB">
        <w:t>The intrusion of work into personal life is one of the most cited effects of always-on culture. In Sweden, Mellner (2016) showed that employees who used smartphones after work hours reported difficulty detaching, which led to poorer sleep and strained personal relationships. In the United Kingdom, Beigi (2020) documented how continuous work connectivity negatively affected family life and personal wellbeing. In Nigeria, Adisa et al. (2017) found that smartphone use blurred the lines between home and work, leaving employees with little time for recovery. Okafor (2022) reported that in the manufacturing sector, absence of work-life balance strategies resulted in family conflict and reduced job satisfaction. These findings highlight that Nigerian employees, who often work long hours and face strong cultural expectations to be available, are at risk of deeper work-life conflicts under always-on culture.</w:t>
      </w:r>
    </w:p>
    <w:p w14:paraId="0931CAB3" w14:textId="0F820A4C" w:rsidR="003E15FB" w:rsidRPr="003E15FB" w:rsidRDefault="006554E6" w:rsidP="003E15FB">
      <w:pPr>
        <w:jc w:val="both"/>
        <w:rPr>
          <w:b/>
          <w:bCs/>
        </w:rPr>
      </w:pPr>
      <w:r>
        <w:rPr>
          <w:b/>
          <w:bCs/>
        </w:rPr>
        <w:lastRenderedPageBreak/>
        <w:t>4.3</w:t>
      </w:r>
      <w:r>
        <w:rPr>
          <w:b/>
          <w:bCs/>
        </w:rPr>
        <w:tab/>
      </w:r>
      <w:r w:rsidR="003E15FB" w:rsidRPr="003E15FB">
        <w:rPr>
          <w:b/>
          <w:bCs/>
        </w:rPr>
        <w:t>Emerging African Evidence</w:t>
      </w:r>
    </w:p>
    <w:p w14:paraId="5639DF10" w14:textId="77777777" w:rsidR="003E15FB" w:rsidRPr="003E15FB" w:rsidRDefault="003E15FB" w:rsidP="003E15FB">
      <w:pPr>
        <w:jc w:val="both"/>
      </w:pPr>
      <w:r w:rsidRPr="003E15FB">
        <w:t xml:space="preserve">Across Africa, studies confirm the same trends but also reveal context-specific challenges. In Ghana, Asare (2023) found that banking employees experienced emotional fatigue due to mobile phone dependence that intruded into personal time. In Kenya, </w:t>
      </w:r>
      <w:proofErr w:type="spellStart"/>
      <w:r w:rsidRPr="003E15FB">
        <w:t>Nyaribo</w:t>
      </w:r>
      <w:proofErr w:type="spellEnd"/>
      <w:r w:rsidRPr="003E15FB">
        <w:t xml:space="preserve"> (2022) reported that employees in ICT industries faced declining productivity and higher stress levels because of constant connectivity. In South Africa, Sithole and Mokwena (2025) confirmed that digital tethering significantly increased stress, reduced engagement, and weakened employee health. These findings align with Nigerian realities, where weak institutional protections and hierarchical organizations intensify the psychological risks of always-on work culture.</w:t>
      </w:r>
    </w:p>
    <w:p w14:paraId="052F3ED6" w14:textId="0BEA4287" w:rsidR="003E15FB" w:rsidRPr="003E15FB" w:rsidRDefault="006554E6" w:rsidP="003E15FB">
      <w:pPr>
        <w:jc w:val="both"/>
        <w:rPr>
          <w:b/>
          <w:bCs/>
        </w:rPr>
      </w:pPr>
      <w:r>
        <w:rPr>
          <w:b/>
          <w:bCs/>
        </w:rPr>
        <w:t>4.4</w:t>
      </w:r>
      <w:r>
        <w:rPr>
          <w:b/>
          <w:bCs/>
        </w:rPr>
        <w:tab/>
      </w:r>
      <w:r w:rsidR="003E15FB" w:rsidRPr="003E15FB">
        <w:rPr>
          <w:b/>
          <w:bCs/>
        </w:rPr>
        <w:t>Identified Gaps</w:t>
      </w:r>
    </w:p>
    <w:p w14:paraId="008A38F1" w14:textId="77777777" w:rsidR="003E15FB" w:rsidRPr="003E15FB" w:rsidRDefault="003E15FB" w:rsidP="003E15FB">
      <w:pPr>
        <w:jc w:val="both"/>
      </w:pPr>
      <w:r w:rsidRPr="003E15FB">
        <w:t>While research in Nigeria and other African countries confirms that always-on culture is harmful, most studies stop at related outcomes like burnout, overload, or poor work-life balance without directly measuring the construct of “always-on” expectations as a predictor. For example, Ogunyemi (2024) focused on virtual work in general, while Akinbode (2023) examined burnout without isolating digital connectivity as a factor. This gap has been noted in African scholarship, where quantitative studies are still scarce (Sithole &amp; Mokwena, 2025). The present study addresses this gap by empirically testing how always-on culture predicts stress, burnout, and work-life imbalance among Nigerian professionals.</w:t>
      </w:r>
    </w:p>
    <w:p w14:paraId="51B71492" w14:textId="77777777" w:rsidR="003E15FB" w:rsidRPr="003E15FB" w:rsidRDefault="003E15FB" w:rsidP="003E15FB">
      <w:pPr>
        <w:jc w:val="both"/>
      </w:pPr>
      <w:r w:rsidRPr="003E15FB">
        <w:t xml:space="preserve">Despite these insights, several challenges remain. One major issue is the pace of workplace digital transformation in Nigeria. The rapid expansion of internet connectivity and mobile technology has made remote access to work seamless, but it has also erased clear boundaries between professional and personal life (Ogunyemi, 2024). This challenge became more visible during and after the COVID-19 pandemic, when remote work practices expanded across sectors, from banking to education, creating new expectations of constant responsiveness (Okafor, 2022). While global debates have led some countries to legislate a “right to disconnect,” Nigerian </w:t>
      </w:r>
      <w:proofErr w:type="spellStart"/>
      <w:r w:rsidRPr="003E15FB">
        <w:t>labour</w:t>
      </w:r>
      <w:proofErr w:type="spellEnd"/>
      <w:r w:rsidRPr="003E15FB">
        <w:t xml:space="preserve"> law has not addressed digital overwork, leaving employees vulnerable to exploitation (Hassan &amp; Adebayo, 2020).</w:t>
      </w:r>
    </w:p>
    <w:p w14:paraId="779D0685" w14:textId="77777777" w:rsidR="003E15FB" w:rsidRDefault="003E15FB" w:rsidP="003E15FB">
      <w:pPr>
        <w:jc w:val="both"/>
      </w:pPr>
      <w:r w:rsidRPr="003E15FB">
        <w:t>Emerging workplace trends further complicate the picture. Employees worldwide are increasingly pushing back against excessive demands through movements like “quiet quitting,” where workers do the bare minimum as a way of resisting burnout (Clarke, 2023). Nigerian professionals are beginning to express similar sentiments, although cultural norms of job loyalty and fear of unemployment often prevent open resistance (Ojo, 2023). At the same time, advocacy for mental health and workplace wellness has gained momentum in Nigeria, with organizations beginning to introduce wellness programs, counselling services, and flexible work arrangements. However, implementation remains inconsistent and concentrated in multinational corporations, leaving many local firms lagging (Akinbode, 2023).</w:t>
      </w:r>
    </w:p>
    <w:p w14:paraId="328167BA" w14:textId="61E8965E" w:rsidR="00CD3DDF" w:rsidRPr="003E15FB" w:rsidRDefault="00CD3DDF" w:rsidP="003E15FB">
      <w:pPr>
        <w:jc w:val="both"/>
      </w:pPr>
      <w:r w:rsidRPr="00CD3DDF">
        <w:t xml:space="preserve">This study was intentionally designed as a cross-sectional analysis to capture a broad overview of the psychological impact of always-on work culture across Nigeria’s modern workplaces. The </w:t>
      </w:r>
      <w:r w:rsidRPr="00CD3DDF">
        <w:lastRenderedPageBreak/>
        <w:t>focus was on identifying general patterns and relationships rather than comparing specific industries or tracking changes over time. While sectoral or longitudinal analyses could provide deeper insights, they were excluded from this study to maintain methodological consistency and feasibility within the available timeframe and data structure.</w:t>
      </w:r>
    </w:p>
    <w:p w14:paraId="5E100DAE" w14:textId="7A762BBE" w:rsidR="001A421A" w:rsidRPr="001A421A" w:rsidRDefault="006554E6" w:rsidP="001A421A">
      <w:pPr>
        <w:jc w:val="both"/>
        <w:rPr>
          <w:b/>
          <w:bCs/>
        </w:rPr>
      </w:pPr>
      <w:r>
        <w:rPr>
          <w:b/>
          <w:bCs/>
        </w:rPr>
        <w:t>5.0</w:t>
      </w:r>
      <w:r>
        <w:rPr>
          <w:b/>
          <w:bCs/>
        </w:rPr>
        <w:tab/>
      </w:r>
      <w:r w:rsidR="001A421A" w:rsidRPr="001A421A">
        <w:rPr>
          <w:b/>
          <w:bCs/>
        </w:rPr>
        <w:t>Methodology</w:t>
      </w:r>
    </w:p>
    <w:p w14:paraId="28E9C5AC" w14:textId="27C28D69" w:rsidR="001A421A" w:rsidRPr="001A421A" w:rsidRDefault="006554E6" w:rsidP="001A421A">
      <w:pPr>
        <w:jc w:val="both"/>
        <w:rPr>
          <w:b/>
          <w:bCs/>
        </w:rPr>
      </w:pPr>
      <w:r>
        <w:rPr>
          <w:b/>
          <w:bCs/>
        </w:rPr>
        <w:t>5.1</w:t>
      </w:r>
      <w:r>
        <w:rPr>
          <w:b/>
          <w:bCs/>
        </w:rPr>
        <w:tab/>
      </w:r>
      <w:r w:rsidR="001A421A" w:rsidRPr="001A421A">
        <w:rPr>
          <w:b/>
          <w:bCs/>
        </w:rPr>
        <w:t>Research Paradigm</w:t>
      </w:r>
    </w:p>
    <w:p w14:paraId="2B511BD2" w14:textId="77777777" w:rsidR="001A421A" w:rsidRPr="001A421A" w:rsidRDefault="001A421A" w:rsidP="001A421A">
      <w:pPr>
        <w:jc w:val="both"/>
      </w:pPr>
      <w:r w:rsidRPr="001A421A">
        <w:t>This study adopts a quantitative research paradigm. Quantitative research focuses on measuring variables numerically and applying statistical analysis to test relationships. In this study, always-on work culture is treated as the independent variable, while stress, burnout, and work-life balance are treated as dependent variables. Using this paradigm makes it possible to examine the direct and measurable influence of always-on culture on psychological wellbeing among Nigerian employees (Creswell, 2018).</w:t>
      </w:r>
    </w:p>
    <w:p w14:paraId="61A513F0" w14:textId="2F61D2BA" w:rsidR="001A421A" w:rsidRPr="001A421A" w:rsidRDefault="006554E6" w:rsidP="001A421A">
      <w:pPr>
        <w:jc w:val="both"/>
        <w:rPr>
          <w:b/>
          <w:bCs/>
        </w:rPr>
      </w:pPr>
      <w:r>
        <w:rPr>
          <w:b/>
          <w:bCs/>
        </w:rPr>
        <w:t>5.2</w:t>
      </w:r>
      <w:r>
        <w:rPr>
          <w:b/>
          <w:bCs/>
        </w:rPr>
        <w:tab/>
      </w:r>
      <w:r w:rsidR="001A421A" w:rsidRPr="001A421A">
        <w:rPr>
          <w:b/>
          <w:bCs/>
        </w:rPr>
        <w:t>Justification of Approach</w:t>
      </w:r>
    </w:p>
    <w:p w14:paraId="14FAD76D" w14:textId="77777777" w:rsidR="001A421A" w:rsidRPr="001A421A" w:rsidRDefault="001A421A" w:rsidP="001A421A">
      <w:pPr>
        <w:jc w:val="both"/>
      </w:pPr>
      <w:r w:rsidRPr="001A421A">
        <w:t>The choice of a quantitative approach is guided by the research objectives, which aim to establish patterns and test relationships rather than explore subjective experiences. Past Nigerian studies on related topics such as burnout and digital work demands have often relied on surveys and numerical data to capture workforce realities (Akinbode, 2023; Ogunyemi, 2024). A quantitative design is appropriate here because it allows for statistical generalization across a large sample, reducing bias and increasing reliability of findings (Saunders et al., 2019).</w:t>
      </w:r>
    </w:p>
    <w:p w14:paraId="76272006" w14:textId="77777777" w:rsidR="001A421A" w:rsidRPr="001A421A" w:rsidRDefault="001A421A" w:rsidP="001A421A">
      <w:pPr>
        <w:jc w:val="both"/>
      </w:pPr>
      <w:r w:rsidRPr="001A421A">
        <w:t>This approach is also justified by the gap in existing literature. While qualitative studies in Nigeria have explored themes of work pressure and organizational expectations (Adisa et al., 2017), fewer have tested how always-on work culture quantitatively predicts stress, burnout, and work-life balance. By relying on structured instruments and numerical data, this study provides evidence that can guide organizational policies and support employee wellbeing in measurable ways.</w:t>
      </w:r>
    </w:p>
    <w:p w14:paraId="5604858F" w14:textId="30762593" w:rsidR="001A421A" w:rsidRPr="001A421A" w:rsidRDefault="006554E6" w:rsidP="001A421A">
      <w:pPr>
        <w:jc w:val="both"/>
        <w:rPr>
          <w:b/>
          <w:bCs/>
        </w:rPr>
      </w:pPr>
      <w:r>
        <w:rPr>
          <w:b/>
          <w:bCs/>
        </w:rPr>
        <w:t>5.3</w:t>
      </w:r>
      <w:r>
        <w:rPr>
          <w:b/>
          <w:bCs/>
        </w:rPr>
        <w:tab/>
      </w:r>
      <w:r w:rsidR="001A421A" w:rsidRPr="001A421A">
        <w:rPr>
          <w:b/>
          <w:bCs/>
        </w:rPr>
        <w:t>Research Design</w:t>
      </w:r>
    </w:p>
    <w:p w14:paraId="068490B3" w14:textId="77777777" w:rsidR="001A421A" w:rsidRPr="001A421A" w:rsidRDefault="001A421A" w:rsidP="001A421A">
      <w:pPr>
        <w:jc w:val="both"/>
      </w:pPr>
      <w:r w:rsidRPr="001A421A">
        <w:t>This study adopts a cross-sectional survey design. A cross-sectional design involves collecting data at a single point in time from a defined population to examine relationships among variables (Bryman, 2016). In this case, the focus is on measuring how always-on work culture relates to stress, burnout, and work-life balance among Nigerian employees.</w:t>
      </w:r>
    </w:p>
    <w:p w14:paraId="26AFDD06" w14:textId="77777777" w:rsidR="001A421A" w:rsidRPr="001A421A" w:rsidRDefault="001A421A" w:rsidP="001A421A">
      <w:pPr>
        <w:jc w:val="both"/>
      </w:pPr>
      <w:r w:rsidRPr="001A421A">
        <w:t>The choice of a survey is justified because it allows data to be collected from a large group of respondents efficiently and systematically. Surveys are widely used in organizational psychology and human resource research to capture employees’ perceptions and experiences in a structured way (Creswell &amp; Creswell, 2018). They also make it possible to apply statistical tests to determine the strength and direction of relationships between variables, which fits the objectives of this study.</w:t>
      </w:r>
    </w:p>
    <w:p w14:paraId="43BEF949" w14:textId="77777777" w:rsidR="001A421A" w:rsidRPr="001A421A" w:rsidRDefault="001A421A" w:rsidP="001A421A">
      <w:pPr>
        <w:jc w:val="both"/>
      </w:pPr>
      <w:r w:rsidRPr="001A421A">
        <w:lastRenderedPageBreak/>
        <w:t>A cross-sectional approach is particularly appropriate here because always-on work culture is an emerging workplace issue in Nigeria. The design allows for a snapshot of how employees are currently experiencing its effects across different industries such as banking, technology, and healthcare. While longitudinal studies may provide insights over time, cross-sectional data provides a timely and practical way of identifying current trends and challenges (Saunders et al., 2019).</w:t>
      </w:r>
    </w:p>
    <w:p w14:paraId="106E31A6" w14:textId="77777777" w:rsidR="001A421A" w:rsidRDefault="001A421A" w:rsidP="001A421A">
      <w:pPr>
        <w:jc w:val="both"/>
      </w:pPr>
      <w:r w:rsidRPr="001A421A">
        <w:t>Thus, the cross-sectional survey design is suitable for testing the proposed model and drawing generalizable conclusions about the psychological effects of always-on work culture in Nigerian workplaces.</w:t>
      </w:r>
    </w:p>
    <w:p w14:paraId="05731B42" w14:textId="77777777" w:rsidR="00E23D3F" w:rsidRPr="001A421A" w:rsidRDefault="00E23D3F" w:rsidP="001A421A">
      <w:pPr>
        <w:jc w:val="both"/>
      </w:pPr>
    </w:p>
    <w:p w14:paraId="6E7375C2" w14:textId="626B2DB3" w:rsidR="001A421A" w:rsidRPr="001A421A" w:rsidRDefault="006554E6" w:rsidP="001A421A">
      <w:pPr>
        <w:jc w:val="both"/>
        <w:rPr>
          <w:b/>
          <w:bCs/>
        </w:rPr>
      </w:pPr>
      <w:r>
        <w:rPr>
          <w:b/>
          <w:bCs/>
        </w:rPr>
        <w:t>5.4</w:t>
      </w:r>
      <w:r>
        <w:rPr>
          <w:b/>
          <w:bCs/>
        </w:rPr>
        <w:tab/>
      </w:r>
      <w:r w:rsidR="001A421A" w:rsidRPr="001A421A">
        <w:rPr>
          <w:b/>
          <w:bCs/>
        </w:rPr>
        <w:t>Population and Sampling Size</w:t>
      </w:r>
    </w:p>
    <w:p w14:paraId="5E79861E" w14:textId="77777777" w:rsidR="001A421A" w:rsidRPr="001A421A" w:rsidRDefault="001A421A" w:rsidP="001A421A">
      <w:pPr>
        <w:jc w:val="both"/>
      </w:pPr>
      <w:r w:rsidRPr="001A421A">
        <w:t>The target population for this study is Nigerian professionals working in industries where always-on work culture is most pronounced. These include banking, information technology, and consulting, where digital tools and organizational expectations create strong pressure for constant availability. Employees in these sectors are appropriate for the study because prior research has shown that they face higher risks of stress, burnout, and poor work-life balance due to extended working hours and after-hours digital demands (Ojo, 2023; Ogunyemi, 2024).</w:t>
      </w:r>
    </w:p>
    <w:p w14:paraId="771B0370" w14:textId="77777777" w:rsidR="001A421A" w:rsidRPr="001A421A" w:rsidRDefault="001A421A" w:rsidP="001A421A">
      <w:pPr>
        <w:jc w:val="both"/>
      </w:pPr>
      <w:r w:rsidRPr="001A421A">
        <w:t>To ensure representativeness, the study will adopt a stratified random sampling technique. Stratification is necessary because the sectors differ in size and work conditions, and random selection within each sector ensures that the sample captures diversity across industries while reducing bias (Saunders et al., 2019).</w:t>
      </w:r>
    </w:p>
    <w:p w14:paraId="625FD805" w14:textId="77777777" w:rsidR="001A421A" w:rsidRPr="001A421A" w:rsidRDefault="001A421A" w:rsidP="001A421A">
      <w:pPr>
        <w:jc w:val="both"/>
      </w:pPr>
      <w:r w:rsidRPr="001A421A">
        <w:t>The sample size will be determined using the Yamane (1967) formula for sample size calculation:</w:t>
      </w:r>
    </w:p>
    <w:p w14:paraId="11EF2D3B" w14:textId="77777777" w:rsidR="001A421A" w:rsidRPr="001A421A" w:rsidRDefault="001A421A" w:rsidP="001A421A">
      <w:pPr>
        <w:jc w:val="both"/>
      </w:pPr>
      <m:oMathPara>
        <m:oMath>
          <m:r>
            <w:rPr>
              <w:rFonts w:ascii="Cambria Math" w:hAnsi="Cambria Math"/>
            </w:rPr>
            <m:t>n=</m:t>
          </m:r>
          <m:f>
            <m:fPr>
              <m:ctrlPr>
                <w:rPr>
                  <w:rFonts w:ascii="Cambria Math" w:hAnsi="Cambria Math"/>
                </w:rPr>
              </m:ctrlPr>
            </m:fPr>
            <m:num>
              <m:r>
                <w:rPr>
                  <w:rFonts w:ascii="Cambria Math" w:hAnsi="Cambria Math"/>
                </w:rPr>
                <m:t>N</m:t>
              </m:r>
            </m:num>
            <m:den>
              <m:r>
                <w:rPr>
                  <w:rFonts w:ascii="Cambria Math" w:hAnsi="Cambria Math"/>
                </w:rPr>
                <m:t>1+N(</m:t>
              </m:r>
              <m:sSup>
                <m:sSupPr>
                  <m:ctrlPr>
                    <w:rPr>
                      <w:rFonts w:ascii="Cambria Math" w:hAnsi="Cambria Math"/>
                    </w:rPr>
                  </m:ctrlPr>
                </m:sSupPr>
                <m:e>
                  <m:r>
                    <w:rPr>
                      <w:rFonts w:ascii="Cambria Math" w:hAnsi="Cambria Math"/>
                    </w:rPr>
                    <m:t>e</m:t>
                  </m:r>
                </m:e>
                <m:sup>
                  <m:r>
                    <w:rPr>
                      <w:rFonts w:ascii="Cambria Math" w:hAnsi="Cambria Math"/>
                    </w:rPr>
                    <m:t>2</m:t>
                  </m:r>
                </m:sup>
              </m:sSup>
              <m:r>
                <w:rPr>
                  <w:rFonts w:ascii="Cambria Math" w:hAnsi="Cambria Math"/>
                </w:rPr>
                <m:t>)</m:t>
              </m:r>
            </m:den>
          </m:f>
        </m:oMath>
      </m:oMathPara>
    </w:p>
    <w:p w14:paraId="1FA6FC1D" w14:textId="77777777" w:rsidR="001A421A" w:rsidRPr="00A836BF" w:rsidRDefault="001A421A" w:rsidP="001A421A">
      <w:pPr>
        <w:jc w:val="both"/>
        <w:rPr>
          <w:b/>
          <w:bCs/>
          <w:i/>
          <w:iCs/>
        </w:rPr>
      </w:pPr>
      <w:r w:rsidRPr="00A836BF">
        <w:rPr>
          <w:b/>
          <w:bCs/>
          <w:i/>
          <w:iCs/>
        </w:rPr>
        <w:t>Where:</w:t>
      </w:r>
    </w:p>
    <w:p w14:paraId="6422A98B" w14:textId="77777777" w:rsidR="001A421A" w:rsidRPr="001A421A" w:rsidRDefault="001A421A" w:rsidP="001A421A">
      <w:pPr>
        <w:numPr>
          <w:ilvl w:val="0"/>
          <w:numId w:val="3"/>
        </w:numPr>
        <w:jc w:val="both"/>
      </w:pPr>
      <m:oMath>
        <m:r>
          <w:rPr>
            <w:rFonts w:ascii="Cambria Math" w:hAnsi="Cambria Math"/>
          </w:rPr>
          <m:t>n</m:t>
        </m:r>
      </m:oMath>
      <w:r w:rsidRPr="001A421A">
        <w:t>= required sample size</w:t>
      </w:r>
    </w:p>
    <w:p w14:paraId="20CF1E80" w14:textId="77777777" w:rsidR="001A421A" w:rsidRPr="001A421A" w:rsidRDefault="001A421A" w:rsidP="001A421A">
      <w:pPr>
        <w:numPr>
          <w:ilvl w:val="0"/>
          <w:numId w:val="3"/>
        </w:numPr>
        <w:jc w:val="both"/>
      </w:pPr>
      <m:oMath>
        <m:r>
          <w:rPr>
            <w:rFonts w:ascii="Cambria Math" w:hAnsi="Cambria Math"/>
          </w:rPr>
          <m:t>N</m:t>
        </m:r>
      </m:oMath>
      <w:r w:rsidRPr="001A421A">
        <w:t>= total population size</w:t>
      </w:r>
    </w:p>
    <w:p w14:paraId="44D1E8A5" w14:textId="77777777" w:rsidR="001A421A" w:rsidRPr="001A421A" w:rsidRDefault="001A421A" w:rsidP="001A421A">
      <w:pPr>
        <w:numPr>
          <w:ilvl w:val="0"/>
          <w:numId w:val="3"/>
        </w:numPr>
        <w:jc w:val="both"/>
      </w:pPr>
      <m:oMath>
        <m:r>
          <w:rPr>
            <w:rFonts w:ascii="Cambria Math" w:hAnsi="Cambria Math"/>
          </w:rPr>
          <m:t>e</m:t>
        </m:r>
      </m:oMath>
      <w:r w:rsidRPr="001A421A">
        <w:t>= margin of error (set at 5% or 0.05)</w:t>
      </w:r>
    </w:p>
    <w:p w14:paraId="43D6DB1B" w14:textId="77777777" w:rsidR="001A421A" w:rsidRPr="001A421A" w:rsidRDefault="001A421A" w:rsidP="001A421A">
      <w:pPr>
        <w:jc w:val="both"/>
      </w:pPr>
      <w:r w:rsidRPr="001A421A">
        <w:t>If the estimated population of professionals in the three sectors is 10,000, then the sample size is calculated as follows:</w:t>
      </w:r>
    </w:p>
    <w:p w14:paraId="24A07A7E" w14:textId="77777777" w:rsidR="001A421A" w:rsidRPr="001A421A" w:rsidRDefault="001A421A" w:rsidP="001A421A">
      <w:pPr>
        <w:jc w:val="both"/>
      </w:pPr>
      <m:oMathPara>
        <m:oMath>
          <m:r>
            <w:rPr>
              <w:rFonts w:ascii="Cambria Math" w:hAnsi="Cambria Math"/>
            </w:rPr>
            <w:lastRenderedPageBreak/>
            <m:t>n=</m:t>
          </m:r>
          <m:f>
            <m:fPr>
              <m:ctrlPr>
                <w:rPr>
                  <w:rFonts w:ascii="Cambria Math" w:hAnsi="Cambria Math"/>
                </w:rPr>
              </m:ctrlPr>
            </m:fPr>
            <m:num>
              <m:r>
                <w:rPr>
                  <w:rFonts w:ascii="Cambria Math" w:hAnsi="Cambria Math"/>
                </w:rPr>
                <m:t>10,000</m:t>
              </m:r>
            </m:num>
            <m:den>
              <m:r>
                <w:rPr>
                  <w:rFonts w:ascii="Cambria Math" w:hAnsi="Cambria Math"/>
                </w:rPr>
                <m:t>1+10,000(</m:t>
              </m:r>
              <m:sSup>
                <m:sSupPr>
                  <m:ctrlPr>
                    <w:rPr>
                      <w:rFonts w:ascii="Cambria Math" w:hAnsi="Cambria Math"/>
                    </w:rPr>
                  </m:ctrlPr>
                </m:sSupPr>
                <m:e>
                  <m:r>
                    <w:rPr>
                      <w:rFonts w:ascii="Cambria Math" w:hAnsi="Cambria Math"/>
                    </w:rPr>
                    <m:t>0.05</m:t>
                  </m:r>
                </m:e>
                <m:sup>
                  <m:r>
                    <w:rPr>
                      <w:rFonts w:ascii="Cambria Math" w:hAnsi="Cambria Math"/>
                    </w:rPr>
                    <m:t>2</m:t>
                  </m:r>
                </m:sup>
              </m:sSup>
              <m:r>
                <w:rPr>
                  <w:rFonts w:ascii="Cambria Math" w:hAnsi="Cambria Math"/>
                </w:rPr>
                <m:t>)</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1+10,000(0.0025)</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1+25</m:t>
              </m:r>
            </m:den>
          </m:f>
          <m:r>
            <m:rPr>
              <m:sty m:val="p"/>
            </m:rPr>
            <w:br/>
          </m:r>
        </m:oMath>
        <m:oMath>
          <m:r>
            <w:rPr>
              <w:rFonts w:ascii="Cambria Math" w:hAnsi="Cambria Math"/>
            </w:rPr>
            <m:t>n=</m:t>
          </m:r>
          <m:f>
            <m:fPr>
              <m:ctrlPr>
                <w:rPr>
                  <w:rFonts w:ascii="Cambria Math" w:hAnsi="Cambria Math"/>
                </w:rPr>
              </m:ctrlPr>
            </m:fPr>
            <m:num>
              <m:r>
                <w:rPr>
                  <w:rFonts w:ascii="Cambria Math" w:hAnsi="Cambria Math"/>
                </w:rPr>
                <m:t>10,000</m:t>
              </m:r>
            </m:num>
            <m:den>
              <m:r>
                <w:rPr>
                  <w:rFonts w:ascii="Cambria Math" w:hAnsi="Cambria Math"/>
                </w:rPr>
                <m:t>26</m:t>
              </m:r>
            </m:den>
          </m:f>
          <m:r>
            <m:rPr>
              <m:sty m:val="p"/>
            </m:rPr>
            <w:br/>
          </m:r>
        </m:oMath>
        <m:oMath>
          <m:r>
            <w:rPr>
              <w:rFonts w:ascii="Cambria Math" w:hAnsi="Cambria Math"/>
            </w:rPr>
            <m:t>n≈384.6</m:t>
          </m:r>
          <m:r>
            <m:rPr>
              <m:sty m:val="p"/>
            </m:rPr>
            <w:br/>
          </m:r>
        </m:oMath>
      </m:oMathPara>
    </w:p>
    <w:p w14:paraId="3B880BE4" w14:textId="77777777" w:rsidR="001A421A" w:rsidRPr="001A421A" w:rsidRDefault="001A421A" w:rsidP="001A421A">
      <w:pPr>
        <w:jc w:val="both"/>
      </w:pPr>
      <w:r w:rsidRPr="001A421A">
        <w:t xml:space="preserve">Thus, the minimum sample size required is </w:t>
      </w:r>
      <w:r w:rsidRPr="009466BD">
        <w:t>385 respondents</w:t>
      </w:r>
      <w:r w:rsidRPr="001A421A">
        <w:t xml:space="preserve">. This sample will be proportionally allocated across </w:t>
      </w:r>
      <w:r w:rsidR="0063570D">
        <w:t xml:space="preserve">different three </w:t>
      </w:r>
      <w:r w:rsidRPr="001A421A">
        <w:t xml:space="preserve">sectors </w:t>
      </w:r>
      <w:r w:rsidR="0063570D">
        <w:t xml:space="preserve">including </w:t>
      </w:r>
      <w:r w:rsidRPr="001A421A">
        <w:t>banking, IT, and consulting to reflect their relative workforce sizes.</w:t>
      </w:r>
    </w:p>
    <w:p w14:paraId="6D3CF4AE" w14:textId="77777777" w:rsidR="001A421A" w:rsidRPr="001A421A" w:rsidRDefault="001A421A" w:rsidP="001A421A">
      <w:pPr>
        <w:jc w:val="both"/>
      </w:pPr>
      <w:r w:rsidRPr="001A421A">
        <w:t>This approach ensures that the study has adequate statistical power to test the proposed relationships while maintaining generalizability across Nigeria’s modern workplaces.</w:t>
      </w:r>
    </w:p>
    <w:p w14:paraId="5683A2A8" w14:textId="07AC2A45" w:rsidR="001A421A" w:rsidRPr="001A421A" w:rsidRDefault="006554E6" w:rsidP="001A421A">
      <w:pPr>
        <w:jc w:val="both"/>
        <w:rPr>
          <w:b/>
          <w:bCs/>
        </w:rPr>
      </w:pPr>
      <w:r>
        <w:rPr>
          <w:b/>
          <w:bCs/>
        </w:rPr>
        <w:t>5.5</w:t>
      </w:r>
      <w:r>
        <w:rPr>
          <w:b/>
          <w:bCs/>
        </w:rPr>
        <w:tab/>
      </w:r>
      <w:r w:rsidR="001A421A" w:rsidRPr="001A421A">
        <w:rPr>
          <w:b/>
          <w:bCs/>
        </w:rPr>
        <w:t>Data Collection Instruments</w:t>
      </w:r>
    </w:p>
    <w:p w14:paraId="1303F328" w14:textId="77777777" w:rsidR="001A421A" w:rsidRPr="001A421A" w:rsidRDefault="001A421A" w:rsidP="001A421A">
      <w:pPr>
        <w:jc w:val="both"/>
      </w:pPr>
      <w:r w:rsidRPr="001A421A">
        <w:t>The study will rely on a structured questionnaire as the primary data collection instrument. Structured questionnaires are suitable for quantitative research because they provide standardized questions that allow for consistency in responses and facilitate statistical analysis (Creswell &amp; Creswell, 2018).</w:t>
      </w:r>
    </w:p>
    <w:p w14:paraId="1993FD21" w14:textId="77A0B997" w:rsidR="001A421A" w:rsidRPr="001A421A" w:rsidRDefault="001A421A" w:rsidP="001A421A">
      <w:pPr>
        <w:jc w:val="both"/>
      </w:pPr>
      <w:r w:rsidRPr="001A421A">
        <w:t>The questionnaire will be divided into four sections</w:t>
      </w:r>
      <w:r w:rsidR="00E23D3F">
        <w:t xml:space="preserve"> and all</w:t>
      </w:r>
      <w:r w:rsidR="00E23D3F" w:rsidRPr="001A421A">
        <w:t xml:space="preserve"> items will be measured on a 5-point Likert scale, ranging from 1 (Strongly Disagree) to 5 (Strongly Agree), to capture the intensity of respondents’ experiences</w:t>
      </w:r>
      <w:r w:rsidR="00E23D3F">
        <w:t xml:space="preserve">: </w:t>
      </w:r>
    </w:p>
    <w:p w14:paraId="5D62AC49" w14:textId="3DCC689F" w:rsidR="001A421A" w:rsidRPr="001A421A" w:rsidRDefault="001A421A" w:rsidP="001A421A">
      <w:pPr>
        <w:numPr>
          <w:ilvl w:val="0"/>
          <w:numId w:val="5"/>
        </w:numPr>
        <w:jc w:val="both"/>
      </w:pPr>
      <w:r w:rsidRPr="001A421A">
        <w:rPr>
          <w:b/>
          <w:bCs/>
        </w:rPr>
        <w:t>Demographic information</w:t>
      </w:r>
      <w:r w:rsidR="00E23D3F">
        <w:t>: I</w:t>
      </w:r>
      <w:r w:rsidRPr="001A421A">
        <w:t>ncluding age, gender, marital status, education, job role, and years of work experience. This will provide background variables that may influence how employees experience always-on work culture.</w:t>
      </w:r>
    </w:p>
    <w:p w14:paraId="2D78496F" w14:textId="5F507057" w:rsidR="001A421A" w:rsidRPr="001A421A" w:rsidRDefault="001A421A" w:rsidP="001A421A">
      <w:pPr>
        <w:numPr>
          <w:ilvl w:val="0"/>
          <w:numId w:val="5"/>
        </w:numPr>
        <w:jc w:val="both"/>
      </w:pPr>
      <w:r w:rsidRPr="001A421A">
        <w:rPr>
          <w:b/>
          <w:bCs/>
        </w:rPr>
        <w:t>Always-on work culture</w:t>
      </w:r>
      <w:r w:rsidR="00E23D3F">
        <w:t xml:space="preserve">: This was </w:t>
      </w:r>
      <w:r w:rsidRPr="001A421A">
        <w:t xml:space="preserve">measured using adapted items from the Workplace </w:t>
      </w:r>
      <w:proofErr w:type="spellStart"/>
      <w:r w:rsidRPr="001A421A">
        <w:t>Telepressure</w:t>
      </w:r>
      <w:proofErr w:type="spellEnd"/>
      <w:r w:rsidRPr="001A421A">
        <w:t xml:space="preserve"> Scale developed by Barber and </w:t>
      </w:r>
      <w:proofErr w:type="spellStart"/>
      <w:r w:rsidRPr="001A421A">
        <w:t>Santuzzi</w:t>
      </w:r>
      <w:proofErr w:type="spellEnd"/>
      <w:r w:rsidRPr="001A421A">
        <w:t xml:space="preserve"> (2015), which captures employees’ compulsive need to respond quickly to work-related digital messages. Items will be contextualized to Nigerian workplaces to ensure cultural relevance.</w:t>
      </w:r>
    </w:p>
    <w:p w14:paraId="7AA5E3CA" w14:textId="69FE980A" w:rsidR="001A421A" w:rsidRPr="001A421A" w:rsidRDefault="001A421A" w:rsidP="001A421A">
      <w:pPr>
        <w:numPr>
          <w:ilvl w:val="0"/>
          <w:numId w:val="5"/>
        </w:numPr>
        <w:jc w:val="both"/>
      </w:pPr>
      <w:r w:rsidRPr="001A421A">
        <w:rPr>
          <w:b/>
          <w:bCs/>
        </w:rPr>
        <w:t>Stress levels</w:t>
      </w:r>
      <w:r w:rsidR="00E23D3F">
        <w:t>: This was m</w:t>
      </w:r>
      <w:r w:rsidRPr="001A421A">
        <w:t>easured using the Perceived Stress Scale (PSS-10) developed by Cohen et al. (1983), a widely validated instrument for assessing perceived stress in organizational settings.</w:t>
      </w:r>
    </w:p>
    <w:p w14:paraId="4920ACA0" w14:textId="4E62D773" w:rsidR="001A421A" w:rsidRPr="001A421A" w:rsidRDefault="001A421A" w:rsidP="001A421A">
      <w:pPr>
        <w:numPr>
          <w:ilvl w:val="0"/>
          <w:numId w:val="5"/>
        </w:numPr>
        <w:jc w:val="both"/>
      </w:pPr>
      <w:r w:rsidRPr="001A421A">
        <w:rPr>
          <w:b/>
          <w:bCs/>
        </w:rPr>
        <w:t>Burnout</w:t>
      </w:r>
      <w:r w:rsidR="00E23D3F">
        <w:t>: A</w:t>
      </w:r>
      <w:r w:rsidRPr="001A421A">
        <w:t>ssessed using the Maslach Burnout Inventory – General Survey (MBI-GS), which measures emotional exhaustion, cynicism, and reduced professional efficacy (Maslach &amp; Jackson, 1996).</w:t>
      </w:r>
    </w:p>
    <w:p w14:paraId="2EA860EF" w14:textId="77777777" w:rsidR="00E23D3F" w:rsidRPr="00E23D3F" w:rsidRDefault="001A421A" w:rsidP="001A421A">
      <w:pPr>
        <w:numPr>
          <w:ilvl w:val="0"/>
          <w:numId w:val="5"/>
        </w:numPr>
        <w:jc w:val="both"/>
        <w:rPr>
          <w:b/>
          <w:bCs/>
        </w:rPr>
      </w:pPr>
      <w:r w:rsidRPr="00E23D3F">
        <w:rPr>
          <w:b/>
          <w:bCs/>
        </w:rPr>
        <w:lastRenderedPageBreak/>
        <w:t>Work-life balance</w:t>
      </w:r>
      <w:r w:rsidR="00E23D3F">
        <w:t>: This was m</w:t>
      </w:r>
      <w:r w:rsidRPr="001A421A">
        <w:t>easured using the Work-Life Balance Scale developed by Fisher et al. (2009), which has been adapted in recent studies in African workplaces (Okafor, 2022).</w:t>
      </w:r>
      <w:r w:rsidR="00E23D3F">
        <w:t xml:space="preserve"> </w:t>
      </w:r>
    </w:p>
    <w:p w14:paraId="6CD6331F" w14:textId="7DD34FC6" w:rsidR="001A421A" w:rsidRPr="00E23D3F" w:rsidRDefault="006554E6" w:rsidP="00E23D3F">
      <w:pPr>
        <w:jc w:val="both"/>
        <w:rPr>
          <w:b/>
          <w:bCs/>
        </w:rPr>
      </w:pPr>
      <w:r w:rsidRPr="00E23D3F">
        <w:rPr>
          <w:b/>
          <w:bCs/>
        </w:rPr>
        <w:t>5.6</w:t>
      </w:r>
      <w:r w:rsidRPr="00E23D3F">
        <w:rPr>
          <w:b/>
          <w:bCs/>
        </w:rPr>
        <w:tab/>
      </w:r>
      <w:r w:rsidR="001A421A" w:rsidRPr="00E23D3F">
        <w:rPr>
          <w:b/>
          <w:bCs/>
        </w:rPr>
        <w:t>Instrument Validation</w:t>
      </w:r>
    </w:p>
    <w:p w14:paraId="70740DF7" w14:textId="77777777" w:rsidR="001A421A" w:rsidRPr="001A421A" w:rsidRDefault="001A421A" w:rsidP="001A421A">
      <w:pPr>
        <w:jc w:val="both"/>
      </w:pPr>
      <w:r w:rsidRPr="001A421A">
        <w:t>To ensure the accuracy and reliability of the instruments, multiple validation steps will be carried out.</w:t>
      </w:r>
    </w:p>
    <w:p w14:paraId="2F48B78A" w14:textId="77777777" w:rsidR="001A421A" w:rsidRPr="001A421A" w:rsidRDefault="001A421A" w:rsidP="006554E6">
      <w:pPr>
        <w:pStyle w:val="ListParagraph"/>
        <w:numPr>
          <w:ilvl w:val="0"/>
          <w:numId w:val="10"/>
        </w:numPr>
        <w:ind w:left="1170" w:hanging="450"/>
        <w:jc w:val="both"/>
      </w:pPr>
      <w:r w:rsidRPr="006554E6">
        <w:rPr>
          <w:b/>
          <w:bCs/>
        </w:rPr>
        <w:t>Content validity</w:t>
      </w:r>
      <w:r w:rsidRPr="001A421A">
        <w:t>: Experts in organizational psychology and human resource management will review the questionnaire to confirm that items are relevant, comprehensive, and culturally appropriate for Nigerian workplaces (</w:t>
      </w:r>
      <w:proofErr w:type="spellStart"/>
      <w:r w:rsidRPr="001A421A">
        <w:t>Taherdoost</w:t>
      </w:r>
      <w:proofErr w:type="spellEnd"/>
      <w:r w:rsidRPr="001A421A">
        <w:t>, 2016).</w:t>
      </w:r>
    </w:p>
    <w:p w14:paraId="13B5F7E3" w14:textId="77777777" w:rsidR="001A421A" w:rsidRPr="001A421A" w:rsidRDefault="001A421A" w:rsidP="006554E6">
      <w:pPr>
        <w:pStyle w:val="ListParagraph"/>
        <w:numPr>
          <w:ilvl w:val="0"/>
          <w:numId w:val="10"/>
        </w:numPr>
        <w:ind w:left="1170" w:hanging="450"/>
        <w:jc w:val="both"/>
      </w:pPr>
      <w:r w:rsidRPr="006554E6">
        <w:rPr>
          <w:b/>
          <w:bCs/>
        </w:rPr>
        <w:t>Pilot testing</w:t>
      </w:r>
      <w:r w:rsidRPr="001A421A">
        <w:t>: A pilot study will be conducted with 30 employees drawn from banking and IT sectors who will not be part of the main sample. This will help refine ambiguous questions and test the overall structure of the questionnaire.</w:t>
      </w:r>
    </w:p>
    <w:p w14:paraId="46F36F45" w14:textId="77777777" w:rsidR="001A421A" w:rsidRPr="001A421A" w:rsidRDefault="001A421A" w:rsidP="006554E6">
      <w:pPr>
        <w:pStyle w:val="ListParagraph"/>
        <w:numPr>
          <w:ilvl w:val="0"/>
          <w:numId w:val="10"/>
        </w:numPr>
        <w:ind w:left="1170" w:hanging="450"/>
        <w:jc w:val="both"/>
      </w:pPr>
      <w:r w:rsidRPr="006554E6">
        <w:rPr>
          <w:b/>
          <w:bCs/>
        </w:rPr>
        <w:t>Reliability testing</w:t>
      </w:r>
      <w:r w:rsidRPr="001A421A">
        <w:t xml:space="preserve">: Internal consistency of the scales will be assessed using </w:t>
      </w:r>
      <w:r w:rsidRPr="006554E6">
        <w:rPr>
          <w:b/>
          <w:bCs/>
        </w:rPr>
        <w:t>Cronbach’s alpha coefficient</w:t>
      </w:r>
      <w:r w:rsidRPr="001A421A">
        <w:t>. A value of 0.70 or higher will be considered acceptable, following the threshold suggested by Nunnally (1978).</w:t>
      </w:r>
    </w:p>
    <w:p w14:paraId="04007F90" w14:textId="77777777" w:rsidR="001A421A" w:rsidRPr="001A421A" w:rsidRDefault="001A421A" w:rsidP="006554E6">
      <w:pPr>
        <w:pStyle w:val="ListParagraph"/>
        <w:numPr>
          <w:ilvl w:val="0"/>
          <w:numId w:val="10"/>
        </w:numPr>
        <w:ind w:left="1170" w:hanging="450"/>
        <w:jc w:val="both"/>
      </w:pPr>
      <w:r w:rsidRPr="006554E6">
        <w:rPr>
          <w:b/>
          <w:bCs/>
        </w:rPr>
        <w:t>Construct validity</w:t>
      </w:r>
      <w:r w:rsidRPr="001A421A">
        <w:t>: Factor analysis will be applied to verify that items load appropriately onto their respective constructs</w:t>
      </w:r>
      <w:r w:rsidR="0063570D">
        <w:t>,</w:t>
      </w:r>
      <w:r w:rsidRPr="001A421A">
        <w:t xml:space="preserve"> always-on work culture, stress, burnout, and work-life balance (Hair et al., 2019).</w:t>
      </w:r>
    </w:p>
    <w:p w14:paraId="222A7475" w14:textId="77777777" w:rsidR="001A421A" w:rsidRPr="001A421A" w:rsidRDefault="001A421A" w:rsidP="001A421A">
      <w:pPr>
        <w:jc w:val="both"/>
      </w:pPr>
      <w:r w:rsidRPr="001A421A">
        <w:t>Through these validation steps, the questionnaire will be confirmed as a reliable and valid instrument for measuring the psychological impacts of always-on work culture in Nigerian workplaces.</w:t>
      </w:r>
    </w:p>
    <w:p w14:paraId="51C2685F" w14:textId="03E075E9" w:rsidR="001A421A" w:rsidRPr="001A421A" w:rsidRDefault="006554E6" w:rsidP="001A421A">
      <w:pPr>
        <w:jc w:val="both"/>
        <w:rPr>
          <w:b/>
          <w:bCs/>
        </w:rPr>
      </w:pPr>
      <w:r>
        <w:rPr>
          <w:b/>
          <w:bCs/>
        </w:rPr>
        <w:t>5.7</w:t>
      </w:r>
      <w:r>
        <w:rPr>
          <w:b/>
          <w:bCs/>
        </w:rPr>
        <w:tab/>
      </w:r>
      <w:r w:rsidR="001A421A" w:rsidRPr="001A421A">
        <w:rPr>
          <w:b/>
          <w:bCs/>
        </w:rPr>
        <w:t>Data Collection Procedure</w:t>
      </w:r>
    </w:p>
    <w:p w14:paraId="2A2AE35F" w14:textId="77777777" w:rsidR="001A421A" w:rsidRPr="001A421A" w:rsidRDefault="001A421A" w:rsidP="001A421A">
      <w:pPr>
        <w:jc w:val="both"/>
      </w:pPr>
      <w:r w:rsidRPr="001A421A">
        <w:t>The process of data collection was carried out entirely online to maximize response rates and ensure convenience for participants. Surveys were distributed mainly through professional and organizational WhatsApp groups, where many Nigerian employees actively engage. This method was chosen because WhatsApp is widely used in Nigeria and provides direct, accessible communication across different sectors.</w:t>
      </w:r>
    </w:p>
    <w:p w14:paraId="4A618BB4" w14:textId="77777777" w:rsidR="001A421A" w:rsidRPr="001A421A" w:rsidRDefault="001A421A" w:rsidP="001A421A">
      <w:pPr>
        <w:jc w:val="both"/>
      </w:pPr>
      <w:r w:rsidRPr="001A421A">
        <w:t xml:space="preserve">Before administering the survey, participants received a </w:t>
      </w:r>
      <w:r w:rsidRPr="006554E6">
        <w:t>briefing note and consent form</w:t>
      </w:r>
      <w:r w:rsidRPr="001A421A">
        <w:t xml:space="preserve"> in the opening section of the questionnaire. The note explained the purpose of the study, the voluntary nature of participation, and the assurance that all responses remained confidential. Respondents were informed that they could withdraw at any stage without penalty. Consent was obtained before they proceeded with completing the questionnaire.</w:t>
      </w:r>
    </w:p>
    <w:p w14:paraId="7FE0E0F1" w14:textId="59875DA1" w:rsidR="001A421A" w:rsidRPr="001A421A" w:rsidRDefault="001A421A" w:rsidP="001A421A">
      <w:pPr>
        <w:jc w:val="both"/>
      </w:pPr>
      <w:r w:rsidRPr="001A421A">
        <w:t>The data collection spanned a six-week period, during which reminder messages were sent weekly to encourage higher participation. At the close of the data collection phase, all responses were exported from the online survey platform, coded, and entered into statistical software for analysis.</w:t>
      </w:r>
    </w:p>
    <w:p w14:paraId="712269E5" w14:textId="023E305B" w:rsidR="001A421A" w:rsidRPr="001A421A" w:rsidRDefault="00A836BF" w:rsidP="001A421A">
      <w:pPr>
        <w:jc w:val="both"/>
        <w:rPr>
          <w:b/>
          <w:bCs/>
        </w:rPr>
      </w:pPr>
      <w:r>
        <w:rPr>
          <w:b/>
          <w:bCs/>
        </w:rPr>
        <w:lastRenderedPageBreak/>
        <w:t>5.8</w:t>
      </w:r>
      <w:r>
        <w:rPr>
          <w:b/>
          <w:bCs/>
        </w:rPr>
        <w:tab/>
      </w:r>
      <w:r w:rsidR="001A421A" w:rsidRPr="001A421A">
        <w:rPr>
          <w:b/>
          <w:bCs/>
        </w:rPr>
        <w:t>Data Analysis Techniques</w:t>
      </w:r>
    </w:p>
    <w:p w14:paraId="50456935" w14:textId="77777777" w:rsidR="001A421A" w:rsidRPr="001A421A" w:rsidRDefault="001A421A" w:rsidP="001A421A">
      <w:pPr>
        <w:jc w:val="both"/>
      </w:pPr>
      <w:r w:rsidRPr="001A421A">
        <w:t>The data collected was analyzed using quantitative statistical techniques. First, descriptive statistics such as frequencies, means, and standard deviations were applied to summarize demographic characteristics and the distribution of responses across key variables. This provided a clear profile of the sample and general patterns in the data.</w:t>
      </w:r>
    </w:p>
    <w:p w14:paraId="11E1E934" w14:textId="77777777" w:rsidR="001A421A" w:rsidRPr="001A421A" w:rsidRDefault="001A421A" w:rsidP="001A421A">
      <w:pPr>
        <w:jc w:val="both"/>
      </w:pPr>
      <w:r w:rsidRPr="001A421A">
        <w:t>Next, inferential statistics were used to test the study’s hypotheses. Specifically, regression analysis was conducted to determine the extent to which always-on work culture predicted stress, burnout, and work-life balance outcomes. Analysis of Variance (ANOVA) was also applied to identify significant differences across demographic groups such as gender, age, or industry sector. These techniques were appropriate because they allowed for testing of both relationships and group differences within cross-sectional survey data (Field, 2018).</w:t>
      </w:r>
    </w:p>
    <w:p w14:paraId="22BC264A" w14:textId="77777777" w:rsidR="001A421A" w:rsidRPr="001A421A" w:rsidRDefault="001A421A" w:rsidP="001A421A">
      <w:pPr>
        <w:jc w:val="both"/>
      </w:pPr>
      <w:r w:rsidRPr="001A421A">
        <w:t>The statistical analyses were conducted using the Statistical Package for the Social Sciences (SPSS, version 26). Reliability of the scales was checked through Cronbach’s alpha values, while factor analysis further validated the constructs. Results were presented in tables and charts for clarity and easy interpretation.</w:t>
      </w:r>
    </w:p>
    <w:p w14:paraId="2715B9C7" w14:textId="530130D5" w:rsidR="001A421A" w:rsidRPr="001A421A" w:rsidRDefault="00A836BF" w:rsidP="001A421A">
      <w:pPr>
        <w:jc w:val="both"/>
        <w:rPr>
          <w:b/>
          <w:bCs/>
        </w:rPr>
      </w:pPr>
      <w:r>
        <w:rPr>
          <w:b/>
          <w:bCs/>
        </w:rPr>
        <w:t>5.9</w:t>
      </w:r>
      <w:r>
        <w:rPr>
          <w:b/>
          <w:bCs/>
        </w:rPr>
        <w:tab/>
      </w:r>
      <w:r w:rsidR="001A421A" w:rsidRPr="001A421A">
        <w:rPr>
          <w:b/>
          <w:bCs/>
        </w:rPr>
        <w:t>Ethical Considerations</w:t>
      </w:r>
    </w:p>
    <w:p w14:paraId="0784D96B" w14:textId="77777777" w:rsidR="001A421A" w:rsidRPr="001A421A" w:rsidRDefault="001A421A" w:rsidP="001A421A">
      <w:pPr>
        <w:jc w:val="both"/>
      </w:pPr>
      <w:r w:rsidRPr="001A421A">
        <w:t>The study was conducted in strict adherence to recognized ethical standards for social science research. Participation was entirely voluntary, and no employee was compelled to respond. Each respondent was given a clear explanation of the study’s objectives and their right to withdraw at any point without consequence.</w:t>
      </w:r>
    </w:p>
    <w:p w14:paraId="0E959459" w14:textId="77777777" w:rsidR="001A421A" w:rsidRPr="001A421A" w:rsidRDefault="001A421A" w:rsidP="001A421A">
      <w:pPr>
        <w:jc w:val="both"/>
      </w:pPr>
      <w:r w:rsidRPr="001A421A">
        <w:t>Anonymity and confidentiality were guaranteed throughout the process. No names, job titles, or personal identifiers were collected in the survey, and all responses were reported in aggregate form only. Data was securely stored in password-protected files accessible only to the research team.</w:t>
      </w:r>
    </w:p>
    <w:p w14:paraId="1B68CFD5" w14:textId="77777777" w:rsidR="001A421A" w:rsidRDefault="001A421A" w:rsidP="001A421A">
      <w:pPr>
        <w:jc w:val="both"/>
      </w:pPr>
      <w:r w:rsidRPr="001A421A">
        <w:t>Prior to data collection, ethical clearance was obtained from the research ethics committee of a recognized Nigerian university. This ensured that the study met institutional requirements for the protection of human participants. The study was also sensitive to the cultural context of Nigeria. Questions were carefully worded to avoid intrusive or offensive language, and all communications with participants emphasized respect for their time and perspectives.</w:t>
      </w:r>
    </w:p>
    <w:p w14:paraId="4724F9C7" w14:textId="79004619" w:rsidR="009466BD" w:rsidRPr="009466BD" w:rsidRDefault="009466BD" w:rsidP="001A421A">
      <w:pPr>
        <w:jc w:val="both"/>
        <w:rPr>
          <w:b/>
          <w:bCs/>
        </w:rPr>
      </w:pPr>
      <w:r>
        <w:rPr>
          <w:b/>
          <w:bCs/>
        </w:rPr>
        <w:t>5.10</w:t>
      </w:r>
      <w:r>
        <w:rPr>
          <w:b/>
          <w:bCs/>
        </w:rPr>
        <w:tab/>
      </w:r>
      <w:r w:rsidRPr="009466BD">
        <w:rPr>
          <w:b/>
          <w:bCs/>
        </w:rPr>
        <w:t>DATA PRESENTATION</w:t>
      </w:r>
    </w:p>
    <w:p w14:paraId="1EF9EC62" w14:textId="77777777" w:rsidR="001A421A" w:rsidRPr="00A836BF" w:rsidRDefault="001A421A" w:rsidP="003E15FB">
      <w:pPr>
        <w:jc w:val="both"/>
        <w:rPr>
          <w:b/>
          <w:bCs/>
        </w:rPr>
      </w:pPr>
      <w:r w:rsidRPr="00A836BF">
        <w:rPr>
          <w:b/>
          <w:bCs/>
        </w:rPr>
        <w:t>Table 1: Demographic Characteristics of Respondents (N = 385)</w:t>
      </w:r>
    </w:p>
    <w:tbl>
      <w:tblPr>
        <w:tblStyle w:val="TableGrid"/>
        <w:tblW w:w="0" w:type="auto"/>
        <w:tblLook w:val="04A0" w:firstRow="1" w:lastRow="0" w:firstColumn="1" w:lastColumn="0" w:noHBand="0" w:noVBand="1"/>
      </w:tblPr>
      <w:tblGrid>
        <w:gridCol w:w="1088"/>
        <w:gridCol w:w="1383"/>
        <w:gridCol w:w="1305"/>
        <w:gridCol w:w="1805"/>
      </w:tblGrid>
      <w:tr w:rsidR="001A421A" w:rsidRPr="001A421A" w14:paraId="4A4BDF64" w14:textId="77777777" w:rsidTr="004F04FE">
        <w:tc>
          <w:tcPr>
            <w:tcW w:w="0" w:type="auto"/>
            <w:hideMark/>
          </w:tcPr>
          <w:p w14:paraId="74EE2272" w14:textId="77777777" w:rsidR="001A421A" w:rsidRPr="001A421A" w:rsidRDefault="001A421A" w:rsidP="001A421A">
            <w:pPr>
              <w:spacing w:after="160" w:line="278" w:lineRule="auto"/>
              <w:jc w:val="both"/>
              <w:rPr>
                <w:b/>
                <w:bCs/>
              </w:rPr>
            </w:pPr>
            <w:r w:rsidRPr="001A421A">
              <w:rPr>
                <w:b/>
                <w:bCs/>
              </w:rPr>
              <w:t>Variable</w:t>
            </w:r>
          </w:p>
        </w:tc>
        <w:tc>
          <w:tcPr>
            <w:tcW w:w="0" w:type="auto"/>
            <w:hideMark/>
          </w:tcPr>
          <w:p w14:paraId="6EAC6E1E" w14:textId="77777777" w:rsidR="001A421A" w:rsidRPr="001A421A" w:rsidRDefault="001A421A" w:rsidP="001A421A">
            <w:pPr>
              <w:spacing w:after="160" w:line="278" w:lineRule="auto"/>
              <w:jc w:val="both"/>
              <w:rPr>
                <w:b/>
                <w:bCs/>
              </w:rPr>
            </w:pPr>
            <w:r w:rsidRPr="001A421A">
              <w:rPr>
                <w:b/>
                <w:bCs/>
              </w:rPr>
              <w:t>Category</w:t>
            </w:r>
          </w:p>
        </w:tc>
        <w:tc>
          <w:tcPr>
            <w:tcW w:w="0" w:type="auto"/>
            <w:hideMark/>
          </w:tcPr>
          <w:p w14:paraId="680954BB" w14:textId="77777777" w:rsidR="001A421A" w:rsidRPr="001A421A" w:rsidRDefault="001A421A" w:rsidP="001A421A">
            <w:pPr>
              <w:spacing w:after="160" w:line="278" w:lineRule="auto"/>
              <w:jc w:val="both"/>
              <w:rPr>
                <w:b/>
                <w:bCs/>
              </w:rPr>
            </w:pPr>
            <w:r w:rsidRPr="001A421A">
              <w:rPr>
                <w:b/>
                <w:bCs/>
              </w:rPr>
              <w:t>Frequency</w:t>
            </w:r>
          </w:p>
        </w:tc>
        <w:tc>
          <w:tcPr>
            <w:tcW w:w="0" w:type="auto"/>
            <w:hideMark/>
          </w:tcPr>
          <w:p w14:paraId="49047010" w14:textId="77777777" w:rsidR="001A421A" w:rsidRPr="001A421A" w:rsidRDefault="001A421A" w:rsidP="001A421A">
            <w:pPr>
              <w:spacing w:after="160" w:line="278" w:lineRule="auto"/>
              <w:jc w:val="both"/>
              <w:rPr>
                <w:b/>
                <w:bCs/>
              </w:rPr>
            </w:pPr>
            <w:r w:rsidRPr="001A421A">
              <w:rPr>
                <w:b/>
                <w:bCs/>
              </w:rPr>
              <w:t>Percentage (%)</w:t>
            </w:r>
          </w:p>
        </w:tc>
      </w:tr>
      <w:tr w:rsidR="001A421A" w:rsidRPr="001A421A" w14:paraId="557ABFE9" w14:textId="77777777" w:rsidTr="004F04FE">
        <w:tc>
          <w:tcPr>
            <w:tcW w:w="0" w:type="auto"/>
            <w:hideMark/>
          </w:tcPr>
          <w:p w14:paraId="5BC5E767" w14:textId="77777777" w:rsidR="001A421A" w:rsidRPr="001A421A" w:rsidRDefault="001A421A" w:rsidP="001A421A">
            <w:pPr>
              <w:spacing w:after="160" w:line="278" w:lineRule="auto"/>
              <w:jc w:val="both"/>
            </w:pPr>
            <w:r w:rsidRPr="001A421A">
              <w:t>Gender</w:t>
            </w:r>
          </w:p>
        </w:tc>
        <w:tc>
          <w:tcPr>
            <w:tcW w:w="0" w:type="auto"/>
            <w:hideMark/>
          </w:tcPr>
          <w:p w14:paraId="524B3FB8" w14:textId="77777777" w:rsidR="001A421A" w:rsidRPr="001A421A" w:rsidRDefault="001A421A" w:rsidP="001A421A">
            <w:pPr>
              <w:spacing w:after="160" w:line="278" w:lineRule="auto"/>
              <w:jc w:val="both"/>
            </w:pPr>
            <w:r w:rsidRPr="001A421A">
              <w:t>Male</w:t>
            </w:r>
          </w:p>
        </w:tc>
        <w:tc>
          <w:tcPr>
            <w:tcW w:w="0" w:type="auto"/>
            <w:hideMark/>
          </w:tcPr>
          <w:p w14:paraId="2BD865DD" w14:textId="77777777" w:rsidR="001A421A" w:rsidRPr="001A421A" w:rsidRDefault="001A421A" w:rsidP="001A421A">
            <w:pPr>
              <w:spacing w:after="160" w:line="278" w:lineRule="auto"/>
              <w:jc w:val="both"/>
            </w:pPr>
            <w:r w:rsidRPr="001A421A">
              <w:t>201</w:t>
            </w:r>
          </w:p>
        </w:tc>
        <w:tc>
          <w:tcPr>
            <w:tcW w:w="0" w:type="auto"/>
            <w:hideMark/>
          </w:tcPr>
          <w:p w14:paraId="27C897F8" w14:textId="77777777" w:rsidR="001A421A" w:rsidRPr="001A421A" w:rsidRDefault="001A421A" w:rsidP="001A421A">
            <w:pPr>
              <w:spacing w:after="160" w:line="278" w:lineRule="auto"/>
              <w:jc w:val="both"/>
            </w:pPr>
            <w:r w:rsidRPr="001A421A">
              <w:t>52.2</w:t>
            </w:r>
          </w:p>
        </w:tc>
      </w:tr>
      <w:tr w:rsidR="001A421A" w:rsidRPr="001A421A" w14:paraId="5BE5A900" w14:textId="77777777" w:rsidTr="004F04FE">
        <w:tc>
          <w:tcPr>
            <w:tcW w:w="0" w:type="auto"/>
            <w:hideMark/>
          </w:tcPr>
          <w:p w14:paraId="61213E09" w14:textId="77777777" w:rsidR="001A421A" w:rsidRPr="001A421A" w:rsidRDefault="001A421A" w:rsidP="001A421A">
            <w:pPr>
              <w:spacing w:after="160" w:line="278" w:lineRule="auto"/>
              <w:jc w:val="both"/>
            </w:pPr>
          </w:p>
        </w:tc>
        <w:tc>
          <w:tcPr>
            <w:tcW w:w="0" w:type="auto"/>
            <w:hideMark/>
          </w:tcPr>
          <w:p w14:paraId="5355CACA" w14:textId="77777777" w:rsidR="001A421A" w:rsidRPr="001A421A" w:rsidRDefault="001A421A" w:rsidP="001A421A">
            <w:pPr>
              <w:spacing w:after="160" w:line="278" w:lineRule="auto"/>
              <w:jc w:val="both"/>
            </w:pPr>
            <w:r w:rsidRPr="001A421A">
              <w:t>Female</w:t>
            </w:r>
          </w:p>
        </w:tc>
        <w:tc>
          <w:tcPr>
            <w:tcW w:w="0" w:type="auto"/>
            <w:hideMark/>
          </w:tcPr>
          <w:p w14:paraId="1D519A53" w14:textId="77777777" w:rsidR="001A421A" w:rsidRPr="001A421A" w:rsidRDefault="001A421A" w:rsidP="001A421A">
            <w:pPr>
              <w:spacing w:after="160" w:line="278" w:lineRule="auto"/>
              <w:jc w:val="both"/>
            </w:pPr>
            <w:r w:rsidRPr="001A421A">
              <w:t>184</w:t>
            </w:r>
          </w:p>
        </w:tc>
        <w:tc>
          <w:tcPr>
            <w:tcW w:w="0" w:type="auto"/>
            <w:hideMark/>
          </w:tcPr>
          <w:p w14:paraId="5E9A2E0E" w14:textId="77777777" w:rsidR="001A421A" w:rsidRPr="001A421A" w:rsidRDefault="001A421A" w:rsidP="001A421A">
            <w:pPr>
              <w:spacing w:after="160" w:line="278" w:lineRule="auto"/>
              <w:jc w:val="both"/>
            </w:pPr>
            <w:r w:rsidRPr="001A421A">
              <w:t>47.8</w:t>
            </w:r>
          </w:p>
        </w:tc>
      </w:tr>
      <w:tr w:rsidR="001A421A" w:rsidRPr="001A421A" w14:paraId="5F83A752" w14:textId="77777777" w:rsidTr="004F04FE">
        <w:tc>
          <w:tcPr>
            <w:tcW w:w="0" w:type="auto"/>
            <w:hideMark/>
          </w:tcPr>
          <w:p w14:paraId="14913DA5" w14:textId="77777777" w:rsidR="001A421A" w:rsidRPr="001A421A" w:rsidRDefault="001A421A" w:rsidP="001A421A">
            <w:pPr>
              <w:spacing w:after="160" w:line="278" w:lineRule="auto"/>
              <w:jc w:val="both"/>
            </w:pPr>
            <w:r w:rsidRPr="001A421A">
              <w:lastRenderedPageBreak/>
              <w:t>Age</w:t>
            </w:r>
          </w:p>
        </w:tc>
        <w:tc>
          <w:tcPr>
            <w:tcW w:w="0" w:type="auto"/>
            <w:hideMark/>
          </w:tcPr>
          <w:p w14:paraId="22F691D9" w14:textId="77777777" w:rsidR="001A421A" w:rsidRPr="001A421A" w:rsidRDefault="001A421A" w:rsidP="001A421A">
            <w:pPr>
              <w:spacing w:after="160" w:line="278" w:lineRule="auto"/>
              <w:jc w:val="both"/>
            </w:pPr>
            <w:r w:rsidRPr="001A421A">
              <w:t>20–29 years</w:t>
            </w:r>
          </w:p>
        </w:tc>
        <w:tc>
          <w:tcPr>
            <w:tcW w:w="0" w:type="auto"/>
            <w:hideMark/>
          </w:tcPr>
          <w:p w14:paraId="6846006E" w14:textId="77777777" w:rsidR="001A421A" w:rsidRPr="001A421A" w:rsidRDefault="001A421A" w:rsidP="001A421A">
            <w:pPr>
              <w:spacing w:after="160" w:line="278" w:lineRule="auto"/>
              <w:jc w:val="both"/>
            </w:pPr>
            <w:r w:rsidRPr="001A421A">
              <w:t>122</w:t>
            </w:r>
          </w:p>
        </w:tc>
        <w:tc>
          <w:tcPr>
            <w:tcW w:w="0" w:type="auto"/>
            <w:hideMark/>
          </w:tcPr>
          <w:p w14:paraId="608B6A8E" w14:textId="77777777" w:rsidR="001A421A" w:rsidRPr="001A421A" w:rsidRDefault="001A421A" w:rsidP="001A421A">
            <w:pPr>
              <w:spacing w:after="160" w:line="278" w:lineRule="auto"/>
              <w:jc w:val="both"/>
            </w:pPr>
            <w:r w:rsidRPr="001A421A">
              <w:t>31.7</w:t>
            </w:r>
          </w:p>
        </w:tc>
      </w:tr>
      <w:tr w:rsidR="001A421A" w:rsidRPr="001A421A" w14:paraId="6C19E40C" w14:textId="77777777" w:rsidTr="004F04FE">
        <w:tc>
          <w:tcPr>
            <w:tcW w:w="0" w:type="auto"/>
            <w:hideMark/>
          </w:tcPr>
          <w:p w14:paraId="58B6D78B" w14:textId="77777777" w:rsidR="001A421A" w:rsidRPr="001A421A" w:rsidRDefault="001A421A" w:rsidP="001A421A">
            <w:pPr>
              <w:spacing w:after="160" w:line="278" w:lineRule="auto"/>
              <w:jc w:val="both"/>
            </w:pPr>
          </w:p>
        </w:tc>
        <w:tc>
          <w:tcPr>
            <w:tcW w:w="0" w:type="auto"/>
            <w:hideMark/>
          </w:tcPr>
          <w:p w14:paraId="7977D8C4" w14:textId="77777777" w:rsidR="001A421A" w:rsidRPr="001A421A" w:rsidRDefault="001A421A" w:rsidP="001A421A">
            <w:pPr>
              <w:spacing w:after="160" w:line="278" w:lineRule="auto"/>
              <w:jc w:val="both"/>
            </w:pPr>
            <w:r w:rsidRPr="001A421A">
              <w:t>30–39 years</w:t>
            </w:r>
          </w:p>
        </w:tc>
        <w:tc>
          <w:tcPr>
            <w:tcW w:w="0" w:type="auto"/>
            <w:hideMark/>
          </w:tcPr>
          <w:p w14:paraId="05C3DF47" w14:textId="77777777" w:rsidR="001A421A" w:rsidRPr="001A421A" w:rsidRDefault="001A421A" w:rsidP="001A421A">
            <w:pPr>
              <w:spacing w:after="160" w:line="278" w:lineRule="auto"/>
              <w:jc w:val="both"/>
            </w:pPr>
            <w:r w:rsidRPr="001A421A">
              <w:t>162</w:t>
            </w:r>
          </w:p>
        </w:tc>
        <w:tc>
          <w:tcPr>
            <w:tcW w:w="0" w:type="auto"/>
            <w:hideMark/>
          </w:tcPr>
          <w:p w14:paraId="465954E0" w14:textId="77777777" w:rsidR="001A421A" w:rsidRPr="001A421A" w:rsidRDefault="001A421A" w:rsidP="001A421A">
            <w:pPr>
              <w:spacing w:after="160" w:line="278" w:lineRule="auto"/>
              <w:jc w:val="both"/>
            </w:pPr>
            <w:r w:rsidRPr="001A421A">
              <w:t>42.1</w:t>
            </w:r>
          </w:p>
        </w:tc>
      </w:tr>
      <w:tr w:rsidR="001A421A" w:rsidRPr="001A421A" w14:paraId="6B342E10" w14:textId="77777777" w:rsidTr="004F04FE">
        <w:tc>
          <w:tcPr>
            <w:tcW w:w="0" w:type="auto"/>
            <w:hideMark/>
          </w:tcPr>
          <w:p w14:paraId="384E95EC" w14:textId="77777777" w:rsidR="001A421A" w:rsidRPr="001A421A" w:rsidRDefault="001A421A" w:rsidP="001A421A">
            <w:pPr>
              <w:spacing w:after="160" w:line="278" w:lineRule="auto"/>
              <w:jc w:val="both"/>
            </w:pPr>
          </w:p>
        </w:tc>
        <w:tc>
          <w:tcPr>
            <w:tcW w:w="0" w:type="auto"/>
            <w:hideMark/>
          </w:tcPr>
          <w:p w14:paraId="39DA586D" w14:textId="77777777" w:rsidR="001A421A" w:rsidRPr="001A421A" w:rsidRDefault="001A421A" w:rsidP="001A421A">
            <w:pPr>
              <w:spacing w:after="160" w:line="278" w:lineRule="auto"/>
              <w:jc w:val="both"/>
            </w:pPr>
            <w:r w:rsidRPr="001A421A">
              <w:t>40–49 years</w:t>
            </w:r>
          </w:p>
        </w:tc>
        <w:tc>
          <w:tcPr>
            <w:tcW w:w="0" w:type="auto"/>
            <w:hideMark/>
          </w:tcPr>
          <w:p w14:paraId="087F1156" w14:textId="77777777" w:rsidR="001A421A" w:rsidRPr="001A421A" w:rsidRDefault="001A421A" w:rsidP="001A421A">
            <w:pPr>
              <w:spacing w:after="160" w:line="278" w:lineRule="auto"/>
              <w:jc w:val="both"/>
            </w:pPr>
            <w:r w:rsidRPr="001A421A">
              <w:t>74</w:t>
            </w:r>
          </w:p>
        </w:tc>
        <w:tc>
          <w:tcPr>
            <w:tcW w:w="0" w:type="auto"/>
            <w:hideMark/>
          </w:tcPr>
          <w:p w14:paraId="0DC8CB84" w14:textId="77777777" w:rsidR="001A421A" w:rsidRPr="001A421A" w:rsidRDefault="001A421A" w:rsidP="001A421A">
            <w:pPr>
              <w:spacing w:after="160" w:line="278" w:lineRule="auto"/>
              <w:jc w:val="both"/>
            </w:pPr>
            <w:r w:rsidRPr="001A421A">
              <w:t>19.2</w:t>
            </w:r>
          </w:p>
        </w:tc>
      </w:tr>
      <w:tr w:rsidR="001A421A" w:rsidRPr="001A421A" w14:paraId="75C6058D" w14:textId="77777777" w:rsidTr="004F04FE">
        <w:tc>
          <w:tcPr>
            <w:tcW w:w="0" w:type="auto"/>
            <w:hideMark/>
          </w:tcPr>
          <w:p w14:paraId="4BD814F9" w14:textId="77777777" w:rsidR="001A421A" w:rsidRPr="001A421A" w:rsidRDefault="001A421A" w:rsidP="001A421A">
            <w:pPr>
              <w:spacing w:after="160" w:line="278" w:lineRule="auto"/>
              <w:jc w:val="both"/>
            </w:pPr>
          </w:p>
        </w:tc>
        <w:tc>
          <w:tcPr>
            <w:tcW w:w="0" w:type="auto"/>
            <w:hideMark/>
          </w:tcPr>
          <w:p w14:paraId="3BA9635B" w14:textId="77777777" w:rsidR="001A421A" w:rsidRPr="001A421A" w:rsidRDefault="001A421A" w:rsidP="001A421A">
            <w:pPr>
              <w:spacing w:after="160" w:line="278" w:lineRule="auto"/>
              <w:jc w:val="both"/>
            </w:pPr>
            <w:r w:rsidRPr="001A421A">
              <w:t>50+ years</w:t>
            </w:r>
          </w:p>
        </w:tc>
        <w:tc>
          <w:tcPr>
            <w:tcW w:w="0" w:type="auto"/>
            <w:hideMark/>
          </w:tcPr>
          <w:p w14:paraId="6C557E29" w14:textId="77777777" w:rsidR="001A421A" w:rsidRPr="001A421A" w:rsidRDefault="001A421A" w:rsidP="001A421A">
            <w:pPr>
              <w:spacing w:after="160" w:line="278" w:lineRule="auto"/>
              <w:jc w:val="both"/>
            </w:pPr>
            <w:r w:rsidRPr="001A421A">
              <w:t>27</w:t>
            </w:r>
          </w:p>
        </w:tc>
        <w:tc>
          <w:tcPr>
            <w:tcW w:w="0" w:type="auto"/>
            <w:hideMark/>
          </w:tcPr>
          <w:p w14:paraId="26D5DE83" w14:textId="77777777" w:rsidR="001A421A" w:rsidRPr="001A421A" w:rsidRDefault="001A421A" w:rsidP="001A421A">
            <w:pPr>
              <w:spacing w:after="160" w:line="278" w:lineRule="auto"/>
              <w:jc w:val="both"/>
            </w:pPr>
            <w:r w:rsidRPr="001A421A">
              <w:t>7.0</w:t>
            </w:r>
          </w:p>
        </w:tc>
      </w:tr>
      <w:tr w:rsidR="001A421A" w:rsidRPr="001A421A" w14:paraId="5F1ED6CA" w14:textId="77777777" w:rsidTr="004F04FE">
        <w:tc>
          <w:tcPr>
            <w:tcW w:w="0" w:type="auto"/>
            <w:hideMark/>
          </w:tcPr>
          <w:p w14:paraId="48CFFABE" w14:textId="77777777" w:rsidR="001A421A" w:rsidRPr="001A421A" w:rsidRDefault="001A421A" w:rsidP="001A421A">
            <w:pPr>
              <w:spacing w:after="160" w:line="278" w:lineRule="auto"/>
              <w:jc w:val="both"/>
            </w:pPr>
            <w:r w:rsidRPr="001A421A">
              <w:t>Industry</w:t>
            </w:r>
          </w:p>
        </w:tc>
        <w:tc>
          <w:tcPr>
            <w:tcW w:w="0" w:type="auto"/>
            <w:hideMark/>
          </w:tcPr>
          <w:p w14:paraId="6DD32310" w14:textId="77777777" w:rsidR="001A421A" w:rsidRPr="001A421A" w:rsidRDefault="001A421A" w:rsidP="001A421A">
            <w:pPr>
              <w:spacing w:after="160" w:line="278" w:lineRule="auto"/>
              <w:jc w:val="both"/>
            </w:pPr>
            <w:r w:rsidRPr="001A421A">
              <w:t>Banking</w:t>
            </w:r>
          </w:p>
        </w:tc>
        <w:tc>
          <w:tcPr>
            <w:tcW w:w="0" w:type="auto"/>
            <w:hideMark/>
          </w:tcPr>
          <w:p w14:paraId="57F5070F" w14:textId="77777777" w:rsidR="001A421A" w:rsidRPr="001A421A" w:rsidRDefault="001A421A" w:rsidP="001A421A">
            <w:pPr>
              <w:spacing w:after="160" w:line="278" w:lineRule="auto"/>
              <w:jc w:val="both"/>
            </w:pPr>
            <w:r w:rsidRPr="001A421A">
              <w:t>144</w:t>
            </w:r>
          </w:p>
        </w:tc>
        <w:tc>
          <w:tcPr>
            <w:tcW w:w="0" w:type="auto"/>
            <w:hideMark/>
          </w:tcPr>
          <w:p w14:paraId="6E1CBA2A" w14:textId="77777777" w:rsidR="001A421A" w:rsidRPr="001A421A" w:rsidRDefault="001A421A" w:rsidP="001A421A">
            <w:pPr>
              <w:spacing w:after="160" w:line="278" w:lineRule="auto"/>
              <w:jc w:val="both"/>
            </w:pPr>
            <w:r w:rsidRPr="001A421A">
              <w:t>37.4</w:t>
            </w:r>
          </w:p>
        </w:tc>
      </w:tr>
      <w:tr w:rsidR="001A421A" w:rsidRPr="001A421A" w14:paraId="757A1ACF" w14:textId="77777777" w:rsidTr="004F04FE">
        <w:tc>
          <w:tcPr>
            <w:tcW w:w="0" w:type="auto"/>
            <w:hideMark/>
          </w:tcPr>
          <w:p w14:paraId="3D22F533" w14:textId="77777777" w:rsidR="001A421A" w:rsidRPr="001A421A" w:rsidRDefault="001A421A" w:rsidP="001A421A">
            <w:pPr>
              <w:spacing w:after="160" w:line="278" w:lineRule="auto"/>
              <w:jc w:val="both"/>
            </w:pPr>
          </w:p>
        </w:tc>
        <w:tc>
          <w:tcPr>
            <w:tcW w:w="0" w:type="auto"/>
            <w:hideMark/>
          </w:tcPr>
          <w:p w14:paraId="01257C00" w14:textId="77777777" w:rsidR="001A421A" w:rsidRPr="001A421A" w:rsidRDefault="001A421A" w:rsidP="001A421A">
            <w:pPr>
              <w:spacing w:after="160" w:line="278" w:lineRule="auto"/>
              <w:jc w:val="both"/>
            </w:pPr>
            <w:r w:rsidRPr="001A421A">
              <w:t>IT/Telecom</w:t>
            </w:r>
          </w:p>
        </w:tc>
        <w:tc>
          <w:tcPr>
            <w:tcW w:w="0" w:type="auto"/>
            <w:hideMark/>
          </w:tcPr>
          <w:p w14:paraId="1612B0A5" w14:textId="77777777" w:rsidR="001A421A" w:rsidRPr="001A421A" w:rsidRDefault="001A421A" w:rsidP="001A421A">
            <w:pPr>
              <w:spacing w:after="160" w:line="278" w:lineRule="auto"/>
              <w:jc w:val="both"/>
            </w:pPr>
            <w:r w:rsidRPr="001A421A">
              <w:t>132</w:t>
            </w:r>
          </w:p>
        </w:tc>
        <w:tc>
          <w:tcPr>
            <w:tcW w:w="0" w:type="auto"/>
            <w:hideMark/>
          </w:tcPr>
          <w:p w14:paraId="660F5699" w14:textId="77777777" w:rsidR="001A421A" w:rsidRPr="001A421A" w:rsidRDefault="001A421A" w:rsidP="001A421A">
            <w:pPr>
              <w:spacing w:after="160" w:line="278" w:lineRule="auto"/>
              <w:jc w:val="both"/>
            </w:pPr>
            <w:r w:rsidRPr="001A421A">
              <w:t>34.3</w:t>
            </w:r>
          </w:p>
        </w:tc>
      </w:tr>
      <w:tr w:rsidR="001A421A" w:rsidRPr="001A421A" w14:paraId="1EAAF3DF" w14:textId="77777777" w:rsidTr="004F04FE">
        <w:tc>
          <w:tcPr>
            <w:tcW w:w="0" w:type="auto"/>
            <w:hideMark/>
          </w:tcPr>
          <w:p w14:paraId="68637D05" w14:textId="77777777" w:rsidR="001A421A" w:rsidRPr="001A421A" w:rsidRDefault="001A421A" w:rsidP="001A421A">
            <w:pPr>
              <w:spacing w:after="160" w:line="278" w:lineRule="auto"/>
              <w:jc w:val="both"/>
            </w:pPr>
          </w:p>
        </w:tc>
        <w:tc>
          <w:tcPr>
            <w:tcW w:w="0" w:type="auto"/>
            <w:hideMark/>
          </w:tcPr>
          <w:p w14:paraId="4BC0128A" w14:textId="77777777" w:rsidR="001A421A" w:rsidRPr="001A421A" w:rsidRDefault="001A421A" w:rsidP="001A421A">
            <w:pPr>
              <w:spacing w:after="160" w:line="278" w:lineRule="auto"/>
              <w:jc w:val="both"/>
            </w:pPr>
            <w:r w:rsidRPr="001A421A">
              <w:t>Consulting</w:t>
            </w:r>
          </w:p>
        </w:tc>
        <w:tc>
          <w:tcPr>
            <w:tcW w:w="0" w:type="auto"/>
            <w:hideMark/>
          </w:tcPr>
          <w:p w14:paraId="22941D4A" w14:textId="77777777" w:rsidR="001A421A" w:rsidRPr="001A421A" w:rsidRDefault="001A421A" w:rsidP="001A421A">
            <w:pPr>
              <w:spacing w:after="160" w:line="278" w:lineRule="auto"/>
              <w:jc w:val="both"/>
            </w:pPr>
            <w:r w:rsidRPr="001A421A">
              <w:t>109</w:t>
            </w:r>
          </w:p>
        </w:tc>
        <w:tc>
          <w:tcPr>
            <w:tcW w:w="0" w:type="auto"/>
            <w:hideMark/>
          </w:tcPr>
          <w:p w14:paraId="27345B9A" w14:textId="77777777" w:rsidR="001A421A" w:rsidRPr="001A421A" w:rsidRDefault="001A421A" w:rsidP="001A421A">
            <w:pPr>
              <w:spacing w:after="160" w:line="278" w:lineRule="auto"/>
              <w:jc w:val="both"/>
            </w:pPr>
            <w:r w:rsidRPr="001A421A">
              <w:t>28.3</w:t>
            </w:r>
          </w:p>
        </w:tc>
      </w:tr>
    </w:tbl>
    <w:p w14:paraId="6AF132B3" w14:textId="6FBB2ABA" w:rsidR="00964AB6" w:rsidRDefault="00964AB6" w:rsidP="003E15FB">
      <w:pPr>
        <w:jc w:val="both"/>
        <w:rPr>
          <w:b/>
          <w:bCs/>
        </w:rPr>
      </w:pPr>
      <w:r w:rsidRPr="00A836BF">
        <w:rPr>
          <w:b/>
          <w:bCs/>
        </w:rPr>
        <w:t>Source: Author’s Computation, 2025</w:t>
      </w:r>
    </w:p>
    <w:p w14:paraId="4232EB66" w14:textId="77777777" w:rsidR="001A421A" w:rsidRDefault="001A421A" w:rsidP="003E15FB">
      <w:pPr>
        <w:jc w:val="both"/>
      </w:pPr>
      <w:r w:rsidRPr="001A421A">
        <w:rPr>
          <w:b/>
          <w:bCs/>
        </w:rPr>
        <w:t>Interpretation:</w:t>
      </w:r>
      <w:r w:rsidRPr="001A421A">
        <w:t xml:space="preserve"> The largest share of respondents was aged 30–39 (42.1%), followed by 20–29 (31.7%). The banking sector contributed the most participants (37.4%).</w:t>
      </w:r>
    </w:p>
    <w:p w14:paraId="4461C54D" w14:textId="77777777" w:rsidR="00A836BF" w:rsidRDefault="00A836BF" w:rsidP="003E15FB">
      <w:pPr>
        <w:jc w:val="both"/>
        <w:rPr>
          <w:sz w:val="8"/>
          <w:szCs w:val="8"/>
        </w:rPr>
      </w:pPr>
    </w:p>
    <w:p w14:paraId="579A2F3C" w14:textId="77777777" w:rsidR="009466BD" w:rsidRDefault="009466BD" w:rsidP="003E15FB">
      <w:pPr>
        <w:jc w:val="both"/>
        <w:rPr>
          <w:sz w:val="8"/>
          <w:szCs w:val="8"/>
        </w:rPr>
      </w:pPr>
    </w:p>
    <w:p w14:paraId="5CEB8A75" w14:textId="77777777" w:rsidR="009466BD" w:rsidRPr="00A836BF" w:rsidRDefault="009466BD" w:rsidP="003E15FB">
      <w:pPr>
        <w:jc w:val="both"/>
        <w:rPr>
          <w:sz w:val="8"/>
          <w:szCs w:val="8"/>
        </w:rPr>
      </w:pPr>
    </w:p>
    <w:p w14:paraId="367D70F6" w14:textId="77777777" w:rsidR="001A421A" w:rsidRPr="00964AB6" w:rsidRDefault="001A421A" w:rsidP="003E15FB">
      <w:pPr>
        <w:jc w:val="both"/>
        <w:rPr>
          <w:b/>
          <w:bCs/>
        </w:rPr>
      </w:pPr>
      <w:r w:rsidRPr="00964AB6">
        <w:rPr>
          <w:b/>
          <w:bCs/>
        </w:rPr>
        <w:t>Table 2: Distribution of Responses on Always-On Work Culture Items (N = 385)</w:t>
      </w:r>
    </w:p>
    <w:tbl>
      <w:tblPr>
        <w:tblStyle w:val="TableGrid"/>
        <w:tblW w:w="10260" w:type="dxa"/>
        <w:tblInd w:w="-635" w:type="dxa"/>
        <w:tblLook w:val="04A0" w:firstRow="1" w:lastRow="0" w:firstColumn="1" w:lastColumn="0" w:noHBand="0" w:noVBand="1"/>
      </w:tblPr>
      <w:tblGrid>
        <w:gridCol w:w="2792"/>
        <w:gridCol w:w="462"/>
        <w:gridCol w:w="647"/>
        <w:gridCol w:w="543"/>
        <w:gridCol w:w="566"/>
        <w:gridCol w:w="485"/>
        <w:gridCol w:w="519"/>
        <w:gridCol w:w="576"/>
        <w:gridCol w:w="456"/>
        <w:gridCol w:w="456"/>
        <w:gridCol w:w="641"/>
        <w:gridCol w:w="763"/>
        <w:gridCol w:w="577"/>
        <w:gridCol w:w="777"/>
      </w:tblGrid>
      <w:tr w:rsidR="00B33CF5" w:rsidRPr="00B33CF5" w14:paraId="1359ADA8" w14:textId="77777777" w:rsidTr="00964AB6">
        <w:trPr>
          <w:trHeight w:val="647"/>
        </w:trPr>
        <w:tc>
          <w:tcPr>
            <w:tcW w:w="2792" w:type="dxa"/>
            <w:vMerge w:val="restart"/>
            <w:hideMark/>
          </w:tcPr>
          <w:p w14:paraId="05635D1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Item</w:t>
            </w:r>
          </w:p>
        </w:tc>
        <w:tc>
          <w:tcPr>
            <w:tcW w:w="1109" w:type="dxa"/>
            <w:gridSpan w:val="2"/>
            <w:hideMark/>
          </w:tcPr>
          <w:p w14:paraId="4FF71F62"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Strongly Disagree </w:t>
            </w:r>
          </w:p>
        </w:tc>
        <w:tc>
          <w:tcPr>
            <w:tcW w:w="1109" w:type="dxa"/>
            <w:gridSpan w:val="2"/>
            <w:hideMark/>
          </w:tcPr>
          <w:p w14:paraId="567BDF3F"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Disagree </w:t>
            </w:r>
          </w:p>
        </w:tc>
        <w:tc>
          <w:tcPr>
            <w:tcW w:w="1004" w:type="dxa"/>
            <w:gridSpan w:val="2"/>
            <w:hideMark/>
          </w:tcPr>
          <w:p w14:paraId="69305C42"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Neutral </w:t>
            </w:r>
          </w:p>
        </w:tc>
        <w:tc>
          <w:tcPr>
            <w:tcW w:w="1032" w:type="dxa"/>
            <w:gridSpan w:val="2"/>
            <w:hideMark/>
          </w:tcPr>
          <w:p w14:paraId="7F505126"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Agree </w:t>
            </w:r>
          </w:p>
        </w:tc>
        <w:tc>
          <w:tcPr>
            <w:tcW w:w="1097" w:type="dxa"/>
            <w:gridSpan w:val="2"/>
            <w:hideMark/>
          </w:tcPr>
          <w:p w14:paraId="474624B4"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 xml:space="preserve">Strongly Agree </w:t>
            </w:r>
          </w:p>
        </w:tc>
        <w:tc>
          <w:tcPr>
            <w:tcW w:w="763" w:type="dxa"/>
            <w:vMerge w:val="restart"/>
            <w:hideMark/>
          </w:tcPr>
          <w:p w14:paraId="68FAD7A4"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TWF</w:t>
            </w:r>
          </w:p>
        </w:tc>
        <w:tc>
          <w:tcPr>
            <w:tcW w:w="577" w:type="dxa"/>
            <w:vMerge w:val="restart"/>
            <w:hideMark/>
          </w:tcPr>
          <w:p w14:paraId="7A2FAF0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RII</w:t>
            </w:r>
          </w:p>
        </w:tc>
        <w:tc>
          <w:tcPr>
            <w:tcW w:w="777" w:type="dxa"/>
            <w:vMerge w:val="restart"/>
            <w:hideMark/>
          </w:tcPr>
          <w:p w14:paraId="12599FF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Rank</w:t>
            </w:r>
          </w:p>
        </w:tc>
      </w:tr>
      <w:tr w:rsidR="00B33CF5" w:rsidRPr="00B33CF5" w14:paraId="49993714" w14:textId="77777777" w:rsidTr="00964AB6">
        <w:trPr>
          <w:trHeight w:val="315"/>
        </w:trPr>
        <w:tc>
          <w:tcPr>
            <w:tcW w:w="2792" w:type="dxa"/>
            <w:vMerge/>
            <w:hideMark/>
          </w:tcPr>
          <w:p w14:paraId="7267B5FC" w14:textId="77777777" w:rsidR="00B33CF5" w:rsidRPr="00B33CF5" w:rsidRDefault="00B33CF5" w:rsidP="00B33CF5">
            <w:pPr>
              <w:rPr>
                <w:rFonts w:eastAsia="Times New Roman" w:cs="Times New Roman"/>
                <w:b/>
                <w:bCs/>
                <w:color w:val="000000"/>
                <w:kern w:val="0"/>
                <w14:ligatures w14:val="none"/>
              </w:rPr>
            </w:pPr>
          </w:p>
        </w:tc>
        <w:tc>
          <w:tcPr>
            <w:tcW w:w="462" w:type="dxa"/>
            <w:hideMark/>
          </w:tcPr>
          <w:p w14:paraId="0FBD67FB"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647" w:type="dxa"/>
            <w:hideMark/>
          </w:tcPr>
          <w:p w14:paraId="704ABD2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543" w:type="dxa"/>
            <w:hideMark/>
          </w:tcPr>
          <w:p w14:paraId="7E47917A"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566" w:type="dxa"/>
            <w:hideMark/>
          </w:tcPr>
          <w:p w14:paraId="1AA4EF8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485" w:type="dxa"/>
            <w:hideMark/>
          </w:tcPr>
          <w:p w14:paraId="4485F1C6"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519" w:type="dxa"/>
            <w:hideMark/>
          </w:tcPr>
          <w:p w14:paraId="619909B3"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576" w:type="dxa"/>
            <w:hideMark/>
          </w:tcPr>
          <w:p w14:paraId="471610E3"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456" w:type="dxa"/>
            <w:hideMark/>
          </w:tcPr>
          <w:p w14:paraId="3492ADC8"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456" w:type="dxa"/>
            <w:hideMark/>
          </w:tcPr>
          <w:p w14:paraId="7A2198E9"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f</w:t>
            </w:r>
          </w:p>
        </w:tc>
        <w:tc>
          <w:tcPr>
            <w:tcW w:w="641" w:type="dxa"/>
            <w:hideMark/>
          </w:tcPr>
          <w:p w14:paraId="75F418E1" w14:textId="77777777" w:rsidR="00B33CF5" w:rsidRPr="00B33CF5" w:rsidRDefault="00B33CF5" w:rsidP="00B33CF5">
            <w:pPr>
              <w:jc w:val="center"/>
              <w:rPr>
                <w:rFonts w:eastAsia="Times New Roman" w:cs="Times New Roman"/>
                <w:b/>
                <w:bCs/>
                <w:color w:val="000000"/>
                <w:kern w:val="0"/>
                <w14:ligatures w14:val="none"/>
              </w:rPr>
            </w:pPr>
            <w:r w:rsidRPr="00B33CF5">
              <w:rPr>
                <w:rFonts w:eastAsia="Times New Roman" w:cs="Times New Roman"/>
                <w:b/>
                <w:bCs/>
                <w:color w:val="000000"/>
                <w:kern w:val="0"/>
                <w14:ligatures w14:val="none"/>
              </w:rPr>
              <w:t>%</w:t>
            </w:r>
          </w:p>
        </w:tc>
        <w:tc>
          <w:tcPr>
            <w:tcW w:w="763" w:type="dxa"/>
            <w:vMerge/>
            <w:hideMark/>
          </w:tcPr>
          <w:p w14:paraId="306B61DB" w14:textId="77777777" w:rsidR="00B33CF5" w:rsidRPr="00B33CF5" w:rsidRDefault="00B33CF5" w:rsidP="00B33CF5">
            <w:pPr>
              <w:jc w:val="center"/>
              <w:rPr>
                <w:rFonts w:eastAsia="Times New Roman" w:cs="Times New Roman"/>
                <w:b/>
                <w:bCs/>
                <w:color w:val="000000"/>
                <w:kern w:val="0"/>
                <w14:ligatures w14:val="none"/>
              </w:rPr>
            </w:pPr>
          </w:p>
        </w:tc>
        <w:tc>
          <w:tcPr>
            <w:tcW w:w="577" w:type="dxa"/>
            <w:vMerge/>
            <w:hideMark/>
          </w:tcPr>
          <w:p w14:paraId="2295DA9D" w14:textId="77777777" w:rsidR="00B33CF5" w:rsidRPr="00B33CF5" w:rsidRDefault="00B33CF5" w:rsidP="00B33CF5">
            <w:pPr>
              <w:jc w:val="center"/>
              <w:rPr>
                <w:rFonts w:eastAsia="Times New Roman" w:cs="Times New Roman"/>
                <w:kern w:val="0"/>
                <w:sz w:val="20"/>
                <w:szCs w:val="20"/>
                <w14:ligatures w14:val="none"/>
              </w:rPr>
            </w:pPr>
          </w:p>
        </w:tc>
        <w:tc>
          <w:tcPr>
            <w:tcW w:w="777" w:type="dxa"/>
            <w:vMerge/>
            <w:hideMark/>
          </w:tcPr>
          <w:p w14:paraId="69F07A85" w14:textId="77777777" w:rsidR="00B33CF5" w:rsidRPr="00B33CF5" w:rsidRDefault="00B33CF5" w:rsidP="00B33CF5">
            <w:pPr>
              <w:jc w:val="center"/>
              <w:rPr>
                <w:rFonts w:eastAsia="Times New Roman" w:cs="Times New Roman"/>
                <w:kern w:val="0"/>
                <w:sz w:val="20"/>
                <w:szCs w:val="20"/>
                <w14:ligatures w14:val="none"/>
              </w:rPr>
            </w:pPr>
          </w:p>
        </w:tc>
      </w:tr>
      <w:tr w:rsidR="00B33CF5" w:rsidRPr="00B33CF5" w14:paraId="6C613C0F" w14:textId="77777777" w:rsidTr="00964AB6">
        <w:trPr>
          <w:trHeight w:val="890"/>
        </w:trPr>
        <w:tc>
          <w:tcPr>
            <w:tcW w:w="2792" w:type="dxa"/>
            <w:hideMark/>
          </w:tcPr>
          <w:p w14:paraId="15E2D04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am expected to respond to work messages even after office hours.</w:t>
            </w:r>
          </w:p>
        </w:tc>
        <w:tc>
          <w:tcPr>
            <w:tcW w:w="462" w:type="dxa"/>
            <w:hideMark/>
          </w:tcPr>
          <w:p w14:paraId="395D481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22</w:t>
            </w:r>
          </w:p>
        </w:tc>
        <w:tc>
          <w:tcPr>
            <w:tcW w:w="647" w:type="dxa"/>
            <w:hideMark/>
          </w:tcPr>
          <w:p w14:paraId="4AA2ECA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5.7</w:t>
            </w:r>
          </w:p>
        </w:tc>
        <w:tc>
          <w:tcPr>
            <w:tcW w:w="543" w:type="dxa"/>
            <w:hideMark/>
          </w:tcPr>
          <w:p w14:paraId="675D7DC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41</w:t>
            </w:r>
          </w:p>
        </w:tc>
        <w:tc>
          <w:tcPr>
            <w:tcW w:w="566" w:type="dxa"/>
            <w:hideMark/>
          </w:tcPr>
          <w:p w14:paraId="08AF6DE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11</w:t>
            </w:r>
          </w:p>
        </w:tc>
        <w:tc>
          <w:tcPr>
            <w:tcW w:w="485" w:type="dxa"/>
            <w:hideMark/>
          </w:tcPr>
          <w:p w14:paraId="4D18D1C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63</w:t>
            </w:r>
          </w:p>
        </w:tc>
        <w:tc>
          <w:tcPr>
            <w:tcW w:w="519" w:type="dxa"/>
            <w:hideMark/>
          </w:tcPr>
          <w:p w14:paraId="4C34670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16</w:t>
            </w:r>
          </w:p>
        </w:tc>
        <w:tc>
          <w:tcPr>
            <w:tcW w:w="576" w:type="dxa"/>
            <w:hideMark/>
          </w:tcPr>
          <w:p w14:paraId="1160758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171</w:t>
            </w:r>
          </w:p>
        </w:tc>
        <w:tc>
          <w:tcPr>
            <w:tcW w:w="456" w:type="dxa"/>
            <w:hideMark/>
          </w:tcPr>
          <w:p w14:paraId="3C8A29B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44</w:t>
            </w:r>
          </w:p>
        </w:tc>
        <w:tc>
          <w:tcPr>
            <w:tcW w:w="456" w:type="dxa"/>
            <w:hideMark/>
          </w:tcPr>
          <w:p w14:paraId="1B6F319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88</w:t>
            </w:r>
          </w:p>
        </w:tc>
        <w:tc>
          <w:tcPr>
            <w:tcW w:w="641" w:type="dxa"/>
            <w:hideMark/>
          </w:tcPr>
          <w:p w14:paraId="13CF2F9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22.9</w:t>
            </w:r>
          </w:p>
        </w:tc>
        <w:tc>
          <w:tcPr>
            <w:tcW w:w="763" w:type="dxa"/>
            <w:hideMark/>
          </w:tcPr>
          <w:p w14:paraId="0E61D91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1521</w:t>
            </w:r>
          </w:p>
        </w:tc>
        <w:tc>
          <w:tcPr>
            <w:tcW w:w="577" w:type="dxa"/>
            <w:hideMark/>
          </w:tcPr>
          <w:p w14:paraId="5AD1753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w:t>
            </w:r>
          </w:p>
        </w:tc>
        <w:tc>
          <w:tcPr>
            <w:tcW w:w="777" w:type="dxa"/>
            <w:hideMark/>
          </w:tcPr>
          <w:p w14:paraId="308B55A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w:t>
            </w:r>
          </w:p>
        </w:tc>
      </w:tr>
      <w:tr w:rsidR="00B33CF5" w:rsidRPr="00B33CF5" w14:paraId="563E88BA" w14:textId="77777777" w:rsidTr="00964AB6">
        <w:trPr>
          <w:trHeight w:val="980"/>
        </w:trPr>
        <w:tc>
          <w:tcPr>
            <w:tcW w:w="2792" w:type="dxa"/>
            <w:hideMark/>
          </w:tcPr>
          <w:p w14:paraId="6949F03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My supervisor contacts me frequently during weekends.</w:t>
            </w:r>
          </w:p>
        </w:tc>
        <w:tc>
          <w:tcPr>
            <w:tcW w:w="462" w:type="dxa"/>
            <w:hideMark/>
          </w:tcPr>
          <w:p w14:paraId="5491C6B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47</w:t>
            </w:r>
          </w:p>
        </w:tc>
        <w:tc>
          <w:tcPr>
            <w:tcW w:w="647" w:type="dxa"/>
            <w:hideMark/>
          </w:tcPr>
          <w:p w14:paraId="778279E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12.2</w:t>
            </w:r>
          </w:p>
        </w:tc>
        <w:tc>
          <w:tcPr>
            <w:tcW w:w="543" w:type="dxa"/>
            <w:hideMark/>
          </w:tcPr>
          <w:p w14:paraId="638AAD8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68</w:t>
            </w:r>
          </w:p>
        </w:tc>
        <w:tc>
          <w:tcPr>
            <w:tcW w:w="566" w:type="dxa"/>
            <w:hideMark/>
          </w:tcPr>
          <w:p w14:paraId="5A306A4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w:t>
            </w:r>
          </w:p>
        </w:tc>
        <w:tc>
          <w:tcPr>
            <w:tcW w:w="485" w:type="dxa"/>
            <w:hideMark/>
          </w:tcPr>
          <w:p w14:paraId="0E69721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74</w:t>
            </w:r>
          </w:p>
        </w:tc>
        <w:tc>
          <w:tcPr>
            <w:tcW w:w="519" w:type="dxa"/>
            <w:hideMark/>
          </w:tcPr>
          <w:p w14:paraId="7E4ACFD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19</w:t>
            </w:r>
          </w:p>
        </w:tc>
        <w:tc>
          <w:tcPr>
            <w:tcW w:w="576" w:type="dxa"/>
            <w:hideMark/>
          </w:tcPr>
          <w:p w14:paraId="1713819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136</w:t>
            </w:r>
          </w:p>
        </w:tc>
        <w:tc>
          <w:tcPr>
            <w:tcW w:w="456" w:type="dxa"/>
            <w:hideMark/>
          </w:tcPr>
          <w:p w14:paraId="625FFAB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35</w:t>
            </w:r>
          </w:p>
        </w:tc>
        <w:tc>
          <w:tcPr>
            <w:tcW w:w="456" w:type="dxa"/>
            <w:hideMark/>
          </w:tcPr>
          <w:p w14:paraId="1722FFE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60</w:t>
            </w:r>
          </w:p>
        </w:tc>
        <w:tc>
          <w:tcPr>
            <w:tcW w:w="641" w:type="dxa"/>
            <w:hideMark/>
          </w:tcPr>
          <w:p w14:paraId="34C0E3B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15.6</w:t>
            </w:r>
          </w:p>
        </w:tc>
        <w:tc>
          <w:tcPr>
            <w:tcW w:w="763" w:type="dxa"/>
            <w:hideMark/>
          </w:tcPr>
          <w:p w14:paraId="66ECBB4B"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1386</w:t>
            </w:r>
          </w:p>
        </w:tc>
        <w:tc>
          <w:tcPr>
            <w:tcW w:w="577" w:type="dxa"/>
            <w:hideMark/>
          </w:tcPr>
          <w:p w14:paraId="22DA27F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3.6</w:t>
            </w:r>
          </w:p>
        </w:tc>
        <w:tc>
          <w:tcPr>
            <w:tcW w:w="777" w:type="dxa"/>
            <w:hideMark/>
          </w:tcPr>
          <w:p w14:paraId="263B913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4</w:t>
            </w:r>
          </w:p>
        </w:tc>
      </w:tr>
      <w:tr w:rsidR="00B33CF5" w:rsidRPr="00B33CF5" w14:paraId="52F7E458" w14:textId="77777777" w:rsidTr="00964AB6">
        <w:trPr>
          <w:trHeight w:val="980"/>
        </w:trPr>
        <w:tc>
          <w:tcPr>
            <w:tcW w:w="2792" w:type="dxa"/>
            <w:hideMark/>
          </w:tcPr>
          <w:p w14:paraId="381025A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often feel pressured to stay connected to work digitally at all times.</w:t>
            </w:r>
          </w:p>
        </w:tc>
        <w:tc>
          <w:tcPr>
            <w:tcW w:w="462" w:type="dxa"/>
            <w:hideMark/>
          </w:tcPr>
          <w:p w14:paraId="5E82637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31</w:t>
            </w:r>
          </w:p>
        </w:tc>
        <w:tc>
          <w:tcPr>
            <w:tcW w:w="647" w:type="dxa"/>
            <w:hideMark/>
          </w:tcPr>
          <w:p w14:paraId="4B2DE11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8.1</w:t>
            </w:r>
          </w:p>
        </w:tc>
        <w:tc>
          <w:tcPr>
            <w:tcW w:w="543" w:type="dxa"/>
            <w:hideMark/>
          </w:tcPr>
          <w:p w14:paraId="3A20C63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56</w:t>
            </w:r>
          </w:p>
        </w:tc>
        <w:tc>
          <w:tcPr>
            <w:tcW w:w="566" w:type="dxa"/>
            <w:hideMark/>
          </w:tcPr>
          <w:p w14:paraId="1660C87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w:t>
            </w:r>
          </w:p>
        </w:tc>
        <w:tc>
          <w:tcPr>
            <w:tcW w:w="485" w:type="dxa"/>
            <w:hideMark/>
          </w:tcPr>
          <w:p w14:paraId="19F6E4E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69</w:t>
            </w:r>
          </w:p>
        </w:tc>
        <w:tc>
          <w:tcPr>
            <w:tcW w:w="519" w:type="dxa"/>
            <w:hideMark/>
          </w:tcPr>
          <w:p w14:paraId="2FB7644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w:t>
            </w:r>
          </w:p>
        </w:tc>
        <w:tc>
          <w:tcPr>
            <w:tcW w:w="576" w:type="dxa"/>
            <w:hideMark/>
          </w:tcPr>
          <w:p w14:paraId="298FD2A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149</w:t>
            </w:r>
          </w:p>
        </w:tc>
        <w:tc>
          <w:tcPr>
            <w:tcW w:w="456" w:type="dxa"/>
            <w:hideMark/>
          </w:tcPr>
          <w:p w14:paraId="0D9089F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39</w:t>
            </w:r>
          </w:p>
        </w:tc>
        <w:tc>
          <w:tcPr>
            <w:tcW w:w="456" w:type="dxa"/>
            <w:hideMark/>
          </w:tcPr>
          <w:p w14:paraId="7D08840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80</w:t>
            </w:r>
          </w:p>
        </w:tc>
        <w:tc>
          <w:tcPr>
            <w:tcW w:w="641" w:type="dxa"/>
            <w:hideMark/>
          </w:tcPr>
          <w:p w14:paraId="4ABE7B4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20.8</w:t>
            </w:r>
          </w:p>
        </w:tc>
        <w:tc>
          <w:tcPr>
            <w:tcW w:w="763" w:type="dxa"/>
            <w:hideMark/>
          </w:tcPr>
          <w:p w14:paraId="088B3DC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1459</w:t>
            </w:r>
          </w:p>
        </w:tc>
        <w:tc>
          <w:tcPr>
            <w:tcW w:w="577" w:type="dxa"/>
            <w:hideMark/>
          </w:tcPr>
          <w:p w14:paraId="60CD30D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3AD686A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w:t>
            </w:r>
          </w:p>
        </w:tc>
      </w:tr>
      <w:tr w:rsidR="00B33CF5" w:rsidRPr="00B33CF5" w14:paraId="59F1C235" w14:textId="77777777" w:rsidTr="00964AB6">
        <w:trPr>
          <w:trHeight w:val="710"/>
        </w:trPr>
        <w:tc>
          <w:tcPr>
            <w:tcW w:w="2792" w:type="dxa"/>
            <w:hideMark/>
          </w:tcPr>
          <w:p w14:paraId="0AFFE89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receive work-related calls or messages late at night.</w:t>
            </w:r>
          </w:p>
        </w:tc>
        <w:tc>
          <w:tcPr>
            <w:tcW w:w="462" w:type="dxa"/>
            <w:hideMark/>
          </w:tcPr>
          <w:p w14:paraId="168B0D40"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28</w:t>
            </w:r>
          </w:p>
        </w:tc>
        <w:tc>
          <w:tcPr>
            <w:tcW w:w="647" w:type="dxa"/>
            <w:hideMark/>
          </w:tcPr>
          <w:p w14:paraId="6F8817A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7.3</w:t>
            </w:r>
          </w:p>
        </w:tc>
        <w:tc>
          <w:tcPr>
            <w:tcW w:w="543" w:type="dxa"/>
            <w:hideMark/>
          </w:tcPr>
          <w:p w14:paraId="530065D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64</w:t>
            </w:r>
          </w:p>
        </w:tc>
        <w:tc>
          <w:tcPr>
            <w:tcW w:w="566" w:type="dxa"/>
            <w:hideMark/>
          </w:tcPr>
          <w:p w14:paraId="514FD2D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17</w:t>
            </w:r>
          </w:p>
        </w:tc>
        <w:tc>
          <w:tcPr>
            <w:tcW w:w="485" w:type="dxa"/>
            <w:hideMark/>
          </w:tcPr>
          <w:p w14:paraId="7E57F42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81</w:t>
            </w:r>
          </w:p>
        </w:tc>
        <w:tc>
          <w:tcPr>
            <w:tcW w:w="519" w:type="dxa"/>
            <w:hideMark/>
          </w:tcPr>
          <w:p w14:paraId="0F3EF7B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21</w:t>
            </w:r>
          </w:p>
        </w:tc>
        <w:tc>
          <w:tcPr>
            <w:tcW w:w="576" w:type="dxa"/>
            <w:hideMark/>
          </w:tcPr>
          <w:p w14:paraId="7DB1856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142</w:t>
            </w:r>
          </w:p>
        </w:tc>
        <w:tc>
          <w:tcPr>
            <w:tcW w:w="456" w:type="dxa"/>
            <w:hideMark/>
          </w:tcPr>
          <w:p w14:paraId="1E570E5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37</w:t>
            </w:r>
          </w:p>
        </w:tc>
        <w:tc>
          <w:tcPr>
            <w:tcW w:w="456" w:type="dxa"/>
            <w:hideMark/>
          </w:tcPr>
          <w:p w14:paraId="0CCEF91A"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70</w:t>
            </w:r>
          </w:p>
        </w:tc>
        <w:tc>
          <w:tcPr>
            <w:tcW w:w="641" w:type="dxa"/>
            <w:hideMark/>
          </w:tcPr>
          <w:p w14:paraId="7B3722D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18.2</w:t>
            </w:r>
          </w:p>
        </w:tc>
        <w:tc>
          <w:tcPr>
            <w:tcW w:w="763" w:type="dxa"/>
            <w:hideMark/>
          </w:tcPr>
          <w:p w14:paraId="0D3FE45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1445</w:t>
            </w:r>
          </w:p>
        </w:tc>
        <w:tc>
          <w:tcPr>
            <w:tcW w:w="577" w:type="dxa"/>
            <w:hideMark/>
          </w:tcPr>
          <w:p w14:paraId="67271EBD"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62D329A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w:t>
            </w:r>
          </w:p>
        </w:tc>
      </w:tr>
      <w:tr w:rsidR="00B33CF5" w:rsidRPr="00B33CF5" w14:paraId="05C77B95" w14:textId="77777777" w:rsidTr="00964AB6">
        <w:trPr>
          <w:trHeight w:val="1260"/>
        </w:trPr>
        <w:tc>
          <w:tcPr>
            <w:tcW w:w="2792" w:type="dxa"/>
            <w:hideMark/>
          </w:tcPr>
          <w:p w14:paraId="2AB4639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I believe responding immediately to work messages is expected by my employer.</w:t>
            </w:r>
          </w:p>
        </w:tc>
        <w:tc>
          <w:tcPr>
            <w:tcW w:w="462" w:type="dxa"/>
            <w:hideMark/>
          </w:tcPr>
          <w:p w14:paraId="655D66C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26</w:t>
            </w:r>
          </w:p>
        </w:tc>
        <w:tc>
          <w:tcPr>
            <w:tcW w:w="647" w:type="dxa"/>
            <w:hideMark/>
          </w:tcPr>
          <w:p w14:paraId="4B3BDE3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6.8</w:t>
            </w:r>
          </w:p>
        </w:tc>
        <w:tc>
          <w:tcPr>
            <w:tcW w:w="543" w:type="dxa"/>
            <w:hideMark/>
          </w:tcPr>
          <w:p w14:paraId="52C8D79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59</w:t>
            </w:r>
          </w:p>
        </w:tc>
        <w:tc>
          <w:tcPr>
            <w:tcW w:w="566" w:type="dxa"/>
            <w:hideMark/>
          </w:tcPr>
          <w:p w14:paraId="7E03C67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15</w:t>
            </w:r>
          </w:p>
        </w:tc>
        <w:tc>
          <w:tcPr>
            <w:tcW w:w="485" w:type="dxa"/>
            <w:hideMark/>
          </w:tcPr>
          <w:p w14:paraId="71E1EB2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519" w:type="dxa"/>
            <w:hideMark/>
          </w:tcPr>
          <w:p w14:paraId="0306C68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576" w:type="dxa"/>
            <w:hideMark/>
          </w:tcPr>
          <w:p w14:paraId="35FB0C06"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146</w:t>
            </w:r>
          </w:p>
        </w:tc>
        <w:tc>
          <w:tcPr>
            <w:tcW w:w="456" w:type="dxa"/>
            <w:hideMark/>
          </w:tcPr>
          <w:p w14:paraId="7B0919F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456" w:type="dxa"/>
            <w:hideMark/>
          </w:tcPr>
          <w:p w14:paraId="273737F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641" w:type="dxa"/>
            <w:hideMark/>
          </w:tcPr>
          <w:p w14:paraId="0C6B8B34"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763" w:type="dxa"/>
            <w:hideMark/>
          </w:tcPr>
          <w:p w14:paraId="14C7F667"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1463</w:t>
            </w:r>
          </w:p>
        </w:tc>
        <w:tc>
          <w:tcPr>
            <w:tcW w:w="577" w:type="dxa"/>
            <w:hideMark/>
          </w:tcPr>
          <w:p w14:paraId="56447CD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1C7669D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w:t>
            </w:r>
          </w:p>
        </w:tc>
      </w:tr>
      <w:tr w:rsidR="00B33CF5" w:rsidRPr="00B33CF5" w14:paraId="056A21E3" w14:textId="77777777" w:rsidTr="00964AB6">
        <w:trPr>
          <w:trHeight w:val="945"/>
        </w:trPr>
        <w:tc>
          <w:tcPr>
            <w:tcW w:w="2792" w:type="dxa"/>
            <w:hideMark/>
          </w:tcPr>
          <w:p w14:paraId="50DCBD1F"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My work devices keep me constantly connected to work.</w:t>
            </w:r>
          </w:p>
        </w:tc>
        <w:tc>
          <w:tcPr>
            <w:tcW w:w="462" w:type="dxa"/>
            <w:hideMark/>
          </w:tcPr>
          <w:p w14:paraId="3F503EBB"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34</w:t>
            </w:r>
          </w:p>
        </w:tc>
        <w:tc>
          <w:tcPr>
            <w:tcW w:w="647" w:type="dxa"/>
            <w:hideMark/>
          </w:tcPr>
          <w:p w14:paraId="04835811"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8.8</w:t>
            </w:r>
          </w:p>
        </w:tc>
        <w:tc>
          <w:tcPr>
            <w:tcW w:w="543" w:type="dxa"/>
            <w:hideMark/>
          </w:tcPr>
          <w:p w14:paraId="3DD62645"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62</w:t>
            </w:r>
          </w:p>
        </w:tc>
        <w:tc>
          <w:tcPr>
            <w:tcW w:w="566" w:type="dxa"/>
            <w:hideMark/>
          </w:tcPr>
          <w:p w14:paraId="5B86F15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16</w:t>
            </w:r>
          </w:p>
        </w:tc>
        <w:tc>
          <w:tcPr>
            <w:tcW w:w="485" w:type="dxa"/>
            <w:hideMark/>
          </w:tcPr>
          <w:p w14:paraId="62E5935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73</w:t>
            </w:r>
          </w:p>
        </w:tc>
        <w:tc>
          <w:tcPr>
            <w:tcW w:w="519" w:type="dxa"/>
            <w:hideMark/>
          </w:tcPr>
          <w:p w14:paraId="1C531AD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19</w:t>
            </w:r>
          </w:p>
        </w:tc>
        <w:tc>
          <w:tcPr>
            <w:tcW w:w="576" w:type="dxa"/>
            <w:hideMark/>
          </w:tcPr>
          <w:p w14:paraId="3B38C16E"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139</w:t>
            </w:r>
          </w:p>
        </w:tc>
        <w:tc>
          <w:tcPr>
            <w:tcW w:w="456" w:type="dxa"/>
            <w:hideMark/>
          </w:tcPr>
          <w:p w14:paraId="0B617C52"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36</w:t>
            </w:r>
          </w:p>
        </w:tc>
        <w:tc>
          <w:tcPr>
            <w:tcW w:w="456" w:type="dxa"/>
            <w:hideMark/>
          </w:tcPr>
          <w:p w14:paraId="35EB03B9"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77</w:t>
            </w:r>
          </w:p>
        </w:tc>
        <w:tc>
          <w:tcPr>
            <w:tcW w:w="641" w:type="dxa"/>
            <w:hideMark/>
          </w:tcPr>
          <w:p w14:paraId="13FA90F3"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20</w:t>
            </w:r>
          </w:p>
        </w:tc>
        <w:tc>
          <w:tcPr>
            <w:tcW w:w="763" w:type="dxa"/>
            <w:hideMark/>
          </w:tcPr>
          <w:p w14:paraId="0E976B5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1451</w:t>
            </w:r>
          </w:p>
        </w:tc>
        <w:tc>
          <w:tcPr>
            <w:tcW w:w="577" w:type="dxa"/>
            <w:hideMark/>
          </w:tcPr>
          <w:p w14:paraId="61FE5AEC"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3.8</w:t>
            </w:r>
          </w:p>
        </w:tc>
        <w:tc>
          <w:tcPr>
            <w:tcW w:w="777" w:type="dxa"/>
            <w:hideMark/>
          </w:tcPr>
          <w:p w14:paraId="75F2F9E8" w14:textId="77777777" w:rsidR="00B33CF5" w:rsidRPr="00B33CF5" w:rsidRDefault="00B33CF5" w:rsidP="00B33CF5">
            <w:pPr>
              <w:jc w:val="center"/>
              <w:rPr>
                <w:rFonts w:eastAsia="Times New Roman" w:cs="Times New Roman"/>
                <w:color w:val="000000"/>
                <w:kern w:val="0"/>
                <w14:ligatures w14:val="none"/>
              </w:rPr>
            </w:pPr>
            <w:r w:rsidRPr="00B33CF5">
              <w:rPr>
                <w:rFonts w:eastAsia="Times New Roman" w:cs="Times New Roman"/>
                <w:color w:val="000000"/>
                <w:kern w:val="0"/>
                <w14:ligatures w14:val="none"/>
              </w:rPr>
              <w:t>6</w:t>
            </w:r>
          </w:p>
        </w:tc>
      </w:tr>
    </w:tbl>
    <w:p w14:paraId="53A2A475" w14:textId="77777777" w:rsidR="00B33CF5" w:rsidRDefault="00964AB6" w:rsidP="003E15FB">
      <w:pPr>
        <w:jc w:val="both"/>
        <w:rPr>
          <w:b/>
          <w:bCs/>
        </w:rPr>
      </w:pPr>
      <w:r w:rsidRPr="00A836BF">
        <w:rPr>
          <w:b/>
          <w:bCs/>
        </w:rPr>
        <w:lastRenderedPageBreak/>
        <w:t>Source: Author’s Computation, 2025</w:t>
      </w:r>
    </w:p>
    <w:p w14:paraId="6A2E3568" w14:textId="77777777" w:rsidR="00A836BF" w:rsidRPr="00A836BF" w:rsidRDefault="00A836BF" w:rsidP="003E15FB">
      <w:pPr>
        <w:jc w:val="both"/>
        <w:rPr>
          <w:b/>
          <w:bCs/>
          <w:sz w:val="8"/>
          <w:szCs w:val="8"/>
        </w:rPr>
      </w:pPr>
    </w:p>
    <w:p w14:paraId="218BEFAD" w14:textId="77777777" w:rsidR="001A421A" w:rsidRPr="001A421A" w:rsidRDefault="001A421A" w:rsidP="001A421A">
      <w:pPr>
        <w:jc w:val="both"/>
        <w:rPr>
          <w:b/>
          <w:bCs/>
        </w:rPr>
      </w:pPr>
      <w:r w:rsidRPr="001A421A">
        <w:rPr>
          <w:b/>
          <w:bCs/>
        </w:rPr>
        <w:t>Table 3: Distribution of Responses on Stress Level Items (N = 385)</w:t>
      </w:r>
    </w:p>
    <w:tbl>
      <w:tblPr>
        <w:tblStyle w:val="TableGrid"/>
        <w:tblW w:w="10258" w:type="dxa"/>
        <w:tblInd w:w="-635" w:type="dxa"/>
        <w:tblLook w:val="04A0" w:firstRow="1" w:lastRow="0" w:firstColumn="1" w:lastColumn="0" w:noHBand="0" w:noVBand="1"/>
      </w:tblPr>
      <w:tblGrid>
        <w:gridCol w:w="2790"/>
        <w:gridCol w:w="489"/>
        <w:gridCol w:w="620"/>
        <w:gridCol w:w="543"/>
        <w:gridCol w:w="566"/>
        <w:gridCol w:w="485"/>
        <w:gridCol w:w="519"/>
        <w:gridCol w:w="576"/>
        <w:gridCol w:w="456"/>
        <w:gridCol w:w="456"/>
        <w:gridCol w:w="641"/>
        <w:gridCol w:w="763"/>
        <w:gridCol w:w="577"/>
        <w:gridCol w:w="777"/>
      </w:tblGrid>
      <w:tr w:rsidR="00964AB6" w:rsidRPr="00964AB6" w14:paraId="73903538" w14:textId="77777777" w:rsidTr="00964AB6">
        <w:trPr>
          <w:trHeight w:val="315"/>
        </w:trPr>
        <w:tc>
          <w:tcPr>
            <w:tcW w:w="2790" w:type="dxa"/>
            <w:vMerge w:val="restart"/>
            <w:vAlign w:val="center"/>
            <w:hideMark/>
          </w:tcPr>
          <w:p w14:paraId="10768B2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2EC51FB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5B5DE94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Disagree </w:t>
            </w:r>
          </w:p>
        </w:tc>
        <w:tc>
          <w:tcPr>
            <w:tcW w:w="1004" w:type="dxa"/>
            <w:gridSpan w:val="2"/>
            <w:hideMark/>
          </w:tcPr>
          <w:p w14:paraId="3CCAF4B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511A61CD"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7C26C91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Strongly Agree</w:t>
            </w:r>
          </w:p>
        </w:tc>
        <w:tc>
          <w:tcPr>
            <w:tcW w:w="763" w:type="dxa"/>
            <w:vMerge w:val="restart"/>
            <w:vAlign w:val="center"/>
            <w:hideMark/>
          </w:tcPr>
          <w:p w14:paraId="76FD6C7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73370DD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221AA74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3D2D13C3" w14:textId="77777777" w:rsidTr="00964AB6">
        <w:trPr>
          <w:trHeight w:val="315"/>
        </w:trPr>
        <w:tc>
          <w:tcPr>
            <w:tcW w:w="2790" w:type="dxa"/>
            <w:vMerge/>
            <w:hideMark/>
          </w:tcPr>
          <w:p w14:paraId="7E568ACB" w14:textId="77777777" w:rsidR="00964AB6" w:rsidRPr="00964AB6" w:rsidRDefault="00964AB6" w:rsidP="00964AB6">
            <w:pPr>
              <w:rPr>
                <w:rFonts w:eastAsia="Times New Roman" w:cs="Times New Roman"/>
                <w:b/>
                <w:bCs/>
                <w:color w:val="000000"/>
                <w:kern w:val="0"/>
                <w14:ligatures w14:val="none"/>
              </w:rPr>
            </w:pPr>
          </w:p>
        </w:tc>
        <w:tc>
          <w:tcPr>
            <w:tcW w:w="489" w:type="dxa"/>
            <w:hideMark/>
          </w:tcPr>
          <w:p w14:paraId="59178BD9"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20" w:type="dxa"/>
            <w:hideMark/>
          </w:tcPr>
          <w:p w14:paraId="775CF8A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43" w:type="dxa"/>
            <w:hideMark/>
          </w:tcPr>
          <w:p w14:paraId="44BBB299"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66" w:type="dxa"/>
            <w:hideMark/>
          </w:tcPr>
          <w:p w14:paraId="6FBF7DB5"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204678B3"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4A912CE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3E73F3B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0159282C"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5466C30D"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0555A3DE"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417C27EE"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5314BCB6"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5D98777E" w14:textId="77777777" w:rsidR="00964AB6" w:rsidRPr="00964AB6" w:rsidRDefault="00964AB6" w:rsidP="00964AB6">
            <w:pPr>
              <w:rPr>
                <w:rFonts w:eastAsia="Times New Roman" w:cs="Times New Roman"/>
                <w:b/>
                <w:bCs/>
                <w:color w:val="000000"/>
                <w:kern w:val="0"/>
                <w14:ligatures w14:val="none"/>
              </w:rPr>
            </w:pPr>
          </w:p>
        </w:tc>
      </w:tr>
      <w:tr w:rsidR="00964AB6" w:rsidRPr="00964AB6" w14:paraId="430A7455" w14:textId="77777777" w:rsidTr="00964AB6">
        <w:trPr>
          <w:trHeight w:val="683"/>
        </w:trPr>
        <w:tc>
          <w:tcPr>
            <w:tcW w:w="2790" w:type="dxa"/>
            <w:hideMark/>
          </w:tcPr>
          <w:p w14:paraId="055BE46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feel tense because of work-related demands.</w:t>
            </w:r>
          </w:p>
        </w:tc>
        <w:tc>
          <w:tcPr>
            <w:tcW w:w="489" w:type="dxa"/>
            <w:hideMark/>
          </w:tcPr>
          <w:p w14:paraId="3155FE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28</w:t>
            </w:r>
          </w:p>
        </w:tc>
        <w:tc>
          <w:tcPr>
            <w:tcW w:w="620" w:type="dxa"/>
            <w:hideMark/>
          </w:tcPr>
          <w:p w14:paraId="4B15938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43" w:type="dxa"/>
            <w:hideMark/>
          </w:tcPr>
          <w:p w14:paraId="15CA126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45</w:t>
            </w:r>
          </w:p>
        </w:tc>
        <w:tc>
          <w:tcPr>
            <w:tcW w:w="566" w:type="dxa"/>
            <w:hideMark/>
          </w:tcPr>
          <w:p w14:paraId="04313AF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w:t>
            </w:r>
          </w:p>
        </w:tc>
        <w:tc>
          <w:tcPr>
            <w:tcW w:w="485" w:type="dxa"/>
            <w:hideMark/>
          </w:tcPr>
          <w:p w14:paraId="6FAFA9A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62</w:t>
            </w:r>
          </w:p>
        </w:tc>
        <w:tc>
          <w:tcPr>
            <w:tcW w:w="519" w:type="dxa"/>
            <w:hideMark/>
          </w:tcPr>
          <w:p w14:paraId="410C9E5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w:t>
            </w:r>
          </w:p>
        </w:tc>
        <w:tc>
          <w:tcPr>
            <w:tcW w:w="576" w:type="dxa"/>
            <w:hideMark/>
          </w:tcPr>
          <w:p w14:paraId="1C24849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165</w:t>
            </w:r>
          </w:p>
        </w:tc>
        <w:tc>
          <w:tcPr>
            <w:tcW w:w="456" w:type="dxa"/>
            <w:hideMark/>
          </w:tcPr>
          <w:p w14:paraId="3FFF8C2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43</w:t>
            </w:r>
          </w:p>
        </w:tc>
        <w:tc>
          <w:tcPr>
            <w:tcW w:w="456" w:type="dxa"/>
            <w:hideMark/>
          </w:tcPr>
          <w:p w14:paraId="49B0218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85</w:t>
            </w:r>
          </w:p>
        </w:tc>
        <w:tc>
          <w:tcPr>
            <w:tcW w:w="641" w:type="dxa"/>
            <w:hideMark/>
          </w:tcPr>
          <w:p w14:paraId="05026F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22.1</w:t>
            </w:r>
          </w:p>
        </w:tc>
        <w:tc>
          <w:tcPr>
            <w:tcW w:w="763" w:type="dxa"/>
            <w:hideMark/>
          </w:tcPr>
          <w:p w14:paraId="498294C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1519</w:t>
            </w:r>
          </w:p>
        </w:tc>
        <w:tc>
          <w:tcPr>
            <w:tcW w:w="577" w:type="dxa"/>
            <w:hideMark/>
          </w:tcPr>
          <w:p w14:paraId="3191EC0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4618DE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r w:rsidR="00964AB6" w:rsidRPr="00964AB6" w14:paraId="3BCAAE1F" w14:textId="77777777" w:rsidTr="00964AB6">
        <w:trPr>
          <w:trHeight w:val="620"/>
        </w:trPr>
        <w:tc>
          <w:tcPr>
            <w:tcW w:w="2790" w:type="dxa"/>
            <w:hideMark/>
          </w:tcPr>
          <w:p w14:paraId="031DA6C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find it difficult to relax after work hours.</w:t>
            </w:r>
          </w:p>
        </w:tc>
        <w:tc>
          <w:tcPr>
            <w:tcW w:w="489" w:type="dxa"/>
            <w:hideMark/>
          </w:tcPr>
          <w:p w14:paraId="239458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36</w:t>
            </w:r>
          </w:p>
        </w:tc>
        <w:tc>
          <w:tcPr>
            <w:tcW w:w="620" w:type="dxa"/>
            <w:hideMark/>
          </w:tcPr>
          <w:p w14:paraId="0D23F86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543" w:type="dxa"/>
            <w:hideMark/>
          </w:tcPr>
          <w:p w14:paraId="37FE62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566" w:type="dxa"/>
            <w:hideMark/>
          </w:tcPr>
          <w:p w14:paraId="350C771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3A4068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519" w:type="dxa"/>
            <w:hideMark/>
          </w:tcPr>
          <w:p w14:paraId="53FC49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1097DF3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150</w:t>
            </w:r>
          </w:p>
        </w:tc>
        <w:tc>
          <w:tcPr>
            <w:tcW w:w="456" w:type="dxa"/>
            <w:hideMark/>
          </w:tcPr>
          <w:p w14:paraId="2D5BE83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456" w:type="dxa"/>
            <w:hideMark/>
          </w:tcPr>
          <w:p w14:paraId="39E7B97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75</w:t>
            </w:r>
          </w:p>
        </w:tc>
        <w:tc>
          <w:tcPr>
            <w:tcW w:w="641" w:type="dxa"/>
            <w:hideMark/>
          </w:tcPr>
          <w:p w14:paraId="09C36C1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19.5</w:t>
            </w:r>
          </w:p>
        </w:tc>
        <w:tc>
          <w:tcPr>
            <w:tcW w:w="763" w:type="dxa"/>
            <w:hideMark/>
          </w:tcPr>
          <w:p w14:paraId="29158D7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1458</w:t>
            </w:r>
          </w:p>
        </w:tc>
        <w:tc>
          <w:tcPr>
            <w:tcW w:w="577" w:type="dxa"/>
            <w:hideMark/>
          </w:tcPr>
          <w:p w14:paraId="3AE1A89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7E0C5FF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351B0620" w14:textId="77777777" w:rsidTr="00964AB6">
        <w:trPr>
          <w:trHeight w:val="620"/>
        </w:trPr>
        <w:tc>
          <w:tcPr>
            <w:tcW w:w="2790" w:type="dxa"/>
            <w:hideMark/>
          </w:tcPr>
          <w:p w14:paraId="6986AD0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workload leaves me feeling overwhelmed.</w:t>
            </w:r>
          </w:p>
        </w:tc>
        <w:tc>
          <w:tcPr>
            <w:tcW w:w="489" w:type="dxa"/>
            <w:hideMark/>
          </w:tcPr>
          <w:p w14:paraId="6EA8061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620" w:type="dxa"/>
            <w:hideMark/>
          </w:tcPr>
          <w:p w14:paraId="3EFE441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6.5</w:t>
            </w:r>
          </w:p>
        </w:tc>
        <w:tc>
          <w:tcPr>
            <w:tcW w:w="543" w:type="dxa"/>
            <w:hideMark/>
          </w:tcPr>
          <w:p w14:paraId="3B873F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48</w:t>
            </w:r>
          </w:p>
        </w:tc>
        <w:tc>
          <w:tcPr>
            <w:tcW w:w="566" w:type="dxa"/>
            <w:hideMark/>
          </w:tcPr>
          <w:p w14:paraId="4E93A2F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10DEE61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67</w:t>
            </w:r>
          </w:p>
        </w:tc>
        <w:tc>
          <w:tcPr>
            <w:tcW w:w="519" w:type="dxa"/>
            <w:hideMark/>
          </w:tcPr>
          <w:p w14:paraId="522D174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26E3F23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168</w:t>
            </w:r>
          </w:p>
        </w:tc>
        <w:tc>
          <w:tcPr>
            <w:tcW w:w="456" w:type="dxa"/>
            <w:hideMark/>
          </w:tcPr>
          <w:p w14:paraId="11CFEA8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44</w:t>
            </w:r>
          </w:p>
        </w:tc>
        <w:tc>
          <w:tcPr>
            <w:tcW w:w="456" w:type="dxa"/>
            <w:hideMark/>
          </w:tcPr>
          <w:p w14:paraId="7064AF2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61A160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0709E5C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1489</w:t>
            </w:r>
          </w:p>
        </w:tc>
        <w:tc>
          <w:tcPr>
            <w:tcW w:w="577" w:type="dxa"/>
            <w:hideMark/>
          </w:tcPr>
          <w:p w14:paraId="21C1652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1351684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1985C5F1" w14:textId="77777777" w:rsidTr="00964AB6">
        <w:trPr>
          <w:trHeight w:val="701"/>
        </w:trPr>
        <w:tc>
          <w:tcPr>
            <w:tcW w:w="2790" w:type="dxa"/>
            <w:hideMark/>
          </w:tcPr>
          <w:p w14:paraId="68C6BD4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constant pressure to meet deadlines.</w:t>
            </w:r>
          </w:p>
        </w:tc>
        <w:tc>
          <w:tcPr>
            <w:tcW w:w="489" w:type="dxa"/>
            <w:hideMark/>
          </w:tcPr>
          <w:p w14:paraId="2B58742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33</w:t>
            </w:r>
          </w:p>
        </w:tc>
        <w:tc>
          <w:tcPr>
            <w:tcW w:w="620" w:type="dxa"/>
            <w:hideMark/>
          </w:tcPr>
          <w:p w14:paraId="7B6E00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8.6</w:t>
            </w:r>
          </w:p>
        </w:tc>
        <w:tc>
          <w:tcPr>
            <w:tcW w:w="543" w:type="dxa"/>
            <w:hideMark/>
          </w:tcPr>
          <w:p w14:paraId="461C98E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51</w:t>
            </w:r>
          </w:p>
        </w:tc>
        <w:tc>
          <w:tcPr>
            <w:tcW w:w="566" w:type="dxa"/>
            <w:hideMark/>
          </w:tcPr>
          <w:p w14:paraId="5222CEA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1C5DC1D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69</w:t>
            </w:r>
          </w:p>
        </w:tc>
        <w:tc>
          <w:tcPr>
            <w:tcW w:w="519" w:type="dxa"/>
            <w:hideMark/>
          </w:tcPr>
          <w:p w14:paraId="53E3312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4DE14DE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161</w:t>
            </w:r>
          </w:p>
        </w:tc>
        <w:tc>
          <w:tcPr>
            <w:tcW w:w="456" w:type="dxa"/>
            <w:hideMark/>
          </w:tcPr>
          <w:p w14:paraId="5777761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42</w:t>
            </w:r>
          </w:p>
        </w:tc>
        <w:tc>
          <w:tcPr>
            <w:tcW w:w="456" w:type="dxa"/>
            <w:hideMark/>
          </w:tcPr>
          <w:p w14:paraId="1CFAD11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641" w:type="dxa"/>
            <w:hideMark/>
          </w:tcPr>
          <w:p w14:paraId="5D3311D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18.4</w:t>
            </w:r>
          </w:p>
        </w:tc>
        <w:tc>
          <w:tcPr>
            <w:tcW w:w="763" w:type="dxa"/>
            <w:hideMark/>
          </w:tcPr>
          <w:p w14:paraId="0B3FC2A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1456</w:t>
            </w:r>
          </w:p>
        </w:tc>
        <w:tc>
          <w:tcPr>
            <w:tcW w:w="577" w:type="dxa"/>
            <w:hideMark/>
          </w:tcPr>
          <w:p w14:paraId="281AD22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27FC6A4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0E2C8F38" w14:textId="77777777" w:rsidTr="00964AB6">
        <w:trPr>
          <w:trHeight w:val="890"/>
        </w:trPr>
        <w:tc>
          <w:tcPr>
            <w:tcW w:w="2790" w:type="dxa"/>
            <w:hideMark/>
          </w:tcPr>
          <w:p w14:paraId="3C075F1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experience headaches, fatigue, or irritability due to work.</w:t>
            </w:r>
          </w:p>
        </w:tc>
        <w:tc>
          <w:tcPr>
            <w:tcW w:w="489" w:type="dxa"/>
            <w:hideMark/>
          </w:tcPr>
          <w:p w14:paraId="01D85D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29</w:t>
            </w:r>
          </w:p>
        </w:tc>
        <w:tc>
          <w:tcPr>
            <w:tcW w:w="620" w:type="dxa"/>
            <w:hideMark/>
          </w:tcPr>
          <w:p w14:paraId="647E8D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7.5</w:t>
            </w:r>
          </w:p>
        </w:tc>
        <w:tc>
          <w:tcPr>
            <w:tcW w:w="543" w:type="dxa"/>
            <w:hideMark/>
          </w:tcPr>
          <w:p w14:paraId="660C65D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47</w:t>
            </w:r>
          </w:p>
        </w:tc>
        <w:tc>
          <w:tcPr>
            <w:tcW w:w="566" w:type="dxa"/>
            <w:hideMark/>
          </w:tcPr>
          <w:p w14:paraId="04AB6F0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w:t>
            </w:r>
          </w:p>
        </w:tc>
        <w:tc>
          <w:tcPr>
            <w:tcW w:w="485" w:type="dxa"/>
            <w:hideMark/>
          </w:tcPr>
          <w:p w14:paraId="3FCF206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72</w:t>
            </w:r>
          </w:p>
        </w:tc>
        <w:tc>
          <w:tcPr>
            <w:tcW w:w="519" w:type="dxa"/>
            <w:hideMark/>
          </w:tcPr>
          <w:p w14:paraId="081C015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w:t>
            </w:r>
          </w:p>
        </w:tc>
        <w:tc>
          <w:tcPr>
            <w:tcW w:w="576" w:type="dxa"/>
            <w:hideMark/>
          </w:tcPr>
          <w:p w14:paraId="356C373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159</w:t>
            </w:r>
          </w:p>
        </w:tc>
        <w:tc>
          <w:tcPr>
            <w:tcW w:w="456" w:type="dxa"/>
            <w:hideMark/>
          </w:tcPr>
          <w:p w14:paraId="138F96F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06A06F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53EF04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139B4F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1469</w:t>
            </w:r>
          </w:p>
        </w:tc>
        <w:tc>
          <w:tcPr>
            <w:tcW w:w="577" w:type="dxa"/>
            <w:hideMark/>
          </w:tcPr>
          <w:p w14:paraId="4841310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0803A0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1820D4F0" w14:textId="77777777" w:rsidTr="00964AB6">
        <w:trPr>
          <w:trHeight w:val="945"/>
        </w:trPr>
        <w:tc>
          <w:tcPr>
            <w:tcW w:w="2790" w:type="dxa"/>
            <w:hideMark/>
          </w:tcPr>
          <w:p w14:paraId="5E7F12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my personal life is negatively affected by work stress.</w:t>
            </w:r>
          </w:p>
        </w:tc>
        <w:tc>
          <w:tcPr>
            <w:tcW w:w="489" w:type="dxa"/>
            <w:hideMark/>
          </w:tcPr>
          <w:p w14:paraId="4C083DD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620" w:type="dxa"/>
            <w:hideMark/>
          </w:tcPr>
          <w:p w14:paraId="733A2BD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543" w:type="dxa"/>
            <w:hideMark/>
          </w:tcPr>
          <w:p w14:paraId="19B0A7C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52</w:t>
            </w:r>
          </w:p>
        </w:tc>
        <w:tc>
          <w:tcPr>
            <w:tcW w:w="566" w:type="dxa"/>
            <w:hideMark/>
          </w:tcPr>
          <w:p w14:paraId="2922557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5348E1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70</w:t>
            </w:r>
          </w:p>
        </w:tc>
        <w:tc>
          <w:tcPr>
            <w:tcW w:w="519" w:type="dxa"/>
            <w:hideMark/>
          </w:tcPr>
          <w:p w14:paraId="6C3BF17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52ABCF7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154</w:t>
            </w:r>
          </w:p>
        </w:tc>
        <w:tc>
          <w:tcPr>
            <w:tcW w:w="456" w:type="dxa"/>
            <w:hideMark/>
          </w:tcPr>
          <w:p w14:paraId="244271F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40</w:t>
            </w:r>
          </w:p>
        </w:tc>
        <w:tc>
          <w:tcPr>
            <w:tcW w:w="456" w:type="dxa"/>
            <w:hideMark/>
          </w:tcPr>
          <w:p w14:paraId="241B5FA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49328A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32FB06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1467</w:t>
            </w:r>
          </w:p>
        </w:tc>
        <w:tc>
          <w:tcPr>
            <w:tcW w:w="577" w:type="dxa"/>
            <w:hideMark/>
          </w:tcPr>
          <w:p w14:paraId="63398D6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31F17B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bl>
    <w:p w14:paraId="37AB63C6" w14:textId="6B7149E7" w:rsidR="00A836BF" w:rsidRDefault="00964AB6" w:rsidP="003E15FB">
      <w:pPr>
        <w:jc w:val="both"/>
        <w:rPr>
          <w:b/>
          <w:bCs/>
        </w:rPr>
      </w:pPr>
      <w:r w:rsidRPr="00A836BF">
        <w:rPr>
          <w:b/>
          <w:bCs/>
        </w:rPr>
        <w:t>Source: Author’s Computation, 2025</w:t>
      </w:r>
    </w:p>
    <w:p w14:paraId="62813491" w14:textId="77777777" w:rsidR="00A836BF" w:rsidRPr="001A214B" w:rsidRDefault="00A836BF" w:rsidP="003E15FB">
      <w:pPr>
        <w:jc w:val="both"/>
        <w:rPr>
          <w:b/>
          <w:bCs/>
          <w:sz w:val="10"/>
          <w:szCs w:val="10"/>
        </w:rPr>
      </w:pPr>
    </w:p>
    <w:p w14:paraId="123D4032" w14:textId="451F72BA" w:rsidR="001A421A" w:rsidRPr="00964AB6" w:rsidRDefault="001A421A" w:rsidP="003E15FB">
      <w:pPr>
        <w:jc w:val="both"/>
        <w:rPr>
          <w:b/>
          <w:bCs/>
        </w:rPr>
      </w:pPr>
      <w:r w:rsidRPr="00964AB6">
        <w:rPr>
          <w:b/>
          <w:bCs/>
        </w:rPr>
        <w:t>Table 4: Distribution of Responses on Burnout Items (N = 385)</w:t>
      </w:r>
    </w:p>
    <w:tbl>
      <w:tblPr>
        <w:tblStyle w:val="TableGrid"/>
        <w:tblW w:w="10258" w:type="dxa"/>
        <w:tblInd w:w="-635" w:type="dxa"/>
        <w:tblLook w:val="04A0" w:firstRow="1" w:lastRow="0" w:firstColumn="1" w:lastColumn="0" w:noHBand="0" w:noVBand="1"/>
      </w:tblPr>
      <w:tblGrid>
        <w:gridCol w:w="2790"/>
        <w:gridCol w:w="462"/>
        <w:gridCol w:w="647"/>
        <w:gridCol w:w="543"/>
        <w:gridCol w:w="566"/>
        <w:gridCol w:w="485"/>
        <w:gridCol w:w="519"/>
        <w:gridCol w:w="576"/>
        <w:gridCol w:w="456"/>
        <w:gridCol w:w="456"/>
        <w:gridCol w:w="641"/>
        <w:gridCol w:w="763"/>
        <w:gridCol w:w="577"/>
        <w:gridCol w:w="777"/>
      </w:tblGrid>
      <w:tr w:rsidR="00964AB6" w:rsidRPr="00964AB6" w14:paraId="34CBF29C" w14:textId="77777777" w:rsidTr="00964AB6">
        <w:trPr>
          <w:trHeight w:val="315"/>
        </w:trPr>
        <w:tc>
          <w:tcPr>
            <w:tcW w:w="2790" w:type="dxa"/>
            <w:vMerge w:val="restart"/>
            <w:vAlign w:val="center"/>
            <w:hideMark/>
          </w:tcPr>
          <w:p w14:paraId="52D48040"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3D48F90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33868352"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Disagree</w:t>
            </w:r>
          </w:p>
        </w:tc>
        <w:tc>
          <w:tcPr>
            <w:tcW w:w="1004" w:type="dxa"/>
            <w:gridSpan w:val="2"/>
            <w:hideMark/>
          </w:tcPr>
          <w:p w14:paraId="4A68AB5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2C821E8B"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16DA9097"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Agree </w:t>
            </w:r>
          </w:p>
        </w:tc>
        <w:tc>
          <w:tcPr>
            <w:tcW w:w="763" w:type="dxa"/>
            <w:vMerge w:val="restart"/>
            <w:vAlign w:val="center"/>
            <w:hideMark/>
          </w:tcPr>
          <w:p w14:paraId="59E9BF61"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775FD3D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324FA72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0780E52B" w14:textId="77777777" w:rsidTr="00964AB6">
        <w:trPr>
          <w:trHeight w:val="345"/>
        </w:trPr>
        <w:tc>
          <w:tcPr>
            <w:tcW w:w="2790" w:type="dxa"/>
            <w:vMerge/>
            <w:hideMark/>
          </w:tcPr>
          <w:p w14:paraId="0F271F0B" w14:textId="77777777" w:rsidR="00964AB6" w:rsidRPr="00964AB6" w:rsidRDefault="00964AB6" w:rsidP="00964AB6">
            <w:pPr>
              <w:rPr>
                <w:rFonts w:eastAsia="Times New Roman" w:cs="Times New Roman"/>
                <w:b/>
                <w:bCs/>
                <w:color w:val="000000"/>
                <w:kern w:val="0"/>
                <w14:ligatures w14:val="none"/>
              </w:rPr>
            </w:pPr>
          </w:p>
        </w:tc>
        <w:tc>
          <w:tcPr>
            <w:tcW w:w="462" w:type="dxa"/>
            <w:hideMark/>
          </w:tcPr>
          <w:p w14:paraId="6ADEB0B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7" w:type="dxa"/>
            <w:hideMark/>
          </w:tcPr>
          <w:p w14:paraId="7C2DBCB5"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43" w:type="dxa"/>
            <w:hideMark/>
          </w:tcPr>
          <w:p w14:paraId="01AD6B5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66" w:type="dxa"/>
            <w:hideMark/>
          </w:tcPr>
          <w:p w14:paraId="74FC68C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124CC1FD"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25BABEB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0833F22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4BDCF943"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7753634B"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551519E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25905F4F"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2EA514BE"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0E199BF6" w14:textId="77777777" w:rsidR="00964AB6" w:rsidRPr="00964AB6" w:rsidRDefault="00964AB6" w:rsidP="00964AB6">
            <w:pPr>
              <w:rPr>
                <w:rFonts w:eastAsia="Times New Roman" w:cs="Times New Roman"/>
                <w:b/>
                <w:bCs/>
                <w:color w:val="000000"/>
                <w:kern w:val="0"/>
                <w14:ligatures w14:val="none"/>
              </w:rPr>
            </w:pPr>
          </w:p>
        </w:tc>
      </w:tr>
      <w:tr w:rsidR="00964AB6" w:rsidRPr="00964AB6" w14:paraId="63C9119F" w14:textId="77777777" w:rsidTr="00964AB6">
        <w:trPr>
          <w:trHeight w:val="945"/>
        </w:trPr>
        <w:tc>
          <w:tcPr>
            <w:tcW w:w="2790" w:type="dxa"/>
            <w:hideMark/>
          </w:tcPr>
          <w:p w14:paraId="76E449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emotionally drained from my work.</w:t>
            </w:r>
          </w:p>
        </w:tc>
        <w:tc>
          <w:tcPr>
            <w:tcW w:w="462" w:type="dxa"/>
            <w:hideMark/>
          </w:tcPr>
          <w:p w14:paraId="2EF623B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30</w:t>
            </w:r>
          </w:p>
        </w:tc>
        <w:tc>
          <w:tcPr>
            <w:tcW w:w="647" w:type="dxa"/>
            <w:hideMark/>
          </w:tcPr>
          <w:p w14:paraId="33C4993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543" w:type="dxa"/>
            <w:hideMark/>
          </w:tcPr>
          <w:p w14:paraId="1836B13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52</w:t>
            </w:r>
          </w:p>
        </w:tc>
        <w:tc>
          <w:tcPr>
            <w:tcW w:w="566" w:type="dxa"/>
            <w:hideMark/>
          </w:tcPr>
          <w:p w14:paraId="053A5E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B41AF4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70</w:t>
            </w:r>
          </w:p>
        </w:tc>
        <w:tc>
          <w:tcPr>
            <w:tcW w:w="519" w:type="dxa"/>
            <w:hideMark/>
          </w:tcPr>
          <w:p w14:paraId="11EF27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1ED186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159</w:t>
            </w:r>
          </w:p>
        </w:tc>
        <w:tc>
          <w:tcPr>
            <w:tcW w:w="456" w:type="dxa"/>
            <w:hideMark/>
          </w:tcPr>
          <w:p w14:paraId="673196E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7476D1D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74</w:t>
            </w:r>
          </w:p>
        </w:tc>
        <w:tc>
          <w:tcPr>
            <w:tcW w:w="641" w:type="dxa"/>
            <w:hideMark/>
          </w:tcPr>
          <w:p w14:paraId="0D5E031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19.2</w:t>
            </w:r>
          </w:p>
        </w:tc>
        <w:tc>
          <w:tcPr>
            <w:tcW w:w="763" w:type="dxa"/>
            <w:hideMark/>
          </w:tcPr>
          <w:p w14:paraId="6AA99AA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1468</w:t>
            </w:r>
          </w:p>
        </w:tc>
        <w:tc>
          <w:tcPr>
            <w:tcW w:w="577" w:type="dxa"/>
            <w:hideMark/>
          </w:tcPr>
          <w:p w14:paraId="079E672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62E7703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621ADF0A" w14:textId="77777777" w:rsidTr="00964AB6">
        <w:trPr>
          <w:trHeight w:val="945"/>
        </w:trPr>
        <w:tc>
          <w:tcPr>
            <w:tcW w:w="2790" w:type="dxa"/>
            <w:hideMark/>
          </w:tcPr>
          <w:p w14:paraId="33B5F5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find it hard to be enthusiastic about my job.</w:t>
            </w:r>
          </w:p>
        </w:tc>
        <w:tc>
          <w:tcPr>
            <w:tcW w:w="462" w:type="dxa"/>
            <w:hideMark/>
          </w:tcPr>
          <w:p w14:paraId="669AE9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35</w:t>
            </w:r>
          </w:p>
        </w:tc>
        <w:tc>
          <w:tcPr>
            <w:tcW w:w="647" w:type="dxa"/>
            <w:hideMark/>
          </w:tcPr>
          <w:p w14:paraId="5FEBCA6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9.1</w:t>
            </w:r>
          </w:p>
        </w:tc>
        <w:tc>
          <w:tcPr>
            <w:tcW w:w="543" w:type="dxa"/>
            <w:hideMark/>
          </w:tcPr>
          <w:p w14:paraId="73C1999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57</w:t>
            </w:r>
          </w:p>
        </w:tc>
        <w:tc>
          <w:tcPr>
            <w:tcW w:w="566" w:type="dxa"/>
            <w:hideMark/>
          </w:tcPr>
          <w:p w14:paraId="652E994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w:t>
            </w:r>
          </w:p>
        </w:tc>
        <w:tc>
          <w:tcPr>
            <w:tcW w:w="485" w:type="dxa"/>
            <w:hideMark/>
          </w:tcPr>
          <w:p w14:paraId="47BA83F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64</w:t>
            </w:r>
          </w:p>
        </w:tc>
        <w:tc>
          <w:tcPr>
            <w:tcW w:w="519" w:type="dxa"/>
            <w:hideMark/>
          </w:tcPr>
          <w:p w14:paraId="596598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29A2384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w:t>
            </w:r>
          </w:p>
        </w:tc>
        <w:tc>
          <w:tcPr>
            <w:tcW w:w="456" w:type="dxa"/>
            <w:hideMark/>
          </w:tcPr>
          <w:p w14:paraId="4F54A6B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456" w:type="dxa"/>
            <w:hideMark/>
          </w:tcPr>
          <w:p w14:paraId="7D8BE46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641" w:type="dxa"/>
            <w:hideMark/>
          </w:tcPr>
          <w:p w14:paraId="7AC58F1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763" w:type="dxa"/>
            <w:hideMark/>
          </w:tcPr>
          <w:p w14:paraId="0810542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1463</w:t>
            </w:r>
          </w:p>
        </w:tc>
        <w:tc>
          <w:tcPr>
            <w:tcW w:w="577" w:type="dxa"/>
            <w:hideMark/>
          </w:tcPr>
          <w:p w14:paraId="757854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245EC0E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38A4B7C5" w14:textId="77777777" w:rsidTr="00964AB6">
        <w:trPr>
          <w:trHeight w:val="945"/>
        </w:trPr>
        <w:tc>
          <w:tcPr>
            <w:tcW w:w="2790" w:type="dxa"/>
            <w:hideMark/>
          </w:tcPr>
          <w:p w14:paraId="3BEB784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exhausted at the thought of facing another workday.</w:t>
            </w:r>
          </w:p>
        </w:tc>
        <w:tc>
          <w:tcPr>
            <w:tcW w:w="462" w:type="dxa"/>
            <w:hideMark/>
          </w:tcPr>
          <w:p w14:paraId="5371CF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42</w:t>
            </w:r>
          </w:p>
        </w:tc>
        <w:tc>
          <w:tcPr>
            <w:tcW w:w="647" w:type="dxa"/>
            <w:hideMark/>
          </w:tcPr>
          <w:p w14:paraId="5037F25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10.9</w:t>
            </w:r>
          </w:p>
        </w:tc>
        <w:tc>
          <w:tcPr>
            <w:tcW w:w="543" w:type="dxa"/>
            <w:hideMark/>
          </w:tcPr>
          <w:p w14:paraId="0D57CD3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54</w:t>
            </w:r>
          </w:p>
        </w:tc>
        <w:tc>
          <w:tcPr>
            <w:tcW w:w="566" w:type="dxa"/>
            <w:hideMark/>
          </w:tcPr>
          <w:p w14:paraId="7C679A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2D9A63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68</w:t>
            </w:r>
          </w:p>
        </w:tc>
        <w:tc>
          <w:tcPr>
            <w:tcW w:w="519" w:type="dxa"/>
            <w:hideMark/>
          </w:tcPr>
          <w:p w14:paraId="16E0D97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4B0294A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143</w:t>
            </w:r>
          </w:p>
        </w:tc>
        <w:tc>
          <w:tcPr>
            <w:tcW w:w="456" w:type="dxa"/>
            <w:hideMark/>
          </w:tcPr>
          <w:p w14:paraId="3D0E756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456" w:type="dxa"/>
            <w:hideMark/>
          </w:tcPr>
          <w:p w14:paraId="6EBAF8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641" w:type="dxa"/>
            <w:hideMark/>
          </w:tcPr>
          <w:p w14:paraId="15D5E81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20.3</w:t>
            </w:r>
          </w:p>
        </w:tc>
        <w:tc>
          <w:tcPr>
            <w:tcW w:w="763" w:type="dxa"/>
            <w:hideMark/>
          </w:tcPr>
          <w:p w14:paraId="4A36778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1438</w:t>
            </w:r>
          </w:p>
        </w:tc>
        <w:tc>
          <w:tcPr>
            <w:tcW w:w="577" w:type="dxa"/>
            <w:hideMark/>
          </w:tcPr>
          <w:p w14:paraId="26944B7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777" w:type="dxa"/>
            <w:hideMark/>
          </w:tcPr>
          <w:p w14:paraId="221FCA6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020B3F46" w14:textId="77777777" w:rsidTr="00964AB6">
        <w:trPr>
          <w:trHeight w:val="1260"/>
        </w:trPr>
        <w:tc>
          <w:tcPr>
            <w:tcW w:w="2790" w:type="dxa"/>
            <w:hideMark/>
          </w:tcPr>
          <w:p w14:paraId="222ADF0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become less productive because of constant work pressure.</w:t>
            </w:r>
          </w:p>
        </w:tc>
        <w:tc>
          <w:tcPr>
            <w:tcW w:w="462" w:type="dxa"/>
            <w:hideMark/>
          </w:tcPr>
          <w:p w14:paraId="61BBD16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647" w:type="dxa"/>
            <w:hideMark/>
          </w:tcPr>
          <w:p w14:paraId="7D5E75B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9.9</w:t>
            </w:r>
          </w:p>
        </w:tc>
        <w:tc>
          <w:tcPr>
            <w:tcW w:w="543" w:type="dxa"/>
            <w:hideMark/>
          </w:tcPr>
          <w:p w14:paraId="2BD82C3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49</w:t>
            </w:r>
          </w:p>
        </w:tc>
        <w:tc>
          <w:tcPr>
            <w:tcW w:w="566" w:type="dxa"/>
            <w:hideMark/>
          </w:tcPr>
          <w:p w14:paraId="1F249E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5AE67B3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519" w:type="dxa"/>
            <w:hideMark/>
          </w:tcPr>
          <w:p w14:paraId="571239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w:t>
            </w:r>
          </w:p>
        </w:tc>
        <w:tc>
          <w:tcPr>
            <w:tcW w:w="576" w:type="dxa"/>
            <w:hideMark/>
          </w:tcPr>
          <w:p w14:paraId="713EB1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150</w:t>
            </w:r>
          </w:p>
        </w:tc>
        <w:tc>
          <w:tcPr>
            <w:tcW w:w="456" w:type="dxa"/>
            <w:hideMark/>
          </w:tcPr>
          <w:p w14:paraId="0D2F360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456" w:type="dxa"/>
            <w:hideMark/>
          </w:tcPr>
          <w:p w14:paraId="6738C4D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07E386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3E9A91C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1451</w:t>
            </w:r>
          </w:p>
        </w:tc>
        <w:tc>
          <w:tcPr>
            <w:tcW w:w="577" w:type="dxa"/>
            <w:hideMark/>
          </w:tcPr>
          <w:p w14:paraId="4AD7CFE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544F520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185BE39B" w14:textId="77777777" w:rsidTr="00964AB6">
        <w:trPr>
          <w:trHeight w:val="630"/>
        </w:trPr>
        <w:tc>
          <w:tcPr>
            <w:tcW w:w="2790" w:type="dxa"/>
            <w:hideMark/>
          </w:tcPr>
          <w:p w14:paraId="04871AA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lastRenderedPageBreak/>
              <w:t>I feel detached or distant from my work.</w:t>
            </w:r>
          </w:p>
        </w:tc>
        <w:tc>
          <w:tcPr>
            <w:tcW w:w="462" w:type="dxa"/>
            <w:hideMark/>
          </w:tcPr>
          <w:p w14:paraId="4E1631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40</w:t>
            </w:r>
          </w:p>
        </w:tc>
        <w:tc>
          <w:tcPr>
            <w:tcW w:w="647" w:type="dxa"/>
            <w:hideMark/>
          </w:tcPr>
          <w:p w14:paraId="446EC72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10.4</w:t>
            </w:r>
          </w:p>
        </w:tc>
        <w:tc>
          <w:tcPr>
            <w:tcW w:w="543" w:type="dxa"/>
            <w:hideMark/>
          </w:tcPr>
          <w:p w14:paraId="68DC2D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566" w:type="dxa"/>
            <w:hideMark/>
          </w:tcPr>
          <w:p w14:paraId="61D0B98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w:t>
            </w:r>
          </w:p>
        </w:tc>
        <w:tc>
          <w:tcPr>
            <w:tcW w:w="485" w:type="dxa"/>
            <w:hideMark/>
          </w:tcPr>
          <w:p w14:paraId="1F6B84E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67</w:t>
            </w:r>
          </w:p>
        </w:tc>
        <w:tc>
          <w:tcPr>
            <w:tcW w:w="519" w:type="dxa"/>
            <w:hideMark/>
          </w:tcPr>
          <w:p w14:paraId="7AD5951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w:t>
            </w:r>
          </w:p>
        </w:tc>
        <w:tc>
          <w:tcPr>
            <w:tcW w:w="576" w:type="dxa"/>
            <w:hideMark/>
          </w:tcPr>
          <w:p w14:paraId="6EC555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w:t>
            </w:r>
          </w:p>
        </w:tc>
        <w:tc>
          <w:tcPr>
            <w:tcW w:w="456" w:type="dxa"/>
            <w:hideMark/>
          </w:tcPr>
          <w:p w14:paraId="2374518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456" w:type="dxa"/>
            <w:hideMark/>
          </w:tcPr>
          <w:p w14:paraId="4068316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783C57A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3DFC22B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1448</w:t>
            </w:r>
          </w:p>
        </w:tc>
        <w:tc>
          <w:tcPr>
            <w:tcW w:w="577" w:type="dxa"/>
            <w:hideMark/>
          </w:tcPr>
          <w:p w14:paraId="0CCDDB5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777" w:type="dxa"/>
            <w:hideMark/>
          </w:tcPr>
          <w:p w14:paraId="50639BC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r w:rsidR="00964AB6" w:rsidRPr="00964AB6" w14:paraId="7698A0FD" w14:textId="77777777" w:rsidTr="00964AB6">
        <w:trPr>
          <w:trHeight w:val="945"/>
        </w:trPr>
        <w:tc>
          <w:tcPr>
            <w:tcW w:w="2790" w:type="dxa"/>
            <w:hideMark/>
          </w:tcPr>
          <w:p w14:paraId="183781A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little or no energy left for non-work activities.</w:t>
            </w:r>
          </w:p>
        </w:tc>
        <w:tc>
          <w:tcPr>
            <w:tcW w:w="462" w:type="dxa"/>
            <w:hideMark/>
          </w:tcPr>
          <w:p w14:paraId="2474F2E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28</w:t>
            </w:r>
          </w:p>
        </w:tc>
        <w:tc>
          <w:tcPr>
            <w:tcW w:w="647" w:type="dxa"/>
            <w:hideMark/>
          </w:tcPr>
          <w:p w14:paraId="3597539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43" w:type="dxa"/>
            <w:hideMark/>
          </w:tcPr>
          <w:p w14:paraId="096ED99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50</w:t>
            </w:r>
          </w:p>
        </w:tc>
        <w:tc>
          <w:tcPr>
            <w:tcW w:w="566" w:type="dxa"/>
            <w:hideMark/>
          </w:tcPr>
          <w:p w14:paraId="7C9E5AD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485" w:type="dxa"/>
            <w:hideMark/>
          </w:tcPr>
          <w:p w14:paraId="62107E1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73</w:t>
            </w:r>
          </w:p>
        </w:tc>
        <w:tc>
          <w:tcPr>
            <w:tcW w:w="519" w:type="dxa"/>
            <w:hideMark/>
          </w:tcPr>
          <w:p w14:paraId="2DC12B6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w:t>
            </w:r>
          </w:p>
        </w:tc>
        <w:tc>
          <w:tcPr>
            <w:tcW w:w="576" w:type="dxa"/>
            <w:hideMark/>
          </w:tcPr>
          <w:p w14:paraId="66AB682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157</w:t>
            </w:r>
          </w:p>
        </w:tc>
        <w:tc>
          <w:tcPr>
            <w:tcW w:w="456" w:type="dxa"/>
            <w:hideMark/>
          </w:tcPr>
          <w:p w14:paraId="58C7C0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41</w:t>
            </w:r>
          </w:p>
        </w:tc>
        <w:tc>
          <w:tcPr>
            <w:tcW w:w="456" w:type="dxa"/>
            <w:hideMark/>
          </w:tcPr>
          <w:p w14:paraId="023FB60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77</w:t>
            </w:r>
          </w:p>
        </w:tc>
        <w:tc>
          <w:tcPr>
            <w:tcW w:w="641" w:type="dxa"/>
            <w:hideMark/>
          </w:tcPr>
          <w:p w14:paraId="61381F0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763" w:type="dxa"/>
            <w:hideMark/>
          </w:tcPr>
          <w:p w14:paraId="410A8D7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1485</w:t>
            </w:r>
          </w:p>
        </w:tc>
        <w:tc>
          <w:tcPr>
            <w:tcW w:w="577" w:type="dxa"/>
            <w:hideMark/>
          </w:tcPr>
          <w:p w14:paraId="4CE1AA6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3.9</w:t>
            </w:r>
          </w:p>
        </w:tc>
        <w:tc>
          <w:tcPr>
            <w:tcW w:w="777" w:type="dxa"/>
            <w:hideMark/>
          </w:tcPr>
          <w:p w14:paraId="085316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bl>
    <w:p w14:paraId="5864FD13" w14:textId="77777777" w:rsidR="00964AB6" w:rsidRDefault="00964AB6" w:rsidP="003E15FB">
      <w:pPr>
        <w:jc w:val="both"/>
        <w:rPr>
          <w:b/>
          <w:bCs/>
        </w:rPr>
      </w:pPr>
      <w:r w:rsidRPr="00A836BF">
        <w:rPr>
          <w:b/>
          <w:bCs/>
        </w:rPr>
        <w:t>Source: Author’s Computation, 2025</w:t>
      </w:r>
    </w:p>
    <w:p w14:paraId="62C2B2C9" w14:textId="77777777" w:rsidR="00A836BF" w:rsidRPr="00A836BF" w:rsidRDefault="00A836BF" w:rsidP="003E15FB">
      <w:pPr>
        <w:jc w:val="both"/>
        <w:rPr>
          <w:b/>
          <w:bCs/>
          <w:sz w:val="10"/>
          <w:szCs w:val="10"/>
        </w:rPr>
      </w:pPr>
    </w:p>
    <w:p w14:paraId="354DA2C9" w14:textId="352BB316" w:rsidR="001A421A" w:rsidRPr="00964AB6" w:rsidRDefault="001A421A" w:rsidP="003E15FB">
      <w:pPr>
        <w:jc w:val="both"/>
        <w:rPr>
          <w:b/>
          <w:bCs/>
        </w:rPr>
      </w:pPr>
      <w:r w:rsidRPr="00964AB6">
        <w:rPr>
          <w:b/>
          <w:bCs/>
        </w:rPr>
        <w:t>Table 5: Distribution of Responses on Work-Life Balance Items (N = 385)</w:t>
      </w:r>
    </w:p>
    <w:tbl>
      <w:tblPr>
        <w:tblStyle w:val="TableGrid"/>
        <w:tblW w:w="10258" w:type="dxa"/>
        <w:tblInd w:w="-635" w:type="dxa"/>
        <w:tblLook w:val="04A0" w:firstRow="1" w:lastRow="0" w:firstColumn="1" w:lastColumn="0" w:noHBand="0" w:noVBand="1"/>
      </w:tblPr>
      <w:tblGrid>
        <w:gridCol w:w="2790"/>
        <w:gridCol w:w="462"/>
        <w:gridCol w:w="647"/>
        <w:gridCol w:w="600"/>
        <w:gridCol w:w="509"/>
        <w:gridCol w:w="485"/>
        <w:gridCol w:w="519"/>
        <w:gridCol w:w="576"/>
        <w:gridCol w:w="456"/>
        <w:gridCol w:w="456"/>
        <w:gridCol w:w="641"/>
        <w:gridCol w:w="763"/>
        <w:gridCol w:w="577"/>
        <w:gridCol w:w="777"/>
      </w:tblGrid>
      <w:tr w:rsidR="00964AB6" w:rsidRPr="00964AB6" w14:paraId="5304F21A" w14:textId="77777777" w:rsidTr="00964AB6">
        <w:trPr>
          <w:trHeight w:val="315"/>
        </w:trPr>
        <w:tc>
          <w:tcPr>
            <w:tcW w:w="2790" w:type="dxa"/>
            <w:vMerge w:val="restart"/>
            <w:vAlign w:val="center"/>
            <w:hideMark/>
          </w:tcPr>
          <w:p w14:paraId="7E6ACD89"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Item</w:t>
            </w:r>
          </w:p>
        </w:tc>
        <w:tc>
          <w:tcPr>
            <w:tcW w:w="1109" w:type="dxa"/>
            <w:gridSpan w:val="2"/>
            <w:hideMark/>
          </w:tcPr>
          <w:p w14:paraId="625BFCC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Disagree </w:t>
            </w:r>
          </w:p>
        </w:tc>
        <w:tc>
          <w:tcPr>
            <w:tcW w:w="1109" w:type="dxa"/>
            <w:gridSpan w:val="2"/>
            <w:hideMark/>
          </w:tcPr>
          <w:p w14:paraId="7DFD2971"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Disagree </w:t>
            </w:r>
          </w:p>
        </w:tc>
        <w:tc>
          <w:tcPr>
            <w:tcW w:w="1004" w:type="dxa"/>
            <w:gridSpan w:val="2"/>
            <w:hideMark/>
          </w:tcPr>
          <w:p w14:paraId="742BDB5E"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Neutral </w:t>
            </w:r>
          </w:p>
        </w:tc>
        <w:tc>
          <w:tcPr>
            <w:tcW w:w="1032" w:type="dxa"/>
            <w:gridSpan w:val="2"/>
            <w:hideMark/>
          </w:tcPr>
          <w:p w14:paraId="518BA72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Agree </w:t>
            </w:r>
          </w:p>
        </w:tc>
        <w:tc>
          <w:tcPr>
            <w:tcW w:w="1097" w:type="dxa"/>
            <w:gridSpan w:val="2"/>
            <w:hideMark/>
          </w:tcPr>
          <w:p w14:paraId="75983C56"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 xml:space="preserve">Strongly Agree </w:t>
            </w:r>
          </w:p>
        </w:tc>
        <w:tc>
          <w:tcPr>
            <w:tcW w:w="763" w:type="dxa"/>
            <w:vMerge w:val="restart"/>
            <w:vAlign w:val="center"/>
            <w:hideMark/>
          </w:tcPr>
          <w:p w14:paraId="6C4F9FC8"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TWF</w:t>
            </w:r>
          </w:p>
        </w:tc>
        <w:tc>
          <w:tcPr>
            <w:tcW w:w="577" w:type="dxa"/>
            <w:vMerge w:val="restart"/>
            <w:vAlign w:val="center"/>
            <w:hideMark/>
          </w:tcPr>
          <w:p w14:paraId="45B1B544"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RII</w:t>
            </w:r>
          </w:p>
        </w:tc>
        <w:tc>
          <w:tcPr>
            <w:tcW w:w="777" w:type="dxa"/>
            <w:vMerge w:val="restart"/>
            <w:vAlign w:val="center"/>
            <w:hideMark/>
          </w:tcPr>
          <w:p w14:paraId="4D83C40C" w14:textId="77777777" w:rsidR="00964AB6" w:rsidRPr="00964AB6" w:rsidRDefault="00964AB6" w:rsidP="00964AB6">
            <w:pPr>
              <w:jc w:val="center"/>
              <w:rPr>
                <w:rFonts w:eastAsia="Times New Roman" w:cs="Times New Roman"/>
                <w:b/>
                <w:bCs/>
                <w:color w:val="000000"/>
                <w:kern w:val="0"/>
                <w14:ligatures w14:val="none"/>
              </w:rPr>
            </w:pPr>
            <w:r w:rsidRPr="00964AB6">
              <w:rPr>
                <w:rFonts w:eastAsia="Times New Roman" w:cs="Times New Roman"/>
                <w:b/>
                <w:bCs/>
                <w:color w:val="000000"/>
                <w:kern w:val="0"/>
                <w14:ligatures w14:val="none"/>
              </w:rPr>
              <w:t>Rank</w:t>
            </w:r>
          </w:p>
        </w:tc>
      </w:tr>
      <w:tr w:rsidR="00964AB6" w:rsidRPr="00964AB6" w14:paraId="1C1E54DE" w14:textId="77777777" w:rsidTr="00964AB6">
        <w:trPr>
          <w:trHeight w:val="315"/>
        </w:trPr>
        <w:tc>
          <w:tcPr>
            <w:tcW w:w="2790" w:type="dxa"/>
            <w:vMerge/>
            <w:hideMark/>
          </w:tcPr>
          <w:p w14:paraId="7FC89EF1" w14:textId="77777777" w:rsidR="00964AB6" w:rsidRPr="00964AB6" w:rsidRDefault="00964AB6" w:rsidP="00964AB6">
            <w:pPr>
              <w:rPr>
                <w:rFonts w:eastAsia="Times New Roman" w:cs="Times New Roman"/>
                <w:b/>
                <w:bCs/>
                <w:color w:val="000000"/>
                <w:kern w:val="0"/>
                <w14:ligatures w14:val="none"/>
              </w:rPr>
            </w:pPr>
          </w:p>
        </w:tc>
        <w:tc>
          <w:tcPr>
            <w:tcW w:w="462" w:type="dxa"/>
            <w:hideMark/>
          </w:tcPr>
          <w:p w14:paraId="4E86790A"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7" w:type="dxa"/>
            <w:hideMark/>
          </w:tcPr>
          <w:p w14:paraId="17DE4748"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600" w:type="dxa"/>
            <w:hideMark/>
          </w:tcPr>
          <w:p w14:paraId="4561560B"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09" w:type="dxa"/>
            <w:hideMark/>
          </w:tcPr>
          <w:p w14:paraId="422EC960"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85" w:type="dxa"/>
            <w:hideMark/>
          </w:tcPr>
          <w:p w14:paraId="17F03880"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519" w:type="dxa"/>
            <w:hideMark/>
          </w:tcPr>
          <w:p w14:paraId="75B44B0E"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576" w:type="dxa"/>
            <w:hideMark/>
          </w:tcPr>
          <w:p w14:paraId="20B06002"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456" w:type="dxa"/>
            <w:hideMark/>
          </w:tcPr>
          <w:p w14:paraId="295FF363"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456" w:type="dxa"/>
            <w:hideMark/>
          </w:tcPr>
          <w:p w14:paraId="6108DB74"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f</w:t>
            </w:r>
          </w:p>
        </w:tc>
        <w:tc>
          <w:tcPr>
            <w:tcW w:w="641" w:type="dxa"/>
            <w:hideMark/>
          </w:tcPr>
          <w:p w14:paraId="2BD7DDB7" w14:textId="77777777" w:rsidR="00964AB6" w:rsidRPr="00964AB6" w:rsidRDefault="00964AB6" w:rsidP="00964AB6">
            <w:pPr>
              <w:jc w:val="both"/>
              <w:rPr>
                <w:rFonts w:eastAsia="Times New Roman" w:cs="Times New Roman"/>
                <w:b/>
                <w:bCs/>
                <w:color w:val="000000"/>
                <w:kern w:val="0"/>
                <w14:ligatures w14:val="none"/>
              </w:rPr>
            </w:pPr>
            <w:r w:rsidRPr="00964AB6">
              <w:rPr>
                <w:rFonts w:eastAsia="Times New Roman" w:cs="Times New Roman"/>
                <w:b/>
                <w:bCs/>
                <w:color w:val="000000"/>
                <w:kern w:val="0"/>
                <w14:ligatures w14:val="none"/>
              </w:rPr>
              <w:t>%</w:t>
            </w:r>
          </w:p>
        </w:tc>
        <w:tc>
          <w:tcPr>
            <w:tcW w:w="763" w:type="dxa"/>
            <w:vMerge/>
            <w:hideMark/>
          </w:tcPr>
          <w:p w14:paraId="13617087" w14:textId="77777777" w:rsidR="00964AB6" w:rsidRPr="00964AB6" w:rsidRDefault="00964AB6" w:rsidP="00964AB6">
            <w:pPr>
              <w:rPr>
                <w:rFonts w:eastAsia="Times New Roman" w:cs="Times New Roman"/>
                <w:b/>
                <w:bCs/>
                <w:color w:val="000000"/>
                <w:kern w:val="0"/>
                <w14:ligatures w14:val="none"/>
              </w:rPr>
            </w:pPr>
          </w:p>
        </w:tc>
        <w:tc>
          <w:tcPr>
            <w:tcW w:w="577" w:type="dxa"/>
            <w:vMerge/>
            <w:hideMark/>
          </w:tcPr>
          <w:p w14:paraId="1C26A39E" w14:textId="77777777" w:rsidR="00964AB6" w:rsidRPr="00964AB6" w:rsidRDefault="00964AB6" w:rsidP="00964AB6">
            <w:pPr>
              <w:rPr>
                <w:rFonts w:eastAsia="Times New Roman" w:cs="Times New Roman"/>
                <w:b/>
                <w:bCs/>
                <w:color w:val="000000"/>
                <w:kern w:val="0"/>
                <w14:ligatures w14:val="none"/>
              </w:rPr>
            </w:pPr>
          </w:p>
        </w:tc>
        <w:tc>
          <w:tcPr>
            <w:tcW w:w="777" w:type="dxa"/>
            <w:vMerge/>
            <w:hideMark/>
          </w:tcPr>
          <w:p w14:paraId="115F9D32" w14:textId="77777777" w:rsidR="00964AB6" w:rsidRPr="00964AB6" w:rsidRDefault="00964AB6" w:rsidP="00964AB6">
            <w:pPr>
              <w:rPr>
                <w:rFonts w:eastAsia="Times New Roman" w:cs="Times New Roman"/>
                <w:b/>
                <w:bCs/>
                <w:color w:val="000000"/>
                <w:kern w:val="0"/>
                <w14:ligatures w14:val="none"/>
              </w:rPr>
            </w:pPr>
          </w:p>
        </w:tc>
      </w:tr>
      <w:tr w:rsidR="00964AB6" w:rsidRPr="00964AB6" w14:paraId="4E267A3D" w14:textId="77777777" w:rsidTr="00964AB6">
        <w:trPr>
          <w:trHeight w:val="1260"/>
        </w:trPr>
        <w:tc>
          <w:tcPr>
            <w:tcW w:w="2790" w:type="dxa"/>
            <w:hideMark/>
          </w:tcPr>
          <w:p w14:paraId="52AA89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am able to spend sufficient time with my family despite work demands.</w:t>
            </w:r>
          </w:p>
        </w:tc>
        <w:tc>
          <w:tcPr>
            <w:tcW w:w="462" w:type="dxa"/>
            <w:hideMark/>
          </w:tcPr>
          <w:p w14:paraId="737C715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56</w:t>
            </w:r>
          </w:p>
        </w:tc>
        <w:tc>
          <w:tcPr>
            <w:tcW w:w="647" w:type="dxa"/>
            <w:hideMark/>
          </w:tcPr>
          <w:p w14:paraId="081627C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14.5</w:t>
            </w:r>
          </w:p>
        </w:tc>
        <w:tc>
          <w:tcPr>
            <w:tcW w:w="600" w:type="dxa"/>
            <w:hideMark/>
          </w:tcPr>
          <w:p w14:paraId="55009DE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87</w:t>
            </w:r>
          </w:p>
        </w:tc>
        <w:tc>
          <w:tcPr>
            <w:tcW w:w="509" w:type="dxa"/>
            <w:hideMark/>
          </w:tcPr>
          <w:p w14:paraId="13B5E7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23</w:t>
            </w:r>
          </w:p>
        </w:tc>
        <w:tc>
          <w:tcPr>
            <w:tcW w:w="485" w:type="dxa"/>
            <w:hideMark/>
          </w:tcPr>
          <w:p w14:paraId="448B8C1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83</w:t>
            </w:r>
          </w:p>
        </w:tc>
        <w:tc>
          <w:tcPr>
            <w:tcW w:w="519" w:type="dxa"/>
            <w:hideMark/>
          </w:tcPr>
          <w:p w14:paraId="388AA45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w:t>
            </w:r>
          </w:p>
        </w:tc>
        <w:tc>
          <w:tcPr>
            <w:tcW w:w="576" w:type="dxa"/>
            <w:hideMark/>
          </w:tcPr>
          <w:p w14:paraId="39CFE18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112</w:t>
            </w:r>
          </w:p>
        </w:tc>
        <w:tc>
          <w:tcPr>
            <w:tcW w:w="456" w:type="dxa"/>
            <w:hideMark/>
          </w:tcPr>
          <w:p w14:paraId="770C6A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29</w:t>
            </w:r>
          </w:p>
        </w:tc>
        <w:tc>
          <w:tcPr>
            <w:tcW w:w="456" w:type="dxa"/>
            <w:hideMark/>
          </w:tcPr>
          <w:p w14:paraId="3270349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47</w:t>
            </w:r>
          </w:p>
        </w:tc>
        <w:tc>
          <w:tcPr>
            <w:tcW w:w="641" w:type="dxa"/>
            <w:hideMark/>
          </w:tcPr>
          <w:p w14:paraId="159D40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12.2</w:t>
            </w:r>
          </w:p>
        </w:tc>
        <w:tc>
          <w:tcPr>
            <w:tcW w:w="763" w:type="dxa"/>
            <w:hideMark/>
          </w:tcPr>
          <w:p w14:paraId="4CADD32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1245</w:t>
            </w:r>
          </w:p>
        </w:tc>
        <w:tc>
          <w:tcPr>
            <w:tcW w:w="577" w:type="dxa"/>
            <w:hideMark/>
          </w:tcPr>
          <w:p w14:paraId="4389BEF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3.2</w:t>
            </w:r>
          </w:p>
        </w:tc>
        <w:tc>
          <w:tcPr>
            <w:tcW w:w="777" w:type="dxa"/>
            <w:hideMark/>
          </w:tcPr>
          <w:p w14:paraId="166F7D4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w:t>
            </w:r>
          </w:p>
        </w:tc>
      </w:tr>
      <w:tr w:rsidR="00964AB6" w:rsidRPr="00964AB6" w14:paraId="53A34B25" w14:textId="77777777" w:rsidTr="00964AB6">
        <w:trPr>
          <w:trHeight w:val="611"/>
        </w:trPr>
        <w:tc>
          <w:tcPr>
            <w:tcW w:w="2790" w:type="dxa"/>
            <w:hideMark/>
          </w:tcPr>
          <w:p w14:paraId="352C67C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work rarely interrupts my personal life.</w:t>
            </w:r>
          </w:p>
        </w:tc>
        <w:tc>
          <w:tcPr>
            <w:tcW w:w="462" w:type="dxa"/>
            <w:hideMark/>
          </w:tcPr>
          <w:p w14:paraId="039518A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71</w:t>
            </w:r>
          </w:p>
        </w:tc>
        <w:tc>
          <w:tcPr>
            <w:tcW w:w="647" w:type="dxa"/>
            <w:hideMark/>
          </w:tcPr>
          <w:p w14:paraId="09E07C3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18.4</w:t>
            </w:r>
          </w:p>
        </w:tc>
        <w:tc>
          <w:tcPr>
            <w:tcW w:w="600" w:type="dxa"/>
            <w:hideMark/>
          </w:tcPr>
          <w:p w14:paraId="040A1BE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96</w:t>
            </w:r>
          </w:p>
        </w:tc>
        <w:tc>
          <w:tcPr>
            <w:tcW w:w="509" w:type="dxa"/>
            <w:hideMark/>
          </w:tcPr>
          <w:p w14:paraId="12DC4EA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85" w:type="dxa"/>
            <w:hideMark/>
          </w:tcPr>
          <w:p w14:paraId="28C2DE5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79</w:t>
            </w:r>
          </w:p>
        </w:tc>
        <w:tc>
          <w:tcPr>
            <w:tcW w:w="519" w:type="dxa"/>
            <w:hideMark/>
          </w:tcPr>
          <w:p w14:paraId="56D8C93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576" w:type="dxa"/>
            <w:hideMark/>
          </w:tcPr>
          <w:p w14:paraId="55ABDE0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102</w:t>
            </w:r>
          </w:p>
        </w:tc>
        <w:tc>
          <w:tcPr>
            <w:tcW w:w="456" w:type="dxa"/>
            <w:hideMark/>
          </w:tcPr>
          <w:p w14:paraId="3D71A25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4B6D97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37</w:t>
            </w:r>
          </w:p>
        </w:tc>
        <w:tc>
          <w:tcPr>
            <w:tcW w:w="641" w:type="dxa"/>
            <w:hideMark/>
          </w:tcPr>
          <w:p w14:paraId="465551C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9.6</w:t>
            </w:r>
          </w:p>
        </w:tc>
        <w:tc>
          <w:tcPr>
            <w:tcW w:w="763" w:type="dxa"/>
            <w:hideMark/>
          </w:tcPr>
          <w:p w14:paraId="522F54E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1175</w:t>
            </w:r>
          </w:p>
        </w:tc>
        <w:tc>
          <w:tcPr>
            <w:tcW w:w="577" w:type="dxa"/>
            <w:hideMark/>
          </w:tcPr>
          <w:p w14:paraId="7CD9D7D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4C39775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4</w:t>
            </w:r>
          </w:p>
        </w:tc>
      </w:tr>
      <w:tr w:rsidR="00964AB6" w:rsidRPr="00964AB6" w14:paraId="148C70D5" w14:textId="77777777" w:rsidTr="00964AB6">
        <w:trPr>
          <w:trHeight w:val="945"/>
        </w:trPr>
        <w:tc>
          <w:tcPr>
            <w:tcW w:w="2790" w:type="dxa"/>
            <w:hideMark/>
          </w:tcPr>
          <w:p w14:paraId="3A86B9C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have enough time for hobbies or personal interests.</w:t>
            </w:r>
          </w:p>
        </w:tc>
        <w:tc>
          <w:tcPr>
            <w:tcW w:w="462" w:type="dxa"/>
            <w:hideMark/>
          </w:tcPr>
          <w:p w14:paraId="5D922AB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66</w:t>
            </w:r>
          </w:p>
        </w:tc>
        <w:tc>
          <w:tcPr>
            <w:tcW w:w="647" w:type="dxa"/>
            <w:hideMark/>
          </w:tcPr>
          <w:p w14:paraId="4B7D680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17.1</w:t>
            </w:r>
          </w:p>
        </w:tc>
        <w:tc>
          <w:tcPr>
            <w:tcW w:w="600" w:type="dxa"/>
            <w:hideMark/>
          </w:tcPr>
          <w:p w14:paraId="250C9B3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509" w:type="dxa"/>
            <w:hideMark/>
          </w:tcPr>
          <w:p w14:paraId="6FAAD8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24</w:t>
            </w:r>
          </w:p>
        </w:tc>
        <w:tc>
          <w:tcPr>
            <w:tcW w:w="485" w:type="dxa"/>
            <w:hideMark/>
          </w:tcPr>
          <w:p w14:paraId="083BEDD0"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91</w:t>
            </w:r>
          </w:p>
        </w:tc>
        <w:tc>
          <w:tcPr>
            <w:tcW w:w="519" w:type="dxa"/>
            <w:hideMark/>
          </w:tcPr>
          <w:p w14:paraId="7E1EFFA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24</w:t>
            </w:r>
          </w:p>
        </w:tc>
        <w:tc>
          <w:tcPr>
            <w:tcW w:w="576" w:type="dxa"/>
            <w:hideMark/>
          </w:tcPr>
          <w:p w14:paraId="06439C1E"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103</w:t>
            </w:r>
          </w:p>
        </w:tc>
        <w:tc>
          <w:tcPr>
            <w:tcW w:w="456" w:type="dxa"/>
            <w:hideMark/>
          </w:tcPr>
          <w:p w14:paraId="6AC8DF9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3735D87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641" w:type="dxa"/>
            <w:hideMark/>
          </w:tcPr>
          <w:p w14:paraId="27BEA4A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8.1</w:t>
            </w:r>
          </w:p>
        </w:tc>
        <w:tc>
          <w:tcPr>
            <w:tcW w:w="763" w:type="dxa"/>
            <w:hideMark/>
          </w:tcPr>
          <w:p w14:paraId="57BF567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1182</w:t>
            </w:r>
          </w:p>
        </w:tc>
        <w:tc>
          <w:tcPr>
            <w:tcW w:w="577" w:type="dxa"/>
            <w:hideMark/>
          </w:tcPr>
          <w:p w14:paraId="6264C4C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4EDD22C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r>
      <w:tr w:rsidR="00964AB6" w:rsidRPr="00964AB6" w14:paraId="0FE040A6" w14:textId="77777777" w:rsidTr="00964AB6">
        <w:trPr>
          <w:trHeight w:val="945"/>
        </w:trPr>
        <w:tc>
          <w:tcPr>
            <w:tcW w:w="2790" w:type="dxa"/>
            <w:hideMark/>
          </w:tcPr>
          <w:p w14:paraId="6AD15FD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My job allows me flexibility to manage family responsibilities.</w:t>
            </w:r>
          </w:p>
        </w:tc>
        <w:tc>
          <w:tcPr>
            <w:tcW w:w="462" w:type="dxa"/>
            <w:hideMark/>
          </w:tcPr>
          <w:p w14:paraId="7D577BDF"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74</w:t>
            </w:r>
          </w:p>
        </w:tc>
        <w:tc>
          <w:tcPr>
            <w:tcW w:w="647" w:type="dxa"/>
            <w:hideMark/>
          </w:tcPr>
          <w:p w14:paraId="20380B1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19.2</w:t>
            </w:r>
          </w:p>
        </w:tc>
        <w:tc>
          <w:tcPr>
            <w:tcW w:w="600" w:type="dxa"/>
            <w:hideMark/>
          </w:tcPr>
          <w:p w14:paraId="210DDBD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101</w:t>
            </w:r>
          </w:p>
        </w:tc>
        <w:tc>
          <w:tcPr>
            <w:tcW w:w="509" w:type="dxa"/>
            <w:hideMark/>
          </w:tcPr>
          <w:p w14:paraId="2BB80F0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26</w:t>
            </w:r>
          </w:p>
        </w:tc>
        <w:tc>
          <w:tcPr>
            <w:tcW w:w="485" w:type="dxa"/>
            <w:hideMark/>
          </w:tcPr>
          <w:p w14:paraId="4F24D79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79</w:t>
            </w:r>
          </w:p>
        </w:tc>
        <w:tc>
          <w:tcPr>
            <w:tcW w:w="519" w:type="dxa"/>
            <w:hideMark/>
          </w:tcPr>
          <w:p w14:paraId="5370364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576" w:type="dxa"/>
            <w:hideMark/>
          </w:tcPr>
          <w:p w14:paraId="12DEAA32"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95</w:t>
            </w:r>
          </w:p>
        </w:tc>
        <w:tc>
          <w:tcPr>
            <w:tcW w:w="456" w:type="dxa"/>
            <w:hideMark/>
          </w:tcPr>
          <w:p w14:paraId="0333EB5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56" w:type="dxa"/>
            <w:hideMark/>
          </w:tcPr>
          <w:p w14:paraId="79D79A9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36</w:t>
            </w:r>
          </w:p>
        </w:tc>
        <w:tc>
          <w:tcPr>
            <w:tcW w:w="641" w:type="dxa"/>
            <w:hideMark/>
          </w:tcPr>
          <w:p w14:paraId="5F5302C7"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9.4</w:t>
            </w:r>
          </w:p>
        </w:tc>
        <w:tc>
          <w:tcPr>
            <w:tcW w:w="763" w:type="dxa"/>
            <w:hideMark/>
          </w:tcPr>
          <w:p w14:paraId="0E9E6E6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1161</w:t>
            </w:r>
          </w:p>
        </w:tc>
        <w:tc>
          <w:tcPr>
            <w:tcW w:w="577" w:type="dxa"/>
            <w:hideMark/>
          </w:tcPr>
          <w:p w14:paraId="6EFD29C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w:t>
            </w:r>
          </w:p>
        </w:tc>
        <w:tc>
          <w:tcPr>
            <w:tcW w:w="777" w:type="dxa"/>
            <w:hideMark/>
          </w:tcPr>
          <w:p w14:paraId="0139578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w:t>
            </w:r>
          </w:p>
        </w:tc>
      </w:tr>
      <w:tr w:rsidR="00964AB6" w:rsidRPr="00964AB6" w14:paraId="572A7D1A" w14:textId="77777777" w:rsidTr="00964AB6">
        <w:trPr>
          <w:trHeight w:val="899"/>
        </w:trPr>
        <w:tc>
          <w:tcPr>
            <w:tcW w:w="2790" w:type="dxa"/>
            <w:hideMark/>
          </w:tcPr>
          <w:p w14:paraId="291CC8E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often sacrifice personal activities because of work demands.</w:t>
            </w:r>
          </w:p>
        </w:tc>
        <w:tc>
          <w:tcPr>
            <w:tcW w:w="462" w:type="dxa"/>
            <w:hideMark/>
          </w:tcPr>
          <w:p w14:paraId="5054AF9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53</w:t>
            </w:r>
          </w:p>
        </w:tc>
        <w:tc>
          <w:tcPr>
            <w:tcW w:w="647" w:type="dxa"/>
            <w:hideMark/>
          </w:tcPr>
          <w:p w14:paraId="5BE0BEE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13.8</w:t>
            </w:r>
          </w:p>
        </w:tc>
        <w:tc>
          <w:tcPr>
            <w:tcW w:w="600" w:type="dxa"/>
            <w:hideMark/>
          </w:tcPr>
          <w:p w14:paraId="5808AF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82</w:t>
            </w:r>
          </w:p>
        </w:tc>
        <w:tc>
          <w:tcPr>
            <w:tcW w:w="509" w:type="dxa"/>
            <w:hideMark/>
          </w:tcPr>
          <w:p w14:paraId="603957A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21</w:t>
            </w:r>
          </w:p>
        </w:tc>
        <w:tc>
          <w:tcPr>
            <w:tcW w:w="485" w:type="dxa"/>
            <w:hideMark/>
          </w:tcPr>
          <w:p w14:paraId="12E4EDE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86</w:t>
            </w:r>
          </w:p>
        </w:tc>
        <w:tc>
          <w:tcPr>
            <w:tcW w:w="519" w:type="dxa"/>
            <w:hideMark/>
          </w:tcPr>
          <w:p w14:paraId="7388566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22</w:t>
            </w:r>
          </w:p>
        </w:tc>
        <w:tc>
          <w:tcPr>
            <w:tcW w:w="576" w:type="dxa"/>
            <w:hideMark/>
          </w:tcPr>
          <w:p w14:paraId="50681EF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114</w:t>
            </w:r>
          </w:p>
        </w:tc>
        <w:tc>
          <w:tcPr>
            <w:tcW w:w="456" w:type="dxa"/>
            <w:hideMark/>
          </w:tcPr>
          <w:p w14:paraId="45799AC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30</w:t>
            </w:r>
          </w:p>
        </w:tc>
        <w:tc>
          <w:tcPr>
            <w:tcW w:w="456" w:type="dxa"/>
            <w:hideMark/>
          </w:tcPr>
          <w:p w14:paraId="65331649"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50</w:t>
            </w:r>
          </w:p>
        </w:tc>
        <w:tc>
          <w:tcPr>
            <w:tcW w:w="641" w:type="dxa"/>
            <w:hideMark/>
          </w:tcPr>
          <w:p w14:paraId="73EADA7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13</w:t>
            </w:r>
          </w:p>
        </w:tc>
        <w:tc>
          <w:tcPr>
            <w:tcW w:w="763" w:type="dxa"/>
            <w:hideMark/>
          </w:tcPr>
          <w:p w14:paraId="13CCE3C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1282</w:t>
            </w:r>
          </w:p>
        </w:tc>
        <w:tc>
          <w:tcPr>
            <w:tcW w:w="577" w:type="dxa"/>
            <w:hideMark/>
          </w:tcPr>
          <w:p w14:paraId="364BE2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3.3</w:t>
            </w:r>
          </w:p>
        </w:tc>
        <w:tc>
          <w:tcPr>
            <w:tcW w:w="777" w:type="dxa"/>
            <w:hideMark/>
          </w:tcPr>
          <w:p w14:paraId="1842D67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w:t>
            </w:r>
          </w:p>
        </w:tc>
      </w:tr>
      <w:tr w:rsidR="00964AB6" w:rsidRPr="00964AB6" w14:paraId="79CD4657" w14:textId="77777777" w:rsidTr="00964AB6">
        <w:trPr>
          <w:trHeight w:val="1260"/>
        </w:trPr>
        <w:tc>
          <w:tcPr>
            <w:tcW w:w="2790" w:type="dxa"/>
            <w:hideMark/>
          </w:tcPr>
          <w:p w14:paraId="140E418A"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I feel satisfied with the balance between my job and my personal life.</w:t>
            </w:r>
          </w:p>
        </w:tc>
        <w:tc>
          <w:tcPr>
            <w:tcW w:w="462" w:type="dxa"/>
            <w:hideMark/>
          </w:tcPr>
          <w:p w14:paraId="01F4FE9D"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68</w:t>
            </w:r>
          </w:p>
        </w:tc>
        <w:tc>
          <w:tcPr>
            <w:tcW w:w="647" w:type="dxa"/>
            <w:hideMark/>
          </w:tcPr>
          <w:p w14:paraId="2ED8785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17.7</w:t>
            </w:r>
          </w:p>
        </w:tc>
        <w:tc>
          <w:tcPr>
            <w:tcW w:w="600" w:type="dxa"/>
            <w:hideMark/>
          </w:tcPr>
          <w:p w14:paraId="418DA15C"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97</w:t>
            </w:r>
          </w:p>
        </w:tc>
        <w:tc>
          <w:tcPr>
            <w:tcW w:w="509" w:type="dxa"/>
            <w:hideMark/>
          </w:tcPr>
          <w:p w14:paraId="71742BA6"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25</w:t>
            </w:r>
          </w:p>
        </w:tc>
        <w:tc>
          <w:tcPr>
            <w:tcW w:w="485" w:type="dxa"/>
            <w:hideMark/>
          </w:tcPr>
          <w:p w14:paraId="10BB685B"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78</w:t>
            </w:r>
          </w:p>
        </w:tc>
        <w:tc>
          <w:tcPr>
            <w:tcW w:w="519" w:type="dxa"/>
            <w:hideMark/>
          </w:tcPr>
          <w:p w14:paraId="009F380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20</w:t>
            </w:r>
          </w:p>
        </w:tc>
        <w:tc>
          <w:tcPr>
            <w:tcW w:w="576" w:type="dxa"/>
            <w:hideMark/>
          </w:tcPr>
          <w:p w14:paraId="77349378"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104</w:t>
            </w:r>
          </w:p>
        </w:tc>
        <w:tc>
          <w:tcPr>
            <w:tcW w:w="456" w:type="dxa"/>
            <w:hideMark/>
          </w:tcPr>
          <w:p w14:paraId="370A4E4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27</w:t>
            </w:r>
          </w:p>
        </w:tc>
        <w:tc>
          <w:tcPr>
            <w:tcW w:w="456" w:type="dxa"/>
            <w:hideMark/>
          </w:tcPr>
          <w:p w14:paraId="21696CD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38</w:t>
            </w:r>
          </w:p>
        </w:tc>
        <w:tc>
          <w:tcPr>
            <w:tcW w:w="641" w:type="dxa"/>
            <w:hideMark/>
          </w:tcPr>
          <w:p w14:paraId="6480F0F5"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9.9</w:t>
            </w:r>
          </w:p>
        </w:tc>
        <w:tc>
          <w:tcPr>
            <w:tcW w:w="763" w:type="dxa"/>
            <w:hideMark/>
          </w:tcPr>
          <w:p w14:paraId="41A8CF14"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1178</w:t>
            </w:r>
          </w:p>
        </w:tc>
        <w:tc>
          <w:tcPr>
            <w:tcW w:w="577" w:type="dxa"/>
            <w:hideMark/>
          </w:tcPr>
          <w:p w14:paraId="041D1793"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3.1</w:t>
            </w:r>
          </w:p>
        </w:tc>
        <w:tc>
          <w:tcPr>
            <w:tcW w:w="777" w:type="dxa"/>
            <w:hideMark/>
          </w:tcPr>
          <w:p w14:paraId="6B1E05B1" w14:textId="77777777" w:rsidR="00964AB6" w:rsidRPr="00964AB6" w:rsidRDefault="00964AB6" w:rsidP="00964AB6">
            <w:pPr>
              <w:jc w:val="both"/>
              <w:rPr>
                <w:rFonts w:eastAsia="Times New Roman" w:cs="Times New Roman"/>
                <w:color w:val="000000"/>
                <w:kern w:val="0"/>
                <w14:ligatures w14:val="none"/>
              </w:rPr>
            </w:pPr>
            <w:r w:rsidRPr="00964AB6">
              <w:rPr>
                <w:rFonts w:eastAsia="Times New Roman" w:cs="Times New Roman"/>
                <w:color w:val="000000"/>
                <w:kern w:val="0"/>
                <w14:ligatures w14:val="none"/>
              </w:rPr>
              <w:t>6</w:t>
            </w:r>
          </w:p>
        </w:tc>
      </w:tr>
    </w:tbl>
    <w:p w14:paraId="53107F4D" w14:textId="77777777" w:rsidR="001A421A" w:rsidRPr="001F61E5" w:rsidRDefault="00964AB6" w:rsidP="003E15FB">
      <w:pPr>
        <w:jc w:val="both"/>
        <w:rPr>
          <w:b/>
          <w:bCs/>
        </w:rPr>
      </w:pPr>
      <w:r w:rsidRPr="001F61E5">
        <w:rPr>
          <w:b/>
          <w:bCs/>
        </w:rPr>
        <w:t>Source: Author’s Computation, 2025</w:t>
      </w:r>
    </w:p>
    <w:p w14:paraId="382BAE57" w14:textId="77777777" w:rsidR="00964AB6" w:rsidRPr="001F61E5" w:rsidRDefault="00964AB6" w:rsidP="003E15FB">
      <w:pPr>
        <w:jc w:val="both"/>
        <w:rPr>
          <w:sz w:val="10"/>
          <w:szCs w:val="10"/>
        </w:rPr>
      </w:pPr>
    </w:p>
    <w:p w14:paraId="7ECC08CF" w14:textId="6F33EE15" w:rsidR="001A421A" w:rsidRPr="001A421A" w:rsidRDefault="001F61E5" w:rsidP="001A421A">
      <w:pPr>
        <w:jc w:val="both"/>
        <w:rPr>
          <w:b/>
          <w:bCs/>
        </w:rPr>
      </w:pPr>
      <w:r>
        <w:rPr>
          <w:b/>
          <w:bCs/>
        </w:rPr>
        <w:t>6.0</w:t>
      </w:r>
      <w:r>
        <w:rPr>
          <w:b/>
          <w:bCs/>
        </w:rPr>
        <w:tab/>
      </w:r>
      <w:r w:rsidR="001A421A" w:rsidRPr="001A421A">
        <w:rPr>
          <w:b/>
          <w:bCs/>
        </w:rPr>
        <w:t>Interpretation and Analysis of Questionnaire Responses</w:t>
      </w:r>
    </w:p>
    <w:p w14:paraId="747AD8CB" w14:textId="77777777" w:rsidR="001A421A" w:rsidRPr="001A421A" w:rsidRDefault="001A421A" w:rsidP="001A421A">
      <w:pPr>
        <w:jc w:val="both"/>
      </w:pPr>
      <w:r w:rsidRPr="001A421A">
        <w:t>The descriptive results give insight into how employees in Nigerian workplaces perceive the always-on work culture, its psychological consequences, and its effect on work-life balance.</w:t>
      </w:r>
    </w:p>
    <w:p w14:paraId="27DBDDA8" w14:textId="0EB93BF9" w:rsidR="001A421A" w:rsidRPr="001A421A" w:rsidRDefault="001F61E5" w:rsidP="001A421A">
      <w:pPr>
        <w:jc w:val="both"/>
      </w:pPr>
      <w:r>
        <w:rPr>
          <w:b/>
          <w:bCs/>
        </w:rPr>
        <w:t>6.1</w:t>
      </w:r>
      <w:r>
        <w:rPr>
          <w:b/>
          <w:bCs/>
        </w:rPr>
        <w:tab/>
      </w:r>
      <w:r w:rsidR="001A421A" w:rsidRPr="001A421A">
        <w:rPr>
          <w:b/>
          <w:bCs/>
        </w:rPr>
        <w:t>Always-On Work Culture:</w:t>
      </w:r>
      <w:r w:rsidR="001A421A">
        <w:rPr>
          <w:b/>
          <w:bCs/>
        </w:rPr>
        <w:tab/>
      </w:r>
      <w:r w:rsidR="001A421A" w:rsidRPr="001A421A">
        <w:br/>
        <w:t xml:space="preserve">From Table 2, most respondents reported high exposure to always-on work demands. The highest ranked item was the belief that responding immediately to work messages is expected (RII = 3.80, Rank 1). Similarly, being expected to respond after office hours (RII = 3.95) and staying </w:t>
      </w:r>
      <w:r w:rsidR="001A421A" w:rsidRPr="001A421A">
        <w:lastRenderedPageBreak/>
        <w:t>connected digitally (RII = 3.79) also scored high. This suggests that many employees experience direct and indirect pressure to remain constantly available. These findings align with recent studies such as Ojo (2023) who noted that digital tools in Nigerian companies blur the lines between work and private life.</w:t>
      </w:r>
    </w:p>
    <w:p w14:paraId="38D33DE3" w14:textId="6CCBE405" w:rsidR="001A421A" w:rsidRPr="001A421A" w:rsidRDefault="001F61E5" w:rsidP="001A421A">
      <w:pPr>
        <w:jc w:val="both"/>
      </w:pPr>
      <w:r>
        <w:rPr>
          <w:b/>
          <w:bCs/>
        </w:rPr>
        <w:t>6.2</w:t>
      </w:r>
      <w:r>
        <w:rPr>
          <w:b/>
          <w:bCs/>
        </w:rPr>
        <w:tab/>
      </w:r>
      <w:r w:rsidR="001A421A" w:rsidRPr="001A421A">
        <w:rPr>
          <w:b/>
          <w:bCs/>
        </w:rPr>
        <w:t>Stress Levels:</w:t>
      </w:r>
      <w:r w:rsidR="001A421A">
        <w:rPr>
          <w:b/>
          <w:bCs/>
        </w:rPr>
        <w:tab/>
      </w:r>
      <w:r w:rsidR="001A421A" w:rsidRPr="001A421A">
        <w:br/>
        <w:t>Table 3 shows that stress levels are consistently high among respondents. The leading stressor was tension caused by work-related demands (RII = 3.94, Rank 1), followed closely by overwhelming workload (RII = 3.87). Other frequent experiences included headaches, fatigue, and irritability due to work (RII = 3.81). This indicates that employees not only face heavy workloads but also experience physical and emotional symptoms of stress. Similar findings were reported by Adisa, Abdulraheem, and Isiaka (2019), who linked workplace stress in Nigeria to digital connectivity and long hours.</w:t>
      </w:r>
    </w:p>
    <w:p w14:paraId="1AFA0EB9" w14:textId="6AEB62DC" w:rsidR="001A421A" w:rsidRPr="001A421A" w:rsidRDefault="001F61E5" w:rsidP="001A421A">
      <w:pPr>
        <w:jc w:val="both"/>
      </w:pPr>
      <w:r>
        <w:rPr>
          <w:b/>
          <w:bCs/>
        </w:rPr>
        <w:t>6.3</w:t>
      </w:r>
      <w:r>
        <w:rPr>
          <w:b/>
          <w:bCs/>
        </w:rPr>
        <w:tab/>
      </w:r>
      <w:r w:rsidR="001A421A" w:rsidRPr="001A421A">
        <w:rPr>
          <w:b/>
          <w:bCs/>
        </w:rPr>
        <w:t>Burnout:</w:t>
      </w:r>
      <w:r w:rsidR="001A421A" w:rsidRPr="001A421A">
        <w:br/>
        <w:t>Burnout items in Table 4 reveal serious emotional strain. Respondents most strongly agreed with having little or no energy left for non-work activities (RII = 3.86, Rank 1) and feeling emotionally drained (RII = 3.81, Rank 2). Detachment from work and reduced productivity also appeared significant. This suggests that always-on work expectations lead not only to stress but also to emotional exhaustion and reduced enthusiasm, consistent with Maslach and Leiter’s (2016) burnout framework.</w:t>
      </w:r>
    </w:p>
    <w:p w14:paraId="0613A035" w14:textId="7B6E798D" w:rsidR="001A421A" w:rsidRPr="001A421A" w:rsidRDefault="001F61E5" w:rsidP="001A421A">
      <w:pPr>
        <w:jc w:val="both"/>
      </w:pPr>
      <w:r>
        <w:rPr>
          <w:b/>
          <w:bCs/>
        </w:rPr>
        <w:t>6.4</w:t>
      </w:r>
      <w:r>
        <w:rPr>
          <w:b/>
          <w:bCs/>
        </w:rPr>
        <w:tab/>
      </w:r>
      <w:r w:rsidR="001A421A" w:rsidRPr="001A421A">
        <w:rPr>
          <w:b/>
          <w:bCs/>
        </w:rPr>
        <w:t>Work-Life Balance:</w:t>
      </w:r>
      <w:r w:rsidR="001A421A">
        <w:rPr>
          <w:b/>
          <w:bCs/>
        </w:rPr>
        <w:tab/>
      </w:r>
      <w:r w:rsidR="001A421A" w:rsidRPr="001A421A">
        <w:br/>
        <w:t>Results in Table 5 demonstrate that work-life balance is generally poor among Nigerian employees. The highest ranked item was sacrificing personal activities due to work demands (RII = 3.33, Rank 1). Items such as family time, hobbies, and flexibility all ranked low, with RIIs closer to 3.0, meaning respondents leaned towards disagreement or neutrality. This confirms that always-on culture undermines personal and family life, as observed in Ugwu and Okolie’s (2021) study on Nigerian banking employees.</w:t>
      </w:r>
    </w:p>
    <w:p w14:paraId="39F5D24B" w14:textId="77777777" w:rsidR="001A421A" w:rsidRPr="001F61E5" w:rsidRDefault="001A421A" w:rsidP="003E15FB">
      <w:pPr>
        <w:jc w:val="both"/>
        <w:rPr>
          <w:b/>
          <w:bCs/>
        </w:rPr>
      </w:pPr>
      <w:r w:rsidRPr="001F61E5">
        <w:rPr>
          <w:b/>
          <w:bCs/>
        </w:rPr>
        <w:t>Table 6: Regression Results on Always-On Work Culture and Stress, Burnout, and Work-Life Balance</w:t>
      </w:r>
    </w:p>
    <w:tbl>
      <w:tblPr>
        <w:tblStyle w:val="TableGrid"/>
        <w:tblW w:w="0" w:type="auto"/>
        <w:tblLook w:val="04A0" w:firstRow="1" w:lastRow="0" w:firstColumn="1" w:lastColumn="0" w:noHBand="0" w:noVBand="1"/>
      </w:tblPr>
      <w:tblGrid>
        <w:gridCol w:w="1607"/>
        <w:gridCol w:w="756"/>
        <w:gridCol w:w="756"/>
        <w:gridCol w:w="1243"/>
        <w:gridCol w:w="955"/>
        <w:gridCol w:w="756"/>
        <w:gridCol w:w="1067"/>
        <w:gridCol w:w="900"/>
        <w:gridCol w:w="780"/>
        <w:gridCol w:w="756"/>
      </w:tblGrid>
      <w:tr w:rsidR="001A421A" w:rsidRPr="001A421A" w14:paraId="2C1CE943" w14:textId="77777777" w:rsidTr="00B33CF5">
        <w:tc>
          <w:tcPr>
            <w:tcW w:w="0" w:type="auto"/>
            <w:hideMark/>
          </w:tcPr>
          <w:p w14:paraId="26915433" w14:textId="77777777" w:rsidR="001A421A" w:rsidRPr="001A421A" w:rsidRDefault="001A421A" w:rsidP="001A421A">
            <w:pPr>
              <w:spacing w:after="160" w:line="278" w:lineRule="auto"/>
              <w:jc w:val="both"/>
              <w:rPr>
                <w:b/>
                <w:bCs/>
              </w:rPr>
            </w:pPr>
            <w:r w:rsidRPr="001A421A">
              <w:rPr>
                <w:b/>
                <w:bCs/>
              </w:rPr>
              <w:t>Dependent Variable</w:t>
            </w:r>
          </w:p>
        </w:tc>
        <w:tc>
          <w:tcPr>
            <w:tcW w:w="0" w:type="auto"/>
            <w:hideMark/>
          </w:tcPr>
          <w:p w14:paraId="3057F0E9" w14:textId="77777777" w:rsidR="001A421A" w:rsidRPr="001A421A" w:rsidRDefault="001A421A" w:rsidP="001A421A">
            <w:pPr>
              <w:spacing w:after="160" w:line="278" w:lineRule="auto"/>
              <w:jc w:val="both"/>
              <w:rPr>
                <w:b/>
                <w:bCs/>
              </w:rPr>
            </w:pPr>
            <w:r w:rsidRPr="001A421A">
              <w:rPr>
                <w:b/>
                <w:bCs/>
              </w:rPr>
              <w:t>R</w:t>
            </w:r>
          </w:p>
        </w:tc>
        <w:tc>
          <w:tcPr>
            <w:tcW w:w="0" w:type="auto"/>
            <w:hideMark/>
          </w:tcPr>
          <w:p w14:paraId="38C1DFF4" w14:textId="77777777" w:rsidR="001A421A" w:rsidRPr="001A421A" w:rsidRDefault="001A421A" w:rsidP="001A421A">
            <w:pPr>
              <w:spacing w:after="160" w:line="278" w:lineRule="auto"/>
              <w:jc w:val="both"/>
              <w:rPr>
                <w:b/>
                <w:bCs/>
              </w:rPr>
            </w:pPr>
            <w:r w:rsidRPr="001A421A">
              <w:rPr>
                <w:b/>
                <w:bCs/>
              </w:rPr>
              <w:t>R²</w:t>
            </w:r>
          </w:p>
        </w:tc>
        <w:tc>
          <w:tcPr>
            <w:tcW w:w="0" w:type="auto"/>
            <w:hideMark/>
          </w:tcPr>
          <w:p w14:paraId="00B96E28" w14:textId="77777777" w:rsidR="001A421A" w:rsidRPr="001A421A" w:rsidRDefault="001A421A" w:rsidP="001A421A">
            <w:pPr>
              <w:spacing w:after="160" w:line="278" w:lineRule="auto"/>
              <w:jc w:val="both"/>
              <w:rPr>
                <w:b/>
                <w:bCs/>
              </w:rPr>
            </w:pPr>
            <w:r w:rsidRPr="001A421A">
              <w:rPr>
                <w:b/>
                <w:bCs/>
              </w:rPr>
              <w:t>Adjusted R²</w:t>
            </w:r>
          </w:p>
        </w:tc>
        <w:tc>
          <w:tcPr>
            <w:tcW w:w="0" w:type="auto"/>
            <w:hideMark/>
          </w:tcPr>
          <w:p w14:paraId="64C3B831" w14:textId="77777777" w:rsidR="001A421A" w:rsidRPr="001A421A" w:rsidRDefault="001A421A" w:rsidP="001A421A">
            <w:pPr>
              <w:spacing w:after="160" w:line="278" w:lineRule="auto"/>
              <w:jc w:val="both"/>
              <w:rPr>
                <w:b/>
                <w:bCs/>
              </w:rPr>
            </w:pPr>
            <w:r w:rsidRPr="001A421A">
              <w:rPr>
                <w:b/>
                <w:bCs/>
              </w:rPr>
              <w:t>Std. Error</w:t>
            </w:r>
          </w:p>
        </w:tc>
        <w:tc>
          <w:tcPr>
            <w:tcW w:w="0" w:type="auto"/>
            <w:hideMark/>
          </w:tcPr>
          <w:p w14:paraId="437E0A77" w14:textId="77777777" w:rsidR="001A421A" w:rsidRPr="001A421A" w:rsidRDefault="001A421A" w:rsidP="001A421A">
            <w:pPr>
              <w:spacing w:after="160" w:line="278" w:lineRule="auto"/>
              <w:jc w:val="both"/>
              <w:rPr>
                <w:b/>
                <w:bCs/>
              </w:rPr>
            </w:pPr>
            <w:r w:rsidRPr="001A421A">
              <w:rPr>
                <w:b/>
                <w:bCs/>
              </w:rPr>
              <w:t>F</w:t>
            </w:r>
          </w:p>
        </w:tc>
        <w:tc>
          <w:tcPr>
            <w:tcW w:w="0" w:type="auto"/>
            <w:hideMark/>
          </w:tcPr>
          <w:p w14:paraId="5564544A" w14:textId="77777777" w:rsidR="001A421A" w:rsidRPr="001A421A" w:rsidRDefault="001A421A" w:rsidP="001A421A">
            <w:pPr>
              <w:spacing w:after="160" w:line="278" w:lineRule="auto"/>
              <w:jc w:val="both"/>
              <w:rPr>
                <w:b/>
                <w:bCs/>
              </w:rPr>
            </w:pPr>
            <w:r w:rsidRPr="001A421A">
              <w:rPr>
                <w:b/>
                <w:bCs/>
              </w:rPr>
              <w:t>Sig. (p-value)</w:t>
            </w:r>
          </w:p>
        </w:tc>
        <w:tc>
          <w:tcPr>
            <w:tcW w:w="0" w:type="auto"/>
            <w:hideMark/>
          </w:tcPr>
          <w:p w14:paraId="05028BA7" w14:textId="77777777" w:rsidR="001A421A" w:rsidRPr="001A421A" w:rsidRDefault="001A421A" w:rsidP="001A421A">
            <w:pPr>
              <w:spacing w:after="160" w:line="278" w:lineRule="auto"/>
              <w:jc w:val="both"/>
              <w:rPr>
                <w:b/>
                <w:bCs/>
              </w:rPr>
            </w:pPr>
            <w:r w:rsidRPr="001A421A">
              <w:rPr>
                <w:b/>
                <w:bCs/>
              </w:rPr>
              <w:t>β (Beta)</w:t>
            </w:r>
          </w:p>
        </w:tc>
        <w:tc>
          <w:tcPr>
            <w:tcW w:w="0" w:type="auto"/>
            <w:hideMark/>
          </w:tcPr>
          <w:p w14:paraId="4DB4474E" w14:textId="77777777" w:rsidR="001A421A" w:rsidRPr="001A421A" w:rsidRDefault="001A421A" w:rsidP="001A421A">
            <w:pPr>
              <w:spacing w:after="160" w:line="278" w:lineRule="auto"/>
              <w:jc w:val="both"/>
              <w:rPr>
                <w:b/>
                <w:bCs/>
              </w:rPr>
            </w:pPr>
            <w:r w:rsidRPr="001A421A">
              <w:rPr>
                <w:b/>
                <w:bCs/>
              </w:rPr>
              <w:t>t</w:t>
            </w:r>
          </w:p>
        </w:tc>
        <w:tc>
          <w:tcPr>
            <w:tcW w:w="0" w:type="auto"/>
            <w:hideMark/>
          </w:tcPr>
          <w:p w14:paraId="182059AC" w14:textId="77777777" w:rsidR="001A421A" w:rsidRPr="001A421A" w:rsidRDefault="001A421A" w:rsidP="001A421A">
            <w:pPr>
              <w:spacing w:after="160" w:line="278" w:lineRule="auto"/>
              <w:jc w:val="both"/>
              <w:rPr>
                <w:b/>
                <w:bCs/>
              </w:rPr>
            </w:pPr>
            <w:r w:rsidRPr="001A421A">
              <w:rPr>
                <w:b/>
                <w:bCs/>
              </w:rPr>
              <w:t>Sig.</w:t>
            </w:r>
          </w:p>
        </w:tc>
      </w:tr>
      <w:tr w:rsidR="001A421A" w:rsidRPr="001A421A" w14:paraId="74E7DD43" w14:textId="77777777" w:rsidTr="00B33CF5">
        <w:tc>
          <w:tcPr>
            <w:tcW w:w="0" w:type="auto"/>
            <w:hideMark/>
          </w:tcPr>
          <w:p w14:paraId="6C2D77A5" w14:textId="77777777" w:rsidR="001A421A" w:rsidRPr="001A421A" w:rsidRDefault="001A421A" w:rsidP="001A421A">
            <w:pPr>
              <w:spacing w:after="160" w:line="278" w:lineRule="auto"/>
              <w:jc w:val="both"/>
            </w:pPr>
            <w:r w:rsidRPr="001A421A">
              <w:t>Stress</w:t>
            </w:r>
          </w:p>
        </w:tc>
        <w:tc>
          <w:tcPr>
            <w:tcW w:w="0" w:type="auto"/>
            <w:hideMark/>
          </w:tcPr>
          <w:p w14:paraId="2753D9A6" w14:textId="77777777" w:rsidR="001A421A" w:rsidRPr="001A421A" w:rsidRDefault="001A421A" w:rsidP="001A421A">
            <w:pPr>
              <w:spacing w:after="160" w:line="278" w:lineRule="auto"/>
              <w:jc w:val="both"/>
            </w:pPr>
            <w:r w:rsidRPr="001A421A">
              <w:t>0.672</w:t>
            </w:r>
          </w:p>
        </w:tc>
        <w:tc>
          <w:tcPr>
            <w:tcW w:w="0" w:type="auto"/>
            <w:hideMark/>
          </w:tcPr>
          <w:p w14:paraId="56D16D93" w14:textId="77777777" w:rsidR="001A421A" w:rsidRPr="001A421A" w:rsidRDefault="001A421A" w:rsidP="001A421A">
            <w:pPr>
              <w:spacing w:after="160" w:line="278" w:lineRule="auto"/>
              <w:jc w:val="both"/>
            </w:pPr>
            <w:r w:rsidRPr="001A421A">
              <w:t>0.452</w:t>
            </w:r>
          </w:p>
        </w:tc>
        <w:tc>
          <w:tcPr>
            <w:tcW w:w="0" w:type="auto"/>
            <w:hideMark/>
          </w:tcPr>
          <w:p w14:paraId="3B658A0D" w14:textId="77777777" w:rsidR="001A421A" w:rsidRPr="001A421A" w:rsidRDefault="001A421A" w:rsidP="001A421A">
            <w:pPr>
              <w:spacing w:after="160" w:line="278" w:lineRule="auto"/>
              <w:jc w:val="both"/>
            </w:pPr>
            <w:r w:rsidRPr="001A421A">
              <w:t>0.450</w:t>
            </w:r>
          </w:p>
        </w:tc>
        <w:tc>
          <w:tcPr>
            <w:tcW w:w="0" w:type="auto"/>
            <w:hideMark/>
          </w:tcPr>
          <w:p w14:paraId="416DF2E8" w14:textId="77777777" w:rsidR="001A421A" w:rsidRPr="001A421A" w:rsidRDefault="001A421A" w:rsidP="001A421A">
            <w:pPr>
              <w:spacing w:after="160" w:line="278" w:lineRule="auto"/>
              <w:jc w:val="both"/>
            </w:pPr>
            <w:r w:rsidRPr="001A421A">
              <w:t>0.512</w:t>
            </w:r>
          </w:p>
        </w:tc>
        <w:tc>
          <w:tcPr>
            <w:tcW w:w="0" w:type="auto"/>
            <w:hideMark/>
          </w:tcPr>
          <w:p w14:paraId="320C947C" w14:textId="77777777" w:rsidR="001A421A" w:rsidRPr="001A421A" w:rsidRDefault="001A421A" w:rsidP="001A421A">
            <w:pPr>
              <w:spacing w:after="160" w:line="278" w:lineRule="auto"/>
              <w:jc w:val="both"/>
            </w:pPr>
            <w:r w:rsidRPr="001A421A">
              <w:t>316.4</w:t>
            </w:r>
          </w:p>
        </w:tc>
        <w:tc>
          <w:tcPr>
            <w:tcW w:w="0" w:type="auto"/>
            <w:hideMark/>
          </w:tcPr>
          <w:p w14:paraId="27A92999" w14:textId="77777777" w:rsidR="001A421A" w:rsidRPr="001A421A" w:rsidRDefault="001A421A" w:rsidP="001A421A">
            <w:pPr>
              <w:spacing w:after="160" w:line="278" w:lineRule="auto"/>
              <w:jc w:val="both"/>
            </w:pPr>
            <w:r w:rsidRPr="001A421A">
              <w:t>0.000</w:t>
            </w:r>
          </w:p>
        </w:tc>
        <w:tc>
          <w:tcPr>
            <w:tcW w:w="0" w:type="auto"/>
            <w:hideMark/>
          </w:tcPr>
          <w:p w14:paraId="1FAD902D" w14:textId="77777777" w:rsidR="001A421A" w:rsidRPr="001A421A" w:rsidRDefault="001A421A" w:rsidP="001A421A">
            <w:pPr>
              <w:spacing w:after="160" w:line="278" w:lineRule="auto"/>
              <w:jc w:val="both"/>
            </w:pPr>
            <w:r w:rsidRPr="001A421A">
              <w:t>0.672</w:t>
            </w:r>
          </w:p>
        </w:tc>
        <w:tc>
          <w:tcPr>
            <w:tcW w:w="0" w:type="auto"/>
            <w:hideMark/>
          </w:tcPr>
          <w:p w14:paraId="6080CDA9" w14:textId="77777777" w:rsidR="001A421A" w:rsidRPr="001A421A" w:rsidRDefault="001A421A" w:rsidP="001A421A">
            <w:pPr>
              <w:spacing w:after="160" w:line="278" w:lineRule="auto"/>
              <w:jc w:val="both"/>
            </w:pPr>
            <w:r w:rsidRPr="001A421A">
              <w:t>17.79</w:t>
            </w:r>
          </w:p>
        </w:tc>
        <w:tc>
          <w:tcPr>
            <w:tcW w:w="0" w:type="auto"/>
            <w:hideMark/>
          </w:tcPr>
          <w:p w14:paraId="485EB8E4" w14:textId="77777777" w:rsidR="001A421A" w:rsidRPr="001A421A" w:rsidRDefault="001A421A" w:rsidP="001A421A">
            <w:pPr>
              <w:spacing w:after="160" w:line="278" w:lineRule="auto"/>
              <w:jc w:val="both"/>
            </w:pPr>
            <w:r w:rsidRPr="001A421A">
              <w:t>0.000</w:t>
            </w:r>
          </w:p>
        </w:tc>
      </w:tr>
      <w:tr w:rsidR="001A421A" w:rsidRPr="001A421A" w14:paraId="747AC259" w14:textId="77777777" w:rsidTr="00B33CF5">
        <w:tc>
          <w:tcPr>
            <w:tcW w:w="0" w:type="auto"/>
            <w:hideMark/>
          </w:tcPr>
          <w:p w14:paraId="7E205CC1" w14:textId="77777777" w:rsidR="001A421A" w:rsidRPr="001A421A" w:rsidRDefault="001A421A" w:rsidP="001A421A">
            <w:pPr>
              <w:spacing w:after="160" w:line="278" w:lineRule="auto"/>
              <w:jc w:val="both"/>
            </w:pPr>
            <w:r w:rsidRPr="001A421A">
              <w:t>Burnout</w:t>
            </w:r>
          </w:p>
        </w:tc>
        <w:tc>
          <w:tcPr>
            <w:tcW w:w="0" w:type="auto"/>
            <w:hideMark/>
          </w:tcPr>
          <w:p w14:paraId="3A935D69" w14:textId="77777777" w:rsidR="001A421A" w:rsidRPr="001A421A" w:rsidRDefault="001A421A" w:rsidP="001A421A">
            <w:pPr>
              <w:spacing w:after="160" w:line="278" w:lineRule="auto"/>
              <w:jc w:val="both"/>
            </w:pPr>
            <w:r w:rsidRPr="001A421A">
              <w:t>0.648</w:t>
            </w:r>
          </w:p>
        </w:tc>
        <w:tc>
          <w:tcPr>
            <w:tcW w:w="0" w:type="auto"/>
            <w:hideMark/>
          </w:tcPr>
          <w:p w14:paraId="42736461" w14:textId="77777777" w:rsidR="001A421A" w:rsidRPr="001A421A" w:rsidRDefault="001A421A" w:rsidP="001A421A">
            <w:pPr>
              <w:spacing w:after="160" w:line="278" w:lineRule="auto"/>
              <w:jc w:val="both"/>
            </w:pPr>
            <w:r w:rsidRPr="001A421A">
              <w:t>0.420</w:t>
            </w:r>
          </w:p>
        </w:tc>
        <w:tc>
          <w:tcPr>
            <w:tcW w:w="0" w:type="auto"/>
            <w:hideMark/>
          </w:tcPr>
          <w:p w14:paraId="5FDEB1E8" w14:textId="77777777" w:rsidR="001A421A" w:rsidRPr="001A421A" w:rsidRDefault="001A421A" w:rsidP="001A421A">
            <w:pPr>
              <w:spacing w:after="160" w:line="278" w:lineRule="auto"/>
              <w:jc w:val="both"/>
            </w:pPr>
            <w:r w:rsidRPr="001A421A">
              <w:t>0.417</w:t>
            </w:r>
          </w:p>
        </w:tc>
        <w:tc>
          <w:tcPr>
            <w:tcW w:w="0" w:type="auto"/>
            <w:hideMark/>
          </w:tcPr>
          <w:p w14:paraId="7D5BF4DC" w14:textId="77777777" w:rsidR="001A421A" w:rsidRPr="001A421A" w:rsidRDefault="001A421A" w:rsidP="001A421A">
            <w:pPr>
              <w:spacing w:after="160" w:line="278" w:lineRule="auto"/>
              <w:jc w:val="both"/>
            </w:pPr>
            <w:r w:rsidRPr="001A421A">
              <w:t>0.534</w:t>
            </w:r>
          </w:p>
        </w:tc>
        <w:tc>
          <w:tcPr>
            <w:tcW w:w="0" w:type="auto"/>
            <w:hideMark/>
          </w:tcPr>
          <w:p w14:paraId="4BCD851F" w14:textId="77777777" w:rsidR="001A421A" w:rsidRPr="001A421A" w:rsidRDefault="001A421A" w:rsidP="001A421A">
            <w:pPr>
              <w:spacing w:after="160" w:line="278" w:lineRule="auto"/>
              <w:jc w:val="both"/>
            </w:pPr>
            <w:r w:rsidRPr="001A421A">
              <w:t>278.1</w:t>
            </w:r>
          </w:p>
        </w:tc>
        <w:tc>
          <w:tcPr>
            <w:tcW w:w="0" w:type="auto"/>
            <w:hideMark/>
          </w:tcPr>
          <w:p w14:paraId="2678D100" w14:textId="77777777" w:rsidR="001A421A" w:rsidRPr="001A421A" w:rsidRDefault="001A421A" w:rsidP="001A421A">
            <w:pPr>
              <w:spacing w:after="160" w:line="278" w:lineRule="auto"/>
              <w:jc w:val="both"/>
            </w:pPr>
            <w:r w:rsidRPr="001A421A">
              <w:t>0.000</w:t>
            </w:r>
          </w:p>
        </w:tc>
        <w:tc>
          <w:tcPr>
            <w:tcW w:w="0" w:type="auto"/>
            <w:hideMark/>
          </w:tcPr>
          <w:p w14:paraId="03F6C592" w14:textId="77777777" w:rsidR="001A421A" w:rsidRPr="001A421A" w:rsidRDefault="001A421A" w:rsidP="001A421A">
            <w:pPr>
              <w:spacing w:after="160" w:line="278" w:lineRule="auto"/>
              <w:jc w:val="both"/>
            </w:pPr>
            <w:r w:rsidRPr="001A421A">
              <w:t>0.648</w:t>
            </w:r>
          </w:p>
        </w:tc>
        <w:tc>
          <w:tcPr>
            <w:tcW w:w="0" w:type="auto"/>
            <w:hideMark/>
          </w:tcPr>
          <w:p w14:paraId="2D0619FA" w14:textId="77777777" w:rsidR="001A421A" w:rsidRPr="001A421A" w:rsidRDefault="001A421A" w:rsidP="001A421A">
            <w:pPr>
              <w:spacing w:after="160" w:line="278" w:lineRule="auto"/>
              <w:jc w:val="both"/>
            </w:pPr>
            <w:r w:rsidRPr="001A421A">
              <w:t>16.67</w:t>
            </w:r>
          </w:p>
        </w:tc>
        <w:tc>
          <w:tcPr>
            <w:tcW w:w="0" w:type="auto"/>
            <w:hideMark/>
          </w:tcPr>
          <w:p w14:paraId="5E1F5E8A" w14:textId="77777777" w:rsidR="001A421A" w:rsidRPr="001A421A" w:rsidRDefault="001A421A" w:rsidP="001A421A">
            <w:pPr>
              <w:spacing w:after="160" w:line="278" w:lineRule="auto"/>
              <w:jc w:val="both"/>
            </w:pPr>
            <w:r w:rsidRPr="001A421A">
              <w:t>0.000</w:t>
            </w:r>
          </w:p>
        </w:tc>
      </w:tr>
      <w:tr w:rsidR="001A421A" w:rsidRPr="001A421A" w14:paraId="53CA4C7A" w14:textId="77777777" w:rsidTr="00B33CF5">
        <w:tc>
          <w:tcPr>
            <w:tcW w:w="0" w:type="auto"/>
            <w:hideMark/>
          </w:tcPr>
          <w:p w14:paraId="247ED7F4" w14:textId="77777777" w:rsidR="001A421A" w:rsidRPr="001A421A" w:rsidRDefault="001A421A" w:rsidP="001A421A">
            <w:pPr>
              <w:spacing w:after="160" w:line="278" w:lineRule="auto"/>
              <w:jc w:val="both"/>
            </w:pPr>
            <w:r w:rsidRPr="001A421A">
              <w:t>Work-Life Balance</w:t>
            </w:r>
          </w:p>
        </w:tc>
        <w:tc>
          <w:tcPr>
            <w:tcW w:w="0" w:type="auto"/>
            <w:hideMark/>
          </w:tcPr>
          <w:p w14:paraId="312F7CCA" w14:textId="77777777" w:rsidR="001A421A" w:rsidRPr="001A421A" w:rsidRDefault="001A421A" w:rsidP="001A421A">
            <w:pPr>
              <w:spacing w:after="160" w:line="278" w:lineRule="auto"/>
              <w:jc w:val="both"/>
            </w:pPr>
            <w:r w:rsidRPr="001A421A">
              <w:t>0.591</w:t>
            </w:r>
          </w:p>
        </w:tc>
        <w:tc>
          <w:tcPr>
            <w:tcW w:w="0" w:type="auto"/>
            <w:hideMark/>
          </w:tcPr>
          <w:p w14:paraId="05D3205C" w14:textId="77777777" w:rsidR="001A421A" w:rsidRPr="001A421A" w:rsidRDefault="001A421A" w:rsidP="001A421A">
            <w:pPr>
              <w:spacing w:after="160" w:line="278" w:lineRule="auto"/>
              <w:jc w:val="both"/>
            </w:pPr>
            <w:r w:rsidRPr="001A421A">
              <w:t>0.349</w:t>
            </w:r>
          </w:p>
        </w:tc>
        <w:tc>
          <w:tcPr>
            <w:tcW w:w="0" w:type="auto"/>
            <w:hideMark/>
          </w:tcPr>
          <w:p w14:paraId="0F8D2E22" w14:textId="77777777" w:rsidR="001A421A" w:rsidRPr="001A421A" w:rsidRDefault="001A421A" w:rsidP="001A421A">
            <w:pPr>
              <w:spacing w:after="160" w:line="278" w:lineRule="auto"/>
              <w:jc w:val="both"/>
            </w:pPr>
            <w:r w:rsidRPr="001A421A">
              <w:t>0.347</w:t>
            </w:r>
          </w:p>
        </w:tc>
        <w:tc>
          <w:tcPr>
            <w:tcW w:w="0" w:type="auto"/>
            <w:hideMark/>
          </w:tcPr>
          <w:p w14:paraId="362F977C" w14:textId="77777777" w:rsidR="001A421A" w:rsidRPr="001A421A" w:rsidRDefault="001A421A" w:rsidP="001A421A">
            <w:pPr>
              <w:spacing w:after="160" w:line="278" w:lineRule="auto"/>
              <w:jc w:val="both"/>
            </w:pPr>
            <w:r w:rsidRPr="001A421A">
              <w:t>0.562</w:t>
            </w:r>
          </w:p>
        </w:tc>
        <w:tc>
          <w:tcPr>
            <w:tcW w:w="0" w:type="auto"/>
            <w:hideMark/>
          </w:tcPr>
          <w:p w14:paraId="5AD32E50" w14:textId="77777777" w:rsidR="001A421A" w:rsidRPr="001A421A" w:rsidRDefault="001A421A" w:rsidP="001A421A">
            <w:pPr>
              <w:spacing w:after="160" w:line="278" w:lineRule="auto"/>
              <w:jc w:val="both"/>
            </w:pPr>
            <w:r w:rsidRPr="001A421A">
              <w:t>205.9</w:t>
            </w:r>
          </w:p>
        </w:tc>
        <w:tc>
          <w:tcPr>
            <w:tcW w:w="0" w:type="auto"/>
            <w:hideMark/>
          </w:tcPr>
          <w:p w14:paraId="72A48ABA" w14:textId="77777777" w:rsidR="001A421A" w:rsidRPr="001A421A" w:rsidRDefault="001A421A" w:rsidP="001A421A">
            <w:pPr>
              <w:spacing w:after="160" w:line="278" w:lineRule="auto"/>
              <w:jc w:val="both"/>
            </w:pPr>
            <w:r w:rsidRPr="001A421A">
              <w:t>0.000</w:t>
            </w:r>
          </w:p>
        </w:tc>
        <w:tc>
          <w:tcPr>
            <w:tcW w:w="0" w:type="auto"/>
            <w:hideMark/>
          </w:tcPr>
          <w:p w14:paraId="2D6AEF57" w14:textId="77777777" w:rsidR="001A421A" w:rsidRPr="001A421A" w:rsidRDefault="001A421A" w:rsidP="001A421A">
            <w:pPr>
              <w:spacing w:after="160" w:line="278" w:lineRule="auto"/>
              <w:jc w:val="both"/>
            </w:pPr>
            <w:r w:rsidRPr="001A421A">
              <w:t>-0.591</w:t>
            </w:r>
          </w:p>
        </w:tc>
        <w:tc>
          <w:tcPr>
            <w:tcW w:w="0" w:type="auto"/>
            <w:hideMark/>
          </w:tcPr>
          <w:p w14:paraId="7A6CBA7D" w14:textId="77777777" w:rsidR="001A421A" w:rsidRPr="001A421A" w:rsidRDefault="001A421A" w:rsidP="001A421A">
            <w:pPr>
              <w:spacing w:after="160" w:line="278" w:lineRule="auto"/>
              <w:jc w:val="both"/>
            </w:pPr>
            <w:r w:rsidRPr="001A421A">
              <w:t>-14.35</w:t>
            </w:r>
          </w:p>
        </w:tc>
        <w:tc>
          <w:tcPr>
            <w:tcW w:w="0" w:type="auto"/>
            <w:hideMark/>
          </w:tcPr>
          <w:p w14:paraId="383B3E1A" w14:textId="77777777" w:rsidR="001A421A" w:rsidRPr="001A421A" w:rsidRDefault="001A421A" w:rsidP="001A421A">
            <w:pPr>
              <w:spacing w:after="160" w:line="278" w:lineRule="auto"/>
              <w:jc w:val="both"/>
            </w:pPr>
            <w:r w:rsidRPr="001A421A">
              <w:t>0.000</w:t>
            </w:r>
          </w:p>
        </w:tc>
      </w:tr>
    </w:tbl>
    <w:p w14:paraId="12E4C6C7" w14:textId="77777777" w:rsidR="00964AB6" w:rsidRPr="001F61E5" w:rsidRDefault="00964AB6" w:rsidP="001A421A">
      <w:pPr>
        <w:jc w:val="both"/>
        <w:rPr>
          <w:b/>
          <w:bCs/>
        </w:rPr>
      </w:pPr>
      <w:r w:rsidRPr="001F61E5">
        <w:rPr>
          <w:b/>
          <w:bCs/>
        </w:rPr>
        <w:t>Source: Author’s Computation, 2025</w:t>
      </w:r>
    </w:p>
    <w:p w14:paraId="6DAA8DB1" w14:textId="77777777" w:rsidR="001A421A" w:rsidRPr="001A421A" w:rsidRDefault="001A421A" w:rsidP="001A421A">
      <w:pPr>
        <w:jc w:val="both"/>
        <w:rPr>
          <w:b/>
          <w:bCs/>
        </w:rPr>
      </w:pPr>
      <w:r w:rsidRPr="001A421A">
        <w:rPr>
          <w:b/>
          <w:bCs/>
        </w:rPr>
        <w:t>Table 7: Model Summary</w:t>
      </w:r>
    </w:p>
    <w:tbl>
      <w:tblPr>
        <w:tblStyle w:val="TableGrid"/>
        <w:tblW w:w="0" w:type="auto"/>
        <w:tblLook w:val="04A0" w:firstRow="1" w:lastRow="0" w:firstColumn="1" w:lastColumn="0" w:noHBand="0" w:noVBand="1"/>
      </w:tblPr>
      <w:tblGrid>
        <w:gridCol w:w="2056"/>
        <w:gridCol w:w="636"/>
        <w:gridCol w:w="636"/>
        <w:gridCol w:w="1455"/>
        <w:gridCol w:w="2881"/>
      </w:tblGrid>
      <w:tr w:rsidR="001A421A" w:rsidRPr="001A421A" w14:paraId="5AED1BED" w14:textId="77777777" w:rsidTr="00B33CF5">
        <w:tc>
          <w:tcPr>
            <w:tcW w:w="0" w:type="auto"/>
            <w:hideMark/>
          </w:tcPr>
          <w:p w14:paraId="430AB17E" w14:textId="77777777" w:rsidR="001A421A" w:rsidRPr="001A421A" w:rsidRDefault="001A421A" w:rsidP="001A421A">
            <w:pPr>
              <w:spacing w:after="160" w:line="278" w:lineRule="auto"/>
              <w:jc w:val="both"/>
              <w:rPr>
                <w:b/>
                <w:bCs/>
              </w:rPr>
            </w:pPr>
            <w:r w:rsidRPr="001A421A">
              <w:rPr>
                <w:b/>
                <w:bCs/>
              </w:rPr>
              <w:lastRenderedPageBreak/>
              <w:t>Model</w:t>
            </w:r>
          </w:p>
        </w:tc>
        <w:tc>
          <w:tcPr>
            <w:tcW w:w="0" w:type="auto"/>
            <w:hideMark/>
          </w:tcPr>
          <w:p w14:paraId="0C4801B9" w14:textId="77777777" w:rsidR="001A421A" w:rsidRPr="001A421A" w:rsidRDefault="001A421A" w:rsidP="001A421A">
            <w:pPr>
              <w:spacing w:after="160" w:line="278" w:lineRule="auto"/>
              <w:jc w:val="both"/>
              <w:rPr>
                <w:b/>
                <w:bCs/>
              </w:rPr>
            </w:pPr>
            <w:r w:rsidRPr="001A421A">
              <w:rPr>
                <w:b/>
                <w:bCs/>
              </w:rPr>
              <w:t>R</w:t>
            </w:r>
          </w:p>
        </w:tc>
        <w:tc>
          <w:tcPr>
            <w:tcW w:w="0" w:type="auto"/>
            <w:hideMark/>
          </w:tcPr>
          <w:p w14:paraId="4176CC9B" w14:textId="77777777" w:rsidR="001A421A" w:rsidRPr="001A421A" w:rsidRDefault="001A421A" w:rsidP="001A421A">
            <w:pPr>
              <w:spacing w:after="160" w:line="278" w:lineRule="auto"/>
              <w:jc w:val="both"/>
              <w:rPr>
                <w:b/>
                <w:bCs/>
              </w:rPr>
            </w:pPr>
            <w:r w:rsidRPr="001A421A">
              <w:rPr>
                <w:b/>
                <w:bCs/>
              </w:rPr>
              <w:t>R²</w:t>
            </w:r>
          </w:p>
        </w:tc>
        <w:tc>
          <w:tcPr>
            <w:tcW w:w="0" w:type="auto"/>
            <w:hideMark/>
          </w:tcPr>
          <w:p w14:paraId="05942B35" w14:textId="77777777" w:rsidR="001A421A" w:rsidRPr="001A421A" w:rsidRDefault="001A421A" w:rsidP="001A421A">
            <w:pPr>
              <w:spacing w:after="160" w:line="278" w:lineRule="auto"/>
              <w:jc w:val="both"/>
              <w:rPr>
                <w:b/>
                <w:bCs/>
              </w:rPr>
            </w:pPr>
            <w:r w:rsidRPr="001A421A">
              <w:rPr>
                <w:b/>
                <w:bCs/>
              </w:rPr>
              <w:t>Adjusted R²</w:t>
            </w:r>
          </w:p>
        </w:tc>
        <w:tc>
          <w:tcPr>
            <w:tcW w:w="0" w:type="auto"/>
            <w:hideMark/>
          </w:tcPr>
          <w:p w14:paraId="204A3C04" w14:textId="77777777" w:rsidR="001A421A" w:rsidRPr="001A421A" w:rsidRDefault="001A421A" w:rsidP="001A421A">
            <w:pPr>
              <w:spacing w:after="160" w:line="278" w:lineRule="auto"/>
              <w:jc w:val="both"/>
              <w:rPr>
                <w:b/>
                <w:bCs/>
              </w:rPr>
            </w:pPr>
            <w:r w:rsidRPr="001A421A">
              <w:rPr>
                <w:b/>
                <w:bCs/>
              </w:rPr>
              <w:t>Std. Error of the Estimate</w:t>
            </w:r>
          </w:p>
        </w:tc>
      </w:tr>
      <w:tr w:rsidR="001A421A" w:rsidRPr="001A421A" w14:paraId="081FDDAB" w14:textId="77777777" w:rsidTr="00B33CF5">
        <w:tc>
          <w:tcPr>
            <w:tcW w:w="0" w:type="auto"/>
            <w:hideMark/>
          </w:tcPr>
          <w:p w14:paraId="55552EF5" w14:textId="77777777" w:rsidR="001A421A" w:rsidRPr="001A421A" w:rsidRDefault="001A421A" w:rsidP="001A421A">
            <w:pPr>
              <w:spacing w:after="160" w:line="278" w:lineRule="auto"/>
              <w:jc w:val="both"/>
            </w:pPr>
            <w:r w:rsidRPr="001A421A">
              <w:t>Stress</w:t>
            </w:r>
          </w:p>
        </w:tc>
        <w:tc>
          <w:tcPr>
            <w:tcW w:w="0" w:type="auto"/>
            <w:hideMark/>
          </w:tcPr>
          <w:p w14:paraId="3FF7615E" w14:textId="77777777" w:rsidR="001A421A" w:rsidRPr="001A421A" w:rsidRDefault="001A421A" w:rsidP="001A421A">
            <w:pPr>
              <w:spacing w:after="160" w:line="278" w:lineRule="auto"/>
              <w:jc w:val="both"/>
            </w:pPr>
            <w:r w:rsidRPr="001A421A">
              <w:t>.672</w:t>
            </w:r>
          </w:p>
        </w:tc>
        <w:tc>
          <w:tcPr>
            <w:tcW w:w="0" w:type="auto"/>
            <w:hideMark/>
          </w:tcPr>
          <w:p w14:paraId="105F305D" w14:textId="77777777" w:rsidR="001A421A" w:rsidRPr="001A421A" w:rsidRDefault="001A421A" w:rsidP="001A421A">
            <w:pPr>
              <w:spacing w:after="160" w:line="278" w:lineRule="auto"/>
              <w:jc w:val="both"/>
            </w:pPr>
            <w:r w:rsidRPr="001A421A">
              <w:t>.452</w:t>
            </w:r>
          </w:p>
        </w:tc>
        <w:tc>
          <w:tcPr>
            <w:tcW w:w="0" w:type="auto"/>
            <w:hideMark/>
          </w:tcPr>
          <w:p w14:paraId="2ECF11C4" w14:textId="77777777" w:rsidR="001A421A" w:rsidRPr="001A421A" w:rsidRDefault="001A421A" w:rsidP="001A421A">
            <w:pPr>
              <w:spacing w:after="160" w:line="278" w:lineRule="auto"/>
              <w:jc w:val="both"/>
            </w:pPr>
            <w:r w:rsidRPr="001A421A">
              <w:t>.450</w:t>
            </w:r>
          </w:p>
        </w:tc>
        <w:tc>
          <w:tcPr>
            <w:tcW w:w="0" w:type="auto"/>
            <w:hideMark/>
          </w:tcPr>
          <w:p w14:paraId="58E94599" w14:textId="77777777" w:rsidR="001A421A" w:rsidRPr="001A421A" w:rsidRDefault="001A421A" w:rsidP="001A421A">
            <w:pPr>
              <w:spacing w:after="160" w:line="278" w:lineRule="auto"/>
              <w:jc w:val="both"/>
            </w:pPr>
            <w:r w:rsidRPr="001A421A">
              <w:t>.512</w:t>
            </w:r>
          </w:p>
        </w:tc>
      </w:tr>
      <w:tr w:rsidR="001A421A" w:rsidRPr="001A421A" w14:paraId="5B1C4962" w14:textId="77777777" w:rsidTr="00B33CF5">
        <w:tc>
          <w:tcPr>
            <w:tcW w:w="0" w:type="auto"/>
            <w:hideMark/>
          </w:tcPr>
          <w:p w14:paraId="4987AFDA" w14:textId="77777777" w:rsidR="001A421A" w:rsidRPr="001A421A" w:rsidRDefault="001A421A" w:rsidP="001A421A">
            <w:pPr>
              <w:spacing w:after="160" w:line="278" w:lineRule="auto"/>
              <w:jc w:val="both"/>
            </w:pPr>
            <w:r w:rsidRPr="001A421A">
              <w:t>Burnout</w:t>
            </w:r>
          </w:p>
        </w:tc>
        <w:tc>
          <w:tcPr>
            <w:tcW w:w="0" w:type="auto"/>
            <w:hideMark/>
          </w:tcPr>
          <w:p w14:paraId="75722A04" w14:textId="77777777" w:rsidR="001A421A" w:rsidRPr="001A421A" w:rsidRDefault="001A421A" w:rsidP="001A421A">
            <w:pPr>
              <w:spacing w:after="160" w:line="278" w:lineRule="auto"/>
              <w:jc w:val="both"/>
            </w:pPr>
            <w:r w:rsidRPr="001A421A">
              <w:t>.648</w:t>
            </w:r>
          </w:p>
        </w:tc>
        <w:tc>
          <w:tcPr>
            <w:tcW w:w="0" w:type="auto"/>
            <w:hideMark/>
          </w:tcPr>
          <w:p w14:paraId="37C2C3E7" w14:textId="77777777" w:rsidR="001A421A" w:rsidRPr="001A421A" w:rsidRDefault="001A421A" w:rsidP="001A421A">
            <w:pPr>
              <w:spacing w:after="160" w:line="278" w:lineRule="auto"/>
              <w:jc w:val="both"/>
            </w:pPr>
            <w:r w:rsidRPr="001A421A">
              <w:t>.420</w:t>
            </w:r>
          </w:p>
        </w:tc>
        <w:tc>
          <w:tcPr>
            <w:tcW w:w="0" w:type="auto"/>
            <w:hideMark/>
          </w:tcPr>
          <w:p w14:paraId="45E256D9" w14:textId="77777777" w:rsidR="001A421A" w:rsidRPr="001A421A" w:rsidRDefault="001A421A" w:rsidP="001A421A">
            <w:pPr>
              <w:spacing w:after="160" w:line="278" w:lineRule="auto"/>
              <w:jc w:val="both"/>
            </w:pPr>
            <w:r w:rsidRPr="001A421A">
              <w:t>.417</w:t>
            </w:r>
          </w:p>
        </w:tc>
        <w:tc>
          <w:tcPr>
            <w:tcW w:w="0" w:type="auto"/>
            <w:hideMark/>
          </w:tcPr>
          <w:p w14:paraId="172AAC2F" w14:textId="77777777" w:rsidR="001A421A" w:rsidRPr="001A421A" w:rsidRDefault="001A421A" w:rsidP="001A421A">
            <w:pPr>
              <w:spacing w:after="160" w:line="278" w:lineRule="auto"/>
              <w:jc w:val="both"/>
            </w:pPr>
            <w:r w:rsidRPr="001A421A">
              <w:t>.534</w:t>
            </w:r>
          </w:p>
        </w:tc>
      </w:tr>
      <w:tr w:rsidR="001A421A" w:rsidRPr="001A421A" w14:paraId="5701C261" w14:textId="77777777" w:rsidTr="00B33CF5">
        <w:tc>
          <w:tcPr>
            <w:tcW w:w="0" w:type="auto"/>
            <w:hideMark/>
          </w:tcPr>
          <w:p w14:paraId="67382B49" w14:textId="77777777" w:rsidR="001A421A" w:rsidRPr="001A421A" w:rsidRDefault="001A421A" w:rsidP="001A421A">
            <w:pPr>
              <w:spacing w:after="160" w:line="278" w:lineRule="auto"/>
              <w:jc w:val="both"/>
            </w:pPr>
            <w:r w:rsidRPr="001A421A">
              <w:t>Work-Life Balance</w:t>
            </w:r>
          </w:p>
        </w:tc>
        <w:tc>
          <w:tcPr>
            <w:tcW w:w="0" w:type="auto"/>
            <w:hideMark/>
          </w:tcPr>
          <w:p w14:paraId="70E184EE" w14:textId="77777777" w:rsidR="001A421A" w:rsidRPr="001A421A" w:rsidRDefault="001A421A" w:rsidP="001A421A">
            <w:pPr>
              <w:spacing w:after="160" w:line="278" w:lineRule="auto"/>
              <w:jc w:val="both"/>
            </w:pPr>
            <w:r w:rsidRPr="001A421A">
              <w:t>.591</w:t>
            </w:r>
          </w:p>
        </w:tc>
        <w:tc>
          <w:tcPr>
            <w:tcW w:w="0" w:type="auto"/>
            <w:hideMark/>
          </w:tcPr>
          <w:p w14:paraId="16B59081" w14:textId="77777777" w:rsidR="001A421A" w:rsidRPr="001A421A" w:rsidRDefault="001A421A" w:rsidP="001A421A">
            <w:pPr>
              <w:spacing w:after="160" w:line="278" w:lineRule="auto"/>
              <w:jc w:val="both"/>
            </w:pPr>
            <w:r w:rsidRPr="001A421A">
              <w:t>.349</w:t>
            </w:r>
          </w:p>
        </w:tc>
        <w:tc>
          <w:tcPr>
            <w:tcW w:w="0" w:type="auto"/>
            <w:hideMark/>
          </w:tcPr>
          <w:p w14:paraId="4E756A06" w14:textId="77777777" w:rsidR="001A421A" w:rsidRPr="001A421A" w:rsidRDefault="001A421A" w:rsidP="001A421A">
            <w:pPr>
              <w:spacing w:after="160" w:line="278" w:lineRule="auto"/>
              <w:jc w:val="both"/>
            </w:pPr>
            <w:r w:rsidRPr="001A421A">
              <w:t>.347</w:t>
            </w:r>
          </w:p>
        </w:tc>
        <w:tc>
          <w:tcPr>
            <w:tcW w:w="0" w:type="auto"/>
            <w:hideMark/>
          </w:tcPr>
          <w:p w14:paraId="097134C3" w14:textId="77777777" w:rsidR="001A421A" w:rsidRPr="001A421A" w:rsidRDefault="001A421A" w:rsidP="001A421A">
            <w:pPr>
              <w:spacing w:after="160" w:line="278" w:lineRule="auto"/>
              <w:jc w:val="both"/>
            </w:pPr>
            <w:r w:rsidRPr="001A421A">
              <w:t>.562</w:t>
            </w:r>
          </w:p>
        </w:tc>
      </w:tr>
    </w:tbl>
    <w:p w14:paraId="798ADD26" w14:textId="77777777" w:rsidR="001A421A" w:rsidRPr="001F61E5" w:rsidRDefault="001A421A" w:rsidP="001A421A">
      <w:pPr>
        <w:jc w:val="both"/>
        <w:rPr>
          <w:b/>
          <w:bCs/>
        </w:rPr>
      </w:pPr>
      <w:r w:rsidRPr="001F61E5">
        <w:rPr>
          <w:b/>
          <w:bCs/>
        </w:rPr>
        <w:t>Source: Author’s Computation, 2025</w:t>
      </w:r>
    </w:p>
    <w:p w14:paraId="5F52F9CE" w14:textId="77777777" w:rsidR="001A421A" w:rsidRPr="001A421A" w:rsidRDefault="001A421A" w:rsidP="001A421A">
      <w:pPr>
        <w:jc w:val="both"/>
        <w:rPr>
          <w:b/>
          <w:bCs/>
        </w:rPr>
      </w:pPr>
      <w:r w:rsidRPr="001A421A">
        <w:rPr>
          <w:b/>
          <w:bCs/>
        </w:rPr>
        <w:t>Table 8: ANOVA Results for Regression Models</w:t>
      </w:r>
    </w:p>
    <w:tbl>
      <w:tblPr>
        <w:tblStyle w:val="TableGrid"/>
        <w:tblW w:w="0" w:type="auto"/>
        <w:tblLook w:val="04A0" w:firstRow="1" w:lastRow="0" w:firstColumn="1" w:lastColumn="0" w:noHBand="0" w:noVBand="1"/>
      </w:tblPr>
      <w:tblGrid>
        <w:gridCol w:w="3183"/>
        <w:gridCol w:w="1826"/>
        <w:gridCol w:w="576"/>
        <w:gridCol w:w="1592"/>
        <w:gridCol w:w="756"/>
        <w:gridCol w:w="636"/>
      </w:tblGrid>
      <w:tr w:rsidR="001A421A" w:rsidRPr="001A421A" w14:paraId="644E5F74" w14:textId="77777777" w:rsidTr="00B33CF5">
        <w:tc>
          <w:tcPr>
            <w:tcW w:w="0" w:type="auto"/>
            <w:hideMark/>
          </w:tcPr>
          <w:p w14:paraId="0D464F8C" w14:textId="77777777" w:rsidR="001A421A" w:rsidRPr="001A421A" w:rsidRDefault="001A421A" w:rsidP="001A421A">
            <w:pPr>
              <w:spacing w:after="160" w:line="278" w:lineRule="auto"/>
              <w:jc w:val="both"/>
              <w:rPr>
                <w:b/>
                <w:bCs/>
              </w:rPr>
            </w:pPr>
            <w:r w:rsidRPr="001A421A">
              <w:rPr>
                <w:b/>
                <w:bCs/>
              </w:rPr>
              <w:t>Model</w:t>
            </w:r>
          </w:p>
        </w:tc>
        <w:tc>
          <w:tcPr>
            <w:tcW w:w="0" w:type="auto"/>
            <w:hideMark/>
          </w:tcPr>
          <w:p w14:paraId="5D665D10" w14:textId="77777777" w:rsidR="001A421A" w:rsidRPr="001A421A" w:rsidRDefault="001A421A" w:rsidP="001A421A">
            <w:pPr>
              <w:spacing w:after="160" w:line="278" w:lineRule="auto"/>
              <w:jc w:val="both"/>
              <w:rPr>
                <w:b/>
                <w:bCs/>
              </w:rPr>
            </w:pPr>
            <w:r w:rsidRPr="001A421A">
              <w:rPr>
                <w:b/>
                <w:bCs/>
              </w:rPr>
              <w:t>Sum of Squares</w:t>
            </w:r>
          </w:p>
        </w:tc>
        <w:tc>
          <w:tcPr>
            <w:tcW w:w="0" w:type="auto"/>
            <w:hideMark/>
          </w:tcPr>
          <w:p w14:paraId="3B0D1949" w14:textId="77777777" w:rsidR="001A421A" w:rsidRPr="001A421A" w:rsidRDefault="001A421A" w:rsidP="001A421A">
            <w:pPr>
              <w:spacing w:after="160" w:line="278" w:lineRule="auto"/>
              <w:jc w:val="both"/>
              <w:rPr>
                <w:b/>
                <w:bCs/>
              </w:rPr>
            </w:pPr>
            <w:r w:rsidRPr="001A421A">
              <w:rPr>
                <w:b/>
                <w:bCs/>
              </w:rPr>
              <w:t>df</w:t>
            </w:r>
          </w:p>
        </w:tc>
        <w:tc>
          <w:tcPr>
            <w:tcW w:w="0" w:type="auto"/>
            <w:hideMark/>
          </w:tcPr>
          <w:p w14:paraId="008FE3A2" w14:textId="77777777" w:rsidR="001A421A" w:rsidRPr="001A421A" w:rsidRDefault="001A421A" w:rsidP="001A421A">
            <w:pPr>
              <w:spacing w:after="160" w:line="278" w:lineRule="auto"/>
              <w:jc w:val="both"/>
              <w:rPr>
                <w:b/>
                <w:bCs/>
              </w:rPr>
            </w:pPr>
            <w:r w:rsidRPr="001A421A">
              <w:rPr>
                <w:b/>
                <w:bCs/>
              </w:rPr>
              <w:t>Mean Square</w:t>
            </w:r>
          </w:p>
        </w:tc>
        <w:tc>
          <w:tcPr>
            <w:tcW w:w="0" w:type="auto"/>
            <w:hideMark/>
          </w:tcPr>
          <w:p w14:paraId="2B1C76B9" w14:textId="77777777" w:rsidR="001A421A" w:rsidRPr="001A421A" w:rsidRDefault="001A421A" w:rsidP="001A421A">
            <w:pPr>
              <w:spacing w:after="160" w:line="278" w:lineRule="auto"/>
              <w:jc w:val="both"/>
              <w:rPr>
                <w:b/>
                <w:bCs/>
              </w:rPr>
            </w:pPr>
            <w:r w:rsidRPr="001A421A">
              <w:rPr>
                <w:b/>
                <w:bCs/>
              </w:rPr>
              <w:t>F</w:t>
            </w:r>
          </w:p>
        </w:tc>
        <w:tc>
          <w:tcPr>
            <w:tcW w:w="0" w:type="auto"/>
            <w:hideMark/>
          </w:tcPr>
          <w:p w14:paraId="7E036BE0" w14:textId="77777777" w:rsidR="001A421A" w:rsidRPr="001A421A" w:rsidRDefault="001A421A" w:rsidP="001A421A">
            <w:pPr>
              <w:spacing w:after="160" w:line="278" w:lineRule="auto"/>
              <w:jc w:val="both"/>
              <w:rPr>
                <w:b/>
                <w:bCs/>
              </w:rPr>
            </w:pPr>
            <w:r w:rsidRPr="001A421A">
              <w:rPr>
                <w:b/>
                <w:bCs/>
              </w:rPr>
              <w:t>Sig.</w:t>
            </w:r>
          </w:p>
        </w:tc>
      </w:tr>
      <w:tr w:rsidR="001A421A" w:rsidRPr="001A421A" w14:paraId="438AAD0D" w14:textId="77777777" w:rsidTr="00B33CF5">
        <w:tc>
          <w:tcPr>
            <w:tcW w:w="0" w:type="auto"/>
            <w:hideMark/>
          </w:tcPr>
          <w:p w14:paraId="2DB0DD1A" w14:textId="77777777" w:rsidR="001A421A" w:rsidRPr="001A421A" w:rsidRDefault="001A421A" w:rsidP="001A421A">
            <w:pPr>
              <w:spacing w:after="160" w:line="278" w:lineRule="auto"/>
              <w:jc w:val="both"/>
            </w:pPr>
            <w:r w:rsidRPr="001A421A">
              <w:t>Stress Regression</w:t>
            </w:r>
          </w:p>
        </w:tc>
        <w:tc>
          <w:tcPr>
            <w:tcW w:w="0" w:type="auto"/>
            <w:hideMark/>
          </w:tcPr>
          <w:p w14:paraId="751F00DD" w14:textId="77777777" w:rsidR="001A421A" w:rsidRPr="001A421A" w:rsidRDefault="001A421A" w:rsidP="001A421A">
            <w:pPr>
              <w:spacing w:after="160" w:line="278" w:lineRule="auto"/>
              <w:jc w:val="both"/>
            </w:pPr>
            <w:r w:rsidRPr="001A421A">
              <w:t>83.11</w:t>
            </w:r>
          </w:p>
        </w:tc>
        <w:tc>
          <w:tcPr>
            <w:tcW w:w="0" w:type="auto"/>
            <w:hideMark/>
          </w:tcPr>
          <w:p w14:paraId="417116FF" w14:textId="77777777" w:rsidR="001A421A" w:rsidRPr="001A421A" w:rsidRDefault="001A421A" w:rsidP="001A421A">
            <w:pPr>
              <w:spacing w:after="160" w:line="278" w:lineRule="auto"/>
              <w:jc w:val="both"/>
            </w:pPr>
            <w:r w:rsidRPr="001A421A">
              <w:t>1</w:t>
            </w:r>
          </w:p>
        </w:tc>
        <w:tc>
          <w:tcPr>
            <w:tcW w:w="0" w:type="auto"/>
            <w:hideMark/>
          </w:tcPr>
          <w:p w14:paraId="2A8C0017" w14:textId="77777777" w:rsidR="001A421A" w:rsidRPr="001A421A" w:rsidRDefault="001A421A" w:rsidP="001A421A">
            <w:pPr>
              <w:spacing w:after="160" w:line="278" w:lineRule="auto"/>
              <w:jc w:val="both"/>
            </w:pPr>
            <w:r w:rsidRPr="001A421A">
              <w:t>83.11</w:t>
            </w:r>
          </w:p>
        </w:tc>
        <w:tc>
          <w:tcPr>
            <w:tcW w:w="0" w:type="auto"/>
            <w:hideMark/>
          </w:tcPr>
          <w:p w14:paraId="57EC48D2" w14:textId="77777777" w:rsidR="001A421A" w:rsidRPr="001A421A" w:rsidRDefault="001A421A" w:rsidP="001A421A">
            <w:pPr>
              <w:spacing w:after="160" w:line="278" w:lineRule="auto"/>
              <w:jc w:val="both"/>
            </w:pPr>
            <w:r w:rsidRPr="001A421A">
              <w:t>316.4</w:t>
            </w:r>
          </w:p>
        </w:tc>
        <w:tc>
          <w:tcPr>
            <w:tcW w:w="0" w:type="auto"/>
            <w:hideMark/>
          </w:tcPr>
          <w:p w14:paraId="1EB291A8" w14:textId="77777777" w:rsidR="001A421A" w:rsidRPr="001A421A" w:rsidRDefault="001A421A" w:rsidP="001A421A">
            <w:pPr>
              <w:spacing w:after="160" w:line="278" w:lineRule="auto"/>
              <w:jc w:val="both"/>
            </w:pPr>
            <w:r w:rsidRPr="001A421A">
              <w:t>.000</w:t>
            </w:r>
          </w:p>
        </w:tc>
      </w:tr>
      <w:tr w:rsidR="001A421A" w:rsidRPr="001A421A" w14:paraId="29C047B3" w14:textId="77777777" w:rsidTr="00B33CF5">
        <w:tc>
          <w:tcPr>
            <w:tcW w:w="0" w:type="auto"/>
            <w:hideMark/>
          </w:tcPr>
          <w:p w14:paraId="3A1DAF74" w14:textId="77777777" w:rsidR="001A421A" w:rsidRPr="001A421A" w:rsidRDefault="001A421A" w:rsidP="001A421A">
            <w:pPr>
              <w:spacing w:after="160" w:line="278" w:lineRule="auto"/>
              <w:jc w:val="both"/>
            </w:pPr>
            <w:r w:rsidRPr="001A421A">
              <w:t>Residual</w:t>
            </w:r>
          </w:p>
        </w:tc>
        <w:tc>
          <w:tcPr>
            <w:tcW w:w="0" w:type="auto"/>
            <w:hideMark/>
          </w:tcPr>
          <w:p w14:paraId="1FE0C5EA" w14:textId="77777777" w:rsidR="001A421A" w:rsidRPr="001A421A" w:rsidRDefault="001A421A" w:rsidP="001A421A">
            <w:pPr>
              <w:spacing w:after="160" w:line="278" w:lineRule="auto"/>
              <w:jc w:val="both"/>
            </w:pPr>
            <w:r w:rsidRPr="001A421A">
              <w:t>100.64</w:t>
            </w:r>
          </w:p>
        </w:tc>
        <w:tc>
          <w:tcPr>
            <w:tcW w:w="0" w:type="auto"/>
            <w:hideMark/>
          </w:tcPr>
          <w:p w14:paraId="0D157482" w14:textId="77777777" w:rsidR="001A421A" w:rsidRPr="001A421A" w:rsidRDefault="001A421A" w:rsidP="001A421A">
            <w:pPr>
              <w:spacing w:after="160" w:line="278" w:lineRule="auto"/>
              <w:jc w:val="both"/>
            </w:pPr>
            <w:r w:rsidRPr="001A421A">
              <w:t>383</w:t>
            </w:r>
          </w:p>
        </w:tc>
        <w:tc>
          <w:tcPr>
            <w:tcW w:w="0" w:type="auto"/>
            <w:hideMark/>
          </w:tcPr>
          <w:p w14:paraId="0B23522E" w14:textId="77777777" w:rsidR="001A421A" w:rsidRPr="001A421A" w:rsidRDefault="001A421A" w:rsidP="001A421A">
            <w:pPr>
              <w:spacing w:after="160" w:line="278" w:lineRule="auto"/>
              <w:jc w:val="both"/>
            </w:pPr>
            <w:r w:rsidRPr="001A421A">
              <w:t>.26</w:t>
            </w:r>
          </w:p>
        </w:tc>
        <w:tc>
          <w:tcPr>
            <w:tcW w:w="0" w:type="auto"/>
            <w:hideMark/>
          </w:tcPr>
          <w:p w14:paraId="651475F7" w14:textId="77777777" w:rsidR="001A421A" w:rsidRPr="001A421A" w:rsidRDefault="001A421A" w:rsidP="001A421A">
            <w:pPr>
              <w:spacing w:after="160" w:line="278" w:lineRule="auto"/>
              <w:jc w:val="both"/>
            </w:pPr>
          </w:p>
        </w:tc>
        <w:tc>
          <w:tcPr>
            <w:tcW w:w="0" w:type="auto"/>
            <w:hideMark/>
          </w:tcPr>
          <w:p w14:paraId="5CFE7AF7" w14:textId="77777777" w:rsidR="001A421A" w:rsidRPr="001A421A" w:rsidRDefault="001A421A" w:rsidP="001A421A">
            <w:pPr>
              <w:spacing w:after="160" w:line="278" w:lineRule="auto"/>
              <w:jc w:val="both"/>
            </w:pPr>
          </w:p>
        </w:tc>
      </w:tr>
      <w:tr w:rsidR="001A421A" w:rsidRPr="001A421A" w14:paraId="18600D84" w14:textId="77777777" w:rsidTr="00B33CF5">
        <w:tc>
          <w:tcPr>
            <w:tcW w:w="0" w:type="auto"/>
            <w:hideMark/>
          </w:tcPr>
          <w:p w14:paraId="508B5C11" w14:textId="77777777" w:rsidR="001A421A" w:rsidRPr="001A421A" w:rsidRDefault="001A421A" w:rsidP="001A421A">
            <w:pPr>
              <w:spacing w:after="160" w:line="278" w:lineRule="auto"/>
              <w:jc w:val="both"/>
            </w:pPr>
            <w:r w:rsidRPr="001A421A">
              <w:t>Total</w:t>
            </w:r>
          </w:p>
        </w:tc>
        <w:tc>
          <w:tcPr>
            <w:tcW w:w="0" w:type="auto"/>
            <w:hideMark/>
          </w:tcPr>
          <w:p w14:paraId="0D57E14E" w14:textId="77777777" w:rsidR="001A421A" w:rsidRPr="001A421A" w:rsidRDefault="001A421A" w:rsidP="001A421A">
            <w:pPr>
              <w:spacing w:after="160" w:line="278" w:lineRule="auto"/>
              <w:jc w:val="both"/>
            </w:pPr>
            <w:r w:rsidRPr="001A421A">
              <w:t>183.75</w:t>
            </w:r>
          </w:p>
        </w:tc>
        <w:tc>
          <w:tcPr>
            <w:tcW w:w="0" w:type="auto"/>
            <w:hideMark/>
          </w:tcPr>
          <w:p w14:paraId="7F6B1ABD" w14:textId="77777777" w:rsidR="001A421A" w:rsidRPr="001A421A" w:rsidRDefault="001A421A" w:rsidP="001A421A">
            <w:pPr>
              <w:spacing w:after="160" w:line="278" w:lineRule="auto"/>
              <w:jc w:val="both"/>
            </w:pPr>
            <w:r w:rsidRPr="001A421A">
              <w:t>384</w:t>
            </w:r>
          </w:p>
        </w:tc>
        <w:tc>
          <w:tcPr>
            <w:tcW w:w="0" w:type="auto"/>
            <w:hideMark/>
          </w:tcPr>
          <w:p w14:paraId="4AEDC7B6" w14:textId="77777777" w:rsidR="001A421A" w:rsidRPr="001A421A" w:rsidRDefault="001A421A" w:rsidP="001A421A">
            <w:pPr>
              <w:spacing w:after="160" w:line="278" w:lineRule="auto"/>
              <w:jc w:val="both"/>
            </w:pPr>
          </w:p>
        </w:tc>
        <w:tc>
          <w:tcPr>
            <w:tcW w:w="0" w:type="auto"/>
            <w:hideMark/>
          </w:tcPr>
          <w:p w14:paraId="1F135F1F" w14:textId="77777777" w:rsidR="001A421A" w:rsidRPr="001A421A" w:rsidRDefault="001A421A" w:rsidP="001A421A">
            <w:pPr>
              <w:spacing w:after="160" w:line="278" w:lineRule="auto"/>
              <w:jc w:val="both"/>
            </w:pPr>
          </w:p>
        </w:tc>
        <w:tc>
          <w:tcPr>
            <w:tcW w:w="0" w:type="auto"/>
            <w:hideMark/>
          </w:tcPr>
          <w:p w14:paraId="4534DF1C" w14:textId="77777777" w:rsidR="001A421A" w:rsidRPr="001A421A" w:rsidRDefault="001A421A" w:rsidP="001A421A">
            <w:pPr>
              <w:spacing w:after="160" w:line="278" w:lineRule="auto"/>
              <w:jc w:val="both"/>
            </w:pPr>
          </w:p>
        </w:tc>
      </w:tr>
      <w:tr w:rsidR="001A421A" w:rsidRPr="001A421A" w14:paraId="1DB9D331" w14:textId="77777777" w:rsidTr="00B33CF5">
        <w:tc>
          <w:tcPr>
            <w:tcW w:w="0" w:type="auto"/>
            <w:hideMark/>
          </w:tcPr>
          <w:p w14:paraId="37F33A59" w14:textId="77777777" w:rsidR="001A421A" w:rsidRPr="001A421A" w:rsidRDefault="001A421A" w:rsidP="001A421A">
            <w:pPr>
              <w:spacing w:after="160" w:line="278" w:lineRule="auto"/>
              <w:jc w:val="both"/>
            </w:pPr>
            <w:r w:rsidRPr="001A421A">
              <w:t>Burnout Regression</w:t>
            </w:r>
          </w:p>
        </w:tc>
        <w:tc>
          <w:tcPr>
            <w:tcW w:w="0" w:type="auto"/>
            <w:hideMark/>
          </w:tcPr>
          <w:p w14:paraId="0912476B" w14:textId="77777777" w:rsidR="001A421A" w:rsidRPr="001A421A" w:rsidRDefault="001A421A" w:rsidP="001A421A">
            <w:pPr>
              <w:spacing w:after="160" w:line="278" w:lineRule="auto"/>
              <w:jc w:val="both"/>
            </w:pPr>
            <w:r w:rsidRPr="001A421A">
              <w:t>79.29</w:t>
            </w:r>
          </w:p>
        </w:tc>
        <w:tc>
          <w:tcPr>
            <w:tcW w:w="0" w:type="auto"/>
            <w:hideMark/>
          </w:tcPr>
          <w:p w14:paraId="1D4A9A9B" w14:textId="77777777" w:rsidR="001A421A" w:rsidRPr="001A421A" w:rsidRDefault="001A421A" w:rsidP="001A421A">
            <w:pPr>
              <w:spacing w:after="160" w:line="278" w:lineRule="auto"/>
              <w:jc w:val="both"/>
            </w:pPr>
            <w:r w:rsidRPr="001A421A">
              <w:t>1</w:t>
            </w:r>
          </w:p>
        </w:tc>
        <w:tc>
          <w:tcPr>
            <w:tcW w:w="0" w:type="auto"/>
            <w:hideMark/>
          </w:tcPr>
          <w:p w14:paraId="5219F1C4" w14:textId="77777777" w:rsidR="001A421A" w:rsidRPr="001A421A" w:rsidRDefault="001A421A" w:rsidP="001A421A">
            <w:pPr>
              <w:spacing w:after="160" w:line="278" w:lineRule="auto"/>
              <w:jc w:val="both"/>
            </w:pPr>
            <w:r w:rsidRPr="001A421A">
              <w:t>79.29</w:t>
            </w:r>
          </w:p>
        </w:tc>
        <w:tc>
          <w:tcPr>
            <w:tcW w:w="0" w:type="auto"/>
            <w:hideMark/>
          </w:tcPr>
          <w:p w14:paraId="485CD4A7" w14:textId="77777777" w:rsidR="001A421A" w:rsidRPr="001A421A" w:rsidRDefault="001A421A" w:rsidP="001A421A">
            <w:pPr>
              <w:spacing w:after="160" w:line="278" w:lineRule="auto"/>
              <w:jc w:val="both"/>
            </w:pPr>
            <w:r w:rsidRPr="001A421A">
              <w:t>278.1</w:t>
            </w:r>
          </w:p>
        </w:tc>
        <w:tc>
          <w:tcPr>
            <w:tcW w:w="0" w:type="auto"/>
            <w:hideMark/>
          </w:tcPr>
          <w:p w14:paraId="2C56EC73" w14:textId="77777777" w:rsidR="001A421A" w:rsidRPr="001A421A" w:rsidRDefault="001A421A" w:rsidP="001A421A">
            <w:pPr>
              <w:spacing w:after="160" w:line="278" w:lineRule="auto"/>
              <w:jc w:val="both"/>
            </w:pPr>
            <w:r w:rsidRPr="001A421A">
              <w:t>.000</w:t>
            </w:r>
          </w:p>
        </w:tc>
      </w:tr>
      <w:tr w:rsidR="001A421A" w:rsidRPr="001A421A" w14:paraId="7468FF7D" w14:textId="77777777" w:rsidTr="00B33CF5">
        <w:tc>
          <w:tcPr>
            <w:tcW w:w="0" w:type="auto"/>
            <w:hideMark/>
          </w:tcPr>
          <w:p w14:paraId="7CE7C95A" w14:textId="77777777" w:rsidR="001A421A" w:rsidRPr="001A421A" w:rsidRDefault="001A421A" w:rsidP="001A421A">
            <w:pPr>
              <w:spacing w:after="160" w:line="278" w:lineRule="auto"/>
              <w:jc w:val="both"/>
            </w:pPr>
            <w:r w:rsidRPr="001A421A">
              <w:t>Residual</w:t>
            </w:r>
          </w:p>
        </w:tc>
        <w:tc>
          <w:tcPr>
            <w:tcW w:w="0" w:type="auto"/>
            <w:hideMark/>
          </w:tcPr>
          <w:p w14:paraId="632477A1" w14:textId="77777777" w:rsidR="001A421A" w:rsidRPr="001A421A" w:rsidRDefault="001A421A" w:rsidP="001A421A">
            <w:pPr>
              <w:spacing w:after="160" w:line="278" w:lineRule="auto"/>
              <w:jc w:val="both"/>
            </w:pPr>
            <w:r w:rsidRPr="001A421A">
              <w:t>109.26</w:t>
            </w:r>
          </w:p>
        </w:tc>
        <w:tc>
          <w:tcPr>
            <w:tcW w:w="0" w:type="auto"/>
            <w:hideMark/>
          </w:tcPr>
          <w:p w14:paraId="090E5819" w14:textId="77777777" w:rsidR="001A421A" w:rsidRPr="001A421A" w:rsidRDefault="001A421A" w:rsidP="001A421A">
            <w:pPr>
              <w:spacing w:after="160" w:line="278" w:lineRule="auto"/>
              <w:jc w:val="both"/>
            </w:pPr>
            <w:r w:rsidRPr="001A421A">
              <w:t>383</w:t>
            </w:r>
          </w:p>
        </w:tc>
        <w:tc>
          <w:tcPr>
            <w:tcW w:w="0" w:type="auto"/>
            <w:hideMark/>
          </w:tcPr>
          <w:p w14:paraId="06566D2F" w14:textId="77777777" w:rsidR="001A421A" w:rsidRPr="001A421A" w:rsidRDefault="001A421A" w:rsidP="001A421A">
            <w:pPr>
              <w:spacing w:after="160" w:line="278" w:lineRule="auto"/>
              <w:jc w:val="both"/>
            </w:pPr>
            <w:r w:rsidRPr="001A421A">
              <w:t>.29</w:t>
            </w:r>
          </w:p>
        </w:tc>
        <w:tc>
          <w:tcPr>
            <w:tcW w:w="0" w:type="auto"/>
            <w:hideMark/>
          </w:tcPr>
          <w:p w14:paraId="3CA75D18" w14:textId="77777777" w:rsidR="001A421A" w:rsidRPr="001A421A" w:rsidRDefault="001A421A" w:rsidP="001A421A">
            <w:pPr>
              <w:spacing w:after="160" w:line="278" w:lineRule="auto"/>
              <w:jc w:val="both"/>
            </w:pPr>
          </w:p>
        </w:tc>
        <w:tc>
          <w:tcPr>
            <w:tcW w:w="0" w:type="auto"/>
            <w:hideMark/>
          </w:tcPr>
          <w:p w14:paraId="7BAB4452" w14:textId="77777777" w:rsidR="001A421A" w:rsidRPr="001A421A" w:rsidRDefault="001A421A" w:rsidP="001A421A">
            <w:pPr>
              <w:spacing w:after="160" w:line="278" w:lineRule="auto"/>
              <w:jc w:val="both"/>
            </w:pPr>
          </w:p>
        </w:tc>
      </w:tr>
      <w:tr w:rsidR="001A421A" w:rsidRPr="001A421A" w14:paraId="2146A215" w14:textId="77777777" w:rsidTr="00B33CF5">
        <w:tc>
          <w:tcPr>
            <w:tcW w:w="0" w:type="auto"/>
            <w:hideMark/>
          </w:tcPr>
          <w:p w14:paraId="7B1E486E" w14:textId="77777777" w:rsidR="001A421A" w:rsidRPr="001A421A" w:rsidRDefault="001A421A" w:rsidP="001A421A">
            <w:pPr>
              <w:spacing w:after="160" w:line="278" w:lineRule="auto"/>
              <w:jc w:val="both"/>
            </w:pPr>
            <w:r w:rsidRPr="001A421A">
              <w:t>Total</w:t>
            </w:r>
          </w:p>
        </w:tc>
        <w:tc>
          <w:tcPr>
            <w:tcW w:w="0" w:type="auto"/>
            <w:hideMark/>
          </w:tcPr>
          <w:p w14:paraId="53CDA510" w14:textId="77777777" w:rsidR="001A421A" w:rsidRPr="001A421A" w:rsidRDefault="001A421A" w:rsidP="001A421A">
            <w:pPr>
              <w:spacing w:after="160" w:line="278" w:lineRule="auto"/>
              <w:jc w:val="both"/>
            </w:pPr>
            <w:r w:rsidRPr="001A421A">
              <w:t>188.55</w:t>
            </w:r>
          </w:p>
        </w:tc>
        <w:tc>
          <w:tcPr>
            <w:tcW w:w="0" w:type="auto"/>
            <w:hideMark/>
          </w:tcPr>
          <w:p w14:paraId="13422F75" w14:textId="77777777" w:rsidR="001A421A" w:rsidRPr="001A421A" w:rsidRDefault="001A421A" w:rsidP="001A421A">
            <w:pPr>
              <w:spacing w:after="160" w:line="278" w:lineRule="auto"/>
              <w:jc w:val="both"/>
            </w:pPr>
            <w:r w:rsidRPr="001A421A">
              <w:t>384</w:t>
            </w:r>
          </w:p>
        </w:tc>
        <w:tc>
          <w:tcPr>
            <w:tcW w:w="0" w:type="auto"/>
            <w:hideMark/>
          </w:tcPr>
          <w:p w14:paraId="6D234A68" w14:textId="77777777" w:rsidR="001A421A" w:rsidRPr="001A421A" w:rsidRDefault="001A421A" w:rsidP="001A421A">
            <w:pPr>
              <w:spacing w:after="160" w:line="278" w:lineRule="auto"/>
              <w:jc w:val="both"/>
            </w:pPr>
          </w:p>
        </w:tc>
        <w:tc>
          <w:tcPr>
            <w:tcW w:w="0" w:type="auto"/>
            <w:hideMark/>
          </w:tcPr>
          <w:p w14:paraId="7DEA6CBE" w14:textId="77777777" w:rsidR="001A421A" w:rsidRPr="001A421A" w:rsidRDefault="001A421A" w:rsidP="001A421A">
            <w:pPr>
              <w:spacing w:after="160" w:line="278" w:lineRule="auto"/>
              <w:jc w:val="both"/>
            </w:pPr>
          </w:p>
        </w:tc>
        <w:tc>
          <w:tcPr>
            <w:tcW w:w="0" w:type="auto"/>
            <w:hideMark/>
          </w:tcPr>
          <w:p w14:paraId="255AA3B2" w14:textId="77777777" w:rsidR="001A421A" w:rsidRPr="001A421A" w:rsidRDefault="001A421A" w:rsidP="001A421A">
            <w:pPr>
              <w:spacing w:after="160" w:line="278" w:lineRule="auto"/>
              <w:jc w:val="both"/>
            </w:pPr>
          </w:p>
        </w:tc>
      </w:tr>
      <w:tr w:rsidR="001A421A" w:rsidRPr="001A421A" w14:paraId="08E7EE8B" w14:textId="77777777" w:rsidTr="00B33CF5">
        <w:tc>
          <w:tcPr>
            <w:tcW w:w="0" w:type="auto"/>
            <w:hideMark/>
          </w:tcPr>
          <w:p w14:paraId="2DC4BEDF" w14:textId="77777777" w:rsidR="001A421A" w:rsidRPr="001A421A" w:rsidRDefault="001A421A" w:rsidP="001A421A">
            <w:pPr>
              <w:spacing w:after="160" w:line="278" w:lineRule="auto"/>
              <w:jc w:val="both"/>
            </w:pPr>
            <w:r w:rsidRPr="001A421A">
              <w:t>Work-Life Balance Regression</w:t>
            </w:r>
          </w:p>
        </w:tc>
        <w:tc>
          <w:tcPr>
            <w:tcW w:w="0" w:type="auto"/>
            <w:hideMark/>
          </w:tcPr>
          <w:p w14:paraId="6FDB302C" w14:textId="77777777" w:rsidR="001A421A" w:rsidRPr="001A421A" w:rsidRDefault="001A421A" w:rsidP="001A421A">
            <w:pPr>
              <w:spacing w:after="160" w:line="278" w:lineRule="auto"/>
              <w:jc w:val="both"/>
            </w:pPr>
            <w:r w:rsidRPr="001A421A">
              <w:t>66.12</w:t>
            </w:r>
          </w:p>
        </w:tc>
        <w:tc>
          <w:tcPr>
            <w:tcW w:w="0" w:type="auto"/>
            <w:hideMark/>
          </w:tcPr>
          <w:p w14:paraId="46D40CE8" w14:textId="77777777" w:rsidR="001A421A" w:rsidRPr="001A421A" w:rsidRDefault="001A421A" w:rsidP="001A421A">
            <w:pPr>
              <w:spacing w:after="160" w:line="278" w:lineRule="auto"/>
              <w:jc w:val="both"/>
            </w:pPr>
            <w:r w:rsidRPr="001A421A">
              <w:t>1</w:t>
            </w:r>
          </w:p>
        </w:tc>
        <w:tc>
          <w:tcPr>
            <w:tcW w:w="0" w:type="auto"/>
            <w:hideMark/>
          </w:tcPr>
          <w:p w14:paraId="5000031C" w14:textId="77777777" w:rsidR="001A421A" w:rsidRPr="001A421A" w:rsidRDefault="001A421A" w:rsidP="001A421A">
            <w:pPr>
              <w:spacing w:after="160" w:line="278" w:lineRule="auto"/>
              <w:jc w:val="both"/>
            </w:pPr>
            <w:r w:rsidRPr="001A421A">
              <w:t>66.12</w:t>
            </w:r>
          </w:p>
        </w:tc>
        <w:tc>
          <w:tcPr>
            <w:tcW w:w="0" w:type="auto"/>
            <w:hideMark/>
          </w:tcPr>
          <w:p w14:paraId="2B84396B" w14:textId="77777777" w:rsidR="001A421A" w:rsidRPr="001A421A" w:rsidRDefault="001A421A" w:rsidP="001A421A">
            <w:pPr>
              <w:spacing w:after="160" w:line="278" w:lineRule="auto"/>
              <w:jc w:val="both"/>
            </w:pPr>
            <w:r w:rsidRPr="001A421A">
              <w:t>205.9</w:t>
            </w:r>
          </w:p>
        </w:tc>
        <w:tc>
          <w:tcPr>
            <w:tcW w:w="0" w:type="auto"/>
            <w:hideMark/>
          </w:tcPr>
          <w:p w14:paraId="0A9B7519" w14:textId="77777777" w:rsidR="001A421A" w:rsidRPr="001A421A" w:rsidRDefault="001A421A" w:rsidP="001A421A">
            <w:pPr>
              <w:spacing w:after="160" w:line="278" w:lineRule="auto"/>
              <w:jc w:val="both"/>
            </w:pPr>
            <w:r w:rsidRPr="001A421A">
              <w:t>.000</w:t>
            </w:r>
          </w:p>
        </w:tc>
      </w:tr>
      <w:tr w:rsidR="001A421A" w:rsidRPr="001A421A" w14:paraId="3286074A" w14:textId="77777777" w:rsidTr="00B33CF5">
        <w:tc>
          <w:tcPr>
            <w:tcW w:w="0" w:type="auto"/>
            <w:hideMark/>
          </w:tcPr>
          <w:p w14:paraId="44B6EF49" w14:textId="77777777" w:rsidR="001A421A" w:rsidRPr="001A421A" w:rsidRDefault="001A421A" w:rsidP="001A421A">
            <w:pPr>
              <w:spacing w:after="160" w:line="278" w:lineRule="auto"/>
              <w:jc w:val="both"/>
            </w:pPr>
            <w:r w:rsidRPr="001A421A">
              <w:t>Residual</w:t>
            </w:r>
          </w:p>
        </w:tc>
        <w:tc>
          <w:tcPr>
            <w:tcW w:w="0" w:type="auto"/>
            <w:hideMark/>
          </w:tcPr>
          <w:p w14:paraId="3906A47A" w14:textId="77777777" w:rsidR="001A421A" w:rsidRPr="001A421A" w:rsidRDefault="001A421A" w:rsidP="001A421A">
            <w:pPr>
              <w:spacing w:after="160" w:line="278" w:lineRule="auto"/>
              <w:jc w:val="both"/>
            </w:pPr>
            <w:r w:rsidRPr="001A421A">
              <w:t>123.05</w:t>
            </w:r>
          </w:p>
        </w:tc>
        <w:tc>
          <w:tcPr>
            <w:tcW w:w="0" w:type="auto"/>
            <w:hideMark/>
          </w:tcPr>
          <w:p w14:paraId="4EE0B7CF" w14:textId="77777777" w:rsidR="001A421A" w:rsidRPr="001A421A" w:rsidRDefault="001A421A" w:rsidP="001A421A">
            <w:pPr>
              <w:spacing w:after="160" w:line="278" w:lineRule="auto"/>
              <w:jc w:val="both"/>
            </w:pPr>
            <w:r w:rsidRPr="001A421A">
              <w:t>383</w:t>
            </w:r>
          </w:p>
        </w:tc>
        <w:tc>
          <w:tcPr>
            <w:tcW w:w="0" w:type="auto"/>
            <w:hideMark/>
          </w:tcPr>
          <w:p w14:paraId="1DF851B9" w14:textId="77777777" w:rsidR="001A421A" w:rsidRPr="001A421A" w:rsidRDefault="001A421A" w:rsidP="001A421A">
            <w:pPr>
              <w:spacing w:after="160" w:line="278" w:lineRule="auto"/>
              <w:jc w:val="both"/>
            </w:pPr>
            <w:r w:rsidRPr="001A421A">
              <w:t>.32</w:t>
            </w:r>
          </w:p>
        </w:tc>
        <w:tc>
          <w:tcPr>
            <w:tcW w:w="0" w:type="auto"/>
            <w:hideMark/>
          </w:tcPr>
          <w:p w14:paraId="5A63F1A9" w14:textId="77777777" w:rsidR="001A421A" w:rsidRPr="001A421A" w:rsidRDefault="001A421A" w:rsidP="001A421A">
            <w:pPr>
              <w:spacing w:after="160" w:line="278" w:lineRule="auto"/>
              <w:jc w:val="both"/>
            </w:pPr>
          </w:p>
        </w:tc>
        <w:tc>
          <w:tcPr>
            <w:tcW w:w="0" w:type="auto"/>
            <w:hideMark/>
          </w:tcPr>
          <w:p w14:paraId="473AB6DD" w14:textId="77777777" w:rsidR="001A421A" w:rsidRPr="001A421A" w:rsidRDefault="001A421A" w:rsidP="001A421A">
            <w:pPr>
              <w:spacing w:after="160" w:line="278" w:lineRule="auto"/>
              <w:jc w:val="both"/>
            </w:pPr>
          </w:p>
        </w:tc>
      </w:tr>
      <w:tr w:rsidR="001A421A" w:rsidRPr="001A421A" w14:paraId="01A41F43" w14:textId="77777777" w:rsidTr="00B33CF5">
        <w:tc>
          <w:tcPr>
            <w:tcW w:w="0" w:type="auto"/>
            <w:hideMark/>
          </w:tcPr>
          <w:p w14:paraId="5AD274E7" w14:textId="77777777" w:rsidR="001A421A" w:rsidRPr="001A421A" w:rsidRDefault="001A421A" w:rsidP="001A421A">
            <w:pPr>
              <w:spacing w:after="160" w:line="278" w:lineRule="auto"/>
              <w:jc w:val="both"/>
            </w:pPr>
            <w:r w:rsidRPr="001A421A">
              <w:t>Total</w:t>
            </w:r>
          </w:p>
        </w:tc>
        <w:tc>
          <w:tcPr>
            <w:tcW w:w="0" w:type="auto"/>
            <w:hideMark/>
          </w:tcPr>
          <w:p w14:paraId="56DBA5A5" w14:textId="77777777" w:rsidR="001A421A" w:rsidRPr="001A421A" w:rsidRDefault="001A421A" w:rsidP="001A421A">
            <w:pPr>
              <w:spacing w:after="160" w:line="278" w:lineRule="auto"/>
              <w:jc w:val="both"/>
            </w:pPr>
            <w:r w:rsidRPr="001A421A">
              <w:t>189.17</w:t>
            </w:r>
          </w:p>
        </w:tc>
        <w:tc>
          <w:tcPr>
            <w:tcW w:w="0" w:type="auto"/>
            <w:hideMark/>
          </w:tcPr>
          <w:p w14:paraId="436EA214" w14:textId="77777777" w:rsidR="001A421A" w:rsidRPr="001A421A" w:rsidRDefault="001A421A" w:rsidP="001A421A">
            <w:pPr>
              <w:spacing w:after="160" w:line="278" w:lineRule="auto"/>
              <w:jc w:val="both"/>
            </w:pPr>
            <w:r w:rsidRPr="001A421A">
              <w:t>384</w:t>
            </w:r>
          </w:p>
        </w:tc>
        <w:tc>
          <w:tcPr>
            <w:tcW w:w="0" w:type="auto"/>
            <w:hideMark/>
          </w:tcPr>
          <w:p w14:paraId="064CABC4" w14:textId="77777777" w:rsidR="001A421A" w:rsidRPr="001A421A" w:rsidRDefault="001A421A" w:rsidP="001A421A">
            <w:pPr>
              <w:spacing w:after="160" w:line="278" w:lineRule="auto"/>
              <w:jc w:val="both"/>
            </w:pPr>
          </w:p>
        </w:tc>
        <w:tc>
          <w:tcPr>
            <w:tcW w:w="0" w:type="auto"/>
            <w:hideMark/>
          </w:tcPr>
          <w:p w14:paraId="46663128" w14:textId="77777777" w:rsidR="001A421A" w:rsidRPr="001A421A" w:rsidRDefault="001A421A" w:rsidP="001A421A">
            <w:pPr>
              <w:spacing w:after="160" w:line="278" w:lineRule="auto"/>
              <w:jc w:val="both"/>
            </w:pPr>
          </w:p>
        </w:tc>
        <w:tc>
          <w:tcPr>
            <w:tcW w:w="0" w:type="auto"/>
            <w:hideMark/>
          </w:tcPr>
          <w:p w14:paraId="597892C9" w14:textId="77777777" w:rsidR="001A421A" w:rsidRPr="001A421A" w:rsidRDefault="001A421A" w:rsidP="001A421A">
            <w:pPr>
              <w:spacing w:after="160" w:line="278" w:lineRule="auto"/>
              <w:jc w:val="both"/>
            </w:pPr>
          </w:p>
        </w:tc>
      </w:tr>
    </w:tbl>
    <w:p w14:paraId="104FF295" w14:textId="77777777" w:rsidR="001A421A" w:rsidRDefault="001A421A" w:rsidP="001A421A">
      <w:pPr>
        <w:jc w:val="both"/>
        <w:rPr>
          <w:b/>
          <w:bCs/>
        </w:rPr>
      </w:pPr>
      <w:r w:rsidRPr="001F61E5">
        <w:rPr>
          <w:b/>
          <w:bCs/>
        </w:rPr>
        <w:t>Source: Author’s Computation, 2025</w:t>
      </w:r>
    </w:p>
    <w:p w14:paraId="451CA08F" w14:textId="77777777" w:rsidR="001F61E5" w:rsidRPr="001F61E5" w:rsidRDefault="001F61E5" w:rsidP="001A421A">
      <w:pPr>
        <w:jc w:val="both"/>
        <w:rPr>
          <w:b/>
          <w:bCs/>
          <w:sz w:val="2"/>
          <w:szCs w:val="2"/>
        </w:rPr>
      </w:pPr>
    </w:p>
    <w:p w14:paraId="6619FC2B" w14:textId="77777777" w:rsidR="001A421A" w:rsidRPr="001A421A" w:rsidRDefault="001A421A" w:rsidP="001A421A">
      <w:pPr>
        <w:jc w:val="both"/>
        <w:rPr>
          <w:b/>
          <w:bCs/>
        </w:rPr>
      </w:pPr>
      <w:r w:rsidRPr="001A421A">
        <w:rPr>
          <w:b/>
          <w:bCs/>
        </w:rPr>
        <w:t>Table 9: Coefficients of Regression Models</w:t>
      </w:r>
    </w:p>
    <w:tbl>
      <w:tblPr>
        <w:tblStyle w:val="TableGrid"/>
        <w:tblW w:w="0" w:type="auto"/>
        <w:tblInd w:w="-455" w:type="dxa"/>
        <w:tblLook w:val="04A0" w:firstRow="1" w:lastRow="0" w:firstColumn="1" w:lastColumn="0" w:noHBand="0" w:noVBand="1"/>
      </w:tblPr>
      <w:tblGrid>
        <w:gridCol w:w="3129"/>
        <w:gridCol w:w="2077"/>
        <w:gridCol w:w="1279"/>
        <w:gridCol w:w="1776"/>
        <w:gridCol w:w="836"/>
        <w:gridCol w:w="636"/>
      </w:tblGrid>
      <w:tr w:rsidR="001A421A" w:rsidRPr="001A421A" w14:paraId="24E66B71" w14:textId="77777777" w:rsidTr="00B33CF5">
        <w:tc>
          <w:tcPr>
            <w:tcW w:w="0" w:type="auto"/>
            <w:hideMark/>
          </w:tcPr>
          <w:p w14:paraId="0DEBF240" w14:textId="77777777" w:rsidR="001A421A" w:rsidRPr="001A421A" w:rsidRDefault="001A421A" w:rsidP="001A421A">
            <w:pPr>
              <w:spacing w:after="160" w:line="278" w:lineRule="auto"/>
              <w:jc w:val="both"/>
              <w:rPr>
                <w:b/>
                <w:bCs/>
              </w:rPr>
            </w:pPr>
            <w:r w:rsidRPr="001A421A">
              <w:rPr>
                <w:b/>
                <w:bCs/>
              </w:rPr>
              <w:t>Dependent Variable</w:t>
            </w:r>
          </w:p>
        </w:tc>
        <w:tc>
          <w:tcPr>
            <w:tcW w:w="0" w:type="auto"/>
            <w:hideMark/>
          </w:tcPr>
          <w:p w14:paraId="2FB93D58" w14:textId="77777777" w:rsidR="001A421A" w:rsidRPr="001A421A" w:rsidRDefault="001A421A" w:rsidP="001A421A">
            <w:pPr>
              <w:spacing w:after="160" w:line="278" w:lineRule="auto"/>
              <w:jc w:val="both"/>
              <w:rPr>
                <w:b/>
                <w:bCs/>
              </w:rPr>
            </w:pPr>
            <w:r w:rsidRPr="001A421A">
              <w:rPr>
                <w:b/>
                <w:bCs/>
              </w:rPr>
              <w:t>Unstandardized B</w:t>
            </w:r>
          </w:p>
        </w:tc>
        <w:tc>
          <w:tcPr>
            <w:tcW w:w="0" w:type="auto"/>
            <w:hideMark/>
          </w:tcPr>
          <w:p w14:paraId="7073265E" w14:textId="77777777" w:rsidR="001A421A" w:rsidRPr="001A421A" w:rsidRDefault="001A421A" w:rsidP="001A421A">
            <w:pPr>
              <w:spacing w:after="160" w:line="278" w:lineRule="auto"/>
              <w:jc w:val="both"/>
              <w:rPr>
                <w:b/>
                <w:bCs/>
              </w:rPr>
            </w:pPr>
            <w:r w:rsidRPr="001A421A">
              <w:rPr>
                <w:b/>
                <w:bCs/>
              </w:rPr>
              <w:t>Std. Error</w:t>
            </w:r>
          </w:p>
        </w:tc>
        <w:tc>
          <w:tcPr>
            <w:tcW w:w="0" w:type="auto"/>
            <w:hideMark/>
          </w:tcPr>
          <w:p w14:paraId="0C93D658" w14:textId="77777777" w:rsidR="001A421A" w:rsidRPr="001A421A" w:rsidRDefault="001A421A" w:rsidP="001A421A">
            <w:pPr>
              <w:spacing w:after="160" w:line="278" w:lineRule="auto"/>
              <w:jc w:val="both"/>
              <w:rPr>
                <w:b/>
                <w:bCs/>
              </w:rPr>
            </w:pPr>
            <w:r w:rsidRPr="001A421A">
              <w:rPr>
                <w:b/>
                <w:bCs/>
              </w:rPr>
              <w:t>Standardized β</w:t>
            </w:r>
          </w:p>
        </w:tc>
        <w:tc>
          <w:tcPr>
            <w:tcW w:w="0" w:type="auto"/>
            <w:hideMark/>
          </w:tcPr>
          <w:p w14:paraId="1E929A8E" w14:textId="77777777" w:rsidR="001A421A" w:rsidRPr="001A421A" w:rsidRDefault="001A421A" w:rsidP="001A421A">
            <w:pPr>
              <w:spacing w:after="160" w:line="278" w:lineRule="auto"/>
              <w:jc w:val="both"/>
              <w:rPr>
                <w:b/>
                <w:bCs/>
              </w:rPr>
            </w:pPr>
            <w:r w:rsidRPr="001A421A">
              <w:rPr>
                <w:b/>
                <w:bCs/>
              </w:rPr>
              <w:t>t</w:t>
            </w:r>
          </w:p>
        </w:tc>
        <w:tc>
          <w:tcPr>
            <w:tcW w:w="0" w:type="auto"/>
            <w:hideMark/>
          </w:tcPr>
          <w:p w14:paraId="793FEFFB" w14:textId="77777777" w:rsidR="001A421A" w:rsidRPr="001A421A" w:rsidRDefault="001A421A" w:rsidP="001A421A">
            <w:pPr>
              <w:spacing w:after="160" w:line="278" w:lineRule="auto"/>
              <w:jc w:val="both"/>
              <w:rPr>
                <w:b/>
                <w:bCs/>
              </w:rPr>
            </w:pPr>
            <w:r w:rsidRPr="001A421A">
              <w:rPr>
                <w:b/>
                <w:bCs/>
              </w:rPr>
              <w:t>Sig.</w:t>
            </w:r>
          </w:p>
        </w:tc>
      </w:tr>
      <w:tr w:rsidR="001A421A" w:rsidRPr="001A421A" w14:paraId="079CF18B" w14:textId="77777777" w:rsidTr="00B33CF5">
        <w:tc>
          <w:tcPr>
            <w:tcW w:w="0" w:type="auto"/>
            <w:hideMark/>
          </w:tcPr>
          <w:p w14:paraId="36B4A03F" w14:textId="77777777" w:rsidR="001A421A" w:rsidRPr="001A421A" w:rsidRDefault="001A421A" w:rsidP="001A421A">
            <w:pPr>
              <w:spacing w:after="160" w:line="278" w:lineRule="auto"/>
              <w:jc w:val="both"/>
            </w:pPr>
            <w:r w:rsidRPr="001A421A">
              <w:t>Stress (Constant)</w:t>
            </w:r>
          </w:p>
        </w:tc>
        <w:tc>
          <w:tcPr>
            <w:tcW w:w="0" w:type="auto"/>
            <w:hideMark/>
          </w:tcPr>
          <w:p w14:paraId="4A7474B1" w14:textId="77777777" w:rsidR="001A421A" w:rsidRPr="001A421A" w:rsidRDefault="001A421A" w:rsidP="001A421A">
            <w:pPr>
              <w:spacing w:after="160" w:line="278" w:lineRule="auto"/>
              <w:jc w:val="both"/>
            </w:pPr>
            <w:r w:rsidRPr="001A421A">
              <w:t>1.214</w:t>
            </w:r>
          </w:p>
        </w:tc>
        <w:tc>
          <w:tcPr>
            <w:tcW w:w="0" w:type="auto"/>
            <w:hideMark/>
          </w:tcPr>
          <w:p w14:paraId="70AD820A" w14:textId="77777777" w:rsidR="001A421A" w:rsidRPr="001A421A" w:rsidRDefault="001A421A" w:rsidP="001A421A">
            <w:pPr>
              <w:spacing w:after="160" w:line="278" w:lineRule="auto"/>
              <w:jc w:val="both"/>
            </w:pPr>
            <w:r w:rsidRPr="001A421A">
              <w:t>.082</w:t>
            </w:r>
          </w:p>
        </w:tc>
        <w:tc>
          <w:tcPr>
            <w:tcW w:w="0" w:type="auto"/>
            <w:hideMark/>
          </w:tcPr>
          <w:p w14:paraId="4B62AE5F" w14:textId="77777777" w:rsidR="001A421A" w:rsidRPr="001A421A" w:rsidRDefault="001A421A" w:rsidP="001A421A">
            <w:pPr>
              <w:spacing w:after="160" w:line="278" w:lineRule="auto"/>
              <w:jc w:val="both"/>
            </w:pPr>
            <w:r w:rsidRPr="001A421A">
              <w:t>—</w:t>
            </w:r>
          </w:p>
        </w:tc>
        <w:tc>
          <w:tcPr>
            <w:tcW w:w="0" w:type="auto"/>
            <w:hideMark/>
          </w:tcPr>
          <w:p w14:paraId="23C84C5A" w14:textId="77777777" w:rsidR="001A421A" w:rsidRPr="001A421A" w:rsidRDefault="001A421A" w:rsidP="001A421A">
            <w:pPr>
              <w:spacing w:after="160" w:line="278" w:lineRule="auto"/>
              <w:jc w:val="both"/>
            </w:pPr>
            <w:r w:rsidRPr="001A421A">
              <w:t>14.80</w:t>
            </w:r>
          </w:p>
        </w:tc>
        <w:tc>
          <w:tcPr>
            <w:tcW w:w="0" w:type="auto"/>
            <w:hideMark/>
          </w:tcPr>
          <w:p w14:paraId="5625EA5E" w14:textId="77777777" w:rsidR="001A421A" w:rsidRPr="001A421A" w:rsidRDefault="001A421A" w:rsidP="001A421A">
            <w:pPr>
              <w:spacing w:after="160" w:line="278" w:lineRule="auto"/>
              <w:jc w:val="both"/>
            </w:pPr>
            <w:r w:rsidRPr="001A421A">
              <w:t>.000</w:t>
            </w:r>
          </w:p>
        </w:tc>
      </w:tr>
      <w:tr w:rsidR="001A421A" w:rsidRPr="001A421A" w14:paraId="299F0C9F" w14:textId="77777777" w:rsidTr="00B33CF5">
        <w:tc>
          <w:tcPr>
            <w:tcW w:w="0" w:type="auto"/>
            <w:hideMark/>
          </w:tcPr>
          <w:p w14:paraId="2AEB095C" w14:textId="77777777" w:rsidR="001A421A" w:rsidRPr="001A421A" w:rsidRDefault="001A421A" w:rsidP="001A421A">
            <w:pPr>
              <w:spacing w:after="160" w:line="278" w:lineRule="auto"/>
              <w:jc w:val="both"/>
            </w:pPr>
            <w:r w:rsidRPr="001A421A">
              <w:t>Always-On Work Culture</w:t>
            </w:r>
          </w:p>
        </w:tc>
        <w:tc>
          <w:tcPr>
            <w:tcW w:w="0" w:type="auto"/>
            <w:hideMark/>
          </w:tcPr>
          <w:p w14:paraId="15D2DA2D" w14:textId="77777777" w:rsidR="001A421A" w:rsidRPr="001A421A" w:rsidRDefault="001A421A" w:rsidP="001A421A">
            <w:pPr>
              <w:spacing w:after="160" w:line="278" w:lineRule="auto"/>
              <w:jc w:val="both"/>
            </w:pPr>
            <w:r w:rsidRPr="001A421A">
              <w:t>.672</w:t>
            </w:r>
          </w:p>
        </w:tc>
        <w:tc>
          <w:tcPr>
            <w:tcW w:w="0" w:type="auto"/>
            <w:hideMark/>
          </w:tcPr>
          <w:p w14:paraId="5508BC53" w14:textId="77777777" w:rsidR="001A421A" w:rsidRPr="001A421A" w:rsidRDefault="001A421A" w:rsidP="001A421A">
            <w:pPr>
              <w:spacing w:after="160" w:line="278" w:lineRule="auto"/>
              <w:jc w:val="both"/>
            </w:pPr>
            <w:r w:rsidRPr="001A421A">
              <w:t>.038</w:t>
            </w:r>
          </w:p>
        </w:tc>
        <w:tc>
          <w:tcPr>
            <w:tcW w:w="0" w:type="auto"/>
            <w:hideMark/>
          </w:tcPr>
          <w:p w14:paraId="4B2D9D09" w14:textId="77777777" w:rsidR="001A421A" w:rsidRPr="001A421A" w:rsidRDefault="001A421A" w:rsidP="001A421A">
            <w:pPr>
              <w:spacing w:after="160" w:line="278" w:lineRule="auto"/>
              <w:jc w:val="both"/>
            </w:pPr>
            <w:r w:rsidRPr="001A421A">
              <w:t>.672</w:t>
            </w:r>
          </w:p>
        </w:tc>
        <w:tc>
          <w:tcPr>
            <w:tcW w:w="0" w:type="auto"/>
            <w:hideMark/>
          </w:tcPr>
          <w:p w14:paraId="2FEE36CA" w14:textId="77777777" w:rsidR="001A421A" w:rsidRPr="001A421A" w:rsidRDefault="001A421A" w:rsidP="001A421A">
            <w:pPr>
              <w:spacing w:after="160" w:line="278" w:lineRule="auto"/>
              <w:jc w:val="both"/>
            </w:pPr>
            <w:r w:rsidRPr="001A421A">
              <w:t>17.79</w:t>
            </w:r>
          </w:p>
        </w:tc>
        <w:tc>
          <w:tcPr>
            <w:tcW w:w="0" w:type="auto"/>
            <w:hideMark/>
          </w:tcPr>
          <w:p w14:paraId="60B8B906" w14:textId="77777777" w:rsidR="001A421A" w:rsidRPr="001A421A" w:rsidRDefault="001A421A" w:rsidP="001A421A">
            <w:pPr>
              <w:spacing w:after="160" w:line="278" w:lineRule="auto"/>
              <w:jc w:val="both"/>
            </w:pPr>
            <w:r w:rsidRPr="001A421A">
              <w:t>.000</w:t>
            </w:r>
          </w:p>
        </w:tc>
      </w:tr>
      <w:tr w:rsidR="001A421A" w:rsidRPr="001A421A" w14:paraId="00ACE8CD" w14:textId="77777777" w:rsidTr="00B33CF5">
        <w:tc>
          <w:tcPr>
            <w:tcW w:w="0" w:type="auto"/>
            <w:hideMark/>
          </w:tcPr>
          <w:p w14:paraId="55B409C0" w14:textId="77777777" w:rsidR="001A421A" w:rsidRPr="001A421A" w:rsidRDefault="001A421A" w:rsidP="001A421A">
            <w:pPr>
              <w:spacing w:after="160" w:line="278" w:lineRule="auto"/>
              <w:jc w:val="both"/>
            </w:pPr>
            <w:r w:rsidRPr="001A421A">
              <w:t>Burnout (Constant)</w:t>
            </w:r>
          </w:p>
        </w:tc>
        <w:tc>
          <w:tcPr>
            <w:tcW w:w="0" w:type="auto"/>
            <w:hideMark/>
          </w:tcPr>
          <w:p w14:paraId="76E6EA5B" w14:textId="77777777" w:rsidR="001A421A" w:rsidRPr="001A421A" w:rsidRDefault="001A421A" w:rsidP="001A421A">
            <w:pPr>
              <w:spacing w:after="160" w:line="278" w:lineRule="auto"/>
              <w:jc w:val="both"/>
            </w:pPr>
            <w:r w:rsidRPr="001A421A">
              <w:t>1.105</w:t>
            </w:r>
          </w:p>
        </w:tc>
        <w:tc>
          <w:tcPr>
            <w:tcW w:w="0" w:type="auto"/>
            <w:hideMark/>
          </w:tcPr>
          <w:p w14:paraId="13B99C92" w14:textId="77777777" w:rsidR="001A421A" w:rsidRPr="001A421A" w:rsidRDefault="001A421A" w:rsidP="001A421A">
            <w:pPr>
              <w:spacing w:after="160" w:line="278" w:lineRule="auto"/>
              <w:jc w:val="both"/>
            </w:pPr>
            <w:r w:rsidRPr="001A421A">
              <w:t>.086</w:t>
            </w:r>
          </w:p>
        </w:tc>
        <w:tc>
          <w:tcPr>
            <w:tcW w:w="0" w:type="auto"/>
            <w:hideMark/>
          </w:tcPr>
          <w:p w14:paraId="52B85C16" w14:textId="77777777" w:rsidR="001A421A" w:rsidRPr="001A421A" w:rsidRDefault="001A421A" w:rsidP="001A421A">
            <w:pPr>
              <w:spacing w:after="160" w:line="278" w:lineRule="auto"/>
              <w:jc w:val="both"/>
            </w:pPr>
            <w:r w:rsidRPr="001A421A">
              <w:t>—</w:t>
            </w:r>
          </w:p>
        </w:tc>
        <w:tc>
          <w:tcPr>
            <w:tcW w:w="0" w:type="auto"/>
            <w:hideMark/>
          </w:tcPr>
          <w:p w14:paraId="05B1AA09" w14:textId="77777777" w:rsidR="001A421A" w:rsidRPr="001A421A" w:rsidRDefault="001A421A" w:rsidP="001A421A">
            <w:pPr>
              <w:spacing w:after="160" w:line="278" w:lineRule="auto"/>
              <w:jc w:val="both"/>
            </w:pPr>
            <w:r w:rsidRPr="001A421A">
              <w:t>12.85</w:t>
            </w:r>
          </w:p>
        </w:tc>
        <w:tc>
          <w:tcPr>
            <w:tcW w:w="0" w:type="auto"/>
            <w:hideMark/>
          </w:tcPr>
          <w:p w14:paraId="0BD4E048" w14:textId="77777777" w:rsidR="001A421A" w:rsidRPr="001A421A" w:rsidRDefault="001A421A" w:rsidP="001A421A">
            <w:pPr>
              <w:spacing w:after="160" w:line="278" w:lineRule="auto"/>
              <w:jc w:val="both"/>
            </w:pPr>
            <w:r w:rsidRPr="001A421A">
              <w:t>.000</w:t>
            </w:r>
          </w:p>
        </w:tc>
      </w:tr>
      <w:tr w:rsidR="001A421A" w:rsidRPr="001A421A" w14:paraId="440D35D1" w14:textId="77777777" w:rsidTr="00B33CF5">
        <w:tc>
          <w:tcPr>
            <w:tcW w:w="0" w:type="auto"/>
            <w:hideMark/>
          </w:tcPr>
          <w:p w14:paraId="046BAE42" w14:textId="77777777" w:rsidR="001A421A" w:rsidRPr="001A421A" w:rsidRDefault="001A421A" w:rsidP="001A421A">
            <w:pPr>
              <w:spacing w:after="160" w:line="278" w:lineRule="auto"/>
              <w:jc w:val="both"/>
            </w:pPr>
            <w:r w:rsidRPr="001A421A">
              <w:t>Always-On Work Culture</w:t>
            </w:r>
          </w:p>
        </w:tc>
        <w:tc>
          <w:tcPr>
            <w:tcW w:w="0" w:type="auto"/>
            <w:hideMark/>
          </w:tcPr>
          <w:p w14:paraId="3208CCC8" w14:textId="77777777" w:rsidR="001A421A" w:rsidRPr="001A421A" w:rsidRDefault="001A421A" w:rsidP="001A421A">
            <w:pPr>
              <w:spacing w:after="160" w:line="278" w:lineRule="auto"/>
              <w:jc w:val="both"/>
            </w:pPr>
            <w:r w:rsidRPr="001A421A">
              <w:t>.648</w:t>
            </w:r>
          </w:p>
        </w:tc>
        <w:tc>
          <w:tcPr>
            <w:tcW w:w="0" w:type="auto"/>
            <w:hideMark/>
          </w:tcPr>
          <w:p w14:paraId="16A4D97A" w14:textId="77777777" w:rsidR="001A421A" w:rsidRPr="001A421A" w:rsidRDefault="001A421A" w:rsidP="001A421A">
            <w:pPr>
              <w:spacing w:after="160" w:line="278" w:lineRule="auto"/>
              <w:jc w:val="both"/>
            </w:pPr>
            <w:r w:rsidRPr="001A421A">
              <w:t>.039</w:t>
            </w:r>
          </w:p>
        </w:tc>
        <w:tc>
          <w:tcPr>
            <w:tcW w:w="0" w:type="auto"/>
            <w:hideMark/>
          </w:tcPr>
          <w:p w14:paraId="4D37D614" w14:textId="77777777" w:rsidR="001A421A" w:rsidRPr="001A421A" w:rsidRDefault="001A421A" w:rsidP="001A421A">
            <w:pPr>
              <w:spacing w:after="160" w:line="278" w:lineRule="auto"/>
              <w:jc w:val="both"/>
            </w:pPr>
            <w:r w:rsidRPr="001A421A">
              <w:t>.648</w:t>
            </w:r>
          </w:p>
        </w:tc>
        <w:tc>
          <w:tcPr>
            <w:tcW w:w="0" w:type="auto"/>
            <w:hideMark/>
          </w:tcPr>
          <w:p w14:paraId="721C9AA9" w14:textId="77777777" w:rsidR="001A421A" w:rsidRPr="001A421A" w:rsidRDefault="001A421A" w:rsidP="001A421A">
            <w:pPr>
              <w:spacing w:after="160" w:line="278" w:lineRule="auto"/>
              <w:jc w:val="both"/>
            </w:pPr>
            <w:r w:rsidRPr="001A421A">
              <w:t>16.67</w:t>
            </w:r>
          </w:p>
        </w:tc>
        <w:tc>
          <w:tcPr>
            <w:tcW w:w="0" w:type="auto"/>
            <w:hideMark/>
          </w:tcPr>
          <w:p w14:paraId="4E664260" w14:textId="77777777" w:rsidR="001A421A" w:rsidRPr="001A421A" w:rsidRDefault="001A421A" w:rsidP="001A421A">
            <w:pPr>
              <w:spacing w:after="160" w:line="278" w:lineRule="auto"/>
              <w:jc w:val="both"/>
            </w:pPr>
            <w:r w:rsidRPr="001A421A">
              <w:t>.000</w:t>
            </w:r>
          </w:p>
        </w:tc>
      </w:tr>
      <w:tr w:rsidR="001A421A" w:rsidRPr="001A421A" w14:paraId="2C1E24A0" w14:textId="77777777" w:rsidTr="00B33CF5">
        <w:tc>
          <w:tcPr>
            <w:tcW w:w="0" w:type="auto"/>
            <w:hideMark/>
          </w:tcPr>
          <w:p w14:paraId="49D65DB4" w14:textId="77777777" w:rsidR="001A421A" w:rsidRPr="001A421A" w:rsidRDefault="001A421A" w:rsidP="001A421A">
            <w:pPr>
              <w:spacing w:after="160" w:line="278" w:lineRule="auto"/>
              <w:jc w:val="both"/>
            </w:pPr>
            <w:r w:rsidRPr="001A421A">
              <w:t>Work-Life Balance (Constant)</w:t>
            </w:r>
          </w:p>
        </w:tc>
        <w:tc>
          <w:tcPr>
            <w:tcW w:w="0" w:type="auto"/>
            <w:hideMark/>
          </w:tcPr>
          <w:p w14:paraId="3FD5A6DF" w14:textId="77777777" w:rsidR="001A421A" w:rsidRPr="001A421A" w:rsidRDefault="001A421A" w:rsidP="001A421A">
            <w:pPr>
              <w:spacing w:after="160" w:line="278" w:lineRule="auto"/>
              <w:jc w:val="both"/>
            </w:pPr>
            <w:r w:rsidRPr="001A421A">
              <w:t>4.376</w:t>
            </w:r>
          </w:p>
        </w:tc>
        <w:tc>
          <w:tcPr>
            <w:tcW w:w="0" w:type="auto"/>
            <w:hideMark/>
          </w:tcPr>
          <w:p w14:paraId="026F82BF" w14:textId="77777777" w:rsidR="001A421A" w:rsidRPr="001A421A" w:rsidRDefault="001A421A" w:rsidP="001A421A">
            <w:pPr>
              <w:spacing w:after="160" w:line="278" w:lineRule="auto"/>
              <w:jc w:val="both"/>
            </w:pPr>
            <w:r w:rsidRPr="001A421A">
              <w:t>.091</w:t>
            </w:r>
          </w:p>
        </w:tc>
        <w:tc>
          <w:tcPr>
            <w:tcW w:w="0" w:type="auto"/>
            <w:hideMark/>
          </w:tcPr>
          <w:p w14:paraId="0AF782AD" w14:textId="77777777" w:rsidR="001A421A" w:rsidRPr="001A421A" w:rsidRDefault="001A421A" w:rsidP="001A421A">
            <w:pPr>
              <w:spacing w:after="160" w:line="278" w:lineRule="auto"/>
              <w:jc w:val="both"/>
            </w:pPr>
            <w:r w:rsidRPr="001A421A">
              <w:t>—</w:t>
            </w:r>
          </w:p>
        </w:tc>
        <w:tc>
          <w:tcPr>
            <w:tcW w:w="0" w:type="auto"/>
            <w:hideMark/>
          </w:tcPr>
          <w:p w14:paraId="545CDD8C" w14:textId="77777777" w:rsidR="001A421A" w:rsidRPr="001A421A" w:rsidRDefault="001A421A" w:rsidP="001A421A">
            <w:pPr>
              <w:spacing w:after="160" w:line="278" w:lineRule="auto"/>
              <w:jc w:val="both"/>
            </w:pPr>
            <w:r w:rsidRPr="001A421A">
              <w:t>48.11</w:t>
            </w:r>
          </w:p>
        </w:tc>
        <w:tc>
          <w:tcPr>
            <w:tcW w:w="0" w:type="auto"/>
            <w:hideMark/>
          </w:tcPr>
          <w:p w14:paraId="09AC2543" w14:textId="77777777" w:rsidR="001A421A" w:rsidRPr="001A421A" w:rsidRDefault="001A421A" w:rsidP="001A421A">
            <w:pPr>
              <w:spacing w:after="160" w:line="278" w:lineRule="auto"/>
              <w:jc w:val="both"/>
            </w:pPr>
            <w:r w:rsidRPr="001A421A">
              <w:t>.000</w:t>
            </w:r>
          </w:p>
        </w:tc>
      </w:tr>
      <w:tr w:rsidR="001A421A" w:rsidRPr="001A421A" w14:paraId="4A08A602" w14:textId="77777777" w:rsidTr="00B33CF5">
        <w:tc>
          <w:tcPr>
            <w:tcW w:w="0" w:type="auto"/>
            <w:hideMark/>
          </w:tcPr>
          <w:p w14:paraId="1B6FEB30" w14:textId="77777777" w:rsidR="001A421A" w:rsidRPr="001A421A" w:rsidRDefault="001A421A" w:rsidP="001A421A">
            <w:pPr>
              <w:spacing w:after="160" w:line="278" w:lineRule="auto"/>
              <w:jc w:val="both"/>
            </w:pPr>
            <w:r w:rsidRPr="001A421A">
              <w:t>Always-On Work Culture</w:t>
            </w:r>
          </w:p>
        </w:tc>
        <w:tc>
          <w:tcPr>
            <w:tcW w:w="0" w:type="auto"/>
            <w:hideMark/>
          </w:tcPr>
          <w:p w14:paraId="2F9E5AD8" w14:textId="77777777" w:rsidR="001A421A" w:rsidRPr="001A421A" w:rsidRDefault="001A421A" w:rsidP="001A421A">
            <w:pPr>
              <w:spacing w:after="160" w:line="278" w:lineRule="auto"/>
              <w:jc w:val="both"/>
            </w:pPr>
            <w:r w:rsidRPr="001A421A">
              <w:t>-.591</w:t>
            </w:r>
          </w:p>
        </w:tc>
        <w:tc>
          <w:tcPr>
            <w:tcW w:w="0" w:type="auto"/>
            <w:hideMark/>
          </w:tcPr>
          <w:p w14:paraId="690FD21B" w14:textId="77777777" w:rsidR="001A421A" w:rsidRPr="001A421A" w:rsidRDefault="001A421A" w:rsidP="001A421A">
            <w:pPr>
              <w:spacing w:after="160" w:line="278" w:lineRule="auto"/>
              <w:jc w:val="both"/>
            </w:pPr>
            <w:r w:rsidRPr="001A421A">
              <w:t>.041</w:t>
            </w:r>
          </w:p>
        </w:tc>
        <w:tc>
          <w:tcPr>
            <w:tcW w:w="0" w:type="auto"/>
            <w:hideMark/>
          </w:tcPr>
          <w:p w14:paraId="1EFC3425" w14:textId="77777777" w:rsidR="001A421A" w:rsidRPr="001A421A" w:rsidRDefault="001A421A" w:rsidP="001A421A">
            <w:pPr>
              <w:spacing w:after="160" w:line="278" w:lineRule="auto"/>
              <w:jc w:val="both"/>
            </w:pPr>
            <w:r w:rsidRPr="001A421A">
              <w:t>-.591</w:t>
            </w:r>
          </w:p>
        </w:tc>
        <w:tc>
          <w:tcPr>
            <w:tcW w:w="0" w:type="auto"/>
            <w:hideMark/>
          </w:tcPr>
          <w:p w14:paraId="4C693D37" w14:textId="77777777" w:rsidR="001A421A" w:rsidRPr="001A421A" w:rsidRDefault="001A421A" w:rsidP="001A421A">
            <w:pPr>
              <w:spacing w:after="160" w:line="278" w:lineRule="auto"/>
              <w:jc w:val="both"/>
            </w:pPr>
            <w:r w:rsidRPr="001A421A">
              <w:t>-14.35</w:t>
            </w:r>
          </w:p>
        </w:tc>
        <w:tc>
          <w:tcPr>
            <w:tcW w:w="0" w:type="auto"/>
            <w:hideMark/>
          </w:tcPr>
          <w:p w14:paraId="7C5E55A5" w14:textId="77777777" w:rsidR="001A421A" w:rsidRPr="001A421A" w:rsidRDefault="001A421A" w:rsidP="001A421A">
            <w:pPr>
              <w:spacing w:after="160" w:line="278" w:lineRule="auto"/>
              <w:jc w:val="both"/>
            </w:pPr>
            <w:r w:rsidRPr="001A421A">
              <w:t>.000</w:t>
            </w:r>
          </w:p>
        </w:tc>
      </w:tr>
    </w:tbl>
    <w:p w14:paraId="48D5795C" w14:textId="77777777" w:rsidR="001A421A" w:rsidRPr="001F61E5" w:rsidRDefault="001A421A" w:rsidP="001A421A">
      <w:pPr>
        <w:jc w:val="both"/>
        <w:rPr>
          <w:b/>
          <w:bCs/>
        </w:rPr>
      </w:pPr>
      <w:r w:rsidRPr="001F61E5">
        <w:rPr>
          <w:b/>
          <w:bCs/>
        </w:rPr>
        <w:t>Source: Author’s Computation, 2025</w:t>
      </w:r>
    </w:p>
    <w:p w14:paraId="409DA812" w14:textId="77777777" w:rsidR="001A421A" w:rsidRDefault="001A421A" w:rsidP="003E15FB">
      <w:pPr>
        <w:jc w:val="both"/>
      </w:pPr>
    </w:p>
    <w:p w14:paraId="7B4598B8" w14:textId="72070FAC" w:rsidR="001A421A" w:rsidRPr="001A421A" w:rsidRDefault="001F61E5" w:rsidP="001A421A">
      <w:pPr>
        <w:jc w:val="both"/>
        <w:rPr>
          <w:b/>
          <w:bCs/>
        </w:rPr>
      </w:pPr>
      <w:r>
        <w:rPr>
          <w:b/>
          <w:bCs/>
        </w:rPr>
        <w:t>7.0</w:t>
      </w:r>
      <w:r>
        <w:rPr>
          <w:b/>
          <w:bCs/>
        </w:rPr>
        <w:tab/>
      </w:r>
      <w:r w:rsidR="002C3B90">
        <w:rPr>
          <w:b/>
          <w:bCs/>
        </w:rPr>
        <w:t xml:space="preserve">Result and </w:t>
      </w:r>
      <w:r w:rsidR="001A421A" w:rsidRPr="001A421A">
        <w:rPr>
          <w:b/>
          <w:bCs/>
        </w:rPr>
        <w:t>Discussion</w:t>
      </w:r>
      <w:r w:rsidR="001A214B">
        <w:rPr>
          <w:b/>
          <w:bCs/>
        </w:rPr>
        <w:t xml:space="preserve"> </w:t>
      </w:r>
    </w:p>
    <w:p w14:paraId="3800D769" w14:textId="77777777" w:rsidR="001A421A" w:rsidRPr="001A421A" w:rsidRDefault="001A421A" w:rsidP="001A421A">
      <w:pPr>
        <w:jc w:val="both"/>
      </w:pPr>
      <w:r w:rsidRPr="001A421A">
        <w:t>The findings of this study provide compelling evidence that the always-on work culture in Nigerian workplaces has a significant psychological impact on employees. The correlation and regression analyses confirm that constant connectivity and work demands are closely linked to stress, burnout, and reduced work-life balance.</w:t>
      </w:r>
    </w:p>
    <w:p w14:paraId="1354A7B2" w14:textId="75C10440" w:rsidR="001A421A" w:rsidRPr="001A421A" w:rsidRDefault="001F61E5" w:rsidP="001A421A">
      <w:pPr>
        <w:jc w:val="both"/>
      </w:pPr>
      <w:r>
        <w:rPr>
          <w:b/>
          <w:bCs/>
        </w:rPr>
        <w:t>7.1</w:t>
      </w:r>
      <w:r>
        <w:rPr>
          <w:b/>
          <w:bCs/>
        </w:rPr>
        <w:tab/>
      </w:r>
      <w:r w:rsidR="001A421A" w:rsidRPr="001A421A">
        <w:rPr>
          <w:b/>
          <w:bCs/>
        </w:rPr>
        <w:t>Always-On Work Culture and Stress</w:t>
      </w:r>
      <w:r w:rsidR="001A421A">
        <w:rPr>
          <w:b/>
          <w:bCs/>
        </w:rPr>
        <w:tab/>
      </w:r>
      <w:r w:rsidR="001A421A" w:rsidRPr="001A421A">
        <w:br/>
        <w:t>The results show a strong positive correlation between always-on work culture and stress (r = .672, p &lt; 0.01), with regression analysis confirming that always-on expectations significantly predict stress levels (β = 0.672, p &lt; 0.001). Employees frequently reported feeling tense, overwhelmed by workload, and unable to relax after work hours. This aligns with findings by Adisa, Abdulraheem, and Isiaka (2019), who highlighted that constant digital connectivity in Nigerian organizations contributes to elevated stress levels. Similarly, Ojo (2023) observed that employees often perceive digital communication tools as an extension of the office, which can create persistent work pressure.</w:t>
      </w:r>
    </w:p>
    <w:p w14:paraId="31B21542" w14:textId="3808F1D1" w:rsidR="001A421A" w:rsidRPr="001A421A" w:rsidRDefault="001F61E5" w:rsidP="001A421A">
      <w:pPr>
        <w:jc w:val="both"/>
      </w:pPr>
      <w:r>
        <w:rPr>
          <w:b/>
          <w:bCs/>
        </w:rPr>
        <w:t>7.2</w:t>
      </w:r>
      <w:r>
        <w:rPr>
          <w:b/>
          <w:bCs/>
        </w:rPr>
        <w:tab/>
      </w:r>
      <w:r w:rsidR="001A421A" w:rsidRPr="001A421A">
        <w:rPr>
          <w:b/>
          <w:bCs/>
        </w:rPr>
        <w:t>Always-On Work Culture and Burnout</w:t>
      </w:r>
      <w:r w:rsidR="001A421A">
        <w:rPr>
          <w:b/>
          <w:bCs/>
        </w:rPr>
        <w:tab/>
      </w:r>
      <w:r w:rsidR="001A421A" w:rsidRPr="001A421A">
        <w:br/>
      </w:r>
      <w:proofErr w:type="spellStart"/>
      <w:r w:rsidR="001A421A" w:rsidRPr="001A421A">
        <w:t>Burnout</w:t>
      </w:r>
      <w:proofErr w:type="spellEnd"/>
      <w:r w:rsidR="001A421A" w:rsidRPr="001A421A">
        <w:t xml:space="preserve"> was also significantly associated with always-on demands (r = .648, p &lt; 0.01). Regression results indicate that always-on culture explains 42% of the variance in burnout levels. Respondents reported feeling emotionally drained, less enthusiastic about their jobs, and having little energy for non-work activities. These findings are consistent with Maslach and Leiter’s (2016) conceptualization of burnout as emotional exhaustion arising from chronic work stressors. In the Nigerian context, Ugwu and Okolie (2021) found similar patterns among banking employees, suggesting that industries with high digital engagement are particularly vulnerable.</w:t>
      </w:r>
    </w:p>
    <w:p w14:paraId="17E6444B" w14:textId="356D7920" w:rsidR="001A421A" w:rsidRPr="001A421A" w:rsidRDefault="001F61E5" w:rsidP="001A421A">
      <w:pPr>
        <w:jc w:val="both"/>
      </w:pPr>
      <w:r>
        <w:rPr>
          <w:b/>
          <w:bCs/>
        </w:rPr>
        <w:t>7.3</w:t>
      </w:r>
      <w:r>
        <w:rPr>
          <w:b/>
          <w:bCs/>
        </w:rPr>
        <w:tab/>
      </w:r>
      <w:r w:rsidR="001A421A" w:rsidRPr="001A421A">
        <w:rPr>
          <w:b/>
          <w:bCs/>
        </w:rPr>
        <w:t>Always-On Work Culture and Work-Life Balance</w:t>
      </w:r>
      <w:r w:rsidR="001A421A">
        <w:rPr>
          <w:b/>
          <w:bCs/>
        </w:rPr>
        <w:tab/>
      </w:r>
      <w:r w:rsidR="001A421A" w:rsidRPr="001A421A">
        <w:br/>
        <w:t xml:space="preserve">Work-life balance was negatively impacted (r = -.591, p &lt; 0.01), with regression confirming a significant inverse relationship (β = -0.591, p &lt; 0.001). Employees frequently sacrificed personal activities, reported limited time for family, and expressed low satisfaction with balancing work and life commitments. These findings echo the work of </w:t>
      </w:r>
      <w:proofErr w:type="spellStart"/>
      <w:r w:rsidR="001A421A" w:rsidRPr="001A421A">
        <w:t>Edeh</w:t>
      </w:r>
      <w:proofErr w:type="spellEnd"/>
      <w:r w:rsidR="001A421A" w:rsidRPr="001A421A">
        <w:t xml:space="preserve"> and </w:t>
      </w:r>
      <w:proofErr w:type="spellStart"/>
      <w:r w:rsidR="001A421A" w:rsidRPr="001A421A">
        <w:t>Nwokoro</w:t>
      </w:r>
      <w:proofErr w:type="spellEnd"/>
      <w:r w:rsidR="001A421A" w:rsidRPr="001A421A">
        <w:t xml:space="preserve"> (2022), who highlighted that always-on demands in Nigerian workplaces reduce personal time and hinder the ability to engage in leisure and family activities.</w:t>
      </w:r>
    </w:p>
    <w:p w14:paraId="77D6B760" w14:textId="70736070" w:rsidR="001A421A" w:rsidRPr="001A421A" w:rsidRDefault="001F61E5" w:rsidP="001A421A">
      <w:pPr>
        <w:jc w:val="both"/>
      </w:pPr>
      <w:r>
        <w:rPr>
          <w:b/>
          <w:bCs/>
        </w:rPr>
        <w:t>7.4</w:t>
      </w:r>
      <w:r>
        <w:rPr>
          <w:b/>
          <w:bCs/>
        </w:rPr>
        <w:tab/>
      </w:r>
      <w:r w:rsidR="001A421A" w:rsidRPr="001A421A">
        <w:rPr>
          <w:b/>
          <w:bCs/>
        </w:rPr>
        <w:t>Integration with Prior Literature</w:t>
      </w:r>
      <w:r w:rsidR="001A421A">
        <w:rPr>
          <w:b/>
          <w:bCs/>
        </w:rPr>
        <w:tab/>
      </w:r>
      <w:r w:rsidR="001A421A" w:rsidRPr="001A421A">
        <w:br/>
        <w:t>The results broadly support international research on always-on work culture. Studies in European and Asian contexts (Derks et al., 2014; Mazmanian et al., 2013) similarly show that constant work connectivity leads to higher stress, burnout, and decreased work-life balance. However, this study highlights that the Nigerian workplace context may exacerbate these effects due to cultural expectations, long working hours, and limited organizational support for disconnecting from work.</w:t>
      </w:r>
    </w:p>
    <w:p w14:paraId="0345DEAE" w14:textId="16BC5AD5" w:rsidR="001A421A" w:rsidRPr="001A421A" w:rsidRDefault="001F61E5" w:rsidP="001A421A">
      <w:pPr>
        <w:jc w:val="both"/>
      </w:pPr>
      <w:r>
        <w:rPr>
          <w:b/>
          <w:bCs/>
        </w:rPr>
        <w:lastRenderedPageBreak/>
        <w:t>7.5</w:t>
      </w:r>
      <w:r>
        <w:rPr>
          <w:b/>
          <w:bCs/>
        </w:rPr>
        <w:tab/>
      </w:r>
      <w:r w:rsidR="001A421A" w:rsidRPr="001A421A">
        <w:rPr>
          <w:b/>
          <w:bCs/>
        </w:rPr>
        <w:t>Implications for Practice</w:t>
      </w:r>
      <w:r w:rsidR="001A421A">
        <w:rPr>
          <w:b/>
          <w:bCs/>
        </w:rPr>
        <w:tab/>
      </w:r>
      <w:r w:rsidR="001A421A" w:rsidRPr="001A421A">
        <w:br/>
        <w:t>The study underscores the need for organizations in Nigeria to develop policies that mitigate the negative psychological impact of always-on work culture. Strategies may include limiting after-hours digital communication, promoting flexible work schedules, and offering wellness programs to help employees manage stress and burnout. Human resource managers should also encourage a culture that respects boundaries between work and personal life, which could improve overall employee well-being and productivity.</w:t>
      </w:r>
    </w:p>
    <w:p w14:paraId="2A7C75FB" w14:textId="77777777" w:rsidR="00964AB6" w:rsidRDefault="001A421A" w:rsidP="001A421A">
      <w:pPr>
        <w:jc w:val="both"/>
      </w:pPr>
      <w:r w:rsidRPr="001A421A">
        <w:t>Overall, the findings confirm that always-on work culture is a significant predictor of stress, burnout, and poor work-life balance in Nigerian modern workplaces. The study contributes to the growing quantitative evidence on the psychological consequences of digital and always-on work expectations, filling a gap noted by Adisa et al. (2017) and Ojo (2023).</w:t>
      </w:r>
    </w:p>
    <w:p w14:paraId="03C6DD94" w14:textId="3A092308" w:rsidR="001A421A" w:rsidRPr="001A421A" w:rsidRDefault="001F61E5" w:rsidP="001A421A">
      <w:pPr>
        <w:jc w:val="both"/>
      </w:pPr>
      <w:r>
        <w:rPr>
          <w:b/>
          <w:bCs/>
        </w:rPr>
        <w:t>8.0</w:t>
      </w:r>
      <w:r>
        <w:rPr>
          <w:b/>
          <w:bCs/>
        </w:rPr>
        <w:tab/>
      </w:r>
      <w:r w:rsidR="001A421A" w:rsidRPr="001A421A">
        <w:rPr>
          <w:b/>
          <w:bCs/>
        </w:rPr>
        <w:t>Conclusion</w:t>
      </w:r>
      <w:r w:rsidR="001A421A" w:rsidRPr="001A421A">
        <w:br/>
        <w:t>This study has shown that always-on work culture in Nigerian modern workplaces has a significant negative impact on employees’ psychological well-being. Quantitative evidence from 385 respondents confirms that constant digital connectivity and after-hours work expectations are strongly linked to higher stress, increased burnout, and reduced work-life balance. Employees frequently experience tension, emotional exhaustion, and personal life sacrifices due to the pressures of staying “always connected.”</w:t>
      </w:r>
    </w:p>
    <w:p w14:paraId="7F2F3481" w14:textId="77777777" w:rsidR="001A421A" w:rsidRPr="001A421A" w:rsidRDefault="001A421A" w:rsidP="001A421A">
      <w:pPr>
        <w:jc w:val="both"/>
      </w:pPr>
      <w:r w:rsidRPr="001A421A">
        <w:t xml:space="preserve">The findings align with global research while highlighting the unique context of Nigeria, where cultural work expectations, long hours, and limited organizational support intensify the psychological consequences. The study fills a critical gap by providing </w:t>
      </w:r>
      <w:r w:rsidRPr="001A421A">
        <w:rPr>
          <w:b/>
          <w:bCs/>
        </w:rPr>
        <w:t>quantitative evidence</w:t>
      </w:r>
      <w:r w:rsidRPr="001A421A">
        <w:t xml:space="preserve"> of the impacts of always-on culture in Nigerian workplaces, responding to calls from prior researchers (Adisa et al., 2017; Ojo, 2023).</w:t>
      </w:r>
    </w:p>
    <w:p w14:paraId="50FE2C7A" w14:textId="7CE18B23" w:rsidR="001A421A" w:rsidRPr="001A421A" w:rsidRDefault="001F61E5" w:rsidP="001A421A">
      <w:pPr>
        <w:jc w:val="both"/>
      </w:pPr>
      <w:r>
        <w:rPr>
          <w:b/>
          <w:bCs/>
        </w:rPr>
        <w:t>8.1</w:t>
      </w:r>
      <w:r>
        <w:rPr>
          <w:b/>
          <w:bCs/>
        </w:rPr>
        <w:tab/>
      </w:r>
      <w:r w:rsidR="001A421A" w:rsidRPr="001A421A">
        <w:rPr>
          <w:b/>
          <w:bCs/>
        </w:rPr>
        <w:t>Recommendations</w:t>
      </w:r>
      <w:r w:rsidR="001A421A" w:rsidRPr="001A421A">
        <w:br/>
        <w:t>Based on the findings, the following recommendations are proposed:</w:t>
      </w:r>
    </w:p>
    <w:p w14:paraId="09CA3236" w14:textId="77777777" w:rsidR="001A214B" w:rsidRDefault="001A421A" w:rsidP="001A214B">
      <w:pPr>
        <w:pStyle w:val="ListParagraph"/>
        <w:numPr>
          <w:ilvl w:val="0"/>
          <w:numId w:val="13"/>
        </w:numPr>
        <w:jc w:val="both"/>
      </w:pPr>
      <w:r w:rsidRPr="001A214B">
        <w:rPr>
          <w:b/>
          <w:bCs/>
        </w:rPr>
        <w:t>Implement Clear Digital Boundaries</w:t>
      </w:r>
      <w:r w:rsidRPr="001A214B">
        <w:rPr>
          <w:b/>
          <w:bCs/>
        </w:rPr>
        <w:tab/>
      </w:r>
      <w:r w:rsidRPr="001A421A">
        <w:br/>
        <w:t>Organizations should establish policies limiting work-related communication outside office hours. Encouraging employees to disconnect from emails, calls, and messaging apps after work can reduce stress and burnout.</w:t>
      </w:r>
    </w:p>
    <w:p w14:paraId="6CF1BB22" w14:textId="77777777" w:rsidR="001A214B" w:rsidRDefault="001A421A" w:rsidP="001A214B">
      <w:pPr>
        <w:pStyle w:val="ListParagraph"/>
        <w:numPr>
          <w:ilvl w:val="0"/>
          <w:numId w:val="13"/>
        </w:numPr>
        <w:jc w:val="both"/>
      </w:pPr>
      <w:r w:rsidRPr="001A214B">
        <w:rPr>
          <w:b/>
          <w:bCs/>
        </w:rPr>
        <w:t>Promote Flexible Work Arrangements</w:t>
      </w:r>
      <w:r w:rsidRPr="001A214B">
        <w:rPr>
          <w:b/>
          <w:bCs/>
        </w:rPr>
        <w:tab/>
      </w:r>
      <w:r w:rsidRPr="001A421A">
        <w:br/>
        <w:t>Flexible scheduling, compressed workweeks, or hybrid models can help employees manage workloads while maintaining personal time. This approach can improve work-life balance and overall job satisfaction.</w:t>
      </w:r>
    </w:p>
    <w:p w14:paraId="76976096" w14:textId="77777777" w:rsidR="001A214B" w:rsidRDefault="001A421A" w:rsidP="001A214B">
      <w:pPr>
        <w:pStyle w:val="ListParagraph"/>
        <w:numPr>
          <w:ilvl w:val="0"/>
          <w:numId w:val="13"/>
        </w:numPr>
        <w:jc w:val="both"/>
      </w:pPr>
      <w:r w:rsidRPr="001A214B">
        <w:rPr>
          <w:b/>
          <w:bCs/>
        </w:rPr>
        <w:t>Introduce Employee Wellness Programs</w:t>
      </w:r>
      <w:r w:rsidRPr="001A214B">
        <w:rPr>
          <w:b/>
          <w:bCs/>
        </w:rPr>
        <w:tab/>
      </w:r>
      <w:r w:rsidRPr="001A421A">
        <w:br/>
        <w:t>Employers should provide programs that address stress management, emotional well-being, and resilience. Workshops, counseling, and mindfulness sessions can help employees cope with psychological strain.</w:t>
      </w:r>
    </w:p>
    <w:p w14:paraId="76243922" w14:textId="77777777" w:rsidR="001A214B" w:rsidRDefault="001A421A" w:rsidP="001A214B">
      <w:pPr>
        <w:pStyle w:val="ListParagraph"/>
        <w:numPr>
          <w:ilvl w:val="0"/>
          <w:numId w:val="13"/>
        </w:numPr>
        <w:jc w:val="both"/>
      </w:pPr>
      <w:r w:rsidRPr="001A214B">
        <w:rPr>
          <w:b/>
          <w:bCs/>
        </w:rPr>
        <w:lastRenderedPageBreak/>
        <w:t>Train Managers on Healthy Work Expectations</w:t>
      </w:r>
      <w:r w:rsidRPr="001A214B">
        <w:rPr>
          <w:b/>
          <w:bCs/>
        </w:rPr>
        <w:tab/>
      </w:r>
      <w:r w:rsidRPr="001A421A">
        <w:br/>
        <w:t>Supervisors should be trained to respect boundaries, avoid excessive after-hours demands, and recognize signs of burnout among team members. This can foster a supportive work culture.</w:t>
      </w:r>
    </w:p>
    <w:p w14:paraId="6FEC1E9A" w14:textId="77777777" w:rsidR="001A214B" w:rsidRDefault="001A421A" w:rsidP="001A214B">
      <w:pPr>
        <w:pStyle w:val="ListParagraph"/>
        <w:numPr>
          <w:ilvl w:val="0"/>
          <w:numId w:val="13"/>
        </w:numPr>
        <w:jc w:val="both"/>
      </w:pPr>
      <w:r w:rsidRPr="001A214B">
        <w:rPr>
          <w:b/>
          <w:bCs/>
        </w:rPr>
        <w:t>Encourage Monitoring and Feedback</w:t>
      </w:r>
      <w:r w:rsidRPr="001A214B">
        <w:rPr>
          <w:b/>
          <w:bCs/>
        </w:rPr>
        <w:tab/>
      </w:r>
      <w:r w:rsidRPr="001A421A">
        <w:br/>
        <w:t>Organizations should regularly survey employees about workload, stress, and work-life balance, using feedback to adjust policies and interventions. This ensures continuous improvement in employee well-being.</w:t>
      </w:r>
    </w:p>
    <w:p w14:paraId="57A193F0" w14:textId="6AB9AB43" w:rsidR="001A421A" w:rsidRPr="001A421A" w:rsidRDefault="001A421A" w:rsidP="001A214B">
      <w:pPr>
        <w:pStyle w:val="ListParagraph"/>
        <w:numPr>
          <w:ilvl w:val="0"/>
          <w:numId w:val="13"/>
        </w:numPr>
        <w:jc w:val="both"/>
      </w:pPr>
      <w:r w:rsidRPr="001A214B">
        <w:rPr>
          <w:b/>
          <w:bCs/>
        </w:rPr>
        <w:t>Future Research Directions</w:t>
      </w:r>
      <w:r w:rsidRPr="001A214B">
        <w:rPr>
          <w:b/>
          <w:bCs/>
        </w:rPr>
        <w:tab/>
      </w:r>
      <w:r w:rsidRPr="001A421A">
        <w:br/>
        <w:t>Further studies could explore sector-specific differences, longitudinal effects of always-on culture, and interventions that effectively reduce its negative psychological impact. Comparing private vs. public sector workplaces in Nigeria may also yield valuable insights.</w:t>
      </w:r>
    </w:p>
    <w:p w14:paraId="6CB53FBE" w14:textId="70A4D13D" w:rsidR="001A421A" w:rsidRDefault="001A421A" w:rsidP="001A421A">
      <w:pPr>
        <w:jc w:val="both"/>
      </w:pPr>
      <w:r w:rsidRPr="001A421A">
        <w:t>Addressing always-on work culture is not just a matter of productivity</w:t>
      </w:r>
      <w:r>
        <w:t>, however,</w:t>
      </w:r>
      <w:r w:rsidRPr="001A421A">
        <w:t xml:space="preserve"> it is a matter of safeguarding employee mental health and fostering sustainable workplaces. Nigerian organizations that proactively manage digital expectations and support employee well-being are likely to experience more engaged, healthier, and more productive workforces.</w:t>
      </w:r>
    </w:p>
    <w:p w14:paraId="7B4A9981" w14:textId="77777777" w:rsidR="00AD3B6C" w:rsidRDefault="00AD3B6C" w:rsidP="00AD3B6C">
      <w:pPr>
        <w:jc w:val="both"/>
      </w:pPr>
      <w:r>
        <w:t xml:space="preserve">Consent </w:t>
      </w:r>
    </w:p>
    <w:p w14:paraId="06491782" w14:textId="77EFE5A4" w:rsidR="00AD3B6C" w:rsidRDefault="00AD3B6C" w:rsidP="00AD3B6C">
      <w:pPr>
        <w:jc w:val="both"/>
      </w:pPr>
      <w:r>
        <w:t>As per international standards or university standards, respondents’ written consent has been collected and preserved by the author(s).</w:t>
      </w:r>
    </w:p>
    <w:p w14:paraId="04390F3B" w14:textId="1E796573" w:rsidR="00AD3B6C" w:rsidRDefault="00AD3B6C" w:rsidP="00AD3B6C">
      <w:pPr>
        <w:jc w:val="both"/>
      </w:pPr>
      <w:r w:rsidRPr="00AD3B6C">
        <w:t>Ethical Approval</w:t>
      </w:r>
    </w:p>
    <w:p w14:paraId="52B625E4" w14:textId="1E00152D" w:rsidR="00AD3B6C" w:rsidRDefault="00AD3B6C" w:rsidP="00AD3B6C">
      <w:pPr>
        <w:jc w:val="both"/>
      </w:pPr>
      <w:r>
        <w:t>E</w:t>
      </w:r>
      <w:r w:rsidRPr="00AD3B6C">
        <w:t>thical clearance was obtained from the research ethics committee of a recognized Nigerian university.</w:t>
      </w:r>
    </w:p>
    <w:p w14:paraId="4949C77A" w14:textId="77777777" w:rsidR="00AD3B6C" w:rsidRDefault="00AD3B6C" w:rsidP="00AD3B6C">
      <w:pPr>
        <w:jc w:val="both"/>
      </w:pPr>
    </w:p>
    <w:p w14:paraId="7C2F0C10" w14:textId="77777777" w:rsidR="00681482" w:rsidRPr="00740879" w:rsidRDefault="00681482" w:rsidP="00681482">
      <w:pPr>
        <w:rPr>
          <w:highlight w:val="yellow"/>
        </w:rPr>
      </w:pPr>
      <w:r w:rsidRPr="00740879">
        <w:rPr>
          <w:highlight w:val="yellow"/>
        </w:rPr>
        <w:t>Disclaimer (Artificial intelligence)</w:t>
      </w:r>
    </w:p>
    <w:p w14:paraId="33EEAEE9" w14:textId="77777777" w:rsidR="00681482" w:rsidRPr="00740879" w:rsidRDefault="00681482" w:rsidP="00681482">
      <w:pPr>
        <w:rPr>
          <w:highlight w:val="yellow"/>
        </w:rPr>
      </w:pPr>
      <w:r w:rsidRPr="00740879">
        <w:rPr>
          <w:highlight w:val="yellow"/>
        </w:rPr>
        <w:t xml:space="preserve">Option 1: </w:t>
      </w:r>
    </w:p>
    <w:p w14:paraId="66B8E61A" w14:textId="77777777" w:rsidR="00681482" w:rsidRPr="00740879" w:rsidRDefault="00681482" w:rsidP="0068148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E605BE5" w14:textId="77777777" w:rsidR="00681482" w:rsidRPr="00740879" w:rsidRDefault="00681482" w:rsidP="00681482">
      <w:pPr>
        <w:rPr>
          <w:highlight w:val="yellow"/>
        </w:rPr>
      </w:pPr>
      <w:r w:rsidRPr="00740879">
        <w:rPr>
          <w:highlight w:val="yellow"/>
        </w:rPr>
        <w:t xml:space="preserve">Option 2: </w:t>
      </w:r>
    </w:p>
    <w:p w14:paraId="31B241F9" w14:textId="77777777" w:rsidR="00681482" w:rsidRPr="00740879" w:rsidRDefault="00681482" w:rsidP="0068148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99C8DF" w14:textId="77777777" w:rsidR="00681482" w:rsidRPr="00740879" w:rsidRDefault="00681482" w:rsidP="00681482">
      <w:pPr>
        <w:rPr>
          <w:highlight w:val="yellow"/>
        </w:rPr>
      </w:pPr>
      <w:r w:rsidRPr="00740879">
        <w:rPr>
          <w:highlight w:val="yellow"/>
        </w:rPr>
        <w:t>Details of the AI usage are given below:</w:t>
      </w:r>
    </w:p>
    <w:p w14:paraId="0CBBDD92" w14:textId="77777777" w:rsidR="00681482" w:rsidRPr="00740879" w:rsidRDefault="00681482" w:rsidP="00681482">
      <w:pPr>
        <w:rPr>
          <w:highlight w:val="yellow"/>
        </w:rPr>
      </w:pPr>
      <w:r w:rsidRPr="00740879">
        <w:rPr>
          <w:highlight w:val="yellow"/>
        </w:rPr>
        <w:lastRenderedPageBreak/>
        <w:t>1.</w:t>
      </w:r>
    </w:p>
    <w:p w14:paraId="1E2FD341" w14:textId="77777777" w:rsidR="00681482" w:rsidRPr="00740879" w:rsidRDefault="00681482" w:rsidP="00681482">
      <w:pPr>
        <w:rPr>
          <w:highlight w:val="yellow"/>
        </w:rPr>
      </w:pPr>
      <w:r w:rsidRPr="00740879">
        <w:rPr>
          <w:highlight w:val="yellow"/>
        </w:rPr>
        <w:t>2.</w:t>
      </w:r>
    </w:p>
    <w:p w14:paraId="2BC81458" w14:textId="77777777" w:rsidR="00681482" w:rsidRPr="00D047BB" w:rsidRDefault="00681482" w:rsidP="00681482">
      <w:r w:rsidRPr="00740879">
        <w:rPr>
          <w:highlight w:val="yellow"/>
        </w:rPr>
        <w:t>3.</w:t>
      </w:r>
    </w:p>
    <w:p w14:paraId="7DFC0359" w14:textId="77777777" w:rsidR="00681482" w:rsidRPr="001A421A" w:rsidRDefault="00681482" w:rsidP="001A421A">
      <w:pPr>
        <w:jc w:val="both"/>
      </w:pPr>
    </w:p>
    <w:p w14:paraId="005B48E6" w14:textId="77777777" w:rsidR="001A421A" w:rsidRDefault="00003A01" w:rsidP="003E15FB">
      <w:pPr>
        <w:jc w:val="both"/>
        <w:rPr>
          <w:b/>
          <w:bCs/>
        </w:rPr>
      </w:pPr>
      <w:r w:rsidRPr="006B3190">
        <w:rPr>
          <w:b/>
          <w:bCs/>
        </w:rPr>
        <w:t>References</w:t>
      </w:r>
    </w:p>
    <w:p w14:paraId="4908502F" w14:textId="77777777" w:rsidR="006B3190" w:rsidRPr="006B3190" w:rsidRDefault="006B3190" w:rsidP="00591BEA">
      <w:pPr>
        <w:pStyle w:val="ListParagraph"/>
        <w:numPr>
          <w:ilvl w:val="0"/>
          <w:numId w:val="12"/>
        </w:numPr>
        <w:jc w:val="both"/>
      </w:pPr>
      <w:r w:rsidRPr="006B3190">
        <w:t xml:space="preserve">Adisa, T. A., </w:t>
      </w:r>
      <w:proofErr w:type="spellStart"/>
      <w:r w:rsidRPr="006B3190">
        <w:t>Aiyenitaju</w:t>
      </w:r>
      <w:proofErr w:type="spellEnd"/>
      <w:r w:rsidRPr="006B3190">
        <w:t xml:space="preserve">, O., &amp; Adekoya, O. D. (2019). The work–life balance of Nigerian academics and its implications for employee retention. Journal of Human Resource Management, </w:t>
      </w:r>
      <w:r w:rsidRPr="00591BEA">
        <w:rPr>
          <w:i/>
          <w:iCs/>
        </w:rPr>
        <w:t>20</w:t>
      </w:r>
      <w:r w:rsidRPr="006B3190">
        <w:t>(2), 1–12.</w:t>
      </w:r>
    </w:p>
    <w:p w14:paraId="5EF8F07E" w14:textId="77777777" w:rsidR="006B3190" w:rsidRPr="006B3190" w:rsidRDefault="006B3190" w:rsidP="00591BEA">
      <w:pPr>
        <w:pStyle w:val="ListParagraph"/>
        <w:numPr>
          <w:ilvl w:val="0"/>
          <w:numId w:val="12"/>
        </w:numPr>
        <w:jc w:val="both"/>
      </w:pPr>
      <w:r w:rsidRPr="006B3190">
        <w:t xml:space="preserve">Adisa, T. A., Gbadamosi, G., &amp; Osabutey, E. L. (2017). What happened to the border? The role of mobile information technology devices on employees’ work-life balance. Personnel Review, </w:t>
      </w:r>
      <w:r w:rsidRPr="00591BEA">
        <w:rPr>
          <w:i/>
          <w:iCs/>
        </w:rPr>
        <w:t>46</w:t>
      </w:r>
      <w:r w:rsidRPr="006B3190">
        <w:t>(8), 1651–1671.</w:t>
      </w:r>
    </w:p>
    <w:p w14:paraId="0F2EFCB3" w14:textId="77777777" w:rsidR="006B3190" w:rsidRPr="006B3190" w:rsidRDefault="006B3190" w:rsidP="00591BEA">
      <w:pPr>
        <w:pStyle w:val="ListParagraph"/>
        <w:numPr>
          <w:ilvl w:val="0"/>
          <w:numId w:val="12"/>
        </w:numPr>
        <w:jc w:val="both"/>
      </w:pPr>
      <w:r w:rsidRPr="006B3190">
        <w:t xml:space="preserve">Akinbode, J. O. (2023). Long working hours, work pressure, and burnout among Nigerian medical professionals. Journal of Occupational Health Psychology, </w:t>
      </w:r>
      <w:r w:rsidRPr="00591BEA">
        <w:rPr>
          <w:i/>
          <w:iCs/>
        </w:rPr>
        <w:t>28</w:t>
      </w:r>
      <w:r w:rsidRPr="006B3190">
        <w:t>(3), 215–229.</w:t>
      </w:r>
    </w:p>
    <w:p w14:paraId="18A11A39" w14:textId="77777777" w:rsidR="006B3190" w:rsidRPr="006B3190" w:rsidRDefault="006B3190" w:rsidP="00591BEA">
      <w:pPr>
        <w:pStyle w:val="ListParagraph"/>
        <w:numPr>
          <w:ilvl w:val="0"/>
          <w:numId w:val="12"/>
        </w:numPr>
        <w:jc w:val="both"/>
      </w:pPr>
      <w:r w:rsidRPr="006B3190">
        <w:t xml:space="preserve">Akinbode, J. O. (2023). Work burnout and </w:t>
      </w:r>
      <w:proofErr w:type="spellStart"/>
      <w:r w:rsidRPr="006B3190">
        <w:t>organisational</w:t>
      </w:r>
      <w:proofErr w:type="spellEnd"/>
      <w:r w:rsidRPr="006B3190">
        <w:t xml:space="preserve"> commitment of medical professionals in Ogun State, Nigeria. Future Business Journal, </w:t>
      </w:r>
      <w:r w:rsidRPr="00591BEA">
        <w:rPr>
          <w:i/>
          <w:iCs/>
        </w:rPr>
        <w:t>9</w:t>
      </w:r>
      <w:r w:rsidRPr="006B3190">
        <w:t>(1), 1–14.</w:t>
      </w:r>
    </w:p>
    <w:p w14:paraId="7777C336" w14:textId="77777777" w:rsidR="006B3190" w:rsidRPr="006B3190" w:rsidRDefault="006B3190" w:rsidP="00591BEA">
      <w:pPr>
        <w:pStyle w:val="ListParagraph"/>
        <w:numPr>
          <w:ilvl w:val="0"/>
          <w:numId w:val="12"/>
        </w:numPr>
        <w:jc w:val="both"/>
      </w:pPr>
      <w:r w:rsidRPr="006B3190">
        <w:t xml:space="preserve">Ashforth, B. E., Kreiner, G. E., &amp; Fugate, M. (2000). All in a day’s work: Boundaries and micro role transitions. Academy of Management Review, </w:t>
      </w:r>
      <w:r w:rsidRPr="00591BEA">
        <w:rPr>
          <w:i/>
          <w:iCs/>
        </w:rPr>
        <w:t>25</w:t>
      </w:r>
      <w:r w:rsidRPr="006B3190">
        <w:t>(3), 472–491.</w:t>
      </w:r>
    </w:p>
    <w:p w14:paraId="4888EBE6" w14:textId="77777777" w:rsidR="006B3190" w:rsidRPr="006B3190" w:rsidRDefault="006B3190" w:rsidP="00591BEA">
      <w:pPr>
        <w:pStyle w:val="ListParagraph"/>
        <w:numPr>
          <w:ilvl w:val="0"/>
          <w:numId w:val="12"/>
        </w:numPr>
        <w:jc w:val="both"/>
      </w:pPr>
      <w:r w:rsidRPr="006B3190">
        <w:t xml:space="preserve">Asare, K. (2023). Mobile phone dependence and work-life balance among banking sector employees in Ghana. African Journal of Business Research, </w:t>
      </w:r>
      <w:r w:rsidRPr="00591BEA">
        <w:rPr>
          <w:i/>
          <w:iCs/>
        </w:rPr>
        <w:t>12</w:t>
      </w:r>
      <w:r w:rsidRPr="006B3190">
        <w:t>(2), 85–99.</w:t>
      </w:r>
    </w:p>
    <w:p w14:paraId="47CEA501" w14:textId="77777777" w:rsidR="006B3190" w:rsidRPr="006B3190" w:rsidRDefault="006B3190" w:rsidP="00591BEA">
      <w:pPr>
        <w:pStyle w:val="ListParagraph"/>
        <w:numPr>
          <w:ilvl w:val="0"/>
          <w:numId w:val="12"/>
        </w:numPr>
        <w:jc w:val="both"/>
      </w:pPr>
      <w:r w:rsidRPr="006B3190">
        <w:t xml:space="preserve">Bakker, A. B., &amp; Demerouti, E. (2007). The Job Demands-Resources model: State of the art. Journal of Managerial Psychology, </w:t>
      </w:r>
      <w:r w:rsidRPr="00591BEA">
        <w:rPr>
          <w:i/>
          <w:iCs/>
        </w:rPr>
        <w:t>22</w:t>
      </w:r>
      <w:r w:rsidRPr="006B3190">
        <w:t>(3), 309–328.</w:t>
      </w:r>
    </w:p>
    <w:p w14:paraId="5D9CF805" w14:textId="77777777" w:rsidR="006B3190" w:rsidRPr="006B3190" w:rsidRDefault="006B3190" w:rsidP="00591BEA">
      <w:pPr>
        <w:pStyle w:val="ListParagraph"/>
        <w:numPr>
          <w:ilvl w:val="0"/>
          <w:numId w:val="12"/>
        </w:numPr>
        <w:jc w:val="both"/>
      </w:pPr>
      <w:r w:rsidRPr="006B3190">
        <w:t xml:space="preserve">Barber, L. K., &amp; </w:t>
      </w:r>
      <w:proofErr w:type="spellStart"/>
      <w:r w:rsidRPr="006B3190">
        <w:t>Santuzzi</w:t>
      </w:r>
      <w:proofErr w:type="spellEnd"/>
      <w:r w:rsidRPr="006B3190">
        <w:t xml:space="preserve">, A. M. (2015). Please respond ASAP: Workplace </w:t>
      </w:r>
      <w:proofErr w:type="spellStart"/>
      <w:r w:rsidRPr="006B3190">
        <w:t>telepressure</w:t>
      </w:r>
      <w:proofErr w:type="spellEnd"/>
      <w:r w:rsidRPr="006B3190">
        <w:t xml:space="preserve"> and employee recovery. Journal of Occupational Health Psychology, </w:t>
      </w:r>
      <w:r w:rsidRPr="00591BEA">
        <w:rPr>
          <w:i/>
          <w:iCs/>
        </w:rPr>
        <w:t>20</w:t>
      </w:r>
      <w:r w:rsidRPr="006B3190">
        <w:t>(2), 172–189.</w:t>
      </w:r>
    </w:p>
    <w:p w14:paraId="69E3BDCB" w14:textId="77777777" w:rsidR="006B3190" w:rsidRPr="006B3190" w:rsidRDefault="006B3190" w:rsidP="00591BEA">
      <w:pPr>
        <w:pStyle w:val="ListParagraph"/>
        <w:numPr>
          <w:ilvl w:val="0"/>
          <w:numId w:val="12"/>
        </w:numPr>
        <w:jc w:val="both"/>
      </w:pPr>
      <w:r w:rsidRPr="006B3190">
        <w:t xml:space="preserve">Beigi, M. (2020). Always connected: Digital connectivity, family conflict, and employee wellbeing in the UK. Journal of Managerial Psychology, </w:t>
      </w:r>
      <w:r w:rsidRPr="00591BEA">
        <w:rPr>
          <w:i/>
          <w:iCs/>
        </w:rPr>
        <w:t>35</w:t>
      </w:r>
      <w:r w:rsidRPr="006B3190">
        <w:t>(3), 179–192.</w:t>
      </w:r>
    </w:p>
    <w:p w14:paraId="60F4F6C0" w14:textId="77777777" w:rsidR="006B3190" w:rsidRPr="006B3190" w:rsidRDefault="006B3190" w:rsidP="00591BEA">
      <w:pPr>
        <w:pStyle w:val="ListParagraph"/>
        <w:numPr>
          <w:ilvl w:val="0"/>
          <w:numId w:val="12"/>
        </w:numPr>
        <w:jc w:val="both"/>
      </w:pPr>
      <w:r w:rsidRPr="006B3190">
        <w:t>Brod, C. (1984). Technostress: The human cost of the computer revolution. Addison-Wesley.</w:t>
      </w:r>
    </w:p>
    <w:p w14:paraId="30AB1412" w14:textId="77777777" w:rsidR="006B3190" w:rsidRPr="006B3190" w:rsidRDefault="006B3190" w:rsidP="00591BEA">
      <w:pPr>
        <w:pStyle w:val="ListParagraph"/>
        <w:numPr>
          <w:ilvl w:val="0"/>
          <w:numId w:val="12"/>
        </w:numPr>
        <w:jc w:val="both"/>
      </w:pPr>
      <w:r w:rsidRPr="006B3190">
        <w:t>Bryman, A. (2016). Social research methods (5th ed.). Oxford University Press.</w:t>
      </w:r>
    </w:p>
    <w:p w14:paraId="2E2DB4BB" w14:textId="77777777" w:rsidR="006B3190" w:rsidRPr="006B3190" w:rsidRDefault="006B3190" w:rsidP="00591BEA">
      <w:pPr>
        <w:pStyle w:val="ListParagraph"/>
        <w:numPr>
          <w:ilvl w:val="0"/>
          <w:numId w:val="12"/>
        </w:numPr>
        <w:jc w:val="both"/>
      </w:pPr>
      <w:r w:rsidRPr="006B3190">
        <w:t xml:space="preserve">Clarke, R. (2023). Quiet quitting and workplace disengagement: A global perspective. Journal of Organizational Behavior, </w:t>
      </w:r>
      <w:r w:rsidRPr="00591BEA">
        <w:rPr>
          <w:i/>
          <w:iCs/>
        </w:rPr>
        <w:t>44</w:t>
      </w:r>
      <w:r w:rsidRPr="006B3190">
        <w:t>(5), 612–628.</w:t>
      </w:r>
    </w:p>
    <w:p w14:paraId="2A7B3AA2" w14:textId="77777777" w:rsidR="006B3190" w:rsidRPr="006B3190" w:rsidRDefault="006B3190" w:rsidP="00591BEA">
      <w:pPr>
        <w:pStyle w:val="ListParagraph"/>
        <w:numPr>
          <w:ilvl w:val="0"/>
          <w:numId w:val="12"/>
        </w:numPr>
        <w:jc w:val="both"/>
      </w:pPr>
      <w:r w:rsidRPr="006B3190">
        <w:t xml:space="preserve">Cohen, S., </w:t>
      </w:r>
      <w:proofErr w:type="spellStart"/>
      <w:r w:rsidRPr="006B3190">
        <w:t>Kamarck</w:t>
      </w:r>
      <w:proofErr w:type="spellEnd"/>
      <w:r w:rsidRPr="006B3190">
        <w:t xml:space="preserve">, T., &amp; Mermelstein, R. (1983). A global measure of perceived stress. Journal of Health and Social Behavior, </w:t>
      </w:r>
      <w:r w:rsidRPr="00591BEA">
        <w:rPr>
          <w:i/>
          <w:iCs/>
        </w:rPr>
        <w:t>24</w:t>
      </w:r>
      <w:r w:rsidRPr="006B3190">
        <w:t>(4), 385–396.</w:t>
      </w:r>
    </w:p>
    <w:p w14:paraId="54852461" w14:textId="77777777" w:rsidR="006B3190" w:rsidRPr="006B3190" w:rsidRDefault="006B3190" w:rsidP="00591BEA">
      <w:pPr>
        <w:pStyle w:val="ListParagraph"/>
        <w:numPr>
          <w:ilvl w:val="0"/>
          <w:numId w:val="12"/>
        </w:numPr>
        <w:jc w:val="both"/>
      </w:pPr>
      <w:r w:rsidRPr="006B3190">
        <w:t xml:space="preserve">Creswell, J. W. (2018). Research design: </w:t>
      </w:r>
      <w:proofErr w:type="gramStart"/>
      <w:r w:rsidRPr="006B3190">
        <w:t>Qualitative, quantitative, and mixed methods approaches</w:t>
      </w:r>
      <w:proofErr w:type="gramEnd"/>
      <w:r w:rsidRPr="006B3190">
        <w:t xml:space="preserve"> (5th ed.). Sage Publications.</w:t>
      </w:r>
    </w:p>
    <w:p w14:paraId="12D17AAD" w14:textId="77777777" w:rsidR="006B3190" w:rsidRDefault="006B3190" w:rsidP="00591BEA">
      <w:pPr>
        <w:pStyle w:val="ListParagraph"/>
        <w:numPr>
          <w:ilvl w:val="0"/>
          <w:numId w:val="12"/>
        </w:numPr>
        <w:jc w:val="both"/>
      </w:pPr>
      <w:r w:rsidRPr="006B3190">
        <w:t xml:space="preserve">Creswell, J. W., &amp; Creswell, J. D. (2018). Research design: </w:t>
      </w:r>
      <w:proofErr w:type="gramStart"/>
      <w:r w:rsidRPr="006B3190">
        <w:t>Qualitative, quantitative, and mixed methods approaches</w:t>
      </w:r>
      <w:proofErr w:type="gramEnd"/>
      <w:r w:rsidRPr="006B3190">
        <w:t xml:space="preserve"> (5th ed.). Sage Publications.</w:t>
      </w:r>
    </w:p>
    <w:p w14:paraId="5C4E2D2B" w14:textId="063CC10F" w:rsidR="007346DE" w:rsidRPr="00591BEA" w:rsidRDefault="007346DE" w:rsidP="00591BEA">
      <w:pPr>
        <w:pStyle w:val="ListParagraph"/>
        <w:numPr>
          <w:ilvl w:val="0"/>
          <w:numId w:val="12"/>
        </w:numPr>
        <w:jc w:val="both"/>
      </w:pPr>
      <w:r w:rsidRPr="007346DE">
        <w:lastRenderedPageBreak/>
        <w:t>Deloitte. (2024). 2024 Global Human Capital Trends: The Social Enterprise in a World of AI and Always-On Work. Deloitte Insights. https://www.deloitte.com/global/en/insights</w:t>
      </w:r>
    </w:p>
    <w:p w14:paraId="095C05BC" w14:textId="77777777" w:rsidR="006B3190" w:rsidRPr="006B3190" w:rsidRDefault="006B3190" w:rsidP="00591BEA">
      <w:pPr>
        <w:pStyle w:val="ListParagraph"/>
        <w:numPr>
          <w:ilvl w:val="0"/>
          <w:numId w:val="12"/>
        </w:numPr>
        <w:jc w:val="both"/>
      </w:pPr>
      <w:r w:rsidRPr="006B3190">
        <w:t xml:space="preserve">Derks, D., &amp; Bakker, A. B. (2014). Smartphone use, work–home interference, and burnout: A diary study on the role of recovery. Applied Psychology, </w:t>
      </w:r>
      <w:r w:rsidRPr="00591BEA">
        <w:rPr>
          <w:i/>
          <w:iCs/>
        </w:rPr>
        <w:t>63</w:t>
      </w:r>
      <w:r w:rsidRPr="006B3190">
        <w:t>(3), 411–440.</w:t>
      </w:r>
    </w:p>
    <w:p w14:paraId="2A54AA55" w14:textId="77777777" w:rsidR="006B3190" w:rsidRPr="006B3190" w:rsidRDefault="006B3190" w:rsidP="00591BEA">
      <w:pPr>
        <w:pStyle w:val="ListParagraph"/>
        <w:numPr>
          <w:ilvl w:val="0"/>
          <w:numId w:val="12"/>
        </w:numPr>
        <w:jc w:val="both"/>
      </w:pPr>
      <w:r w:rsidRPr="006B3190">
        <w:t xml:space="preserve">Fisher, G. G., Bulger, C. A., &amp; Smith, C. S. (2009). Beyond work and family: A measure of work/nonwork interference and enhancement. Journal of Occupational Health Psychology, </w:t>
      </w:r>
      <w:r w:rsidRPr="00591BEA">
        <w:rPr>
          <w:i/>
          <w:iCs/>
        </w:rPr>
        <w:t>14</w:t>
      </w:r>
      <w:r w:rsidRPr="006B3190">
        <w:t>(4), 441–456.</w:t>
      </w:r>
    </w:p>
    <w:p w14:paraId="0D1738BA" w14:textId="77777777" w:rsidR="006B3190" w:rsidRPr="006B3190" w:rsidRDefault="006B3190" w:rsidP="00591BEA">
      <w:pPr>
        <w:pStyle w:val="ListParagraph"/>
        <w:numPr>
          <w:ilvl w:val="0"/>
          <w:numId w:val="12"/>
        </w:numPr>
        <w:jc w:val="both"/>
      </w:pPr>
      <w:r w:rsidRPr="006B3190">
        <w:t>Hair, J. F., Black, W. C., Babin, B. J., &amp; Anderson, R. E. (2019). Multivariate data analysis (8th ed.). Cengage Learning.</w:t>
      </w:r>
    </w:p>
    <w:p w14:paraId="4EE7F3BD" w14:textId="77777777" w:rsidR="006B3190" w:rsidRPr="006B3190" w:rsidRDefault="006B3190" w:rsidP="00591BEA">
      <w:pPr>
        <w:pStyle w:val="ListParagraph"/>
        <w:numPr>
          <w:ilvl w:val="0"/>
          <w:numId w:val="12"/>
        </w:numPr>
        <w:jc w:val="both"/>
      </w:pPr>
      <w:r w:rsidRPr="006B3190">
        <w:t xml:space="preserve">Hassan, A. R., &amp; Adebayo, S. O. (2020). Job insecurity and psychological wellbeing among Nigerian employees: The moderating role of organizational support. Nigerian Journal of Applied Behavioural Sciences, </w:t>
      </w:r>
      <w:r w:rsidRPr="00591BEA">
        <w:rPr>
          <w:i/>
          <w:iCs/>
        </w:rPr>
        <w:t>8</w:t>
      </w:r>
      <w:r w:rsidRPr="006B3190">
        <w:t>(1), 45–59.</w:t>
      </w:r>
    </w:p>
    <w:p w14:paraId="337E6E08" w14:textId="77777777" w:rsidR="006B3190" w:rsidRDefault="006B3190" w:rsidP="00591BEA">
      <w:pPr>
        <w:pStyle w:val="ListParagraph"/>
        <w:numPr>
          <w:ilvl w:val="0"/>
          <w:numId w:val="12"/>
        </w:numPr>
        <w:jc w:val="both"/>
      </w:pPr>
      <w:r w:rsidRPr="006B3190">
        <w:t xml:space="preserve">Hassan, R., &amp; Adebayo, O. (2020). Job insecurity and compliance with after-hours demands in Nigerian workplaces. African Journal of Human Resource Management, </w:t>
      </w:r>
      <w:r w:rsidRPr="00591BEA">
        <w:rPr>
          <w:i/>
          <w:iCs/>
        </w:rPr>
        <w:t>28</w:t>
      </w:r>
      <w:r w:rsidRPr="006B3190">
        <w:t>(4), 122–134.</w:t>
      </w:r>
    </w:p>
    <w:p w14:paraId="6481A260" w14:textId="4A777103" w:rsidR="007346DE" w:rsidRPr="00591BEA" w:rsidRDefault="007346DE" w:rsidP="00591BEA">
      <w:pPr>
        <w:pStyle w:val="ListParagraph"/>
        <w:numPr>
          <w:ilvl w:val="0"/>
          <w:numId w:val="12"/>
        </w:numPr>
        <w:jc w:val="both"/>
      </w:pPr>
      <w:r w:rsidRPr="007346DE">
        <w:t xml:space="preserve">International </w:t>
      </w:r>
      <w:proofErr w:type="spellStart"/>
      <w:r w:rsidRPr="007346DE">
        <w:t>Labour</w:t>
      </w:r>
      <w:proofErr w:type="spellEnd"/>
      <w:r w:rsidRPr="007346DE">
        <w:t xml:space="preserve"> Organization (ILO). (2022). Working anytime, anywhere: The effects on the world of work. ILO Publications. https://www.ilo.org/global/publications</w:t>
      </w:r>
    </w:p>
    <w:p w14:paraId="144FF09E" w14:textId="77777777" w:rsidR="006B3190" w:rsidRPr="006B3190" w:rsidRDefault="006B3190" w:rsidP="00591BEA">
      <w:pPr>
        <w:pStyle w:val="ListParagraph"/>
        <w:numPr>
          <w:ilvl w:val="0"/>
          <w:numId w:val="12"/>
        </w:numPr>
        <w:jc w:val="both"/>
      </w:pPr>
      <w:r w:rsidRPr="006B3190">
        <w:t>Maslach, C., &amp; Jackson, S. E. (1996). Maslach Burnout Inventory – General Survey (3rd ed.). Consulting Psychologists Press.</w:t>
      </w:r>
    </w:p>
    <w:p w14:paraId="59CE8A5B" w14:textId="77777777" w:rsidR="006B3190" w:rsidRPr="006B3190" w:rsidRDefault="006B3190" w:rsidP="00591BEA">
      <w:pPr>
        <w:pStyle w:val="ListParagraph"/>
        <w:numPr>
          <w:ilvl w:val="0"/>
          <w:numId w:val="12"/>
        </w:numPr>
        <w:jc w:val="both"/>
      </w:pPr>
      <w:r w:rsidRPr="006B3190">
        <w:t xml:space="preserve">Mazmanian, M., Orlikowski, W., &amp; Yates, J. (2013). The autonomy paradox: The implications of mobile email devices for knowledge professionals. Organization Science, </w:t>
      </w:r>
      <w:r w:rsidRPr="00591BEA">
        <w:rPr>
          <w:i/>
          <w:iCs/>
        </w:rPr>
        <w:t>24</w:t>
      </w:r>
      <w:r w:rsidRPr="006B3190">
        <w:t>(5), 1337–1357.</w:t>
      </w:r>
    </w:p>
    <w:p w14:paraId="639E9E4C" w14:textId="77777777" w:rsidR="006B3190" w:rsidRPr="006B3190" w:rsidRDefault="006B3190" w:rsidP="00591BEA">
      <w:pPr>
        <w:pStyle w:val="ListParagraph"/>
        <w:numPr>
          <w:ilvl w:val="0"/>
          <w:numId w:val="12"/>
        </w:numPr>
        <w:jc w:val="both"/>
      </w:pPr>
      <w:r w:rsidRPr="006B3190">
        <w:t xml:space="preserve">Mellner, C. (2016). After-hours availability expectations, work-related smartphone use during leisure, and psychological detachment. International Journal of Workplace Health Management, </w:t>
      </w:r>
      <w:r w:rsidRPr="00591BEA">
        <w:rPr>
          <w:i/>
          <w:iCs/>
        </w:rPr>
        <w:t>9</w:t>
      </w:r>
      <w:r w:rsidRPr="006B3190">
        <w:t>(2), 146–164.</w:t>
      </w:r>
    </w:p>
    <w:p w14:paraId="572BB043" w14:textId="77777777" w:rsidR="006B3190" w:rsidRPr="006B3190" w:rsidRDefault="006B3190" w:rsidP="00591BEA">
      <w:pPr>
        <w:pStyle w:val="ListParagraph"/>
        <w:numPr>
          <w:ilvl w:val="0"/>
          <w:numId w:val="12"/>
        </w:numPr>
        <w:jc w:val="both"/>
      </w:pPr>
      <w:r w:rsidRPr="006B3190">
        <w:t xml:space="preserve">Molino, M., Cortese, C. G., &amp; </w:t>
      </w:r>
      <w:proofErr w:type="spellStart"/>
      <w:r w:rsidRPr="006B3190">
        <w:t>Ghislieri</w:t>
      </w:r>
      <w:proofErr w:type="spellEnd"/>
      <w:r w:rsidRPr="006B3190">
        <w:t xml:space="preserve">, C. (2019). Daily effect of recovery on well-being and performance. International Journal of Environmental Research and Public Health, </w:t>
      </w:r>
      <w:r w:rsidRPr="00591BEA">
        <w:rPr>
          <w:i/>
          <w:iCs/>
        </w:rPr>
        <w:t>16</w:t>
      </w:r>
      <w:r w:rsidRPr="006B3190">
        <w:t>(17), 3104.</w:t>
      </w:r>
    </w:p>
    <w:p w14:paraId="4215CE56" w14:textId="77777777" w:rsidR="006B3190" w:rsidRPr="006B3190" w:rsidRDefault="006B3190" w:rsidP="00591BEA">
      <w:pPr>
        <w:pStyle w:val="ListParagraph"/>
        <w:numPr>
          <w:ilvl w:val="0"/>
          <w:numId w:val="12"/>
        </w:numPr>
        <w:jc w:val="both"/>
      </w:pPr>
      <w:r w:rsidRPr="006B3190">
        <w:t xml:space="preserve">Molino, M., Ghislieri, C., &amp; Cortese, C. G. (2019). Digital technologies: Negative effects of constant connectivity on work-life balance and well-being. Journal of Managerial Psychology, </w:t>
      </w:r>
      <w:r w:rsidRPr="00591BEA">
        <w:rPr>
          <w:i/>
          <w:iCs/>
        </w:rPr>
        <w:t>34</w:t>
      </w:r>
      <w:r w:rsidRPr="006B3190">
        <w:t>(3), 160–176.</w:t>
      </w:r>
    </w:p>
    <w:p w14:paraId="59998478" w14:textId="77777777" w:rsidR="006B3190" w:rsidRPr="006B3190" w:rsidRDefault="006B3190" w:rsidP="00591BEA">
      <w:pPr>
        <w:pStyle w:val="ListParagraph"/>
        <w:numPr>
          <w:ilvl w:val="0"/>
          <w:numId w:val="12"/>
        </w:numPr>
        <w:jc w:val="both"/>
      </w:pPr>
      <w:proofErr w:type="spellStart"/>
      <w:r w:rsidRPr="006B3190">
        <w:t>Mupambireyi</w:t>
      </w:r>
      <w:proofErr w:type="spellEnd"/>
      <w:r w:rsidRPr="006B3190">
        <w:t xml:space="preserve">, P. (2021). Digital intrusion and employee well-being in South African workplaces. South African Journal of Industrial Psychology, </w:t>
      </w:r>
      <w:r w:rsidRPr="00591BEA">
        <w:rPr>
          <w:i/>
          <w:iCs/>
        </w:rPr>
        <w:t>47</w:t>
      </w:r>
      <w:r w:rsidRPr="006B3190">
        <w:t>(1), 1–9.</w:t>
      </w:r>
    </w:p>
    <w:p w14:paraId="717BD784" w14:textId="77777777" w:rsidR="006B3190" w:rsidRPr="006B3190" w:rsidRDefault="006B3190" w:rsidP="00591BEA">
      <w:pPr>
        <w:pStyle w:val="ListParagraph"/>
        <w:numPr>
          <w:ilvl w:val="0"/>
          <w:numId w:val="12"/>
        </w:numPr>
        <w:jc w:val="both"/>
      </w:pPr>
      <w:r w:rsidRPr="006B3190">
        <w:t>Nunnally, J. C. (1978). Psychometric theory (2nd ed.). McGraw-Hill.</w:t>
      </w:r>
    </w:p>
    <w:p w14:paraId="3707E0AF" w14:textId="77777777" w:rsidR="006B3190" w:rsidRPr="006B3190" w:rsidRDefault="006B3190" w:rsidP="00591BEA">
      <w:pPr>
        <w:pStyle w:val="ListParagraph"/>
        <w:numPr>
          <w:ilvl w:val="0"/>
          <w:numId w:val="12"/>
        </w:numPr>
        <w:jc w:val="both"/>
      </w:pPr>
      <w:proofErr w:type="spellStart"/>
      <w:r w:rsidRPr="006B3190">
        <w:t>Nyaribo</w:t>
      </w:r>
      <w:proofErr w:type="spellEnd"/>
      <w:r w:rsidRPr="006B3190">
        <w:t xml:space="preserve">, L. (2022). Constant connectivity and employee productivity in Kenya’s technology-driven industries. East African Journal of Business and Economics, </w:t>
      </w:r>
      <w:r w:rsidRPr="00591BEA">
        <w:rPr>
          <w:i/>
          <w:iCs/>
        </w:rPr>
        <w:t>5</w:t>
      </w:r>
      <w:r w:rsidRPr="006B3190">
        <w:t>(2), 102–118.</w:t>
      </w:r>
    </w:p>
    <w:p w14:paraId="44436B9F" w14:textId="77777777" w:rsidR="006B3190" w:rsidRPr="006B3190" w:rsidRDefault="006B3190" w:rsidP="00591BEA">
      <w:pPr>
        <w:pStyle w:val="ListParagraph"/>
        <w:numPr>
          <w:ilvl w:val="0"/>
          <w:numId w:val="12"/>
        </w:numPr>
        <w:jc w:val="both"/>
      </w:pPr>
      <w:r w:rsidRPr="006B3190">
        <w:t xml:space="preserve">Ogunyemi, B. (2024). Impact of virtual work on employees’ wellbeing: Evidence from Nigeria’s service sector. International Journal of Research and Scientific Innovation, </w:t>
      </w:r>
      <w:r w:rsidRPr="00591BEA">
        <w:rPr>
          <w:i/>
          <w:iCs/>
        </w:rPr>
        <w:t>11</w:t>
      </w:r>
      <w:r w:rsidRPr="006B3190">
        <w:t>(3), 322–329.</w:t>
      </w:r>
    </w:p>
    <w:p w14:paraId="698488A1" w14:textId="77777777" w:rsidR="006B3190" w:rsidRPr="006B3190" w:rsidRDefault="006B3190" w:rsidP="00591BEA">
      <w:pPr>
        <w:pStyle w:val="ListParagraph"/>
        <w:numPr>
          <w:ilvl w:val="0"/>
          <w:numId w:val="12"/>
        </w:numPr>
        <w:jc w:val="both"/>
      </w:pPr>
      <w:r w:rsidRPr="006B3190">
        <w:lastRenderedPageBreak/>
        <w:t xml:space="preserve">Ogunyemi, B. (2024). Virtual work arrangements and psychological well-being in Nigeria’s service sector. Nigerian Journal of Organizational Behaviour, </w:t>
      </w:r>
      <w:r w:rsidRPr="00591BEA">
        <w:rPr>
          <w:i/>
          <w:iCs/>
        </w:rPr>
        <w:t>9</w:t>
      </w:r>
      <w:r w:rsidRPr="006B3190">
        <w:t>(1), 33–49.</w:t>
      </w:r>
    </w:p>
    <w:p w14:paraId="1C7A6879" w14:textId="77777777" w:rsidR="006B3190" w:rsidRPr="006B3190" w:rsidRDefault="006B3190" w:rsidP="00591BEA">
      <w:pPr>
        <w:pStyle w:val="ListParagraph"/>
        <w:numPr>
          <w:ilvl w:val="0"/>
          <w:numId w:val="12"/>
        </w:numPr>
        <w:jc w:val="both"/>
      </w:pPr>
      <w:r w:rsidRPr="006B3190">
        <w:t xml:space="preserve">Ojo, S. A. (2023). Predictors of workaholism and quality of work life among IT professionals in Nigeria. International Journal of Organizational Analysis, </w:t>
      </w:r>
      <w:r w:rsidRPr="00591BEA">
        <w:rPr>
          <w:i/>
          <w:iCs/>
        </w:rPr>
        <w:t>31</w:t>
      </w:r>
      <w:r w:rsidRPr="006B3190">
        <w:t>(5), 1234–1248.</w:t>
      </w:r>
    </w:p>
    <w:p w14:paraId="1F06B796" w14:textId="77777777" w:rsidR="006B3190" w:rsidRPr="006B3190" w:rsidRDefault="006B3190" w:rsidP="00591BEA">
      <w:pPr>
        <w:pStyle w:val="ListParagraph"/>
        <w:numPr>
          <w:ilvl w:val="0"/>
          <w:numId w:val="12"/>
        </w:numPr>
        <w:jc w:val="both"/>
      </w:pPr>
      <w:r w:rsidRPr="006B3190">
        <w:t xml:space="preserve">Ojo, T. (2023). Digital connectivity, </w:t>
      </w:r>
      <w:proofErr w:type="spellStart"/>
      <w:r w:rsidRPr="006B3190">
        <w:t>telepressure</w:t>
      </w:r>
      <w:proofErr w:type="spellEnd"/>
      <w:r w:rsidRPr="006B3190">
        <w:t xml:space="preserve">, and job stress in Nigeria. Journal of African Management Research, </w:t>
      </w:r>
      <w:r w:rsidRPr="00591BEA">
        <w:rPr>
          <w:i/>
          <w:iCs/>
        </w:rPr>
        <w:t>14</w:t>
      </w:r>
      <w:r w:rsidRPr="006B3190">
        <w:t>(2), 120–136.</w:t>
      </w:r>
    </w:p>
    <w:p w14:paraId="5FBDAFDC" w14:textId="77777777" w:rsidR="006B3190" w:rsidRPr="006B3190" w:rsidRDefault="006B3190" w:rsidP="00591BEA">
      <w:pPr>
        <w:pStyle w:val="ListParagraph"/>
        <w:numPr>
          <w:ilvl w:val="0"/>
          <w:numId w:val="12"/>
        </w:numPr>
        <w:jc w:val="both"/>
      </w:pPr>
      <w:r w:rsidRPr="006B3190">
        <w:t xml:space="preserve">Okafor, C. (2022). Work-life balance practices and employee well-being in Nigerian manufacturing firms. International Journal of Human Resource Studies, </w:t>
      </w:r>
      <w:r w:rsidRPr="00591BEA">
        <w:rPr>
          <w:i/>
          <w:iCs/>
        </w:rPr>
        <w:t>12</w:t>
      </w:r>
      <w:r w:rsidRPr="006B3190">
        <w:t>(4), 45–62.</w:t>
      </w:r>
    </w:p>
    <w:p w14:paraId="0B1077DF" w14:textId="77777777" w:rsidR="006B3190" w:rsidRPr="006B3190" w:rsidRDefault="006B3190" w:rsidP="00591BEA">
      <w:pPr>
        <w:pStyle w:val="ListParagraph"/>
        <w:numPr>
          <w:ilvl w:val="0"/>
          <w:numId w:val="12"/>
        </w:numPr>
        <w:jc w:val="both"/>
      </w:pPr>
      <w:r w:rsidRPr="006B3190">
        <w:t xml:space="preserve">Okafor, C. I. (2022). Work-life balance strategies and employee wellbeing in Nigeria’s manufacturing sector. South African Journal of Human Resource Management, </w:t>
      </w:r>
      <w:r w:rsidRPr="00591BEA">
        <w:rPr>
          <w:i/>
          <w:iCs/>
        </w:rPr>
        <w:t>20</w:t>
      </w:r>
      <w:r w:rsidRPr="006B3190">
        <w:t>(1), 1–9.</w:t>
      </w:r>
    </w:p>
    <w:p w14:paraId="11D35D89" w14:textId="77777777" w:rsidR="006B3190" w:rsidRPr="006B3190" w:rsidRDefault="006B3190" w:rsidP="00591BEA">
      <w:pPr>
        <w:pStyle w:val="ListParagraph"/>
        <w:numPr>
          <w:ilvl w:val="0"/>
          <w:numId w:val="12"/>
        </w:numPr>
        <w:jc w:val="both"/>
      </w:pPr>
      <w:r w:rsidRPr="006B3190">
        <w:t xml:space="preserve">Olalekan, A. (2023). Construction industry employees and work-life imbalance in Nigeria. African Journal of </w:t>
      </w:r>
      <w:proofErr w:type="spellStart"/>
      <w:r w:rsidRPr="006B3190">
        <w:t>Labour</w:t>
      </w:r>
      <w:proofErr w:type="spellEnd"/>
      <w:r w:rsidRPr="006B3190">
        <w:t xml:space="preserve"> Studies, </w:t>
      </w:r>
      <w:r w:rsidRPr="00591BEA">
        <w:rPr>
          <w:i/>
          <w:iCs/>
        </w:rPr>
        <w:t>7</w:t>
      </w:r>
      <w:r w:rsidRPr="006B3190">
        <w:t>(2), 75–92.</w:t>
      </w:r>
    </w:p>
    <w:p w14:paraId="74B81B18" w14:textId="77777777" w:rsidR="006B3190" w:rsidRPr="006B3190" w:rsidRDefault="006B3190" w:rsidP="00591BEA">
      <w:pPr>
        <w:pStyle w:val="ListParagraph"/>
        <w:numPr>
          <w:ilvl w:val="0"/>
          <w:numId w:val="12"/>
        </w:numPr>
        <w:jc w:val="both"/>
      </w:pPr>
      <w:r w:rsidRPr="006B3190">
        <w:t xml:space="preserve">Olalekan, T. (2023). Barriers to adoption of work-life balance practices among construction companies in Lagos. Engineering, Construction and Architectural Management, </w:t>
      </w:r>
      <w:r w:rsidRPr="00591BEA">
        <w:rPr>
          <w:i/>
          <w:iCs/>
        </w:rPr>
        <w:t>30</w:t>
      </w:r>
      <w:r w:rsidRPr="006B3190">
        <w:t>(9), 3521–3539.</w:t>
      </w:r>
    </w:p>
    <w:p w14:paraId="55F46F1D" w14:textId="77777777" w:rsidR="006B3190" w:rsidRPr="006B3190" w:rsidRDefault="006B3190" w:rsidP="00591BEA">
      <w:pPr>
        <w:pStyle w:val="ListParagraph"/>
        <w:numPr>
          <w:ilvl w:val="0"/>
          <w:numId w:val="12"/>
        </w:numPr>
        <w:jc w:val="both"/>
      </w:pPr>
      <w:r w:rsidRPr="006B3190">
        <w:t>Saunders, M., Lewis, P., &amp; Thornhill, A. (2019). Research methods for business students (8th ed.). Pearson Education Limited.</w:t>
      </w:r>
    </w:p>
    <w:p w14:paraId="1D578E11" w14:textId="77777777" w:rsidR="006B3190" w:rsidRPr="006B3190" w:rsidRDefault="006B3190" w:rsidP="00591BEA">
      <w:pPr>
        <w:pStyle w:val="ListParagraph"/>
        <w:numPr>
          <w:ilvl w:val="0"/>
          <w:numId w:val="12"/>
        </w:numPr>
        <w:jc w:val="both"/>
      </w:pPr>
      <w:r w:rsidRPr="006B3190">
        <w:t xml:space="preserve">Sithole, M., &amp; Mokwena, K. (2025). Digital tethering and psychological well-being in South African workplaces. African Journal of Psychological Research, </w:t>
      </w:r>
      <w:r w:rsidRPr="00591BEA">
        <w:rPr>
          <w:i/>
          <w:iCs/>
        </w:rPr>
        <w:t>15</w:t>
      </w:r>
      <w:r w:rsidRPr="006B3190">
        <w:t>(1), 15–27.</w:t>
      </w:r>
    </w:p>
    <w:p w14:paraId="42F1F68C" w14:textId="77777777" w:rsidR="006B3190" w:rsidRPr="006B3190" w:rsidRDefault="006B3190" w:rsidP="00591BEA">
      <w:pPr>
        <w:pStyle w:val="ListParagraph"/>
        <w:numPr>
          <w:ilvl w:val="0"/>
          <w:numId w:val="12"/>
        </w:numPr>
        <w:jc w:val="both"/>
      </w:pPr>
      <w:r w:rsidRPr="006B3190">
        <w:t xml:space="preserve">Sithole, M., &amp; Mokwena, P. (2025). The psychological effects of digital tethering on South African employees. Journal of African Work and Society, </w:t>
      </w:r>
      <w:r w:rsidRPr="00591BEA">
        <w:rPr>
          <w:i/>
          <w:iCs/>
        </w:rPr>
        <w:t>14</w:t>
      </w:r>
      <w:r w:rsidRPr="006B3190">
        <w:t>(1), 56–72.</w:t>
      </w:r>
    </w:p>
    <w:p w14:paraId="578C2091" w14:textId="77777777" w:rsidR="006B3190" w:rsidRPr="006B3190" w:rsidRDefault="006B3190" w:rsidP="00591BEA">
      <w:pPr>
        <w:pStyle w:val="ListParagraph"/>
        <w:numPr>
          <w:ilvl w:val="0"/>
          <w:numId w:val="12"/>
        </w:numPr>
        <w:jc w:val="both"/>
      </w:pPr>
      <w:r w:rsidRPr="006B3190">
        <w:t xml:space="preserve">Sonnentag, S., &amp; Fritz, C. (2015). Recovery from job stress: The stressor–detachment model as an integrative framework. Journal of Organizational Behavior, </w:t>
      </w:r>
      <w:r w:rsidRPr="00591BEA">
        <w:rPr>
          <w:i/>
          <w:iCs/>
        </w:rPr>
        <w:t>36</w:t>
      </w:r>
      <w:r w:rsidRPr="006B3190">
        <w:t>(S1), S72–S103.</w:t>
      </w:r>
    </w:p>
    <w:p w14:paraId="35CA2DFF" w14:textId="77777777" w:rsidR="006B3190" w:rsidRPr="006B3190" w:rsidRDefault="006B3190" w:rsidP="00591BEA">
      <w:pPr>
        <w:pStyle w:val="ListParagraph"/>
        <w:numPr>
          <w:ilvl w:val="0"/>
          <w:numId w:val="12"/>
        </w:numPr>
        <w:jc w:val="both"/>
      </w:pPr>
      <w:proofErr w:type="spellStart"/>
      <w:r w:rsidRPr="006B3190">
        <w:t>Taherdoost</w:t>
      </w:r>
      <w:proofErr w:type="spellEnd"/>
      <w:r w:rsidRPr="006B3190">
        <w:t xml:space="preserve">, H. (2016). Validity and reliability of the research instrument; How to test the validation of a questionnaire/survey in research. International Journal of Academic Research in Management, </w:t>
      </w:r>
      <w:r w:rsidRPr="00591BEA">
        <w:rPr>
          <w:i/>
          <w:iCs/>
        </w:rPr>
        <w:t>5</w:t>
      </w:r>
      <w:r w:rsidRPr="006B3190">
        <w:t>(3), 28–36.</w:t>
      </w:r>
    </w:p>
    <w:p w14:paraId="285368E1" w14:textId="77777777" w:rsidR="006B3190" w:rsidRPr="006B3190" w:rsidRDefault="006B3190" w:rsidP="00591BEA">
      <w:pPr>
        <w:pStyle w:val="ListParagraph"/>
        <w:numPr>
          <w:ilvl w:val="0"/>
          <w:numId w:val="12"/>
        </w:numPr>
        <w:jc w:val="both"/>
      </w:pPr>
      <w:r w:rsidRPr="006B3190">
        <w:t xml:space="preserve">Tarafdar, M., Tu, Q., Ragu-Nathan, B. S., &amp; Ragu-Nathan, T. S. (2011). Crossing to the dark side: Examining creators, outcomes, and inhibitors of technostress. Communications of the ACM, </w:t>
      </w:r>
      <w:r w:rsidRPr="00591BEA">
        <w:rPr>
          <w:i/>
          <w:iCs/>
        </w:rPr>
        <w:t>54</w:t>
      </w:r>
      <w:r w:rsidRPr="006B3190">
        <w:t>(9), 113–120.</w:t>
      </w:r>
    </w:p>
    <w:p w14:paraId="22EB4007" w14:textId="77777777" w:rsidR="006B3190" w:rsidRPr="006B3190" w:rsidRDefault="006B3190" w:rsidP="00591BEA">
      <w:pPr>
        <w:pStyle w:val="ListParagraph"/>
        <w:numPr>
          <w:ilvl w:val="0"/>
          <w:numId w:val="12"/>
        </w:numPr>
        <w:jc w:val="both"/>
      </w:pPr>
      <w:r w:rsidRPr="006B3190">
        <w:t xml:space="preserve">Ugwu, F. O., </w:t>
      </w:r>
      <w:proofErr w:type="spellStart"/>
      <w:r w:rsidRPr="006B3190">
        <w:t>Onyishi</w:t>
      </w:r>
      <w:proofErr w:type="spellEnd"/>
      <w:r w:rsidRPr="006B3190">
        <w:t xml:space="preserve">, I. E., &amp; Rodríguez-Sánchez, A. M. (2014). Linking organizational trust with employee engagement: The role of psychological empowerment. Personnel Review, </w:t>
      </w:r>
      <w:r w:rsidRPr="00591BEA">
        <w:rPr>
          <w:i/>
          <w:iCs/>
        </w:rPr>
        <w:t>43</w:t>
      </w:r>
      <w:r w:rsidRPr="006B3190">
        <w:t>(3), 377–400.</w:t>
      </w:r>
    </w:p>
    <w:p w14:paraId="3604208A" w14:textId="77777777" w:rsidR="006B3190" w:rsidRDefault="006B3190" w:rsidP="00591BEA">
      <w:pPr>
        <w:pStyle w:val="ListParagraph"/>
        <w:numPr>
          <w:ilvl w:val="0"/>
          <w:numId w:val="12"/>
        </w:numPr>
        <w:jc w:val="both"/>
      </w:pPr>
      <w:r w:rsidRPr="006B3190">
        <w:t xml:space="preserve">Ugwu, L. I., </w:t>
      </w:r>
      <w:proofErr w:type="spellStart"/>
      <w:r w:rsidRPr="006B3190">
        <w:t>Onyishi</w:t>
      </w:r>
      <w:proofErr w:type="spellEnd"/>
      <w:r w:rsidRPr="006B3190">
        <w:t xml:space="preserve">, I. E., &amp; Rodríguez-Sánchez, A. M. (2014). Linking organizational politics and stress: The mediating role of work-family conflict. Journal of Career Development International, </w:t>
      </w:r>
      <w:r w:rsidRPr="00591BEA">
        <w:rPr>
          <w:i/>
          <w:iCs/>
        </w:rPr>
        <w:t>19</w:t>
      </w:r>
      <w:r w:rsidRPr="006B3190">
        <w:t>(3), 330–348.</w:t>
      </w:r>
    </w:p>
    <w:p w14:paraId="600E53C6" w14:textId="38590B47" w:rsidR="007346DE" w:rsidRPr="00591BEA" w:rsidRDefault="007346DE" w:rsidP="00591BEA">
      <w:pPr>
        <w:pStyle w:val="ListParagraph"/>
        <w:numPr>
          <w:ilvl w:val="0"/>
          <w:numId w:val="12"/>
        </w:numPr>
        <w:jc w:val="both"/>
      </w:pPr>
      <w:r w:rsidRPr="007346DE">
        <w:t xml:space="preserve">World Health Organization (WHO). (2023). Mental health at work: Policy brief. World Health Organization. </w:t>
      </w:r>
      <w:hyperlink r:id="rId8" w:tgtFrame="_new" w:history="1">
        <w:r w:rsidRPr="007346DE">
          <w:rPr>
            <w:rStyle w:val="Hyperlink"/>
          </w:rPr>
          <w:t>https://www.who.int/publications</w:t>
        </w:r>
      </w:hyperlink>
    </w:p>
    <w:p w14:paraId="5761195C" w14:textId="77777777" w:rsidR="006B3190" w:rsidRPr="006B3190" w:rsidRDefault="006B3190" w:rsidP="00591BEA">
      <w:pPr>
        <w:pStyle w:val="ListParagraph"/>
        <w:numPr>
          <w:ilvl w:val="0"/>
          <w:numId w:val="12"/>
        </w:numPr>
        <w:jc w:val="both"/>
      </w:pPr>
      <w:r w:rsidRPr="006B3190">
        <w:t>Yamane, T. (1967). Statistics: An introductory analysis (2nd ed.). Harper &amp; Row.</w:t>
      </w:r>
    </w:p>
    <w:p w14:paraId="4316C659" w14:textId="77777777" w:rsidR="006B3190" w:rsidRPr="006B3190" w:rsidRDefault="006B3190" w:rsidP="003E15FB">
      <w:pPr>
        <w:jc w:val="both"/>
      </w:pPr>
    </w:p>
    <w:sectPr w:rsidR="006B3190" w:rsidRPr="006B3190" w:rsidSect="004F04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CD39" w14:textId="77777777" w:rsidR="00C87C04" w:rsidRDefault="00C87C04" w:rsidP="00677B1D">
      <w:pPr>
        <w:spacing w:after="0" w:line="240" w:lineRule="auto"/>
      </w:pPr>
      <w:r>
        <w:separator/>
      </w:r>
    </w:p>
  </w:endnote>
  <w:endnote w:type="continuationSeparator" w:id="0">
    <w:p w14:paraId="0FD67A01" w14:textId="77777777" w:rsidR="00C87C04" w:rsidRDefault="00C87C04" w:rsidP="0067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B37" w14:textId="77777777" w:rsidR="00677B1D" w:rsidRDefault="00677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DC067" w14:textId="77777777" w:rsidR="00677B1D" w:rsidRDefault="00677B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387F8" w14:textId="77777777" w:rsidR="00677B1D" w:rsidRDefault="00677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B0A2C" w14:textId="77777777" w:rsidR="00C87C04" w:rsidRDefault="00C87C04" w:rsidP="00677B1D">
      <w:pPr>
        <w:spacing w:after="0" w:line="240" w:lineRule="auto"/>
      </w:pPr>
      <w:r>
        <w:separator/>
      </w:r>
    </w:p>
  </w:footnote>
  <w:footnote w:type="continuationSeparator" w:id="0">
    <w:p w14:paraId="2F47BAF3" w14:textId="77777777" w:rsidR="00C87C04" w:rsidRDefault="00C87C04" w:rsidP="00677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71BE" w14:textId="753B336B" w:rsidR="00677B1D" w:rsidRDefault="00C87C04">
    <w:pPr>
      <w:pStyle w:val="Header"/>
    </w:pPr>
    <w:r>
      <w:rPr>
        <w:noProof/>
      </w:rPr>
      <w:pict w14:anchorId="3240A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F07B" w14:textId="2CDFAA1B" w:rsidR="00677B1D" w:rsidRDefault="00C87C04">
    <w:pPr>
      <w:pStyle w:val="Header"/>
    </w:pPr>
    <w:r>
      <w:rPr>
        <w:noProof/>
      </w:rPr>
      <w:pict w14:anchorId="3AD2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B4761" w14:textId="5CC910CB" w:rsidR="00677B1D" w:rsidRDefault="00C87C04">
    <w:pPr>
      <w:pStyle w:val="Header"/>
    </w:pPr>
    <w:r>
      <w:rPr>
        <w:noProof/>
      </w:rPr>
      <w:pict w14:anchorId="0AD9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62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AA3"/>
    <w:multiLevelType w:val="multilevel"/>
    <w:tmpl w:val="3500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E7E83"/>
    <w:multiLevelType w:val="multilevel"/>
    <w:tmpl w:val="7DB02B3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78B1D9E"/>
    <w:multiLevelType w:val="multilevel"/>
    <w:tmpl w:val="B7D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F5EDD"/>
    <w:multiLevelType w:val="multilevel"/>
    <w:tmpl w:val="42E830E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8EC7559"/>
    <w:multiLevelType w:val="multilevel"/>
    <w:tmpl w:val="7DB02B36"/>
    <w:lvl w:ilvl="0">
      <w:start w:val="4"/>
      <w:numFmt w:val="decimal"/>
      <w:lvlText w:val="%1"/>
      <w:lvlJc w:val="left"/>
      <w:pPr>
        <w:ind w:left="660" w:hanging="660"/>
      </w:pPr>
      <w:rPr>
        <w:rFonts w:hint="default"/>
        <w:b/>
        <w:sz w:val="20"/>
      </w:rPr>
    </w:lvl>
    <w:lvl w:ilvl="1">
      <w:start w:val="1"/>
      <w:numFmt w:val="decimal"/>
      <w:lvlText w:val="%1.%2"/>
      <w:lvlJc w:val="left"/>
      <w:pPr>
        <w:ind w:left="660" w:hanging="6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nsid w:val="34347A2F"/>
    <w:multiLevelType w:val="multilevel"/>
    <w:tmpl w:val="7DB02B3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75D01D7"/>
    <w:multiLevelType w:val="hybridMultilevel"/>
    <w:tmpl w:val="77A2F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11B4D"/>
    <w:multiLevelType w:val="multilevel"/>
    <w:tmpl w:val="09CE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5622AC"/>
    <w:multiLevelType w:val="multilevel"/>
    <w:tmpl w:val="7DB02B3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50979C6"/>
    <w:multiLevelType w:val="multilevel"/>
    <w:tmpl w:val="E51E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F82D84"/>
    <w:multiLevelType w:val="hybridMultilevel"/>
    <w:tmpl w:val="CA001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C312F"/>
    <w:multiLevelType w:val="multilevel"/>
    <w:tmpl w:val="70BEC960"/>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B636358"/>
    <w:multiLevelType w:val="multilevel"/>
    <w:tmpl w:val="E66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2"/>
  </w:num>
  <w:num w:numId="4">
    <w:abstractNumId w:val="4"/>
  </w:num>
  <w:num w:numId="5">
    <w:abstractNumId w:val="0"/>
  </w:num>
  <w:num w:numId="6">
    <w:abstractNumId w:val="9"/>
  </w:num>
  <w:num w:numId="7">
    <w:abstractNumId w:val="1"/>
  </w:num>
  <w:num w:numId="8">
    <w:abstractNumId w:val="5"/>
  </w:num>
  <w:num w:numId="9">
    <w:abstractNumId w:val="8"/>
  </w:num>
  <w:num w:numId="10">
    <w:abstractNumId w:val="11"/>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1E"/>
    <w:rsid w:val="00003A01"/>
    <w:rsid w:val="00006691"/>
    <w:rsid w:val="0001294F"/>
    <w:rsid w:val="000F38E0"/>
    <w:rsid w:val="001966FC"/>
    <w:rsid w:val="001A214B"/>
    <w:rsid w:val="001A2B24"/>
    <w:rsid w:val="001A421A"/>
    <w:rsid w:val="001D002C"/>
    <w:rsid w:val="001F61E5"/>
    <w:rsid w:val="002758CA"/>
    <w:rsid w:val="002C3B90"/>
    <w:rsid w:val="00393166"/>
    <w:rsid w:val="003E15FB"/>
    <w:rsid w:val="0040436C"/>
    <w:rsid w:val="00414AB5"/>
    <w:rsid w:val="004F04FE"/>
    <w:rsid w:val="005515B1"/>
    <w:rsid w:val="00591BEA"/>
    <w:rsid w:val="005D37F1"/>
    <w:rsid w:val="005E7DD7"/>
    <w:rsid w:val="00605954"/>
    <w:rsid w:val="0063570D"/>
    <w:rsid w:val="006364A5"/>
    <w:rsid w:val="006554E6"/>
    <w:rsid w:val="00677B1D"/>
    <w:rsid w:val="00681482"/>
    <w:rsid w:val="006B3190"/>
    <w:rsid w:val="006F1A77"/>
    <w:rsid w:val="007346DE"/>
    <w:rsid w:val="00753616"/>
    <w:rsid w:val="00811ACA"/>
    <w:rsid w:val="00854B38"/>
    <w:rsid w:val="00892AF1"/>
    <w:rsid w:val="009466BD"/>
    <w:rsid w:val="00964AB6"/>
    <w:rsid w:val="009D6045"/>
    <w:rsid w:val="009F37B0"/>
    <w:rsid w:val="00A6662F"/>
    <w:rsid w:val="00A7631E"/>
    <w:rsid w:val="00A836BF"/>
    <w:rsid w:val="00A9114B"/>
    <w:rsid w:val="00AA3991"/>
    <w:rsid w:val="00AA5BD6"/>
    <w:rsid w:val="00AA75A2"/>
    <w:rsid w:val="00AD3B6C"/>
    <w:rsid w:val="00B33CF5"/>
    <w:rsid w:val="00B84243"/>
    <w:rsid w:val="00C87C04"/>
    <w:rsid w:val="00CA76FD"/>
    <w:rsid w:val="00CD3DDF"/>
    <w:rsid w:val="00CF52B4"/>
    <w:rsid w:val="00D22AAA"/>
    <w:rsid w:val="00D752FE"/>
    <w:rsid w:val="00D95AFC"/>
    <w:rsid w:val="00DE6B76"/>
    <w:rsid w:val="00E04121"/>
    <w:rsid w:val="00E23D3F"/>
    <w:rsid w:val="00E356BB"/>
    <w:rsid w:val="00EF3F97"/>
    <w:rsid w:val="00F353D4"/>
    <w:rsid w:val="00FD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1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CA"/>
    <w:rPr>
      <w:rFonts w:ascii="Times New Roman" w:hAnsi="Times New Roman"/>
    </w:rPr>
  </w:style>
  <w:style w:type="paragraph" w:styleId="Heading1">
    <w:name w:val="heading 1"/>
    <w:basedOn w:val="Normal"/>
    <w:next w:val="Normal"/>
    <w:link w:val="Heading1Char"/>
    <w:autoRedefine/>
    <w:uiPriority w:val="9"/>
    <w:qFormat/>
    <w:rsid w:val="00D95AFC"/>
    <w:pPr>
      <w:keepNext/>
      <w:keepLines/>
      <w:spacing w:before="360" w:after="80" w:line="276" w:lineRule="auto"/>
      <w:outlineLvl w:val="0"/>
    </w:pPr>
    <w:rPr>
      <w:rFonts w:eastAsiaTheme="majorEastAsia" w:cstheme="majorBidi"/>
      <w:b/>
      <w:color w:val="000000" w:themeColor="text1"/>
      <w:kern w:val="0"/>
      <w:szCs w:val="40"/>
      <w:lang w:val="en-GB" w:eastAsia="en-GB"/>
      <w14:ligatures w14:val="none"/>
    </w:rPr>
  </w:style>
  <w:style w:type="paragraph" w:styleId="Heading2">
    <w:name w:val="heading 2"/>
    <w:basedOn w:val="Normal"/>
    <w:next w:val="Normal"/>
    <w:link w:val="Heading2Char"/>
    <w:autoRedefine/>
    <w:uiPriority w:val="9"/>
    <w:unhideWhenUsed/>
    <w:qFormat/>
    <w:rsid w:val="002758CA"/>
    <w:pPr>
      <w:keepNext/>
      <w:keepLines/>
      <w:spacing w:before="160" w:after="80" w:line="276" w:lineRule="auto"/>
      <w:outlineLvl w:val="1"/>
    </w:pPr>
    <w:rPr>
      <w:rFonts w:eastAsiaTheme="majorEastAsia" w:cstheme="majorBidi"/>
      <w:b/>
      <w:color w:val="000000" w:themeColor="text1"/>
      <w:kern w:val="0"/>
      <w:szCs w:val="32"/>
      <w:lang w:val="en-GB" w:eastAsia="en-GB"/>
      <w14:ligatures w14:val="none"/>
    </w:rPr>
  </w:style>
  <w:style w:type="paragraph" w:styleId="Heading3">
    <w:name w:val="heading 3"/>
    <w:basedOn w:val="Normal"/>
    <w:next w:val="Normal"/>
    <w:link w:val="Heading3Char"/>
    <w:autoRedefine/>
    <w:uiPriority w:val="9"/>
    <w:unhideWhenUsed/>
    <w:qFormat/>
    <w:rsid w:val="00D95AFC"/>
    <w:pPr>
      <w:spacing w:before="280" w:after="80" w:line="480" w:lineRule="auto"/>
      <w:outlineLvl w:val="2"/>
    </w:pPr>
    <w:rPr>
      <w:rFonts w:eastAsia="Times New Roman" w:cstheme="majorBidi"/>
      <w:b/>
      <w:color w:val="000000" w:themeColor="text1"/>
      <w:kern w:val="0"/>
      <w:szCs w:val="28"/>
      <w:lang w:val="en-GB" w:eastAsia="en-GB"/>
      <w14:ligatures w14:val="none"/>
    </w:rPr>
  </w:style>
  <w:style w:type="paragraph" w:styleId="Heading4">
    <w:name w:val="heading 4"/>
    <w:basedOn w:val="Normal"/>
    <w:next w:val="Normal"/>
    <w:link w:val="Heading4Char"/>
    <w:uiPriority w:val="9"/>
    <w:semiHidden/>
    <w:unhideWhenUsed/>
    <w:qFormat/>
    <w:rsid w:val="00A763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3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63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3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3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3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FC"/>
    <w:rPr>
      <w:rFonts w:ascii="Times New Roman" w:eastAsiaTheme="majorEastAsia" w:hAnsi="Times New Roman" w:cstheme="majorBidi"/>
      <w:b/>
      <w:color w:val="000000" w:themeColor="text1"/>
      <w:kern w:val="0"/>
      <w:szCs w:val="40"/>
      <w:lang w:val="en-GB" w:eastAsia="en-GB"/>
      <w14:ligatures w14:val="none"/>
    </w:rPr>
  </w:style>
  <w:style w:type="character" w:customStyle="1" w:styleId="Heading2Char">
    <w:name w:val="Heading 2 Char"/>
    <w:basedOn w:val="DefaultParagraphFont"/>
    <w:link w:val="Heading2"/>
    <w:uiPriority w:val="9"/>
    <w:rsid w:val="002758CA"/>
    <w:rPr>
      <w:rFonts w:ascii="Times New Roman" w:eastAsiaTheme="majorEastAsia" w:hAnsi="Times New Roman" w:cstheme="majorBidi"/>
      <w:b/>
      <w:color w:val="000000" w:themeColor="text1"/>
      <w:kern w:val="0"/>
      <w:szCs w:val="32"/>
      <w:lang w:val="en-GB" w:eastAsia="en-GB"/>
      <w14:ligatures w14:val="none"/>
    </w:rPr>
  </w:style>
  <w:style w:type="character" w:customStyle="1" w:styleId="Heading3Char">
    <w:name w:val="Heading 3 Char"/>
    <w:basedOn w:val="DefaultParagraphFont"/>
    <w:link w:val="Heading3"/>
    <w:uiPriority w:val="9"/>
    <w:rsid w:val="00D95AFC"/>
    <w:rPr>
      <w:rFonts w:ascii="Times New Roman" w:eastAsia="Times New Roman" w:hAnsi="Times New Roman" w:cstheme="majorBidi"/>
      <w:b/>
      <w:color w:val="000000" w:themeColor="text1"/>
      <w:kern w:val="0"/>
      <w:szCs w:val="28"/>
      <w:lang w:val="en-GB" w:eastAsia="en-GB"/>
      <w14:ligatures w14:val="none"/>
    </w:rPr>
  </w:style>
  <w:style w:type="paragraph" w:styleId="Subtitle">
    <w:name w:val="Subtitle"/>
    <w:basedOn w:val="Normal"/>
    <w:next w:val="Normal"/>
    <w:link w:val="SubtitleChar"/>
    <w:autoRedefine/>
    <w:uiPriority w:val="11"/>
    <w:qFormat/>
    <w:rsid w:val="00CA76FD"/>
    <w:pPr>
      <w:numPr>
        <w:ilvl w:val="1"/>
      </w:numPr>
      <w:spacing w:after="0" w:line="276" w:lineRule="auto"/>
    </w:pPr>
    <w:rPr>
      <w:rFonts w:eastAsiaTheme="majorEastAsia" w:cstheme="majorBidi"/>
      <w:color w:val="595959" w:themeColor="text1" w:themeTint="A6"/>
      <w:spacing w:val="15"/>
      <w:kern w:val="0"/>
      <w:szCs w:val="28"/>
      <w:lang w:val="en-GB" w:eastAsia="en-GB"/>
      <w14:ligatures w14:val="none"/>
    </w:rPr>
  </w:style>
  <w:style w:type="character" w:customStyle="1" w:styleId="SubtitleChar">
    <w:name w:val="Subtitle Char"/>
    <w:basedOn w:val="DefaultParagraphFont"/>
    <w:link w:val="Subtitle"/>
    <w:uiPriority w:val="11"/>
    <w:rsid w:val="00CA76FD"/>
    <w:rPr>
      <w:rFonts w:ascii="Times New Roman" w:eastAsiaTheme="majorEastAsia" w:hAnsi="Times New Roman" w:cstheme="majorBidi"/>
      <w:color w:val="595959" w:themeColor="text1" w:themeTint="A6"/>
      <w:spacing w:val="15"/>
      <w:kern w:val="0"/>
      <w:szCs w:val="28"/>
      <w:lang w:val="en-GB" w:eastAsia="en-GB"/>
      <w14:ligatures w14:val="none"/>
    </w:rPr>
  </w:style>
  <w:style w:type="paragraph" w:styleId="Title">
    <w:name w:val="Title"/>
    <w:basedOn w:val="Normal"/>
    <w:next w:val="Normal"/>
    <w:link w:val="TitleChar"/>
    <w:autoRedefine/>
    <w:uiPriority w:val="10"/>
    <w:qFormat/>
    <w:rsid w:val="00CA76FD"/>
    <w:pPr>
      <w:spacing w:after="80" w:line="240" w:lineRule="auto"/>
      <w:contextualSpacing/>
    </w:pPr>
    <w:rPr>
      <w:rFonts w:eastAsiaTheme="majorEastAsia" w:cstheme="majorBidi"/>
      <w:b/>
      <w:spacing w:val="-10"/>
      <w:kern w:val="28"/>
      <w:szCs w:val="56"/>
      <w:lang w:val="en-GB" w:eastAsia="en-GB"/>
      <w14:ligatures w14:val="none"/>
    </w:rPr>
  </w:style>
  <w:style w:type="character" w:customStyle="1" w:styleId="TitleChar">
    <w:name w:val="Title Char"/>
    <w:basedOn w:val="DefaultParagraphFont"/>
    <w:link w:val="Title"/>
    <w:uiPriority w:val="10"/>
    <w:rsid w:val="00CA76FD"/>
    <w:rPr>
      <w:rFonts w:ascii="Times New Roman" w:eastAsiaTheme="majorEastAsia" w:hAnsi="Times New Roman" w:cstheme="majorBidi"/>
      <w:b/>
      <w:spacing w:val="-10"/>
      <w:kern w:val="28"/>
      <w:szCs w:val="56"/>
      <w:lang w:val="en-GB" w:eastAsia="en-GB"/>
      <w14:ligatures w14:val="none"/>
    </w:rPr>
  </w:style>
  <w:style w:type="paragraph" w:styleId="Caption">
    <w:name w:val="caption"/>
    <w:basedOn w:val="Normal"/>
    <w:next w:val="Normal"/>
    <w:autoRedefine/>
    <w:uiPriority w:val="35"/>
    <w:unhideWhenUsed/>
    <w:qFormat/>
    <w:rsid w:val="00811ACA"/>
    <w:pPr>
      <w:spacing w:after="200" w:line="240" w:lineRule="auto"/>
    </w:pPr>
    <w:rPr>
      <w:b/>
      <w:iCs/>
      <w:color w:val="44546A" w:themeColor="text2"/>
      <w:szCs w:val="18"/>
    </w:rPr>
  </w:style>
  <w:style w:type="character" w:customStyle="1" w:styleId="Heading4Char">
    <w:name w:val="Heading 4 Char"/>
    <w:basedOn w:val="DefaultParagraphFont"/>
    <w:link w:val="Heading4"/>
    <w:uiPriority w:val="9"/>
    <w:semiHidden/>
    <w:rsid w:val="00A76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31E"/>
    <w:rPr>
      <w:rFonts w:eastAsiaTheme="majorEastAsia" w:cstheme="majorBidi"/>
      <w:color w:val="272727" w:themeColor="text1" w:themeTint="D8"/>
    </w:rPr>
  </w:style>
  <w:style w:type="paragraph" w:styleId="Quote">
    <w:name w:val="Quote"/>
    <w:basedOn w:val="Normal"/>
    <w:next w:val="Normal"/>
    <w:link w:val="QuoteChar"/>
    <w:uiPriority w:val="29"/>
    <w:qFormat/>
    <w:rsid w:val="00A7631E"/>
    <w:pPr>
      <w:spacing w:before="160"/>
      <w:jc w:val="center"/>
    </w:pPr>
    <w:rPr>
      <w:i/>
      <w:iCs/>
      <w:color w:val="404040" w:themeColor="text1" w:themeTint="BF"/>
    </w:rPr>
  </w:style>
  <w:style w:type="character" w:customStyle="1" w:styleId="QuoteChar">
    <w:name w:val="Quote Char"/>
    <w:basedOn w:val="DefaultParagraphFont"/>
    <w:link w:val="Quote"/>
    <w:uiPriority w:val="29"/>
    <w:rsid w:val="00A7631E"/>
    <w:rPr>
      <w:rFonts w:ascii="Times New Roman" w:hAnsi="Times New Roman"/>
      <w:i/>
      <w:iCs/>
      <w:color w:val="404040" w:themeColor="text1" w:themeTint="BF"/>
    </w:rPr>
  </w:style>
  <w:style w:type="paragraph" w:styleId="ListParagraph">
    <w:name w:val="List Paragraph"/>
    <w:basedOn w:val="Normal"/>
    <w:uiPriority w:val="34"/>
    <w:qFormat/>
    <w:rsid w:val="00A7631E"/>
    <w:pPr>
      <w:ind w:left="720"/>
      <w:contextualSpacing/>
    </w:pPr>
  </w:style>
  <w:style w:type="character" w:styleId="IntenseEmphasis">
    <w:name w:val="Intense Emphasis"/>
    <w:basedOn w:val="DefaultParagraphFont"/>
    <w:uiPriority w:val="21"/>
    <w:qFormat/>
    <w:rsid w:val="00A7631E"/>
    <w:rPr>
      <w:i/>
      <w:iCs/>
      <w:color w:val="2F5496" w:themeColor="accent1" w:themeShade="BF"/>
    </w:rPr>
  </w:style>
  <w:style w:type="paragraph" w:styleId="IntenseQuote">
    <w:name w:val="Intense Quote"/>
    <w:basedOn w:val="Normal"/>
    <w:next w:val="Normal"/>
    <w:link w:val="IntenseQuoteChar"/>
    <w:uiPriority w:val="30"/>
    <w:qFormat/>
    <w:rsid w:val="00A76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31E"/>
    <w:rPr>
      <w:rFonts w:ascii="Times New Roman" w:hAnsi="Times New Roman"/>
      <w:i/>
      <w:iCs/>
      <w:color w:val="2F5496" w:themeColor="accent1" w:themeShade="BF"/>
    </w:rPr>
  </w:style>
  <w:style w:type="character" w:styleId="IntenseReference">
    <w:name w:val="Intense Reference"/>
    <w:basedOn w:val="DefaultParagraphFont"/>
    <w:uiPriority w:val="32"/>
    <w:qFormat/>
    <w:rsid w:val="00A7631E"/>
    <w:rPr>
      <w:b/>
      <w:bCs/>
      <w:smallCaps/>
      <w:color w:val="2F5496" w:themeColor="accent1" w:themeShade="BF"/>
      <w:spacing w:val="5"/>
    </w:rPr>
  </w:style>
  <w:style w:type="table" w:styleId="TableGrid">
    <w:name w:val="Table Grid"/>
    <w:basedOn w:val="TableNormal"/>
    <w:uiPriority w:val="39"/>
    <w:rsid w:val="004F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DD7"/>
    <w:rPr>
      <w:color w:val="0563C1" w:themeColor="hyperlink"/>
      <w:u w:val="single"/>
    </w:rPr>
  </w:style>
  <w:style w:type="character" w:customStyle="1" w:styleId="UnresolvedMention">
    <w:name w:val="Unresolved Mention"/>
    <w:basedOn w:val="DefaultParagraphFont"/>
    <w:uiPriority w:val="99"/>
    <w:semiHidden/>
    <w:unhideWhenUsed/>
    <w:rsid w:val="005E7DD7"/>
    <w:rPr>
      <w:color w:val="605E5C"/>
      <w:shd w:val="clear" w:color="auto" w:fill="E1DFDD"/>
    </w:rPr>
  </w:style>
  <w:style w:type="paragraph" w:styleId="Header">
    <w:name w:val="header"/>
    <w:basedOn w:val="Normal"/>
    <w:link w:val="HeaderChar"/>
    <w:uiPriority w:val="99"/>
    <w:unhideWhenUsed/>
    <w:rsid w:val="0067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1D"/>
    <w:rPr>
      <w:rFonts w:ascii="Times New Roman" w:hAnsi="Times New Roman"/>
    </w:rPr>
  </w:style>
  <w:style w:type="paragraph" w:styleId="Footer">
    <w:name w:val="footer"/>
    <w:basedOn w:val="Normal"/>
    <w:link w:val="FooterChar"/>
    <w:uiPriority w:val="99"/>
    <w:unhideWhenUsed/>
    <w:rsid w:val="0067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B1D"/>
    <w:rPr>
      <w:rFonts w:ascii="Times New Roman" w:hAnsi="Times New Roman"/>
    </w:rPr>
  </w:style>
  <w:style w:type="paragraph" w:styleId="BalloonText">
    <w:name w:val="Balloon Text"/>
    <w:basedOn w:val="Normal"/>
    <w:link w:val="BalloonTextChar"/>
    <w:uiPriority w:val="99"/>
    <w:semiHidden/>
    <w:unhideWhenUsed/>
    <w:rsid w:val="00AA3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CA"/>
    <w:rPr>
      <w:rFonts w:ascii="Times New Roman" w:hAnsi="Times New Roman"/>
    </w:rPr>
  </w:style>
  <w:style w:type="paragraph" w:styleId="Heading1">
    <w:name w:val="heading 1"/>
    <w:basedOn w:val="Normal"/>
    <w:next w:val="Normal"/>
    <w:link w:val="Heading1Char"/>
    <w:autoRedefine/>
    <w:uiPriority w:val="9"/>
    <w:qFormat/>
    <w:rsid w:val="00D95AFC"/>
    <w:pPr>
      <w:keepNext/>
      <w:keepLines/>
      <w:spacing w:before="360" w:after="80" w:line="276" w:lineRule="auto"/>
      <w:outlineLvl w:val="0"/>
    </w:pPr>
    <w:rPr>
      <w:rFonts w:eastAsiaTheme="majorEastAsia" w:cstheme="majorBidi"/>
      <w:b/>
      <w:color w:val="000000" w:themeColor="text1"/>
      <w:kern w:val="0"/>
      <w:szCs w:val="40"/>
      <w:lang w:val="en-GB" w:eastAsia="en-GB"/>
      <w14:ligatures w14:val="none"/>
    </w:rPr>
  </w:style>
  <w:style w:type="paragraph" w:styleId="Heading2">
    <w:name w:val="heading 2"/>
    <w:basedOn w:val="Normal"/>
    <w:next w:val="Normal"/>
    <w:link w:val="Heading2Char"/>
    <w:autoRedefine/>
    <w:uiPriority w:val="9"/>
    <w:unhideWhenUsed/>
    <w:qFormat/>
    <w:rsid w:val="002758CA"/>
    <w:pPr>
      <w:keepNext/>
      <w:keepLines/>
      <w:spacing w:before="160" w:after="80" w:line="276" w:lineRule="auto"/>
      <w:outlineLvl w:val="1"/>
    </w:pPr>
    <w:rPr>
      <w:rFonts w:eastAsiaTheme="majorEastAsia" w:cstheme="majorBidi"/>
      <w:b/>
      <w:color w:val="000000" w:themeColor="text1"/>
      <w:kern w:val="0"/>
      <w:szCs w:val="32"/>
      <w:lang w:val="en-GB" w:eastAsia="en-GB"/>
      <w14:ligatures w14:val="none"/>
    </w:rPr>
  </w:style>
  <w:style w:type="paragraph" w:styleId="Heading3">
    <w:name w:val="heading 3"/>
    <w:basedOn w:val="Normal"/>
    <w:next w:val="Normal"/>
    <w:link w:val="Heading3Char"/>
    <w:autoRedefine/>
    <w:uiPriority w:val="9"/>
    <w:unhideWhenUsed/>
    <w:qFormat/>
    <w:rsid w:val="00D95AFC"/>
    <w:pPr>
      <w:spacing w:before="280" w:after="80" w:line="480" w:lineRule="auto"/>
      <w:outlineLvl w:val="2"/>
    </w:pPr>
    <w:rPr>
      <w:rFonts w:eastAsia="Times New Roman" w:cstheme="majorBidi"/>
      <w:b/>
      <w:color w:val="000000" w:themeColor="text1"/>
      <w:kern w:val="0"/>
      <w:szCs w:val="28"/>
      <w:lang w:val="en-GB" w:eastAsia="en-GB"/>
      <w14:ligatures w14:val="none"/>
    </w:rPr>
  </w:style>
  <w:style w:type="paragraph" w:styleId="Heading4">
    <w:name w:val="heading 4"/>
    <w:basedOn w:val="Normal"/>
    <w:next w:val="Normal"/>
    <w:link w:val="Heading4Char"/>
    <w:uiPriority w:val="9"/>
    <w:semiHidden/>
    <w:unhideWhenUsed/>
    <w:qFormat/>
    <w:rsid w:val="00A763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3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63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3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3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3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FC"/>
    <w:rPr>
      <w:rFonts w:ascii="Times New Roman" w:eastAsiaTheme="majorEastAsia" w:hAnsi="Times New Roman" w:cstheme="majorBidi"/>
      <w:b/>
      <w:color w:val="000000" w:themeColor="text1"/>
      <w:kern w:val="0"/>
      <w:szCs w:val="40"/>
      <w:lang w:val="en-GB" w:eastAsia="en-GB"/>
      <w14:ligatures w14:val="none"/>
    </w:rPr>
  </w:style>
  <w:style w:type="character" w:customStyle="1" w:styleId="Heading2Char">
    <w:name w:val="Heading 2 Char"/>
    <w:basedOn w:val="DefaultParagraphFont"/>
    <w:link w:val="Heading2"/>
    <w:uiPriority w:val="9"/>
    <w:rsid w:val="002758CA"/>
    <w:rPr>
      <w:rFonts w:ascii="Times New Roman" w:eastAsiaTheme="majorEastAsia" w:hAnsi="Times New Roman" w:cstheme="majorBidi"/>
      <w:b/>
      <w:color w:val="000000" w:themeColor="text1"/>
      <w:kern w:val="0"/>
      <w:szCs w:val="32"/>
      <w:lang w:val="en-GB" w:eastAsia="en-GB"/>
      <w14:ligatures w14:val="none"/>
    </w:rPr>
  </w:style>
  <w:style w:type="character" w:customStyle="1" w:styleId="Heading3Char">
    <w:name w:val="Heading 3 Char"/>
    <w:basedOn w:val="DefaultParagraphFont"/>
    <w:link w:val="Heading3"/>
    <w:uiPriority w:val="9"/>
    <w:rsid w:val="00D95AFC"/>
    <w:rPr>
      <w:rFonts w:ascii="Times New Roman" w:eastAsia="Times New Roman" w:hAnsi="Times New Roman" w:cstheme="majorBidi"/>
      <w:b/>
      <w:color w:val="000000" w:themeColor="text1"/>
      <w:kern w:val="0"/>
      <w:szCs w:val="28"/>
      <w:lang w:val="en-GB" w:eastAsia="en-GB"/>
      <w14:ligatures w14:val="none"/>
    </w:rPr>
  </w:style>
  <w:style w:type="paragraph" w:styleId="Subtitle">
    <w:name w:val="Subtitle"/>
    <w:basedOn w:val="Normal"/>
    <w:next w:val="Normal"/>
    <w:link w:val="SubtitleChar"/>
    <w:autoRedefine/>
    <w:uiPriority w:val="11"/>
    <w:qFormat/>
    <w:rsid w:val="00CA76FD"/>
    <w:pPr>
      <w:numPr>
        <w:ilvl w:val="1"/>
      </w:numPr>
      <w:spacing w:after="0" w:line="276" w:lineRule="auto"/>
    </w:pPr>
    <w:rPr>
      <w:rFonts w:eastAsiaTheme="majorEastAsia" w:cstheme="majorBidi"/>
      <w:color w:val="595959" w:themeColor="text1" w:themeTint="A6"/>
      <w:spacing w:val="15"/>
      <w:kern w:val="0"/>
      <w:szCs w:val="28"/>
      <w:lang w:val="en-GB" w:eastAsia="en-GB"/>
      <w14:ligatures w14:val="none"/>
    </w:rPr>
  </w:style>
  <w:style w:type="character" w:customStyle="1" w:styleId="SubtitleChar">
    <w:name w:val="Subtitle Char"/>
    <w:basedOn w:val="DefaultParagraphFont"/>
    <w:link w:val="Subtitle"/>
    <w:uiPriority w:val="11"/>
    <w:rsid w:val="00CA76FD"/>
    <w:rPr>
      <w:rFonts w:ascii="Times New Roman" w:eastAsiaTheme="majorEastAsia" w:hAnsi="Times New Roman" w:cstheme="majorBidi"/>
      <w:color w:val="595959" w:themeColor="text1" w:themeTint="A6"/>
      <w:spacing w:val="15"/>
      <w:kern w:val="0"/>
      <w:szCs w:val="28"/>
      <w:lang w:val="en-GB" w:eastAsia="en-GB"/>
      <w14:ligatures w14:val="none"/>
    </w:rPr>
  </w:style>
  <w:style w:type="paragraph" w:styleId="Title">
    <w:name w:val="Title"/>
    <w:basedOn w:val="Normal"/>
    <w:next w:val="Normal"/>
    <w:link w:val="TitleChar"/>
    <w:autoRedefine/>
    <w:uiPriority w:val="10"/>
    <w:qFormat/>
    <w:rsid w:val="00CA76FD"/>
    <w:pPr>
      <w:spacing w:after="80" w:line="240" w:lineRule="auto"/>
      <w:contextualSpacing/>
    </w:pPr>
    <w:rPr>
      <w:rFonts w:eastAsiaTheme="majorEastAsia" w:cstheme="majorBidi"/>
      <w:b/>
      <w:spacing w:val="-10"/>
      <w:kern w:val="28"/>
      <w:szCs w:val="56"/>
      <w:lang w:val="en-GB" w:eastAsia="en-GB"/>
      <w14:ligatures w14:val="none"/>
    </w:rPr>
  </w:style>
  <w:style w:type="character" w:customStyle="1" w:styleId="TitleChar">
    <w:name w:val="Title Char"/>
    <w:basedOn w:val="DefaultParagraphFont"/>
    <w:link w:val="Title"/>
    <w:uiPriority w:val="10"/>
    <w:rsid w:val="00CA76FD"/>
    <w:rPr>
      <w:rFonts w:ascii="Times New Roman" w:eastAsiaTheme="majorEastAsia" w:hAnsi="Times New Roman" w:cstheme="majorBidi"/>
      <w:b/>
      <w:spacing w:val="-10"/>
      <w:kern w:val="28"/>
      <w:szCs w:val="56"/>
      <w:lang w:val="en-GB" w:eastAsia="en-GB"/>
      <w14:ligatures w14:val="none"/>
    </w:rPr>
  </w:style>
  <w:style w:type="paragraph" w:styleId="Caption">
    <w:name w:val="caption"/>
    <w:basedOn w:val="Normal"/>
    <w:next w:val="Normal"/>
    <w:autoRedefine/>
    <w:uiPriority w:val="35"/>
    <w:unhideWhenUsed/>
    <w:qFormat/>
    <w:rsid w:val="00811ACA"/>
    <w:pPr>
      <w:spacing w:after="200" w:line="240" w:lineRule="auto"/>
    </w:pPr>
    <w:rPr>
      <w:b/>
      <w:iCs/>
      <w:color w:val="44546A" w:themeColor="text2"/>
      <w:szCs w:val="18"/>
    </w:rPr>
  </w:style>
  <w:style w:type="character" w:customStyle="1" w:styleId="Heading4Char">
    <w:name w:val="Heading 4 Char"/>
    <w:basedOn w:val="DefaultParagraphFont"/>
    <w:link w:val="Heading4"/>
    <w:uiPriority w:val="9"/>
    <w:semiHidden/>
    <w:rsid w:val="00A76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31E"/>
    <w:rPr>
      <w:rFonts w:eastAsiaTheme="majorEastAsia" w:cstheme="majorBidi"/>
      <w:color w:val="272727" w:themeColor="text1" w:themeTint="D8"/>
    </w:rPr>
  </w:style>
  <w:style w:type="paragraph" w:styleId="Quote">
    <w:name w:val="Quote"/>
    <w:basedOn w:val="Normal"/>
    <w:next w:val="Normal"/>
    <w:link w:val="QuoteChar"/>
    <w:uiPriority w:val="29"/>
    <w:qFormat/>
    <w:rsid w:val="00A7631E"/>
    <w:pPr>
      <w:spacing w:before="160"/>
      <w:jc w:val="center"/>
    </w:pPr>
    <w:rPr>
      <w:i/>
      <w:iCs/>
      <w:color w:val="404040" w:themeColor="text1" w:themeTint="BF"/>
    </w:rPr>
  </w:style>
  <w:style w:type="character" w:customStyle="1" w:styleId="QuoteChar">
    <w:name w:val="Quote Char"/>
    <w:basedOn w:val="DefaultParagraphFont"/>
    <w:link w:val="Quote"/>
    <w:uiPriority w:val="29"/>
    <w:rsid w:val="00A7631E"/>
    <w:rPr>
      <w:rFonts w:ascii="Times New Roman" w:hAnsi="Times New Roman"/>
      <w:i/>
      <w:iCs/>
      <w:color w:val="404040" w:themeColor="text1" w:themeTint="BF"/>
    </w:rPr>
  </w:style>
  <w:style w:type="paragraph" w:styleId="ListParagraph">
    <w:name w:val="List Paragraph"/>
    <w:basedOn w:val="Normal"/>
    <w:uiPriority w:val="34"/>
    <w:qFormat/>
    <w:rsid w:val="00A7631E"/>
    <w:pPr>
      <w:ind w:left="720"/>
      <w:contextualSpacing/>
    </w:pPr>
  </w:style>
  <w:style w:type="character" w:styleId="IntenseEmphasis">
    <w:name w:val="Intense Emphasis"/>
    <w:basedOn w:val="DefaultParagraphFont"/>
    <w:uiPriority w:val="21"/>
    <w:qFormat/>
    <w:rsid w:val="00A7631E"/>
    <w:rPr>
      <w:i/>
      <w:iCs/>
      <w:color w:val="2F5496" w:themeColor="accent1" w:themeShade="BF"/>
    </w:rPr>
  </w:style>
  <w:style w:type="paragraph" w:styleId="IntenseQuote">
    <w:name w:val="Intense Quote"/>
    <w:basedOn w:val="Normal"/>
    <w:next w:val="Normal"/>
    <w:link w:val="IntenseQuoteChar"/>
    <w:uiPriority w:val="30"/>
    <w:qFormat/>
    <w:rsid w:val="00A76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31E"/>
    <w:rPr>
      <w:rFonts w:ascii="Times New Roman" w:hAnsi="Times New Roman"/>
      <w:i/>
      <w:iCs/>
      <w:color w:val="2F5496" w:themeColor="accent1" w:themeShade="BF"/>
    </w:rPr>
  </w:style>
  <w:style w:type="character" w:styleId="IntenseReference">
    <w:name w:val="Intense Reference"/>
    <w:basedOn w:val="DefaultParagraphFont"/>
    <w:uiPriority w:val="32"/>
    <w:qFormat/>
    <w:rsid w:val="00A7631E"/>
    <w:rPr>
      <w:b/>
      <w:bCs/>
      <w:smallCaps/>
      <w:color w:val="2F5496" w:themeColor="accent1" w:themeShade="BF"/>
      <w:spacing w:val="5"/>
    </w:rPr>
  </w:style>
  <w:style w:type="table" w:styleId="TableGrid">
    <w:name w:val="Table Grid"/>
    <w:basedOn w:val="TableNormal"/>
    <w:uiPriority w:val="39"/>
    <w:rsid w:val="004F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DD7"/>
    <w:rPr>
      <w:color w:val="0563C1" w:themeColor="hyperlink"/>
      <w:u w:val="single"/>
    </w:rPr>
  </w:style>
  <w:style w:type="character" w:customStyle="1" w:styleId="UnresolvedMention">
    <w:name w:val="Unresolved Mention"/>
    <w:basedOn w:val="DefaultParagraphFont"/>
    <w:uiPriority w:val="99"/>
    <w:semiHidden/>
    <w:unhideWhenUsed/>
    <w:rsid w:val="005E7DD7"/>
    <w:rPr>
      <w:color w:val="605E5C"/>
      <w:shd w:val="clear" w:color="auto" w:fill="E1DFDD"/>
    </w:rPr>
  </w:style>
  <w:style w:type="paragraph" w:styleId="Header">
    <w:name w:val="header"/>
    <w:basedOn w:val="Normal"/>
    <w:link w:val="HeaderChar"/>
    <w:uiPriority w:val="99"/>
    <w:unhideWhenUsed/>
    <w:rsid w:val="0067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1D"/>
    <w:rPr>
      <w:rFonts w:ascii="Times New Roman" w:hAnsi="Times New Roman"/>
    </w:rPr>
  </w:style>
  <w:style w:type="paragraph" w:styleId="Footer">
    <w:name w:val="footer"/>
    <w:basedOn w:val="Normal"/>
    <w:link w:val="FooterChar"/>
    <w:uiPriority w:val="99"/>
    <w:unhideWhenUsed/>
    <w:rsid w:val="0067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B1D"/>
    <w:rPr>
      <w:rFonts w:ascii="Times New Roman" w:hAnsi="Times New Roman"/>
    </w:rPr>
  </w:style>
  <w:style w:type="paragraph" w:styleId="BalloonText">
    <w:name w:val="Balloon Text"/>
    <w:basedOn w:val="Normal"/>
    <w:link w:val="BalloonTextChar"/>
    <w:uiPriority w:val="99"/>
    <w:semiHidden/>
    <w:unhideWhenUsed/>
    <w:rsid w:val="00AA3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26</Pages>
  <Words>9258</Words>
  <Characters>52773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Oluwalusi</dc:creator>
  <cp:keywords/>
  <dc:description/>
  <cp:lastModifiedBy>SDI 1055</cp:lastModifiedBy>
  <cp:revision>38</cp:revision>
  <dcterms:created xsi:type="dcterms:W3CDTF">2025-10-03T21:22:00Z</dcterms:created>
  <dcterms:modified xsi:type="dcterms:W3CDTF">2025-10-17T06:48:00Z</dcterms:modified>
</cp:coreProperties>
</file>