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86E5" w14:textId="77777777" w:rsidR="00DC1605" w:rsidRPr="004E29A0" w:rsidRDefault="00DC1605" w:rsidP="00DC1605">
      <w:pPr>
        <w:jc w:val="center"/>
        <w:rPr>
          <w:rFonts w:asciiTheme="majorBidi" w:hAnsiTheme="majorBidi" w:cstheme="majorBidi"/>
          <w:b/>
          <w:bCs/>
          <w:sz w:val="28"/>
          <w:szCs w:val="28"/>
        </w:rPr>
      </w:pPr>
      <w:r w:rsidRPr="004E29A0">
        <w:rPr>
          <w:rFonts w:asciiTheme="majorBidi" w:hAnsiTheme="majorBidi" w:cstheme="majorBidi"/>
          <w:b/>
          <w:bCs/>
          <w:sz w:val="28"/>
          <w:szCs w:val="28"/>
        </w:rPr>
        <w:t>Effect of Salt and Thermal Stress on the Chemical and Mineral Properties of Soil</w:t>
      </w:r>
    </w:p>
    <w:p w14:paraId="4DEF9D5E" w14:textId="77777777" w:rsidR="00E76B3F" w:rsidRDefault="00DB0309" w:rsidP="006C3C97">
      <w:pPr>
        <w:tabs>
          <w:tab w:val="left" w:pos="5140"/>
        </w:tabs>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DB0309">
        <w:rPr>
          <w:rFonts w:ascii="Times New Roman" w:eastAsia="Times New Roman" w:hAnsi="Times New Roman" w:cs="Times New Roman"/>
          <w:b/>
          <w:bCs/>
          <w:sz w:val="27"/>
          <w:szCs w:val="27"/>
        </w:rPr>
        <w:t>bstract</w:t>
      </w:r>
    </w:p>
    <w:p w14:paraId="7C74F16B" w14:textId="77777777" w:rsidR="00687927" w:rsidRDefault="005B7197" w:rsidP="00B23BDC">
      <w:pPr>
        <w:spacing w:before="100" w:beforeAutospacing="1" w:after="100" w:afterAutospacing="1"/>
        <w:jc w:val="both"/>
        <w:rPr>
          <w:rFonts w:ascii="Times New Roman" w:eastAsia="Times New Roman" w:hAnsi="Times New Roman" w:cs="Times New Roman"/>
          <w:sz w:val="24"/>
          <w:szCs w:val="24"/>
          <w:lang w:bidi="ar-IQ"/>
        </w:rPr>
      </w:pPr>
      <w:r>
        <w:rPr>
          <w:rFonts w:ascii="Times New Roman" w:eastAsia="Times New Roman" w:hAnsi="Times New Roman" w:cs="Times New Roman" w:hint="cs"/>
          <w:sz w:val="24"/>
          <w:szCs w:val="24"/>
          <w:rtl/>
        </w:rPr>
        <w:t xml:space="preserve">     </w:t>
      </w:r>
      <w:r w:rsidR="00414CE2" w:rsidRPr="00414CE2">
        <w:rPr>
          <w:rFonts w:ascii="Times New Roman" w:eastAsia="Times New Roman" w:hAnsi="Times New Roman" w:cs="Times New Roman"/>
          <w:sz w:val="24"/>
          <w:szCs w:val="24"/>
        </w:rPr>
        <w:t>Three sites were selected within Nineveh Governorate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w:t>
      </w:r>
      <w:proofErr w:type="spellStart"/>
      <w:r w:rsidR="00414CE2" w:rsidRPr="00414CE2">
        <w:rPr>
          <w:rFonts w:ascii="Times New Roman" w:eastAsia="Times New Roman" w:hAnsi="Times New Roman" w:cs="Times New Roman"/>
          <w:sz w:val="24"/>
          <w:szCs w:val="24"/>
        </w:rPr>
        <w:t>Bartala</w:t>
      </w:r>
      <w:proofErr w:type="spellEnd"/>
      <w:r w:rsidR="00414CE2" w:rsidRPr="00414CE2">
        <w:rPr>
          <w:rFonts w:ascii="Times New Roman" w:eastAsia="Times New Roman" w:hAnsi="Times New Roman" w:cs="Times New Roman"/>
          <w:sz w:val="24"/>
          <w:szCs w:val="24"/>
        </w:rPr>
        <w:t xml:space="preserve">, Al-Mawali) </w:t>
      </w:r>
      <w:r w:rsidR="00C15B15" w:rsidRPr="00C15B15">
        <w:rPr>
          <w:rFonts w:ascii="Times New Roman" w:eastAsia="Times New Roman" w:hAnsi="Times New Roman" w:cs="Times New Roman"/>
          <w:sz w:val="24"/>
          <w:szCs w:val="24"/>
        </w:rPr>
        <w:t>Because they are areas of agricultural importance</w:t>
      </w:r>
      <w:r w:rsidR="00414CE2" w:rsidRPr="00414CE2">
        <w:rPr>
          <w:rFonts w:ascii="Times New Roman" w:eastAsia="Times New Roman" w:hAnsi="Times New Roman" w:cs="Times New Roman"/>
          <w:sz w:val="24"/>
          <w:szCs w:val="24"/>
        </w:rPr>
        <w:t xml:space="preserve">. Samples were collected on 9/13/2024. </w:t>
      </w:r>
      <w:r w:rsidR="00C15B15" w:rsidRPr="00C15B15">
        <w:rPr>
          <w:rFonts w:ascii="Times New Roman" w:eastAsia="Times New Roman" w:hAnsi="Times New Roman" w:cs="Times New Roman"/>
          <w:sz w:val="24"/>
          <w:szCs w:val="24"/>
        </w:rPr>
        <w:t xml:space="preserve">Soil samples were taken from a depth of </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0-30</w:t>
      </w:r>
      <w:r w:rsidR="00C15B15">
        <w:rPr>
          <w:rFonts w:ascii="Times New Roman" w:eastAsia="Times New Roman" w:hAnsi="Times New Roman" w:cs="Times New Roman"/>
          <w:sz w:val="24"/>
          <w:szCs w:val="24"/>
        </w:rPr>
        <w:t>)</w:t>
      </w:r>
      <w:r w:rsidR="00C15B15" w:rsidRPr="00C15B15">
        <w:rPr>
          <w:rFonts w:ascii="Times New Roman" w:eastAsia="Times New Roman" w:hAnsi="Times New Roman" w:cs="Times New Roman"/>
          <w:sz w:val="24"/>
          <w:szCs w:val="24"/>
        </w:rPr>
        <w:t xml:space="preserve"> cm.</w:t>
      </w:r>
      <w:r w:rsidR="00414CE2" w:rsidRPr="00414CE2">
        <w:rPr>
          <w:rFonts w:ascii="Times New Roman" w:eastAsia="Times New Roman" w:hAnsi="Times New Roman" w:cs="Times New Roman"/>
          <w:sz w:val="24"/>
          <w:szCs w:val="24"/>
        </w:rPr>
        <w:t xml:space="preserve"> </w:t>
      </w:r>
      <w:r w:rsidR="00236086" w:rsidRPr="00236086">
        <w:rPr>
          <w:rFonts w:ascii="Times New Roman" w:eastAsia="Times New Roman" w:hAnsi="Times New Roman" w:cs="Times New Roman"/>
          <w:sz w:val="24"/>
          <w:szCs w:val="24"/>
        </w:rPr>
        <w:t>To prepare for analysis, well water samples were taken from the same study areas from which the soil was taken.</w:t>
      </w:r>
      <w:r w:rsidR="00414CE2" w:rsidRPr="00236086">
        <w:rPr>
          <w:rFonts w:ascii="Times New Roman" w:eastAsia="Times New Roman" w:hAnsi="Times New Roman" w:cs="Times New Roman"/>
          <w:sz w:val="24"/>
          <w:szCs w:val="24"/>
        </w:rPr>
        <w:t xml:space="preserve"> </w:t>
      </w:r>
      <w:r w:rsidR="00B23BDC" w:rsidRPr="00B23BDC">
        <w:rPr>
          <w:rFonts w:ascii="Times New Roman" w:eastAsia="Times New Roman" w:hAnsi="Times New Roman" w:cs="Times New Roman"/>
          <w:sz w:val="24"/>
          <w:szCs w:val="24"/>
        </w:rPr>
        <w:t>The results showed the effect of wetting for five cycles with well water of different salt concentrations and drying at temperatures (5, 25</w:t>
      </w:r>
      <w:r w:rsidR="00B23BDC">
        <w:rPr>
          <w:rFonts w:ascii="Times New Roman" w:eastAsia="Times New Roman" w:hAnsi="Times New Roman" w:cs="Times New Roman"/>
          <w:sz w:val="24"/>
          <w:szCs w:val="24"/>
        </w:rPr>
        <w:t xml:space="preserve"> and</w:t>
      </w:r>
      <w:r w:rsidR="00B23BDC" w:rsidRPr="00B23BDC">
        <w:rPr>
          <w:rFonts w:ascii="Times New Roman" w:eastAsia="Times New Roman" w:hAnsi="Times New Roman" w:cs="Times New Roman"/>
          <w:sz w:val="24"/>
          <w:szCs w:val="24"/>
        </w:rPr>
        <w:t xml:space="preserve"> 50) </w:t>
      </w:r>
      <w:r w:rsidR="00B23BDC" w:rsidRPr="00414CE2">
        <w:rPr>
          <w:rFonts w:ascii="Times New Roman" w:eastAsia="Times New Roman" w:hAnsi="Times New Roman" w:cs="Times New Roman"/>
          <w:sz w:val="24"/>
          <w:szCs w:val="24"/>
        </w:rPr>
        <w:t>°C</w:t>
      </w:r>
      <w:r w:rsidR="00B23BDC" w:rsidRPr="00B23BDC">
        <w:rPr>
          <w:rFonts w:ascii="Times New Roman" w:eastAsia="Times New Roman" w:hAnsi="Times New Roman" w:cs="Times New Roman"/>
          <w:sz w:val="24"/>
          <w:szCs w:val="24"/>
        </w:rPr>
        <w:t xml:space="preserve"> degrees Celsius on the chemical properties of the study </w:t>
      </w:r>
      <w:proofErr w:type="gramStart"/>
      <w:r w:rsidR="00B23BDC" w:rsidRPr="00B23BDC">
        <w:rPr>
          <w:rFonts w:ascii="Times New Roman" w:eastAsia="Times New Roman" w:hAnsi="Times New Roman" w:cs="Times New Roman"/>
          <w:sz w:val="24"/>
          <w:szCs w:val="24"/>
        </w:rPr>
        <w:t>soils.</w:t>
      </w:r>
      <w:r w:rsidR="00414CE2" w:rsidRPr="00414CE2">
        <w:rPr>
          <w:rFonts w:ascii="Times New Roman" w:eastAsia="Times New Roman" w:hAnsi="Times New Roman" w:cs="Times New Roman"/>
          <w:sz w:val="24"/>
          <w:szCs w:val="24"/>
        </w:rPr>
        <w:t>.</w:t>
      </w:r>
      <w:proofErr w:type="gramEnd"/>
      <w:r w:rsidR="00414CE2" w:rsidRPr="00414CE2">
        <w:rPr>
          <w:rFonts w:ascii="Times New Roman" w:eastAsia="Times New Roman" w:hAnsi="Times New Roman" w:cs="Times New Roman"/>
          <w:sz w:val="24"/>
          <w:szCs w:val="24"/>
        </w:rPr>
        <w:t xml:space="preserve"> The electrical conductivity values ​​of the study soils increased with the increase in drying temperature regardless of the concentration of well water. In the Al-</w:t>
      </w:r>
      <w:proofErr w:type="spellStart"/>
      <w:r w:rsidR="00414CE2" w:rsidRPr="00414CE2">
        <w:rPr>
          <w:rFonts w:ascii="Times New Roman" w:eastAsia="Times New Roman" w:hAnsi="Times New Roman" w:cs="Times New Roman"/>
          <w:sz w:val="24"/>
          <w:szCs w:val="24"/>
        </w:rPr>
        <w:t>Salamiyah</w:t>
      </w:r>
      <w:proofErr w:type="spellEnd"/>
      <w:r w:rsidR="00414CE2" w:rsidRPr="00414CE2">
        <w:rPr>
          <w:rFonts w:ascii="Times New Roman" w:eastAsia="Times New Roman" w:hAnsi="Times New Roman" w:cs="Times New Roman"/>
          <w:sz w:val="24"/>
          <w:szCs w:val="24"/>
        </w:rPr>
        <w:t xml:space="preserve"> site, the electrical conductivity increased from (1.80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(2.4, 5.5</w:t>
      </w:r>
      <w:r w:rsidR="00687927">
        <w:rPr>
          <w:rFonts w:ascii="Times New Roman" w:eastAsia="Times New Roman" w:hAnsi="Times New Roman" w:cs="Times New Roman"/>
          <w:sz w:val="24"/>
          <w:szCs w:val="24"/>
        </w:rPr>
        <w:t xml:space="preserve"> and</w:t>
      </w:r>
      <w:r w:rsidR="00414CE2" w:rsidRPr="00414CE2">
        <w:rPr>
          <w:rFonts w:ascii="Times New Roman" w:eastAsia="Times New Roman" w:hAnsi="Times New Roman" w:cs="Times New Roman"/>
          <w:sz w:val="24"/>
          <w:szCs w:val="24"/>
        </w:rPr>
        <w:t xml:space="preserve"> 6.4)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in the </w:t>
      </w:r>
      <w:proofErr w:type="spellStart"/>
      <w:r w:rsidR="00414CE2" w:rsidRPr="00414CE2">
        <w:rPr>
          <w:rFonts w:ascii="Times New Roman" w:eastAsia="Times New Roman" w:hAnsi="Times New Roman" w:cs="Times New Roman"/>
          <w:sz w:val="24"/>
          <w:szCs w:val="24"/>
        </w:rPr>
        <w:t>Bartella</w:t>
      </w:r>
      <w:proofErr w:type="spellEnd"/>
      <w:r w:rsidR="00414CE2" w:rsidRPr="00414CE2">
        <w:rPr>
          <w:rFonts w:ascii="Times New Roman" w:eastAsia="Times New Roman" w:hAnsi="Times New Roman" w:cs="Times New Roman"/>
          <w:sz w:val="24"/>
          <w:szCs w:val="24"/>
        </w:rPr>
        <w:t xml:space="preserve">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w:t>
      </w:r>
      <w:r w:rsidR="00687927">
        <w:rPr>
          <w:rFonts w:ascii="Times New Roman" w:eastAsia="Times New Roman" w:hAnsi="Times New Roman" w:cs="Times New Roman"/>
          <w:sz w:val="24"/>
          <w:szCs w:val="24"/>
        </w:rPr>
        <w:t xml:space="preserve"> and</w:t>
      </w:r>
      <w:r w:rsidR="00414CE2" w:rsidRPr="00414CE2">
        <w:rPr>
          <w:rFonts w:ascii="Times New Roman" w:eastAsia="Times New Roman" w:hAnsi="Times New Roman" w:cs="Times New Roman"/>
          <w:sz w:val="24"/>
          <w:szCs w:val="24"/>
        </w:rPr>
        <w:t xml:space="preserve"> 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while in the Al-Mawali site, the electrical conductivity values ​​increased from (0.55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to (3.5, 5.8</w:t>
      </w:r>
      <w:r w:rsidR="00687927">
        <w:rPr>
          <w:rFonts w:ascii="Times New Roman" w:eastAsia="Times New Roman" w:hAnsi="Times New Roman" w:cs="Times New Roman"/>
          <w:sz w:val="24"/>
          <w:szCs w:val="24"/>
        </w:rPr>
        <w:t xml:space="preserve"> and </w:t>
      </w:r>
      <w:r w:rsidR="00414CE2" w:rsidRPr="00414CE2">
        <w:rPr>
          <w:rFonts w:ascii="Times New Roman" w:eastAsia="Times New Roman" w:hAnsi="Times New Roman" w:cs="Times New Roman"/>
          <w:sz w:val="24"/>
          <w:szCs w:val="24"/>
        </w:rPr>
        <w:t>6.8) dSm</w:t>
      </w:r>
      <w:r w:rsidR="00414CE2" w:rsidRPr="00414CE2">
        <w:rPr>
          <w:rFonts w:ascii="Times New Roman" w:eastAsia="Times New Roman" w:hAnsi="Times New Roman" w:cs="Times New Roman"/>
          <w:sz w:val="24"/>
          <w:szCs w:val="24"/>
          <w:vertAlign w:val="superscript"/>
        </w:rPr>
        <w:t>-1</w:t>
      </w:r>
      <w:r w:rsidR="00414CE2" w:rsidRPr="00414CE2">
        <w:rPr>
          <w:rFonts w:ascii="Times New Roman" w:eastAsia="Times New Roman" w:hAnsi="Times New Roman" w:cs="Times New Roman"/>
          <w:sz w:val="24"/>
          <w:szCs w:val="24"/>
        </w:rPr>
        <w:t xml:space="preserve"> when drying at (5, 25, 50) °C, respectively. The reason for the high electrical conductivity values ​​is the high values ​​of the main cations and anions that play a major role in the formation of salts in the soil (calcium, magnesium, sodium, potassium, bicarbonates, chlorides and sulfates) with the high drying temperature and concentration of the well water used for humidification.</w:t>
      </w:r>
      <w:r w:rsidR="00414CE2">
        <w:rPr>
          <w:rFonts w:ascii="Times New Roman" w:eastAsia="Times New Roman" w:hAnsi="Times New Roman" w:cs="Times New Roman" w:hint="cs"/>
          <w:sz w:val="24"/>
          <w:szCs w:val="24"/>
          <w:rtl/>
          <w:lang w:bidi="ar-IQ"/>
        </w:rPr>
        <w:t xml:space="preserve"> </w:t>
      </w:r>
    </w:p>
    <w:p w14:paraId="2D5E80A5" w14:textId="77777777" w:rsidR="005B7197" w:rsidRPr="00414CE2" w:rsidRDefault="00414CE2" w:rsidP="00687927">
      <w:pPr>
        <w:spacing w:before="100" w:beforeAutospacing="1" w:after="100" w:afterAutospacing="1"/>
        <w:jc w:val="both"/>
        <w:rPr>
          <w:rFonts w:ascii="Times New Roman" w:eastAsia="Times New Roman" w:hAnsi="Times New Roman" w:cs="Times New Roman"/>
          <w:sz w:val="24"/>
          <w:szCs w:val="24"/>
          <w:lang w:bidi="ar-IQ"/>
        </w:rPr>
      </w:pPr>
      <w:r w:rsidRPr="00414CE2">
        <w:rPr>
          <w:rFonts w:ascii="Times New Roman" w:eastAsia="Times New Roman" w:hAnsi="Times New Roman" w:cs="Times New Roman"/>
          <w:sz w:val="24"/>
          <w:szCs w:val="24"/>
        </w:rPr>
        <w:t>The results showed that all minerals and salts were in a state of dissolution before the wetting and drying process, but some types of minerals precipitated after wetting and drying at different temperatures. Drying at a temperature of 5°C resulted in the precipitation of the following minerals (Calcite, Aragonite, Dolomite (ordered)), while when drying at a temperature of 25°C, in addition to the minerals that precipitated when drying at a temperature of 5°C, the precipitation of the mineral (Dolomite (disordered)) occurred. When drying at a temperature of 50°C, the precipitation of the minerals (Calcite, Aragonite, Dolomite (disordered), Dolomite (ordered)) occurred, with an increase in the saturation index values ​​of the minerals that precipitated with an increase in the drying temperature and an increase in the solubility of the minerals that did not precipitate with an increase in the drying temperature</w:t>
      </w:r>
      <w:r w:rsidR="00687927">
        <w:rPr>
          <w:rFonts w:ascii="Times New Roman" w:eastAsia="Times New Roman" w:hAnsi="Times New Roman" w:cs="Times New Roman"/>
          <w:sz w:val="24"/>
          <w:szCs w:val="24"/>
        </w:rPr>
        <w:t xml:space="preserve">, </w:t>
      </w:r>
      <w:r w:rsidR="00687927" w:rsidRPr="00687927">
        <w:rPr>
          <w:rFonts w:ascii="Times New Roman" w:eastAsia="Times New Roman" w:hAnsi="Times New Roman" w:cs="Times New Roman"/>
          <w:sz w:val="24"/>
          <w:szCs w:val="24"/>
        </w:rPr>
        <w:t>The results showed that when using irrigation water with a high salt concentration, the increase in temperature leads to a rapid increase in the concentration of salts in the soil.</w:t>
      </w:r>
      <w:r w:rsidRPr="00414CE2">
        <w:rPr>
          <w:rFonts w:ascii="Times New Roman" w:eastAsia="Times New Roman" w:hAnsi="Times New Roman" w:cs="Times New Roman"/>
          <w:sz w:val="24"/>
          <w:szCs w:val="24"/>
        </w:rPr>
        <w:t>.</w:t>
      </w:r>
    </w:p>
    <w:p w14:paraId="1D7A0DA4" w14:textId="77777777" w:rsidR="005B7197" w:rsidRPr="00414CE2" w:rsidRDefault="00414CE2" w:rsidP="00E76B3F">
      <w:pPr>
        <w:spacing w:before="100" w:beforeAutospacing="1" w:after="100" w:afterAutospacing="1" w:line="360" w:lineRule="auto"/>
        <w:outlineLvl w:val="2"/>
        <w:rPr>
          <w:rFonts w:ascii="Times New Roman" w:eastAsia="Times New Roman" w:hAnsi="Times New Roman" w:cs="Times New Roman"/>
          <w:b/>
          <w:bCs/>
          <w:sz w:val="24"/>
          <w:szCs w:val="24"/>
        </w:rPr>
      </w:pPr>
      <w:r w:rsidRPr="00414CE2">
        <w:rPr>
          <w:rFonts w:ascii="Times New Roman" w:eastAsia="Times New Roman" w:hAnsi="Times New Roman" w:cs="Times New Roman"/>
          <w:b/>
          <w:bCs/>
          <w:sz w:val="24"/>
          <w:szCs w:val="24"/>
        </w:rPr>
        <w:t>Keywords: soil salinity, precipitation, wetting and drying, temperature</w:t>
      </w:r>
      <w:r w:rsidR="00021FA4" w:rsidRPr="00021FA4">
        <w:rPr>
          <w:rFonts w:ascii="Times New Roman" w:eastAsia="Times New Roman" w:hAnsi="Times New Roman" w:cs="Times New Roman"/>
          <w:sz w:val="24"/>
          <w:szCs w:val="24"/>
        </w:rPr>
        <w:t>,</w:t>
      </w:r>
      <w:r w:rsidR="00021FA4" w:rsidRPr="00021FA4">
        <w:t xml:space="preserve"> </w:t>
      </w:r>
      <w:r w:rsidR="00021FA4" w:rsidRPr="00021FA4">
        <w:rPr>
          <w:rFonts w:ascii="Times New Roman" w:eastAsia="Times New Roman" w:hAnsi="Times New Roman" w:cs="Times New Roman"/>
          <w:b/>
          <w:bCs/>
          <w:sz w:val="24"/>
          <w:szCs w:val="24"/>
        </w:rPr>
        <w:t>global warming</w:t>
      </w:r>
    </w:p>
    <w:p w14:paraId="6E69FBEE" w14:textId="77777777" w:rsidR="00BE2FD7" w:rsidRDefault="00BE2FD7" w:rsidP="00E76B3F">
      <w:pPr>
        <w:spacing w:before="100" w:beforeAutospacing="1" w:after="100" w:afterAutospacing="1" w:line="360" w:lineRule="auto"/>
        <w:outlineLvl w:val="2"/>
        <w:rPr>
          <w:rFonts w:ascii="Times New Roman" w:eastAsia="Times New Roman" w:hAnsi="Times New Roman" w:cs="Times New Roman"/>
          <w:b/>
          <w:bCs/>
          <w:sz w:val="27"/>
          <w:szCs w:val="27"/>
        </w:rPr>
      </w:pPr>
    </w:p>
    <w:p w14:paraId="72F2D1DE" w14:textId="77777777" w:rsidR="00DC1605" w:rsidRPr="00DC1605" w:rsidRDefault="00DC1605" w:rsidP="00E76B3F">
      <w:pPr>
        <w:spacing w:before="100" w:beforeAutospacing="1" w:after="100" w:afterAutospacing="1" w:line="360" w:lineRule="auto"/>
        <w:outlineLvl w:val="2"/>
        <w:rPr>
          <w:rFonts w:ascii="Times New Roman" w:eastAsia="Times New Roman" w:hAnsi="Times New Roman" w:cs="Times New Roman"/>
          <w:b/>
          <w:bCs/>
          <w:sz w:val="27"/>
          <w:szCs w:val="27"/>
        </w:rPr>
      </w:pPr>
      <w:r w:rsidRPr="00DC1605">
        <w:rPr>
          <w:rFonts w:ascii="Times New Roman" w:eastAsia="Times New Roman" w:hAnsi="Times New Roman" w:cs="Times New Roman"/>
          <w:b/>
          <w:bCs/>
          <w:sz w:val="27"/>
          <w:szCs w:val="27"/>
        </w:rPr>
        <w:t>Introduction</w:t>
      </w:r>
    </w:p>
    <w:p w14:paraId="686A2DF4" w14:textId="77777777" w:rsidR="00DC1605" w:rsidRPr="00DC1605" w:rsidRDefault="00DC1605" w:rsidP="00E76B3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lastRenderedPageBreak/>
        <w:t xml:space="preserve">     </w:t>
      </w:r>
      <w:r w:rsidRPr="00DC1605">
        <w:rPr>
          <w:rFonts w:ascii="Times New Roman" w:eastAsia="Times New Roman" w:hAnsi="Times New Roman" w:cs="Times New Roman"/>
          <w:sz w:val="24"/>
          <w:szCs w:val="24"/>
        </w:rPr>
        <w:t xml:space="preserve">Soil is the fundamental basis of agricultural production and global food security, as it provides the chemical, mineral, and biological environment essential for plant growth. However, this vital ecosystem is currently facing profound shifts in climatic phenomena that persist for long periods, often for decades or longer. These changes include alterations in average climatic conditions, irregular rainfall, increased frequency and intensity of extreme weather events, and rising sea levels, whether caused by natural variability or human activity. Global warming, primarily attributed to greenhouse gases from the combustion of fossil fuels such as coal, oil, and natural gas, is a major driver of these changes (Tan </w:t>
      </w:r>
      <w:r w:rsidR="00687927" w:rsidRPr="004817EC">
        <w:rPr>
          <w:rFonts w:ascii="Times New Roman" w:eastAsia="Times New Roman" w:hAnsi="Times New Roman" w:cs="Times New Roman"/>
          <w:sz w:val="24"/>
          <w:szCs w:val="24"/>
        </w:rPr>
        <w:t>et al</w:t>
      </w:r>
      <w:r w:rsidRPr="00DC1605">
        <w:rPr>
          <w:rFonts w:ascii="Times New Roman" w:eastAsia="Times New Roman" w:hAnsi="Times New Roman" w:cs="Times New Roman"/>
          <w:sz w:val="24"/>
          <w:szCs w:val="24"/>
        </w:rPr>
        <w:t>., 2020). Such climate change exerts significant impacts on the environment, including the sustainability of soil productivity. It may threaten global food security by influencing soil properties (Brevik, 2013), as soils meet the global demand for food and fiber for a growing population.</w:t>
      </w:r>
    </w:p>
    <w:p w14:paraId="4C71D0AB" w14:textId="77777777" w:rsidR="006F575B" w:rsidRPr="00BC7DC5" w:rsidRDefault="00DC1605" w:rsidP="004817EC">
      <w:pPr>
        <w:spacing w:line="360" w:lineRule="auto"/>
        <w:jc w:val="both"/>
        <w:rPr>
          <w:rFonts w:asciiTheme="majorBidi" w:hAnsiTheme="majorBidi" w:cstheme="majorBidi"/>
          <w:sz w:val="24"/>
          <w:szCs w:val="24"/>
          <w:rtl/>
          <w:lang w:bidi="ar-IQ"/>
        </w:rPr>
      </w:pPr>
      <w:r>
        <w:rPr>
          <w:rFonts w:ascii="Times New Roman" w:eastAsia="Times New Roman" w:hAnsi="Times New Roman" w:cs="Times New Roman"/>
          <w:sz w:val="24"/>
          <w:szCs w:val="24"/>
        </w:rPr>
        <w:t xml:space="preserve">    </w:t>
      </w:r>
      <w:r w:rsidRPr="00DC1605">
        <w:rPr>
          <w:rFonts w:ascii="Times New Roman" w:eastAsia="Times New Roman" w:hAnsi="Times New Roman" w:cs="Times New Roman"/>
          <w:sz w:val="24"/>
          <w:szCs w:val="24"/>
        </w:rPr>
        <w:t>The</w:t>
      </w:r>
      <w:r w:rsidR="00152C54" w:rsidRPr="00152C54">
        <w:rPr>
          <w:rFonts w:ascii="Times New Roman" w:eastAsia="Times New Roman" w:hAnsi="Times New Roman" w:cs="Times New Roman"/>
          <w:sz w:val="24"/>
          <w:szCs w:val="24"/>
        </w:rPr>
        <w:t xml:space="preserve"> </w:t>
      </w:r>
      <w:r w:rsidR="00152C54" w:rsidRPr="00DC1605">
        <w:rPr>
          <w:rFonts w:ascii="Times New Roman" w:eastAsia="Times New Roman" w:hAnsi="Times New Roman" w:cs="Times New Roman"/>
          <w:sz w:val="24"/>
          <w:szCs w:val="24"/>
        </w:rPr>
        <w:t>Report</w:t>
      </w:r>
      <w:r w:rsidRPr="00DC1605">
        <w:rPr>
          <w:rFonts w:ascii="Times New Roman" w:eastAsia="Times New Roman" w:hAnsi="Times New Roman" w:cs="Times New Roman"/>
          <w:sz w:val="24"/>
          <w:szCs w:val="24"/>
        </w:rPr>
        <w:t xml:space="preserve"> Fifth Assessment of the Intergovernmental Panel on Climate Change (IPCC) </w:t>
      </w:r>
      <w:r w:rsidR="00F259F7" w:rsidRPr="00F259F7">
        <w:rPr>
          <w:rFonts w:ascii="Times New Roman" w:eastAsia="Times New Roman" w:hAnsi="Times New Roman" w:cs="Times New Roman"/>
          <w:sz w:val="24"/>
          <w:szCs w:val="24"/>
        </w:rPr>
        <w:t xml:space="preserve">An increase in the global warming phenomenon of approximately </w:t>
      </w:r>
      <w:r w:rsidRPr="00DC1605">
        <w:rPr>
          <w:rFonts w:ascii="Times New Roman" w:eastAsia="Times New Roman" w:hAnsi="Times New Roman" w:cs="Times New Roman"/>
          <w:sz w:val="24"/>
          <w:szCs w:val="24"/>
        </w:rPr>
        <w:t xml:space="preserve">1°C above pre-industrial levels, with a likely range of 0.8–1.2°C, and is very likely driven by human activities. </w:t>
      </w:r>
      <w:r w:rsidR="006F575B" w:rsidRPr="004817EC">
        <w:rPr>
          <w:rFonts w:asciiTheme="majorBidi" w:hAnsiTheme="majorBidi" w:cstheme="majorBidi"/>
          <w:sz w:val="28"/>
          <w:szCs w:val="28"/>
          <w:lang w:bidi="ar-IQ"/>
        </w:rPr>
        <w:t xml:space="preserve">Several </w:t>
      </w:r>
      <w:r w:rsidR="006F575B" w:rsidRPr="00BC7DC5">
        <w:rPr>
          <w:rFonts w:asciiTheme="majorBidi" w:hAnsiTheme="majorBidi" w:cstheme="majorBidi"/>
          <w:sz w:val="24"/>
          <w:szCs w:val="24"/>
          <w:lang w:bidi="ar-IQ"/>
        </w:rPr>
        <w:t>researchers (</w:t>
      </w:r>
      <w:proofErr w:type="spellStart"/>
      <w:r w:rsidR="006F575B" w:rsidRPr="00BC7DC5">
        <w:rPr>
          <w:rFonts w:asciiTheme="majorBidi" w:hAnsiTheme="majorBidi" w:cstheme="majorBidi"/>
          <w:sz w:val="24"/>
          <w:szCs w:val="24"/>
          <w:lang w:bidi="ar-IQ"/>
        </w:rPr>
        <w:t>Oishy</w:t>
      </w:r>
      <w:proofErr w:type="spellEnd"/>
      <w:r w:rsidR="006F575B" w:rsidRPr="00BC7DC5">
        <w:rPr>
          <w:rFonts w:asciiTheme="majorBidi" w:hAnsiTheme="majorBidi" w:cstheme="majorBidi"/>
          <w:sz w:val="24"/>
          <w:szCs w:val="24"/>
          <w:lang w:bidi="ar-IQ"/>
        </w:rPr>
        <w:t xml:space="preserve"> </w:t>
      </w:r>
      <w:r w:rsidR="00687927">
        <w:rPr>
          <w:rFonts w:asciiTheme="majorBidi" w:hAnsiTheme="majorBidi" w:cstheme="majorBidi"/>
          <w:sz w:val="24"/>
          <w:szCs w:val="24"/>
          <w:lang w:bidi="ar-IQ"/>
        </w:rPr>
        <w:t>et al</w:t>
      </w:r>
      <w:r w:rsidR="006F575B" w:rsidRPr="00BC7DC5">
        <w:rPr>
          <w:rFonts w:asciiTheme="majorBidi" w:hAnsiTheme="majorBidi" w:cstheme="majorBidi"/>
          <w:sz w:val="24"/>
          <w:szCs w:val="24"/>
          <w:lang w:bidi="ar-IQ"/>
        </w:rPr>
        <w:t xml:space="preserve">., 2025 and Sposito, </w:t>
      </w:r>
      <w:r w:rsidR="00B36E57">
        <w:rPr>
          <w:rFonts w:asciiTheme="majorBidi" w:hAnsiTheme="majorBidi" w:cstheme="majorBidi"/>
          <w:sz w:val="24"/>
          <w:szCs w:val="24"/>
          <w:lang w:bidi="ar-IQ"/>
        </w:rPr>
        <w:t>2008</w:t>
      </w:r>
      <w:r w:rsidR="006F575B" w:rsidRPr="00BC7DC5">
        <w:rPr>
          <w:rFonts w:asciiTheme="majorBidi" w:hAnsiTheme="majorBidi" w:cstheme="majorBidi"/>
          <w:sz w:val="24"/>
          <w:szCs w:val="24"/>
          <w:lang w:bidi="ar-IQ"/>
        </w:rPr>
        <w:t xml:space="preserve">) have acknowledged the effect of liquid phase salinity on surface conductivity and DDL. As liquid phase salinity increases, the effect of surface conductivity increases due to increased ion mobility (Hasan </w:t>
      </w:r>
      <w:r w:rsidR="00687927">
        <w:rPr>
          <w:rFonts w:asciiTheme="majorBidi" w:hAnsiTheme="majorBidi" w:cstheme="majorBidi"/>
          <w:sz w:val="24"/>
          <w:szCs w:val="24"/>
          <w:lang w:bidi="ar-IQ"/>
        </w:rPr>
        <w:t>et al</w:t>
      </w:r>
      <w:r w:rsidR="006F575B" w:rsidRPr="00BC7DC5">
        <w:rPr>
          <w:rFonts w:asciiTheme="majorBidi" w:hAnsiTheme="majorBidi" w:cstheme="majorBidi"/>
          <w:sz w:val="24"/>
          <w:szCs w:val="24"/>
          <w:lang w:bidi="ar-IQ"/>
        </w:rPr>
        <w:t xml:space="preserve">., 2018). On the other hand, high temperature affects fluid viscosity, thereby increasing soil salinity by causing spatial and temporal variations in measurements. Some researchers have identified temperature as a key variable in understanding the sensitivity of clay physical properties, but few have considered electrical conductivity due to the complexities involved in understanding this parameter. Recently, </w:t>
      </w:r>
      <w:r w:rsidR="00B36E57" w:rsidRPr="00B36E57">
        <w:rPr>
          <w:rFonts w:ascii="Times New Roman" w:eastAsia="Times New Roman" w:hAnsi="Times New Roman" w:cs="Times New Roman"/>
          <w:sz w:val="24"/>
          <w:szCs w:val="24"/>
        </w:rPr>
        <w:t xml:space="preserve">Ko, </w:t>
      </w:r>
      <w:r w:rsidR="00B36E57">
        <w:rPr>
          <w:rFonts w:ascii="Times New Roman" w:eastAsia="Times New Roman" w:hAnsi="Times New Roman" w:cs="Times New Roman"/>
          <w:sz w:val="24"/>
          <w:szCs w:val="24"/>
        </w:rPr>
        <w:t>and</w:t>
      </w:r>
      <w:r w:rsidR="00B36E57" w:rsidRPr="00B36E57">
        <w:rPr>
          <w:rFonts w:ascii="Times New Roman" w:eastAsia="Times New Roman" w:hAnsi="Times New Roman" w:cs="Times New Roman"/>
          <w:sz w:val="24"/>
          <w:szCs w:val="24"/>
        </w:rPr>
        <w:t xml:space="preserve"> Choo (2023)</w:t>
      </w:r>
      <w:r w:rsidR="00B36E57">
        <w:rPr>
          <w:rFonts w:ascii="Times New Roman" w:eastAsia="Times New Roman" w:hAnsi="Times New Roman" w:cs="Times New Roman"/>
          <w:sz w:val="24"/>
          <w:szCs w:val="24"/>
        </w:rPr>
        <w:t xml:space="preserve"> </w:t>
      </w:r>
      <w:r w:rsidR="006F575B" w:rsidRPr="00BC7DC5">
        <w:rPr>
          <w:rFonts w:asciiTheme="majorBidi" w:hAnsiTheme="majorBidi" w:cstheme="majorBidi"/>
          <w:sz w:val="24"/>
          <w:szCs w:val="24"/>
          <w:lang w:bidi="ar-IQ"/>
        </w:rPr>
        <w:t xml:space="preserve">reviewed current methodologies for modeling soil electrical conductivity and presented a modified equation that incorporates temperature variations. While the results represent improvements in the field of liquid phase electrical conductivity and temperature, the potential outcome of this work when applied to higher-plasticity soils remains unclear, despite the consideration of bentonite in the experiment. Soil is a complex material that can be considered a multiphase unit consisting of a solid and a liquid phase. The liquid phase typically contains varying salt concentrations (molarity), which can directly affect the electrical conductivity within the liquid phase. However, the electrical conductivity of soil also varies depending on the mineral properties that control fluid-particle interactions; this can lead to the </w:t>
      </w:r>
      <w:r w:rsidR="006F575B" w:rsidRPr="00BC7DC5">
        <w:rPr>
          <w:rFonts w:asciiTheme="majorBidi" w:hAnsiTheme="majorBidi" w:cstheme="majorBidi"/>
          <w:sz w:val="24"/>
          <w:szCs w:val="24"/>
          <w:lang w:bidi="ar-IQ"/>
        </w:rPr>
        <w:lastRenderedPageBreak/>
        <w:t xml:space="preserve">formation of a surface conducting layer surrounding the surface of the solid particles (Hasan </w:t>
      </w:r>
      <w:r w:rsidR="00687927" w:rsidRPr="004817EC">
        <w:rPr>
          <w:rFonts w:asciiTheme="majorBidi" w:hAnsiTheme="majorBidi" w:cstheme="majorBidi"/>
          <w:sz w:val="24"/>
          <w:szCs w:val="24"/>
          <w:lang w:bidi="ar-IQ"/>
        </w:rPr>
        <w:t>et al</w:t>
      </w:r>
      <w:r w:rsidR="006F575B" w:rsidRPr="00BC7DC5">
        <w:rPr>
          <w:rFonts w:asciiTheme="majorBidi" w:hAnsiTheme="majorBidi" w:cstheme="majorBidi"/>
          <w:sz w:val="24"/>
          <w:szCs w:val="24"/>
          <w:lang w:bidi="ar-IQ"/>
        </w:rPr>
        <w:t>., 2021; Shokri</w:t>
      </w:r>
      <w:r w:rsidR="004817EC">
        <w:rPr>
          <w:rFonts w:asciiTheme="majorBidi" w:hAnsiTheme="majorBidi" w:cstheme="majorBidi"/>
          <w:sz w:val="24"/>
          <w:szCs w:val="24"/>
          <w:lang w:bidi="ar-IQ"/>
        </w:rPr>
        <w:t>,</w:t>
      </w:r>
      <w:r w:rsidR="006F575B" w:rsidRPr="00BC7DC5">
        <w:rPr>
          <w:rFonts w:asciiTheme="majorBidi" w:hAnsiTheme="majorBidi" w:cstheme="majorBidi"/>
          <w:sz w:val="24"/>
          <w:szCs w:val="24"/>
          <w:lang w:bidi="ar-IQ"/>
        </w:rPr>
        <w:t xml:space="preserve"> 2023). This layer is called the diffuse double layer (DDL), and it plays a fundamental role in the overall electrical conductivity of clay. The electrical properties of this layer are controlled by the salinity of the pore water and the surface charge charac</w:t>
      </w:r>
      <w:r w:rsidR="00BC7DC5">
        <w:rPr>
          <w:rFonts w:asciiTheme="majorBidi" w:hAnsiTheme="majorBidi" w:cstheme="majorBidi"/>
          <w:sz w:val="24"/>
          <w:szCs w:val="24"/>
          <w:lang w:bidi="ar-IQ"/>
        </w:rPr>
        <w:t xml:space="preserve">teristics of the clay </w:t>
      </w:r>
      <w:proofErr w:type="gramStart"/>
      <w:r w:rsidR="00BC7DC5">
        <w:rPr>
          <w:rFonts w:asciiTheme="majorBidi" w:hAnsiTheme="majorBidi" w:cstheme="majorBidi"/>
          <w:sz w:val="24"/>
          <w:szCs w:val="24"/>
          <w:lang w:bidi="ar-IQ"/>
        </w:rPr>
        <w:t>particles ,</w:t>
      </w:r>
      <w:proofErr w:type="gramEnd"/>
      <w:r w:rsidR="00BC7DC5">
        <w:rPr>
          <w:rFonts w:asciiTheme="majorBidi" w:hAnsiTheme="majorBidi" w:cstheme="majorBidi"/>
          <w:sz w:val="24"/>
          <w:szCs w:val="24"/>
          <w:lang w:bidi="ar-IQ"/>
        </w:rPr>
        <w:t xml:space="preserve"> </w:t>
      </w:r>
      <w:r w:rsidR="006F575B" w:rsidRPr="00BC7DC5">
        <w:rPr>
          <w:rFonts w:asciiTheme="majorBidi" w:hAnsiTheme="majorBidi" w:cstheme="majorBidi"/>
          <w:sz w:val="24"/>
          <w:szCs w:val="24"/>
          <w:lang w:bidi="ar-IQ"/>
        </w:rPr>
        <w:t>Stress affects the decomposition and mineralization of soil organic matter, accelerates the rates of chemical reactions, and alters the solubility of secondary minerals such as gypsum, calcium carbonate, iron oxides, and manganese. Recent studies have shown that daily and seasonal temperature fluctuations enhance mineral weathering processes, leading to increased ion release and interaction in the soil solution (</w:t>
      </w:r>
      <w:proofErr w:type="spellStart"/>
      <w:r w:rsidR="006F575B" w:rsidRPr="00BC7DC5">
        <w:rPr>
          <w:rFonts w:asciiTheme="majorBidi" w:hAnsiTheme="majorBidi" w:cstheme="majorBidi"/>
          <w:sz w:val="24"/>
          <w:szCs w:val="24"/>
          <w:lang w:bidi="ar-IQ"/>
        </w:rPr>
        <w:t>Walche</w:t>
      </w:r>
      <w:proofErr w:type="spellEnd"/>
      <w:r w:rsidR="00BE2FD7">
        <w:rPr>
          <w:rFonts w:asciiTheme="majorBidi" w:hAnsiTheme="majorBidi" w:cstheme="majorBidi"/>
          <w:sz w:val="24"/>
          <w:szCs w:val="24"/>
          <w:lang w:bidi="ar-IQ"/>
        </w:rPr>
        <w:t xml:space="preserve"> et al.</w:t>
      </w:r>
      <w:r w:rsidR="006F575B" w:rsidRPr="00BC7DC5">
        <w:rPr>
          <w:rFonts w:asciiTheme="majorBidi" w:hAnsiTheme="majorBidi" w:cstheme="majorBidi"/>
          <w:sz w:val="24"/>
          <w:szCs w:val="24"/>
          <w:lang w:bidi="ar-IQ"/>
        </w:rPr>
        <w:t>, 2024). Combined, salt stress caused by irrigation with high-salinity water and thermal stress caused by rising temperatures pose a serious agricultural and environmental challenge, especially given rapidly changing climatic conditions. Investigating this combined effect opens new avenues for understanding soil dynamics under complex environmental stresses, contributing to achieving one of the Sustainable Development Goals by enhancing the sustainability of natural resources and ensuring food security for future generations</w:t>
      </w:r>
      <w:r w:rsidR="00BC7DC5" w:rsidRPr="00BC7DC5">
        <w:rPr>
          <w:rFonts w:asciiTheme="majorBidi" w:hAnsiTheme="majorBidi" w:cstheme="majorBidi"/>
          <w:sz w:val="24"/>
          <w:szCs w:val="24"/>
          <w:lang w:bidi="ar-IQ"/>
        </w:rPr>
        <w:t>.</w:t>
      </w:r>
    </w:p>
    <w:p w14:paraId="455F0098" w14:textId="77777777" w:rsidR="00531D5A" w:rsidRPr="00531D5A" w:rsidRDefault="00531D5A" w:rsidP="006F575B">
      <w:pPr>
        <w:spacing w:before="100" w:beforeAutospacing="1" w:after="100" w:afterAutospacing="1" w:line="360" w:lineRule="auto"/>
        <w:jc w:val="both"/>
        <w:rPr>
          <w:rFonts w:asciiTheme="majorBidi" w:eastAsia="Times New Roman" w:hAnsiTheme="majorBidi" w:cstheme="majorBidi"/>
          <w:b/>
          <w:bCs/>
          <w:sz w:val="27"/>
          <w:szCs w:val="27"/>
        </w:rPr>
      </w:pPr>
      <w:r w:rsidRPr="00531D5A">
        <w:rPr>
          <w:rFonts w:asciiTheme="majorBidi" w:eastAsia="Times New Roman" w:hAnsiTheme="majorBidi" w:cstheme="majorBidi"/>
          <w:b/>
          <w:bCs/>
          <w:sz w:val="27"/>
          <w:szCs w:val="27"/>
        </w:rPr>
        <w:t>Materials and Methods</w:t>
      </w:r>
    </w:p>
    <w:p w14:paraId="68A6A434" w14:textId="77777777" w:rsidR="00531D5A" w:rsidRDefault="00531D5A" w:rsidP="00531D5A">
      <w:pPr>
        <w:spacing w:before="100" w:beforeAutospacing="1" w:after="100" w:afterAutospacing="1"/>
        <w:jc w:val="both"/>
        <w:rPr>
          <w:rFonts w:asciiTheme="majorBidi" w:eastAsia="Times New Roman" w:hAnsiTheme="majorBidi" w:cstheme="majorBidi"/>
          <w:b/>
          <w:bCs/>
          <w:sz w:val="24"/>
          <w:szCs w:val="24"/>
        </w:rPr>
      </w:pPr>
      <w:r w:rsidRPr="00531D5A">
        <w:rPr>
          <w:rFonts w:asciiTheme="majorBidi" w:eastAsia="Times New Roman" w:hAnsiTheme="majorBidi" w:cstheme="majorBidi"/>
          <w:b/>
          <w:bCs/>
          <w:sz w:val="24"/>
          <w:szCs w:val="24"/>
        </w:rPr>
        <w:t>Soil Sampling and Preparation for Study</w:t>
      </w:r>
    </w:p>
    <w:p w14:paraId="5BF648B0" w14:textId="77777777" w:rsidR="00B26514" w:rsidRDefault="00531D5A" w:rsidP="00236086">
      <w:pPr>
        <w:spacing w:before="100" w:beforeAutospacing="1" w:after="100" w:afterAutospacing="1" w:line="360" w:lineRule="auto"/>
        <w:jc w:val="both"/>
        <w:rPr>
          <w:rFonts w:asciiTheme="majorBidi" w:eastAsia="Times New Roman" w:hAnsiTheme="majorBidi" w:cstheme="majorBidi"/>
          <w:sz w:val="24"/>
          <w:szCs w:val="24"/>
        </w:rPr>
      </w:pPr>
      <w:r w:rsidRPr="00531D5A">
        <w:rPr>
          <w:rFonts w:asciiTheme="majorBidi" w:eastAsia="Times New Roman" w:hAnsiTheme="majorBidi" w:cstheme="majorBidi"/>
          <w:sz w:val="24"/>
          <w:szCs w:val="24"/>
        </w:rPr>
        <w:t>Three sites within Nineveh Governorate (Al-</w:t>
      </w:r>
      <w:proofErr w:type="spellStart"/>
      <w:r w:rsidRPr="00531D5A">
        <w:rPr>
          <w:rFonts w:asciiTheme="majorBidi" w:eastAsia="Times New Roman" w:hAnsiTheme="majorBidi" w:cstheme="majorBidi"/>
          <w:sz w:val="24"/>
          <w:szCs w:val="24"/>
        </w:rPr>
        <w:t>Salamiyah</w:t>
      </w:r>
      <w:proofErr w:type="spellEnd"/>
      <w:r w:rsidRPr="00531D5A">
        <w:rPr>
          <w:rFonts w:asciiTheme="majorBidi" w:eastAsia="Times New Roman" w:hAnsiTheme="majorBidi" w:cstheme="majorBidi"/>
          <w:sz w:val="24"/>
          <w:szCs w:val="24"/>
        </w:rPr>
        <w:t xml:space="preserve">, </w:t>
      </w:r>
      <w:proofErr w:type="spellStart"/>
      <w:r w:rsidRPr="00531D5A">
        <w:rPr>
          <w:rFonts w:asciiTheme="majorBidi" w:eastAsia="Times New Roman" w:hAnsiTheme="majorBidi" w:cstheme="majorBidi"/>
          <w:sz w:val="24"/>
          <w:szCs w:val="24"/>
        </w:rPr>
        <w:t>Bartella</w:t>
      </w:r>
      <w:proofErr w:type="spellEnd"/>
      <w:r w:rsidRPr="00531D5A">
        <w:rPr>
          <w:rFonts w:asciiTheme="majorBidi" w:eastAsia="Times New Roman" w:hAnsiTheme="majorBidi" w:cstheme="majorBidi"/>
          <w:sz w:val="24"/>
          <w:szCs w:val="24"/>
        </w:rPr>
        <w:t xml:space="preserve">, and Al-Mawali) were selected due to their agricultural significance. Soil samples were collected on 13/09/2024. Natural surface soil samples were taken from a depth of 0–30 cm and subsequently prepared for laboratory analyses and experiments following the procedures described by Salem and Ali (2017). Additionally, </w:t>
      </w:r>
      <w:r>
        <w:rPr>
          <w:rFonts w:asciiTheme="majorBidi" w:eastAsia="Times New Roman" w:hAnsiTheme="majorBidi" w:cstheme="majorBidi"/>
          <w:sz w:val="24"/>
          <w:szCs w:val="24"/>
        </w:rPr>
        <w:t>w</w:t>
      </w:r>
      <w:r w:rsidRPr="00531D5A">
        <w:rPr>
          <w:rFonts w:asciiTheme="majorBidi" w:eastAsia="Times New Roman" w:hAnsiTheme="majorBidi" w:cstheme="majorBidi"/>
          <w:sz w:val="24"/>
          <w:szCs w:val="24"/>
        </w:rPr>
        <w:t>ells</w:t>
      </w:r>
      <w:r>
        <w:rPr>
          <w:rFonts w:asciiTheme="majorBidi" w:eastAsia="Times New Roman" w:hAnsiTheme="majorBidi" w:cstheme="majorBidi" w:hint="cs"/>
          <w:sz w:val="24"/>
          <w:szCs w:val="24"/>
          <w:rtl/>
        </w:rPr>
        <w:t xml:space="preserve"> </w:t>
      </w:r>
      <w:r w:rsidRPr="00531D5A">
        <w:rPr>
          <w:rFonts w:asciiTheme="majorBidi" w:eastAsia="Times New Roman" w:hAnsiTheme="majorBidi" w:cstheme="majorBidi"/>
          <w:sz w:val="24"/>
          <w:szCs w:val="24"/>
        </w:rPr>
        <w:t>water samples were collected from wells at the</w:t>
      </w:r>
      <w:r>
        <w:rPr>
          <w:rFonts w:asciiTheme="majorBidi" w:eastAsia="Times New Roman" w:hAnsiTheme="majorBidi" w:cstheme="majorBidi"/>
          <w:sz w:val="24"/>
          <w:szCs w:val="24"/>
        </w:rPr>
        <w:t xml:space="preserve"> </w:t>
      </w:r>
      <w:r w:rsidRPr="00531D5A">
        <w:rPr>
          <w:rFonts w:asciiTheme="majorBidi" w:hAnsiTheme="majorBidi" w:cstheme="majorBidi"/>
          <w:sz w:val="24"/>
          <w:szCs w:val="24"/>
        </w:rPr>
        <w:t>same locations where soil samples were obtained.</w:t>
      </w:r>
      <w:r w:rsidRPr="00531D5A">
        <w:rPr>
          <w:rFonts w:asciiTheme="majorBidi" w:eastAsia="Times New Roman" w:hAnsiTheme="majorBidi" w:cstheme="majorBidi"/>
          <w:sz w:val="24"/>
          <w:szCs w:val="24"/>
        </w:rPr>
        <w:t xml:space="preserve"> </w:t>
      </w:r>
    </w:p>
    <w:p w14:paraId="124F7410" w14:textId="77777777" w:rsidR="00BC7DC5" w:rsidRDefault="00BC7DC5" w:rsidP="00236086">
      <w:pPr>
        <w:spacing w:before="100" w:beforeAutospacing="1" w:after="100" w:afterAutospacing="1" w:line="360" w:lineRule="auto"/>
        <w:jc w:val="both"/>
        <w:rPr>
          <w:rFonts w:asciiTheme="majorBidi" w:eastAsia="Times New Roman" w:hAnsiTheme="majorBidi" w:cstheme="majorBidi"/>
          <w:sz w:val="24"/>
          <w:szCs w:val="24"/>
        </w:rPr>
      </w:pPr>
    </w:p>
    <w:p w14:paraId="0D24416A" w14:textId="77777777" w:rsidR="00BC7DC5" w:rsidRPr="00531D5A" w:rsidRDefault="00BC7DC5" w:rsidP="00236086">
      <w:pPr>
        <w:spacing w:before="100" w:beforeAutospacing="1" w:after="100" w:afterAutospacing="1" w:line="360" w:lineRule="auto"/>
        <w:jc w:val="both"/>
        <w:rPr>
          <w:rFonts w:asciiTheme="majorBidi" w:eastAsia="Times New Roman" w:hAnsiTheme="majorBidi" w:cstheme="majorBidi"/>
          <w:sz w:val="24"/>
          <w:szCs w:val="24"/>
          <w:rtl/>
          <w:lang w:bidi="ar-IQ"/>
        </w:rPr>
      </w:pPr>
    </w:p>
    <w:p w14:paraId="42EE2A71" w14:textId="77777777" w:rsidR="00531D5A" w:rsidRPr="00531D5A" w:rsidRDefault="003543C8" w:rsidP="00687927">
      <w:pPr>
        <w:jc w:val="center"/>
        <w:rPr>
          <w:rFonts w:asciiTheme="majorBidi" w:hAnsiTheme="majorBidi" w:cstheme="majorBidi"/>
          <w:b/>
          <w:bCs/>
          <w:sz w:val="24"/>
          <w:szCs w:val="24"/>
        </w:rPr>
      </w:pPr>
      <w:r w:rsidRPr="00531D5A">
        <w:rPr>
          <w:rFonts w:asciiTheme="majorBidi" w:hAnsiTheme="majorBidi" w:cstheme="majorBidi"/>
          <w:b/>
          <w:bCs/>
          <w:sz w:val="24"/>
          <w:szCs w:val="24"/>
        </w:rPr>
        <w:t xml:space="preserve">Table </w:t>
      </w:r>
      <w:r w:rsidR="00531D5A" w:rsidRPr="00531D5A">
        <w:rPr>
          <w:rFonts w:asciiTheme="majorBidi" w:hAnsiTheme="majorBidi" w:cstheme="majorBidi"/>
          <w:b/>
          <w:bCs/>
          <w:sz w:val="24"/>
          <w:szCs w:val="24"/>
        </w:rPr>
        <w:t>1</w:t>
      </w:r>
      <w:r w:rsidR="00687927">
        <w:rPr>
          <w:rFonts w:asciiTheme="majorBidi" w:hAnsiTheme="majorBidi" w:cstheme="majorBidi"/>
          <w:b/>
          <w:bCs/>
          <w:sz w:val="24"/>
          <w:szCs w:val="24"/>
        </w:rPr>
        <w:t>.</w:t>
      </w:r>
      <w:r w:rsidRPr="00531D5A">
        <w:rPr>
          <w:rFonts w:asciiTheme="majorBidi" w:hAnsiTheme="majorBidi" w:cstheme="majorBidi"/>
          <w:b/>
          <w:bCs/>
          <w:sz w:val="24"/>
          <w:szCs w:val="24"/>
        </w:rPr>
        <w:t xml:space="preserve"> geographical location of the study sites</w:t>
      </w:r>
    </w:p>
    <w:tbl>
      <w:tblPr>
        <w:tblStyle w:val="TableGrid"/>
        <w:bidiVisual/>
        <w:tblW w:w="0" w:type="auto"/>
        <w:tblLook w:val="04A0" w:firstRow="1" w:lastRow="0" w:firstColumn="1" w:lastColumn="0" w:noHBand="0" w:noVBand="1"/>
      </w:tblPr>
      <w:tblGrid>
        <w:gridCol w:w="1935"/>
        <w:gridCol w:w="2104"/>
        <w:gridCol w:w="3054"/>
        <w:gridCol w:w="2364"/>
      </w:tblGrid>
      <w:tr w:rsidR="00531D5A" w14:paraId="27106CF8" w14:textId="77777777" w:rsidTr="00B26514">
        <w:trPr>
          <w:trHeight w:val="343"/>
        </w:trPr>
        <w:tc>
          <w:tcPr>
            <w:tcW w:w="1935" w:type="dxa"/>
          </w:tcPr>
          <w:p w14:paraId="45DF0DF6"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Irrigation type</w:t>
            </w:r>
          </w:p>
        </w:tc>
        <w:tc>
          <w:tcPr>
            <w:tcW w:w="2104" w:type="dxa"/>
          </w:tcPr>
          <w:p w14:paraId="19277933"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Pr>
            </w:pPr>
            <w:r w:rsidRPr="00531D5A">
              <w:rPr>
                <w:rFonts w:asciiTheme="majorBidi" w:eastAsia="Times New Roman" w:hAnsiTheme="majorBidi" w:cstheme="majorBidi"/>
                <w:sz w:val="24"/>
                <w:szCs w:val="24"/>
              </w:rPr>
              <w:t>soil salinity dSm</w:t>
            </w:r>
            <w:r w:rsidRPr="00531D5A">
              <w:rPr>
                <w:rFonts w:asciiTheme="majorBidi" w:eastAsia="Times New Roman" w:hAnsiTheme="majorBidi" w:cstheme="majorBidi"/>
                <w:sz w:val="24"/>
                <w:szCs w:val="24"/>
                <w:vertAlign w:val="superscript"/>
              </w:rPr>
              <w:t>-1</w:t>
            </w:r>
          </w:p>
        </w:tc>
        <w:tc>
          <w:tcPr>
            <w:tcW w:w="3054" w:type="dxa"/>
          </w:tcPr>
          <w:p w14:paraId="1A616369"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Geographical location</w:t>
            </w:r>
          </w:p>
        </w:tc>
        <w:tc>
          <w:tcPr>
            <w:tcW w:w="2364" w:type="dxa"/>
          </w:tcPr>
          <w:p w14:paraId="252F6A5E"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rPr>
              <w:t>Location</w:t>
            </w:r>
          </w:p>
        </w:tc>
      </w:tr>
      <w:tr w:rsidR="00531D5A" w14:paraId="5F7DC57F" w14:textId="77777777" w:rsidTr="00B26514">
        <w:trPr>
          <w:trHeight w:val="343"/>
        </w:trPr>
        <w:tc>
          <w:tcPr>
            <w:tcW w:w="1935" w:type="dxa"/>
          </w:tcPr>
          <w:p w14:paraId="3C31313F"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lastRenderedPageBreak/>
              <w:t>Supplementary irrigation</w:t>
            </w:r>
          </w:p>
        </w:tc>
        <w:tc>
          <w:tcPr>
            <w:tcW w:w="2104" w:type="dxa"/>
          </w:tcPr>
          <w:p w14:paraId="463B1ED8"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1.80</w:t>
            </w:r>
          </w:p>
        </w:tc>
        <w:tc>
          <w:tcPr>
            <w:tcW w:w="3054" w:type="dxa"/>
          </w:tcPr>
          <w:p w14:paraId="651B1FF4"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36º.0856.1"</w:t>
            </w:r>
            <w:proofErr w:type="gramStart"/>
            <w:r w:rsidRPr="00531D5A">
              <w:rPr>
                <w:rFonts w:asciiTheme="majorBidi" w:eastAsia="Times New Roman" w:hAnsiTheme="majorBidi" w:cstheme="majorBidi"/>
                <w:sz w:val="24"/>
                <w:szCs w:val="24"/>
                <w:lang w:bidi="ar-IQ"/>
              </w:rPr>
              <w:t>N  43</w:t>
            </w:r>
            <w:proofErr w:type="gramEnd"/>
            <w:r w:rsidRPr="00531D5A">
              <w:rPr>
                <w:rFonts w:asciiTheme="majorBidi" w:eastAsia="Times New Roman" w:hAnsiTheme="majorBidi" w:cstheme="majorBidi"/>
                <w:sz w:val="24"/>
                <w:szCs w:val="24"/>
                <w:lang w:bidi="ar-IQ"/>
              </w:rPr>
              <w:t>º1838.9"E</w:t>
            </w:r>
          </w:p>
        </w:tc>
        <w:tc>
          <w:tcPr>
            <w:tcW w:w="2364" w:type="dxa"/>
          </w:tcPr>
          <w:p w14:paraId="5CA5CB86" w14:textId="77777777" w:rsidR="00531D5A" w:rsidRPr="00531D5A" w:rsidRDefault="00531D5A" w:rsidP="0076743C">
            <w:pPr>
              <w:jc w:val="center"/>
              <w:rPr>
                <w:rFonts w:asciiTheme="majorBidi" w:hAnsiTheme="majorBidi" w:cstheme="majorBidi"/>
                <w:sz w:val="24"/>
                <w:szCs w:val="24"/>
                <w:lang w:bidi="ar-IQ"/>
              </w:rPr>
            </w:pPr>
            <w:r w:rsidRPr="00531D5A">
              <w:rPr>
                <w:rFonts w:asciiTheme="majorBidi" w:hAnsiTheme="majorBidi" w:cstheme="majorBidi"/>
                <w:sz w:val="24"/>
                <w:szCs w:val="24"/>
              </w:rPr>
              <w:t>Al-</w:t>
            </w:r>
            <w:proofErr w:type="spellStart"/>
            <w:r w:rsidRPr="00531D5A">
              <w:rPr>
                <w:rFonts w:asciiTheme="majorBidi" w:hAnsiTheme="majorBidi" w:cstheme="majorBidi"/>
                <w:sz w:val="24"/>
                <w:szCs w:val="24"/>
              </w:rPr>
              <w:t>Salamiyah</w:t>
            </w:r>
            <w:proofErr w:type="spellEnd"/>
          </w:p>
        </w:tc>
      </w:tr>
      <w:tr w:rsidR="00531D5A" w14:paraId="33A630F5" w14:textId="77777777" w:rsidTr="00B26514">
        <w:trPr>
          <w:trHeight w:val="338"/>
        </w:trPr>
        <w:tc>
          <w:tcPr>
            <w:tcW w:w="1935" w:type="dxa"/>
          </w:tcPr>
          <w:p w14:paraId="770E6F9A"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14:paraId="7FDC584F"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0.50</w:t>
            </w:r>
          </w:p>
        </w:tc>
        <w:tc>
          <w:tcPr>
            <w:tcW w:w="3054" w:type="dxa"/>
          </w:tcPr>
          <w:p w14:paraId="4334C828"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lang w:bidi="ar-IQ"/>
              </w:rPr>
            </w:pPr>
            <w:r w:rsidRPr="00531D5A">
              <w:rPr>
                <w:rFonts w:asciiTheme="majorBidi" w:eastAsia="Times New Roman" w:hAnsiTheme="majorBidi" w:cstheme="majorBidi"/>
                <w:sz w:val="24"/>
                <w:szCs w:val="24"/>
                <w:lang w:bidi="ar-IQ"/>
              </w:rPr>
              <w:t>36º.2131.0"</w:t>
            </w:r>
            <w:proofErr w:type="gramStart"/>
            <w:r w:rsidRPr="00531D5A">
              <w:rPr>
                <w:rFonts w:asciiTheme="majorBidi" w:eastAsia="Times New Roman" w:hAnsiTheme="majorBidi" w:cstheme="majorBidi"/>
                <w:sz w:val="24"/>
                <w:szCs w:val="24"/>
                <w:lang w:bidi="ar-IQ"/>
              </w:rPr>
              <w:t>N  43</w:t>
            </w:r>
            <w:proofErr w:type="gramEnd"/>
            <w:r w:rsidRPr="00531D5A">
              <w:rPr>
                <w:rFonts w:asciiTheme="majorBidi" w:eastAsia="Times New Roman" w:hAnsiTheme="majorBidi" w:cstheme="majorBidi"/>
                <w:sz w:val="24"/>
                <w:szCs w:val="24"/>
                <w:lang w:bidi="ar-IQ"/>
              </w:rPr>
              <w:t>º2402.7"E</w:t>
            </w:r>
          </w:p>
        </w:tc>
        <w:tc>
          <w:tcPr>
            <w:tcW w:w="2364" w:type="dxa"/>
          </w:tcPr>
          <w:p w14:paraId="5AEF914E" w14:textId="77777777" w:rsidR="00531D5A" w:rsidRPr="00531D5A" w:rsidRDefault="00531D5A" w:rsidP="0076743C">
            <w:pPr>
              <w:jc w:val="center"/>
              <w:rPr>
                <w:rFonts w:asciiTheme="majorBidi" w:hAnsiTheme="majorBidi" w:cstheme="majorBidi"/>
                <w:sz w:val="24"/>
                <w:szCs w:val="24"/>
                <w:lang w:bidi="ar-IQ"/>
              </w:rPr>
            </w:pPr>
            <w:proofErr w:type="spellStart"/>
            <w:r w:rsidRPr="00531D5A">
              <w:rPr>
                <w:rFonts w:asciiTheme="majorBidi" w:hAnsiTheme="majorBidi" w:cstheme="majorBidi"/>
                <w:sz w:val="24"/>
                <w:szCs w:val="24"/>
              </w:rPr>
              <w:t>Bartella</w:t>
            </w:r>
            <w:proofErr w:type="spellEnd"/>
          </w:p>
        </w:tc>
      </w:tr>
      <w:tr w:rsidR="00531D5A" w14:paraId="3330646E" w14:textId="77777777" w:rsidTr="00B26514">
        <w:trPr>
          <w:trHeight w:val="343"/>
        </w:trPr>
        <w:tc>
          <w:tcPr>
            <w:tcW w:w="1935" w:type="dxa"/>
          </w:tcPr>
          <w:p w14:paraId="09B0F5C2"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hAnsiTheme="majorBidi" w:cstheme="majorBidi"/>
                <w:sz w:val="24"/>
                <w:szCs w:val="24"/>
              </w:rPr>
              <w:t>drip irrigation</w:t>
            </w:r>
          </w:p>
        </w:tc>
        <w:tc>
          <w:tcPr>
            <w:tcW w:w="2104" w:type="dxa"/>
          </w:tcPr>
          <w:p w14:paraId="64D0C347"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rPr>
              <w:t>0.55</w:t>
            </w:r>
          </w:p>
        </w:tc>
        <w:tc>
          <w:tcPr>
            <w:tcW w:w="3054" w:type="dxa"/>
          </w:tcPr>
          <w:p w14:paraId="37E076A6" w14:textId="77777777" w:rsidR="00531D5A" w:rsidRPr="00531D5A" w:rsidRDefault="00531D5A" w:rsidP="0076743C">
            <w:pPr>
              <w:tabs>
                <w:tab w:val="center" w:pos="4680"/>
              </w:tabs>
              <w:bidi/>
              <w:spacing w:before="100" w:beforeAutospacing="1"/>
              <w:jc w:val="center"/>
              <w:rPr>
                <w:rFonts w:asciiTheme="majorBidi" w:eastAsia="Times New Roman" w:hAnsiTheme="majorBidi" w:cstheme="majorBidi"/>
                <w:sz w:val="24"/>
                <w:szCs w:val="24"/>
                <w:rtl/>
              </w:rPr>
            </w:pPr>
            <w:r w:rsidRPr="00531D5A">
              <w:rPr>
                <w:rFonts w:asciiTheme="majorBidi" w:eastAsia="Times New Roman" w:hAnsiTheme="majorBidi" w:cstheme="majorBidi"/>
                <w:sz w:val="24"/>
                <w:szCs w:val="24"/>
                <w:lang w:bidi="ar-IQ"/>
              </w:rPr>
              <w:t>36º.1905.7"</w:t>
            </w:r>
            <w:proofErr w:type="gramStart"/>
            <w:r w:rsidRPr="00531D5A">
              <w:rPr>
                <w:rFonts w:asciiTheme="majorBidi" w:eastAsia="Times New Roman" w:hAnsiTheme="majorBidi" w:cstheme="majorBidi"/>
                <w:sz w:val="24"/>
                <w:szCs w:val="24"/>
                <w:lang w:bidi="ar-IQ"/>
              </w:rPr>
              <w:t>N  42</w:t>
            </w:r>
            <w:proofErr w:type="gramEnd"/>
            <w:r w:rsidRPr="00531D5A">
              <w:rPr>
                <w:rFonts w:asciiTheme="majorBidi" w:eastAsia="Times New Roman" w:hAnsiTheme="majorBidi" w:cstheme="majorBidi"/>
                <w:sz w:val="24"/>
                <w:szCs w:val="24"/>
                <w:lang w:bidi="ar-IQ"/>
              </w:rPr>
              <w:t>º25042.6"E</w:t>
            </w:r>
          </w:p>
        </w:tc>
        <w:tc>
          <w:tcPr>
            <w:tcW w:w="2364" w:type="dxa"/>
          </w:tcPr>
          <w:p w14:paraId="3934A1CF" w14:textId="77777777" w:rsidR="00531D5A" w:rsidRPr="00531D5A" w:rsidRDefault="00531D5A" w:rsidP="0076743C">
            <w:pPr>
              <w:jc w:val="center"/>
              <w:rPr>
                <w:rFonts w:asciiTheme="majorBidi" w:hAnsiTheme="majorBidi" w:cstheme="majorBidi"/>
                <w:sz w:val="24"/>
                <w:szCs w:val="24"/>
                <w:lang w:bidi="ar-IQ"/>
              </w:rPr>
            </w:pPr>
            <w:r w:rsidRPr="00531D5A">
              <w:rPr>
                <w:rStyle w:val="Strong"/>
                <w:rFonts w:asciiTheme="majorBidi" w:hAnsiTheme="majorBidi" w:cstheme="majorBidi"/>
                <w:b w:val="0"/>
                <w:bCs w:val="0"/>
                <w:sz w:val="24"/>
                <w:szCs w:val="24"/>
              </w:rPr>
              <w:t>Al-Mawali</w:t>
            </w:r>
          </w:p>
        </w:tc>
      </w:tr>
    </w:tbl>
    <w:p w14:paraId="6289AED2" w14:textId="77777777" w:rsidR="00B26514" w:rsidRDefault="00B26514" w:rsidP="00E76B3F">
      <w:pPr>
        <w:rPr>
          <w:rFonts w:asciiTheme="majorBidi" w:hAnsiTheme="majorBidi" w:cstheme="majorBidi"/>
          <w:sz w:val="28"/>
          <w:szCs w:val="28"/>
          <w:rtl/>
        </w:rPr>
      </w:pPr>
    </w:p>
    <w:p w14:paraId="5704867B" w14:textId="77777777" w:rsidR="00E76B3F" w:rsidRPr="00E76B3F" w:rsidRDefault="00E76B3F" w:rsidP="00E76B3F">
      <w:pPr>
        <w:rPr>
          <w:rFonts w:asciiTheme="majorBidi" w:hAnsiTheme="majorBidi" w:cstheme="majorBidi"/>
          <w:b/>
          <w:bCs/>
          <w:sz w:val="24"/>
          <w:szCs w:val="24"/>
        </w:rPr>
      </w:pPr>
      <w:r w:rsidRPr="00E76B3F">
        <w:rPr>
          <w:rFonts w:asciiTheme="majorBidi" w:hAnsiTheme="majorBidi" w:cstheme="majorBidi"/>
          <w:b/>
          <w:bCs/>
          <w:sz w:val="24"/>
          <w:szCs w:val="24"/>
        </w:rPr>
        <w:t>Chemical and Physical Analysis</w:t>
      </w:r>
    </w:p>
    <w:p w14:paraId="63A7EE81" w14:textId="77777777" w:rsidR="00E76B3F" w:rsidRDefault="008C1728" w:rsidP="008C172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S</w:t>
      </w:r>
      <w:r w:rsidR="00E76B3F" w:rsidRPr="00B26514">
        <w:rPr>
          <w:rFonts w:asciiTheme="majorBidi" w:hAnsiTheme="majorBidi" w:cstheme="majorBidi"/>
          <w:b/>
          <w:bCs/>
          <w:sz w:val="24"/>
          <w:szCs w:val="24"/>
        </w:rPr>
        <w:t xml:space="preserve">oil </w:t>
      </w:r>
      <w:proofErr w:type="gramStart"/>
      <w:r w:rsidR="00E76B3F" w:rsidRPr="00B26514">
        <w:rPr>
          <w:rFonts w:asciiTheme="majorBidi" w:hAnsiTheme="majorBidi" w:cstheme="majorBidi"/>
          <w:b/>
          <w:bCs/>
          <w:sz w:val="24"/>
          <w:szCs w:val="24"/>
        </w:rPr>
        <w:t>extract  (</w:t>
      </w:r>
      <w:proofErr w:type="gramEnd"/>
      <w:r w:rsidR="00E76B3F" w:rsidRPr="00B26514">
        <w:rPr>
          <w:rFonts w:asciiTheme="majorBidi" w:hAnsiTheme="majorBidi" w:cstheme="majorBidi"/>
          <w:b/>
          <w:bCs/>
          <w:sz w:val="24"/>
          <w:szCs w:val="24"/>
        </w:rPr>
        <w:t>1:1) was used to estimate dissolved ions as follows:</w:t>
      </w:r>
      <w:r w:rsidR="00B26514">
        <w:rPr>
          <w:rFonts w:asciiTheme="majorBidi" w:hAnsiTheme="majorBidi" w:cstheme="majorBidi"/>
          <w:sz w:val="24"/>
          <w:szCs w:val="24"/>
        </w:rPr>
        <w:t xml:space="preserve"> </w:t>
      </w:r>
      <w:r w:rsidR="00E76B3F" w:rsidRPr="00E76B3F">
        <w:rPr>
          <w:rFonts w:asciiTheme="majorBidi" w:hAnsiTheme="majorBidi" w:cstheme="majorBidi"/>
          <w:sz w:val="24"/>
          <w:szCs w:val="24"/>
        </w:rPr>
        <w:t xml:space="preserve">Electrical conductivity (EC) </w:t>
      </w:r>
      <w:r w:rsidR="00E76B3F" w:rsidRPr="00B26514">
        <w:rPr>
          <w:rFonts w:asciiTheme="majorBidi" w:hAnsiTheme="majorBidi" w:cstheme="majorBidi"/>
          <w:b/>
          <w:bCs/>
          <w:sz w:val="24"/>
          <w:szCs w:val="24"/>
        </w:rPr>
        <w:t>and</w:t>
      </w:r>
      <w:r w:rsidR="00E76B3F" w:rsidRPr="00E76B3F">
        <w:rPr>
          <w:rFonts w:asciiTheme="majorBidi" w:hAnsiTheme="majorBidi" w:cstheme="majorBidi"/>
          <w:sz w:val="24"/>
          <w:szCs w:val="24"/>
        </w:rPr>
        <w:t xml:space="preserve"> soil pH were measured using a WTW Multi 4001. Calcium and magnesium were determined by titration with </w:t>
      </w:r>
      <w:r w:rsidR="00E76B3F">
        <w:rPr>
          <w:rFonts w:asciiTheme="majorBidi" w:hAnsiTheme="majorBidi" w:cstheme="majorBidi"/>
          <w:sz w:val="24"/>
          <w:szCs w:val="24"/>
        </w:rPr>
        <w:t>(</w:t>
      </w:r>
      <w:r w:rsidR="00E76B3F" w:rsidRPr="00E76B3F">
        <w:rPr>
          <w:rFonts w:asciiTheme="majorBidi" w:hAnsiTheme="majorBidi" w:cstheme="majorBidi"/>
          <w:sz w:val="24"/>
          <w:szCs w:val="24"/>
        </w:rPr>
        <w:t>0.01</w:t>
      </w:r>
      <w:r w:rsidR="00E76B3F">
        <w:rPr>
          <w:rFonts w:asciiTheme="majorBidi" w:hAnsiTheme="majorBidi" w:cstheme="majorBidi"/>
          <w:sz w:val="24"/>
          <w:szCs w:val="24"/>
        </w:rPr>
        <w:t>)</w:t>
      </w:r>
      <w:r w:rsidR="00E76B3F" w:rsidRPr="00E76B3F">
        <w:rPr>
          <w:rFonts w:asciiTheme="majorBidi" w:hAnsiTheme="majorBidi" w:cstheme="majorBidi"/>
          <w:sz w:val="24"/>
          <w:szCs w:val="24"/>
        </w:rPr>
        <w:t xml:space="preserve"> N EDTA di-Na in the presence of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(Ammonium </w:t>
      </w:r>
      <w:proofErr w:type="spellStart"/>
      <w:r w:rsidR="00E76B3F" w:rsidRPr="00E76B3F">
        <w:rPr>
          <w:rFonts w:asciiTheme="majorBidi" w:hAnsiTheme="majorBidi" w:cstheme="majorBidi"/>
          <w:sz w:val="24"/>
          <w:szCs w:val="24"/>
        </w:rPr>
        <w:t>purate</w:t>
      </w:r>
      <w:proofErr w:type="spellEnd"/>
      <w:r w:rsidR="00E76B3F" w:rsidRPr="00E76B3F">
        <w:rPr>
          <w:rFonts w:asciiTheme="majorBidi" w:hAnsiTheme="majorBidi" w:cstheme="majorBidi"/>
          <w:sz w:val="24"/>
          <w:szCs w:val="24"/>
        </w:rPr>
        <w:t xml:space="preserve">) as an indicator for calcium and Eriochrome Black T as an indicator for calcium + magnesium, taking into account the pH adjustment for each measurement. A Flame photometer was used to measure both sodium and potassium in the soil extract after calibrating the device with standard solutions. Carbonates and bicarbonates were determined by titration with 0.01 N sulfuric acid, using </w:t>
      </w:r>
      <w:proofErr w:type="spellStart"/>
      <w:r w:rsidR="00E76B3F" w:rsidRPr="00E76B3F">
        <w:rPr>
          <w:rFonts w:asciiTheme="majorBidi" w:hAnsiTheme="majorBidi" w:cstheme="majorBidi"/>
          <w:sz w:val="24"/>
          <w:szCs w:val="24"/>
        </w:rPr>
        <w:t>phenonphthalene</w:t>
      </w:r>
      <w:proofErr w:type="spellEnd"/>
      <w:r w:rsidR="00E76B3F" w:rsidRPr="00E76B3F">
        <w:rPr>
          <w:rFonts w:asciiTheme="majorBidi" w:hAnsiTheme="majorBidi" w:cstheme="majorBidi"/>
          <w:sz w:val="24"/>
          <w:szCs w:val="24"/>
        </w:rPr>
        <w:t xml:space="preserve"> as an indicator for carbonates, and methyl orange as an indicator for bicarbonates. Chlorides were determined by titration with 0.01 N silver nitrate (AgNO</w:t>
      </w:r>
      <w:r w:rsidR="00E76B3F" w:rsidRPr="00E76B3F">
        <w:rPr>
          <w:rFonts w:asciiTheme="majorBidi" w:hAnsiTheme="majorBidi" w:cstheme="majorBidi"/>
          <w:strike/>
          <w:sz w:val="24"/>
          <w:szCs w:val="24"/>
          <w:vertAlign w:val="subscript"/>
        </w:rPr>
        <w:t>3</w:t>
      </w:r>
      <w:r w:rsidR="00E76B3F" w:rsidRPr="00E76B3F">
        <w:rPr>
          <w:rFonts w:asciiTheme="majorBidi" w:hAnsiTheme="majorBidi" w:cstheme="majorBidi"/>
          <w:sz w:val="24"/>
          <w:szCs w:val="24"/>
        </w:rPr>
        <w:t>) using Potassium chromate (K</w:t>
      </w:r>
      <w:r w:rsidR="00E76B3F" w:rsidRPr="00E76B3F">
        <w:rPr>
          <w:rFonts w:asciiTheme="majorBidi" w:hAnsiTheme="majorBidi" w:cstheme="majorBidi"/>
          <w:sz w:val="24"/>
          <w:szCs w:val="24"/>
          <w:vertAlign w:val="subscript"/>
        </w:rPr>
        <w:t>2</w:t>
      </w:r>
      <w:r w:rsidR="00E76B3F" w:rsidRPr="00E76B3F">
        <w:rPr>
          <w:rFonts w:asciiTheme="majorBidi" w:hAnsiTheme="majorBidi" w:cstheme="majorBidi"/>
          <w:sz w:val="24"/>
          <w:szCs w:val="24"/>
        </w:rPr>
        <w:t>CrO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rPr>
        <w:t xml:space="preserve">) indicator, sulfate was calculated from the difference between the sum of the dissolved positive and negative ion equivalents, total carbonates in the soil were estimated by adding an increasing amount of hydrochloric acid at a concentration of (1 M) with heating at a temperature of (50-60) °C to dissolve calcium carbonate and estimate the acid residue by titration with a solution of sodium hydroxide (NaOH) (1 M) in the presence of </w:t>
      </w:r>
      <w:proofErr w:type="spellStart"/>
      <w:r w:rsidR="00E76B3F" w:rsidRPr="00E76B3F">
        <w:rPr>
          <w:rFonts w:asciiTheme="majorBidi" w:hAnsiTheme="majorBidi" w:cstheme="majorBidi"/>
          <w:sz w:val="24"/>
          <w:szCs w:val="24"/>
        </w:rPr>
        <w:t>phenolnaphthalene</w:t>
      </w:r>
      <w:proofErr w:type="spellEnd"/>
      <w:r w:rsidR="00E76B3F" w:rsidRPr="00E76B3F">
        <w:rPr>
          <w:rFonts w:asciiTheme="majorBidi" w:hAnsiTheme="majorBidi" w:cstheme="majorBidi"/>
          <w:sz w:val="24"/>
          <w:szCs w:val="24"/>
        </w:rPr>
        <w:t xml:space="preserve"> indicator, cation exchange capacity (CEC) was estimated using sodium acetate (1 M) with a pH of (8.2) and sodium was measured with a </w:t>
      </w:r>
      <w:proofErr w:type="spellStart"/>
      <w:r w:rsidR="00E76B3F" w:rsidRPr="00E76B3F">
        <w:rPr>
          <w:rFonts w:asciiTheme="majorBidi" w:hAnsiTheme="majorBidi" w:cstheme="majorBidi"/>
          <w:sz w:val="24"/>
          <w:szCs w:val="24"/>
        </w:rPr>
        <w:t>flamephotometer</w:t>
      </w:r>
      <w:proofErr w:type="spellEnd"/>
      <w:r w:rsidR="00E76B3F" w:rsidRPr="00E76B3F">
        <w:rPr>
          <w:rFonts w:asciiTheme="majorBidi" w:hAnsiTheme="majorBidi" w:cstheme="majorBidi"/>
          <w:sz w:val="24"/>
          <w:szCs w:val="24"/>
        </w:rPr>
        <w:t xml:space="preserve"> and from it the cation exchange capacity was calculated, the hydrometer method was used to estimate the soil separations of clay, silt and sand, and the bulk density was estimated by the paraffin wax method</w:t>
      </w:r>
      <w:r w:rsidR="00ED30AC" w:rsidRPr="00ED30AC">
        <w:t xml:space="preserve"> </w:t>
      </w:r>
      <w:r w:rsidR="00ED30AC" w:rsidRPr="00ED30AC">
        <w:rPr>
          <w:rFonts w:asciiTheme="majorBidi" w:hAnsiTheme="majorBidi" w:cstheme="majorBidi"/>
          <w:sz w:val="24"/>
          <w:szCs w:val="24"/>
        </w:rPr>
        <w:t>According to the methods mentioned in (Salem and Ali, 2017)</w:t>
      </w:r>
      <w:r w:rsidR="00ED30AC">
        <w:rPr>
          <w:rFonts w:asciiTheme="majorBidi" w:hAnsiTheme="majorBidi" w:cstheme="majorBidi"/>
          <w:sz w:val="24"/>
          <w:szCs w:val="24"/>
        </w:rPr>
        <w:t xml:space="preserve"> </w:t>
      </w:r>
      <w:r w:rsidR="00E76B3F" w:rsidRPr="00E76B3F">
        <w:rPr>
          <w:rFonts w:asciiTheme="majorBidi" w:hAnsiTheme="majorBidi" w:cstheme="majorBidi"/>
          <w:sz w:val="24"/>
          <w:szCs w:val="24"/>
        </w:rPr>
        <w:t>.</w:t>
      </w:r>
    </w:p>
    <w:p w14:paraId="3C75B231" w14:textId="77777777" w:rsidR="004E3457" w:rsidRDefault="004E3457" w:rsidP="00236086">
      <w:pPr>
        <w:spacing w:line="360" w:lineRule="auto"/>
        <w:rPr>
          <w:rFonts w:asciiTheme="majorBidi" w:hAnsiTheme="majorBidi" w:cstheme="majorBidi"/>
          <w:b/>
          <w:bCs/>
        </w:rPr>
      </w:pPr>
    </w:p>
    <w:p w14:paraId="0A41C7CA" w14:textId="77777777" w:rsidR="00BC7DC5" w:rsidRDefault="00BC7DC5" w:rsidP="00236086">
      <w:pPr>
        <w:spacing w:line="360" w:lineRule="auto"/>
        <w:rPr>
          <w:rFonts w:asciiTheme="majorBidi" w:hAnsiTheme="majorBidi" w:cstheme="majorBidi"/>
          <w:b/>
          <w:bCs/>
        </w:rPr>
      </w:pPr>
    </w:p>
    <w:p w14:paraId="189A3686" w14:textId="77777777" w:rsidR="00BC7DC5" w:rsidRDefault="00BC7DC5" w:rsidP="00236086">
      <w:pPr>
        <w:spacing w:line="360" w:lineRule="auto"/>
        <w:rPr>
          <w:rFonts w:asciiTheme="majorBidi" w:hAnsiTheme="majorBidi" w:cstheme="majorBidi"/>
          <w:b/>
          <w:bCs/>
        </w:rPr>
      </w:pPr>
    </w:p>
    <w:p w14:paraId="6F2A779C" w14:textId="77777777" w:rsidR="004E3457" w:rsidRPr="00236086" w:rsidRDefault="004E3457" w:rsidP="00687927">
      <w:pPr>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Table 2</w:t>
      </w:r>
      <w:r w:rsidR="00687927">
        <w:rPr>
          <w:rFonts w:asciiTheme="majorBidi" w:hAnsiTheme="majorBidi" w:cstheme="majorBidi"/>
          <w:b/>
          <w:bCs/>
          <w:sz w:val="24"/>
          <w:szCs w:val="24"/>
        </w:rPr>
        <w:t>.</w:t>
      </w:r>
      <w:r w:rsidRPr="00236086">
        <w:rPr>
          <w:rFonts w:asciiTheme="majorBidi" w:hAnsiTheme="majorBidi" w:cstheme="majorBidi"/>
          <w:b/>
          <w:bCs/>
          <w:sz w:val="24"/>
          <w:szCs w:val="24"/>
        </w:rPr>
        <w:t xml:space="preserve"> chemical properties </w:t>
      </w:r>
      <w:proofErr w:type="gramStart"/>
      <w:r w:rsidRPr="00236086">
        <w:rPr>
          <w:rFonts w:asciiTheme="majorBidi" w:hAnsiTheme="majorBidi" w:cstheme="majorBidi"/>
          <w:b/>
          <w:bCs/>
          <w:sz w:val="24"/>
          <w:szCs w:val="24"/>
        </w:rPr>
        <w:t>of  soils</w:t>
      </w:r>
      <w:proofErr w:type="gramEnd"/>
      <w:r w:rsidRPr="00236086">
        <w:rPr>
          <w:rFonts w:asciiTheme="majorBidi" w:hAnsiTheme="majorBidi" w:cstheme="majorBidi"/>
          <w:b/>
          <w:bCs/>
          <w:sz w:val="24"/>
          <w:szCs w:val="24"/>
        </w:rPr>
        <w:t xml:space="preserve"> study sites</w:t>
      </w:r>
    </w:p>
    <w:tbl>
      <w:tblPr>
        <w:tblStyle w:val="1"/>
        <w:tblpPr w:leftFromText="180" w:rightFromText="180" w:vertAnchor="text" w:horzAnchor="margin" w:tblpY="32"/>
        <w:tblW w:w="10173" w:type="dxa"/>
        <w:tblLayout w:type="fixed"/>
        <w:tblLook w:val="04A0" w:firstRow="1" w:lastRow="0" w:firstColumn="1" w:lastColumn="0" w:noHBand="0" w:noVBand="1"/>
      </w:tblPr>
      <w:tblGrid>
        <w:gridCol w:w="664"/>
        <w:gridCol w:w="1571"/>
        <w:gridCol w:w="850"/>
        <w:gridCol w:w="709"/>
        <w:gridCol w:w="773"/>
        <w:gridCol w:w="781"/>
        <w:gridCol w:w="782"/>
        <w:gridCol w:w="796"/>
        <w:gridCol w:w="829"/>
        <w:gridCol w:w="840"/>
        <w:gridCol w:w="774"/>
        <w:gridCol w:w="804"/>
      </w:tblGrid>
      <w:tr w:rsidR="004E3457" w:rsidRPr="005C0366" w14:paraId="517A336C" w14:textId="77777777" w:rsidTr="004E3457">
        <w:trPr>
          <w:trHeight w:val="429"/>
        </w:trPr>
        <w:tc>
          <w:tcPr>
            <w:tcW w:w="664" w:type="dxa"/>
            <w:vMerge w:val="restart"/>
          </w:tcPr>
          <w:p w14:paraId="4B3BA012"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sz w:val="24"/>
                <w:szCs w:val="24"/>
                <w:lang w:bidi="ar-IQ"/>
              </w:rPr>
              <w:lastRenderedPageBreak/>
              <w:t>NO.</w:t>
            </w:r>
          </w:p>
        </w:tc>
        <w:tc>
          <w:tcPr>
            <w:tcW w:w="1571" w:type="dxa"/>
            <w:vMerge w:val="restart"/>
          </w:tcPr>
          <w:p w14:paraId="4978AAE1"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50" w:type="dxa"/>
            <w:vMerge w:val="restart"/>
          </w:tcPr>
          <w:p w14:paraId="3540597F"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00B63C3A"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6A311D70"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709" w:type="dxa"/>
          </w:tcPr>
          <w:p w14:paraId="79433D82"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773" w:type="dxa"/>
          </w:tcPr>
          <w:p w14:paraId="239B9825"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781" w:type="dxa"/>
          </w:tcPr>
          <w:p w14:paraId="232876EB"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82" w:type="dxa"/>
          </w:tcPr>
          <w:p w14:paraId="6266E70B"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796" w:type="dxa"/>
          </w:tcPr>
          <w:p w14:paraId="20BA6A63"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829" w:type="dxa"/>
          </w:tcPr>
          <w:p w14:paraId="2A90263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840" w:type="dxa"/>
          </w:tcPr>
          <w:p w14:paraId="7715F18D"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HCO</w:t>
            </w:r>
            <w:r w:rsidRPr="005C0366">
              <w:rPr>
                <w:rFonts w:asciiTheme="majorBidi" w:hAnsiTheme="majorBidi" w:cstheme="majorBidi"/>
                <w:sz w:val="24"/>
                <w:szCs w:val="24"/>
                <w:vertAlign w:val="superscript"/>
                <w:lang w:bidi="ar-IQ"/>
              </w:rPr>
              <w:t>-</w:t>
            </w:r>
          </w:p>
        </w:tc>
        <w:tc>
          <w:tcPr>
            <w:tcW w:w="774" w:type="dxa"/>
          </w:tcPr>
          <w:p w14:paraId="1FE0A09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CO</w:t>
            </w:r>
            <w:r w:rsidRPr="005C0366">
              <w:rPr>
                <w:rFonts w:asciiTheme="majorBidi" w:hAnsiTheme="majorBidi" w:cstheme="majorBidi"/>
                <w:sz w:val="24"/>
                <w:szCs w:val="24"/>
                <w:vertAlign w:val="subscript"/>
                <w:lang w:bidi="ar-IQ"/>
              </w:rPr>
              <w:t>3</w:t>
            </w:r>
            <w:r w:rsidRPr="005C0366">
              <w:rPr>
                <w:rFonts w:asciiTheme="majorBidi" w:hAnsiTheme="majorBidi" w:cstheme="majorBidi"/>
                <w:sz w:val="24"/>
                <w:szCs w:val="24"/>
                <w:vertAlign w:val="superscript"/>
                <w:lang w:bidi="ar-IQ"/>
              </w:rPr>
              <w:t>-2</w:t>
            </w:r>
          </w:p>
        </w:tc>
        <w:tc>
          <w:tcPr>
            <w:tcW w:w="804" w:type="dxa"/>
          </w:tcPr>
          <w:p w14:paraId="077C955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SO</w:t>
            </w:r>
            <w:r w:rsidRPr="005C0366">
              <w:rPr>
                <w:rFonts w:asciiTheme="majorBidi" w:hAnsiTheme="majorBidi" w:cstheme="majorBidi"/>
                <w:sz w:val="24"/>
                <w:szCs w:val="24"/>
                <w:vertAlign w:val="subscript"/>
                <w:lang w:bidi="ar-IQ"/>
              </w:rPr>
              <w:t>4</w:t>
            </w:r>
            <w:r w:rsidRPr="005C0366">
              <w:rPr>
                <w:rFonts w:asciiTheme="majorBidi" w:hAnsiTheme="majorBidi" w:cstheme="majorBidi"/>
                <w:sz w:val="24"/>
                <w:szCs w:val="24"/>
                <w:vertAlign w:val="superscript"/>
                <w:lang w:bidi="ar-IQ"/>
              </w:rPr>
              <w:t>-2</w:t>
            </w:r>
          </w:p>
        </w:tc>
      </w:tr>
      <w:tr w:rsidR="004E3457" w:rsidRPr="005C0366" w14:paraId="3087A8E2" w14:textId="77777777" w:rsidTr="004E3457">
        <w:trPr>
          <w:trHeight w:val="231"/>
        </w:trPr>
        <w:tc>
          <w:tcPr>
            <w:tcW w:w="664" w:type="dxa"/>
            <w:vMerge/>
          </w:tcPr>
          <w:p w14:paraId="5813A9FF" w14:textId="77777777" w:rsidR="004E3457" w:rsidRPr="005C0366" w:rsidRDefault="004E3457" w:rsidP="004E3457">
            <w:pPr>
              <w:tabs>
                <w:tab w:val="left" w:pos="4375"/>
              </w:tabs>
              <w:rPr>
                <w:rFonts w:asciiTheme="majorBidi" w:hAnsiTheme="majorBidi" w:cstheme="majorBidi"/>
                <w:sz w:val="24"/>
                <w:szCs w:val="24"/>
                <w:lang w:bidi="ar-IQ"/>
              </w:rPr>
            </w:pPr>
          </w:p>
        </w:tc>
        <w:tc>
          <w:tcPr>
            <w:tcW w:w="1571" w:type="dxa"/>
            <w:vMerge/>
          </w:tcPr>
          <w:p w14:paraId="056D8DD5" w14:textId="77777777" w:rsidR="004E3457" w:rsidRPr="005C0366" w:rsidRDefault="004E3457" w:rsidP="004E3457">
            <w:pPr>
              <w:tabs>
                <w:tab w:val="left" w:pos="4375"/>
              </w:tabs>
              <w:rPr>
                <w:rFonts w:asciiTheme="majorBidi" w:hAnsiTheme="majorBidi" w:cstheme="majorBidi"/>
                <w:sz w:val="24"/>
                <w:szCs w:val="24"/>
                <w:lang w:bidi="ar-IQ"/>
              </w:rPr>
            </w:pPr>
          </w:p>
        </w:tc>
        <w:tc>
          <w:tcPr>
            <w:tcW w:w="850" w:type="dxa"/>
            <w:vMerge/>
          </w:tcPr>
          <w:p w14:paraId="56E6D0F6" w14:textId="77777777" w:rsidR="004E3457" w:rsidRPr="005C0366" w:rsidRDefault="004E3457" w:rsidP="004E3457">
            <w:pPr>
              <w:tabs>
                <w:tab w:val="left" w:pos="4375"/>
              </w:tabs>
              <w:rPr>
                <w:rFonts w:asciiTheme="majorBidi" w:hAnsiTheme="majorBidi" w:cstheme="majorBidi"/>
                <w:sz w:val="24"/>
                <w:szCs w:val="24"/>
                <w:lang w:bidi="ar-IQ"/>
              </w:rPr>
            </w:pPr>
          </w:p>
        </w:tc>
        <w:tc>
          <w:tcPr>
            <w:tcW w:w="7088" w:type="dxa"/>
            <w:gridSpan w:val="9"/>
          </w:tcPr>
          <w:p w14:paraId="6FEB4A20" w14:textId="77777777" w:rsidR="004E3457" w:rsidRPr="005C0366" w:rsidRDefault="00B23BDC" w:rsidP="004E3457">
            <w:pPr>
              <w:tabs>
                <w:tab w:val="left" w:pos="4375"/>
              </w:tabs>
              <w:jc w:val="center"/>
              <w:rPr>
                <w:rFonts w:asciiTheme="majorBidi" w:hAnsiTheme="majorBidi" w:cstheme="majorBidi"/>
                <w:sz w:val="24"/>
                <w:szCs w:val="24"/>
                <w:lang w:bidi="ar-IQ"/>
              </w:rPr>
            </w:pPr>
            <w:proofErr w:type="spellStart"/>
            <w:r>
              <w:rPr>
                <w:rFonts w:asciiTheme="majorBidi" w:eastAsia="Calibri" w:hAnsiTheme="majorBidi" w:cstheme="majorBidi"/>
                <w:kern w:val="2"/>
                <w:sz w:val="24"/>
                <w:szCs w:val="24"/>
                <w14:ligatures w14:val="standardContextual"/>
              </w:rPr>
              <w:t>meq</w:t>
            </w:r>
            <w:proofErr w:type="spellEnd"/>
            <w:r>
              <w:rPr>
                <w:rFonts w:asciiTheme="majorBidi" w:eastAsia="Calibri" w:hAnsiTheme="majorBidi" w:cstheme="majorBidi"/>
                <w:kern w:val="2"/>
                <w:sz w:val="24"/>
                <w:szCs w:val="24"/>
                <w14:ligatures w14:val="standardContextual"/>
              </w:rPr>
              <w:t xml:space="preserve"> l</w:t>
            </w:r>
            <w:r w:rsidRPr="00B23BDC">
              <w:rPr>
                <w:rFonts w:asciiTheme="majorBidi" w:eastAsia="Calibri" w:hAnsiTheme="majorBidi" w:cstheme="majorBidi"/>
                <w:kern w:val="2"/>
                <w:sz w:val="24"/>
                <w:szCs w:val="24"/>
                <w:vertAlign w:val="superscript"/>
                <w14:ligatures w14:val="standardContextual"/>
              </w:rPr>
              <w:t>-1</w:t>
            </w:r>
          </w:p>
        </w:tc>
      </w:tr>
      <w:tr w:rsidR="004E3457" w:rsidRPr="005C0366" w14:paraId="0E32214B" w14:textId="77777777" w:rsidTr="004E3457">
        <w:trPr>
          <w:trHeight w:val="307"/>
        </w:trPr>
        <w:tc>
          <w:tcPr>
            <w:tcW w:w="664" w:type="dxa"/>
          </w:tcPr>
          <w:p w14:paraId="5F66B84C"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1</w:t>
            </w:r>
          </w:p>
        </w:tc>
        <w:tc>
          <w:tcPr>
            <w:tcW w:w="1571" w:type="dxa"/>
          </w:tcPr>
          <w:p w14:paraId="02B91F6B" w14:textId="77777777" w:rsidR="004E3457" w:rsidRPr="005C0366" w:rsidRDefault="004E3457" w:rsidP="004E3457">
            <w:pPr>
              <w:rPr>
                <w:rFonts w:asciiTheme="majorBidi" w:hAnsiTheme="majorBidi" w:cstheme="majorBidi"/>
                <w:sz w:val="24"/>
                <w:szCs w:val="24"/>
                <w:lang w:bidi="ar-IQ"/>
              </w:rPr>
            </w:pPr>
            <w:r w:rsidRPr="00877EA8">
              <w:rPr>
                <w:rFonts w:asciiTheme="majorBidi" w:hAnsiTheme="majorBidi" w:cstheme="majorBidi"/>
                <w:sz w:val="24"/>
                <w:szCs w:val="24"/>
              </w:rPr>
              <w:t>Al-</w:t>
            </w:r>
            <w:proofErr w:type="spellStart"/>
            <w:r w:rsidRPr="00877EA8">
              <w:rPr>
                <w:rFonts w:asciiTheme="majorBidi" w:hAnsiTheme="majorBidi" w:cstheme="majorBidi"/>
                <w:sz w:val="24"/>
                <w:szCs w:val="24"/>
              </w:rPr>
              <w:t>Salamiyah</w:t>
            </w:r>
            <w:proofErr w:type="spellEnd"/>
          </w:p>
        </w:tc>
        <w:tc>
          <w:tcPr>
            <w:tcW w:w="850" w:type="dxa"/>
          </w:tcPr>
          <w:p w14:paraId="12F6FD40"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1.8</w:t>
            </w:r>
            <w:r>
              <w:rPr>
                <w:rFonts w:asciiTheme="majorBidi" w:hAnsiTheme="majorBidi" w:cstheme="majorBidi"/>
                <w:sz w:val="24"/>
                <w:szCs w:val="24"/>
              </w:rPr>
              <w:t>0</w:t>
            </w:r>
          </w:p>
        </w:tc>
        <w:tc>
          <w:tcPr>
            <w:tcW w:w="709" w:type="dxa"/>
          </w:tcPr>
          <w:p w14:paraId="285E4EA1" w14:textId="77777777" w:rsidR="004E3457" w:rsidRPr="00877EA8"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7.3</w:t>
            </w:r>
          </w:p>
        </w:tc>
        <w:tc>
          <w:tcPr>
            <w:tcW w:w="773" w:type="dxa"/>
          </w:tcPr>
          <w:p w14:paraId="44FB40D1"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5.21</w:t>
            </w:r>
          </w:p>
        </w:tc>
        <w:tc>
          <w:tcPr>
            <w:tcW w:w="781" w:type="dxa"/>
          </w:tcPr>
          <w:p w14:paraId="75F272F4"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0.46</w:t>
            </w:r>
          </w:p>
        </w:tc>
        <w:tc>
          <w:tcPr>
            <w:tcW w:w="782" w:type="dxa"/>
          </w:tcPr>
          <w:p w14:paraId="71310375"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7.50</w:t>
            </w:r>
          </w:p>
        </w:tc>
        <w:tc>
          <w:tcPr>
            <w:tcW w:w="796" w:type="dxa"/>
          </w:tcPr>
          <w:p w14:paraId="005E936C" w14:textId="77777777" w:rsidR="004E3457" w:rsidRPr="005C0366" w:rsidRDefault="004E3457" w:rsidP="004E3457">
            <w:pPr>
              <w:jc w:val="center"/>
              <w:rPr>
                <w:rFonts w:asciiTheme="majorBidi" w:hAnsiTheme="majorBidi" w:cstheme="majorBidi"/>
                <w:sz w:val="24"/>
                <w:szCs w:val="24"/>
                <w:rtl/>
                <w:lang w:bidi="ar-IQ"/>
              </w:rPr>
            </w:pPr>
            <w:r w:rsidRPr="00877EA8">
              <w:rPr>
                <w:rFonts w:asciiTheme="majorBidi" w:hAnsiTheme="majorBidi" w:cstheme="majorBidi"/>
                <w:sz w:val="24"/>
                <w:szCs w:val="24"/>
                <w:lang w:bidi="ar-IQ"/>
              </w:rPr>
              <w:t>6.50</w:t>
            </w:r>
          </w:p>
        </w:tc>
        <w:tc>
          <w:tcPr>
            <w:tcW w:w="829" w:type="dxa"/>
          </w:tcPr>
          <w:p w14:paraId="474A49B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5.0</w:t>
            </w:r>
          </w:p>
        </w:tc>
        <w:tc>
          <w:tcPr>
            <w:tcW w:w="840" w:type="dxa"/>
          </w:tcPr>
          <w:p w14:paraId="07FA9CC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345DD929"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4.10</w:t>
            </w:r>
          </w:p>
        </w:tc>
        <w:tc>
          <w:tcPr>
            <w:tcW w:w="804" w:type="dxa"/>
          </w:tcPr>
          <w:p w14:paraId="0F60C354" w14:textId="77777777" w:rsidR="004E3457" w:rsidRPr="005C0366" w:rsidRDefault="004E3457" w:rsidP="004E3457">
            <w:pPr>
              <w:rPr>
                <w:rFonts w:asciiTheme="majorBidi" w:hAnsiTheme="majorBidi" w:cstheme="majorBidi"/>
                <w:sz w:val="24"/>
                <w:szCs w:val="24"/>
              </w:rPr>
            </w:pPr>
            <w:r w:rsidRPr="00877EA8">
              <w:rPr>
                <w:rFonts w:asciiTheme="majorBidi" w:hAnsiTheme="majorBidi" w:cstheme="majorBidi"/>
                <w:sz w:val="24"/>
                <w:szCs w:val="24"/>
              </w:rPr>
              <w:t>10.50</w:t>
            </w:r>
          </w:p>
        </w:tc>
      </w:tr>
      <w:tr w:rsidR="004E3457" w:rsidRPr="005C0366" w14:paraId="16AC5B13" w14:textId="77777777" w:rsidTr="004E3457">
        <w:trPr>
          <w:trHeight w:val="314"/>
        </w:trPr>
        <w:tc>
          <w:tcPr>
            <w:tcW w:w="664" w:type="dxa"/>
          </w:tcPr>
          <w:p w14:paraId="3434016E"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71" w:type="dxa"/>
          </w:tcPr>
          <w:p w14:paraId="4A27A1DE" w14:textId="77777777" w:rsidR="004E3457" w:rsidRPr="005C0366" w:rsidRDefault="004E3457" w:rsidP="004E3457">
            <w:pPr>
              <w:rPr>
                <w:rFonts w:asciiTheme="majorBidi" w:hAnsiTheme="majorBidi" w:cstheme="majorBidi"/>
                <w:sz w:val="24"/>
                <w:szCs w:val="24"/>
                <w:lang w:bidi="ar-IQ"/>
              </w:rPr>
            </w:pPr>
            <w:proofErr w:type="spellStart"/>
            <w:r w:rsidRPr="00877EA8">
              <w:rPr>
                <w:rFonts w:asciiTheme="majorBidi" w:hAnsiTheme="majorBidi" w:cstheme="majorBidi"/>
                <w:sz w:val="24"/>
                <w:szCs w:val="24"/>
              </w:rPr>
              <w:t>Bartella</w:t>
            </w:r>
            <w:proofErr w:type="spellEnd"/>
          </w:p>
        </w:tc>
        <w:tc>
          <w:tcPr>
            <w:tcW w:w="850" w:type="dxa"/>
          </w:tcPr>
          <w:p w14:paraId="6D79915F"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0.55</w:t>
            </w:r>
          </w:p>
        </w:tc>
        <w:tc>
          <w:tcPr>
            <w:tcW w:w="709" w:type="dxa"/>
          </w:tcPr>
          <w:p w14:paraId="6BCACD8A"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7.4</w:t>
            </w:r>
          </w:p>
        </w:tc>
        <w:tc>
          <w:tcPr>
            <w:tcW w:w="773" w:type="dxa"/>
          </w:tcPr>
          <w:p w14:paraId="5E3C13D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1.17</w:t>
            </w:r>
          </w:p>
        </w:tc>
        <w:tc>
          <w:tcPr>
            <w:tcW w:w="781" w:type="dxa"/>
          </w:tcPr>
          <w:p w14:paraId="41D2819D"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0.28</w:t>
            </w:r>
          </w:p>
        </w:tc>
        <w:tc>
          <w:tcPr>
            <w:tcW w:w="782" w:type="dxa"/>
          </w:tcPr>
          <w:p w14:paraId="43C341B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34BC2574"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1.0</w:t>
            </w:r>
          </w:p>
        </w:tc>
        <w:tc>
          <w:tcPr>
            <w:tcW w:w="829" w:type="dxa"/>
          </w:tcPr>
          <w:p w14:paraId="30F59A2D"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40" w:type="dxa"/>
          </w:tcPr>
          <w:p w14:paraId="59286B51"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7EA9DA6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1.80</w:t>
            </w:r>
          </w:p>
        </w:tc>
        <w:tc>
          <w:tcPr>
            <w:tcW w:w="804" w:type="dxa"/>
          </w:tcPr>
          <w:p w14:paraId="552C119B"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r>
      <w:tr w:rsidR="004E3457" w:rsidRPr="005C0366" w14:paraId="2E592F37" w14:textId="77777777" w:rsidTr="004E3457">
        <w:trPr>
          <w:trHeight w:val="308"/>
        </w:trPr>
        <w:tc>
          <w:tcPr>
            <w:tcW w:w="664" w:type="dxa"/>
          </w:tcPr>
          <w:p w14:paraId="6D2EB3BA"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71" w:type="dxa"/>
          </w:tcPr>
          <w:p w14:paraId="33B1DFE1" w14:textId="77777777" w:rsidR="004E3457" w:rsidRPr="005C0366" w:rsidRDefault="004E3457" w:rsidP="004E3457">
            <w:pPr>
              <w:rPr>
                <w:rFonts w:asciiTheme="majorBidi" w:hAnsiTheme="majorBidi" w:cstheme="majorBidi"/>
                <w:b/>
                <w:bCs/>
                <w:sz w:val="24"/>
                <w:szCs w:val="24"/>
                <w:lang w:bidi="ar-IQ"/>
              </w:rPr>
            </w:pPr>
            <w:r w:rsidRPr="00877EA8">
              <w:rPr>
                <w:rStyle w:val="Strong"/>
                <w:rFonts w:asciiTheme="majorBidi" w:hAnsiTheme="majorBidi" w:cstheme="majorBidi"/>
                <w:b w:val="0"/>
                <w:bCs w:val="0"/>
                <w:sz w:val="24"/>
                <w:szCs w:val="24"/>
              </w:rPr>
              <w:t>Al-Mawali</w:t>
            </w:r>
          </w:p>
        </w:tc>
        <w:tc>
          <w:tcPr>
            <w:tcW w:w="850" w:type="dxa"/>
          </w:tcPr>
          <w:p w14:paraId="49E69793"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0.50</w:t>
            </w:r>
          </w:p>
        </w:tc>
        <w:tc>
          <w:tcPr>
            <w:tcW w:w="709" w:type="dxa"/>
          </w:tcPr>
          <w:p w14:paraId="2E51BE44" w14:textId="77777777" w:rsidR="004E3457" w:rsidRPr="00877EA8" w:rsidRDefault="004E3457" w:rsidP="004E3457">
            <w:pPr>
              <w:jc w:val="center"/>
              <w:rPr>
                <w:rFonts w:asciiTheme="majorBidi" w:hAnsiTheme="majorBidi" w:cstheme="majorBidi"/>
                <w:sz w:val="24"/>
                <w:szCs w:val="24"/>
                <w:rtl/>
              </w:rPr>
            </w:pPr>
            <w:r w:rsidRPr="00877EA8">
              <w:rPr>
                <w:rFonts w:asciiTheme="majorBidi" w:hAnsiTheme="majorBidi" w:cstheme="majorBidi"/>
                <w:sz w:val="24"/>
                <w:szCs w:val="24"/>
              </w:rPr>
              <w:t>7.5</w:t>
            </w:r>
          </w:p>
        </w:tc>
        <w:tc>
          <w:tcPr>
            <w:tcW w:w="773" w:type="dxa"/>
          </w:tcPr>
          <w:p w14:paraId="10FD04B5"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1.10</w:t>
            </w:r>
          </w:p>
        </w:tc>
        <w:tc>
          <w:tcPr>
            <w:tcW w:w="781" w:type="dxa"/>
          </w:tcPr>
          <w:p w14:paraId="55AA4A9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0.25</w:t>
            </w:r>
          </w:p>
        </w:tc>
        <w:tc>
          <w:tcPr>
            <w:tcW w:w="782" w:type="dxa"/>
          </w:tcPr>
          <w:p w14:paraId="00FCCE4A"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2.50</w:t>
            </w:r>
          </w:p>
        </w:tc>
        <w:tc>
          <w:tcPr>
            <w:tcW w:w="796" w:type="dxa"/>
          </w:tcPr>
          <w:p w14:paraId="7D82A64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1.50</w:t>
            </w:r>
          </w:p>
        </w:tc>
        <w:tc>
          <w:tcPr>
            <w:tcW w:w="829" w:type="dxa"/>
          </w:tcPr>
          <w:p w14:paraId="1831D0E2"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2.0</w:t>
            </w:r>
          </w:p>
        </w:tc>
        <w:tc>
          <w:tcPr>
            <w:tcW w:w="840" w:type="dxa"/>
          </w:tcPr>
          <w:p w14:paraId="4A271A16"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nil</w:t>
            </w:r>
          </w:p>
        </w:tc>
        <w:tc>
          <w:tcPr>
            <w:tcW w:w="774" w:type="dxa"/>
          </w:tcPr>
          <w:p w14:paraId="5920895E"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1.20</w:t>
            </w:r>
          </w:p>
        </w:tc>
        <w:tc>
          <w:tcPr>
            <w:tcW w:w="804" w:type="dxa"/>
          </w:tcPr>
          <w:p w14:paraId="5042D103" w14:textId="77777777" w:rsidR="004E3457" w:rsidRPr="005C0366" w:rsidRDefault="004E3457" w:rsidP="004E3457">
            <w:pPr>
              <w:jc w:val="center"/>
              <w:rPr>
                <w:rFonts w:asciiTheme="majorBidi" w:hAnsiTheme="majorBidi" w:cstheme="majorBidi"/>
                <w:sz w:val="24"/>
                <w:szCs w:val="24"/>
              </w:rPr>
            </w:pPr>
            <w:r w:rsidRPr="00877EA8">
              <w:rPr>
                <w:rFonts w:asciiTheme="majorBidi" w:hAnsiTheme="majorBidi" w:cstheme="majorBidi"/>
                <w:sz w:val="24"/>
                <w:szCs w:val="24"/>
              </w:rPr>
              <w:t>2.10</w:t>
            </w:r>
          </w:p>
        </w:tc>
      </w:tr>
    </w:tbl>
    <w:p w14:paraId="2E7523A1" w14:textId="77777777" w:rsidR="004E3457" w:rsidRDefault="004E3457" w:rsidP="004E345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p>
    <w:p w14:paraId="5EE49860" w14:textId="77777777" w:rsidR="00236086" w:rsidRDefault="00236086" w:rsidP="00236086">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lang w:bidi="ar-IQ"/>
        </w:rPr>
      </w:pPr>
    </w:p>
    <w:tbl>
      <w:tblPr>
        <w:tblStyle w:val="TableGrid"/>
        <w:tblpPr w:leftFromText="180" w:rightFromText="180" w:vertAnchor="text" w:horzAnchor="margin" w:tblpY="651"/>
        <w:bidiVisual/>
        <w:tblW w:w="9982" w:type="dxa"/>
        <w:tblLook w:val="04A0" w:firstRow="1" w:lastRow="0" w:firstColumn="1" w:lastColumn="0" w:noHBand="0" w:noVBand="1"/>
      </w:tblPr>
      <w:tblGrid>
        <w:gridCol w:w="650"/>
        <w:gridCol w:w="900"/>
        <w:gridCol w:w="778"/>
        <w:gridCol w:w="761"/>
        <w:gridCol w:w="863"/>
        <w:gridCol w:w="903"/>
        <w:gridCol w:w="901"/>
        <w:gridCol w:w="909"/>
        <w:gridCol w:w="1190"/>
        <w:gridCol w:w="1635"/>
        <w:gridCol w:w="492"/>
      </w:tblGrid>
      <w:tr w:rsidR="00236086" w14:paraId="3F27BE71" w14:textId="77777777" w:rsidTr="00236086">
        <w:trPr>
          <w:trHeight w:val="315"/>
        </w:trPr>
        <w:tc>
          <w:tcPr>
            <w:tcW w:w="650" w:type="dxa"/>
            <w:vMerge w:val="restart"/>
          </w:tcPr>
          <w:p w14:paraId="02B68042"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hAnsiTheme="majorBidi" w:cstheme="majorBidi"/>
                <w:sz w:val="24"/>
                <w:szCs w:val="24"/>
              </w:rPr>
            </w:pPr>
            <w:r>
              <w:rPr>
                <w:rFonts w:asciiTheme="majorBidi" w:hAnsiTheme="majorBidi" w:cstheme="majorBidi"/>
                <w:sz w:val="24"/>
                <w:szCs w:val="24"/>
              </w:rPr>
              <w:t>PV.</w:t>
            </w:r>
          </w:p>
        </w:tc>
        <w:tc>
          <w:tcPr>
            <w:tcW w:w="900" w:type="dxa"/>
            <w:vMerge w:val="restart"/>
          </w:tcPr>
          <w:p w14:paraId="2E630E3D"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texture</w:t>
            </w:r>
          </w:p>
        </w:tc>
        <w:tc>
          <w:tcPr>
            <w:tcW w:w="2402" w:type="dxa"/>
            <w:gridSpan w:val="3"/>
          </w:tcPr>
          <w:p w14:paraId="2925FEB9"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lang w:bidi="ar-IQ"/>
              </w:rPr>
            </w:pPr>
            <w:r w:rsidRPr="00203807">
              <w:rPr>
                <w:rFonts w:asciiTheme="majorBidi" w:hAnsiTheme="majorBidi" w:cstheme="majorBidi"/>
                <w:sz w:val="24"/>
                <w:szCs w:val="24"/>
              </w:rPr>
              <w:t>Soil separates</w:t>
            </w:r>
          </w:p>
        </w:tc>
        <w:tc>
          <w:tcPr>
            <w:tcW w:w="903" w:type="dxa"/>
            <w:vMerge w:val="restart"/>
          </w:tcPr>
          <w:p w14:paraId="31A9D168" w14:textId="77777777" w:rsidR="00236086" w:rsidRPr="00BC3982" w:rsidRDefault="00236086" w:rsidP="00236086">
            <w:pPr>
              <w:tabs>
                <w:tab w:val="left" w:pos="1985"/>
              </w:tabs>
              <w:bidi/>
              <w:jc w:val="center"/>
              <w:rPr>
                <w:rFonts w:asciiTheme="majorBidi" w:eastAsia="Calibri" w:hAnsiTheme="majorBidi" w:cstheme="majorBidi"/>
                <w:kern w:val="2"/>
                <w:sz w:val="28"/>
                <w:szCs w:val="28"/>
                <w:lang w:bidi="ar-IQ"/>
                <w14:ligatures w14:val="standardContextual"/>
              </w:rPr>
            </w:pPr>
            <w:proofErr w:type="spellStart"/>
            <w:r w:rsidRPr="00BC3982">
              <w:rPr>
                <w:rStyle w:val="mord"/>
                <w:rFonts w:asciiTheme="majorBidi" w:hAnsiTheme="majorBidi" w:cstheme="majorBidi"/>
                <w:sz w:val="24"/>
                <w:szCs w:val="24"/>
              </w:rPr>
              <w:t>ρb</w:t>
            </w:r>
            <w:proofErr w:type="spellEnd"/>
          </w:p>
          <w:p w14:paraId="5AD34039" w14:textId="77777777" w:rsidR="00236086" w:rsidRPr="00BC3982" w:rsidRDefault="00236086" w:rsidP="00236086">
            <w:pPr>
              <w:tabs>
                <w:tab w:val="left" w:pos="1985"/>
              </w:tabs>
              <w:bidi/>
              <w:rPr>
                <w:rFonts w:asciiTheme="majorBidi" w:eastAsia="Calibri" w:hAnsiTheme="majorBidi" w:cstheme="majorBidi"/>
                <w:sz w:val="24"/>
                <w:szCs w:val="24"/>
                <w:lang w:bidi="ar-IQ"/>
              </w:rPr>
            </w:pPr>
            <w:r w:rsidRPr="00BC3982">
              <w:rPr>
                <w:rFonts w:asciiTheme="majorBidi" w:hAnsiTheme="majorBidi" w:cstheme="majorBidi"/>
                <w:sz w:val="24"/>
                <w:szCs w:val="24"/>
              </w:rPr>
              <w:t>Mg/m³</w:t>
            </w:r>
          </w:p>
        </w:tc>
        <w:tc>
          <w:tcPr>
            <w:tcW w:w="901" w:type="dxa"/>
            <w:vMerge w:val="restart"/>
          </w:tcPr>
          <w:p w14:paraId="7553A272"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O.M</w:t>
            </w:r>
          </w:p>
          <w:p w14:paraId="248BE428"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909" w:type="dxa"/>
            <w:vMerge w:val="restart"/>
          </w:tcPr>
          <w:p w14:paraId="25BC8602"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CaCO</w:t>
            </w:r>
            <w:r w:rsidRPr="00F23D22">
              <w:rPr>
                <w:rFonts w:asciiTheme="majorBidi" w:eastAsia="Calibri" w:hAnsiTheme="majorBidi" w:cstheme="majorBidi"/>
                <w:kern w:val="2"/>
                <w:sz w:val="24"/>
                <w:szCs w:val="24"/>
                <w:vertAlign w:val="subscript"/>
                <w14:ligatures w14:val="standardContextual"/>
              </w:rPr>
              <w:t>3</w:t>
            </w:r>
          </w:p>
          <w:p w14:paraId="4C6DCC66"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g kg</w:t>
            </w:r>
            <w:r w:rsidRPr="00F23D22">
              <w:rPr>
                <w:rFonts w:asciiTheme="majorBidi" w:eastAsia="Calibri" w:hAnsiTheme="majorBidi" w:cstheme="majorBidi"/>
                <w:kern w:val="2"/>
                <w:sz w:val="24"/>
                <w:szCs w:val="24"/>
                <w:vertAlign w:val="superscript"/>
                <w14:ligatures w14:val="standardContextual"/>
              </w:rPr>
              <w:t>-1</w:t>
            </w:r>
          </w:p>
        </w:tc>
        <w:tc>
          <w:tcPr>
            <w:tcW w:w="1190" w:type="dxa"/>
            <w:vMerge w:val="restart"/>
          </w:tcPr>
          <w:p w14:paraId="2B473E72"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CEC</w:t>
            </w:r>
          </w:p>
          <w:p w14:paraId="673369A3" w14:textId="77777777" w:rsidR="00236086" w:rsidRPr="00203807" w:rsidRDefault="00236086" w:rsidP="00236086">
            <w:pPr>
              <w:tabs>
                <w:tab w:val="left" w:pos="1985"/>
              </w:tabs>
              <w:bidi/>
              <w:jc w:val="center"/>
              <w:rPr>
                <w:rFonts w:asciiTheme="majorBidi" w:eastAsia="Calibri" w:hAnsiTheme="majorBidi" w:cstheme="majorBidi"/>
                <w:kern w:val="2"/>
                <w:sz w:val="24"/>
                <w:szCs w:val="24"/>
                <w:rtl/>
                <w14:ligatures w14:val="standardContextual"/>
              </w:rPr>
            </w:pPr>
            <w:proofErr w:type="spellStart"/>
            <w:r w:rsidRPr="00F23D22">
              <w:rPr>
                <w:rFonts w:asciiTheme="majorBidi" w:eastAsia="Calibri" w:hAnsiTheme="majorBidi" w:cstheme="majorBidi"/>
                <w:kern w:val="2"/>
                <w:sz w:val="24"/>
                <w:szCs w:val="24"/>
                <w14:ligatures w14:val="standardContextual"/>
              </w:rPr>
              <w:t>meq</w:t>
            </w:r>
            <w:proofErr w:type="spellEnd"/>
            <w:r w:rsidRPr="00F23D22">
              <w:rPr>
                <w:rFonts w:asciiTheme="majorBidi" w:eastAsia="Calibri" w:hAnsiTheme="majorBidi" w:cstheme="majorBidi"/>
                <w:kern w:val="2"/>
                <w:sz w:val="24"/>
                <w:szCs w:val="24"/>
                <w14:ligatures w14:val="standardContextual"/>
              </w:rPr>
              <w:t xml:space="preserve"> 100gm</w:t>
            </w:r>
            <w:r w:rsidRPr="00203807">
              <w:rPr>
                <w:rFonts w:asciiTheme="majorBidi" w:eastAsia="Calibri" w:hAnsiTheme="majorBidi" w:cstheme="majorBidi"/>
                <w:kern w:val="2"/>
                <w:sz w:val="24"/>
                <w:szCs w:val="24"/>
                <w:vertAlign w:val="superscript"/>
                <w14:ligatures w14:val="standardContextual"/>
              </w:rPr>
              <w:t>-1</w:t>
            </w:r>
          </w:p>
        </w:tc>
        <w:tc>
          <w:tcPr>
            <w:tcW w:w="1635" w:type="dxa"/>
            <w:vMerge w:val="restart"/>
          </w:tcPr>
          <w:p w14:paraId="3A688455"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5C0366">
              <w:rPr>
                <w:rFonts w:asciiTheme="majorBidi" w:hAnsiTheme="majorBidi" w:cstheme="majorBidi"/>
                <w:b/>
                <w:bCs/>
                <w:sz w:val="24"/>
                <w:szCs w:val="24"/>
                <w:lang w:bidi="ar-IQ"/>
              </w:rPr>
              <w:t>Location</w:t>
            </w:r>
          </w:p>
        </w:tc>
        <w:tc>
          <w:tcPr>
            <w:tcW w:w="492" w:type="dxa"/>
            <w:vMerge w:val="restart"/>
          </w:tcPr>
          <w:p w14:paraId="56A97CDB"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NO.</w:t>
            </w:r>
          </w:p>
        </w:tc>
      </w:tr>
      <w:tr w:rsidR="00236086" w14:paraId="5E214F24" w14:textId="77777777" w:rsidTr="00236086">
        <w:trPr>
          <w:trHeight w:val="147"/>
        </w:trPr>
        <w:tc>
          <w:tcPr>
            <w:tcW w:w="650" w:type="dxa"/>
            <w:vMerge/>
          </w:tcPr>
          <w:p w14:paraId="72C1C991"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900" w:type="dxa"/>
            <w:vMerge/>
          </w:tcPr>
          <w:p w14:paraId="0F5EBBAF"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
        </w:tc>
        <w:tc>
          <w:tcPr>
            <w:tcW w:w="778" w:type="dxa"/>
          </w:tcPr>
          <w:p w14:paraId="4052F3BA"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Clay</w:t>
            </w:r>
          </w:p>
        </w:tc>
        <w:tc>
          <w:tcPr>
            <w:tcW w:w="761" w:type="dxa"/>
          </w:tcPr>
          <w:p w14:paraId="495D0787"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tl/>
              </w:rPr>
            </w:pPr>
            <w:proofErr w:type="spellStart"/>
            <w:r w:rsidRPr="00203807">
              <w:rPr>
                <w:rFonts w:asciiTheme="majorBidi" w:eastAsia="Times New Roman" w:hAnsiTheme="majorBidi" w:cstheme="majorBidi"/>
                <w:b/>
                <w:bCs/>
                <w:sz w:val="24"/>
                <w:szCs w:val="24"/>
              </w:rPr>
              <w:t>Sailt</w:t>
            </w:r>
            <w:proofErr w:type="spellEnd"/>
          </w:p>
        </w:tc>
        <w:tc>
          <w:tcPr>
            <w:tcW w:w="863" w:type="dxa"/>
          </w:tcPr>
          <w:p w14:paraId="10F6A189"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tl/>
              </w:rPr>
              <w:t xml:space="preserve">  </w:t>
            </w:r>
            <w:r w:rsidRPr="00203807">
              <w:rPr>
                <w:rFonts w:asciiTheme="majorBidi" w:eastAsia="Times New Roman" w:hAnsiTheme="majorBidi" w:cstheme="majorBidi"/>
                <w:b/>
                <w:bCs/>
                <w:sz w:val="24"/>
                <w:szCs w:val="24"/>
              </w:rPr>
              <w:t>Sand</w:t>
            </w:r>
          </w:p>
        </w:tc>
        <w:tc>
          <w:tcPr>
            <w:tcW w:w="903" w:type="dxa"/>
            <w:vMerge/>
          </w:tcPr>
          <w:p w14:paraId="609FAFED"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1" w:type="dxa"/>
            <w:vMerge/>
          </w:tcPr>
          <w:p w14:paraId="692D08E9"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909" w:type="dxa"/>
            <w:vMerge/>
          </w:tcPr>
          <w:p w14:paraId="7FBBCF79"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190" w:type="dxa"/>
            <w:vMerge/>
          </w:tcPr>
          <w:p w14:paraId="63134652" w14:textId="77777777" w:rsidR="00236086" w:rsidRPr="00203807" w:rsidRDefault="00236086" w:rsidP="00236086">
            <w:pPr>
              <w:tabs>
                <w:tab w:val="left" w:pos="1985"/>
              </w:tabs>
              <w:bidi/>
              <w:jc w:val="center"/>
              <w:rPr>
                <w:rFonts w:asciiTheme="majorBidi" w:eastAsia="Calibri" w:hAnsiTheme="majorBidi" w:cstheme="majorBidi"/>
                <w:kern w:val="2"/>
                <w:sz w:val="24"/>
                <w:szCs w:val="24"/>
                <w14:ligatures w14:val="standardContextual"/>
              </w:rPr>
            </w:pPr>
          </w:p>
        </w:tc>
        <w:tc>
          <w:tcPr>
            <w:tcW w:w="1635" w:type="dxa"/>
            <w:vMerge/>
          </w:tcPr>
          <w:p w14:paraId="757DB13F"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hAnsiTheme="majorBidi" w:cstheme="majorBidi"/>
                <w:b/>
                <w:bCs/>
                <w:sz w:val="24"/>
                <w:szCs w:val="24"/>
                <w:lang w:bidi="ar-IQ"/>
              </w:rPr>
            </w:pPr>
          </w:p>
        </w:tc>
        <w:tc>
          <w:tcPr>
            <w:tcW w:w="492" w:type="dxa"/>
            <w:vMerge/>
          </w:tcPr>
          <w:p w14:paraId="7205A895" w14:textId="77777777" w:rsidR="00236086" w:rsidRPr="00203807" w:rsidRDefault="00236086" w:rsidP="00236086">
            <w:pPr>
              <w:widowControl w:val="0"/>
              <w:tabs>
                <w:tab w:val="left" w:pos="1985"/>
                <w:tab w:val="center" w:pos="4815"/>
              </w:tabs>
              <w:spacing w:before="100" w:beforeAutospacing="1" w:line="273" w:lineRule="auto"/>
              <w:ind w:right="-270"/>
              <w:jc w:val="center"/>
              <w:outlineLvl w:val="5"/>
              <w:rPr>
                <w:rFonts w:asciiTheme="majorBidi" w:eastAsia="Times New Roman" w:hAnsiTheme="majorBidi" w:cstheme="majorBidi"/>
                <w:b/>
                <w:bCs/>
                <w:sz w:val="24"/>
                <w:szCs w:val="24"/>
              </w:rPr>
            </w:pPr>
          </w:p>
        </w:tc>
      </w:tr>
      <w:tr w:rsidR="00236086" w14:paraId="7B74F491" w14:textId="77777777" w:rsidTr="00236086">
        <w:trPr>
          <w:trHeight w:val="326"/>
        </w:trPr>
        <w:tc>
          <w:tcPr>
            <w:tcW w:w="650" w:type="dxa"/>
          </w:tcPr>
          <w:p w14:paraId="3EE61163"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229</w:t>
            </w:r>
          </w:p>
        </w:tc>
        <w:tc>
          <w:tcPr>
            <w:tcW w:w="900" w:type="dxa"/>
          </w:tcPr>
          <w:p w14:paraId="1B35DFBB"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7CD4B776"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52.77</w:t>
            </w:r>
          </w:p>
        </w:tc>
        <w:tc>
          <w:tcPr>
            <w:tcW w:w="761" w:type="dxa"/>
          </w:tcPr>
          <w:p w14:paraId="078F225B"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8.05</w:t>
            </w:r>
          </w:p>
        </w:tc>
        <w:tc>
          <w:tcPr>
            <w:tcW w:w="863" w:type="dxa"/>
          </w:tcPr>
          <w:p w14:paraId="1925B389"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39.18</w:t>
            </w:r>
          </w:p>
        </w:tc>
        <w:tc>
          <w:tcPr>
            <w:tcW w:w="903" w:type="dxa"/>
          </w:tcPr>
          <w:p w14:paraId="56654444"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05F8D91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0.99</w:t>
            </w:r>
          </w:p>
        </w:tc>
        <w:tc>
          <w:tcPr>
            <w:tcW w:w="909" w:type="dxa"/>
          </w:tcPr>
          <w:p w14:paraId="36AC3E63"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1190" w:type="dxa"/>
          </w:tcPr>
          <w:p w14:paraId="08E2344F"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36.52</w:t>
            </w:r>
          </w:p>
        </w:tc>
        <w:tc>
          <w:tcPr>
            <w:tcW w:w="1635" w:type="dxa"/>
          </w:tcPr>
          <w:p w14:paraId="68FD7418" w14:textId="77777777" w:rsidR="00236086" w:rsidRPr="005C0366" w:rsidRDefault="00236086" w:rsidP="00236086">
            <w:pPr>
              <w:tabs>
                <w:tab w:val="left" w:pos="1985"/>
              </w:tabs>
              <w:rPr>
                <w:rFonts w:asciiTheme="majorBidi" w:hAnsiTheme="majorBidi" w:cstheme="majorBidi"/>
                <w:sz w:val="24"/>
                <w:szCs w:val="24"/>
                <w:lang w:bidi="ar-IQ"/>
              </w:rPr>
            </w:pPr>
            <w:r w:rsidRPr="00203807">
              <w:rPr>
                <w:rFonts w:asciiTheme="majorBidi" w:hAnsiTheme="majorBidi" w:cstheme="majorBidi"/>
                <w:sz w:val="24"/>
                <w:szCs w:val="24"/>
              </w:rPr>
              <w:t>Al-</w:t>
            </w:r>
            <w:proofErr w:type="spellStart"/>
            <w:r w:rsidRPr="00203807">
              <w:rPr>
                <w:rFonts w:asciiTheme="majorBidi" w:hAnsiTheme="majorBidi" w:cstheme="majorBidi"/>
                <w:sz w:val="24"/>
                <w:szCs w:val="24"/>
              </w:rPr>
              <w:t>Salamiyah</w:t>
            </w:r>
            <w:proofErr w:type="spellEnd"/>
          </w:p>
        </w:tc>
        <w:tc>
          <w:tcPr>
            <w:tcW w:w="492" w:type="dxa"/>
          </w:tcPr>
          <w:p w14:paraId="5E5B9BCD"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1</w:t>
            </w:r>
          </w:p>
        </w:tc>
      </w:tr>
      <w:tr w:rsidR="00236086" w14:paraId="7FACEB2C" w14:textId="77777777" w:rsidTr="00236086">
        <w:trPr>
          <w:trHeight w:val="315"/>
        </w:trPr>
        <w:tc>
          <w:tcPr>
            <w:tcW w:w="650" w:type="dxa"/>
          </w:tcPr>
          <w:p w14:paraId="50D74A7F"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205</w:t>
            </w:r>
          </w:p>
        </w:tc>
        <w:tc>
          <w:tcPr>
            <w:tcW w:w="900" w:type="dxa"/>
          </w:tcPr>
          <w:p w14:paraId="6E51D2A9"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w:t>
            </w:r>
          </w:p>
        </w:tc>
        <w:tc>
          <w:tcPr>
            <w:tcW w:w="778" w:type="dxa"/>
          </w:tcPr>
          <w:p w14:paraId="540B8625"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40.0</w:t>
            </w:r>
          </w:p>
        </w:tc>
        <w:tc>
          <w:tcPr>
            <w:tcW w:w="761" w:type="dxa"/>
          </w:tcPr>
          <w:p w14:paraId="592610E2"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16.3</w:t>
            </w:r>
          </w:p>
        </w:tc>
        <w:tc>
          <w:tcPr>
            <w:tcW w:w="863" w:type="dxa"/>
          </w:tcPr>
          <w:p w14:paraId="246286F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43.7</w:t>
            </w:r>
          </w:p>
        </w:tc>
        <w:tc>
          <w:tcPr>
            <w:tcW w:w="903" w:type="dxa"/>
          </w:tcPr>
          <w:p w14:paraId="72E09BE7"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1.30</w:t>
            </w:r>
          </w:p>
        </w:tc>
        <w:tc>
          <w:tcPr>
            <w:tcW w:w="901" w:type="dxa"/>
          </w:tcPr>
          <w:p w14:paraId="2DC9D585"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0.10</w:t>
            </w:r>
          </w:p>
        </w:tc>
        <w:tc>
          <w:tcPr>
            <w:tcW w:w="909" w:type="dxa"/>
          </w:tcPr>
          <w:p w14:paraId="331118AC"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270</w:t>
            </w:r>
          </w:p>
        </w:tc>
        <w:tc>
          <w:tcPr>
            <w:tcW w:w="1190" w:type="dxa"/>
          </w:tcPr>
          <w:p w14:paraId="31EC51A8"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35.65</w:t>
            </w:r>
          </w:p>
        </w:tc>
        <w:tc>
          <w:tcPr>
            <w:tcW w:w="1635" w:type="dxa"/>
          </w:tcPr>
          <w:p w14:paraId="52056555" w14:textId="77777777" w:rsidR="00236086" w:rsidRPr="005C0366" w:rsidRDefault="00236086" w:rsidP="00236086">
            <w:pPr>
              <w:tabs>
                <w:tab w:val="left" w:pos="1985"/>
              </w:tabs>
              <w:rPr>
                <w:rFonts w:asciiTheme="majorBidi" w:hAnsiTheme="majorBidi" w:cstheme="majorBidi"/>
                <w:sz w:val="24"/>
                <w:szCs w:val="24"/>
                <w:lang w:bidi="ar-IQ"/>
              </w:rPr>
            </w:pPr>
            <w:proofErr w:type="spellStart"/>
            <w:r w:rsidRPr="00203807">
              <w:rPr>
                <w:rFonts w:asciiTheme="majorBidi" w:hAnsiTheme="majorBidi" w:cstheme="majorBidi"/>
                <w:sz w:val="24"/>
                <w:szCs w:val="24"/>
              </w:rPr>
              <w:t>Bartella</w:t>
            </w:r>
            <w:proofErr w:type="spellEnd"/>
          </w:p>
        </w:tc>
        <w:tc>
          <w:tcPr>
            <w:tcW w:w="492" w:type="dxa"/>
          </w:tcPr>
          <w:p w14:paraId="340D5CC6"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2</w:t>
            </w:r>
          </w:p>
        </w:tc>
      </w:tr>
      <w:tr w:rsidR="00236086" w14:paraId="4BC028FE" w14:textId="77777777" w:rsidTr="00236086">
        <w:trPr>
          <w:trHeight w:val="326"/>
        </w:trPr>
        <w:tc>
          <w:tcPr>
            <w:tcW w:w="650" w:type="dxa"/>
          </w:tcPr>
          <w:p w14:paraId="27C6EF9F"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210</w:t>
            </w:r>
          </w:p>
        </w:tc>
        <w:tc>
          <w:tcPr>
            <w:tcW w:w="900" w:type="dxa"/>
          </w:tcPr>
          <w:p w14:paraId="15E36B53"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SCL</w:t>
            </w:r>
          </w:p>
        </w:tc>
        <w:tc>
          <w:tcPr>
            <w:tcW w:w="778" w:type="dxa"/>
          </w:tcPr>
          <w:p w14:paraId="50990A58"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49.25</w:t>
            </w:r>
          </w:p>
        </w:tc>
        <w:tc>
          <w:tcPr>
            <w:tcW w:w="761" w:type="dxa"/>
          </w:tcPr>
          <w:p w14:paraId="1A2EBED8"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14.55</w:t>
            </w:r>
          </w:p>
        </w:tc>
        <w:tc>
          <w:tcPr>
            <w:tcW w:w="863" w:type="dxa"/>
          </w:tcPr>
          <w:p w14:paraId="0E5C1507"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36.2</w:t>
            </w:r>
          </w:p>
        </w:tc>
        <w:tc>
          <w:tcPr>
            <w:tcW w:w="903" w:type="dxa"/>
          </w:tcPr>
          <w:p w14:paraId="7D9F55A0" w14:textId="77777777" w:rsidR="00236086" w:rsidRPr="00BC3982" w:rsidRDefault="00236086" w:rsidP="00236086">
            <w:pPr>
              <w:tabs>
                <w:tab w:val="left" w:pos="1985"/>
              </w:tabs>
              <w:bidi/>
              <w:jc w:val="center"/>
              <w:rPr>
                <w:rFonts w:asciiTheme="majorBidi" w:eastAsia="Calibri" w:hAnsiTheme="majorBidi" w:cstheme="majorBidi"/>
                <w:kern w:val="2"/>
                <w:sz w:val="24"/>
                <w:szCs w:val="24"/>
                <w14:ligatures w14:val="standardContextual"/>
              </w:rPr>
            </w:pPr>
            <w:r>
              <w:rPr>
                <w:rFonts w:asciiTheme="majorBidi" w:eastAsia="Calibri" w:hAnsiTheme="majorBidi" w:cstheme="majorBidi"/>
                <w:kern w:val="2"/>
                <w:sz w:val="24"/>
                <w:szCs w:val="24"/>
                <w14:ligatures w14:val="standardContextual"/>
              </w:rPr>
              <w:t>1.40</w:t>
            </w:r>
          </w:p>
        </w:tc>
        <w:tc>
          <w:tcPr>
            <w:tcW w:w="901" w:type="dxa"/>
          </w:tcPr>
          <w:p w14:paraId="64A4E225" w14:textId="77777777" w:rsidR="00236086" w:rsidRPr="00F23D22" w:rsidRDefault="00236086" w:rsidP="00236086">
            <w:pPr>
              <w:tabs>
                <w:tab w:val="left" w:pos="1985"/>
              </w:tabs>
              <w:bidi/>
              <w:jc w:val="center"/>
              <w:rPr>
                <w:rFonts w:asciiTheme="majorBidi" w:eastAsia="Calibri" w:hAnsiTheme="majorBidi" w:cstheme="majorBidi"/>
                <w:kern w:val="2"/>
                <w:sz w:val="24"/>
                <w:szCs w:val="24"/>
                <w:rtl/>
                <w14:ligatures w14:val="standardContextual"/>
              </w:rPr>
            </w:pPr>
            <w:r w:rsidRPr="00F23D22">
              <w:rPr>
                <w:rFonts w:asciiTheme="majorBidi" w:eastAsia="Calibri" w:hAnsiTheme="majorBidi" w:cstheme="majorBidi"/>
                <w:kern w:val="2"/>
                <w:sz w:val="24"/>
                <w:szCs w:val="24"/>
                <w14:ligatures w14:val="standardContextual"/>
              </w:rPr>
              <w:t>3.87</w:t>
            </w:r>
          </w:p>
        </w:tc>
        <w:tc>
          <w:tcPr>
            <w:tcW w:w="909" w:type="dxa"/>
          </w:tcPr>
          <w:p w14:paraId="24848B92"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300</w:t>
            </w:r>
          </w:p>
        </w:tc>
        <w:tc>
          <w:tcPr>
            <w:tcW w:w="1190" w:type="dxa"/>
          </w:tcPr>
          <w:p w14:paraId="0BEB299F" w14:textId="77777777" w:rsidR="00236086" w:rsidRPr="00F23D22" w:rsidRDefault="00236086" w:rsidP="00236086">
            <w:pPr>
              <w:tabs>
                <w:tab w:val="left" w:pos="1985"/>
              </w:tabs>
              <w:bidi/>
              <w:jc w:val="center"/>
              <w:rPr>
                <w:rFonts w:asciiTheme="majorBidi" w:eastAsia="Calibri" w:hAnsiTheme="majorBidi" w:cstheme="majorBidi"/>
                <w:kern w:val="2"/>
                <w:sz w:val="24"/>
                <w:szCs w:val="24"/>
                <w14:ligatures w14:val="standardContextual"/>
              </w:rPr>
            </w:pPr>
            <w:r w:rsidRPr="00F23D22">
              <w:rPr>
                <w:rFonts w:asciiTheme="majorBidi" w:eastAsia="Calibri" w:hAnsiTheme="majorBidi" w:cstheme="majorBidi"/>
                <w:kern w:val="2"/>
                <w:sz w:val="24"/>
                <w:szCs w:val="24"/>
                <w14:ligatures w14:val="standardContextual"/>
              </w:rPr>
              <w:t>34.78</w:t>
            </w:r>
          </w:p>
        </w:tc>
        <w:tc>
          <w:tcPr>
            <w:tcW w:w="1635" w:type="dxa"/>
          </w:tcPr>
          <w:p w14:paraId="57A87A79" w14:textId="77777777" w:rsidR="00236086" w:rsidRPr="005C0366" w:rsidRDefault="00236086" w:rsidP="00236086">
            <w:pPr>
              <w:tabs>
                <w:tab w:val="left" w:pos="1985"/>
              </w:tabs>
              <w:rPr>
                <w:rFonts w:asciiTheme="majorBidi" w:hAnsiTheme="majorBidi" w:cstheme="majorBidi"/>
                <w:b/>
                <w:bCs/>
                <w:sz w:val="24"/>
                <w:szCs w:val="24"/>
                <w:lang w:bidi="ar-IQ"/>
              </w:rPr>
            </w:pPr>
            <w:r w:rsidRPr="00203807">
              <w:rPr>
                <w:rStyle w:val="Strong"/>
                <w:rFonts w:asciiTheme="majorBidi" w:hAnsiTheme="majorBidi" w:cstheme="majorBidi"/>
                <w:b w:val="0"/>
                <w:bCs w:val="0"/>
                <w:sz w:val="24"/>
                <w:szCs w:val="24"/>
              </w:rPr>
              <w:t>Al-Mawali</w:t>
            </w:r>
          </w:p>
        </w:tc>
        <w:tc>
          <w:tcPr>
            <w:tcW w:w="492" w:type="dxa"/>
          </w:tcPr>
          <w:p w14:paraId="756F5942" w14:textId="77777777" w:rsidR="00236086" w:rsidRPr="00203807" w:rsidRDefault="00236086" w:rsidP="00236086">
            <w:pPr>
              <w:widowControl w:val="0"/>
              <w:tabs>
                <w:tab w:val="left" w:pos="1985"/>
                <w:tab w:val="center" w:pos="4815"/>
              </w:tabs>
              <w:spacing w:before="100" w:beforeAutospacing="1" w:line="273" w:lineRule="auto"/>
              <w:ind w:right="-270"/>
              <w:outlineLvl w:val="5"/>
              <w:rPr>
                <w:rFonts w:asciiTheme="majorBidi" w:eastAsia="Times New Roman" w:hAnsiTheme="majorBidi" w:cstheme="majorBidi"/>
                <w:b/>
                <w:bCs/>
                <w:sz w:val="24"/>
                <w:szCs w:val="24"/>
                <w:rtl/>
              </w:rPr>
            </w:pPr>
            <w:r w:rsidRPr="00203807">
              <w:rPr>
                <w:rFonts w:asciiTheme="majorBidi" w:eastAsia="Times New Roman" w:hAnsiTheme="majorBidi" w:cstheme="majorBidi"/>
                <w:b/>
                <w:bCs/>
                <w:sz w:val="24"/>
                <w:szCs w:val="24"/>
              </w:rPr>
              <w:t>3</w:t>
            </w:r>
          </w:p>
        </w:tc>
      </w:tr>
    </w:tbl>
    <w:p w14:paraId="25F18765" w14:textId="77777777" w:rsidR="004E3457" w:rsidRPr="00B27B2F" w:rsidRDefault="00236086" w:rsidP="00687927">
      <w:pPr>
        <w:widowControl w:val="0"/>
        <w:tabs>
          <w:tab w:val="left" w:pos="1985"/>
        </w:tabs>
        <w:bidi/>
        <w:spacing w:before="100" w:beforeAutospacing="1" w:after="0" w:line="273" w:lineRule="auto"/>
        <w:ind w:right="-270"/>
        <w:jc w:val="center"/>
        <w:outlineLvl w:val="5"/>
        <w:rPr>
          <w:rFonts w:asciiTheme="majorBidi" w:eastAsia="Times New Roman" w:hAnsiTheme="majorBidi" w:cstheme="majorBidi"/>
          <w:b/>
          <w:bCs/>
          <w:sz w:val="24"/>
          <w:szCs w:val="24"/>
          <w:rtl/>
          <w:lang w:bidi="ar-IQ"/>
        </w:rPr>
      </w:pPr>
      <w:r w:rsidRPr="00B27B2F">
        <w:rPr>
          <w:rFonts w:asciiTheme="majorBidi" w:eastAsia="Times New Roman" w:hAnsiTheme="majorBidi" w:cstheme="majorBidi"/>
          <w:b/>
          <w:bCs/>
          <w:sz w:val="24"/>
          <w:szCs w:val="24"/>
          <w:lang w:bidi="ar-IQ"/>
        </w:rPr>
        <w:t xml:space="preserve"> </w:t>
      </w:r>
      <w:r w:rsidR="004E3457" w:rsidRPr="00B27B2F">
        <w:rPr>
          <w:rFonts w:asciiTheme="majorBidi" w:eastAsia="Times New Roman" w:hAnsiTheme="majorBidi" w:cstheme="majorBidi"/>
          <w:b/>
          <w:bCs/>
          <w:sz w:val="24"/>
          <w:szCs w:val="24"/>
          <w:lang w:bidi="ar-IQ"/>
        </w:rPr>
        <w:t>Table 3</w:t>
      </w:r>
      <w:r w:rsidR="00687927">
        <w:rPr>
          <w:rFonts w:asciiTheme="majorBidi" w:eastAsia="Times New Roman" w:hAnsiTheme="majorBidi" w:cstheme="majorBidi"/>
          <w:b/>
          <w:bCs/>
          <w:sz w:val="24"/>
          <w:szCs w:val="24"/>
          <w:lang w:bidi="ar-IQ"/>
        </w:rPr>
        <w:t>.</w:t>
      </w:r>
      <w:r w:rsidR="004E3457" w:rsidRPr="00B27B2F">
        <w:rPr>
          <w:rFonts w:asciiTheme="majorBidi" w:eastAsia="Times New Roman" w:hAnsiTheme="majorBidi" w:cstheme="majorBidi"/>
          <w:b/>
          <w:bCs/>
          <w:sz w:val="24"/>
          <w:szCs w:val="24"/>
          <w:lang w:bidi="ar-IQ"/>
        </w:rPr>
        <w:t xml:space="preserve"> Physiochemical </w:t>
      </w:r>
      <w:r w:rsidR="004E3457" w:rsidRPr="00B26514">
        <w:rPr>
          <w:rFonts w:asciiTheme="majorBidi" w:hAnsiTheme="majorBidi" w:cstheme="majorBidi"/>
          <w:b/>
          <w:bCs/>
        </w:rPr>
        <w:t>properties</w:t>
      </w:r>
      <w:r w:rsidR="004E3457" w:rsidRPr="00B27B2F">
        <w:rPr>
          <w:rFonts w:asciiTheme="majorBidi" w:eastAsia="Times New Roman" w:hAnsiTheme="majorBidi" w:cstheme="majorBidi"/>
          <w:b/>
          <w:bCs/>
          <w:sz w:val="24"/>
          <w:szCs w:val="24"/>
          <w:lang w:bidi="ar-IQ"/>
        </w:rPr>
        <w:t xml:space="preserve"> of soil</w:t>
      </w:r>
      <w:r w:rsidR="004E3457">
        <w:rPr>
          <w:rFonts w:asciiTheme="majorBidi" w:eastAsia="Times New Roman" w:hAnsiTheme="majorBidi" w:cstheme="majorBidi"/>
          <w:b/>
          <w:bCs/>
          <w:sz w:val="24"/>
          <w:szCs w:val="24"/>
          <w:lang w:bidi="ar-IQ"/>
        </w:rPr>
        <w:t>s</w:t>
      </w:r>
      <w:r w:rsidR="004E3457" w:rsidRPr="00B27B2F">
        <w:rPr>
          <w:rFonts w:asciiTheme="majorBidi" w:eastAsia="Times New Roman" w:hAnsiTheme="majorBidi" w:cstheme="majorBidi"/>
          <w:b/>
          <w:bCs/>
          <w:sz w:val="24"/>
          <w:szCs w:val="24"/>
          <w:lang w:bidi="ar-IQ"/>
        </w:rPr>
        <w:t xml:space="preserve"> study sites</w:t>
      </w:r>
    </w:p>
    <w:p w14:paraId="3DE3EF7B" w14:textId="77777777" w:rsidR="00236086" w:rsidRDefault="00236086" w:rsidP="00E76B3F">
      <w:pPr>
        <w:spacing w:line="360" w:lineRule="auto"/>
        <w:jc w:val="both"/>
        <w:rPr>
          <w:rFonts w:asciiTheme="majorBidi" w:hAnsiTheme="majorBidi" w:cstheme="majorBidi"/>
          <w:b/>
          <w:bCs/>
          <w:sz w:val="24"/>
          <w:szCs w:val="24"/>
        </w:rPr>
      </w:pPr>
    </w:p>
    <w:p w14:paraId="6C670797" w14:textId="77777777" w:rsidR="00E76B3F" w:rsidRPr="00E76B3F" w:rsidRDefault="00E76B3F" w:rsidP="00E76B3F">
      <w:pPr>
        <w:spacing w:line="360" w:lineRule="auto"/>
        <w:jc w:val="both"/>
        <w:rPr>
          <w:rFonts w:asciiTheme="majorBidi" w:hAnsiTheme="majorBidi" w:cstheme="majorBidi"/>
          <w:b/>
          <w:bCs/>
          <w:sz w:val="24"/>
          <w:szCs w:val="24"/>
        </w:rPr>
      </w:pPr>
      <w:r w:rsidRPr="00E76B3F">
        <w:rPr>
          <w:rFonts w:asciiTheme="majorBidi" w:hAnsiTheme="majorBidi" w:cstheme="majorBidi"/>
          <w:b/>
          <w:bCs/>
          <w:sz w:val="24"/>
          <w:szCs w:val="24"/>
        </w:rPr>
        <w:t>Chemical Analysis of Well Water</w:t>
      </w:r>
    </w:p>
    <w:p w14:paraId="479B17C1" w14:textId="77777777" w:rsidR="00E76B3F" w:rsidRDefault="004E3457" w:rsidP="00D70B79">
      <w:pPr>
        <w:spacing w:line="360" w:lineRule="auto"/>
        <w:jc w:val="both"/>
        <w:rPr>
          <w:rFonts w:asciiTheme="majorBidi" w:hAnsiTheme="majorBidi" w:cstheme="majorBidi"/>
          <w:sz w:val="24"/>
          <w:szCs w:val="24"/>
        </w:rPr>
      </w:pPr>
      <w:r>
        <w:rPr>
          <w:rFonts w:ascii="Calibri" w:eastAsia="Times New Roman" w:hAnsi="Calibri" w:cs="Arial"/>
          <w:noProof/>
        </w:rPr>
        <w:drawing>
          <wp:anchor distT="0" distB="0" distL="114300" distR="114300" simplePos="0" relativeHeight="251659264" behindDoc="0" locked="0" layoutInCell="1" allowOverlap="1" wp14:anchorId="6C355498" wp14:editId="54FB382A">
            <wp:simplePos x="0" y="0"/>
            <wp:positionH relativeFrom="column">
              <wp:posOffset>1720850</wp:posOffset>
            </wp:positionH>
            <wp:positionV relativeFrom="paragraph">
              <wp:posOffset>1154430</wp:posOffset>
            </wp:positionV>
            <wp:extent cx="1238250" cy="342900"/>
            <wp:effectExtent l="0" t="0" r="0" b="0"/>
            <wp:wrapSquare wrapText="bothSides"/>
            <wp:docPr id="2" name="صورة 2" descr="C:\Users\3D\AppData\Local\Temp\ksohtml430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C:\Users\3D\AppData\Local\Temp\ksohtml4308\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0" cy="342900"/>
                    </a:xfrm>
                    <a:prstGeom prst="rect">
                      <a:avLst/>
                    </a:prstGeom>
                    <a:noFill/>
                    <a:ln>
                      <a:noFill/>
                    </a:ln>
                  </pic:spPr>
                </pic:pic>
              </a:graphicData>
            </a:graphic>
          </wp:anchor>
        </w:drawing>
      </w:r>
      <w:r w:rsidR="00E76B3F" w:rsidRPr="00E76B3F">
        <w:rPr>
          <w:rFonts w:asciiTheme="majorBidi" w:hAnsiTheme="majorBidi" w:cstheme="majorBidi"/>
          <w:sz w:val="24"/>
          <w:szCs w:val="24"/>
        </w:rPr>
        <w:t>The electrical conductivity, degree of interaction, and dissolved positive ions (Na</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K</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Ca</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Mg</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and negative ions (Cl</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HCO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w:t>
      </w:r>
      <w:r w:rsidR="00E76B3F" w:rsidRPr="00E76B3F">
        <w:rPr>
          <w:rFonts w:asciiTheme="majorBidi" w:hAnsiTheme="majorBidi" w:cstheme="majorBidi"/>
          <w:sz w:val="24"/>
          <w:szCs w:val="24"/>
        </w:rPr>
        <w:t>, CO</w:t>
      </w:r>
      <w:r w:rsidR="00E76B3F" w:rsidRPr="00E76B3F">
        <w:rPr>
          <w:rFonts w:asciiTheme="majorBidi" w:hAnsiTheme="majorBidi" w:cstheme="majorBidi"/>
          <w:sz w:val="24"/>
          <w:szCs w:val="24"/>
          <w:vertAlign w:val="subscript"/>
        </w:rPr>
        <w:t>3</w:t>
      </w:r>
      <w:r w:rsidR="00E76B3F" w:rsidRPr="00E76B3F">
        <w:rPr>
          <w:rFonts w:asciiTheme="majorBidi" w:hAnsiTheme="majorBidi" w:cstheme="majorBidi"/>
          <w:sz w:val="24"/>
          <w:szCs w:val="24"/>
          <w:vertAlign w:val="superscript"/>
        </w:rPr>
        <w:t>-2</w:t>
      </w:r>
      <w:r w:rsidR="00D70B79">
        <w:rPr>
          <w:rFonts w:asciiTheme="majorBidi" w:hAnsiTheme="majorBidi" w:cstheme="majorBidi"/>
          <w:sz w:val="24"/>
          <w:szCs w:val="24"/>
        </w:rPr>
        <w:t xml:space="preserve"> and</w:t>
      </w:r>
      <w:r w:rsidR="00E76B3F" w:rsidRPr="00E76B3F">
        <w:rPr>
          <w:rFonts w:asciiTheme="majorBidi" w:hAnsiTheme="majorBidi" w:cstheme="majorBidi"/>
          <w:sz w:val="24"/>
          <w:szCs w:val="24"/>
        </w:rPr>
        <w:t xml:space="preserve"> SO</w:t>
      </w:r>
      <w:r w:rsidR="00E76B3F" w:rsidRPr="00E76B3F">
        <w:rPr>
          <w:rFonts w:asciiTheme="majorBidi" w:hAnsiTheme="majorBidi" w:cstheme="majorBidi"/>
          <w:sz w:val="24"/>
          <w:szCs w:val="24"/>
          <w:vertAlign w:val="subscript"/>
        </w:rPr>
        <w:t>4</w:t>
      </w:r>
      <w:r w:rsidR="00E76B3F" w:rsidRPr="00E76B3F">
        <w:rPr>
          <w:rFonts w:asciiTheme="majorBidi" w:hAnsiTheme="majorBidi" w:cstheme="majorBidi"/>
          <w:sz w:val="24"/>
          <w:szCs w:val="24"/>
          <w:vertAlign w:val="superscript"/>
        </w:rPr>
        <w:t>-2</w:t>
      </w:r>
      <w:r w:rsidR="00E76B3F" w:rsidRPr="00E76B3F">
        <w:rPr>
          <w:rFonts w:asciiTheme="majorBidi" w:hAnsiTheme="majorBidi" w:cstheme="majorBidi"/>
          <w:sz w:val="24"/>
          <w:szCs w:val="24"/>
        </w:rPr>
        <w:t>) were measured according to the methods described by (Salem and Ali, 2017) and classified according to the American Salinity Laboratory (Richard, 1954) as shown in Table (2). The sodium adsorption rate was calculated according to the following equation:</w:t>
      </w:r>
    </w:p>
    <w:p w14:paraId="23EB102C" w14:textId="77777777" w:rsidR="00E76B3F" w:rsidRDefault="00E76B3F" w:rsidP="00E76B3F">
      <w:pPr>
        <w:rPr>
          <w:rFonts w:asciiTheme="majorBidi" w:hAnsiTheme="majorBidi" w:cstheme="majorBidi"/>
          <w:sz w:val="24"/>
          <w:szCs w:val="24"/>
        </w:rPr>
      </w:pPr>
    </w:p>
    <w:tbl>
      <w:tblPr>
        <w:tblStyle w:val="1"/>
        <w:tblpPr w:leftFromText="180" w:rightFromText="180" w:vertAnchor="text" w:horzAnchor="margin" w:tblpXSpec="center" w:tblpY="885"/>
        <w:tblW w:w="10740" w:type="dxa"/>
        <w:tblLayout w:type="fixed"/>
        <w:tblLook w:val="04A0" w:firstRow="1" w:lastRow="0" w:firstColumn="1" w:lastColumn="0" w:noHBand="0" w:noVBand="1"/>
      </w:tblPr>
      <w:tblGrid>
        <w:gridCol w:w="534"/>
        <w:gridCol w:w="1559"/>
        <w:gridCol w:w="812"/>
        <w:gridCol w:w="651"/>
        <w:gridCol w:w="663"/>
        <w:gridCol w:w="567"/>
        <w:gridCol w:w="709"/>
        <w:gridCol w:w="850"/>
        <w:gridCol w:w="709"/>
        <w:gridCol w:w="750"/>
        <w:gridCol w:w="677"/>
        <w:gridCol w:w="652"/>
        <w:gridCol w:w="898"/>
        <w:gridCol w:w="709"/>
      </w:tblGrid>
      <w:tr w:rsidR="004E3457" w:rsidRPr="005C0366" w14:paraId="6042F2D4" w14:textId="77777777" w:rsidTr="00B23BDC">
        <w:trPr>
          <w:trHeight w:val="404"/>
        </w:trPr>
        <w:tc>
          <w:tcPr>
            <w:tcW w:w="534" w:type="dxa"/>
            <w:vMerge w:val="restart"/>
          </w:tcPr>
          <w:p w14:paraId="0BD81F49" w14:textId="77777777" w:rsidR="004E3457" w:rsidRPr="005C0366" w:rsidRDefault="004E3457" w:rsidP="004E3457">
            <w:pPr>
              <w:tabs>
                <w:tab w:val="left" w:pos="4375"/>
              </w:tabs>
              <w:rPr>
                <w:rFonts w:asciiTheme="majorBidi" w:hAnsiTheme="majorBidi" w:cstheme="majorBidi"/>
                <w:sz w:val="24"/>
                <w:szCs w:val="24"/>
                <w:lang w:bidi="ar-IQ"/>
              </w:rPr>
            </w:pPr>
            <w:r w:rsidRPr="00B27B2F">
              <w:rPr>
                <w:rFonts w:asciiTheme="majorBidi" w:hAnsiTheme="majorBidi" w:cstheme="majorBidi"/>
                <w:lang w:bidi="ar-IQ"/>
              </w:rPr>
              <w:t>NO</w:t>
            </w:r>
          </w:p>
        </w:tc>
        <w:tc>
          <w:tcPr>
            <w:tcW w:w="1559" w:type="dxa"/>
            <w:vMerge w:val="restart"/>
          </w:tcPr>
          <w:p w14:paraId="7D34E8F1" w14:textId="77777777" w:rsidR="004E3457" w:rsidRPr="005C0366" w:rsidRDefault="004E3457" w:rsidP="004E3457">
            <w:pPr>
              <w:tabs>
                <w:tab w:val="left" w:pos="4375"/>
              </w:tabs>
              <w:rPr>
                <w:rFonts w:asciiTheme="majorBidi" w:hAnsiTheme="majorBidi" w:cstheme="majorBidi"/>
                <w:sz w:val="24"/>
                <w:szCs w:val="24"/>
                <w:lang w:bidi="ar-IQ"/>
              </w:rPr>
            </w:pPr>
            <w:r w:rsidRPr="005C0366">
              <w:rPr>
                <w:rFonts w:asciiTheme="majorBidi" w:hAnsiTheme="majorBidi" w:cstheme="majorBidi"/>
                <w:b/>
                <w:bCs/>
                <w:sz w:val="24"/>
                <w:szCs w:val="24"/>
                <w:lang w:bidi="ar-IQ"/>
              </w:rPr>
              <w:t>Location</w:t>
            </w:r>
          </w:p>
        </w:tc>
        <w:tc>
          <w:tcPr>
            <w:tcW w:w="812" w:type="dxa"/>
            <w:vMerge w:val="restart"/>
          </w:tcPr>
          <w:p w14:paraId="71D952F2"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EC</w:t>
            </w:r>
          </w:p>
          <w:p w14:paraId="394FEF3F" w14:textId="77777777" w:rsidR="004E3457" w:rsidRPr="005C0366" w:rsidRDefault="004E3457" w:rsidP="004E3457">
            <w:pPr>
              <w:tabs>
                <w:tab w:val="left" w:pos="4375"/>
              </w:tabs>
              <w:jc w:val="center"/>
              <w:rPr>
                <w:rFonts w:asciiTheme="majorBidi" w:hAnsiTheme="majorBidi" w:cstheme="majorBidi"/>
                <w:sz w:val="24"/>
                <w:szCs w:val="24"/>
                <w:lang w:bidi="ar-IQ"/>
              </w:rPr>
            </w:pPr>
          </w:p>
          <w:p w14:paraId="4A9A1BED"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dSm</w:t>
            </w:r>
            <w:r w:rsidRPr="005C0366">
              <w:rPr>
                <w:rFonts w:asciiTheme="majorBidi" w:hAnsiTheme="majorBidi" w:cstheme="majorBidi"/>
                <w:sz w:val="24"/>
                <w:szCs w:val="24"/>
                <w:vertAlign w:val="superscript"/>
                <w:lang w:bidi="ar-IQ"/>
              </w:rPr>
              <w:t>-1</w:t>
            </w:r>
          </w:p>
        </w:tc>
        <w:tc>
          <w:tcPr>
            <w:tcW w:w="651" w:type="dxa"/>
          </w:tcPr>
          <w:p w14:paraId="152E3D5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pH</w:t>
            </w:r>
          </w:p>
        </w:tc>
        <w:tc>
          <w:tcPr>
            <w:tcW w:w="663" w:type="dxa"/>
          </w:tcPr>
          <w:p w14:paraId="29F4488A"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Na</w:t>
            </w:r>
            <w:r w:rsidRPr="005C0366">
              <w:rPr>
                <w:rFonts w:asciiTheme="majorBidi" w:hAnsiTheme="majorBidi" w:cstheme="majorBidi"/>
                <w:sz w:val="24"/>
                <w:szCs w:val="24"/>
                <w:vertAlign w:val="superscript"/>
                <w:lang w:bidi="ar-IQ"/>
              </w:rPr>
              <w:t>+</w:t>
            </w:r>
          </w:p>
        </w:tc>
        <w:tc>
          <w:tcPr>
            <w:tcW w:w="567" w:type="dxa"/>
          </w:tcPr>
          <w:p w14:paraId="1B8F9B5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K</w:t>
            </w:r>
            <w:r w:rsidRPr="005C0366">
              <w:rPr>
                <w:rFonts w:asciiTheme="majorBidi" w:hAnsiTheme="majorBidi" w:cstheme="majorBidi"/>
                <w:sz w:val="24"/>
                <w:szCs w:val="24"/>
                <w:vertAlign w:val="superscript"/>
                <w:lang w:bidi="ar-IQ"/>
              </w:rPr>
              <w:t>+</w:t>
            </w:r>
          </w:p>
        </w:tc>
        <w:tc>
          <w:tcPr>
            <w:tcW w:w="709" w:type="dxa"/>
          </w:tcPr>
          <w:p w14:paraId="6F4838B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Ca</w:t>
            </w:r>
            <w:r w:rsidRPr="005C0366">
              <w:rPr>
                <w:rFonts w:asciiTheme="majorBidi" w:hAnsiTheme="majorBidi" w:cstheme="majorBidi"/>
                <w:sz w:val="24"/>
                <w:szCs w:val="24"/>
                <w:vertAlign w:val="superscript"/>
                <w:lang w:bidi="ar-IQ"/>
              </w:rPr>
              <w:t>+2</w:t>
            </w:r>
          </w:p>
        </w:tc>
        <w:tc>
          <w:tcPr>
            <w:tcW w:w="850" w:type="dxa"/>
          </w:tcPr>
          <w:p w14:paraId="40B3CC72"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Mg</w:t>
            </w:r>
            <w:r w:rsidRPr="005C0366">
              <w:rPr>
                <w:rFonts w:asciiTheme="majorBidi" w:hAnsiTheme="majorBidi" w:cstheme="majorBidi"/>
                <w:sz w:val="24"/>
                <w:szCs w:val="24"/>
                <w:vertAlign w:val="superscript"/>
                <w:lang w:bidi="ar-IQ"/>
              </w:rPr>
              <w:t>+2</w:t>
            </w:r>
          </w:p>
        </w:tc>
        <w:tc>
          <w:tcPr>
            <w:tcW w:w="709" w:type="dxa"/>
          </w:tcPr>
          <w:p w14:paraId="4CB70BDA"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Cl</w:t>
            </w:r>
            <w:r w:rsidRPr="005C0366">
              <w:rPr>
                <w:rFonts w:asciiTheme="majorBidi" w:hAnsiTheme="majorBidi" w:cstheme="majorBidi"/>
                <w:sz w:val="24"/>
                <w:szCs w:val="24"/>
                <w:vertAlign w:val="superscript"/>
                <w:lang w:bidi="ar-IQ"/>
              </w:rPr>
              <w:t>-</w:t>
            </w:r>
          </w:p>
        </w:tc>
        <w:tc>
          <w:tcPr>
            <w:tcW w:w="750" w:type="dxa"/>
          </w:tcPr>
          <w:p w14:paraId="254E8D41"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HCO3</w:t>
            </w:r>
            <w:r w:rsidRPr="00B27B2F">
              <w:rPr>
                <w:rFonts w:asciiTheme="majorBidi" w:hAnsiTheme="majorBidi" w:cstheme="majorBidi"/>
                <w:vertAlign w:val="superscript"/>
                <w:lang w:bidi="ar-IQ"/>
              </w:rPr>
              <w:t>-</w:t>
            </w:r>
          </w:p>
        </w:tc>
        <w:tc>
          <w:tcPr>
            <w:tcW w:w="677" w:type="dxa"/>
          </w:tcPr>
          <w:p w14:paraId="518DAF0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CO</w:t>
            </w:r>
            <w:r w:rsidRPr="00943EA0">
              <w:rPr>
                <w:rFonts w:asciiTheme="majorBidi" w:hAnsiTheme="majorBidi" w:cstheme="majorBidi"/>
                <w:sz w:val="20"/>
                <w:szCs w:val="20"/>
                <w:vertAlign w:val="subscript"/>
                <w:lang w:bidi="ar-IQ"/>
              </w:rPr>
              <w:t>3</w:t>
            </w:r>
            <w:r w:rsidRPr="00943EA0">
              <w:rPr>
                <w:rFonts w:asciiTheme="majorBidi" w:hAnsiTheme="majorBidi" w:cstheme="majorBidi"/>
                <w:sz w:val="20"/>
                <w:szCs w:val="20"/>
                <w:vertAlign w:val="superscript"/>
                <w:lang w:bidi="ar-IQ"/>
              </w:rPr>
              <w:t>-2</w:t>
            </w:r>
          </w:p>
        </w:tc>
        <w:tc>
          <w:tcPr>
            <w:tcW w:w="652" w:type="dxa"/>
          </w:tcPr>
          <w:p w14:paraId="4380BD7E" w14:textId="77777777" w:rsidR="004E3457" w:rsidRPr="005C0366" w:rsidRDefault="004E3457" w:rsidP="004E3457">
            <w:pPr>
              <w:tabs>
                <w:tab w:val="left" w:pos="4375"/>
              </w:tabs>
              <w:jc w:val="center"/>
              <w:rPr>
                <w:rFonts w:asciiTheme="majorBidi" w:hAnsiTheme="majorBidi" w:cstheme="majorBidi"/>
                <w:sz w:val="24"/>
                <w:szCs w:val="24"/>
                <w:lang w:bidi="ar-IQ"/>
              </w:rPr>
            </w:pPr>
            <w:r w:rsidRPr="00943EA0">
              <w:rPr>
                <w:rFonts w:asciiTheme="majorBidi" w:hAnsiTheme="majorBidi" w:cstheme="majorBidi"/>
                <w:sz w:val="20"/>
                <w:szCs w:val="20"/>
                <w:lang w:bidi="ar-IQ"/>
              </w:rPr>
              <w:t>SO</w:t>
            </w:r>
            <w:r w:rsidRPr="00943EA0">
              <w:rPr>
                <w:rFonts w:asciiTheme="majorBidi" w:hAnsiTheme="majorBidi" w:cstheme="majorBidi"/>
                <w:sz w:val="20"/>
                <w:szCs w:val="20"/>
                <w:vertAlign w:val="subscript"/>
                <w:lang w:bidi="ar-IQ"/>
              </w:rPr>
              <w:t>4</w:t>
            </w:r>
            <w:r w:rsidRPr="00943EA0">
              <w:rPr>
                <w:rFonts w:asciiTheme="majorBidi" w:hAnsiTheme="majorBidi" w:cstheme="majorBidi"/>
                <w:sz w:val="20"/>
                <w:szCs w:val="20"/>
                <w:vertAlign w:val="superscript"/>
                <w:lang w:bidi="ar-IQ"/>
              </w:rPr>
              <w:t>-2</w:t>
            </w:r>
          </w:p>
        </w:tc>
        <w:tc>
          <w:tcPr>
            <w:tcW w:w="898" w:type="dxa"/>
          </w:tcPr>
          <w:p w14:paraId="3CF260B7"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709" w:type="dxa"/>
            <w:vMerge w:val="restart"/>
          </w:tcPr>
          <w:p w14:paraId="3975336F"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Class</w:t>
            </w:r>
          </w:p>
        </w:tc>
      </w:tr>
      <w:tr w:rsidR="004E3457" w:rsidRPr="005C0366" w14:paraId="5110249D" w14:textId="77777777" w:rsidTr="00B23BDC">
        <w:trPr>
          <w:trHeight w:val="217"/>
        </w:trPr>
        <w:tc>
          <w:tcPr>
            <w:tcW w:w="534" w:type="dxa"/>
            <w:vMerge/>
          </w:tcPr>
          <w:p w14:paraId="036A9020" w14:textId="77777777" w:rsidR="004E3457" w:rsidRPr="005C0366" w:rsidRDefault="004E3457" w:rsidP="004E3457">
            <w:pPr>
              <w:tabs>
                <w:tab w:val="left" w:pos="4375"/>
              </w:tabs>
              <w:rPr>
                <w:rFonts w:asciiTheme="majorBidi" w:hAnsiTheme="majorBidi" w:cstheme="majorBidi"/>
                <w:sz w:val="24"/>
                <w:szCs w:val="24"/>
                <w:lang w:bidi="ar-IQ"/>
              </w:rPr>
            </w:pPr>
          </w:p>
        </w:tc>
        <w:tc>
          <w:tcPr>
            <w:tcW w:w="1559" w:type="dxa"/>
            <w:vMerge/>
          </w:tcPr>
          <w:p w14:paraId="2A27DEB0" w14:textId="77777777" w:rsidR="004E3457" w:rsidRPr="005C0366" w:rsidRDefault="004E3457" w:rsidP="004E3457">
            <w:pPr>
              <w:tabs>
                <w:tab w:val="left" w:pos="4375"/>
              </w:tabs>
              <w:rPr>
                <w:rFonts w:asciiTheme="majorBidi" w:hAnsiTheme="majorBidi" w:cstheme="majorBidi"/>
                <w:sz w:val="24"/>
                <w:szCs w:val="24"/>
                <w:lang w:bidi="ar-IQ"/>
              </w:rPr>
            </w:pPr>
          </w:p>
        </w:tc>
        <w:tc>
          <w:tcPr>
            <w:tcW w:w="812" w:type="dxa"/>
            <w:vMerge/>
          </w:tcPr>
          <w:p w14:paraId="5696CF37" w14:textId="77777777" w:rsidR="004E3457" w:rsidRPr="005C0366" w:rsidRDefault="004E3457" w:rsidP="004E3457">
            <w:pPr>
              <w:tabs>
                <w:tab w:val="left" w:pos="4375"/>
              </w:tabs>
              <w:rPr>
                <w:rFonts w:asciiTheme="majorBidi" w:hAnsiTheme="majorBidi" w:cstheme="majorBidi"/>
                <w:sz w:val="24"/>
                <w:szCs w:val="24"/>
                <w:lang w:bidi="ar-IQ"/>
              </w:rPr>
            </w:pPr>
          </w:p>
        </w:tc>
        <w:tc>
          <w:tcPr>
            <w:tcW w:w="6228" w:type="dxa"/>
            <w:gridSpan w:val="9"/>
          </w:tcPr>
          <w:p w14:paraId="7298638B" w14:textId="77777777" w:rsidR="004E3457" w:rsidRPr="005C0366" w:rsidRDefault="00B23BDC" w:rsidP="004E3457">
            <w:pPr>
              <w:tabs>
                <w:tab w:val="left" w:pos="4375"/>
              </w:tabs>
              <w:jc w:val="center"/>
              <w:rPr>
                <w:rFonts w:asciiTheme="majorBidi" w:hAnsiTheme="majorBidi" w:cstheme="majorBidi"/>
                <w:sz w:val="24"/>
                <w:szCs w:val="24"/>
                <w:lang w:bidi="ar-IQ"/>
              </w:rPr>
            </w:pPr>
            <w:proofErr w:type="spellStart"/>
            <w:r>
              <w:rPr>
                <w:rFonts w:ascii="Times New Roman" w:eastAsia="Calibri" w:hAnsi="Times New Roman" w:cs="Times New Roman"/>
                <w:kern w:val="2"/>
                <w:sz w:val="24"/>
                <w:szCs w:val="24"/>
                <w14:ligatures w14:val="standardContextual"/>
              </w:rPr>
              <w:t>meq</w:t>
            </w:r>
            <w:proofErr w:type="spellEnd"/>
            <w:r>
              <w:rPr>
                <w:rFonts w:ascii="Times New Roman" w:eastAsia="Calibri" w:hAnsi="Times New Roman" w:cs="Times New Roman"/>
                <w:kern w:val="2"/>
                <w:sz w:val="24"/>
                <w:szCs w:val="24"/>
                <w14:ligatures w14:val="standardContextual"/>
              </w:rPr>
              <w:t xml:space="preserve"> l</w:t>
            </w:r>
            <w:r w:rsidRPr="00B23BDC">
              <w:rPr>
                <w:rFonts w:ascii="Times New Roman" w:eastAsia="Calibri" w:hAnsi="Times New Roman" w:cs="Times New Roman"/>
                <w:kern w:val="2"/>
                <w:sz w:val="24"/>
                <w:szCs w:val="24"/>
                <w:vertAlign w:val="superscript"/>
                <w14:ligatures w14:val="standardContextual"/>
              </w:rPr>
              <w:t>-1</w:t>
            </w:r>
          </w:p>
        </w:tc>
        <w:tc>
          <w:tcPr>
            <w:tcW w:w="898" w:type="dxa"/>
          </w:tcPr>
          <w:p w14:paraId="5B2FC148"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m</w:t>
            </w:r>
            <w:r w:rsidR="00B23BDC">
              <w:rPr>
                <w:rFonts w:ascii="Times New Roman" w:eastAsia="Calibri" w:hAnsi="Times New Roman" w:cs="Times New Roman"/>
                <w:kern w:val="2"/>
                <w:sz w:val="24"/>
                <w:szCs w:val="24"/>
                <w14:ligatures w14:val="standardContextual"/>
              </w:rPr>
              <w:t>e</w:t>
            </w:r>
            <w:r>
              <w:rPr>
                <w:rFonts w:ascii="Times New Roman" w:eastAsia="Calibri" w:hAnsi="Times New Roman" w:cs="Times New Roman"/>
                <w:kern w:val="2"/>
                <w:sz w:val="24"/>
                <w:szCs w:val="24"/>
                <w14:ligatures w14:val="standardContextual"/>
              </w:rPr>
              <w:t>q</w:t>
            </w:r>
            <w:proofErr w:type="spellEnd"/>
            <w:r w:rsidR="00B23BDC">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l</w:t>
            </w:r>
            <w:r w:rsidRPr="00943EA0">
              <w:rPr>
                <w:rFonts w:ascii="Times New Roman" w:eastAsia="Calibri" w:hAnsi="Times New Roman" w:cs="Times New Roman"/>
                <w:kern w:val="2"/>
                <w:sz w:val="24"/>
                <w:szCs w:val="24"/>
                <w:vertAlign w:val="superscript"/>
                <w14:ligatures w14:val="standardContextual"/>
              </w:rPr>
              <w:t>-1</w:t>
            </w:r>
          </w:p>
        </w:tc>
        <w:tc>
          <w:tcPr>
            <w:tcW w:w="709" w:type="dxa"/>
            <w:vMerge/>
          </w:tcPr>
          <w:p w14:paraId="5216D5AD" w14:textId="77777777" w:rsidR="004E3457" w:rsidRPr="005C0366" w:rsidRDefault="004E3457" w:rsidP="004E3457">
            <w:pPr>
              <w:tabs>
                <w:tab w:val="left" w:pos="4375"/>
              </w:tabs>
              <w:jc w:val="center"/>
              <w:rPr>
                <w:rFonts w:ascii="Times New Roman" w:eastAsia="Calibri" w:hAnsi="Times New Roman" w:cs="Times New Roman"/>
                <w:kern w:val="2"/>
                <w:sz w:val="24"/>
                <w:szCs w:val="24"/>
                <w14:ligatures w14:val="standardContextual"/>
              </w:rPr>
            </w:pPr>
          </w:p>
        </w:tc>
      </w:tr>
      <w:tr w:rsidR="004E3457" w:rsidRPr="005C0366" w14:paraId="36B79E60" w14:textId="77777777" w:rsidTr="00B23BDC">
        <w:trPr>
          <w:trHeight w:val="288"/>
        </w:trPr>
        <w:tc>
          <w:tcPr>
            <w:tcW w:w="534" w:type="dxa"/>
          </w:tcPr>
          <w:p w14:paraId="735981E9" w14:textId="77777777" w:rsidR="004E3457" w:rsidRPr="005C0366" w:rsidRDefault="004E3457" w:rsidP="004E3457">
            <w:pPr>
              <w:tabs>
                <w:tab w:val="left" w:pos="4375"/>
              </w:tabs>
              <w:jc w:val="center"/>
              <w:rPr>
                <w:rFonts w:asciiTheme="majorBidi" w:hAnsiTheme="majorBidi" w:cstheme="majorBidi"/>
                <w:sz w:val="24"/>
                <w:szCs w:val="24"/>
                <w:lang w:bidi="ar-IQ"/>
              </w:rPr>
            </w:pPr>
            <w:r w:rsidRPr="005C0366">
              <w:rPr>
                <w:rFonts w:asciiTheme="majorBidi" w:hAnsiTheme="majorBidi" w:cstheme="majorBidi"/>
                <w:sz w:val="24"/>
                <w:szCs w:val="24"/>
                <w:lang w:bidi="ar-IQ"/>
              </w:rPr>
              <w:t>1</w:t>
            </w:r>
          </w:p>
        </w:tc>
        <w:tc>
          <w:tcPr>
            <w:tcW w:w="1559" w:type="dxa"/>
          </w:tcPr>
          <w:p w14:paraId="4BD9B08B" w14:textId="77777777" w:rsidR="004E3457" w:rsidRPr="00B27B2F" w:rsidRDefault="004E3457" w:rsidP="004E3457">
            <w:pPr>
              <w:rPr>
                <w:rFonts w:asciiTheme="majorBidi" w:hAnsiTheme="majorBidi" w:cstheme="majorBidi"/>
                <w:lang w:bidi="ar-IQ"/>
              </w:rPr>
            </w:pPr>
            <w:r w:rsidRPr="00B27B2F">
              <w:rPr>
                <w:rFonts w:asciiTheme="majorBidi" w:hAnsiTheme="majorBidi" w:cstheme="majorBidi"/>
              </w:rPr>
              <w:t>Al-</w:t>
            </w:r>
            <w:proofErr w:type="spellStart"/>
            <w:r w:rsidRPr="00B27B2F">
              <w:rPr>
                <w:rFonts w:asciiTheme="majorBidi" w:hAnsiTheme="majorBidi" w:cstheme="majorBidi"/>
              </w:rPr>
              <w:t>Salamiyah</w:t>
            </w:r>
            <w:proofErr w:type="spellEnd"/>
          </w:p>
        </w:tc>
        <w:tc>
          <w:tcPr>
            <w:tcW w:w="812" w:type="dxa"/>
          </w:tcPr>
          <w:p w14:paraId="7956A9B9"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3.2</w:t>
            </w:r>
          </w:p>
        </w:tc>
        <w:tc>
          <w:tcPr>
            <w:tcW w:w="651" w:type="dxa"/>
          </w:tcPr>
          <w:p w14:paraId="0CBA0743"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8.0</w:t>
            </w:r>
          </w:p>
        </w:tc>
        <w:tc>
          <w:tcPr>
            <w:tcW w:w="663" w:type="dxa"/>
          </w:tcPr>
          <w:p w14:paraId="57B53BED"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6</w:t>
            </w:r>
          </w:p>
        </w:tc>
        <w:tc>
          <w:tcPr>
            <w:tcW w:w="567" w:type="dxa"/>
          </w:tcPr>
          <w:p w14:paraId="5EC8E1D7"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0.1</w:t>
            </w:r>
          </w:p>
        </w:tc>
        <w:tc>
          <w:tcPr>
            <w:tcW w:w="709" w:type="dxa"/>
          </w:tcPr>
          <w:p w14:paraId="5B8CE0C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850" w:type="dxa"/>
          </w:tcPr>
          <w:p w14:paraId="46980CCE" w14:textId="77777777" w:rsidR="004E3457" w:rsidRPr="005C0366" w:rsidRDefault="004E3457" w:rsidP="004E3457">
            <w:pPr>
              <w:jc w:val="center"/>
              <w:rPr>
                <w:rFonts w:asciiTheme="majorBidi" w:hAnsiTheme="majorBidi" w:cstheme="majorBidi"/>
                <w:sz w:val="24"/>
                <w:szCs w:val="24"/>
                <w:rtl/>
                <w:lang w:bidi="ar-IQ"/>
              </w:rPr>
            </w:pPr>
            <w:r w:rsidRPr="005C0366">
              <w:rPr>
                <w:rFonts w:asciiTheme="majorBidi" w:hAnsiTheme="majorBidi" w:cstheme="majorBidi"/>
                <w:sz w:val="24"/>
                <w:szCs w:val="24"/>
                <w:lang w:bidi="ar-IQ"/>
              </w:rPr>
              <w:t>9.0</w:t>
            </w:r>
          </w:p>
        </w:tc>
        <w:tc>
          <w:tcPr>
            <w:tcW w:w="709" w:type="dxa"/>
          </w:tcPr>
          <w:p w14:paraId="523024DC"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13.5</w:t>
            </w:r>
          </w:p>
        </w:tc>
        <w:tc>
          <w:tcPr>
            <w:tcW w:w="750" w:type="dxa"/>
          </w:tcPr>
          <w:p w14:paraId="1C02E69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6</w:t>
            </w:r>
          </w:p>
        </w:tc>
        <w:tc>
          <w:tcPr>
            <w:tcW w:w="677" w:type="dxa"/>
          </w:tcPr>
          <w:p w14:paraId="3654DA17"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703F76C6" w14:textId="77777777" w:rsidR="004E3457" w:rsidRPr="005C0366" w:rsidRDefault="004E3457" w:rsidP="004E3457">
            <w:pPr>
              <w:rPr>
                <w:rFonts w:asciiTheme="majorBidi" w:hAnsiTheme="majorBidi" w:cstheme="majorBidi"/>
                <w:sz w:val="24"/>
                <w:szCs w:val="24"/>
              </w:rPr>
            </w:pPr>
            <w:r w:rsidRPr="005C0366">
              <w:rPr>
                <w:rFonts w:asciiTheme="majorBidi" w:hAnsiTheme="majorBidi" w:cstheme="majorBidi"/>
                <w:sz w:val="24"/>
                <w:szCs w:val="24"/>
              </w:rPr>
              <w:t>14.</w:t>
            </w:r>
            <w:r>
              <w:rPr>
                <w:rFonts w:asciiTheme="majorBidi" w:hAnsiTheme="majorBidi" w:cstheme="majorBidi"/>
                <w:sz w:val="24"/>
                <w:szCs w:val="24"/>
              </w:rPr>
              <w:t>2</w:t>
            </w:r>
          </w:p>
        </w:tc>
        <w:tc>
          <w:tcPr>
            <w:tcW w:w="898" w:type="dxa"/>
          </w:tcPr>
          <w:p w14:paraId="4DBC82A3"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5.7</w:t>
            </w:r>
          </w:p>
        </w:tc>
        <w:tc>
          <w:tcPr>
            <w:tcW w:w="709" w:type="dxa"/>
          </w:tcPr>
          <w:p w14:paraId="53EC9908"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S</w:t>
            </w:r>
            <w:r w:rsidRPr="004E3457">
              <w:rPr>
                <w:rFonts w:asciiTheme="majorBidi" w:hAnsiTheme="majorBidi" w:cstheme="majorBidi"/>
                <w:sz w:val="24"/>
                <w:szCs w:val="24"/>
                <w:vertAlign w:val="subscript"/>
              </w:rPr>
              <w:t>1</w:t>
            </w:r>
            <w:r>
              <w:rPr>
                <w:rFonts w:asciiTheme="majorBidi" w:hAnsiTheme="majorBidi" w:cstheme="majorBidi"/>
                <w:sz w:val="24"/>
                <w:szCs w:val="24"/>
              </w:rPr>
              <w:t>C</w:t>
            </w:r>
            <w:r w:rsidRPr="004E3457">
              <w:rPr>
                <w:rFonts w:asciiTheme="majorBidi" w:hAnsiTheme="majorBidi" w:cstheme="majorBidi"/>
                <w:sz w:val="24"/>
                <w:szCs w:val="24"/>
                <w:vertAlign w:val="subscript"/>
              </w:rPr>
              <w:t>4</w:t>
            </w:r>
          </w:p>
        </w:tc>
      </w:tr>
      <w:tr w:rsidR="004E3457" w:rsidRPr="005C0366" w14:paraId="2666996F" w14:textId="77777777" w:rsidTr="00B23BDC">
        <w:trPr>
          <w:trHeight w:val="295"/>
        </w:trPr>
        <w:tc>
          <w:tcPr>
            <w:tcW w:w="534" w:type="dxa"/>
          </w:tcPr>
          <w:p w14:paraId="3D4393E1"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2</w:t>
            </w:r>
          </w:p>
        </w:tc>
        <w:tc>
          <w:tcPr>
            <w:tcW w:w="1559" w:type="dxa"/>
          </w:tcPr>
          <w:p w14:paraId="648CF1C2" w14:textId="77777777" w:rsidR="004E3457" w:rsidRPr="00B27B2F" w:rsidRDefault="004E3457" w:rsidP="004E3457">
            <w:pPr>
              <w:rPr>
                <w:rFonts w:asciiTheme="majorBidi" w:hAnsiTheme="majorBidi" w:cstheme="majorBidi"/>
                <w:lang w:bidi="ar-IQ"/>
              </w:rPr>
            </w:pPr>
            <w:proofErr w:type="spellStart"/>
            <w:r w:rsidRPr="00B27B2F">
              <w:rPr>
                <w:rFonts w:asciiTheme="majorBidi" w:hAnsiTheme="majorBidi" w:cstheme="majorBidi"/>
              </w:rPr>
              <w:t>Bartella</w:t>
            </w:r>
            <w:proofErr w:type="spellEnd"/>
          </w:p>
        </w:tc>
        <w:tc>
          <w:tcPr>
            <w:tcW w:w="812" w:type="dxa"/>
          </w:tcPr>
          <w:p w14:paraId="0E23833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4</w:t>
            </w:r>
          </w:p>
        </w:tc>
        <w:tc>
          <w:tcPr>
            <w:tcW w:w="651" w:type="dxa"/>
          </w:tcPr>
          <w:p w14:paraId="036D590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7.5</w:t>
            </w:r>
          </w:p>
        </w:tc>
        <w:tc>
          <w:tcPr>
            <w:tcW w:w="663" w:type="dxa"/>
          </w:tcPr>
          <w:p w14:paraId="14FD340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28.</w:t>
            </w:r>
            <w:r>
              <w:rPr>
                <w:rFonts w:asciiTheme="majorBidi" w:hAnsiTheme="majorBidi" w:cstheme="majorBidi"/>
                <w:sz w:val="24"/>
                <w:szCs w:val="24"/>
              </w:rPr>
              <w:t>5</w:t>
            </w:r>
          </w:p>
        </w:tc>
        <w:tc>
          <w:tcPr>
            <w:tcW w:w="567" w:type="dxa"/>
          </w:tcPr>
          <w:p w14:paraId="50C23CF2"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46A8FD89"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6</w:t>
            </w:r>
          </w:p>
        </w:tc>
        <w:tc>
          <w:tcPr>
            <w:tcW w:w="850" w:type="dxa"/>
          </w:tcPr>
          <w:p w14:paraId="5C1340A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14.5</w:t>
            </w:r>
          </w:p>
        </w:tc>
        <w:tc>
          <w:tcPr>
            <w:tcW w:w="709" w:type="dxa"/>
          </w:tcPr>
          <w:p w14:paraId="69A3C58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24.0</w:t>
            </w:r>
          </w:p>
        </w:tc>
        <w:tc>
          <w:tcPr>
            <w:tcW w:w="750" w:type="dxa"/>
          </w:tcPr>
          <w:p w14:paraId="4ADE49E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6.</w:t>
            </w:r>
            <w:r>
              <w:rPr>
                <w:rFonts w:asciiTheme="majorBidi" w:hAnsiTheme="majorBidi" w:cstheme="majorBidi"/>
                <w:sz w:val="24"/>
                <w:szCs w:val="24"/>
              </w:rPr>
              <w:t>1</w:t>
            </w:r>
          </w:p>
        </w:tc>
        <w:tc>
          <w:tcPr>
            <w:tcW w:w="677" w:type="dxa"/>
          </w:tcPr>
          <w:p w14:paraId="4CC5E5AE"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5F0917FB"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26.</w:t>
            </w:r>
            <w:r>
              <w:rPr>
                <w:rFonts w:asciiTheme="majorBidi" w:hAnsiTheme="majorBidi" w:cstheme="majorBidi"/>
                <w:sz w:val="24"/>
                <w:szCs w:val="24"/>
              </w:rPr>
              <w:t>5</w:t>
            </w:r>
          </w:p>
        </w:tc>
        <w:tc>
          <w:tcPr>
            <w:tcW w:w="898" w:type="dxa"/>
          </w:tcPr>
          <w:p w14:paraId="7AE9D4DE"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7.6</w:t>
            </w:r>
          </w:p>
        </w:tc>
        <w:tc>
          <w:tcPr>
            <w:tcW w:w="709" w:type="dxa"/>
          </w:tcPr>
          <w:p w14:paraId="77983CEF"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r w:rsidR="004E3457" w:rsidRPr="005C0366" w14:paraId="3AF03870" w14:textId="77777777" w:rsidTr="00B23BDC">
        <w:trPr>
          <w:trHeight w:val="289"/>
        </w:trPr>
        <w:tc>
          <w:tcPr>
            <w:tcW w:w="534" w:type="dxa"/>
          </w:tcPr>
          <w:p w14:paraId="4918ED7F" w14:textId="77777777" w:rsidR="004E3457" w:rsidRPr="005C0366" w:rsidRDefault="004E3457" w:rsidP="004E3457">
            <w:pPr>
              <w:tabs>
                <w:tab w:val="left" w:pos="4375"/>
              </w:tabs>
              <w:jc w:val="center"/>
              <w:rPr>
                <w:rFonts w:asciiTheme="majorBidi" w:hAnsiTheme="majorBidi" w:cstheme="majorBidi"/>
                <w:sz w:val="24"/>
                <w:szCs w:val="24"/>
                <w:lang w:bidi="ar-IQ"/>
              </w:rPr>
            </w:pPr>
            <w:r>
              <w:rPr>
                <w:rFonts w:asciiTheme="majorBidi" w:hAnsiTheme="majorBidi" w:cstheme="majorBidi"/>
                <w:sz w:val="24"/>
                <w:szCs w:val="24"/>
                <w:lang w:bidi="ar-IQ"/>
              </w:rPr>
              <w:t>3</w:t>
            </w:r>
          </w:p>
        </w:tc>
        <w:tc>
          <w:tcPr>
            <w:tcW w:w="1559" w:type="dxa"/>
          </w:tcPr>
          <w:p w14:paraId="5C5C077D" w14:textId="77777777" w:rsidR="004E3457" w:rsidRPr="00B27B2F" w:rsidRDefault="004E3457" w:rsidP="004E3457">
            <w:pPr>
              <w:rPr>
                <w:rFonts w:asciiTheme="majorBidi" w:hAnsiTheme="majorBidi" w:cstheme="majorBidi"/>
                <w:b/>
                <w:bCs/>
                <w:lang w:bidi="ar-IQ"/>
              </w:rPr>
            </w:pPr>
            <w:r w:rsidRPr="00B27B2F">
              <w:rPr>
                <w:rStyle w:val="Strong"/>
                <w:rFonts w:asciiTheme="majorBidi" w:hAnsiTheme="majorBidi" w:cstheme="majorBidi"/>
                <w:b w:val="0"/>
                <w:bCs w:val="0"/>
              </w:rPr>
              <w:t>Al-Mawali</w:t>
            </w:r>
          </w:p>
        </w:tc>
        <w:tc>
          <w:tcPr>
            <w:tcW w:w="812" w:type="dxa"/>
          </w:tcPr>
          <w:p w14:paraId="519824E5"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3.</w:t>
            </w:r>
            <w:r>
              <w:rPr>
                <w:rFonts w:asciiTheme="majorBidi" w:hAnsiTheme="majorBidi" w:cstheme="majorBidi"/>
                <w:sz w:val="24"/>
                <w:szCs w:val="24"/>
              </w:rPr>
              <w:t>3</w:t>
            </w:r>
          </w:p>
        </w:tc>
        <w:tc>
          <w:tcPr>
            <w:tcW w:w="651" w:type="dxa"/>
          </w:tcPr>
          <w:p w14:paraId="54CC40E7"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8.1</w:t>
            </w:r>
          </w:p>
        </w:tc>
        <w:tc>
          <w:tcPr>
            <w:tcW w:w="663" w:type="dxa"/>
          </w:tcPr>
          <w:p w14:paraId="3AE2C458"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13.</w:t>
            </w:r>
            <w:r>
              <w:rPr>
                <w:rFonts w:asciiTheme="majorBidi" w:hAnsiTheme="majorBidi" w:cstheme="majorBidi"/>
                <w:sz w:val="24"/>
                <w:szCs w:val="24"/>
              </w:rPr>
              <w:t>8</w:t>
            </w:r>
          </w:p>
        </w:tc>
        <w:tc>
          <w:tcPr>
            <w:tcW w:w="567" w:type="dxa"/>
          </w:tcPr>
          <w:p w14:paraId="2893496C"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0.1</w:t>
            </w:r>
          </w:p>
        </w:tc>
        <w:tc>
          <w:tcPr>
            <w:tcW w:w="709" w:type="dxa"/>
          </w:tcPr>
          <w:p w14:paraId="35748BD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w:t>
            </w:r>
            <w:r>
              <w:rPr>
                <w:rFonts w:asciiTheme="majorBidi" w:hAnsiTheme="majorBidi" w:cstheme="majorBidi"/>
                <w:sz w:val="24"/>
                <w:szCs w:val="24"/>
              </w:rPr>
              <w:t>4</w:t>
            </w:r>
          </w:p>
        </w:tc>
        <w:tc>
          <w:tcPr>
            <w:tcW w:w="850" w:type="dxa"/>
          </w:tcPr>
          <w:p w14:paraId="5325047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8.5</w:t>
            </w:r>
          </w:p>
        </w:tc>
        <w:tc>
          <w:tcPr>
            <w:tcW w:w="709" w:type="dxa"/>
          </w:tcPr>
          <w:p w14:paraId="4E28B812"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10.5</w:t>
            </w:r>
          </w:p>
        </w:tc>
        <w:tc>
          <w:tcPr>
            <w:tcW w:w="750" w:type="dxa"/>
          </w:tcPr>
          <w:p w14:paraId="0B2A73E4"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5.</w:t>
            </w:r>
            <w:r>
              <w:rPr>
                <w:rFonts w:asciiTheme="majorBidi" w:hAnsiTheme="majorBidi" w:cstheme="majorBidi"/>
                <w:sz w:val="24"/>
                <w:szCs w:val="24"/>
              </w:rPr>
              <w:t>1</w:t>
            </w:r>
          </w:p>
        </w:tc>
        <w:tc>
          <w:tcPr>
            <w:tcW w:w="677" w:type="dxa"/>
          </w:tcPr>
          <w:p w14:paraId="76ACB423" w14:textId="77777777" w:rsidR="004E3457" w:rsidRPr="005C0366" w:rsidRDefault="004E3457" w:rsidP="004E3457">
            <w:pPr>
              <w:jc w:val="center"/>
              <w:rPr>
                <w:sz w:val="24"/>
                <w:szCs w:val="24"/>
              </w:rPr>
            </w:pPr>
            <w:r>
              <w:rPr>
                <w:rFonts w:asciiTheme="majorBidi" w:hAnsiTheme="majorBidi" w:cstheme="majorBidi"/>
                <w:sz w:val="24"/>
                <w:szCs w:val="24"/>
              </w:rPr>
              <w:t>n</w:t>
            </w:r>
            <w:r w:rsidRPr="005C0366">
              <w:rPr>
                <w:rFonts w:asciiTheme="majorBidi" w:hAnsiTheme="majorBidi" w:cstheme="majorBidi"/>
                <w:sz w:val="24"/>
                <w:szCs w:val="24"/>
              </w:rPr>
              <w:t>il</w:t>
            </w:r>
          </w:p>
        </w:tc>
        <w:tc>
          <w:tcPr>
            <w:tcW w:w="652" w:type="dxa"/>
          </w:tcPr>
          <w:p w14:paraId="5A879966" w14:textId="77777777" w:rsidR="004E3457" w:rsidRPr="005C0366" w:rsidRDefault="004E3457" w:rsidP="004E3457">
            <w:pPr>
              <w:jc w:val="center"/>
              <w:rPr>
                <w:rFonts w:asciiTheme="majorBidi" w:hAnsiTheme="majorBidi" w:cstheme="majorBidi"/>
                <w:sz w:val="24"/>
                <w:szCs w:val="24"/>
              </w:rPr>
            </w:pPr>
            <w:r w:rsidRPr="005C0366">
              <w:rPr>
                <w:rFonts w:asciiTheme="majorBidi" w:hAnsiTheme="majorBidi" w:cstheme="majorBidi"/>
                <w:sz w:val="24"/>
                <w:szCs w:val="24"/>
              </w:rPr>
              <w:t>16.</w:t>
            </w:r>
            <w:r>
              <w:rPr>
                <w:rFonts w:asciiTheme="majorBidi" w:hAnsiTheme="majorBidi" w:cstheme="majorBidi"/>
                <w:sz w:val="24"/>
                <w:szCs w:val="24"/>
              </w:rPr>
              <w:t>2</w:t>
            </w:r>
          </w:p>
        </w:tc>
        <w:tc>
          <w:tcPr>
            <w:tcW w:w="898" w:type="dxa"/>
          </w:tcPr>
          <w:p w14:paraId="1F14D378" w14:textId="77777777" w:rsidR="004E3457" w:rsidRPr="005C0366" w:rsidRDefault="004E3457" w:rsidP="004E3457">
            <w:pPr>
              <w:jc w:val="center"/>
              <w:rPr>
                <w:rFonts w:asciiTheme="majorBidi" w:hAnsiTheme="majorBidi" w:cstheme="majorBidi"/>
                <w:sz w:val="24"/>
                <w:szCs w:val="24"/>
              </w:rPr>
            </w:pPr>
            <w:r>
              <w:rPr>
                <w:rFonts w:asciiTheme="majorBidi" w:hAnsiTheme="majorBidi" w:cstheme="majorBidi"/>
                <w:sz w:val="24"/>
                <w:szCs w:val="24"/>
              </w:rPr>
              <w:t>4.4</w:t>
            </w:r>
          </w:p>
        </w:tc>
        <w:tc>
          <w:tcPr>
            <w:tcW w:w="709" w:type="dxa"/>
          </w:tcPr>
          <w:p w14:paraId="7D016E45" w14:textId="77777777" w:rsidR="004E3457" w:rsidRDefault="004E3457" w:rsidP="004E3457">
            <w:pPr>
              <w:jc w:val="center"/>
            </w:pPr>
            <w:r w:rsidRPr="00B24528">
              <w:rPr>
                <w:rFonts w:asciiTheme="majorBidi" w:hAnsiTheme="majorBidi" w:cstheme="majorBidi"/>
                <w:sz w:val="24"/>
                <w:szCs w:val="24"/>
              </w:rPr>
              <w:t>S</w:t>
            </w:r>
            <w:r w:rsidRPr="00B24528">
              <w:rPr>
                <w:rFonts w:asciiTheme="majorBidi" w:hAnsiTheme="majorBidi" w:cstheme="majorBidi"/>
                <w:sz w:val="24"/>
                <w:szCs w:val="24"/>
                <w:vertAlign w:val="subscript"/>
              </w:rPr>
              <w:t>1</w:t>
            </w:r>
            <w:r w:rsidRPr="00B24528">
              <w:rPr>
                <w:rFonts w:asciiTheme="majorBidi" w:hAnsiTheme="majorBidi" w:cstheme="majorBidi"/>
                <w:sz w:val="24"/>
                <w:szCs w:val="24"/>
              </w:rPr>
              <w:t>C</w:t>
            </w:r>
            <w:r w:rsidRPr="00B24528">
              <w:rPr>
                <w:rFonts w:asciiTheme="majorBidi" w:hAnsiTheme="majorBidi" w:cstheme="majorBidi"/>
                <w:sz w:val="24"/>
                <w:szCs w:val="24"/>
                <w:vertAlign w:val="subscript"/>
              </w:rPr>
              <w:t>4</w:t>
            </w:r>
          </w:p>
        </w:tc>
      </w:tr>
    </w:tbl>
    <w:p w14:paraId="2CB205C4" w14:textId="77777777" w:rsidR="004E3457" w:rsidRDefault="004E3457" w:rsidP="00687927">
      <w:pPr>
        <w:pStyle w:val="NormalWeb"/>
        <w:jc w:val="center"/>
        <w:rPr>
          <w:rStyle w:val="Strong"/>
        </w:rPr>
      </w:pPr>
      <w:r w:rsidRPr="00B27B2F">
        <w:rPr>
          <w:rFonts w:asciiTheme="majorBidi" w:hAnsiTheme="majorBidi" w:cstheme="majorBidi"/>
          <w:b/>
          <w:bCs/>
          <w:lang w:bidi="ar-IQ"/>
        </w:rPr>
        <w:t xml:space="preserve"> Table </w:t>
      </w:r>
      <w:r>
        <w:rPr>
          <w:rFonts w:asciiTheme="majorBidi" w:hAnsiTheme="majorBidi" w:cstheme="majorBidi"/>
          <w:b/>
          <w:bCs/>
          <w:lang w:bidi="ar-IQ"/>
        </w:rPr>
        <w:t>4</w:t>
      </w:r>
      <w:r w:rsidR="00687927">
        <w:rPr>
          <w:rFonts w:asciiTheme="majorBidi" w:hAnsiTheme="majorBidi" w:cstheme="majorBidi"/>
          <w:b/>
          <w:bCs/>
          <w:lang w:bidi="ar-IQ"/>
        </w:rPr>
        <w:t>.</w:t>
      </w:r>
      <w:r w:rsidRPr="00B27B2F">
        <w:rPr>
          <w:rFonts w:asciiTheme="majorBidi" w:hAnsiTheme="majorBidi" w:cstheme="majorBidi"/>
          <w:b/>
          <w:bCs/>
          <w:lang w:bidi="ar-IQ"/>
        </w:rPr>
        <w:t xml:space="preserve"> Some chemical properties of well </w:t>
      </w:r>
      <w:r>
        <w:rPr>
          <w:rFonts w:asciiTheme="majorBidi" w:hAnsiTheme="majorBidi" w:cstheme="majorBidi"/>
          <w:b/>
          <w:bCs/>
          <w:lang w:bidi="ar-IQ"/>
        </w:rPr>
        <w:t>water</w:t>
      </w:r>
    </w:p>
    <w:p w14:paraId="44940B51" w14:textId="77777777" w:rsidR="008555CB" w:rsidRDefault="008555CB" w:rsidP="008555CB">
      <w:pPr>
        <w:pStyle w:val="NormalWeb"/>
        <w:spacing w:line="360" w:lineRule="auto"/>
        <w:jc w:val="both"/>
        <w:rPr>
          <w:rStyle w:val="Strong"/>
        </w:rPr>
      </w:pPr>
      <w:r>
        <w:rPr>
          <w:rStyle w:val="Strong"/>
        </w:rPr>
        <w:t>Preparation and Setup of Soil Columns</w:t>
      </w:r>
    </w:p>
    <w:p w14:paraId="7E82F777" w14:textId="77777777" w:rsidR="004E3457" w:rsidRDefault="008555CB" w:rsidP="00D70B79">
      <w:pPr>
        <w:pStyle w:val="NormalWeb"/>
        <w:spacing w:line="360" w:lineRule="auto"/>
        <w:jc w:val="both"/>
        <w:rPr>
          <w:rFonts w:asciiTheme="majorBidi" w:hAnsiTheme="majorBidi" w:cstheme="majorBidi"/>
        </w:rPr>
      </w:pPr>
      <w:r>
        <w:lastRenderedPageBreak/>
        <w:t xml:space="preserve">     Soil columns were prepared at a rate of three columns for each site, with a height of 0.15 m and a diameter of 0.075 m, using durable plastic (PVC) columns. The columns were filled with soil after drying and sieving through a 4 mm mesh. The pore volume was determined by the capillary rise method until water reached the soil surface, after which the mass of the wet soil column was recorded. </w:t>
      </w:r>
      <w:r w:rsidR="00BC7DC5" w:rsidRPr="00BC7DC5">
        <w:t>According to the soil pore volume (PV) using the arithmetic difference between the weight of the dry and wet soil column as mentioned by (</w:t>
      </w:r>
      <w:proofErr w:type="spellStart"/>
      <w:r w:rsidR="00BC7DC5" w:rsidRPr="00BC7DC5">
        <w:t>Sellassie</w:t>
      </w:r>
      <w:proofErr w:type="spellEnd"/>
      <w:r w:rsidR="00BC7DC5" w:rsidRPr="00BC7DC5">
        <w:t xml:space="preserve"> </w:t>
      </w:r>
      <w:r w:rsidR="00687927">
        <w:t>et al</w:t>
      </w:r>
      <w:r w:rsidR="00BC7DC5" w:rsidRPr="00BC7DC5">
        <w:t>., 1992</w:t>
      </w:r>
      <w:proofErr w:type="gramStart"/>
      <w:r w:rsidR="00BC7DC5" w:rsidRPr="00BC7DC5">
        <w:t>),</w:t>
      </w:r>
      <w:r w:rsidR="00D70B79">
        <w:t xml:space="preserve"> </w:t>
      </w:r>
      <w:r w:rsidR="00BC7DC5" w:rsidRPr="00BC7DC5">
        <w:t xml:space="preserve"> the</w:t>
      </w:r>
      <w:proofErr w:type="gramEnd"/>
      <w:r w:rsidR="00BC7DC5" w:rsidRPr="00BC7DC5">
        <w:t xml:space="preserve"> soil columns were moistened by capillary action with well water of different concentrations for (24) hours for a full pore volume, then placed in the oven to dry at a temperature of (5, 25</w:t>
      </w:r>
      <w:r w:rsidR="00D70B79">
        <w:t xml:space="preserve"> and</w:t>
      </w:r>
      <w:r w:rsidR="00BC7DC5" w:rsidRPr="00BC7DC5">
        <w:t xml:space="preserve"> 50) degrees Celsius. The process of moistening and drying in the oven was repeated for five successive moistening and drying cycles. After completing the moistening and drying cycles, the soil was removed from the columns and ground with a sieve with a diameter of (2 mm) holes. A (1:1) soil-to-water extract was prepared to measure the electrical conductivity, the degree of interaction of the dissolved positive ions (sodium, potassium, calcium, magnesium), and negative ions (chlorides, carbonates, bicarbonates, and sulfates). To know the effect of the quality of the salinity of the well water and drying at different temperatures on the chemical properties of the soil, the program (Visual </w:t>
      </w:r>
      <w:proofErr w:type="spellStart"/>
      <w:r w:rsidR="00BC7DC5" w:rsidRPr="00BC7DC5">
        <w:t>Minteq</w:t>
      </w:r>
      <w:proofErr w:type="spellEnd"/>
      <w:r w:rsidR="00BC7DC5" w:rsidRPr="00BC7DC5">
        <w:t xml:space="preserve"> A2) to identify the ability of the liquid phase of the study soil to precipitate or dissolve minerals, using the program inputs, which is specialized in geochemical equilibrium, and through which saturation index values ​​can be obtained (</w:t>
      </w:r>
      <w:proofErr w:type="spellStart"/>
      <w:r w:rsidR="00BC7DC5" w:rsidRPr="00BC7DC5">
        <w:t>Gustaffon</w:t>
      </w:r>
      <w:proofErr w:type="spellEnd"/>
      <w:r w:rsidR="00BC7DC5" w:rsidRPr="00BC7DC5">
        <w:t>, 2005).</w:t>
      </w:r>
    </w:p>
    <w:p w14:paraId="015C96A8" w14:textId="77777777" w:rsidR="004E3457" w:rsidRPr="004E3457" w:rsidRDefault="00005840" w:rsidP="004E3457">
      <w:pPr>
        <w:pStyle w:val="NormalWeb"/>
        <w:jc w:val="both"/>
        <w:rPr>
          <w:rFonts w:asciiTheme="majorBidi" w:hAnsiTheme="majorBidi" w:cstheme="majorBidi"/>
        </w:rPr>
      </w:pPr>
      <w:r w:rsidRPr="004E3457">
        <w:rPr>
          <w:b/>
          <w:bCs/>
        </w:rPr>
        <w:t>The number of experimental units for the experiment:</w:t>
      </w:r>
      <w:r w:rsidR="004E3457" w:rsidRPr="004E3457">
        <w:rPr>
          <w:b/>
          <w:bCs/>
        </w:rPr>
        <w:t xml:space="preserve"> </w:t>
      </w:r>
    </w:p>
    <w:p w14:paraId="580C5969" w14:textId="77777777" w:rsidR="00005840" w:rsidRDefault="00005840" w:rsidP="004E3457">
      <w:pPr>
        <w:pStyle w:val="NormalWeb"/>
        <w:spacing w:before="0" w:beforeAutospacing="0" w:after="0" w:afterAutospacing="0" w:line="360" w:lineRule="auto"/>
      </w:pPr>
      <w:r>
        <w:t>3 regions x 3 sites x 3 repeat = 27 experimental units for soil samples.</w:t>
      </w:r>
    </w:p>
    <w:p w14:paraId="6CCEFBB1" w14:textId="77777777" w:rsidR="00005840" w:rsidRDefault="00005840" w:rsidP="00005840">
      <w:pPr>
        <w:pStyle w:val="NormalWeb"/>
        <w:spacing w:before="0" w:beforeAutospacing="0" w:after="0" w:afterAutospacing="0" w:line="360" w:lineRule="auto"/>
        <w:jc w:val="both"/>
      </w:pPr>
      <w:r>
        <w:t>3 regions x 3 sites x 3 repeat = 27 experimental units for well water samples.</w:t>
      </w:r>
    </w:p>
    <w:p w14:paraId="5B9AA5D7" w14:textId="77777777" w:rsidR="008555CB" w:rsidRDefault="008555CB" w:rsidP="00600EA9">
      <w:pPr>
        <w:spacing w:line="360" w:lineRule="auto"/>
        <w:rPr>
          <w:rFonts w:asciiTheme="majorBidi" w:hAnsiTheme="majorBidi" w:cstheme="majorBidi"/>
          <w:b/>
          <w:bCs/>
          <w:sz w:val="24"/>
          <w:szCs w:val="24"/>
          <w:rtl/>
        </w:rPr>
      </w:pPr>
    </w:p>
    <w:p w14:paraId="56D922B7" w14:textId="77777777" w:rsidR="00D97948" w:rsidRPr="00D97948" w:rsidRDefault="00D97948" w:rsidP="00D97948">
      <w:pPr>
        <w:spacing w:line="360" w:lineRule="auto"/>
        <w:rPr>
          <w:rFonts w:asciiTheme="majorBidi" w:hAnsiTheme="majorBidi" w:cstheme="majorBidi"/>
          <w:b/>
          <w:bCs/>
          <w:sz w:val="24"/>
          <w:szCs w:val="24"/>
        </w:rPr>
      </w:pPr>
      <w:r w:rsidRPr="00D97948">
        <w:rPr>
          <w:rFonts w:asciiTheme="majorBidi" w:hAnsiTheme="majorBidi" w:cstheme="majorBidi"/>
          <w:b/>
          <w:bCs/>
          <w:sz w:val="24"/>
          <w:szCs w:val="24"/>
        </w:rPr>
        <w:t>Results and Discussion</w:t>
      </w:r>
    </w:p>
    <w:p w14:paraId="631598C0" w14:textId="77777777" w:rsidR="008555CB" w:rsidRDefault="00236086" w:rsidP="004111F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The results in Table (5) show the effect of five wetting cycles with well water of different salt concentrations and drying at temperatures of (5, 25</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50) °C on the chemical properties of the study soils. The results show an increase in the electrical conductivity values ​​of the study soils with the increase in drying temperature, regardless of the well water concentration. The electrical conductivity values ​​at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site increased from (1.80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to (2.4, 5.5</w:t>
      </w:r>
      <w:r w:rsidR="00D70B79">
        <w:rPr>
          <w:rFonts w:asciiTheme="majorBidi" w:hAnsiTheme="majorBidi" w:cstheme="majorBidi"/>
          <w:sz w:val="24"/>
          <w:szCs w:val="24"/>
        </w:rPr>
        <w:t xml:space="preserve"> and </w:t>
      </w:r>
      <w:r w:rsidR="00D97948" w:rsidRPr="00D97948">
        <w:rPr>
          <w:rFonts w:asciiTheme="majorBidi" w:hAnsiTheme="majorBidi" w:cstheme="majorBidi"/>
          <w:sz w:val="24"/>
          <w:szCs w:val="24"/>
        </w:rPr>
        <w:t xml:space="preserve">6.4)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when drying at (5, 25</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50) °C, respectively. </w:t>
      </w:r>
      <w:r w:rsidR="00152C54" w:rsidRPr="00152C54">
        <w:rPr>
          <w:rFonts w:asciiTheme="majorBidi" w:hAnsiTheme="majorBidi" w:cstheme="majorBidi"/>
          <w:sz w:val="24"/>
          <w:szCs w:val="24"/>
        </w:rPr>
        <w:t xml:space="preserve">The electrical conductivity at </w:t>
      </w:r>
      <w:proofErr w:type="spellStart"/>
      <w:r w:rsidR="00152C54" w:rsidRPr="00152C54">
        <w:rPr>
          <w:rFonts w:asciiTheme="majorBidi" w:hAnsiTheme="majorBidi" w:cstheme="majorBidi"/>
          <w:sz w:val="24"/>
          <w:szCs w:val="24"/>
        </w:rPr>
        <w:t>Bartella</w:t>
      </w:r>
      <w:proofErr w:type="spellEnd"/>
      <w:r w:rsidR="00152C54" w:rsidRPr="00152C54">
        <w:rPr>
          <w:rFonts w:asciiTheme="majorBidi" w:hAnsiTheme="majorBidi" w:cstheme="majorBidi"/>
          <w:sz w:val="24"/>
          <w:szCs w:val="24"/>
        </w:rPr>
        <w:t xml:space="preserve"> site </w:t>
      </w:r>
      <w:r w:rsidR="00152C54" w:rsidRPr="00152C54">
        <w:rPr>
          <w:rFonts w:asciiTheme="majorBidi" w:hAnsiTheme="majorBidi" w:cstheme="majorBidi"/>
          <w:sz w:val="24"/>
          <w:szCs w:val="24"/>
        </w:rPr>
        <w:lastRenderedPageBreak/>
        <w:t>increased from</w:t>
      </w:r>
      <w:r w:rsidR="00D97948" w:rsidRPr="00152C54">
        <w:rPr>
          <w:rFonts w:asciiTheme="majorBidi" w:hAnsiTheme="majorBidi" w:cstheme="majorBidi"/>
          <w:sz w:val="24"/>
          <w:szCs w:val="24"/>
        </w:rPr>
        <w:t xml:space="preserve"> (0.55 </w:t>
      </w:r>
      <w:proofErr w:type="spellStart"/>
      <w:r w:rsidR="00D97948" w:rsidRPr="00152C54">
        <w:rPr>
          <w:rFonts w:asciiTheme="majorBidi" w:hAnsiTheme="majorBidi" w:cstheme="majorBidi"/>
          <w:sz w:val="24"/>
          <w:szCs w:val="24"/>
        </w:rPr>
        <w:t>dS</w:t>
      </w:r>
      <w:proofErr w:type="spellEnd"/>
      <w:r w:rsidR="00D97948" w:rsidRPr="00152C54">
        <w:rPr>
          <w:rFonts w:asciiTheme="majorBidi" w:hAnsiTheme="majorBidi" w:cstheme="majorBidi"/>
          <w:sz w:val="24"/>
          <w:szCs w:val="24"/>
        </w:rPr>
        <w:t xml:space="preserve"> m</w:t>
      </w:r>
      <w:r w:rsidR="00D97948" w:rsidRPr="00152C54">
        <w:rPr>
          <w:rFonts w:asciiTheme="majorBidi" w:hAnsiTheme="majorBidi" w:cstheme="majorBidi"/>
          <w:sz w:val="24"/>
          <w:szCs w:val="24"/>
          <w:vertAlign w:val="superscript"/>
        </w:rPr>
        <w:t>-1</w:t>
      </w:r>
      <w:r w:rsidR="00D97948" w:rsidRPr="00152C54">
        <w:rPr>
          <w:rFonts w:asciiTheme="majorBidi" w:hAnsiTheme="majorBidi" w:cstheme="majorBidi"/>
          <w:sz w:val="24"/>
          <w:szCs w:val="24"/>
        </w:rPr>
        <w:t>)</w:t>
      </w:r>
      <w:r w:rsidR="00D97948" w:rsidRPr="00D97948">
        <w:rPr>
          <w:rFonts w:asciiTheme="majorBidi" w:hAnsiTheme="majorBidi" w:cstheme="majorBidi"/>
          <w:sz w:val="24"/>
          <w:szCs w:val="24"/>
        </w:rPr>
        <w:t xml:space="preserve"> to (3.5, 5.8</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6.8)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Pr>
          <w:rFonts w:asciiTheme="majorBidi" w:hAnsiTheme="majorBidi" w:cstheme="majorBidi"/>
          <w:sz w:val="24"/>
          <w:szCs w:val="24"/>
          <w:vertAlign w:val="superscript"/>
        </w:rPr>
        <w:t xml:space="preserve"> </w:t>
      </w:r>
      <w:r w:rsidR="00D97948" w:rsidRPr="00D97948">
        <w:rPr>
          <w:rFonts w:asciiTheme="majorBidi" w:hAnsiTheme="majorBidi" w:cstheme="majorBidi"/>
          <w:sz w:val="24"/>
          <w:szCs w:val="24"/>
        </w:rPr>
        <w:t>when drying at (5, 25</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50) °C, respectively. At the Al-Mawali site, the electrical conductivity values ​​increased from (0.55 dSm-1) To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(3.5, 5.8</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6.8) when drying at (5, 25</w:t>
      </w:r>
      <w:r w:rsidR="00D70B79">
        <w:rPr>
          <w:rFonts w:asciiTheme="majorBidi" w:hAnsiTheme="majorBidi" w:cstheme="majorBidi"/>
          <w:sz w:val="24"/>
          <w:szCs w:val="24"/>
        </w:rPr>
        <w:t xml:space="preserve"> and</w:t>
      </w:r>
      <w:r w:rsidR="00D97948" w:rsidRPr="00D97948">
        <w:rPr>
          <w:rFonts w:asciiTheme="majorBidi" w:hAnsiTheme="majorBidi" w:cstheme="majorBidi"/>
          <w:sz w:val="24"/>
          <w:szCs w:val="24"/>
        </w:rPr>
        <w:t xml:space="preserve"> 50) mº respectively, but when studying the effect of well water quality on the chemical properties of the soil, the results showed that well water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has the most effect, followed by well water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and then Al-Mawali. The reason for this is that the electrical conductivity values ​​were concentrated at (5.40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(3.20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xml:space="preserve">), (3.30 </w:t>
      </w:r>
      <w:proofErr w:type="spellStart"/>
      <w:r w:rsidR="00D97948">
        <w:rPr>
          <w:rFonts w:asciiTheme="majorBidi" w:hAnsiTheme="majorBidi" w:cstheme="majorBidi"/>
          <w:sz w:val="24"/>
          <w:szCs w:val="24"/>
        </w:rPr>
        <w:t>dS</w:t>
      </w:r>
      <w:proofErr w:type="spellEnd"/>
      <w:r w:rsidR="00D97948">
        <w:rPr>
          <w:rFonts w:asciiTheme="majorBidi" w:hAnsiTheme="majorBidi" w:cstheme="majorBidi"/>
          <w:sz w:val="24"/>
          <w:szCs w:val="24"/>
        </w:rPr>
        <w:t xml:space="preserve"> </w:t>
      </w:r>
      <w:r w:rsidR="00D97948" w:rsidRPr="00D97948">
        <w:rPr>
          <w:rFonts w:asciiTheme="majorBidi" w:hAnsiTheme="majorBidi" w:cstheme="majorBidi"/>
          <w:sz w:val="24"/>
          <w:szCs w:val="24"/>
        </w:rPr>
        <w:t>m</w:t>
      </w:r>
      <w:r w:rsidR="00D97948" w:rsidRPr="00D97948">
        <w:rPr>
          <w:rFonts w:asciiTheme="majorBidi" w:hAnsiTheme="majorBidi" w:cstheme="majorBidi"/>
          <w:sz w:val="24"/>
          <w:szCs w:val="24"/>
          <w:vertAlign w:val="superscript"/>
        </w:rPr>
        <w:t>-1</w:t>
      </w:r>
      <w:r w:rsidR="00D97948" w:rsidRPr="00D97948">
        <w:rPr>
          <w:rFonts w:asciiTheme="majorBidi" w:hAnsiTheme="majorBidi" w:cstheme="majorBidi"/>
          <w:sz w:val="24"/>
          <w:szCs w:val="24"/>
        </w:rPr>
        <w:t>) for the study areas, respectively. These results are consistent with what was obtained by (</w:t>
      </w:r>
      <w:proofErr w:type="spellStart"/>
      <w:r w:rsidR="004111FD" w:rsidRPr="004111FD">
        <w:rPr>
          <w:rFonts w:ascii="Times New Roman" w:eastAsia="Times New Roman" w:hAnsi="Times New Roman" w:cs="Times New Roman"/>
          <w:sz w:val="24"/>
          <w:szCs w:val="24"/>
        </w:rPr>
        <w:t>Khamidov</w:t>
      </w:r>
      <w:proofErr w:type="spellEnd"/>
      <w:r w:rsidR="00D97948" w:rsidRPr="004817EC">
        <w:rPr>
          <w:rFonts w:asciiTheme="majorBidi" w:hAnsiTheme="majorBidi" w:cstheme="majorBidi"/>
          <w:color w:val="FF0000"/>
          <w:sz w:val="24"/>
          <w:szCs w:val="24"/>
        </w:rPr>
        <w:t xml:space="preserve"> </w:t>
      </w:r>
      <w:r w:rsidR="00687927" w:rsidRPr="004111FD">
        <w:rPr>
          <w:rFonts w:asciiTheme="majorBidi" w:hAnsiTheme="majorBidi" w:cstheme="majorBidi"/>
          <w:color w:val="000000" w:themeColor="text1"/>
          <w:sz w:val="24"/>
          <w:szCs w:val="24"/>
        </w:rPr>
        <w:t>et al</w:t>
      </w:r>
      <w:r w:rsidR="00D97948" w:rsidRPr="004111FD">
        <w:rPr>
          <w:rFonts w:asciiTheme="majorBidi" w:hAnsiTheme="majorBidi" w:cstheme="majorBidi"/>
          <w:color w:val="000000" w:themeColor="text1"/>
          <w:sz w:val="24"/>
          <w:szCs w:val="24"/>
        </w:rPr>
        <w:t>., 2022</w:t>
      </w:r>
      <w:r w:rsidR="00D97948" w:rsidRPr="00D97948">
        <w:rPr>
          <w:rFonts w:asciiTheme="majorBidi" w:hAnsiTheme="majorBidi" w:cstheme="majorBidi"/>
          <w:sz w:val="24"/>
          <w:szCs w:val="24"/>
        </w:rPr>
        <w:t>).</w:t>
      </w:r>
    </w:p>
    <w:p w14:paraId="4E91E886" w14:textId="77777777" w:rsidR="00D97948" w:rsidRDefault="00236086" w:rsidP="0069493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The reason for the high electrical conductivity values ​​is the high values ​​of the main cations and anions that have a major role in the formation of salts in the soil with the increase in the drying temperature and the concentration of the well water used for humidification (Omar </w:t>
      </w:r>
      <w:r w:rsidR="00687927">
        <w:rPr>
          <w:rFonts w:asciiTheme="majorBidi" w:hAnsiTheme="majorBidi" w:cstheme="majorBidi"/>
          <w:sz w:val="24"/>
          <w:szCs w:val="24"/>
        </w:rPr>
        <w:t>et al</w:t>
      </w:r>
      <w:r w:rsidR="00D97948" w:rsidRPr="00D97948">
        <w:rPr>
          <w:rFonts w:asciiTheme="majorBidi" w:hAnsiTheme="majorBidi" w:cstheme="majorBidi"/>
          <w:sz w:val="24"/>
          <w:szCs w:val="24"/>
        </w:rPr>
        <w:t>., 2024). The sodium concentration in the Al-</w:t>
      </w:r>
      <w:proofErr w:type="spellStart"/>
      <w:r w:rsidR="00D97948" w:rsidRPr="00D97948">
        <w:rPr>
          <w:rFonts w:asciiTheme="majorBidi" w:hAnsiTheme="majorBidi" w:cstheme="majorBidi"/>
          <w:sz w:val="24"/>
          <w:szCs w:val="24"/>
        </w:rPr>
        <w:t>Salamiyah</w:t>
      </w:r>
      <w:proofErr w:type="spellEnd"/>
      <w:r w:rsidR="00D97948" w:rsidRPr="00D97948">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5.21</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r w:rsidR="004817EC">
        <w:rPr>
          <w:rFonts w:asciiTheme="majorBidi" w:hAnsiTheme="majorBidi" w:cstheme="majorBidi"/>
          <w:sz w:val="24"/>
          <w:szCs w:val="24"/>
        </w:rPr>
        <w:t>)</w:t>
      </w:r>
      <w:r w:rsidR="004817EC" w:rsidRPr="00D97948">
        <w:rPr>
          <w:rFonts w:asciiTheme="majorBidi" w:hAnsiTheme="majorBidi" w:cstheme="majorBidi"/>
          <w:sz w:val="24"/>
          <w:szCs w:val="24"/>
        </w:rPr>
        <w:t xml:space="preserve"> </w:t>
      </w:r>
      <w:proofErr w:type="spellStart"/>
      <w:r w:rsidR="004817EC">
        <w:rPr>
          <w:rFonts w:ascii="Times New Roman" w:eastAsia="Calibri" w:hAnsi="Times New Roman" w:cs="Times New Roman"/>
          <w:kern w:val="2"/>
          <w:sz w:val="24"/>
          <w:szCs w:val="24"/>
          <w14:ligatures w14:val="standardContextual"/>
        </w:rPr>
        <w:t>meq</w:t>
      </w:r>
      <w:proofErr w:type="spellEnd"/>
      <w:r w:rsidR="004817EC">
        <w:rPr>
          <w:rFonts w:ascii="Times New Roman" w:eastAsia="Calibri" w:hAnsi="Times New Roman" w:cs="Times New Roman"/>
          <w:kern w:val="2"/>
          <w:sz w:val="24"/>
          <w:szCs w:val="24"/>
          <w14:ligatures w14:val="standardContextual"/>
        </w:rPr>
        <w:t xml:space="preserve"> l</w:t>
      </w:r>
      <w:r w:rsidR="004817EC" w:rsidRPr="00B23BDC">
        <w:rPr>
          <w:rFonts w:ascii="Times New Roman" w:eastAsia="Calibri" w:hAnsi="Times New Roman" w:cs="Times New Roman"/>
          <w:kern w:val="2"/>
          <w:sz w:val="24"/>
          <w:szCs w:val="24"/>
          <w:vertAlign w:val="superscript"/>
          <w14:ligatures w14:val="standardContextual"/>
        </w:rPr>
        <w:t>-1</w:t>
      </w:r>
      <w:r w:rsidR="004817EC">
        <w:rPr>
          <w:rFonts w:ascii="Times New Roman" w:eastAsia="Calibri" w:hAnsi="Times New Roman" w:cs="Times New Roman"/>
          <w:kern w:val="2"/>
          <w:sz w:val="24"/>
          <w:szCs w:val="24"/>
          <w:vertAlign w:val="superscript"/>
          <w14:ligatures w14:val="standardContextual"/>
        </w:rPr>
        <w:t xml:space="preserve">  </w:t>
      </w:r>
      <w:r w:rsidR="00D97948" w:rsidRPr="00D97948">
        <w:rPr>
          <w:rFonts w:asciiTheme="majorBidi" w:hAnsiTheme="majorBidi" w:cstheme="majorBidi"/>
          <w:sz w:val="24"/>
          <w:szCs w:val="24"/>
        </w:rPr>
        <w:t>to</w:t>
      </w:r>
      <w:r w:rsidR="001B29AC">
        <w:rPr>
          <w:rFonts w:asciiTheme="majorBidi" w:hAnsiTheme="majorBidi" w:cstheme="majorBidi"/>
          <w:sz w:val="24"/>
          <w:szCs w:val="24"/>
        </w:rPr>
        <w:t xml:space="preserve">               </w:t>
      </w:r>
      <w:r w:rsidR="00D97948" w:rsidRPr="00D97948">
        <w:rPr>
          <w:rFonts w:asciiTheme="majorBidi" w:hAnsiTheme="majorBidi" w:cstheme="majorBidi"/>
          <w:sz w:val="24"/>
          <w:szCs w:val="24"/>
        </w:rPr>
        <w:t xml:space="preserve">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21.0 </w:t>
      </w:r>
      <w:r w:rsidR="001B29AC">
        <w:rPr>
          <w:rFonts w:asciiTheme="majorBidi" w:hAnsiTheme="majorBidi" w:cstheme="majorBidi"/>
          <w:sz w:val="24"/>
          <w:szCs w:val="24"/>
        </w:rPr>
        <w:t>,</w:t>
      </w:r>
      <w:r w:rsidR="00D97948" w:rsidRPr="00D97948">
        <w:rPr>
          <w:rFonts w:asciiTheme="majorBidi" w:hAnsiTheme="majorBidi" w:cstheme="majorBidi"/>
          <w:sz w:val="24"/>
          <w:szCs w:val="24"/>
        </w:rPr>
        <w:t>26.5, 30.1)</w:t>
      </w:r>
      <w:r w:rsidR="001B29AC" w:rsidRPr="001B29AC">
        <w:rPr>
          <w:rFonts w:asciiTheme="majorBidi" w:hAnsiTheme="majorBidi" w:cstheme="majorBidi"/>
          <w:sz w:val="24"/>
          <w:szCs w:val="24"/>
        </w:rPr>
        <w:t xml:space="preserve"> </w:t>
      </w:r>
      <w:proofErr w:type="spellStart"/>
      <w:r w:rsidR="004817EC">
        <w:rPr>
          <w:rFonts w:ascii="Times New Roman" w:eastAsia="Calibri" w:hAnsi="Times New Roman" w:cs="Times New Roman"/>
          <w:kern w:val="2"/>
          <w:sz w:val="24"/>
          <w:szCs w:val="24"/>
          <w14:ligatures w14:val="standardContextual"/>
        </w:rPr>
        <w:t>meq</w:t>
      </w:r>
      <w:proofErr w:type="spellEnd"/>
      <w:r w:rsidR="004817EC">
        <w:rPr>
          <w:rFonts w:ascii="Times New Roman" w:eastAsia="Calibri" w:hAnsi="Times New Roman" w:cs="Times New Roman"/>
          <w:kern w:val="2"/>
          <w:sz w:val="24"/>
          <w:szCs w:val="24"/>
          <w14:ligatures w14:val="standardContextual"/>
        </w:rPr>
        <w:t xml:space="preserve"> l</w:t>
      </w:r>
      <w:r w:rsidR="004817EC" w:rsidRPr="00B23BDC">
        <w:rPr>
          <w:rFonts w:ascii="Times New Roman" w:eastAsia="Calibri" w:hAnsi="Times New Roman" w:cs="Times New Roman"/>
          <w:kern w:val="2"/>
          <w:sz w:val="24"/>
          <w:szCs w:val="24"/>
          <w:vertAlign w:val="superscript"/>
          <w14:ligatures w14:val="standardContextual"/>
        </w:rPr>
        <w:t>-1</w:t>
      </w:r>
      <w:r w:rsidR="00D97948" w:rsidRPr="00D97948">
        <w:rPr>
          <w:rFonts w:asciiTheme="majorBidi" w:hAnsiTheme="majorBidi" w:cstheme="majorBidi"/>
          <w:sz w:val="24"/>
          <w:szCs w:val="24"/>
        </w:rPr>
        <w:t xml:space="preserve">, while in the </w:t>
      </w:r>
      <w:proofErr w:type="spellStart"/>
      <w:r w:rsidR="00D97948" w:rsidRPr="00D97948">
        <w:rPr>
          <w:rFonts w:asciiTheme="majorBidi" w:hAnsiTheme="majorBidi" w:cstheme="majorBidi"/>
          <w:sz w:val="24"/>
          <w:szCs w:val="24"/>
        </w:rPr>
        <w:t>Bartella</w:t>
      </w:r>
      <w:proofErr w:type="spellEnd"/>
      <w:r w:rsidR="00D97948" w:rsidRPr="00D97948">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1.17</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D97948" w:rsidRPr="00D97948">
        <w:rPr>
          <w:rFonts w:asciiTheme="majorBidi" w:hAnsiTheme="majorBidi" w:cstheme="majorBidi"/>
          <w:sz w:val="24"/>
          <w:szCs w:val="24"/>
        </w:rPr>
        <w:t xml:space="preserve"> to (</w:t>
      </w:r>
      <w:r w:rsidR="001B29AC">
        <w:rPr>
          <w:rFonts w:asciiTheme="majorBidi" w:hAnsiTheme="majorBidi" w:cstheme="majorBidi"/>
          <w:sz w:val="24"/>
          <w:szCs w:val="24"/>
        </w:rPr>
        <w:t xml:space="preserve">13.4, </w:t>
      </w:r>
      <w:r w:rsidR="00D97948" w:rsidRPr="00D97948">
        <w:rPr>
          <w:rFonts w:asciiTheme="majorBidi" w:hAnsiTheme="majorBidi" w:cstheme="majorBidi"/>
          <w:sz w:val="24"/>
          <w:szCs w:val="24"/>
        </w:rPr>
        <w:t>25.4, 32.0)</w:t>
      </w:r>
      <w:r w:rsidR="001B29AC" w:rsidRPr="001B29AC">
        <w:rPr>
          <w:rFonts w:asciiTheme="majorBidi" w:hAnsiTheme="majorBidi" w:cstheme="majorBidi"/>
          <w:sz w:val="24"/>
          <w:szCs w:val="24"/>
        </w:rPr>
        <w:t xml:space="preserve"> </w:t>
      </w:r>
      <w:r w:rsidR="004817EC">
        <w:rPr>
          <w:rFonts w:asciiTheme="majorBidi" w:hAnsiTheme="majorBidi" w:cstheme="majorBidi"/>
          <w:sz w:val="24"/>
          <w:szCs w:val="24"/>
        </w:rPr>
        <w:t>)</w:t>
      </w:r>
      <w:r w:rsidR="004817EC" w:rsidRPr="00D97948">
        <w:rPr>
          <w:rFonts w:asciiTheme="majorBidi" w:hAnsiTheme="majorBidi" w:cstheme="majorBidi"/>
          <w:sz w:val="24"/>
          <w:szCs w:val="24"/>
        </w:rPr>
        <w:t xml:space="preserve"> </w:t>
      </w:r>
      <w:proofErr w:type="spellStart"/>
      <w:r w:rsidR="004817EC">
        <w:rPr>
          <w:rFonts w:ascii="Times New Roman" w:eastAsia="Calibri" w:hAnsi="Times New Roman" w:cs="Times New Roman"/>
          <w:kern w:val="2"/>
          <w:sz w:val="24"/>
          <w:szCs w:val="24"/>
          <w14:ligatures w14:val="standardContextual"/>
        </w:rPr>
        <w:t>meq</w:t>
      </w:r>
      <w:proofErr w:type="spellEnd"/>
      <w:r w:rsidR="004817EC">
        <w:rPr>
          <w:rFonts w:ascii="Times New Roman" w:eastAsia="Calibri" w:hAnsi="Times New Roman" w:cs="Times New Roman"/>
          <w:kern w:val="2"/>
          <w:sz w:val="24"/>
          <w:szCs w:val="24"/>
          <w14:ligatures w14:val="standardContextual"/>
        </w:rPr>
        <w:t xml:space="preserve"> l</w:t>
      </w:r>
      <w:r w:rsidR="004817EC" w:rsidRPr="00B23BDC">
        <w:rPr>
          <w:rFonts w:ascii="Times New Roman" w:eastAsia="Calibri" w:hAnsi="Times New Roman" w:cs="Times New Roman"/>
          <w:kern w:val="2"/>
          <w:sz w:val="24"/>
          <w:szCs w:val="24"/>
          <w:vertAlign w:val="superscript"/>
          <w14:ligatures w14:val="standardContextual"/>
        </w:rPr>
        <w:t>-1</w:t>
      </w:r>
      <w:r w:rsidR="004817EC">
        <w:rPr>
          <w:rFonts w:asciiTheme="majorBidi" w:hAnsiTheme="majorBidi" w:cstheme="majorBidi"/>
          <w:sz w:val="24"/>
          <w:szCs w:val="24"/>
        </w:rPr>
        <w:t>,</w:t>
      </w:r>
      <w:r w:rsidR="00D97948" w:rsidRPr="00D97948">
        <w:rPr>
          <w:rFonts w:asciiTheme="majorBidi" w:hAnsiTheme="majorBidi" w:cstheme="majorBidi"/>
          <w:sz w:val="24"/>
          <w:szCs w:val="24"/>
        </w:rPr>
        <w:t xml:space="preserve"> in the Al-Mawali area the concentration increased from </w:t>
      </w:r>
      <w:r w:rsidR="001B29AC">
        <w:rPr>
          <w:rFonts w:asciiTheme="majorBidi" w:hAnsiTheme="majorBidi" w:cstheme="majorBidi"/>
          <w:sz w:val="24"/>
          <w:szCs w:val="24"/>
        </w:rPr>
        <w:t>(</w:t>
      </w:r>
      <w:r w:rsidR="00D97948" w:rsidRPr="00D97948">
        <w:rPr>
          <w:rFonts w:asciiTheme="majorBidi" w:hAnsiTheme="majorBidi" w:cstheme="majorBidi"/>
          <w:sz w:val="24"/>
          <w:szCs w:val="24"/>
        </w:rPr>
        <w:t>1.10</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D97948" w:rsidRPr="00D97948">
        <w:rPr>
          <w:rFonts w:asciiTheme="majorBidi" w:hAnsiTheme="majorBidi" w:cstheme="majorBidi"/>
          <w:sz w:val="24"/>
          <w:szCs w:val="24"/>
        </w:rPr>
        <w:t>to (</w:t>
      </w:r>
      <w:r w:rsidR="001B29AC" w:rsidRPr="00D97948">
        <w:rPr>
          <w:rFonts w:asciiTheme="majorBidi" w:hAnsiTheme="majorBidi" w:cstheme="majorBidi"/>
          <w:sz w:val="24"/>
          <w:szCs w:val="24"/>
        </w:rPr>
        <w:t xml:space="preserve">8.3 </w:t>
      </w:r>
      <w:r w:rsidR="001B29AC">
        <w:rPr>
          <w:rFonts w:asciiTheme="majorBidi" w:hAnsiTheme="majorBidi" w:cstheme="majorBidi"/>
          <w:sz w:val="24"/>
          <w:szCs w:val="24"/>
        </w:rPr>
        <w:t>,</w:t>
      </w:r>
      <w:r w:rsidR="00D97948" w:rsidRPr="00D97948">
        <w:rPr>
          <w:rFonts w:asciiTheme="majorBidi" w:hAnsiTheme="majorBidi" w:cstheme="majorBidi"/>
          <w:sz w:val="24"/>
          <w:szCs w:val="24"/>
        </w:rPr>
        <w:t xml:space="preserve">12.2, 20.5) </w:t>
      </w:r>
      <w:proofErr w:type="spellStart"/>
      <w:r w:rsidR="00BE2FD7">
        <w:rPr>
          <w:rFonts w:ascii="Times New Roman" w:eastAsia="Calibri" w:hAnsi="Times New Roman" w:cs="Times New Roman"/>
          <w:kern w:val="2"/>
          <w:sz w:val="24"/>
          <w:szCs w:val="24"/>
          <w14:ligatures w14:val="standardContextual"/>
        </w:rPr>
        <w:t>meq</w:t>
      </w:r>
      <w:proofErr w:type="spellEnd"/>
      <w:r w:rsidR="00BE2FD7">
        <w:rPr>
          <w:rFonts w:ascii="Times New Roman" w:eastAsia="Calibri" w:hAnsi="Times New Roman" w:cs="Times New Roman"/>
          <w:kern w:val="2"/>
          <w:sz w:val="24"/>
          <w:szCs w:val="24"/>
          <w14:ligatures w14:val="standardContextual"/>
        </w:rPr>
        <w:t xml:space="preserve"> l</w:t>
      </w:r>
      <w:r w:rsidR="00BE2FD7" w:rsidRPr="00B23BDC">
        <w:rPr>
          <w:rFonts w:ascii="Times New Roman" w:eastAsia="Calibri" w:hAnsi="Times New Roman" w:cs="Times New Roman"/>
          <w:kern w:val="2"/>
          <w:sz w:val="24"/>
          <w:szCs w:val="24"/>
          <w:vertAlign w:val="superscript"/>
          <w14:ligatures w14:val="standardContextual"/>
        </w:rPr>
        <w:t>-1</w:t>
      </w:r>
      <w:r w:rsidR="00D97948" w:rsidRPr="00D97948">
        <w:rPr>
          <w:rFonts w:asciiTheme="majorBidi" w:hAnsiTheme="majorBidi" w:cstheme="majorBidi"/>
          <w:sz w:val="24"/>
          <w:szCs w:val="24"/>
        </w:rPr>
        <w:t xml:space="preserve">with the increase in the drying temperature (5, 25, 50) Cº, respectively. </w:t>
      </w:r>
      <w:r w:rsidR="001B29AC" w:rsidRPr="001B29AC">
        <w:rPr>
          <w:rFonts w:asciiTheme="majorBidi" w:hAnsiTheme="majorBidi" w:cstheme="majorBidi"/>
          <w:sz w:val="24"/>
          <w:szCs w:val="24"/>
        </w:rPr>
        <w:t>Calcium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7.50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10.5, 15.6, 17.6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2.50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to </w:t>
      </w:r>
      <w:r w:rsidR="001B29AC">
        <w:rPr>
          <w:rFonts w:asciiTheme="majorBidi" w:hAnsiTheme="majorBidi" w:cstheme="majorBidi"/>
          <w:sz w:val="24"/>
          <w:szCs w:val="24"/>
        </w:rPr>
        <w:t>(</w:t>
      </w:r>
      <w:r w:rsidR="001B29AC" w:rsidRPr="001B29AC">
        <w:rPr>
          <w:rFonts w:asciiTheme="majorBidi" w:hAnsiTheme="majorBidi" w:cstheme="majorBidi"/>
          <w:sz w:val="24"/>
          <w:szCs w:val="24"/>
        </w:rPr>
        <w:t>15.5, 18.5, 18.6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2.50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to </w:t>
      </w:r>
      <w:r w:rsidR="001B29AC">
        <w:rPr>
          <w:rFonts w:asciiTheme="majorBidi" w:hAnsiTheme="majorBidi" w:cstheme="majorBidi"/>
          <w:sz w:val="24"/>
          <w:szCs w:val="24"/>
        </w:rPr>
        <w:t>(</w:t>
      </w:r>
      <w:r w:rsidR="001B29AC" w:rsidRPr="001B29AC">
        <w:rPr>
          <w:rFonts w:asciiTheme="majorBidi" w:hAnsiTheme="majorBidi" w:cstheme="majorBidi"/>
          <w:sz w:val="24"/>
          <w:szCs w:val="24"/>
        </w:rPr>
        <w:t>10.5, 14.4, 15.6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with increasing drying temperature (5, 25, 50) Cº respectively, magnesium values ​​in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6.50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69493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to </w:t>
      </w:r>
      <w:r w:rsidR="001B29AC">
        <w:rPr>
          <w:rFonts w:asciiTheme="majorBidi" w:hAnsiTheme="majorBidi" w:cstheme="majorBidi"/>
          <w:sz w:val="24"/>
          <w:szCs w:val="24"/>
        </w:rPr>
        <w:t>(</w:t>
      </w:r>
      <w:r w:rsidR="001B29AC" w:rsidRPr="001B29AC">
        <w:rPr>
          <w:rFonts w:asciiTheme="majorBidi" w:hAnsiTheme="majorBidi" w:cstheme="majorBidi"/>
          <w:sz w:val="24"/>
          <w:szCs w:val="24"/>
        </w:rPr>
        <w:t>9.0, 11.4</w:t>
      </w:r>
      <w:r w:rsidR="004817EC">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14.7</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1B29AC" w:rsidRPr="001B29AC">
        <w:rPr>
          <w:rFonts w:asciiTheme="majorBidi" w:hAnsiTheme="majorBidi" w:cstheme="majorBidi"/>
          <w:sz w:val="24"/>
          <w:szCs w:val="24"/>
        </w:rPr>
        <w:t>Cmolc</w:t>
      </w:r>
      <w:proofErr w:type="spellEnd"/>
      <w:r w:rsidR="001B29AC" w:rsidRPr="001B29AC">
        <w:rPr>
          <w:rFonts w:asciiTheme="majorBidi" w:hAnsiTheme="majorBidi" w:cstheme="majorBidi"/>
          <w:sz w:val="24"/>
          <w:szCs w:val="24"/>
        </w:rPr>
        <w:t xml:space="preserve"> l</w:t>
      </w:r>
      <w:r w:rsidR="001B29AC" w:rsidRPr="001B29AC">
        <w:rPr>
          <w:rFonts w:asciiTheme="majorBidi" w:hAnsiTheme="majorBidi" w:cstheme="majorBidi"/>
          <w:sz w:val="24"/>
          <w:szCs w:val="24"/>
          <w:vertAlign w:val="superscript"/>
        </w:rPr>
        <w:t>-1</w:t>
      </w:r>
      <w:r w:rsidR="001B29AC" w:rsidRPr="001B29AC">
        <w:rPr>
          <w:rFonts w:asciiTheme="majorBidi" w:hAnsiTheme="majorBidi" w:cstheme="majorBidi"/>
          <w:sz w:val="24"/>
          <w:szCs w:val="24"/>
        </w:rPr>
        <w:t xml:space="preserve">, while in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to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7.5 , 13.5</w:t>
      </w:r>
      <w:r w:rsidR="004817EC">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15.8), in Al-Mawali area the concentration increased from </w:t>
      </w:r>
      <w:r w:rsidR="001B29AC">
        <w:rPr>
          <w:rFonts w:asciiTheme="majorBidi" w:hAnsiTheme="majorBidi" w:cstheme="majorBidi"/>
          <w:sz w:val="24"/>
          <w:szCs w:val="24"/>
        </w:rPr>
        <w:t>(</w:t>
      </w:r>
      <w:r w:rsidR="001B29AC" w:rsidRPr="001B29AC">
        <w:rPr>
          <w:rFonts w:asciiTheme="majorBidi" w:hAnsiTheme="majorBidi" w:cstheme="majorBidi"/>
          <w:sz w:val="24"/>
          <w:szCs w:val="24"/>
        </w:rPr>
        <w:t>1.50</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69493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to </w:t>
      </w:r>
      <w:r w:rsidR="001B29AC">
        <w:rPr>
          <w:rFonts w:asciiTheme="majorBidi" w:hAnsiTheme="majorBidi" w:cstheme="majorBidi"/>
          <w:sz w:val="24"/>
          <w:szCs w:val="24"/>
        </w:rPr>
        <w:t>(</w:t>
      </w:r>
      <w:r w:rsidR="001B29AC" w:rsidRPr="001B29AC">
        <w:rPr>
          <w:rFonts w:asciiTheme="majorBidi" w:hAnsiTheme="majorBidi" w:cstheme="majorBidi"/>
          <w:sz w:val="24"/>
          <w:szCs w:val="24"/>
        </w:rPr>
        <w:t>6.5, 9.5</w:t>
      </w:r>
      <w:r w:rsidR="004817EC">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14.6</w:t>
      </w:r>
      <w:r w:rsidR="001B29A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with increasing drying temperature (5, 25</w:t>
      </w:r>
      <w:r w:rsidR="004817EC">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50) °C, respectively. Potassium values ​​No significant differences were observed in concentration with increasing drying temperature and different quality of well water used for humidification. The reason for this is the fixation of potassium on the surfaces of soil colloids and between clay mineral layers (Chen</w:t>
      </w:r>
      <w:r w:rsidR="00BE2FD7">
        <w:rPr>
          <w:rFonts w:asciiTheme="majorBidi" w:hAnsiTheme="majorBidi" w:cstheme="majorBidi"/>
          <w:sz w:val="24"/>
          <w:szCs w:val="24"/>
        </w:rPr>
        <w:t xml:space="preserve"> et al.</w:t>
      </w:r>
      <w:r w:rsidR="001B29AC" w:rsidRPr="001B29AC">
        <w:rPr>
          <w:rFonts w:asciiTheme="majorBidi" w:hAnsiTheme="majorBidi" w:cstheme="majorBidi"/>
          <w:sz w:val="24"/>
          <w:szCs w:val="24"/>
        </w:rPr>
        <w:t>, 2024).</w:t>
      </w:r>
    </w:p>
    <w:p w14:paraId="4E92304D" w14:textId="77777777" w:rsidR="001B29AC" w:rsidRPr="00D97948" w:rsidRDefault="00236086" w:rsidP="0069493C">
      <w:pPr>
        <w:spacing w:line="360" w:lineRule="auto"/>
        <w:jc w:val="both"/>
        <w:rPr>
          <w:rFonts w:asciiTheme="majorBidi" w:hAnsiTheme="majorBidi" w:cstheme="majorBidi"/>
          <w:sz w:val="24"/>
          <w:szCs w:val="24"/>
          <w:rtl/>
        </w:rPr>
      </w:pPr>
      <w:r>
        <w:rPr>
          <w:rFonts w:asciiTheme="majorBidi" w:hAnsiTheme="majorBidi" w:cstheme="majorBidi"/>
          <w:sz w:val="24"/>
          <w:szCs w:val="24"/>
        </w:rPr>
        <w:t xml:space="preserve">     </w:t>
      </w:r>
      <w:r w:rsidR="001B29AC" w:rsidRPr="001B29AC">
        <w:rPr>
          <w:rFonts w:asciiTheme="majorBidi" w:hAnsiTheme="majorBidi" w:cstheme="majorBidi"/>
          <w:sz w:val="24"/>
          <w:szCs w:val="24"/>
        </w:rPr>
        <w:t>The effect of wetting with well water and drying at temperatures (5, 25, 50) Cº on the anions was as follows: the concentration of chlorides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5.0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w:t>
      </w:r>
      <w:proofErr w:type="gramStart"/>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 to</w:t>
      </w:r>
      <w:proofErr w:type="gramEnd"/>
      <w:r w:rsidR="001B29AC" w:rsidRPr="001B29AC">
        <w:rPr>
          <w:rFonts w:asciiTheme="majorBidi" w:hAnsiTheme="majorBidi" w:cstheme="majorBidi"/>
          <w:sz w:val="24"/>
          <w:szCs w:val="24"/>
        </w:rPr>
        <w:t xml:space="preserve"> (6.0, 7.5</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7.8)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w:t>
      </w:r>
      <w:proofErr w:type="gramStart"/>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w:t>
      </w:r>
      <w:proofErr w:type="gramEnd"/>
      <w:r w:rsidR="001B29AC" w:rsidRPr="001B29AC">
        <w:rPr>
          <w:rFonts w:asciiTheme="majorBidi" w:hAnsiTheme="majorBidi" w:cstheme="majorBidi"/>
          <w:sz w:val="24"/>
          <w:szCs w:val="24"/>
        </w:rPr>
        <w:t xml:space="preserve">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to (12.0, 27.5</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31.6)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In the Al-Mawali area the concentration rose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2.0</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lastRenderedPageBreak/>
        <w:t>to (5.5, 13.5</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22.4)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with the increase in drying temperature (5, 25, 50) Cº, respectively. The concentration of bicarbonates also rose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4.1</w:t>
      </w:r>
      <w:r w:rsidR="00B23BDC">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to (6.0, 7.5</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7.8)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1.8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 to 6.0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w:t>
      </w:r>
      <w:r w:rsidR="005B7197" w:rsidRPr="001B29AC">
        <w:rPr>
          <w:rFonts w:asciiTheme="majorBidi" w:hAnsiTheme="majorBidi" w:cstheme="majorBidi"/>
          <w:sz w:val="24"/>
          <w:szCs w:val="24"/>
        </w:rPr>
        <w:t>5.0</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t>7.3</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7.5)</w:t>
      </w:r>
      <w:r w:rsidR="0069493C" w:rsidRPr="0069493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1.2</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69493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to  (</w:t>
      </w:r>
      <w:r w:rsidR="005B7197" w:rsidRPr="001B29AC">
        <w:rPr>
          <w:rFonts w:asciiTheme="majorBidi" w:hAnsiTheme="majorBidi" w:cstheme="majorBidi"/>
          <w:sz w:val="24"/>
          <w:szCs w:val="24"/>
        </w:rPr>
        <w:t xml:space="preserve">5.0 </w:t>
      </w:r>
      <w:r w:rsidR="005B7197">
        <w:rPr>
          <w:rFonts w:asciiTheme="majorBidi" w:hAnsiTheme="majorBidi" w:cstheme="majorBidi"/>
          <w:sz w:val="24"/>
          <w:szCs w:val="24"/>
        </w:rPr>
        <w:t>,</w:t>
      </w:r>
      <w:r w:rsidR="001B29AC" w:rsidRPr="001B29AC">
        <w:rPr>
          <w:rFonts w:asciiTheme="majorBidi" w:hAnsiTheme="majorBidi" w:cstheme="majorBidi"/>
          <w:sz w:val="24"/>
          <w:szCs w:val="24"/>
        </w:rPr>
        <w:t>6.5</w:t>
      </w:r>
      <w:r w:rsidR="00D70B79">
        <w:rPr>
          <w:rFonts w:asciiTheme="majorBidi" w:hAnsiTheme="majorBidi" w:cstheme="majorBidi"/>
          <w:sz w:val="24"/>
          <w:szCs w:val="24"/>
        </w:rPr>
        <w:t xml:space="preserve"> and </w:t>
      </w:r>
      <w:r w:rsidR="001B29AC" w:rsidRPr="001B29AC">
        <w:rPr>
          <w:rFonts w:asciiTheme="majorBidi" w:hAnsiTheme="majorBidi" w:cstheme="majorBidi"/>
          <w:sz w:val="24"/>
          <w:szCs w:val="24"/>
        </w:rPr>
        <w:t>7.1)</w:t>
      </w:r>
      <w:r w:rsidR="0069493C" w:rsidRPr="0069493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69493C">
        <w:rPr>
          <w:rFonts w:asciiTheme="majorBidi" w:hAnsiTheme="majorBidi" w:cstheme="majorBidi"/>
          <w:sz w:val="24"/>
          <w:szCs w:val="24"/>
        </w:rPr>
        <w:t xml:space="preserve">  </w:t>
      </w:r>
      <w:r w:rsidR="001B29AC" w:rsidRPr="001B29AC">
        <w:rPr>
          <w:rFonts w:asciiTheme="majorBidi" w:hAnsiTheme="majorBidi" w:cstheme="majorBidi"/>
          <w:sz w:val="24"/>
          <w:szCs w:val="24"/>
        </w:rPr>
        <w:t>with the increase in drying temperature (5, 25, 50) Cº respectively, while the sulfate concentration increased in the Al-</w:t>
      </w:r>
      <w:proofErr w:type="spellStart"/>
      <w:r w:rsidR="001B29AC" w:rsidRPr="001B29AC">
        <w:rPr>
          <w:rFonts w:asciiTheme="majorBidi" w:hAnsiTheme="majorBidi" w:cstheme="majorBidi"/>
          <w:sz w:val="24"/>
          <w:szCs w:val="24"/>
        </w:rPr>
        <w:t>Salamiyah</w:t>
      </w:r>
      <w:proofErr w:type="spellEnd"/>
      <w:r w:rsidR="001B29AC" w:rsidRPr="001B29AC">
        <w:rPr>
          <w:rFonts w:asciiTheme="majorBidi" w:hAnsiTheme="majorBidi" w:cstheme="majorBidi"/>
          <w:sz w:val="24"/>
          <w:szCs w:val="24"/>
        </w:rPr>
        <w:t xml:space="preserve"> area, rising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Pr>
          <w:rFonts w:ascii="Times New Roman" w:eastAsia="Calibri" w:hAnsi="Times New Roman" w:cs="Times New Roman"/>
          <w:kern w:val="2"/>
          <w:sz w:val="24"/>
          <w:szCs w:val="24"/>
          <w:vertAlign w:val="superscript"/>
          <w14:ligatures w14:val="standardContextual"/>
        </w:rPr>
        <w:t xml:space="preserve"> </w:t>
      </w:r>
      <w:r w:rsidR="001B29AC" w:rsidRPr="001B29AC">
        <w:rPr>
          <w:rFonts w:asciiTheme="majorBidi" w:hAnsiTheme="majorBidi" w:cstheme="majorBidi"/>
          <w:sz w:val="24"/>
          <w:szCs w:val="24"/>
        </w:rPr>
        <w:t xml:space="preserve"> to </w:t>
      </w:r>
      <w:r w:rsidR="005B7197">
        <w:rPr>
          <w:rFonts w:asciiTheme="majorBidi" w:hAnsiTheme="majorBidi" w:cstheme="majorBidi"/>
          <w:sz w:val="24"/>
          <w:szCs w:val="24"/>
        </w:rPr>
        <w:t>(</w:t>
      </w:r>
      <w:r w:rsidR="005B7197" w:rsidRPr="001B29AC">
        <w:rPr>
          <w:rFonts w:asciiTheme="majorBidi" w:hAnsiTheme="majorBidi" w:cstheme="majorBidi"/>
          <w:sz w:val="24"/>
          <w:szCs w:val="24"/>
        </w:rPr>
        <w:t xml:space="preserve">20.2 </w:t>
      </w:r>
      <w:r w:rsidR="005B7197">
        <w:rPr>
          <w:rFonts w:asciiTheme="majorBidi" w:hAnsiTheme="majorBidi" w:cstheme="majorBidi"/>
          <w:sz w:val="24"/>
          <w:szCs w:val="24"/>
        </w:rPr>
        <w:t>,</w:t>
      </w:r>
      <w:r w:rsidR="001B29AC" w:rsidRPr="001B29AC">
        <w:rPr>
          <w:rFonts w:asciiTheme="majorBidi" w:hAnsiTheme="majorBidi" w:cstheme="majorBidi"/>
          <w:sz w:val="24"/>
          <w:szCs w:val="24"/>
        </w:rPr>
        <w:t>16.4</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21.6)</w:t>
      </w:r>
      <w:r w:rsidR="0069493C" w:rsidRPr="0069493C">
        <w:rPr>
          <w:rFonts w:ascii="Times New Roman" w:eastAsia="Calibri" w:hAnsi="Times New Roman" w:cs="Times New Roman"/>
          <w:kern w:val="2"/>
          <w:sz w:val="24"/>
          <w:szCs w:val="24"/>
          <w14:ligatures w14:val="standardContextual"/>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while in the </w:t>
      </w:r>
      <w:proofErr w:type="spellStart"/>
      <w:r w:rsidR="001B29AC" w:rsidRPr="001B29AC">
        <w:rPr>
          <w:rFonts w:asciiTheme="majorBidi" w:hAnsiTheme="majorBidi" w:cstheme="majorBidi"/>
          <w:sz w:val="24"/>
          <w:szCs w:val="24"/>
        </w:rPr>
        <w:t>Bartella</w:t>
      </w:r>
      <w:proofErr w:type="spellEnd"/>
      <w:r w:rsidR="001B29AC" w:rsidRPr="001B29AC">
        <w:rPr>
          <w:rFonts w:asciiTheme="majorBidi" w:hAnsiTheme="majorBidi" w:cstheme="majorBidi"/>
          <w:sz w:val="24"/>
          <w:szCs w:val="24"/>
        </w:rPr>
        <w:t xml:space="preserve">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to 18.8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B23BDC"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t>(18.8, 22.8</w:t>
      </w:r>
      <w:r w:rsidR="00D70B79">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27.6)</w:t>
      </w:r>
      <w:r w:rsidR="0069493C" w:rsidRPr="0069493C">
        <w:rPr>
          <w:rFonts w:ascii="Times New Roman" w:eastAsia="Calibri" w:hAnsi="Times New Roman" w:cs="Times New Roman"/>
          <w:kern w:val="2"/>
          <w:sz w:val="24"/>
          <w:szCs w:val="24"/>
          <w14:ligatures w14:val="standardContextual"/>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in the Al-Mawali area, the concentration increased from </w:t>
      </w:r>
      <w:r w:rsidR="005B7197">
        <w:rPr>
          <w:rFonts w:asciiTheme="majorBidi" w:hAnsiTheme="majorBidi" w:cstheme="majorBidi"/>
          <w:sz w:val="24"/>
          <w:szCs w:val="24"/>
        </w:rPr>
        <w:t>(</w:t>
      </w:r>
      <w:r w:rsidR="001B29AC" w:rsidRPr="001B29AC">
        <w:rPr>
          <w:rFonts w:asciiTheme="majorBidi" w:hAnsiTheme="majorBidi" w:cstheme="majorBidi"/>
          <w:sz w:val="24"/>
          <w:szCs w:val="24"/>
        </w:rPr>
        <w:t>2.15</w:t>
      </w:r>
      <w:r w:rsidR="005B7197">
        <w:rPr>
          <w:rFonts w:asciiTheme="majorBidi" w:hAnsiTheme="majorBidi" w:cstheme="majorBidi"/>
          <w:sz w:val="24"/>
          <w:szCs w:val="24"/>
        </w:rPr>
        <w:t>)</w:t>
      </w:r>
      <w:r w:rsidR="001B29AC" w:rsidRPr="001B29AC">
        <w:rPr>
          <w:rFonts w:asciiTheme="majorBidi" w:hAnsiTheme="majorBidi" w:cstheme="majorBidi"/>
          <w:sz w:val="24"/>
          <w:szCs w:val="24"/>
        </w:rPr>
        <w:t xml:space="preserve"> </w:t>
      </w:r>
      <w:proofErr w:type="spellStart"/>
      <w:r w:rsidR="00B23BDC">
        <w:rPr>
          <w:rFonts w:ascii="Times New Roman" w:eastAsia="Calibri" w:hAnsi="Times New Roman" w:cs="Times New Roman"/>
          <w:kern w:val="2"/>
          <w:sz w:val="24"/>
          <w:szCs w:val="24"/>
          <w14:ligatures w14:val="standardContextual"/>
        </w:rPr>
        <w:t>meq</w:t>
      </w:r>
      <w:proofErr w:type="spellEnd"/>
      <w:r w:rsidR="00B23BDC">
        <w:rPr>
          <w:rFonts w:ascii="Times New Roman" w:eastAsia="Calibri" w:hAnsi="Times New Roman" w:cs="Times New Roman"/>
          <w:kern w:val="2"/>
          <w:sz w:val="24"/>
          <w:szCs w:val="24"/>
          <w14:ligatures w14:val="standardContextual"/>
        </w:rPr>
        <w:t xml:space="preserve"> l</w:t>
      </w:r>
      <w:r w:rsidR="00B23BDC" w:rsidRPr="00B23BDC">
        <w:rPr>
          <w:rFonts w:ascii="Times New Roman" w:eastAsia="Calibri" w:hAnsi="Times New Roman" w:cs="Times New Roman"/>
          <w:kern w:val="2"/>
          <w:sz w:val="24"/>
          <w:szCs w:val="24"/>
          <w:vertAlign w:val="superscript"/>
          <w14:ligatures w14:val="standardContextual"/>
        </w:rPr>
        <w:t>-1</w:t>
      </w:r>
      <w:r w:rsidR="001B29AC" w:rsidRPr="001B29AC">
        <w:rPr>
          <w:rFonts w:asciiTheme="majorBidi" w:hAnsiTheme="majorBidi" w:cstheme="majorBidi"/>
          <w:sz w:val="24"/>
          <w:szCs w:val="24"/>
        </w:rPr>
        <w:t xml:space="preserve"> to (</w:t>
      </w:r>
      <w:r w:rsidR="005B7197" w:rsidRPr="001B29AC">
        <w:rPr>
          <w:rFonts w:asciiTheme="majorBidi" w:hAnsiTheme="majorBidi" w:cstheme="majorBidi"/>
          <w:sz w:val="24"/>
          <w:szCs w:val="24"/>
        </w:rPr>
        <w:t xml:space="preserve">2.15 </w:t>
      </w:r>
      <w:r w:rsidR="005B7197">
        <w:rPr>
          <w:rFonts w:asciiTheme="majorBidi" w:hAnsiTheme="majorBidi" w:cstheme="majorBidi"/>
          <w:sz w:val="24"/>
          <w:szCs w:val="24"/>
        </w:rPr>
        <w:t>,</w:t>
      </w:r>
      <w:r w:rsidR="001B29AC" w:rsidRPr="001B29AC">
        <w:rPr>
          <w:rFonts w:asciiTheme="majorBidi" w:hAnsiTheme="majorBidi" w:cstheme="majorBidi"/>
          <w:sz w:val="24"/>
          <w:szCs w:val="24"/>
        </w:rPr>
        <w:t>20.2, 16.4</w:t>
      </w:r>
      <w:r w:rsidR="00195813">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21.6)</w:t>
      </w:r>
      <w:r w:rsidR="0069493C" w:rsidRPr="0069493C">
        <w:rPr>
          <w:rFonts w:ascii="Times New Roman" w:eastAsia="Calibri" w:hAnsi="Times New Roman" w:cs="Times New Roman"/>
          <w:kern w:val="2"/>
          <w:sz w:val="24"/>
          <w:szCs w:val="24"/>
          <w14:ligatures w14:val="standardContextual"/>
        </w:rPr>
        <w:t xml:space="preserve"> </w:t>
      </w:r>
      <w:proofErr w:type="spellStart"/>
      <w:r w:rsidR="0069493C">
        <w:rPr>
          <w:rFonts w:ascii="Times New Roman" w:eastAsia="Calibri" w:hAnsi="Times New Roman" w:cs="Times New Roman"/>
          <w:kern w:val="2"/>
          <w:sz w:val="24"/>
          <w:szCs w:val="24"/>
          <w14:ligatures w14:val="standardContextual"/>
        </w:rPr>
        <w:t>meq</w:t>
      </w:r>
      <w:proofErr w:type="spellEnd"/>
      <w:r w:rsidR="0069493C">
        <w:rPr>
          <w:rFonts w:ascii="Times New Roman" w:eastAsia="Calibri" w:hAnsi="Times New Roman" w:cs="Times New Roman"/>
          <w:kern w:val="2"/>
          <w:sz w:val="24"/>
          <w:szCs w:val="24"/>
          <w14:ligatures w14:val="standardContextual"/>
        </w:rPr>
        <w:t xml:space="preserve"> l</w:t>
      </w:r>
      <w:r w:rsidR="0069493C" w:rsidRPr="00B23BDC">
        <w:rPr>
          <w:rFonts w:ascii="Times New Roman" w:eastAsia="Calibri" w:hAnsi="Times New Roman" w:cs="Times New Roman"/>
          <w:kern w:val="2"/>
          <w:sz w:val="24"/>
          <w:szCs w:val="24"/>
          <w:vertAlign w:val="superscript"/>
          <w14:ligatures w14:val="standardContextual"/>
        </w:rPr>
        <w:t>-1</w:t>
      </w:r>
      <w:r w:rsidR="0069493C" w:rsidRPr="001B29AC">
        <w:rPr>
          <w:rFonts w:asciiTheme="majorBidi" w:hAnsiTheme="majorBidi" w:cstheme="majorBidi"/>
          <w:sz w:val="24"/>
          <w:szCs w:val="24"/>
        </w:rPr>
        <w:t xml:space="preserve"> </w:t>
      </w:r>
      <w:r w:rsidR="001B29AC" w:rsidRPr="001B29AC">
        <w:rPr>
          <w:rFonts w:asciiTheme="majorBidi" w:hAnsiTheme="majorBidi" w:cstheme="majorBidi"/>
          <w:sz w:val="24"/>
          <w:szCs w:val="24"/>
        </w:rPr>
        <w:t>with increasing drying temperature (5, 25</w:t>
      </w:r>
      <w:r w:rsidR="00B23BDC">
        <w:rPr>
          <w:rFonts w:asciiTheme="majorBidi" w:hAnsiTheme="majorBidi" w:cstheme="majorBidi"/>
          <w:sz w:val="24"/>
          <w:szCs w:val="24"/>
        </w:rPr>
        <w:t xml:space="preserve"> and</w:t>
      </w:r>
      <w:r w:rsidR="001B29AC" w:rsidRPr="001B29AC">
        <w:rPr>
          <w:rFonts w:asciiTheme="majorBidi" w:hAnsiTheme="majorBidi" w:cstheme="majorBidi"/>
          <w:sz w:val="24"/>
          <w:szCs w:val="24"/>
        </w:rPr>
        <w:t xml:space="preserve"> 50) °C, respectively. These results are consistent with what was obtained by (</w:t>
      </w:r>
      <w:r w:rsidR="00844FB4" w:rsidRPr="000A4DFB">
        <w:rPr>
          <w:rFonts w:ascii="Times New Roman" w:eastAsia="Times New Roman" w:hAnsi="Times New Roman" w:cs="Times New Roman"/>
          <w:sz w:val="24"/>
          <w:szCs w:val="24"/>
        </w:rPr>
        <w:t>Khan</w:t>
      </w:r>
      <w:r w:rsidR="00844FB4">
        <w:rPr>
          <w:rFonts w:asciiTheme="majorBidi" w:hAnsiTheme="majorBidi" w:cstheme="majorBidi"/>
          <w:sz w:val="24"/>
          <w:szCs w:val="24"/>
        </w:rPr>
        <w:t xml:space="preserve">, 2024 and </w:t>
      </w:r>
      <w:r w:rsidR="001B29AC" w:rsidRPr="001B29AC">
        <w:rPr>
          <w:rFonts w:asciiTheme="majorBidi" w:hAnsiTheme="majorBidi" w:cstheme="majorBidi"/>
          <w:sz w:val="24"/>
          <w:szCs w:val="24"/>
        </w:rPr>
        <w:t xml:space="preserve">Daba </w:t>
      </w:r>
      <w:r w:rsidR="004111FD">
        <w:rPr>
          <w:rFonts w:asciiTheme="majorBidi" w:hAnsiTheme="majorBidi" w:cstheme="majorBidi"/>
          <w:sz w:val="24"/>
          <w:szCs w:val="24"/>
        </w:rPr>
        <w:t xml:space="preserve">and </w:t>
      </w:r>
      <w:proofErr w:type="gramStart"/>
      <w:r w:rsidR="004111FD" w:rsidRPr="004111FD">
        <w:rPr>
          <w:rFonts w:ascii="Times New Roman" w:eastAsia="Times New Roman" w:hAnsi="Times New Roman" w:cs="Times New Roman"/>
          <w:sz w:val="24"/>
          <w:szCs w:val="24"/>
        </w:rPr>
        <w:t>Qureshi</w:t>
      </w:r>
      <w:r w:rsidR="004111FD">
        <w:rPr>
          <w:rFonts w:asciiTheme="majorBidi" w:hAnsiTheme="majorBidi" w:cstheme="majorBidi"/>
          <w:sz w:val="24"/>
          <w:szCs w:val="24"/>
        </w:rPr>
        <w:t xml:space="preserve"> </w:t>
      </w:r>
      <w:r w:rsidR="001B29AC" w:rsidRPr="00195813">
        <w:rPr>
          <w:rFonts w:asciiTheme="majorBidi" w:hAnsiTheme="majorBidi" w:cstheme="majorBidi"/>
          <w:sz w:val="24"/>
          <w:szCs w:val="24"/>
        </w:rPr>
        <w:t>,</w:t>
      </w:r>
      <w:proofErr w:type="gramEnd"/>
      <w:r w:rsidR="001B29AC" w:rsidRPr="001B29AC">
        <w:rPr>
          <w:rFonts w:asciiTheme="majorBidi" w:hAnsiTheme="majorBidi" w:cstheme="majorBidi"/>
          <w:sz w:val="24"/>
          <w:szCs w:val="24"/>
        </w:rPr>
        <w:t xml:space="preserve"> 2025).</w:t>
      </w:r>
    </w:p>
    <w:p w14:paraId="5953C8B9" w14:textId="77777777" w:rsidR="00DD6CA0" w:rsidRPr="00236086" w:rsidRDefault="005B7197" w:rsidP="00195813">
      <w:pPr>
        <w:tabs>
          <w:tab w:val="left" w:pos="5350"/>
        </w:tabs>
        <w:spacing w:line="360" w:lineRule="auto"/>
        <w:jc w:val="center"/>
        <w:rPr>
          <w:rFonts w:asciiTheme="majorBidi" w:hAnsiTheme="majorBidi" w:cstheme="majorBidi"/>
          <w:b/>
          <w:bCs/>
          <w:sz w:val="24"/>
          <w:szCs w:val="24"/>
        </w:rPr>
      </w:pPr>
      <w:r w:rsidRPr="00236086">
        <w:rPr>
          <w:rFonts w:asciiTheme="majorBidi" w:hAnsiTheme="majorBidi" w:cstheme="majorBidi"/>
          <w:b/>
          <w:bCs/>
          <w:sz w:val="24"/>
          <w:szCs w:val="24"/>
        </w:rPr>
        <w:t>Table 5</w:t>
      </w:r>
      <w:r w:rsidR="00D70B79">
        <w:rPr>
          <w:rFonts w:asciiTheme="majorBidi" w:hAnsiTheme="majorBidi" w:cstheme="majorBidi"/>
          <w:b/>
          <w:bCs/>
          <w:sz w:val="24"/>
          <w:szCs w:val="24"/>
        </w:rPr>
        <w:t>.</w:t>
      </w:r>
      <w:r w:rsidRPr="00236086">
        <w:rPr>
          <w:rFonts w:asciiTheme="majorBidi" w:hAnsiTheme="majorBidi" w:cstheme="majorBidi"/>
          <w:b/>
          <w:bCs/>
          <w:sz w:val="24"/>
          <w:szCs w:val="24"/>
        </w:rPr>
        <w:t xml:space="preserve"> Chemical properties of soil columns of the study sites before and after completing the wetting and drying cycles under the influence of temperatures (5, 25</w:t>
      </w:r>
      <w:r w:rsidR="00195813">
        <w:rPr>
          <w:rFonts w:asciiTheme="majorBidi" w:hAnsiTheme="majorBidi" w:cstheme="majorBidi"/>
          <w:b/>
          <w:bCs/>
          <w:sz w:val="24"/>
          <w:szCs w:val="24"/>
        </w:rPr>
        <w:t xml:space="preserve"> and</w:t>
      </w:r>
      <w:r w:rsidRPr="00236086">
        <w:rPr>
          <w:rFonts w:asciiTheme="majorBidi" w:hAnsiTheme="majorBidi" w:cstheme="majorBidi"/>
          <w:b/>
          <w:bCs/>
          <w:sz w:val="24"/>
          <w:szCs w:val="24"/>
        </w:rPr>
        <w:t xml:space="preserve"> 50</w:t>
      </w:r>
      <w:r w:rsidR="00195813">
        <w:rPr>
          <w:rFonts w:asciiTheme="majorBidi" w:hAnsiTheme="majorBidi" w:cstheme="majorBidi"/>
          <w:b/>
          <w:bCs/>
          <w:sz w:val="24"/>
          <w:szCs w:val="24"/>
        </w:rPr>
        <w:t xml:space="preserve"> </w:t>
      </w:r>
      <w:r w:rsidR="00195813" w:rsidRPr="00236086">
        <w:rPr>
          <w:rFonts w:asciiTheme="majorBidi" w:hAnsiTheme="majorBidi" w:cstheme="majorBidi"/>
          <w:b/>
          <w:bCs/>
          <w:sz w:val="24"/>
          <w:szCs w:val="24"/>
        </w:rPr>
        <w:t>°C</w:t>
      </w:r>
      <w:r w:rsidRPr="00236086">
        <w:rPr>
          <w:rFonts w:asciiTheme="majorBidi" w:hAnsiTheme="majorBidi" w:cstheme="majorBidi"/>
          <w:b/>
          <w:bCs/>
          <w:sz w:val="24"/>
          <w:szCs w:val="24"/>
        </w:rPr>
        <w:t>)</w:t>
      </w:r>
    </w:p>
    <w:tbl>
      <w:tblPr>
        <w:tblStyle w:val="1"/>
        <w:tblpPr w:leftFromText="180" w:rightFromText="180" w:vertAnchor="text" w:horzAnchor="margin" w:tblpY="82"/>
        <w:tblW w:w="9602" w:type="dxa"/>
        <w:tblLayout w:type="fixed"/>
        <w:tblLook w:val="04A0" w:firstRow="1" w:lastRow="0" w:firstColumn="1" w:lastColumn="0" w:noHBand="0" w:noVBand="1"/>
      </w:tblPr>
      <w:tblGrid>
        <w:gridCol w:w="1553"/>
        <w:gridCol w:w="814"/>
        <w:gridCol w:w="756"/>
        <w:gridCol w:w="843"/>
        <w:gridCol w:w="793"/>
        <w:gridCol w:w="794"/>
        <w:gridCol w:w="809"/>
        <w:gridCol w:w="843"/>
        <w:gridCol w:w="853"/>
        <w:gridCol w:w="786"/>
        <w:gridCol w:w="758"/>
      </w:tblGrid>
      <w:tr w:rsidR="00DD6CA0" w:rsidRPr="005C0366" w14:paraId="6A0A3064" w14:textId="77777777" w:rsidTr="0076743C">
        <w:trPr>
          <w:trHeight w:val="418"/>
        </w:trPr>
        <w:tc>
          <w:tcPr>
            <w:tcW w:w="1553" w:type="dxa"/>
            <w:vMerge w:val="restart"/>
          </w:tcPr>
          <w:p w14:paraId="7E48375F" w14:textId="77777777" w:rsidR="00DD6CA0" w:rsidRPr="00F11443" w:rsidRDefault="00DD6CA0" w:rsidP="0076743C">
            <w:pPr>
              <w:tabs>
                <w:tab w:val="left" w:pos="4375"/>
              </w:tabs>
              <w:rPr>
                <w:rFonts w:asciiTheme="majorBidi" w:hAnsiTheme="majorBidi" w:cstheme="majorBidi"/>
                <w:sz w:val="24"/>
                <w:szCs w:val="24"/>
                <w:lang w:bidi="ar-IQ"/>
              </w:rPr>
            </w:pPr>
            <w:r w:rsidRPr="00F11443">
              <w:rPr>
                <w:rFonts w:asciiTheme="majorBidi" w:hAnsiTheme="majorBidi" w:cstheme="majorBidi"/>
                <w:b/>
                <w:bCs/>
                <w:sz w:val="24"/>
                <w:szCs w:val="24"/>
                <w:lang w:bidi="ar-IQ"/>
              </w:rPr>
              <w:t>Location</w:t>
            </w:r>
          </w:p>
        </w:tc>
        <w:tc>
          <w:tcPr>
            <w:tcW w:w="814" w:type="dxa"/>
            <w:vMerge w:val="restart"/>
          </w:tcPr>
          <w:p w14:paraId="3381335F"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EC</w:t>
            </w:r>
          </w:p>
          <w:p w14:paraId="7E9C80BA" w14:textId="77777777" w:rsidR="00DD6CA0" w:rsidRPr="00F11443" w:rsidRDefault="00DD6CA0" w:rsidP="0076743C">
            <w:pPr>
              <w:tabs>
                <w:tab w:val="left" w:pos="4375"/>
              </w:tabs>
              <w:jc w:val="center"/>
              <w:rPr>
                <w:rFonts w:asciiTheme="majorBidi" w:hAnsiTheme="majorBidi" w:cstheme="majorBidi"/>
                <w:sz w:val="24"/>
                <w:szCs w:val="24"/>
                <w:lang w:bidi="ar-IQ"/>
              </w:rPr>
            </w:pPr>
          </w:p>
          <w:p w14:paraId="550348C5"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dSm</w:t>
            </w:r>
            <w:r w:rsidRPr="00F11443">
              <w:rPr>
                <w:rFonts w:asciiTheme="majorBidi" w:hAnsiTheme="majorBidi" w:cstheme="majorBidi"/>
                <w:sz w:val="24"/>
                <w:szCs w:val="24"/>
                <w:vertAlign w:val="superscript"/>
                <w:lang w:bidi="ar-IQ"/>
              </w:rPr>
              <w:t>-1</w:t>
            </w:r>
          </w:p>
        </w:tc>
        <w:tc>
          <w:tcPr>
            <w:tcW w:w="756" w:type="dxa"/>
          </w:tcPr>
          <w:p w14:paraId="7A0B884D"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pH</w:t>
            </w:r>
          </w:p>
        </w:tc>
        <w:tc>
          <w:tcPr>
            <w:tcW w:w="843" w:type="dxa"/>
          </w:tcPr>
          <w:p w14:paraId="2778F0E7"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Na</w:t>
            </w:r>
            <w:r w:rsidRPr="00F11443">
              <w:rPr>
                <w:rFonts w:asciiTheme="majorBidi" w:hAnsiTheme="majorBidi" w:cstheme="majorBidi"/>
                <w:sz w:val="24"/>
                <w:szCs w:val="24"/>
                <w:vertAlign w:val="superscript"/>
                <w:lang w:bidi="ar-IQ"/>
              </w:rPr>
              <w:t>+</w:t>
            </w:r>
          </w:p>
        </w:tc>
        <w:tc>
          <w:tcPr>
            <w:tcW w:w="793" w:type="dxa"/>
          </w:tcPr>
          <w:p w14:paraId="65BE9C5E"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K</w:t>
            </w:r>
            <w:r w:rsidRPr="00F11443">
              <w:rPr>
                <w:rFonts w:asciiTheme="majorBidi" w:hAnsiTheme="majorBidi" w:cstheme="majorBidi"/>
                <w:sz w:val="24"/>
                <w:szCs w:val="24"/>
                <w:vertAlign w:val="superscript"/>
                <w:lang w:bidi="ar-IQ"/>
              </w:rPr>
              <w:t>+</w:t>
            </w:r>
          </w:p>
        </w:tc>
        <w:tc>
          <w:tcPr>
            <w:tcW w:w="794" w:type="dxa"/>
          </w:tcPr>
          <w:p w14:paraId="5C81A2CE"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Ca</w:t>
            </w:r>
            <w:r w:rsidRPr="00F11443">
              <w:rPr>
                <w:rFonts w:asciiTheme="majorBidi" w:hAnsiTheme="majorBidi" w:cstheme="majorBidi"/>
                <w:sz w:val="24"/>
                <w:szCs w:val="24"/>
                <w:vertAlign w:val="superscript"/>
                <w:lang w:bidi="ar-IQ"/>
              </w:rPr>
              <w:t>+2</w:t>
            </w:r>
          </w:p>
        </w:tc>
        <w:tc>
          <w:tcPr>
            <w:tcW w:w="809" w:type="dxa"/>
          </w:tcPr>
          <w:p w14:paraId="744F9ECF"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Mg</w:t>
            </w:r>
            <w:r w:rsidRPr="00F11443">
              <w:rPr>
                <w:rFonts w:asciiTheme="majorBidi" w:hAnsiTheme="majorBidi" w:cstheme="majorBidi"/>
                <w:sz w:val="24"/>
                <w:szCs w:val="24"/>
                <w:vertAlign w:val="superscript"/>
                <w:lang w:bidi="ar-IQ"/>
              </w:rPr>
              <w:t>+2</w:t>
            </w:r>
          </w:p>
        </w:tc>
        <w:tc>
          <w:tcPr>
            <w:tcW w:w="843" w:type="dxa"/>
          </w:tcPr>
          <w:p w14:paraId="2D8C7392"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Cl</w:t>
            </w:r>
            <w:r w:rsidRPr="00F11443">
              <w:rPr>
                <w:rFonts w:asciiTheme="majorBidi" w:hAnsiTheme="majorBidi" w:cstheme="majorBidi"/>
                <w:sz w:val="24"/>
                <w:szCs w:val="24"/>
                <w:vertAlign w:val="superscript"/>
                <w:lang w:bidi="ar-IQ"/>
              </w:rPr>
              <w:t>-</w:t>
            </w:r>
          </w:p>
        </w:tc>
        <w:tc>
          <w:tcPr>
            <w:tcW w:w="853" w:type="dxa"/>
          </w:tcPr>
          <w:p w14:paraId="003A71FF"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CO</w:t>
            </w:r>
            <w:r w:rsidRPr="00F11443">
              <w:rPr>
                <w:rFonts w:asciiTheme="majorBidi" w:hAnsiTheme="majorBidi" w:cstheme="majorBidi"/>
                <w:sz w:val="24"/>
                <w:szCs w:val="24"/>
                <w:vertAlign w:val="subscript"/>
                <w:lang w:bidi="ar-IQ"/>
              </w:rPr>
              <w:t>3</w:t>
            </w:r>
            <w:r w:rsidRPr="00F11443">
              <w:rPr>
                <w:rFonts w:asciiTheme="majorBidi" w:hAnsiTheme="majorBidi" w:cstheme="majorBidi"/>
                <w:sz w:val="24"/>
                <w:szCs w:val="24"/>
                <w:vertAlign w:val="superscript"/>
                <w:lang w:bidi="ar-IQ"/>
              </w:rPr>
              <w:t>-2</w:t>
            </w:r>
          </w:p>
        </w:tc>
        <w:tc>
          <w:tcPr>
            <w:tcW w:w="786" w:type="dxa"/>
          </w:tcPr>
          <w:p w14:paraId="5D3401D3" w14:textId="77777777" w:rsidR="00DD6CA0" w:rsidRPr="00F11443" w:rsidRDefault="00DD6CA0" w:rsidP="0076743C">
            <w:pPr>
              <w:tabs>
                <w:tab w:val="left" w:pos="4375"/>
              </w:tabs>
              <w:jc w:val="center"/>
              <w:rPr>
                <w:rFonts w:asciiTheme="majorBidi" w:hAnsiTheme="majorBidi" w:cstheme="majorBidi"/>
                <w:sz w:val="24"/>
                <w:szCs w:val="24"/>
                <w:lang w:bidi="ar-IQ"/>
              </w:rPr>
            </w:pPr>
            <w:r w:rsidRPr="00A10C49">
              <w:rPr>
                <w:rFonts w:asciiTheme="majorBidi" w:hAnsiTheme="majorBidi" w:cstheme="majorBidi"/>
                <w:sz w:val="20"/>
                <w:szCs w:val="20"/>
                <w:lang w:bidi="ar-IQ"/>
              </w:rPr>
              <w:t>HCO</w:t>
            </w:r>
            <w:r w:rsidRPr="00A10C49">
              <w:rPr>
                <w:rFonts w:asciiTheme="majorBidi" w:hAnsiTheme="majorBidi" w:cstheme="majorBidi"/>
                <w:sz w:val="20"/>
                <w:szCs w:val="20"/>
                <w:vertAlign w:val="superscript"/>
                <w:lang w:bidi="ar-IQ"/>
              </w:rPr>
              <w:t>-1</w:t>
            </w:r>
          </w:p>
        </w:tc>
        <w:tc>
          <w:tcPr>
            <w:tcW w:w="758" w:type="dxa"/>
          </w:tcPr>
          <w:p w14:paraId="2F36F2B7" w14:textId="77777777" w:rsidR="00DD6CA0" w:rsidRPr="00F11443" w:rsidRDefault="00DD6CA0" w:rsidP="0076743C">
            <w:pPr>
              <w:tabs>
                <w:tab w:val="left" w:pos="4375"/>
              </w:tabs>
              <w:jc w:val="center"/>
              <w:rPr>
                <w:rFonts w:asciiTheme="majorBidi" w:hAnsiTheme="majorBidi" w:cstheme="majorBidi"/>
                <w:sz w:val="24"/>
                <w:szCs w:val="24"/>
                <w:lang w:bidi="ar-IQ"/>
              </w:rPr>
            </w:pPr>
            <w:r w:rsidRPr="00F11443">
              <w:rPr>
                <w:rFonts w:asciiTheme="majorBidi" w:hAnsiTheme="majorBidi" w:cstheme="majorBidi"/>
                <w:sz w:val="24"/>
                <w:szCs w:val="24"/>
                <w:lang w:bidi="ar-IQ"/>
              </w:rPr>
              <w:t>SO</w:t>
            </w:r>
            <w:r w:rsidRPr="00F11443">
              <w:rPr>
                <w:rFonts w:asciiTheme="majorBidi" w:hAnsiTheme="majorBidi" w:cstheme="majorBidi"/>
                <w:sz w:val="24"/>
                <w:szCs w:val="24"/>
                <w:vertAlign w:val="subscript"/>
                <w:lang w:bidi="ar-IQ"/>
              </w:rPr>
              <w:t>4</w:t>
            </w:r>
            <w:r w:rsidRPr="00F11443">
              <w:rPr>
                <w:rFonts w:asciiTheme="majorBidi" w:hAnsiTheme="majorBidi" w:cstheme="majorBidi"/>
                <w:sz w:val="24"/>
                <w:szCs w:val="24"/>
                <w:vertAlign w:val="superscript"/>
                <w:lang w:bidi="ar-IQ"/>
              </w:rPr>
              <w:t>-2</w:t>
            </w:r>
          </w:p>
        </w:tc>
      </w:tr>
      <w:tr w:rsidR="00DD6CA0" w:rsidRPr="005C0366" w14:paraId="35F79703" w14:textId="77777777" w:rsidTr="0076743C">
        <w:trPr>
          <w:trHeight w:val="225"/>
        </w:trPr>
        <w:tc>
          <w:tcPr>
            <w:tcW w:w="1553" w:type="dxa"/>
            <w:vMerge/>
          </w:tcPr>
          <w:p w14:paraId="23EF6B55" w14:textId="77777777" w:rsidR="00DD6CA0" w:rsidRPr="00F11443" w:rsidRDefault="00DD6CA0" w:rsidP="0076743C">
            <w:pPr>
              <w:tabs>
                <w:tab w:val="left" w:pos="4375"/>
              </w:tabs>
              <w:rPr>
                <w:rFonts w:asciiTheme="majorBidi" w:hAnsiTheme="majorBidi" w:cstheme="majorBidi"/>
                <w:sz w:val="24"/>
                <w:szCs w:val="24"/>
                <w:lang w:bidi="ar-IQ"/>
              </w:rPr>
            </w:pPr>
          </w:p>
        </w:tc>
        <w:tc>
          <w:tcPr>
            <w:tcW w:w="814" w:type="dxa"/>
            <w:vMerge/>
          </w:tcPr>
          <w:p w14:paraId="32F57126" w14:textId="77777777" w:rsidR="00DD6CA0" w:rsidRPr="00F11443" w:rsidRDefault="00DD6CA0" w:rsidP="0076743C">
            <w:pPr>
              <w:tabs>
                <w:tab w:val="left" w:pos="4375"/>
              </w:tabs>
              <w:rPr>
                <w:rFonts w:asciiTheme="majorBidi" w:hAnsiTheme="majorBidi" w:cstheme="majorBidi"/>
                <w:sz w:val="24"/>
                <w:szCs w:val="24"/>
                <w:lang w:bidi="ar-IQ"/>
              </w:rPr>
            </w:pPr>
          </w:p>
        </w:tc>
        <w:tc>
          <w:tcPr>
            <w:tcW w:w="7235" w:type="dxa"/>
            <w:gridSpan w:val="9"/>
          </w:tcPr>
          <w:p w14:paraId="0D028D68" w14:textId="77777777" w:rsidR="00DD6CA0" w:rsidRPr="00F11443" w:rsidRDefault="00B23BDC" w:rsidP="0076743C">
            <w:pPr>
              <w:tabs>
                <w:tab w:val="left" w:pos="4375"/>
              </w:tabs>
              <w:jc w:val="center"/>
              <w:rPr>
                <w:rFonts w:asciiTheme="majorBidi" w:hAnsiTheme="majorBidi" w:cstheme="majorBidi"/>
                <w:sz w:val="24"/>
                <w:szCs w:val="24"/>
                <w:lang w:bidi="ar-IQ"/>
              </w:rPr>
            </w:pPr>
            <w:proofErr w:type="spellStart"/>
            <w:r>
              <w:rPr>
                <w:rFonts w:asciiTheme="majorBidi" w:eastAsia="Calibri" w:hAnsiTheme="majorBidi" w:cstheme="majorBidi"/>
                <w:kern w:val="2"/>
                <w:sz w:val="24"/>
                <w:szCs w:val="24"/>
                <w14:ligatures w14:val="standardContextual"/>
              </w:rPr>
              <w:t>meq</w:t>
            </w:r>
            <w:proofErr w:type="spellEnd"/>
            <w:r>
              <w:rPr>
                <w:rFonts w:asciiTheme="majorBidi" w:eastAsia="Calibri" w:hAnsiTheme="majorBidi" w:cstheme="majorBidi"/>
                <w:kern w:val="2"/>
                <w:sz w:val="24"/>
                <w:szCs w:val="24"/>
                <w14:ligatures w14:val="standardContextual"/>
              </w:rPr>
              <w:t xml:space="preserve"> l-1</w:t>
            </w:r>
          </w:p>
        </w:tc>
      </w:tr>
      <w:tr w:rsidR="00DD6CA0" w:rsidRPr="005C0366" w14:paraId="3BC32069" w14:textId="77777777" w:rsidTr="0076743C">
        <w:trPr>
          <w:trHeight w:val="298"/>
        </w:trPr>
        <w:tc>
          <w:tcPr>
            <w:tcW w:w="9602" w:type="dxa"/>
            <w:gridSpan w:val="11"/>
          </w:tcPr>
          <w:p w14:paraId="76692BD2"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rPr>
              <w:t>before wetting and drying</w:t>
            </w:r>
            <w:r>
              <w:rPr>
                <w:rFonts w:asciiTheme="majorBidi" w:hAnsiTheme="majorBidi" w:cstheme="majorBidi"/>
                <w:sz w:val="24"/>
                <w:szCs w:val="24"/>
              </w:rPr>
              <w:t xml:space="preserve">  </w:t>
            </w:r>
            <w:r w:rsidRPr="00F11443">
              <w:rPr>
                <w:rFonts w:asciiTheme="majorBidi" w:hAnsiTheme="majorBidi" w:cstheme="majorBidi"/>
                <w:sz w:val="24"/>
                <w:szCs w:val="24"/>
                <w:lang w:bidi="ar-IQ"/>
              </w:rPr>
              <w:t xml:space="preserve"> </w:t>
            </w:r>
          </w:p>
        </w:tc>
      </w:tr>
      <w:tr w:rsidR="00DD6CA0" w:rsidRPr="005C0366" w14:paraId="750CF440" w14:textId="77777777" w:rsidTr="0076743C">
        <w:trPr>
          <w:trHeight w:val="298"/>
        </w:trPr>
        <w:tc>
          <w:tcPr>
            <w:tcW w:w="1553" w:type="dxa"/>
          </w:tcPr>
          <w:p w14:paraId="47BF1F35"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0A1CFD8A"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1.8</w:t>
            </w:r>
            <w:r>
              <w:rPr>
                <w:rFonts w:asciiTheme="majorBidi" w:hAnsiTheme="majorBidi" w:cstheme="majorBidi"/>
                <w:sz w:val="24"/>
                <w:szCs w:val="24"/>
              </w:rPr>
              <w:t>0</w:t>
            </w:r>
          </w:p>
        </w:tc>
        <w:tc>
          <w:tcPr>
            <w:tcW w:w="756" w:type="dxa"/>
          </w:tcPr>
          <w:p w14:paraId="15373CF9"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7.3</w:t>
            </w:r>
          </w:p>
        </w:tc>
        <w:tc>
          <w:tcPr>
            <w:tcW w:w="843" w:type="dxa"/>
          </w:tcPr>
          <w:p w14:paraId="032AEBE3"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5.2</w:t>
            </w:r>
          </w:p>
        </w:tc>
        <w:tc>
          <w:tcPr>
            <w:tcW w:w="793" w:type="dxa"/>
          </w:tcPr>
          <w:p w14:paraId="20A80542"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0.4</w:t>
            </w:r>
          </w:p>
        </w:tc>
        <w:tc>
          <w:tcPr>
            <w:tcW w:w="794" w:type="dxa"/>
          </w:tcPr>
          <w:p w14:paraId="68DE8BBE"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7.5</w:t>
            </w:r>
          </w:p>
        </w:tc>
        <w:tc>
          <w:tcPr>
            <w:tcW w:w="809" w:type="dxa"/>
          </w:tcPr>
          <w:p w14:paraId="3CA3F5E7" w14:textId="77777777" w:rsidR="00DD6CA0" w:rsidRPr="00F11443" w:rsidRDefault="00DD6CA0" w:rsidP="0076743C">
            <w:pPr>
              <w:jc w:val="center"/>
              <w:rPr>
                <w:rFonts w:asciiTheme="majorBidi" w:hAnsiTheme="majorBidi" w:cstheme="majorBidi"/>
                <w:sz w:val="24"/>
                <w:szCs w:val="24"/>
                <w:rtl/>
                <w:lang w:bidi="ar-IQ"/>
              </w:rPr>
            </w:pPr>
            <w:r w:rsidRPr="00F11443">
              <w:rPr>
                <w:rFonts w:asciiTheme="majorBidi" w:hAnsiTheme="majorBidi" w:cstheme="majorBidi"/>
                <w:sz w:val="24"/>
                <w:szCs w:val="24"/>
                <w:lang w:bidi="ar-IQ"/>
              </w:rPr>
              <w:t>6.5</w:t>
            </w:r>
          </w:p>
        </w:tc>
        <w:tc>
          <w:tcPr>
            <w:tcW w:w="843" w:type="dxa"/>
          </w:tcPr>
          <w:p w14:paraId="791D7EC0"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5.0</w:t>
            </w:r>
          </w:p>
        </w:tc>
        <w:tc>
          <w:tcPr>
            <w:tcW w:w="853" w:type="dxa"/>
          </w:tcPr>
          <w:p w14:paraId="7B9471C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4.1</w:t>
            </w:r>
          </w:p>
        </w:tc>
        <w:tc>
          <w:tcPr>
            <w:tcW w:w="786" w:type="dxa"/>
          </w:tcPr>
          <w:p w14:paraId="08DEAE9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61DCF76D" w14:textId="77777777" w:rsidR="00DD6CA0" w:rsidRPr="00F11443" w:rsidRDefault="00DD6CA0" w:rsidP="0076743C">
            <w:pPr>
              <w:rPr>
                <w:rFonts w:asciiTheme="majorBidi" w:hAnsiTheme="majorBidi" w:cstheme="majorBidi"/>
                <w:sz w:val="24"/>
                <w:szCs w:val="24"/>
              </w:rPr>
            </w:pPr>
            <w:r w:rsidRPr="00F11443">
              <w:rPr>
                <w:rFonts w:asciiTheme="majorBidi" w:hAnsiTheme="majorBidi" w:cstheme="majorBidi"/>
                <w:sz w:val="24"/>
                <w:szCs w:val="24"/>
              </w:rPr>
              <w:t>10.5</w:t>
            </w:r>
          </w:p>
        </w:tc>
      </w:tr>
      <w:tr w:rsidR="00DD6CA0" w:rsidRPr="005C0366" w14:paraId="5BD859E1" w14:textId="77777777" w:rsidTr="0076743C">
        <w:trPr>
          <w:trHeight w:val="305"/>
        </w:trPr>
        <w:tc>
          <w:tcPr>
            <w:tcW w:w="1553" w:type="dxa"/>
          </w:tcPr>
          <w:p w14:paraId="0D032B6C"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4DA57E90"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0.55</w:t>
            </w:r>
          </w:p>
        </w:tc>
        <w:tc>
          <w:tcPr>
            <w:tcW w:w="756" w:type="dxa"/>
          </w:tcPr>
          <w:p w14:paraId="60F53A38"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7.4</w:t>
            </w:r>
          </w:p>
        </w:tc>
        <w:tc>
          <w:tcPr>
            <w:tcW w:w="843" w:type="dxa"/>
          </w:tcPr>
          <w:p w14:paraId="3AC7635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0E3BCBA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270018CA"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49C3B86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1.0</w:t>
            </w:r>
          </w:p>
        </w:tc>
        <w:tc>
          <w:tcPr>
            <w:tcW w:w="843" w:type="dxa"/>
          </w:tcPr>
          <w:p w14:paraId="74870C87"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1.50</w:t>
            </w:r>
          </w:p>
        </w:tc>
        <w:tc>
          <w:tcPr>
            <w:tcW w:w="853" w:type="dxa"/>
          </w:tcPr>
          <w:p w14:paraId="7BF89C9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w:t>
            </w:r>
          </w:p>
        </w:tc>
        <w:tc>
          <w:tcPr>
            <w:tcW w:w="786" w:type="dxa"/>
          </w:tcPr>
          <w:p w14:paraId="0B9B3488"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C3AEE6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w:t>
            </w:r>
            <w:r>
              <w:rPr>
                <w:rFonts w:asciiTheme="majorBidi" w:hAnsiTheme="majorBidi" w:cstheme="majorBidi"/>
                <w:sz w:val="24"/>
                <w:szCs w:val="24"/>
              </w:rPr>
              <w:t>6</w:t>
            </w:r>
          </w:p>
        </w:tc>
      </w:tr>
      <w:tr w:rsidR="00DD6CA0" w:rsidRPr="005C0366" w14:paraId="55641176" w14:textId="77777777" w:rsidTr="0076743C">
        <w:trPr>
          <w:trHeight w:val="299"/>
        </w:trPr>
        <w:tc>
          <w:tcPr>
            <w:tcW w:w="1553" w:type="dxa"/>
          </w:tcPr>
          <w:p w14:paraId="15FCE7A1"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224ECBA1"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0.50</w:t>
            </w:r>
          </w:p>
        </w:tc>
        <w:tc>
          <w:tcPr>
            <w:tcW w:w="756" w:type="dxa"/>
          </w:tcPr>
          <w:p w14:paraId="43E6A58C" w14:textId="77777777" w:rsidR="00DD6CA0" w:rsidRPr="00F11443" w:rsidRDefault="00DD6CA0" w:rsidP="0076743C">
            <w:pPr>
              <w:jc w:val="center"/>
              <w:rPr>
                <w:rFonts w:asciiTheme="majorBidi" w:hAnsiTheme="majorBidi" w:cstheme="majorBidi"/>
                <w:sz w:val="24"/>
                <w:szCs w:val="24"/>
                <w:rtl/>
              </w:rPr>
            </w:pPr>
            <w:r w:rsidRPr="00F11443">
              <w:rPr>
                <w:rFonts w:asciiTheme="majorBidi" w:hAnsiTheme="majorBidi" w:cstheme="majorBidi"/>
                <w:sz w:val="24"/>
                <w:szCs w:val="24"/>
              </w:rPr>
              <w:t>7.5</w:t>
            </w:r>
          </w:p>
        </w:tc>
        <w:tc>
          <w:tcPr>
            <w:tcW w:w="843" w:type="dxa"/>
          </w:tcPr>
          <w:p w14:paraId="0269BF55"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1.1</w:t>
            </w:r>
          </w:p>
        </w:tc>
        <w:tc>
          <w:tcPr>
            <w:tcW w:w="793" w:type="dxa"/>
          </w:tcPr>
          <w:p w14:paraId="2DDDE0B1"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0.2</w:t>
            </w:r>
          </w:p>
        </w:tc>
        <w:tc>
          <w:tcPr>
            <w:tcW w:w="794" w:type="dxa"/>
          </w:tcPr>
          <w:p w14:paraId="3401C4B7"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2.5</w:t>
            </w:r>
          </w:p>
        </w:tc>
        <w:tc>
          <w:tcPr>
            <w:tcW w:w="809" w:type="dxa"/>
          </w:tcPr>
          <w:p w14:paraId="42E465DD"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1.5</w:t>
            </w:r>
          </w:p>
        </w:tc>
        <w:tc>
          <w:tcPr>
            <w:tcW w:w="843" w:type="dxa"/>
          </w:tcPr>
          <w:p w14:paraId="4F24B0C4"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2.0</w:t>
            </w:r>
          </w:p>
        </w:tc>
        <w:tc>
          <w:tcPr>
            <w:tcW w:w="853" w:type="dxa"/>
          </w:tcPr>
          <w:p w14:paraId="4D9E351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w:t>
            </w:r>
          </w:p>
        </w:tc>
        <w:tc>
          <w:tcPr>
            <w:tcW w:w="786" w:type="dxa"/>
          </w:tcPr>
          <w:p w14:paraId="496827D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3BCD7DE8"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2.1</w:t>
            </w:r>
          </w:p>
        </w:tc>
      </w:tr>
      <w:tr w:rsidR="00DD6CA0" w:rsidRPr="005C0366" w14:paraId="17B61C21" w14:textId="77777777" w:rsidTr="0076743C">
        <w:trPr>
          <w:trHeight w:val="299"/>
        </w:trPr>
        <w:tc>
          <w:tcPr>
            <w:tcW w:w="9602" w:type="dxa"/>
            <w:gridSpan w:val="11"/>
          </w:tcPr>
          <w:p w14:paraId="7AFEB015"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 °C</w:t>
            </w:r>
          </w:p>
        </w:tc>
      </w:tr>
      <w:tr w:rsidR="00DD6CA0" w:rsidRPr="005C0366" w14:paraId="369BDDE8" w14:textId="77777777" w:rsidTr="0076743C">
        <w:trPr>
          <w:trHeight w:val="299"/>
        </w:trPr>
        <w:tc>
          <w:tcPr>
            <w:tcW w:w="1553" w:type="dxa"/>
          </w:tcPr>
          <w:p w14:paraId="4061D343"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03F290C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4.20</w:t>
            </w:r>
          </w:p>
        </w:tc>
        <w:tc>
          <w:tcPr>
            <w:tcW w:w="756" w:type="dxa"/>
          </w:tcPr>
          <w:p w14:paraId="0BA9CBB0" w14:textId="77777777" w:rsidR="00DD6CA0" w:rsidRPr="00F11443" w:rsidRDefault="00DD6CA0" w:rsidP="0076743C">
            <w:pPr>
              <w:jc w:val="center"/>
              <w:rPr>
                <w:rFonts w:asciiTheme="majorBidi" w:hAnsiTheme="majorBidi" w:cstheme="majorBidi"/>
                <w:sz w:val="24"/>
                <w:szCs w:val="24"/>
                <w:lang w:bidi="ar-IQ"/>
              </w:rPr>
            </w:pPr>
            <w:r>
              <w:rPr>
                <w:rFonts w:asciiTheme="majorBidi" w:hAnsiTheme="majorBidi" w:cstheme="majorBidi"/>
                <w:sz w:val="24"/>
                <w:szCs w:val="24"/>
                <w:lang w:bidi="ar-IQ"/>
              </w:rPr>
              <w:t>7.4</w:t>
            </w:r>
          </w:p>
        </w:tc>
        <w:tc>
          <w:tcPr>
            <w:tcW w:w="843" w:type="dxa"/>
          </w:tcPr>
          <w:p w14:paraId="0BF7CFC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21.0</w:t>
            </w:r>
          </w:p>
        </w:tc>
        <w:tc>
          <w:tcPr>
            <w:tcW w:w="793" w:type="dxa"/>
          </w:tcPr>
          <w:p w14:paraId="3CEB62B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0.46</w:t>
            </w:r>
          </w:p>
        </w:tc>
        <w:tc>
          <w:tcPr>
            <w:tcW w:w="794" w:type="dxa"/>
          </w:tcPr>
          <w:p w14:paraId="2D3689E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2056309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9.0</w:t>
            </w:r>
          </w:p>
        </w:tc>
        <w:tc>
          <w:tcPr>
            <w:tcW w:w="843" w:type="dxa"/>
          </w:tcPr>
          <w:p w14:paraId="25924B5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22.5</w:t>
            </w:r>
          </w:p>
        </w:tc>
        <w:tc>
          <w:tcPr>
            <w:tcW w:w="853" w:type="dxa"/>
          </w:tcPr>
          <w:p w14:paraId="7860736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27386F3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3B0E81F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12.4</w:t>
            </w:r>
          </w:p>
        </w:tc>
      </w:tr>
      <w:tr w:rsidR="00DD6CA0" w:rsidRPr="005C0366" w14:paraId="065F965B" w14:textId="77777777" w:rsidTr="0076743C">
        <w:trPr>
          <w:trHeight w:val="299"/>
        </w:trPr>
        <w:tc>
          <w:tcPr>
            <w:tcW w:w="1553" w:type="dxa"/>
          </w:tcPr>
          <w:p w14:paraId="149CE194"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6186AB8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3.50</w:t>
            </w:r>
          </w:p>
        </w:tc>
        <w:tc>
          <w:tcPr>
            <w:tcW w:w="756" w:type="dxa"/>
          </w:tcPr>
          <w:p w14:paraId="066E4B4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504BC83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13.4</w:t>
            </w:r>
          </w:p>
        </w:tc>
        <w:tc>
          <w:tcPr>
            <w:tcW w:w="793" w:type="dxa"/>
          </w:tcPr>
          <w:p w14:paraId="064C36B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34DB59A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15.5</w:t>
            </w:r>
          </w:p>
        </w:tc>
        <w:tc>
          <w:tcPr>
            <w:tcW w:w="809" w:type="dxa"/>
          </w:tcPr>
          <w:p w14:paraId="5E0A3ED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4A19B7A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12.0</w:t>
            </w:r>
          </w:p>
        </w:tc>
        <w:tc>
          <w:tcPr>
            <w:tcW w:w="853" w:type="dxa"/>
          </w:tcPr>
          <w:p w14:paraId="57A6D9E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6.0</w:t>
            </w:r>
          </w:p>
        </w:tc>
        <w:tc>
          <w:tcPr>
            <w:tcW w:w="786" w:type="dxa"/>
          </w:tcPr>
          <w:p w14:paraId="37017BA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EF0C91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18..8</w:t>
            </w:r>
          </w:p>
        </w:tc>
      </w:tr>
      <w:tr w:rsidR="00DD6CA0" w:rsidRPr="005C0366" w14:paraId="01EB8C02" w14:textId="77777777" w:rsidTr="0076743C">
        <w:trPr>
          <w:trHeight w:val="299"/>
        </w:trPr>
        <w:tc>
          <w:tcPr>
            <w:tcW w:w="1553" w:type="dxa"/>
          </w:tcPr>
          <w:p w14:paraId="1C17E578"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5BCB003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2.70</w:t>
            </w:r>
          </w:p>
        </w:tc>
        <w:tc>
          <w:tcPr>
            <w:tcW w:w="756" w:type="dxa"/>
          </w:tcPr>
          <w:p w14:paraId="15D40CB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02F9381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8.30</w:t>
            </w:r>
          </w:p>
        </w:tc>
        <w:tc>
          <w:tcPr>
            <w:tcW w:w="793" w:type="dxa"/>
          </w:tcPr>
          <w:p w14:paraId="2DEA12F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07E564B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10.5</w:t>
            </w:r>
          </w:p>
        </w:tc>
        <w:tc>
          <w:tcPr>
            <w:tcW w:w="809" w:type="dxa"/>
          </w:tcPr>
          <w:p w14:paraId="0654D38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843" w:type="dxa"/>
          </w:tcPr>
          <w:p w14:paraId="7F44048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5.50</w:t>
            </w:r>
          </w:p>
        </w:tc>
        <w:tc>
          <w:tcPr>
            <w:tcW w:w="853" w:type="dxa"/>
          </w:tcPr>
          <w:p w14:paraId="6F6FE15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5.0</w:t>
            </w:r>
          </w:p>
        </w:tc>
        <w:tc>
          <w:tcPr>
            <w:tcW w:w="786" w:type="dxa"/>
          </w:tcPr>
          <w:p w14:paraId="3224254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2FB65BC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20.2</w:t>
            </w:r>
          </w:p>
        </w:tc>
      </w:tr>
      <w:tr w:rsidR="00DD6CA0" w:rsidRPr="005C0366" w14:paraId="366E6758" w14:textId="77777777" w:rsidTr="0076743C">
        <w:trPr>
          <w:trHeight w:val="299"/>
        </w:trPr>
        <w:tc>
          <w:tcPr>
            <w:tcW w:w="9602" w:type="dxa"/>
            <w:gridSpan w:val="11"/>
          </w:tcPr>
          <w:p w14:paraId="4466CA5F"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25 °C</w:t>
            </w:r>
          </w:p>
        </w:tc>
      </w:tr>
      <w:tr w:rsidR="00DD6CA0" w:rsidRPr="005C0366" w14:paraId="09A2A742" w14:textId="77777777" w:rsidTr="0076743C">
        <w:trPr>
          <w:trHeight w:val="299"/>
        </w:trPr>
        <w:tc>
          <w:tcPr>
            <w:tcW w:w="1553" w:type="dxa"/>
          </w:tcPr>
          <w:p w14:paraId="447F7ABA"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699410A7"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lang w:bidi="ar-IQ"/>
              </w:rPr>
              <w:t>5.50</w:t>
            </w:r>
          </w:p>
        </w:tc>
        <w:tc>
          <w:tcPr>
            <w:tcW w:w="756" w:type="dxa"/>
          </w:tcPr>
          <w:p w14:paraId="704FC3C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3F15FBA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793" w:type="dxa"/>
          </w:tcPr>
          <w:p w14:paraId="49646AE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2C66A21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7866568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11.4</w:t>
            </w:r>
          </w:p>
        </w:tc>
        <w:tc>
          <w:tcPr>
            <w:tcW w:w="843" w:type="dxa"/>
          </w:tcPr>
          <w:p w14:paraId="0913508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26.5</w:t>
            </w:r>
          </w:p>
        </w:tc>
        <w:tc>
          <w:tcPr>
            <w:tcW w:w="853" w:type="dxa"/>
          </w:tcPr>
          <w:p w14:paraId="4504A40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5E14A23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89FE861"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19.9</w:t>
            </w:r>
          </w:p>
        </w:tc>
      </w:tr>
      <w:tr w:rsidR="00DD6CA0" w:rsidRPr="005C0366" w14:paraId="43B28B2B" w14:textId="77777777" w:rsidTr="0076743C">
        <w:trPr>
          <w:trHeight w:val="299"/>
        </w:trPr>
        <w:tc>
          <w:tcPr>
            <w:tcW w:w="1553" w:type="dxa"/>
          </w:tcPr>
          <w:p w14:paraId="3FF75689"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0EBF8B28"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5.80</w:t>
            </w:r>
          </w:p>
        </w:tc>
        <w:tc>
          <w:tcPr>
            <w:tcW w:w="756" w:type="dxa"/>
          </w:tcPr>
          <w:p w14:paraId="654A38A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6B6C1E3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25.4</w:t>
            </w:r>
          </w:p>
        </w:tc>
        <w:tc>
          <w:tcPr>
            <w:tcW w:w="793" w:type="dxa"/>
          </w:tcPr>
          <w:p w14:paraId="2DCFB24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3F7B56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18.5</w:t>
            </w:r>
          </w:p>
        </w:tc>
        <w:tc>
          <w:tcPr>
            <w:tcW w:w="809" w:type="dxa"/>
          </w:tcPr>
          <w:p w14:paraId="20F6CED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13.3</w:t>
            </w:r>
          </w:p>
        </w:tc>
        <w:tc>
          <w:tcPr>
            <w:tcW w:w="843" w:type="dxa"/>
          </w:tcPr>
          <w:p w14:paraId="3769DE3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27.5</w:t>
            </w:r>
          </w:p>
        </w:tc>
        <w:tc>
          <w:tcPr>
            <w:tcW w:w="853" w:type="dxa"/>
          </w:tcPr>
          <w:p w14:paraId="737E516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7.3</w:t>
            </w:r>
          </w:p>
        </w:tc>
        <w:tc>
          <w:tcPr>
            <w:tcW w:w="786" w:type="dxa"/>
          </w:tcPr>
          <w:p w14:paraId="50058E18"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0029190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22.8</w:t>
            </w:r>
          </w:p>
        </w:tc>
      </w:tr>
      <w:tr w:rsidR="00DD6CA0" w:rsidRPr="005C0366" w14:paraId="77604F11" w14:textId="77777777" w:rsidTr="0076743C">
        <w:trPr>
          <w:trHeight w:val="299"/>
        </w:trPr>
        <w:tc>
          <w:tcPr>
            <w:tcW w:w="1553" w:type="dxa"/>
          </w:tcPr>
          <w:p w14:paraId="3391D81A"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7D1C1962" w14:textId="77777777" w:rsidR="00DD6CA0" w:rsidRPr="00F11443" w:rsidRDefault="00DD6CA0" w:rsidP="0076743C">
            <w:pPr>
              <w:jc w:val="center"/>
              <w:rPr>
                <w:rFonts w:asciiTheme="majorBidi" w:hAnsiTheme="majorBidi" w:cstheme="majorBidi"/>
                <w:sz w:val="24"/>
                <w:szCs w:val="24"/>
                <w:rtl/>
                <w:lang w:bidi="ar-IQ"/>
              </w:rPr>
            </w:pPr>
            <w:r>
              <w:rPr>
                <w:rFonts w:asciiTheme="majorBidi" w:hAnsiTheme="majorBidi" w:cstheme="majorBidi"/>
                <w:sz w:val="24"/>
                <w:szCs w:val="24"/>
              </w:rPr>
              <w:t>3.80</w:t>
            </w:r>
          </w:p>
        </w:tc>
        <w:tc>
          <w:tcPr>
            <w:tcW w:w="756" w:type="dxa"/>
          </w:tcPr>
          <w:p w14:paraId="3A06D0C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284CFE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12.2</w:t>
            </w:r>
          </w:p>
        </w:tc>
        <w:tc>
          <w:tcPr>
            <w:tcW w:w="793" w:type="dxa"/>
          </w:tcPr>
          <w:p w14:paraId="2C2836F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DD28DF6"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14.4</w:t>
            </w:r>
          </w:p>
        </w:tc>
        <w:tc>
          <w:tcPr>
            <w:tcW w:w="809" w:type="dxa"/>
          </w:tcPr>
          <w:p w14:paraId="319CC81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9.5</w:t>
            </w:r>
          </w:p>
        </w:tc>
        <w:tc>
          <w:tcPr>
            <w:tcW w:w="843" w:type="dxa"/>
          </w:tcPr>
          <w:p w14:paraId="66B618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13.6</w:t>
            </w:r>
          </w:p>
        </w:tc>
        <w:tc>
          <w:tcPr>
            <w:tcW w:w="853" w:type="dxa"/>
          </w:tcPr>
          <w:p w14:paraId="72C7FBF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6.5</w:t>
            </w:r>
          </w:p>
        </w:tc>
        <w:tc>
          <w:tcPr>
            <w:tcW w:w="786" w:type="dxa"/>
          </w:tcPr>
          <w:p w14:paraId="7D1AB82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0517A6A2"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16.4</w:t>
            </w:r>
          </w:p>
        </w:tc>
      </w:tr>
      <w:tr w:rsidR="00DD6CA0" w:rsidRPr="005C0366" w14:paraId="054094FE" w14:textId="77777777" w:rsidTr="0076743C">
        <w:trPr>
          <w:trHeight w:val="299"/>
        </w:trPr>
        <w:tc>
          <w:tcPr>
            <w:tcW w:w="9602" w:type="dxa"/>
            <w:gridSpan w:val="11"/>
          </w:tcPr>
          <w:p w14:paraId="44C6448C" w14:textId="77777777" w:rsidR="00DD6CA0" w:rsidRPr="00F11443" w:rsidRDefault="00DD6CA0" w:rsidP="0076743C">
            <w:pPr>
              <w:jc w:val="center"/>
              <w:rPr>
                <w:rFonts w:asciiTheme="majorBidi" w:hAnsiTheme="majorBidi" w:cstheme="majorBidi"/>
                <w:sz w:val="24"/>
                <w:szCs w:val="24"/>
              </w:rPr>
            </w:pPr>
            <w:r w:rsidRPr="00F11443">
              <w:rPr>
                <w:rFonts w:asciiTheme="majorBidi" w:hAnsiTheme="majorBidi" w:cstheme="majorBidi"/>
                <w:sz w:val="24"/>
                <w:szCs w:val="24"/>
              </w:rPr>
              <w:t>after wetting and drying at 50 °C</w:t>
            </w:r>
          </w:p>
        </w:tc>
      </w:tr>
      <w:tr w:rsidR="00DD6CA0" w:rsidRPr="005C0366" w14:paraId="1D82580A" w14:textId="77777777" w:rsidTr="0076743C">
        <w:trPr>
          <w:trHeight w:val="299"/>
        </w:trPr>
        <w:tc>
          <w:tcPr>
            <w:tcW w:w="1553" w:type="dxa"/>
          </w:tcPr>
          <w:p w14:paraId="19A0777E" w14:textId="77777777" w:rsidR="00DD6CA0" w:rsidRPr="00F11443" w:rsidRDefault="00DD6CA0" w:rsidP="0076743C">
            <w:pPr>
              <w:rPr>
                <w:rFonts w:asciiTheme="majorBidi" w:hAnsiTheme="majorBidi" w:cstheme="majorBidi"/>
                <w:sz w:val="24"/>
                <w:szCs w:val="24"/>
                <w:lang w:bidi="ar-IQ"/>
              </w:rPr>
            </w:pPr>
            <w:r w:rsidRPr="00F11443">
              <w:rPr>
                <w:rFonts w:asciiTheme="majorBidi" w:hAnsiTheme="majorBidi" w:cstheme="majorBidi"/>
                <w:sz w:val="24"/>
                <w:szCs w:val="24"/>
              </w:rPr>
              <w:t>Al-</w:t>
            </w:r>
            <w:proofErr w:type="spellStart"/>
            <w:r w:rsidRPr="00F11443">
              <w:rPr>
                <w:rFonts w:asciiTheme="majorBidi" w:hAnsiTheme="majorBidi" w:cstheme="majorBidi"/>
                <w:sz w:val="24"/>
                <w:szCs w:val="24"/>
              </w:rPr>
              <w:t>Salamiyah</w:t>
            </w:r>
            <w:proofErr w:type="spellEnd"/>
          </w:p>
        </w:tc>
        <w:tc>
          <w:tcPr>
            <w:tcW w:w="814" w:type="dxa"/>
          </w:tcPr>
          <w:p w14:paraId="3C14DE7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6.40</w:t>
            </w:r>
          </w:p>
        </w:tc>
        <w:tc>
          <w:tcPr>
            <w:tcW w:w="756" w:type="dxa"/>
          </w:tcPr>
          <w:p w14:paraId="07A8205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7.4</w:t>
            </w:r>
          </w:p>
        </w:tc>
        <w:tc>
          <w:tcPr>
            <w:tcW w:w="843" w:type="dxa"/>
          </w:tcPr>
          <w:p w14:paraId="57EDE65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30.1</w:t>
            </w:r>
          </w:p>
        </w:tc>
        <w:tc>
          <w:tcPr>
            <w:tcW w:w="793" w:type="dxa"/>
          </w:tcPr>
          <w:p w14:paraId="5CAAD36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207BEB0F"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17.6</w:t>
            </w:r>
          </w:p>
        </w:tc>
        <w:tc>
          <w:tcPr>
            <w:tcW w:w="809" w:type="dxa"/>
          </w:tcPr>
          <w:p w14:paraId="4CF5687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14.7</w:t>
            </w:r>
          </w:p>
        </w:tc>
        <w:tc>
          <w:tcPr>
            <w:tcW w:w="843" w:type="dxa"/>
          </w:tcPr>
          <w:p w14:paraId="7DB5FBD7"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29.5</w:t>
            </w:r>
          </w:p>
        </w:tc>
        <w:tc>
          <w:tcPr>
            <w:tcW w:w="853" w:type="dxa"/>
          </w:tcPr>
          <w:p w14:paraId="498B5A0C"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7.8</w:t>
            </w:r>
          </w:p>
        </w:tc>
        <w:tc>
          <w:tcPr>
            <w:tcW w:w="786" w:type="dxa"/>
          </w:tcPr>
          <w:p w14:paraId="020A4A6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5FD585F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25.5</w:t>
            </w:r>
          </w:p>
        </w:tc>
      </w:tr>
      <w:tr w:rsidR="00DD6CA0" w:rsidRPr="005C0366" w14:paraId="6BC8D9D6" w14:textId="77777777" w:rsidTr="0076743C">
        <w:trPr>
          <w:trHeight w:val="299"/>
        </w:trPr>
        <w:tc>
          <w:tcPr>
            <w:tcW w:w="1553" w:type="dxa"/>
          </w:tcPr>
          <w:p w14:paraId="2C783E4B" w14:textId="77777777" w:rsidR="00DD6CA0" w:rsidRPr="00F11443" w:rsidRDefault="00DD6CA0" w:rsidP="0076743C">
            <w:pPr>
              <w:rPr>
                <w:rFonts w:asciiTheme="majorBidi" w:hAnsiTheme="majorBidi" w:cstheme="majorBidi"/>
                <w:sz w:val="24"/>
                <w:szCs w:val="24"/>
                <w:lang w:bidi="ar-IQ"/>
              </w:rPr>
            </w:pPr>
            <w:proofErr w:type="spellStart"/>
            <w:r w:rsidRPr="00F11443">
              <w:rPr>
                <w:rFonts w:asciiTheme="majorBidi" w:hAnsiTheme="majorBidi" w:cstheme="majorBidi"/>
                <w:sz w:val="24"/>
                <w:szCs w:val="24"/>
              </w:rPr>
              <w:t>Bartella</w:t>
            </w:r>
            <w:proofErr w:type="spellEnd"/>
          </w:p>
        </w:tc>
        <w:tc>
          <w:tcPr>
            <w:tcW w:w="814" w:type="dxa"/>
          </w:tcPr>
          <w:p w14:paraId="1BFA81B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6.80</w:t>
            </w:r>
          </w:p>
        </w:tc>
        <w:tc>
          <w:tcPr>
            <w:tcW w:w="756" w:type="dxa"/>
          </w:tcPr>
          <w:p w14:paraId="744FF5D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A98270E"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32.0</w:t>
            </w:r>
          </w:p>
        </w:tc>
        <w:tc>
          <w:tcPr>
            <w:tcW w:w="793" w:type="dxa"/>
          </w:tcPr>
          <w:p w14:paraId="7A1F230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178F55F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18.6</w:t>
            </w:r>
          </w:p>
        </w:tc>
        <w:tc>
          <w:tcPr>
            <w:tcW w:w="809" w:type="dxa"/>
          </w:tcPr>
          <w:p w14:paraId="70E225AB"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15.8</w:t>
            </w:r>
          </w:p>
        </w:tc>
        <w:tc>
          <w:tcPr>
            <w:tcW w:w="843" w:type="dxa"/>
          </w:tcPr>
          <w:p w14:paraId="2ECC06C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31.5</w:t>
            </w:r>
          </w:p>
        </w:tc>
        <w:tc>
          <w:tcPr>
            <w:tcW w:w="853" w:type="dxa"/>
          </w:tcPr>
          <w:p w14:paraId="642C213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786" w:type="dxa"/>
          </w:tcPr>
          <w:p w14:paraId="0C02DB3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64A01169"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27.6</w:t>
            </w:r>
          </w:p>
        </w:tc>
      </w:tr>
      <w:tr w:rsidR="00DD6CA0" w:rsidRPr="005C0366" w14:paraId="25DFDEBB" w14:textId="77777777" w:rsidTr="0076743C">
        <w:trPr>
          <w:trHeight w:val="299"/>
        </w:trPr>
        <w:tc>
          <w:tcPr>
            <w:tcW w:w="1553" w:type="dxa"/>
          </w:tcPr>
          <w:p w14:paraId="1359C7C7" w14:textId="77777777" w:rsidR="00DD6CA0" w:rsidRPr="00F11443" w:rsidRDefault="00DD6CA0" w:rsidP="0076743C">
            <w:pPr>
              <w:rPr>
                <w:rFonts w:asciiTheme="majorBidi" w:hAnsiTheme="majorBidi" w:cstheme="majorBidi"/>
                <w:b/>
                <w:bCs/>
                <w:sz w:val="24"/>
                <w:szCs w:val="24"/>
                <w:lang w:bidi="ar-IQ"/>
              </w:rPr>
            </w:pPr>
            <w:r w:rsidRPr="00F11443">
              <w:rPr>
                <w:rStyle w:val="Strong"/>
                <w:rFonts w:asciiTheme="majorBidi" w:hAnsiTheme="majorBidi" w:cstheme="majorBidi"/>
                <w:b w:val="0"/>
                <w:bCs w:val="0"/>
                <w:sz w:val="24"/>
                <w:szCs w:val="24"/>
              </w:rPr>
              <w:t>Al-Mawali</w:t>
            </w:r>
          </w:p>
        </w:tc>
        <w:tc>
          <w:tcPr>
            <w:tcW w:w="814" w:type="dxa"/>
          </w:tcPr>
          <w:p w14:paraId="7651D97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5.10</w:t>
            </w:r>
          </w:p>
        </w:tc>
        <w:tc>
          <w:tcPr>
            <w:tcW w:w="756" w:type="dxa"/>
          </w:tcPr>
          <w:p w14:paraId="3D10583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7.5</w:t>
            </w:r>
          </w:p>
        </w:tc>
        <w:tc>
          <w:tcPr>
            <w:tcW w:w="843" w:type="dxa"/>
          </w:tcPr>
          <w:p w14:paraId="3715E404"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20.5</w:t>
            </w:r>
          </w:p>
        </w:tc>
        <w:tc>
          <w:tcPr>
            <w:tcW w:w="793" w:type="dxa"/>
          </w:tcPr>
          <w:p w14:paraId="5DD94EB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0.4</w:t>
            </w:r>
          </w:p>
        </w:tc>
        <w:tc>
          <w:tcPr>
            <w:tcW w:w="794" w:type="dxa"/>
          </w:tcPr>
          <w:p w14:paraId="74AD6D1D"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15.6</w:t>
            </w:r>
          </w:p>
        </w:tc>
        <w:tc>
          <w:tcPr>
            <w:tcW w:w="809" w:type="dxa"/>
          </w:tcPr>
          <w:p w14:paraId="3C3FD8F0"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14.6</w:t>
            </w:r>
          </w:p>
        </w:tc>
        <w:tc>
          <w:tcPr>
            <w:tcW w:w="843" w:type="dxa"/>
          </w:tcPr>
          <w:p w14:paraId="78723C2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22.4</w:t>
            </w:r>
          </w:p>
        </w:tc>
        <w:tc>
          <w:tcPr>
            <w:tcW w:w="853" w:type="dxa"/>
          </w:tcPr>
          <w:p w14:paraId="5179F975"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7.1</w:t>
            </w:r>
          </w:p>
        </w:tc>
        <w:tc>
          <w:tcPr>
            <w:tcW w:w="786" w:type="dxa"/>
          </w:tcPr>
          <w:p w14:paraId="4F63E953"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nil</w:t>
            </w:r>
          </w:p>
        </w:tc>
        <w:tc>
          <w:tcPr>
            <w:tcW w:w="758" w:type="dxa"/>
          </w:tcPr>
          <w:p w14:paraId="46FAFD9A" w14:textId="77777777" w:rsidR="00DD6CA0" w:rsidRPr="00F11443" w:rsidRDefault="00DD6CA0" w:rsidP="0076743C">
            <w:pPr>
              <w:jc w:val="center"/>
              <w:rPr>
                <w:rFonts w:asciiTheme="majorBidi" w:hAnsiTheme="majorBidi" w:cstheme="majorBidi"/>
                <w:sz w:val="24"/>
                <w:szCs w:val="24"/>
              </w:rPr>
            </w:pPr>
            <w:r>
              <w:rPr>
                <w:rFonts w:asciiTheme="majorBidi" w:hAnsiTheme="majorBidi" w:cstheme="majorBidi"/>
                <w:sz w:val="24"/>
                <w:szCs w:val="24"/>
              </w:rPr>
              <w:t>21.6</w:t>
            </w:r>
          </w:p>
        </w:tc>
      </w:tr>
    </w:tbl>
    <w:p w14:paraId="187060FC" w14:textId="77777777" w:rsidR="008555CB" w:rsidRDefault="008555CB" w:rsidP="00DD6CA0">
      <w:pPr>
        <w:jc w:val="center"/>
        <w:rPr>
          <w:rFonts w:asciiTheme="majorBidi" w:hAnsiTheme="majorBidi" w:cstheme="majorBidi"/>
          <w:sz w:val="24"/>
          <w:szCs w:val="24"/>
        </w:rPr>
      </w:pPr>
    </w:p>
    <w:p w14:paraId="2A456E1A" w14:textId="77777777" w:rsidR="00680A4A" w:rsidRPr="00680A4A" w:rsidRDefault="00680A4A" w:rsidP="00680A4A">
      <w:pPr>
        <w:spacing w:line="360" w:lineRule="auto"/>
        <w:jc w:val="both"/>
        <w:rPr>
          <w:rFonts w:asciiTheme="majorBidi" w:hAnsiTheme="majorBidi" w:cstheme="majorBidi"/>
          <w:b/>
          <w:bCs/>
          <w:sz w:val="24"/>
          <w:szCs w:val="24"/>
        </w:rPr>
      </w:pPr>
      <w:r w:rsidRPr="00680A4A">
        <w:rPr>
          <w:rFonts w:asciiTheme="majorBidi" w:hAnsiTheme="majorBidi" w:cstheme="majorBidi"/>
          <w:b/>
          <w:bCs/>
          <w:sz w:val="24"/>
          <w:szCs w:val="24"/>
        </w:rPr>
        <w:t>Evaluation of the ability of natural and drying water at different temperatures to dissolve and precipitate according to the Saturation Index (SI)</w:t>
      </w:r>
      <w:r>
        <w:rPr>
          <w:rFonts w:asciiTheme="majorBidi" w:hAnsiTheme="majorBidi" w:cstheme="majorBidi"/>
          <w:b/>
          <w:bCs/>
          <w:sz w:val="24"/>
          <w:szCs w:val="24"/>
        </w:rPr>
        <w:t>:</w:t>
      </w:r>
    </w:p>
    <w:p w14:paraId="449DAB05" w14:textId="77777777" w:rsidR="00DD6CA0" w:rsidRDefault="00680A4A" w:rsidP="00680A4A">
      <w:pPr>
        <w:spacing w:line="360" w:lineRule="auto"/>
        <w:jc w:val="both"/>
        <w:rPr>
          <w:rFonts w:asciiTheme="majorBidi" w:hAnsiTheme="majorBidi" w:cstheme="majorBidi"/>
          <w:sz w:val="24"/>
          <w:szCs w:val="24"/>
          <w:rtl/>
        </w:rPr>
      </w:pPr>
      <w:r>
        <w:rPr>
          <w:rFonts w:asciiTheme="majorBidi" w:hAnsiTheme="majorBidi" w:cstheme="majorBidi"/>
          <w:sz w:val="24"/>
          <w:szCs w:val="24"/>
        </w:rPr>
        <w:lastRenderedPageBreak/>
        <w:t xml:space="preserve">    </w:t>
      </w:r>
      <w:r w:rsidRPr="00680A4A">
        <w:rPr>
          <w:rFonts w:asciiTheme="majorBidi" w:hAnsiTheme="majorBidi" w:cstheme="majorBidi"/>
          <w:sz w:val="24"/>
          <w:szCs w:val="24"/>
        </w:rPr>
        <w:t xml:space="preserve">The aim of this analysis is to identify the ability of the liquid phase of the soil of the study sites to dissolve or precipitate the minerals it contains, using the inputs of the </w:t>
      </w:r>
      <w:proofErr w:type="spellStart"/>
      <w:proofErr w:type="gramStart"/>
      <w:r w:rsidRPr="00680A4A">
        <w:rPr>
          <w:rFonts w:asciiTheme="majorBidi" w:hAnsiTheme="majorBidi" w:cstheme="majorBidi"/>
          <w:sz w:val="24"/>
          <w:szCs w:val="24"/>
        </w:rPr>
        <w:t>V.Minteq</w:t>
      </w:r>
      <w:proofErr w:type="spellEnd"/>
      <w:proofErr w:type="gramEnd"/>
      <w:r w:rsidRPr="00680A4A">
        <w:rPr>
          <w:rFonts w:asciiTheme="majorBidi" w:hAnsiTheme="majorBidi" w:cstheme="majorBidi"/>
          <w:sz w:val="24"/>
          <w:szCs w:val="24"/>
        </w:rPr>
        <w:t xml:space="preserve"> A2 program (</w:t>
      </w:r>
      <w:proofErr w:type="spellStart"/>
      <w:r w:rsidRPr="00680A4A">
        <w:rPr>
          <w:rFonts w:asciiTheme="majorBidi" w:hAnsiTheme="majorBidi" w:cstheme="majorBidi"/>
          <w:sz w:val="24"/>
          <w:szCs w:val="24"/>
        </w:rPr>
        <w:t>Gustaffon</w:t>
      </w:r>
      <w:proofErr w:type="spellEnd"/>
      <w:r w:rsidRPr="00680A4A">
        <w:rPr>
          <w:rFonts w:asciiTheme="majorBidi" w:hAnsiTheme="majorBidi" w:cstheme="majorBidi"/>
          <w:sz w:val="24"/>
          <w:szCs w:val="24"/>
        </w:rPr>
        <w:t>, 2005). This program specializes in geochemical equilibrium and through it, it is possible to obtain the values ​​of the saturation index, which is calculated from the difference between the logarithm of the ionic product (IAP) and the solubility product constant (</w:t>
      </w:r>
      <w:proofErr w:type="spellStart"/>
      <w:r w:rsidRPr="00680A4A">
        <w:rPr>
          <w:rFonts w:asciiTheme="majorBidi" w:hAnsiTheme="majorBidi" w:cstheme="majorBidi"/>
          <w:sz w:val="24"/>
          <w:szCs w:val="24"/>
        </w:rPr>
        <w:t>Ksp</w:t>
      </w:r>
      <w:proofErr w:type="spellEnd"/>
      <w:r w:rsidRPr="00680A4A">
        <w:rPr>
          <w:rFonts w:asciiTheme="majorBidi" w:hAnsiTheme="majorBidi" w:cstheme="majorBidi"/>
          <w:sz w:val="24"/>
          <w:szCs w:val="24"/>
        </w:rPr>
        <w:t xml:space="preserve">). Using the input data, which represent the values ​​of the concentration of ions (calcium, magnesium, sodium, potassium, bicarbonates, chlorides and sulfates), and depending on the degree of interaction and ionic strength of the soil solution, the program calculates the ionic activity and calculates the values ​​of the saturation index (SI) for the minerals that make up the solid phase. If the values ​​of the saturation index are positive, this means that the solution in equilibrium with the solid phase is in a supersaturated state for the mineral described by this value, which indicates the possibility of its precipitation from water. If the values ​​of the SI are positive, this means that the solution in equilibrium with the solid phase is in a supersaturated state for the mineral described by this value, which indicates the possibility of its precipitation from water. The saturation index is negative, which means that the solution in equilibrium with the solid phase is undersaturated for the metal described by this value, and here the metal is in a melting state (Allison </w:t>
      </w:r>
      <w:r w:rsidR="00687927" w:rsidRPr="00B23BDC">
        <w:rPr>
          <w:rFonts w:asciiTheme="majorBidi" w:hAnsiTheme="majorBidi" w:cstheme="majorBidi"/>
          <w:sz w:val="24"/>
          <w:szCs w:val="24"/>
        </w:rPr>
        <w:t>et al</w:t>
      </w:r>
      <w:r w:rsidRPr="00B23BDC">
        <w:rPr>
          <w:rFonts w:asciiTheme="majorBidi" w:hAnsiTheme="majorBidi" w:cstheme="majorBidi"/>
          <w:sz w:val="24"/>
          <w:szCs w:val="24"/>
        </w:rPr>
        <w:t>.,</w:t>
      </w:r>
      <w:r w:rsidRPr="00680A4A">
        <w:rPr>
          <w:rFonts w:asciiTheme="majorBidi" w:hAnsiTheme="majorBidi" w:cstheme="majorBidi"/>
          <w:sz w:val="24"/>
          <w:szCs w:val="24"/>
        </w:rPr>
        <w:t xml:space="preserve"> 1993</w:t>
      </w:r>
      <w:r w:rsidR="0076743C">
        <w:rPr>
          <w:rFonts w:asciiTheme="majorBidi" w:hAnsiTheme="majorBidi" w:cstheme="majorBidi"/>
          <w:sz w:val="24"/>
          <w:szCs w:val="24"/>
        </w:rPr>
        <w:t xml:space="preserve"> and </w:t>
      </w:r>
      <w:r w:rsidR="0076743C" w:rsidRPr="000A4DFB">
        <w:rPr>
          <w:rFonts w:ascii="Times New Roman" w:eastAsia="Times New Roman" w:hAnsi="Times New Roman" w:cs="Times New Roman"/>
          <w:sz w:val="24"/>
          <w:szCs w:val="24"/>
        </w:rPr>
        <w:t>Ullah</w:t>
      </w:r>
      <w:r w:rsidR="0076743C">
        <w:rPr>
          <w:rFonts w:ascii="Times New Roman" w:eastAsia="Times New Roman" w:hAnsi="Times New Roman" w:cs="Times New Roman"/>
          <w:sz w:val="24"/>
          <w:szCs w:val="24"/>
        </w:rPr>
        <w:t xml:space="preserve"> </w:t>
      </w:r>
      <w:r w:rsidR="00687927" w:rsidRPr="00B23BDC">
        <w:rPr>
          <w:rFonts w:ascii="Times New Roman" w:eastAsia="Times New Roman" w:hAnsi="Times New Roman" w:cs="Times New Roman"/>
          <w:sz w:val="24"/>
          <w:szCs w:val="24"/>
        </w:rPr>
        <w:t>et al</w:t>
      </w:r>
      <w:r w:rsidR="0076743C" w:rsidRPr="00B23BDC">
        <w:rPr>
          <w:rFonts w:ascii="Times New Roman" w:eastAsia="Times New Roman" w:hAnsi="Times New Roman" w:cs="Times New Roman"/>
          <w:sz w:val="24"/>
          <w:szCs w:val="24"/>
        </w:rPr>
        <w:t>.,</w:t>
      </w:r>
      <w:r w:rsidR="0076743C">
        <w:rPr>
          <w:rFonts w:ascii="Times New Roman" w:eastAsia="Times New Roman" w:hAnsi="Times New Roman" w:cs="Times New Roman"/>
          <w:sz w:val="24"/>
          <w:szCs w:val="24"/>
        </w:rPr>
        <w:t>2021</w:t>
      </w:r>
      <w:r w:rsidRPr="00680A4A">
        <w:rPr>
          <w:rFonts w:asciiTheme="majorBidi" w:hAnsiTheme="majorBidi" w:cstheme="majorBidi"/>
          <w:sz w:val="24"/>
          <w:szCs w:val="24"/>
        </w:rPr>
        <w:t>).</w:t>
      </w:r>
    </w:p>
    <w:p w14:paraId="6FB6B4E8" w14:textId="77777777" w:rsidR="00ED30AC" w:rsidRPr="008D54A7" w:rsidRDefault="00680A4A" w:rsidP="00D70B79">
      <w:pPr>
        <w:spacing w:line="360" w:lineRule="auto"/>
        <w:jc w:val="both"/>
        <w:rPr>
          <w:rFonts w:asciiTheme="majorBidi" w:hAnsiTheme="majorBidi" w:cstheme="majorBidi"/>
          <w:sz w:val="24"/>
          <w:szCs w:val="24"/>
          <w:rtl/>
          <w:lang w:bidi="ar-IQ"/>
        </w:rPr>
      </w:pPr>
      <w:r>
        <w:rPr>
          <w:rFonts w:asciiTheme="majorBidi" w:hAnsiTheme="majorBidi" w:cstheme="majorBidi"/>
          <w:sz w:val="24"/>
          <w:szCs w:val="24"/>
        </w:rPr>
        <w:t xml:space="preserve">   </w:t>
      </w:r>
      <w:r w:rsidRPr="00680A4A">
        <w:rPr>
          <w:rFonts w:asciiTheme="majorBidi" w:hAnsiTheme="majorBidi" w:cstheme="majorBidi"/>
          <w:sz w:val="24"/>
          <w:szCs w:val="24"/>
        </w:rPr>
        <w:t xml:space="preserve">The results in the </w:t>
      </w:r>
      <w:r w:rsidR="00D70B79" w:rsidRPr="00D70B79">
        <w:rPr>
          <w:rFonts w:asciiTheme="majorBidi" w:hAnsiTheme="majorBidi" w:cstheme="majorBidi"/>
          <w:sz w:val="24"/>
          <w:szCs w:val="24"/>
        </w:rPr>
        <w:t>Figure</w:t>
      </w:r>
      <w:r>
        <w:rPr>
          <w:rFonts w:asciiTheme="majorBidi" w:hAnsiTheme="majorBidi" w:cstheme="majorBidi"/>
          <w:sz w:val="24"/>
          <w:szCs w:val="24"/>
        </w:rPr>
        <w:t xml:space="preserve"> (</w:t>
      </w:r>
      <w:r w:rsidR="00D70B79">
        <w:rPr>
          <w:rFonts w:asciiTheme="majorBidi" w:hAnsiTheme="majorBidi" w:cstheme="majorBidi"/>
          <w:sz w:val="24"/>
          <w:szCs w:val="24"/>
        </w:rPr>
        <w:t>1,2</w:t>
      </w:r>
      <w:r>
        <w:rPr>
          <w:rFonts w:asciiTheme="majorBidi" w:hAnsiTheme="majorBidi" w:cstheme="majorBidi"/>
          <w:sz w:val="24"/>
          <w:szCs w:val="24"/>
        </w:rPr>
        <w:t>)</w:t>
      </w:r>
      <w:r w:rsidRPr="00680A4A">
        <w:rPr>
          <w:rFonts w:asciiTheme="majorBidi" w:hAnsiTheme="majorBidi" w:cstheme="majorBidi"/>
          <w:sz w:val="24"/>
          <w:szCs w:val="24"/>
        </w:rPr>
        <w:t xml:space="preserve"> show the outputs of the </w:t>
      </w:r>
      <w:proofErr w:type="spellStart"/>
      <w:proofErr w:type="gramStart"/>
      <w:r w:rsidRPr="00680A4A">
        <w:rPr>
          <w:rFonts w:asciiTheme="majorBidi" w:hAnsiTheme="majorBidi" w:cstheme="majorBidi"/>
          <w:sz w:val="24"/>
          <w:szCs w:val="24"/>
        </w:rPr>
        <w:t>V.Minteq</w:t>
      </w:r>
      <w:proofErr w:type="spellEnd"/>
      <w:proofErr w:type="gramEnd"/>
      <w:r w:rsidRPr="00680A4A">
        <w:rPr>
          <w:rFonts w:asciiTheme="majorBidi" w:hAnsiTheme="majorBidi" w:cstheme="majorBidi"/>
          <w:sz w:val="24"/>
          <w:szCs w:val="24"/>
        </w:rPr>
        <w:t xml:space="preserve"> A2 program, which includes the values ​​of the saturation index (SI), dissolved and precipitated minerals, and formed mineral salts that have precipitated (positive values). As for the salts expected to be formed, they are still in a state of dissolution because they did not exceed the saturation index (negative values). The results of </w:t>
      </w:r>
      <w:r w:rsidR="00D70B79" w:rsidRPr="00D70B79">
        <w:rPr>
          <w:rFonts w:asciiTheme="majorBidi" w:hAnsiTheme="majorBidi" w:cstheme="majorBidi"/>
          <w:sz w:val="24"/>
          <w:szCs w:val="24"/>
        </w:rPr>
        <w:t>Figure</w:t>
      </w:r>
      <w:r w:rsidRPr="00680A4A">
        <w:rPr>
          <w:rFonts w:asciiTheme="majorBidi" w:hAnsiTheme="majorBidi" w:cstheme="majorBidi"/>
          <w:sz w:val="24"/>
          <w:szCs w:val="24"/>
        </w:rPr>
        <w:t xml:space="preserve"> (</w:t>
      </w:r>
      <w:r w:rsidR="00D70B79">
        <w:rPr>
          <w:rFonts w:asciiTheme="majorBidi" w:hAnsiTheme="majorBidi" w:cstheme="majorBidi"/>
          <w:sz w:val="24"/>
          <w:szCs w:val="24"/>
        </w:rPr>
        <w:t>1</w:t>
      </w:r>
      <w:r w:rsidRPr="00680A4A">
        <w:rPr>
          <w:rFonts w:asciiTheme="majorBidi" w:hAnsiTheme="majorBidi" w:cstheme="majorBidi"/>
          <w:sz w:val="24"/>
          <w:szCs w:val="24"/>
        </w:rPr>
        <w:t xml:space="preserve">) show that all minerals and salts were in a state of dissolution before the wetting and drying process, </w:t>
      </w:r>
      <w:r w:rsidR="00D70B79" w:rsidRPr="00680A4A">
        <w:rPr>
          <w:rFonts w:asciiTheme="majorBidi" w:hAnsiTheme="majorBidi" w:cstheme="majorBidi"/>
          <w:sz w:val="24"/>
          <w:szCs w:val="24"/>
        </w:rPr>
        <w:t xml:space="preserve">The results of </w:t>
      </w:r>
      <w:r w:rsidR="00D70B79" w:rsidRPr="00D70B79">
        <w:rPr>
          <w:rFonts w:asciiTheme="majorBidi" w:hAnsiTheme="majorBidi" w:cstheme="majorBidi"/>
          <w:sz w:val="24"/>
          <w:szCs w:val="24"/>
        </w:rPr>
        <w:t>Figure</w:t>
      </w:r>
      <w:r w:rsidR="00D70B79" w:rsidRPr="00680A4A">
        <w:rPr>
          <w:rFonts w:asciiTheme="majorBidi" w:hAnsiTheme="majorBidi" w:cstheme="majorBidi"/>
          <w:sz w:val="24"/>
          <w:szCs w:val="24"/>
        </w:rPr>
        <w:t xml:space="preserve"> (</w:t>
      </w:r>
      <w:r w:rsidR="00D70B79">
        <w:rPr>
          <w:rFonts w:asciiTheme="majorBidi" w:hAnsiTheme="majorBidi" w:cstheme="majorBidi"/>
          <w:sz w:val="24"/>
          <w:szCs w:val="24"/>
        </w:rPr>
        <w:t>2</w:t>
      </w:r>
      <w:r w:rsidR="00D70B79" w:rsidRPr="00680A4A">
        <w:rPr>
          <w:rFonts w:asciiTheme="majorBidi" w:hAnsiTheme="majorBidi" w:cstheme="majorBidi"/>
          <w:sz w:val="24"/>
          <w:szCs w:val="24"/>
        </w:rPr>
        <w:t>)</w:t>
      </w:r>
      <w:r w:rsidRPr="00680A4A">
        <w:rPr>
          <w:rFonts w:asciiTheme="majorBidi" w:hAnsiTheme="majorBidi" w:cstheme="majorBidi"/>
          <w:sz w:val="24"/>
          <w:szCs w:val="24"/>
        </w:rPr>
        <w:t xml:space="preserve"> some types of minerals precipitated (positive values) after wetting and drying at different temperatures. Drying at a temperature of 5°C resulted in the precipitation of the following minerals (Calcite, Aragonite, Dolomite (ordered),). When drying at a temperature of 25°C, in addition to the minerals that precipitated when drying at a temperature of 5°C, a mineral (Dolomite (disordered)) was precipitated. When drying at a temperature of 50°C, the same mineral that precipitated when drying at a temperature of (5°C) precipitated. 25°C) namely (Calcite, Aragonite, Dolomite (disordered), Dolomite (ordered)) with an increase in the saturation index values ​​of the precipitated minerals with increasing drying temperature, and an increase in the solubility of the minerals that did not </w:t>
      </w:r>
      <w:r w:rsidRPr="00680A4A">
        <w:rPr>
          <w:rFonts w:asciiTheme="majorBidi" w:hAnsiTheme="majorBidi" w:cstheme="majorBidi"/>
          <w:sz w:val="24"/>
          <w:szCs w:val="24"/>
        </w:rPr>
        <w:lastRenderedPageBreak/>
        <w:t>precipitate with increasing drying temperature. This explains the reason for the increase in electrical conductivity values ​​with increasing drying temperature.</w:t>
      </w:r>
      <w:r>
        <w:rPr>
          <w:rFonts w:asciiTheme="majorBidi" w:hAnsiTheme="majorBidi" w:cstheme="majorBidi"/>
          <w:sz w:val="24"/>
          <w:szCs w:val="24"/>
        </w:rPr>
        <w:t xml:space="preserve"> </w:t>
      </w:r>
      <w:r w:rsidRPr="00680A4A">
        <w:rPr>
          <w:rFonts w:asciiTheme="majorBidi" w:hAnsiTheme="majorBidi" w:cstheme="majorBidi"/>
          <w:sz w:val="24"/>
          <w:szCs w:val="24"/>
        </w:rPr>
        <w:t>The ability of the liquid phase to precipitate both salt and non-salt minerals may be attributed to its high content of calcium, magnesium, sodium, bicarbonate, sulfate, and chloride ions, which led to the water reaching a state of supersaturation with these minerals, leading to their precipitation. This is consistent with the findings of (</w:t>
      </w:r>
      <w:r w:rsidR="0076743C" w:rsidRPr="000A4DFB">
        <w:rPr>
          <w:rFonts w:ascii="Times New Roman" w:eastAsia="Times New Roman" w:hAnsi="Times New Roman" w:cs="Times New Roman"/>
          <w:sz w:val="24"/>
          <w:szCs w:val="24"/>
        </w:rPr>
        <w:t>Eswar</w:t>
      </w:r>
      <w:r w:rsidR="0076743C" w:rsidRPr="00ED30AC">
        <w:rPr>
          <w:rFonts w:asciiTheme="majorBidi" w:hAnsiTheme="majorBidi" w:cstheme="majorBidi"/>
          <w:i/>
          <w:iCs/>
          <w:sz w:val="24"/>
          <w:szCs w:val="24"/>
        </w:rPr>
        <w:t xml:space="preserve"> </w:t>
      </w:r>
      <w:r w:rsidR="00687927" w:rsidRPr="00B23BDC">
        <w:rPr>
          <w:rFonts w:asciiTheme="majorBidi" w:hAnsiTheme="majorBidi" w:cstheme="majorBidi"/>
          <w:sz w:val="24"/>
          <w:szCs w:val="24"/>
        </w:rPr>
        <w:t>et al</w:t>
      </w:r>
      <w:r w:rsidRPr="00B23BDC">
        <w:rPr>
          <w:rFonts w:asciiTheme="majorBidi" w:hAnsiTheme="majorBidi" w:cstheme="majorBidi"/>
          <w:sz w:val="24"/>
          <w:szCs w:val="24"/>
        </w:rPr>
        <w:t>.</w:t>
      </w:r>
      <w:r w:rsidRPr="00680A4A">
        <w:rPr>
          <w:rFonts w:asciiTheme="majorBidi" w:hAnsiTheme="majorBidi" w:cstheme="majorBidi"/>
          <w:sz w:val="24"/>
          <w:szCs w:val="24"/>
        </w:rPr>
        <w:t>, 20</w:t>
      </w:r>
      <w:r w:rsidR="0076743C">
        <w:rPr>
          <w:rFonts w:asciiTheme="majorBidi" w:hAnsiTheme="majorBidi" w:cstheme="majorBidi"/>
          <w:sz w:val="24"/>
          <w:szCs w:val="24"/>
        </w:rPr>
        <w:t>21</w:t>
      </w:r>
      <w:r w:rsidRPr="00680A4A">
        <w:rPr>
          <w:rFonts w:asciiTheme="majorBidi" w:hAnsiTheme="majorBidi" w:cstheme="majorBidi"/>
          <w:sz w:val="24"/>
          <w:szCs w:val="24"/>
        </w:rPr>
        <w:t xml:space="preserve"> and Hasan </w:t>
      </w:r>
      <w:r w:rsidR="00687927" w:rsidRPr="00B23BDC">
        <w:rPr>
          <w:rFonts w:asciiTheme="majorBidi" w:hAnsiTheme="majorBidi" w:cstheme="majorBidi"/>
          <w:sz w:val="24"/>
          <w:szCs w:val="24"/>
        </w:rPr>
        <w:t>et al</w:t>
      </w:r>
      <w:r w:rsidRPr="00680A4A">
        <w:rPr>
          <w:rFonts w:asciiTheme="majorBidi" w:hAnsiTheme="majorBidi" w:cstheme="majorBidi"/>
          <w:sz w:val="24"/>
          <w:szCs w:val="24"/>
        </w:rPr>
        <w:t>., 2018).</w:t>
      </w:r>
    </w:p>
    <w:p w14:paraId="4F471D2B" w14:textId="77777777" w:rsidR="00886274" w:rsidRDefault="00ED30AC" w:rsidP="00ED30AC">
      <w:pPr>
        <w:jc w:val="center"/>
        <w:rPr>
          <w:rFonts w:asciiTheme="majorBidi" w:hAnsiTheme="majorBidi" w:cstheme="majorBidi"/>
          <w:sz w:val="24"/>
          <w:szCs w:val="24"/>
        </w:rPr>
      </w:pPr>
      <w:r>
        <w:rPr>
          <w:noProof/>
        </w:rPr>
        <w:drawing>
          <wp:inline distT="0" distB="0" distL="0" distR="0" wp14:anchorId="44A6814B" wp14:editId="42BAF283">
            <wp:extent cx="5943600" cy="2433711"/>
            <wp:effectExtent l="0" t="0" r="19050" b="2413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36E23E" w14:textId="77777777" w:rsidR="00680A4A" w:rsidRDefault="004F3EC1" w:rsidP="00195813">
      <w:pPr>
        <w:spacing w:line="240" w:lineRule="auto"/>
        <w:jc w:val="center"/>
        <w:rPr>
          <w:rFonts w:asciiTheme="majorBidi" w:hAnsiTheme="majorBidi" w:cstheme="majorBidi"/>
          <w:b/>
          <w:bCs/>
          <w:sz w:val="24"/>
          <w:szCs w:val="24"/>
        </w:rPr>
      </w:pPr>
      <w:r w:rsidRPr="002E5B5E">
        <w:rPr>
          <w:rFonts w:asciiTheme="majorBidi" w:hAnsiTheme="majorBidi" w:cstheme="majorBidi"/>
          <w:b/>
          <w:bCs/>
          <w:sz w:val="24"/>
          <w:szCs w:val="24"/>
        </w:rPr>
        <w:t>Figure 1</w:t>
      </w:r>
      <w:r w:rsidR="00195813">
        <w:rPr>
          <w:rFonts w:asciiTheme="majorBidi" w:hAnsiTheme="majorBidi" w:cstheme="majorBidi"/>
          <w:b/>
          <w:bCs/>
          <w:sz w:val="24"/>
          <w:szCs w:val="24"/>
        </w:rPr>
        <w:t>.</w:t>
      </w:r>
      <w:r w:rsidRPr="002E5B5E">
        <w:rPr>
          <w:rFonts w:asciiTheme="majorBidi" w:hAnsiTheme="majorBidi" w:cstheme="majorBidi"/>
          <w:b/>
          <w:bCs/>
          <w:sz w:val="24"/>
          <w:szCs w:val="24"/>
        </w:rPr>
        <w:t xml:space="preserve"> Saturation index values ​​before conditioning and drying for the soil at Al-</w:t>
      </w:r>
      <w:proofErr w:type="spellStart"/>
      <w:r w:rsidRPr="002E5B5E">
        <w:rPr>
          <w:rFonts w:asciiTheme="majorBidi" w:hAnsiTheme="majorBidi" w:cstheme="majorBidi"/>
          <w:b/>
          <w:bCs/>
          <w:sz w:val="24"/>
          <w:szCs w:val="24"/>
        </w:rPr>
        <w:t>Salamiyah</w:t>
      </w:r>
      <w:proofErr w:type="spellEnd"/>
      <w:r w:rsidRPr="002E5B5E">
        <w:rPr>
          <w:rFonts w:asciiTheme="majorBidi" w:hAnsiTheme="majorBidi" w:cstheme="majorBidi"/>
          <w:b/>
          <w:bCs/>
          <w:sz w:val="24"/>
          <w:szCs w:val="24"/>
        </w:rPr>
        <w:t xml:space="preserve"> site</w:t>
      </w:r>
    </w:p>
    <w:p w14:paraId="32926CBF" w14:textId="77777777" w:rsidR="00BC7DC5" w:rsidRDefault="00BC7DC5" w:rsidP="004F3EC1">
      <w:pPr>
        <w:spacing w:line="240" w:lineRule="auto"/>
        <w:jc w:val="center"/>
        <w:rPr>
          <w:rFonts w:asciiTheme="majorBidi" w:hAnsiTheme="majorBidi" w:cstheme="majorBidi"/>
          <w:b/>
          <w:bCs/>
          <w:sz w:val="24"/>
          <w:szCs w:val="24"/>
        </w:rPr>
      </w:pPr>
    </w:p>
    <w:p w14:paraId="3662978E" w14:textId="77777777" w:rsidR="00BC7DC5" w:rsidRDefault="00BC7DC5" w:rsidP="004F3EC1">
      <w:pPr>
        <w:spacing w:line="240" w:lineRule="auto"/>
        <w:jc w:val="center"/>
        <w:rPr>
          <w:rFonts w:asciiTheme="majorBidi" w:hAnsiTheme="majorBidi" w:cstheme="majorBidi"/>
          <w:b/>
          <w:bCs/>
          <w:sz w:val="24"/>
          <w:szCs w:val="24"/>
        </w:rPr>
      </w:pPr>
    </w:p>
    <w:p w14:paraId="7F5CF6F4" w14:textId="77777777" w:rsidR="00BC7DC5" w:rsidRDefault="00BC7DC5" w:rsidP="004F3EC1">
      <w:pPr>
        <w:spacing w:line="240" w:lineRule="auto"/>
        <w:jc w:val="center"/>
        <w:rPr>
          <w:rFonts w:asciiTheme="majorBidi" w:hAnsiTheme="majorBidi" w:cstheme="majorBidi"/>
          <w:b/>
          <w:bCs/>
          <w:sz w:val="24"/>
          <w:szCs w:val="24"/>
        </w:rPr>
      </w:pPr>
    </w:p>
    <w:p w14:paraId="2C7ADCB6" w14:textId="77777777" w:rsidR="00BC7DC5" w:rsidRDefault="00BC7DC5" w:rsidP="004F3EC1">
      <w:pPr>
        <w:spacing w:line="240" w:lineRule="auto"/>
        <w:jc w:val="center"/>
        <w:rPr>
          <w:rFonts w:asciiTheme="majorBidi" w:hAnsiTheme="majorBidi" w:cstheme="majorBidi"/>
          <w:b/>
          <w:bCs/>
          <w:sz w:val="24"/>
          <w:szCs w:val="24"/>
        </w:rPr>
      </w:pPr>
    </w:p>
    <w:p w14:paraId="00720584" w14:textId="77777777" w:rsidR="00BC7DC5" w:rsidRDefault="00BC7DC5" w:rsidP="004F3EC1">
      <w:pPr>
        <w:spacing w:line="240" w:lineRule="auto"/>
        <w:jc w:val="center"/>
        <w:rPr>
          <w:rFonts w:asciiTheme="majorBidi" w:hAnsiTheme="majorBidi" w:cstheme="majorBidi"/>
          <w:b/>
          <w:bCs/>
          <w:sz w:val="24"/>
          <w:szCs w:val="24"/>
        </w:rPr>
      </w:pPr>
    </w:p>
    <w:p w14:paraId="314A52CD" w14:textId="77777777" w:rsidR="004817EC" w:rsidRDefault="004817EC" w:rsidP="004F3EC1">
      <w:pPr>
        <w:spacing w:line="240" w:lineRule="auto"/>
        <w:jc w:val="center"/>
        <w:rPr>
          <w:rFonts w:asciiTheme="majorBidi" w:hAnsiTheme="majorBidi" w:cstheme="majorBidi"/>
          <w:b/>
          <w:bCs/>
          <w:sz w:val="24"/>
          <w:szCs w:val="24"/>
        </w:rPr>
      </w:pPr>
    </w:p>
    <w:p w14:paraId="0B573EA5" w14:textId="77777777" w:rsidR="004817EC" w:rsidRDefault="004817EC" w:rsidP="004F3EC1">
      <w:pPr>
        <w:spacing w:line="240" w:lineRule="auto"/>
        <w:jc w:val="center"/>
        <w:rPr>
          <w:rFonts w:asciiTheme="majorBidi" w:hAnsiTheme="majorBidi" w:cstheme="majorBidi"/>
          <w:b/>
          <w:bCs/>
          <w:sz w:val="24"/>
          <w:szCs w:val="24"/>
        </w:rPr>
      </w:pPr>
    </w:p>
    <w:p w14:paraId="2D0AF973" w14:textId="77777777" w:rsidR="00BC7DC5" w:rsidRPr="002E5B5E" w:rsidRDefault="00BC7DC5" w:rsidP="004F3EC1">
      <w:pPr>
        <w:spacing w:line="240" w:lineRule="auto"/>
        <w:jc w:val="center"/>
        <w:rPr>
          <w:rFonts w:asciiTheme="majorBidi" w:hAnsiTheme="majorBidi" w:cstheme="majorBidi"/>
          <w:b/>
          <w:bCs/>
          <w:sz w:val="24"/>
          <w:szCs w:val="24"/>
        </w:rPr>
      </w:pPr>
    </w:p>
    <w:p w14:paraId="19108723" w14:textId="77777777" w:rsidR="00886274" w:rsidRDefault="008D54A7" w:rsidP="00886274">
      <w:pPr>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18F66462" wp14:editId="3F75C072">
                <wp:simplePos x="0" y="0"/>
                <wp:positionH relativeFrom="column">
                  <wp:posOffset>-436098</wp:posOffset>
                </wp:positionH>
                <wp:positionV relativeFrom="paragraph">
                  <wp:posOffset>21883</wp:posOffset>
                </wp:positionV>
                <wp:extent cx="6743700" cy="7054948"/>
                <wp:effectExtent l="0" t="0" r="19050" b="12700"/>
                <wp:wrapNone/>
                <wp:docPr id="7" name="مربع نص 7"/>
                <wp:cNvGraphicFramePr/>
                <a:graphic xmlns:a="http://schemas.openxmlformats.org/drawingml/2006/main">
                  <a:graphicData uri="http://schemas.microsoft.com/office/word/2010/wordprocessingShape">
                    <wps:wsp>
                      <wps:cNvSpPr txBox="1"/>
                      <wps:spPr>
                        <a:xfrm>
                          <a:off x="0" y="0"/>
                          <a:ext cx="6743700" cy="70549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825837" w14:textId="77777777" w:rsidR="00687927" w:rsidRDefault="006879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66462" id="_x0000_t202" coordsize="21600,21600" o:spt="202" path="m,l,21600r21600,l21600,xe">
                <v:stroke joinstyle="miter"/>
                <v:path gradientshapeok="t" o:connecttype="rect"/>
              </v:shapetype>
              <v:shape id="مربع نص 7" o:spid="_x0000_s1026" type="#_x0000_t202" style="position:absolute;left:0;text-align:left;margin-left:-34.35pt;margin-top:1.7pt;width:531pt;height:5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" fillcolor="white [3201]" strokeweight=".5pt">
                <v:textbox>
                  <w:txbxContent>
                    <w:p w14:paraId="09825837" w14:textId="77777777" w:rsidR="00687927" w:rsidRDefault="00687927"/>
                  </w:txbxContent>
                </v:textbox>
              </v:shape>
            </w:pict>
          </mc:Fallback>
        </mc:AlternateContent>
      </w:r>
    </w:p>
    <w:p w14:paraId="2A1CF716" w14:textId="77777777" w:rsidR="00886274" w:rsidRDefault="002E5B5E" w:rsidP="00886274">
      <w:pPr>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3649BC6" wp14:editId="65B8C3E8">
                <wp:simplePos x="0" y="0"/>
                <wp:positionH relativeFrom="column">
                  <wp:posOffset>-381000</wp:posOffset>
                </wp:positionH>
                <wp:positionV relativeFrom="paragraph">
                  <wp:posOffset>-260350</wp:posOffset>
                </wp:positionV>
                <wp:extent cx="6629400" cy="2451100"/>
                <wp:effectExtent l="0" t="0" r="19050" b="25400"/>
                <wp:wrapNone/>
                <wp:docPr id="8" name="مربع نص 8"/>
                <wp:cNvGraphicFramePr/>
                <a:graphic xmlns:a="http://schemas.openxmlformats.org/drawingml/2006/main">
                  <a:graphicData uri="http://schemas.microsoft.com/office/word/2010/wordprocessingShape">
                    <wps:wsp>
                      <wps:cNvSpPr txBox="1"/>
                      <wps:spPr>
                        <a:xfrm>
                          <a:off x="0" y="0"/>
                          <a:ext cx="6629400" cy="24511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E2C740" w14:textId="77777777" w:rsidR="00687927" w:rsidRDefault="00687927">
                            <w:r>
                              <w:rPr>
                                <w:noProof/>
                              </w:rPr>
                              <w:drawing>
                                <wp:inline distT="0" distB="0" distL="0" distR="0" wp14:anchorId="2AA5769C" wp14:editId="28C4070E">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49BC6" id="مربع نص 8" o:spid="_x0000_s1027" type="#_x0000_t202" style="position:absolute;left:0;text-align:left;margin-left:-30pt;margin-top:-20.5pt;width:522pt;height:1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" fillcolor="white [3201]" strokecolor="black [3213]" strokeweight=".5pt">
                <v:textbox>
                  <w:txbxContent>
                    <w:p w14:paraId="69E2C740" w14:textId="77777777" w:rsidR="00687927" w:rsidRDefault="00687927">
                      <w:r>
                        <w:rPr>
                          <w:noProof/>
                        </w:rPr>
                        <w:drawing>
                          <wp:inline distT="0" distB="0" distL="0" distR="0" wp14:anchorId="2AA5769C" wp14:editId="28C4070E">
                            <wp:extent cx="6508750" cy="2324100"/>
                            <wp:effectExtent l="0" t="0" r="25400"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14:paraId="343FCD04" w14:textId="77777777" w:rsidR="00886274" w:rsidRDefault="00886274" w:rsidP="00886274">
      <w:pPr>
        <w:jc w:val="center"/>
        <w:rPr>
          <w:rFonts w:asciiTheme="majorBidi" w:hAnsiTheme="majorBidi" w:cstheme="majorBidi"/>
          <w:sz w:val="24"/>
          <w:szCs w:val="24"/>
        </w:rPr>
      </w:pPr>
    </w:p>
    <w:p w14:paraId="0EA8CF43" w14:textId="77777777" w:rsidR="00886274" w:rsidRDefault="00886274" w:rsidP="00886274">
      <w:pPr>
        <w:jc w:val="center"/>
        <w:rPr>
          <w:rFonts w:asciiTheme="majorBidi" w:hAnsiTheme="majorBidi" w:cstheme="majorBidi"/>
          <w:sz w:val="24"/>
          <w:szCs w:val="24"/>
        </w:rPr>
      </w:pPr>
    </w:p>
    <w:p w14:paraId="7D23ED07" w14:textId="77777777" w:rsidR="002E5B5E" w:rsidRDefault="002E5B5E" w:rsidP="00886274">
      <w:pPr>
        <w:jc w:val="center"/>
        <w:rPr>
          <w:rFonts w:asciiTheme="majorBidi" w:hAnsiTheme="majorBidi" w:cstheme="majorBidi"/>
          <w:sz w:val="24"/>
          <w:szCs w:val="24"/>
        </w:rPr>
      </w:pPr>
    </w:p>
    <w:p w14:paraId="66492A20" w14:textId="77777777" w:rsidR="002E5B5E" w:rsidRPr="002E5B5E" w:rsidRDefault="002E5B5E" w:rsidP="002E5B5E">
      <w:pPr>
        <w:rPr>
          <w:rFonts w:asciiTheme="majorBidi" w:hAnsiTheme="majorBidi" w:cstheme="majorBidi"/>
          <w:sz w:val="24"/>
          <w:szCs w:val="24"/>
        </w:rPr>
      </w:pPr>
    </w:p>
    <w:p w14:paraId="1FE20A88" w14:textId="77777777" w:rsidR="002E5B5E" w:rsidRPr="002E5B5E" w:rsidRDefault="002E5B5E" w:rsidP="002E5B5E">
      <w:pPr>
        <w:rPr>
          <w:rFonts w:asciiTheme="majorBidi" w:hAnsiTheme="majorBidi" w:cstheme="majorBidi"/>
          <w:sz w:val="24"/>
          <w:szCs w:val="24"/>
        </w:rPr>
      </w:pPr>
    </w:p>
    <w:p w14:paraId="3DBAD561" w14:textId="77777777" w:rsidR="002E5B5E" w:rsidRPr="002E5B5E" w:rsidRDefault="002E5B5E"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C409855" wp14:editId="5520FB26">
                <wp:simplePos x="0" y="0"/>
                <wp:positionH relativeFrom="column">
                  <wp:posOffset>-381000</wp:posOffset>
                </wp:positionH>
                <wp:positionV relativeFrom="paragraph">
                  <wp:posOffset>302260</wp:posOffset>
                </wp:positionV>
                <wp:extent cx="6629400" cy="2438400"/>
                <wp:effectExtent l="0" t="0" r="19050" b="19050"/>
                <wp:wrapNone/>
                <wp:docPr id="9" name="مربع نص 9"/>
                <wp:cNvGraphicFramePr/>
                <a:graphic xmlns:a="http://schemas.openxmlformats.org/drawingml/2006/main">
                  <a:graphicData uri="http://schemas.microsoft.com/office/word/2010/wordprocessingShape">
                    <wps:wsp>
                      <wps:cNvSpPr txBox="1"/>
                      <wps:spPr>
                        <a:xfrm>
                          <a:off x="0" y="0"/>
                          <a:ext cx="6629400" cy="24384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0A02865" w14:textId="77777777" w:rsidR="00687927" w:rsidRDefault="00687927">
                            <w:r>
                              <w:rPr>
                                <w:noProof/>
                              </w:rPr>
                              <w:drawing>
                                <wp:inline distT="0" distB="0" distL="0" distR="0" wp14:anchorId="034F6966" wp14:editId="188B2235">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09855" id="مربع نص 9" o:spid="_x0000_s1028" type="#_x0000_t202" style="position:absolute;margin-left:-30pt;margin-top:23.8pt;width:522pt;height:1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" fillcolor="white [3201]" strokecolor="black [3213]" strokeweight=".5pt">
                <v:textbox>
                  <w:txbxContent>
                    <w:p w14:paraId="50A02865" w14:textId="77777777" w:rsidR="00687927" w:rsidRDefault="00687927">
                      <w:r>
                        <w:rPr>
                          <w:noProof/>
                        </w:rPr>
                        <w:drawing>
                          <wp:inline distT="0" distB="0" distL="0" distR="0" wp14:anchorId="034F6966" wp14:editId="188B2235">
                            <wp:extent cx="6477000" cy="2222500"/>
                            <wp:effectExtent l="0" t="0" r="1905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4398B923" w14:textId="77777777" w:rsidR="002E5B5E" w:rsidRDefault="002E5B5E" w:rsidP="002E5B5E">
      <w:pPr>
        <w:rPr>
          <w:rFonts w:asciiTheme="majorBidi" w:hAnsiTheme="majorBidi" w:cstheme="majorBidi"/>
          <w:sz w:val="24"/>
          <w:szCs w:val="24"/>
        </w:rPr>
      </w:pPr>
    </w:p>
    <w:p w14:paraId="550357D1" w14:textId="77777777" w:rsidR="00236086" w:rsidRPr="002E5B5E" w:rsidRDefault="00236086" w:rsidP="002E5B5E">
      <w:pPr>
        <w:rPr>
          <w:rFonts w:asciiTheme="majorBidi" w:hAnsiTheme="majorBidi" w:cstheme="majorBidi"/>
          <w:sz w:val="24"/>
          <w:szCs w:val="24"/>
        </w:rPr>
      </w:pPr>
    </w:p>
    <w:p w14:paraId="7C4CE089" w14:textId="77777777" w:rsidR="002E5B5E" w:rsidRPr="002E5B5E" w:rsidRDefault="002E5B5E" w:rsidP="002E5B5E">
      <w:pPr>
        <w:rPr>
          <w:rFonts w:asciiTheme="majorBidi" w:hAnsiTheme="majorBidi" w:cstheme="majorBidi"/>
          <w:sz w:val="24"/>
          <w:szCs w:val="24"/>
        </w:rPr>
      </w:pPr>
    </w:p>
    <w:p w14:paraId="2C4EF263" w14:textId="77777777" w:rsidR="002E5B5E" w:rsidRPr="002E5B5E" w:rsidRDefault="002E5B5E" w:rsidP="002E5B5E">
      <w:pPr>
        <w:rPr>
          <w:rFonts w:asciiTheme="majorBidi" w:hAnsiTheme="majorBidi" w:cstheme="majorBidi"/>
          <w:sz w:val="24"/>
          <w:szCs w:val="24"/>
        </w:rPr>
      </w:pPr>
    </w:p>
    <w:p w14:paraId="6BB59B4D" w14:textId="77777777" w:rsidR="002E5B5E" w:rsidRPr="002E5B5E" w:rsidRDefault="002E5B5E" w:rsidP="002E5B5E">
      <w:pPr>
        <w:rPr>
          <w:rFonts w:asciiTheme="majorBidi" w:hAnsiTheme="majorBidi" w:cstheme="majorBidi"/>
          <w:sz w:val="24"/>
          <w:szCs w:val="24"/>
        </w:rPr>
      </w:pPr>
    </w:p>
    <w:p w14:paraId="3113C2EC" w14:textId="77777777" w:rsidR="002E5B5E" w:rsidRPr="002E5B5E" w:rsidRDefault="008D54A7" w:rsidP="002E5B5E">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D4FCDD3" wp14:editId="2997FC82">
                <wp:simplePos x="0" y="0"/>
                <wp:positionH relativeFrom="column">
                  <wp:posOffset>-381000</wp:posOffset>
                </wp:positionH>
                <wp:positionV relativeFrom="paragraph">
                  <wp:posOffset>216535</wp:posOffset>
                </wp:positionV>
                <wp:extent cx="6629400" cy="2514600"/>
                <wp:effectExtent l="0" t="0" r="19050" b="19050"/>
                <wp:wrapNone/>
                <wp:docPr id="11" name="مربع نص 11"/>
                <wp:cNvGraphicFramePr/>
                <a:graphic xmlns:a="http://schemas.openxmlformats.org/drawingml/2006/main">
                  <a:graphicData uri="http://schemas.microsoft.com/office/word/2010/wordprocessingShape">
                    <wps:wsp>
                      <wps:cNvSpPr txBox="1"/>
                      <wps:spPr>
                        <a:xfrm>
                          <a:off x="0" y="0"/>
                          <a:ext cx="6629400" cy="2514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2B85C04" w14:textId="77777777" w:rsidR="00687927" w:rsidRDefault="00687927">
                            <w:r>
                              <w:rPr>
                                <w:noProof/>
                              </w:rPr>
                              <w:drawing>
                                <wp:inline distT="0" distB="0" distL="0" distR="0" wp14:anchorId="2CAC0EEB" wp14:editId="5FC518AC">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4FCDD3" id="مربع نص 11" o:spid="_x0000_s1029" type="#_x0000_t202" style="position:absolute;margin-left:-30pt;margin-top:17.05pt;width:522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" fillcolor="white [3201]" strokecolor="black [3213]" strokeweight=".5pt">
                <v:textbox>
                  <w:txbxContent>
                    <w:p w14:paraId="02B85C04" w14:textId="77777777" w:rsidR="00687927" w:rsidRDefault="00687927">
                      <w:r>
                        <w:rPr>
                          <w:noProof/>
                        </w:rPr>
                        <w:drawing>
                          <wp:inline distT="0" distB="0" distL="0" distR="0" wp14:anchorId="2CAC0EEB" wp14:editId="5FC518AC">
                            <wp:extent cx="6477000" cy="2362200"/>
                            <wp:effectExtent l="0" t="0" r="19050" b="19050"/>
                            <wp:docPr id="15"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5E29AB94" w14:textId="77777777" w:rsidR="002E5B5E" w:rsidRPr="002E5B5E" w:rsidRDefault="002E5B5E" w:rsidP="002E5B5E">
      <w:pPr>
        <w:rPr>
          <w:rFonts w:asciiTheme="majorBidi" w:hAnsiTheme="majorBidi" w:cstheme="majorBidi"/>
          <w:sz w:val="24"/>
          <w:szCs w:val="24"/>
        </w:rPr>
      </w:pPr>
    </w:p>
    <w:p w14:paraId="7FA8306B" w14:textId="77777777" w:rsidR="002E5B5E" w:rsidRPr="002E5B5E" w:rsidRDefault="002E5B5E" w:rsidP="002E5B5E">
      <w:pPr>
        <w:rPr>
          <w:rFonts w:asciiTheme="majorBidi" w:hAnsiTheme="majorBidi" w:cstheme="majorBidi"/>
          <w:sz w:val="24"/>
          <w:szCs w:val="24"/>
        </w:rPr>
      </w:pPr>
    </w:p>
    <w:p w14:paraId="72566909" w14:textId="77777777" w:rsidR="002E5B5E" w:rsidRPr="002E5B5E" w:rsidRDefault="002E5B5E" w:rsidP="002E5B5E">
      <w:pPr>
        <w:rPr>
          <w:rFonts w:asciiTheme="majorBidi" w:hAnsiTheme="majorBidi" w:cstheme="majorBidi"/>
          <w:sz w:val="24"/>
          <w:szCs w:val="24"/>
        </w:rPr>
      </w:pPr>
    </w:p>
    <w:p w14:paraId="78087B52" w14:textId="77777777" w:rsidR="002E5B5E" w:rsidRPr="002E5B5E" w:rsidRDefault="002E5B5E" w:rsidP="002E5B5E">
      <w:pPr>
        <w:rPr>
          <w:rFonts w:asciiTheme="majorBidi" w:hAnsiTheme="majorBidi" w:cstheme="majorBidi"/>
          <w:sz w:val="24"/>
          <w:szCs w:val="24"/>
        </w:rPr>
      </w:pPr>
    </w:p>
    <w:p w14:paraId="786FFF22" w14:textId="77777777" w:rsidR="002E5B5E" w:rsidRPr="002E5B5E" w:rsidRDefault="002E5B5E" w:rsidP="002E5B5E">
      <w:pPr>
        <w:rPr>
          <w:rFonts w:asciiTheme="majorBidi" w:hAnsiTheme="majorBidi" w:cstheme="majorBidi"/>
          <w:sz w:val="24"/>
          <w:szCs w:val="24"/>
        </w:rPr>
      </w:pPr>
    </w:p>
    <w:p w14:paraId="7B9BAF6A" w14:textId="77777777" w:rsidR="002E5B5E" w:rsidRDefault="002E5B5E" w:rsidP="002E5B5E">
      <w:pPr>
        <w:rPr>
          <w:rFonts w:asciiTheme="majorBidi" w:hAnsiTheme="majorBidi" w:cstheme="majorBidi"/>
          <w:sz w:val="24"/>
          <w:szCs w:val="24"/>
        </w:rPr>
      </w:pPr>
    </w:p>
    <w:p w14:paraId="1EA55D49" w14:textId="77777777" w:rsidR="008D54A7" w:rsidRDefault="008D54A7" w:rsidP="002E5B5E">
      <w:pPr>
        <w:jc w:val="center"/>
        <w:rPr>
          <w:rFonts w:asciiTheme="majorBidi" w:hAnsiTheme="majorBidi" w:cstheme="majorBidi"/>
          <w:b/>
          <w:bCs/>
          <w:sz w:val="24"/>
          <w:szCs w:val="24"/>
        </w:rPr>
      </w:pPr>
    </w:p>
    <w:p w14:paraId="48F88306" w14:textId="77777777" w:rsidR="008D54A7" w:rsidRDefault="008D54A7" w:rsidP="002E5B5E">
      <w:pPr>
        <w:jc w:val="center"/>
        <w:rPr>
          <w:rFonts w:asciiTheme="majorBidi" w:hAnsiTheme="majorBidi" w:cstheme="majorBidi"/>
          <w:b/>
          <w:bCs/>
          <w:sz w:val="24"/>
          <w:szCs w:val="24"/>
        </w:rPr>
      </w:pPr>
    </w:p>
    <w:p w14:paraId="00C75E4A" w14:textId="77777777" w:rsidR="00886274" w:rsidRDefault="002E5B5E" w:rsidP="00195813">
      <w:pPr>
        <w:jc w:val="center"/>
        <w:rPr>
          <w:rFonts w:asciiTheme="majorBidi" w:hAnsiTheme="majorBidi" w:cstheme="majorBidi"/>
          <w:b/>
          <w:bCs/>
          <w:sz w:val="24"/>
          <w:szCs w:val="24"/>
        </w:rPr>
      </w:pPr>
      <w:r w:rsidRPr="00A7292F">
        <w:rPr>
          <w:rFonts w:asciiTheme="majorBidi" w:hAnsiTheme="majorBidi" w:cstheme="majorBidi"/>
          <w:b/>
          <w:bCs/>
          <w:sz w:val="24"/>
          <w:szCs w:val="24"/>
        </w:rPr>
        <w:t>Figure2</w:t>
      </w:r>
      <w:r w:rsidR="00195813">
        <w:rPr>
          <w:rFonts w:asciiTheme="majorBidi" w:hAnsiTheme="majorBidi" w:cstheme="majorBidi"/>
          <w:b/>
          <w:bCs/>
          <w:sz w:val="24"/>
          <w:szCs w:val="24"/>
        </w:rPr>
        <w:t>.</w:t>
      </w:r>
      <w:r w:rsidRPr="00A7292F">
        <w:rPr>
          <w:rFonts w:asciiTheme="majorBidi" w:hAnsiTheme="majorBidi" w:cstheme="majorBidi"/>
          <w:b/>
          <w:bCs/>
          <w:sz w:val="24"/>
          <w:szCs w:val="24"/>
        </w:rPr>
        <w:t xml:space="preserve"> of the saturation index values ​​after wetting and drying at temperatures (5, 25</w:t>
      </w:r>
      <w:r w:rsidR="00195813">
        <w:rPr>
          <w:rFonts w:asciiTheme="majorBidi" w:hAnsiTheme="majorBidi" w:cstheme="majorBidi"/>
          <w:b/>
          <w:bCs/>
          <w:sz w:val="24"/>
          <w:szCs w:val="24"/>
        </w:rPr>
        <w:t xml:space="preserve"> and </w:t>
      </w:r>
      <w:r w:rsidRPr="00A7292F">
        <w:rPr>
          <w:rFonts w:asciiTheme="majorBidi" w:hAnsiTheme="majorBidi" w:cstheme="majorBidi"/>
          <w:b/>
          <w:bCs/>
          <w:sz w:val="24"/>
          <w:szCs w:val="24"/>
        </w:rPr>
        <w:t xml:space="preserve">50) </w:t>
      </w:r>
      <w:r w:rsidRPr="00A7292F">
        <w:rPr>
          <w:rFonts w:ascii="Ebrima" w:hAnsi="Ebrima" w:cstheme="majorBidi"/>
          <w:b/>
          <w:bCs/>
          <w:sz w:val="24"/>
          <w:szCs w:val="24"/>
        </w:rPr>
        <w:t>º</w:t>
      </w:r>
      <w:r w:rsidRPr="00A7292F">
        <w:rPr>
          <w:rFonts w:asciiTheme="majorBidi" w:hAnsiTheme="majorBidi" w:cstheme="majorBidi"/>
          <w:b/>
          <w:bCs/>
          <w:sz w:val="24"/>
          <w:szCs w:val="24"/>
        </w:rPr>
        <w:t xml:space="preserve">C for the soil of the </w:t>
      </w:r>
      <w:proofErr w:type="spellStart"/>
      <w:r w:rsidRPr="00A7292F">
        <w:rPr>
          <w:rFonts w:asciiTheme="majorBidi" w:hAnsiTheme="majorBidi" w:cstheme="majorBidi"/>
          <w:b/>
          <w:bCs/>
          <w:sz w:val="24"/>
          <w:szCs w:val="24"/>
        </w:rPr>
        <w:t>Salamiyah</w:t>
      </w:r>
      <w:proofErr w:type="spellEnd"/>
      <w:r w:rsidRPr="00A7292F">
        <w:rPr>
          <w:rFonts w:asciiTheme="majorBidi" w:hAnsiTheme="majorBidi" w:cstheme="majorBidi"/>
          <w:b/>
          <w:bCs/>
          <w:sz w:val="24"/>
          <w:szCs w:val="24"/>
        </w:rPr>
        <w:t xml:space="preserve"> site</w:t>
      </w:r>
    </w:p>
    <w:p w14:paraId="7B78FFF1" w14:textId="77777777" w:rsidR="008D54A7" w:rsidRDefault="008D54A7" w:rsidP="00990156">
      <w:pPr>
        <w:spacing w:before="100" w:beforeAutospacing="1" w:after="100" w:afterAutospacing="1" w:line="240" w:lineRule="auto"/>
        <w:rPr>
          <w:rFonts w:ascii="Times New Roman" w:eastAsia="Times New Roman" w:hAnsi="Times New Roman" w:cs="Times New Roman"/>
          <w:b/>
          <w:bCs/>
          <w:sz w:val="24"/>
          <w:szCs w:val="24"/>
          <w:rtl/>
        </w:rPr>
      </w:pPr>
    </w:p>
    <w:p w14:paraId="6BFFB031" w14:textId="77777777" w:rsidR="00182875" w:rsidRPr="00021FA4" w:rsidRDefault="00182875" w:rsidP="00182875">
      <w:pPr>
        <w:spacing w:before="100" w:beforeAutospacing="1" w:after="100" w:afterAutospacing="1" w:line="240" w:lineRule="auto"/>
        <w:jc w:val="both"/>
        <w:rPr>
          <w:rFonts w:asciiTheme="majorBidi" w:hAnsiTheme="majorBidi" w:cstheme="majorBidi"/>
          <w:b/>
          <w:bCs/>
          <w:sz w:val="24"/>
          <w:szCs w:val="24"/>
        </w:rPr>
      </w:pPr>
      <w:r w:rsidRPr="00021FA4">
        <w:rPr>
          <w:rFonts w:asciiTheme="majorBidi" w:hAnsiTheme="majorBidi" w:cstheme="majorBidi"/>
          <w:b/>
          <w:bCs/>
          <w:sz w:val="24"/>
          <w:szCs w:val="24"/>
        </w:rPr>
        <w:t>CONCLUSION</w:t>
      </w:r>
    </w:p>
    <w:p w14:paraId="4B1745E8" w14:textId="77777777" w:rsidR="00182875" w:rsidRPr="00021FA4" w:rsidRDefault="00021FA4" w:rsidP="00021FA4">
      <w:pPr>
        <w:spacing w:before="100" w:beforeAutospacing="1" w:after="100" w:afterAutospacing="1"/>
        <w:jc w:val="both"/>
        <w:rPr>
          <w:rFonts w:asciiTheme="majorBidi" w:hAnsiTheme="majorBidi" w:cstheme="majorBidi"/>
          <w:sz w:val="24"/>
          <w:szCs w:val="24"/>
        </w:rPr>
      </w:pPr>
      <w:r w:rsidRPr="00021FA4">
        <w:rPr>
          <w:rFonts w:asciiTheme="majorBidi" w:hAnsiTheme="majorBidi" w:cstheme="majorBidi"/>
          <w:sz w:val="24"/>
          <w:szCs w:val="24"/>
        </w:rPr>
        <w:t>The results showed that the process of wetting with well water with different salt concentrations and drying at temperatures (5, 25</w:t>
      </w:r>
      <w:r>
        <w:rPr>
          <w:rFonts w:asciiTheme="majorBidi" w:hAnsiTheme="majorBidi" w:cstheme="majorBidi"/>
          <w:sz w:val="24"/>
          <w:szCs w:val="24"/>
        </w:rPr>
        <w:t xml:space="preserve"> and</w:t>
      </w:r>
      <w:r w:rsidRPr="00021FA4">
        <w:rPr>
          <w:rFonts w:asciiTheme="majorBidi" w:hAnsiTheme="majorBidi" w:cstheme="majorBidi"/>
          <w:sz w:val="24"/>
          <w:szCs w:val="24"/>
        </w:rPr>
        <w:t xml:space="preserve"> 50) </w:t>
      </w:r>
      <w:r w:rsidRPr="00021FA4">
        <w:rPr>
          <w:rFonts w:ascii="Ebrima" w:hAnsi="Ebrima" w:cstheme="majorBidi"/>
          <w:sz w:val="24"/>
          <w:szCs w:val="24"/>
        </w:rPr>
        <w:t>º</w:t>
      </w:r>
      <w:r w:rsidRPr="00021FA4">
        <w:rPr>
          <w:rFonts w:asciiTheme="majorBidi" w:hAnsiTheme="majorBidi" w:cstheme="majorBidi"/>
          <w:sz w:val="24"/>
          <w:szCs w:val="24"/>
        </w:rPr>
        <w:t xml:space="preserve">C had an effect on the chemical and mineral properties of the soil, which led to an increase in the concentration of salts in the study soil, and </w:t>
      </w:r>
      <w:r w:rsidRPr="00021FA4">
        <w:rPr>
          <w:rFonts w:asciiTheme="majorBidi" w:hAnsiTheme="majorBidi" w:cstheme="majorBidi"/>
          <w:sz w:val="24"/>
          <w:szCs w:val="24"/>
        </w:rPr>
        <w:lastRenderedPageBreak/>
        <w:t>more quickly as the drying temperature increased. As for the effect on soil minerals, the precipitation of minerals increased with the increase in drying temperature and the solubility of minerals that did not precipitate increased with the increase in drying temperature. This explains the reason for the increase in electrical conductivity values ​​with the increase in drying temperature.</w:t>
      </w:r>
    </w:p>
    <w:p w14:paraId="56E1A3BB" w14:textId="77777777" w:rsidR="00182875" w:rsidRPr="00182875" w:rsidRDefault="00182875" w:rsidP="00182875">
      <w:pPr>
        <w:spacing w:before="100" w:beforeAutospacing="1" w:after="100" w:afterAutospacing="1" w:line="240" w:lineRule="auto"/>
        <w:jc w:val="both"/>
        <w:rPr>
          <w:rFonts w:asciiTheme="majorBidi" w:hAnsiTheme="majorBidi" w:cstheme="majorBidi"/>
          <w:b/>
          <w:bCs/>
          <w:sz w:val="24"/>
          <w:szCs w:val="24"/>
          <w:rtl/>
        </w:rPr>
      </w:pPr>
      <w:r w:rsidRPr="00182875">
        <w:rPr>
          <w:rFonts w:asciiTheme="majorBidi" w:hAnsiTheme="majorBidi" w:cstheme="majorBidi"/>
          <w:b/>
          <w:bCs/>
          <w:sz w:val="24"/>
          <w:szCs w:val="24"/>
        </w:rPr>
        <w:t xml:space="preserve">DISCLAIMER (ARTIFICIAL INTELLIGENCE) </w:t>
      </w:r>
    </w:p>
    <w:p w14:paraId="29531D98" w14:textId="77777777" w:rsidR="00182875" w:rsidRDefault="00182875" w:rsidP="00182875">
      <w:pPr>
        <w:spacing w:before="100" w:beforeAutospacing="1" w:after="100" w:afterAutospacing="1" w:line="240" w:lineRule="auto"/>
        <w:jc w:val="both"/>
        <w:rPr>
          <w:rFonts w:asciiTheme="majorBidi" w:hAnsiTheme="majorBidi" w:cstheme="majorBidi"/>
          <w:sz w:val="24"/>
          <w:szCs w:val="24"/>
          <w:rtl/>
        </w:rPr>
      </w:pPr>
      <w:r w:rsidRPr="00182875">
        <w:rPr>
          <w:rFonts w:asciiTheme="majorBidi" w:hAnsiTheme="majorBidi" w:cstheme="majorBidi"/>
          <w:sz w:val="24"/>
          <w:szCs w:val="24"/>
        </w:rPr>
        <w:t xml:space="preserve">Author(s) hereby </w:t>
      </w:r>
      <w:proofErr w:type="gramStart"/>
      <w:r w:rsidRPr="00182875">
        <w:rPr>
          <w:rFonts w:asciiTheme="majorBidi" w:hAnsiTheme="majorBidi" w:cstheme="majorBidi"/>
          <w:sz w:val="24"/>
          <w:szCs w:val="24"/>
        </w:rPr>
        <w:t>declare</w:t>
      </w:r>
      <w:proofErr w:type="gramEnd"/>
      <w:r w:rsidRPr="00182875">
        <w:rPr>
          <w:rFonts w:asciiTheme="majorBidi" w:hAnsiTheme="majorBidi" w:cstheme="majorBidi"/>
          <w:sz w:val="24"/>
          <w:szCs w:val="24"/>
        </w:rPr>
        <w:t xml:space="preserve"> that NO generative AI technologies such as Large Language Models (ChatGPT, COPILOT, </w:t>
      </w:r>
      <w:proofErr w:type="spellStart"/>
      <w:r w:rsidRPr="00182875">
        <w:rPr>
          <w:rFonts w:asciiTheme="majorBidi" w:hAnsiTheme="majorBidi" w:cstheme="majorBidi"/>
          <w:sz w:val="24"/>
          <w:szCs w:val="24"/>
        </w:rPr>
        <w:t>etc</w:t>
      </w:r>
      <w:proofErr w:type="spellEnd"/>
      <w:r w:rsidRPr="00182875">
        <w:rPr>
          <w:rFonts w:asciiTheme="majorBidi" w:hAnsiTheme="majorBidi" w:cstheme="majorBidi"/>
          <w:sz w:val="24"/>
          <w:szCs w:val="24"/>
        </w:rPr>
        <w:t>) and text-to-image generators have been used during writing or editing of this manuscript.</w:t>
      </w:r>
    </w:p>
    <w:p w14:paraId="74A30FD4" w14:textId="77777777" w:rsidR="00182875" w:rsidRPr="00182875" w:rsidRDefault="00182875" w:rsidP="00182875">
      <w:pPr>
        <w:spacing w:before="100" w:beforeAutospacing="1" w:after="100" w:afterAutospacing="1" w:line="240" w:lineRule="auto"/>
        <w:jc w:val="both"/>
        <w:rPr>
          <w:rFonts w:asciiTheme="majorBidi" w:hAnsiTheme="majorBidi" w:cstheme="majorBidi"/>
          <w:sz w:val="24"/>
          <w:szCs w:val="24"/>
          <w:rtl/>
        </w:rPr>
      </w:pPr>
      <w:r w:rsidRPr="00182875">
        <w:rPr>
          <w:rFonts w:asciiTheme="majorBidi" w:hAnsiTheme="majorBidi" w:cstheme="majorBidi"/>
          <w:sz w:val="24"/>
          <w:szCs w:val="24"/>
        </w:rPr>
        <w:t>COMPETING INTERESTS</w:t>
      </w:r>
    </w:p>
    <w:p w14:paraId="2EA34063" w14:textId="77777777" w:rsidR="00182875" w:rsidRPr="00182875" w:rsidRDefault="00182875" w:rsidP="00182875">
      <w:pPr>
        <w:spacing w:before="100" w:beforeAutospacing="1" w:after="100" w:afterAutospacing="1" w:line="240" w:lineRule="auto"/>
        <w:jc w:val="both"/>
        <w:rPr>
          <w:rFonts w:asciiTheme="majorBidi" w:hAnsiTheme="majorBidi" w:cstheme="majorBidi"/>
          <w:rtl/>
        </w:rPr>
      </w:pPr>
      <w:r w:rsidRPr="00182875">
        <w:t xml:space="preserve"> </w:t>
      </w:r>
      <w:r w:rsidRPr="00182875">
        <w:rPr>
          <w:rFonts w:asciiTheme="majorBidi" w:hAnsiTheme="majorBidi" w:cstheme="majorBidi"/>
          <w:sz w:val="24"/>
          <w:szCs w:val="24"/>
        </w:rPr>
        <w:t>Authors have declared that no competing interests exist.</w:t>
      </w:r>
    </w:p>
    <w:p w14:paraId="47E9DFEB" w14:textId="77777777" w:rsidR="008D54A7" w:rsidRDefault="008D54A7" w:rsidP="00990156">
      <w:pPr>
        <w:spacing w:before="100" w:beforeAutospacing="1" w:after="100" w:afterAutospacing="1" w:line="240" w:lineRule="auto"/>
        <w:rPr>
          <w:rFonts w:ascii="Times New Roman" w:eastAsia="Times New Roman" w:hAnsi="Times New Roman" w:cs="Times New Roman"/>
          <w:b/>
          <w:bCs/>
          <w:sz w:val="24"/>
          <w:szCs w:val="24"/>
          <w:rtl/>
        </w:rPr>
      </w:pPr>
    </w:p>
    <w:p w14:paraId="72401EEC" w14:textId="77777777" w:rsidR="00990156" w:rsidRPr="00844FB4" w:rsidRDefault="00990156" w:rsidP="00990156">
      <w:pPr>
        <w:spacing w:before="100" w:beforeAutospacing="1" w:after="100" w:afterAutospacing="1" w:line="240" w:lineRule="auto"/>
        <w:rPr>
          <w:rFonts w:ascii="Times New Roman" w:eastAsia="Times New Roman" w:hAnsi="Times New Roman" w:cs="Times New Roman"/>
          <w:b/>
          <w:bCs/>
          <w:sz w:val="24"/>
          <w:szCs w:val="24"/>
        </w:rPr>
      </w:pPr>
      <w:r w:rsidRPr="00844FB4">
        <w:rPr>
          <w:rFonts w:ascii="Times New Roman" w:eastAsia="Times New Roman" w:hAnsi="Times New Roman" w:cs="Times New Roman"/>
          <w:b/>
          <w:bCs/>
          <w:sz w:val="24"/>
          <w:szCs w:val="24"/>
        </w:rPr>
        <w:t xml:space="preserve">Reference </w:t>
      </w:r>
    </w:p>
    <w:p w14:paraId="20EF3ACC" w14:textId="77777777" w:rsidR="00844FB4" w:rsidRPr="00BC7DC5" w:rsidRDefault="00844FB4" w:rsidP="006C3E5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Allison, J. D., Brown, D. S., &amp; Novo-</w:t>
      </w:r>
      <w:proofErr w:type="spellStart"/>
      <w:r w:rsidRPr="00BC7DC5">
        <w:rPr>
          <w:rFonts w:ascii="Times New Roman" w:eastAsia="Times New Roman" w:hAnsi="Times New Roman" w:cs="Times New Roman"/>
          <w:sz w:val="24"/>
          <w:szCs w:val="24"/>
        </w:rPr>
        <w:t>Gradoc</w:t>
      </w:r>
      <w:proofErr w:type="spellEnd"/>
      <w:r w:rsidRPr="00BC7DC5">
        <w:rPr>
          <w:rFonts w:ascii="Times New Roman" w:eastAsia="Times New Roman" w:hAnsi="Times New Roman" w:cs="Times New Roman"/>
          <w:sz w:val="24"/>
          <w:szCs w:val="24"/>
        </w:rPr>
        <w:t>, K. L. (199</w:t>
      </w:r>
      <w:r w:rsidR="006C3E54">
        <w:rPr>
          <w:rFonts w:ascii="Times New Roman" w:eastAsia="Times New Roman" w:hAnsi="Times New Roman" w:cs="Times New Roman"/>
          <w:sz w:val="24"/>
          <w:szCs w:val="24"/>
        </w:rPr>
        <w:t>3</w:t>
      </w:r>
      <w:r w:rsidRPr="00BC7DC5">
        <w:rPr>
          <w:rFonts w:ascii="Times New Roman" w:eastAsia="Times New Roman" w:hAnsi="Times New Roman" w:cs="Times New Roman"/>
          <w:sz w:val="24"/>
          <w:szCs w:val="24"/>
        </w:rPr>
        <w:t>). MINTEQ A2: A Geochemical Assessment Model for Environmental System: Version 3.0 User’s Manual. Environmental Research Laboratory, U.S. Environmental Protection Agency, Athens, Georgia.</w:t>
      </w:r>
      <w:r w:rsidR="00443E33" w:rsidRPr="00443E33">
        <w:t xml:space="preserve"> </w:t>
      </w:r>
      <w:hyperlink r:id="rId12" w:history="1">
        <w:r w:rsidR="00443E33" w:rsidRPr="00F170F0">
          <w:rPr>
            <w:rStyle w:val="Hyperlink"/>
            <w:rFonts w:ascii="Times New Roman" w:eastAsia="Times New Roman" w:hAnsi="Times New Roman" w:cs="Times New Roman"/>
            <w:sz w:val="24"/>
            <w:szCs w:val="24"/>
          </w:rPr>
          <w:t>https://archive.epa.gov/epawaste/hazard/web/pdf/s0536.pdf</w:t>
        </w:r>
      </w:hyperlink>
      <w:r w:rsidR="00443E33">
        <w:rPr>
          <w:rFonts w:ascii="Times New Roman" w:eastAsia="Times New Roman" w:hAnsi="Times New Roman" w:cs="Times New Roman" w:hint="cs"/>
          <w:sz w:val="24"/>
          <w:szCs w:val="24"/>
          <w:rtl/>
          <w:lang w:bidi="ar-IQ"/>
        </w:rPr>
        <w:t xml:space="preserve"> </w:t>
      </w:r>
    </w:p>
    <w:p w14:paraId="14AF6FB7" w14:textId="77777777" w:rsidR="00844FB4" w:rsidRPr="00BC7DC5"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 xml:space="preserve">Brevik, E. C. (2013). The potential impact of climate change on soil properties and processes and corresponding influence on food security. </w:t>
      </w:r>
      <w:r w:rsidRPr="00BC7DC5">
        <w:rPr>
          <w:rFonts w:ascii="Times New Roman" w:eastAsia="Times New Roman" w:hAnsi="Times New Roman" w:cs="Times New Roman"/>
          <w:i/>
          <w:iCs/>
          <w:sz w:val="24"/>
          <w:szCs w:val="24"/>
        </w:rPr>
        <w:t>Agriculture, 3</w:t>
      </w:r>
      <w:r w:rsidRPr="00BC7DC5">
        <w:rPr>
          <w:rFonts w:ascii="Times New Roman" w:eastAsia="Times New Roman" w:hAnsi="Times New Roman" w:cs="Times New Roman"/>
          <w:sz w:val="24"/>
          <w:szCs w:val="24"/>
        </w:rPr>
        <w:t xml:space="preserve">(3), 398–417. </w:t>
      </w:r>
      <w:hyperlink r:id="rId13" w:history="1">
        <w:r w:rsidRPr="00BC7DC5">
          <w:rPr>
            <w:rStyle w:val="Hyperlink"/>
            <w:rFonts w:ascii="Times New Roman" w:eastAsia="Times New Roman" w:hAnsi="Times New Roman" w:cs="Times New Roman"/>
            <w:sz w:val="24"/>
            <w:szCs w:val="24"/>
          </w:rPr>
          <w:t>https://doi.org/10.3390/agriculture3030398</w:t>
        </w:r>
      </w:hyperlink>
    </w:p>
    <w:p w14:paraId="295D7D86" w14:textId="77777777" w:rsidR="004111FD" w:rsidRDefault="004111FD" w:rsidP="004111FD">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4111FD">
        <w:rPr>
          <w:rFonts w:ascii="Times New Roman" w:eastAsia="Times New Roman" w:hAnsi="Times New Roman" w:cs="Times New Roman"/>
          <w:sz w:val="24"/>
          <w:szCs w:val="24"/>
        </w:rPr>
        <w:t xml:space="preserve">Chen, X., Yang, J., She, D., Chen, W., Wu, J., Wang, Y., Chen, M., Li, Y., Qureshi, A. S., Singh, A., &amp; Souza, E. R. D. (2025). Monitoring, reclamation and management of salt-affected lands. Water, 17(6), 813. </w:t>
      </w:r>
      <w:hyperlink r:id="rId14" w:history="1">
        <w:r w:rsidRPr="00862507">
          <w:rPr>
            <w:rStyle w:val="Hyperlink"/>
            <w:rFonts w:ascii="Times New Roman" w:eastAsia="Times New Roman" w:hAnsi="Times New Roman" w:cs="Times New Roman"/>
            <w:sz w:val="24"/>
            <w:szCs w:val="24"/>
          </w:rPr>
          <w:t>https://www.mdpi.com/2073-4441/17/6/813</w:t>
        </w:r>
      </w:hyperlink>
    </w:p>
    <w:p w14:paraId="02A54072" w14:textId="77777777" w:rsidR="00844FB4" w:rsidRPr="004111FD" w:rsidRDefault="004111FD" w:rsidP="004111FD">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4111FD">
        <w:rPr>
          <w:rFonts w:ascii="Times New Roman" w:eastAsia="Times New Roman" w:hAnsi="Times New Roman" w:cs="Times New Roman"/>
          <w:sz w:val="24"/>
          <w:szCs w:val="24"/>
        </w:rPr>
        <w:t xml:space="preserve">Daba, A. W., Qureshi, A. </w:t>
      </w:r>
      <w:proofErr w:type="gramStart"/>
      <w:r w:rsidRPr="004111FD">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2025)</w:t>
      </w:r>
      <w:r w:rsidRPr="004111FD">
        <w:rPr>
          <w:rFonts w:ascii="Times New Roman" w:eastAsia="Times New Roman" w:hAnsi="Times New Roman" w:cs="Times New Roman"/>
          <w:sz w:val="24"/>
          <w:szCs w:val="24"/>
        </w:rPr>
        <w:t xml:space="preserve"> Rehabilitation of soil salinity and </w:t>
      </w:r>
      <w:proofErr w:type="spellStart"/>
      <w:r w:rsidRPr="004111FD">
        <w:rPr>
          <w:rFonts w:ascii="Times New Roman" w:eastAsia="Times New Roman" w:hAnsi="Times New Roman" w:cs="Times New Roman"/>
          <w:sz w:val="24"/>
          <w:szCs w:val="24"/>
        </w:rPr>
        <w:t>sodicity</w:t>
      </w:r>
      <w:proofErr w:type="spellEnd"/>
      <w:r w:rsidRPr="004111FD">
        <w:rPr>
          <w:rFonts w:ascii="Times New Roman" w:eastAsia="Times New Roman" w:hAnsi="Times New Roman" w:cs="Times New Roman"/>
          <w:sz w:val="24"/>
          <w:szCs w:val="24"/>
        </w:rPr>
        <w:t xml:space="preserve"> using diverse amendments: review and prospects. Soil Degradation &amp; Restoration. </w:t>
      </w:r>
      <w:hyperlink r:id="rId15" w:history="1">
        <w:r w:rsidRPr="00862507">
          <w:rPr>
            <w:rStyle w:val="Hyperlink"/>
            <w:rFonts w:ascii="Times New Roman" w:eastAsia="Times New Roman" w:hAnsi="Times New Roman" w:cs="Times New Roman"/>
            <w:sz w:val="24"/>
            <w:szCs w:val="24"/>
          </w:rPr>
          <w:t>https://link.springer.com/article/10.1007/s44274-025-00199-6</w:t>
        </w:r>
      </w:hyperlink>
      <w:r>
        <w:rPr>
          <w:rFonts w:ascii="Times New Roman" w:eastAsia="Times New Roman" w:hAnsi="Times New Roman" w:cs="Times New Roman"/>
          <w:sz w:val="24"/>
          <w:szCs w:val="24"/>
        </w:rPr>
        <w:t xml:space="preserve">  </w:t>
      </w:r>
    </w:p>
    <w:p w14:paraId="18A602D3" w14:textId="77777777" w:rsidR="00844FB4" w:rsidRPr="00BC7DC5" w:rsidRDefault="00844FB4" w:rsidP="00195813">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 xml:space="preserve">Eswar, D. (2021). Drivers of soil salinity and their correlation with climate change variables. </w:t>
      </w:r>
      <w:r w:rsidRPr="00BC7DC5">
        <w:rPr>
          <w:rFonts w:ascii="Times New Roman" w:eastAsia="Times New Roman" w:hAnsi="Times New Roman" w:cs="Times New Roman"/>
          <w:i/>
          <w:iCs/>
          <w:sz w:val="24"/>
          <w:szCs w:val="24"/>
        </w:rPr>
        <w:t>Journal of Environmental Management</w:t>
      </w:r>
      <w:r w:rsidRPr="00BC7DC5">
        <w:rPr>
          <w:rFonts w:ascii="Times New Roman" w:eastAsia="Times New Roman" w:hAnsi="Times New Roman" w:cs="Times New Roman"/>
          <w:sz w:val="24"/>
          <w:szCs w:val="24"/>
        </w:rPr>
        <w:t xml:space="preserve">. </w:t>
      </w:r>
      <w:hyperlink r:id="rId16" w:tgtFrame="_new" w:history="1">
        <w:r w:rsidRPr="00BC7DC5">
          <w:rPr>
            <w:rFonts w:ascii="Times New Roman" w:eastAsia="Times New Roman" w:hAnsi="Times New Roman" w:cs="Times New Roman"/>
            <w:color w:val="0000FF"/>
            <w:sz w:val="24"/>
            <w:szCs w:val="24"/>
            <w:u w:val="single"/>
          </w:rPr>
          <w:t>https://www.sciencedirect.com/science/article/abs/pii/S1877343520301032</w:t>
        </w:r>
      </w:hyperlink>
    </w:p>
    <w:p w14:paraId="33C70EFB" w14:textId="77777777" w:rsidR="00844FB4" w:rsidRPr="00BC7DC5"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 xml:space="preserve">Gustafsson, J. P. (2005). Visual MINTEQ. Department of Land and Water Resources Engineering, Royal Institute of Technology (KTH), Stockholm. </w:t>
      </w:r>
      <w:hyperlink r:id="rId17" w:history="1">
        <w:r w:rsidRPr="00BC7DC5">
          <w:rPr>
            <w:rStyle w:val="Hyperlink"/>
            <w:rFonts w:ascii="Times New Roman" w:eastAsia="Times New Roman" w:hAnsi="Times New Roman" w:cs="Times New Roman"/>
            <w:sz w:val="24"/>
            <w:szCs w:val="24"/>
          </w:rPr>
          <w:t>http://vminteq.lwr.kth.se/</w:t>
        </w:r>
      </w:hyperlink>
    </w:p>
    <w:p w14:paraId="769671BF" w14:textId="77777777" w:rsidR="00844FB4" w:rsidRPr="00BC7DC5" w:rsidRDefault="00844FB4" w:rsidP="00844FB4">
      <w:pPr>
        <w:pStyle w:val="ListParagraph"/>
        <w:numPr>
          <w:ilvl w:val="0"/>
          <w:numId w:val="3"/>
        </w:numPr>
        <w:spacing w:before="100" w:beforeAutospacing="1" w:after="100" w:afterAutospacing="1"/>
        <w:jc w:val="both"/>
        <w:rPr>
          <w:rStyle w:val="Hyperlink"/>
          <w:rFonts w:ascii="Times New Roman" w:eastAsia="Times New Roman" w:hAnsi="Times New Roman" w:cs="Times New Roman"/>
          <w:color w:val="auto"/>
          <w:sz w:val="24"/>
          <w:szCs w:val="24"/>
          <w:u w:val="none"/>
        </w:rPr>
      </w:pPr>
      <w:r w:rsidRPr="00BC7DC5">
        <w:rPr>
          <w:rFonts w:ascii="Times New Roman" w:eastAsia="Times New Roman" w:hAnsi="Times New Roman" w:cs="Times New Roman"/>
          <w:sz w:val="24"/>
          <w:szCs w:val="24"/>
        </w:rPr>
        <w:t xml:space="preserve">Hasan, F., Abuel-Naga, H., Broadbridge, P., &amp; Leong, E.-C. (2018). Series-parallel structure-oriented electrical conductivity model of saturated clays. </w:t>
      </w:r>
      <w:r w:rsidRPr="00BC7DC5">
        <w:rPr>
          <w:rFonts w:ascii="Times New Roman" w:eastAsia="Times New Roman" w:hAnsi="Times New Roman" w:cs="Times New Roman"/>
          <w:i/>
          <w:iCs/>
          <w:sz w:val="24"/>
          <w:szCs w:val="24"/>
        </w:rPr>
        <w:t>Applied Clay Science, 162</w:t>
      </w:r>
      <w:r w:rsidRPr="00BC7DC5">
        <w:rPr>
          <w:rFonts w:ascii="Times New Roman" w:eastAsia="Times New Roman" w:hAnsi="Times New Roman" w:cs="Times New Roman"/>
          <w:sz w:val="24"/>
          <w:szCs w:val="24"/>
        </w:rPr>
        <w:t xml:space="preserve">, 239–251. </w:t>
      </w:r>
      <w:hyperlink r:id="rId18" w:history="1">
        <w:r w:rsidRPr="00BC7DC5">
          <w:rPr>
            <w:rStyle w:val="Hyperlink"/>
            <w:rFonts w:ascii="Times New Roman" w:eastAsia="Times New Roman" w:hAnsi="Times New Roman" w:cs="Times New Roman"/>
            <w:sz w:val="24"/>
            <w:szCs w:val="24"/>
          </w:rPr>
          <w:t>https://doi.org/10.1016/j.clay.2018.06.001</w:t>
        </w:r>
      </w:hyperlink>
    </w:p>
    <w:p w14:paraId="04969FEE" w14:textId="77777777" w:rsidR="004111FD" w:rsidRPr="004111FD" w:rsidRDefault="00BC7DC5" w:rsidP="004111FD">
      <w:pPr>
        <w:pStyle w:val="ListParagraph"/>
        <w:numPr>
          <w:ilvl w:val="0"/>
          <w:numId w:val="3"/>
        </w:numPr>
        <w:spacing w:before="100" w:beforeAutospacing="1" w:after="100" w:afterAutospacing="1"/>
        <w:jc w:val="both"/>
        <w:rPr>
          <w:rFonts w:asciiTheme="majorBidi" w:eastAsia="Times New Roman" w:hAnsiTheme="majorBidi" w:cstheme="majorBidi"/>
          <w:sz w:val="28"/>
          <w:szCs w:val="28"/>
        </w:rPr>
      </w:pPr>
      <w:r w:rsidRPr="00BC7DC5">
        <w:rPr>
          <w:rFonts w:asciiTheme="majorBidi" w:hAnsiTheme="majorBidi" w:cstheme="majorBidi"/>
          <w:sz w:val="24"/>
          <w:szCs w:val="24"/>
        </w:rPr>
        <w:lastRenderedPageBreak/>
        <w:t xml:space="preserve">Hasan, F.; Abuel-Naga, H.; Leong, E.-C. </w:t>
      </w:r>
      <w:proofErr w:type="gramStart"/>
      <w:r w:rsidRPr="00BC7DC5">
        <w:rPr>
          <w:rFonts w:asciiTheme="majorBidi" w:hAnsiTheme="majorBidi" w:cstheme="majorBidi"/>
          <w:sz w:val="24"/>
          <w:szCs w:val="24"/>
        </w:rPr>
        <w:t>A(</w:t>
      </w:r>
      <w:proofErr w:type="gramEnd"/>
      <w:r w:rsidRPr="00BC7DC5">
        <w:rPr>
          <w:rFonts w:asciiTheme="majorBidi" w:hAnsiTheme="majorBidi" w:cstheme="majorBidi"/>
          <w:sz w:val="24"/>
          <w:szCs w:val="24"/>
        </w:rPr>
        <w:t xml:space="preserve">2021) modified series-parallel electrical resistivity model of saturated sand/clay mixture. Eng. Geol. 290, 106193. </w:t>
      </w:r>
      <w:hyperlink r:id="rId19" w:history="1">
        <w:r w:rsidRPr="00BC7DC5">
          <w:rPr>
            <w:rFonts w:asciiTheme="majorBidi" w:hAnsiTheme="majorBidi" w:cstheme="majorBidi"/>
            <w:color w:val="0000FF"/>
            <w:sz w:val="24"/>
            <w:szCs w:val="24"/>
            <w:u w:val="single"/>
          </w:rPr>
          <w:t>A modified series-parallel electrical resistivity model of saturated sand/clay mixture - ScienceDirect</w:t>
        </w:r>
      </w:hyperlink>
    </w:p>
    <w:p w14:paraId="21822489" w14:textId="77777777" w:rsidR="00BE2FD7" w:rsidRPr="00BE2FD7" w:rsidRDefault="004111FD" w:rsidP="00BE2FD7">
      <w:pPr>
        <w:pStyle w:val="ListParagraph"/>
        <w:numPr>
          <w:ilvl w:val="0"/>
          <w:numId w:val="3"/>
        </w:numPr>
        <w:spacing w:before="100" w:beforeAutospacing="1" w:after="100" w:afterAutospacing="1"/>
        <w:jc w:val="both"/>
        <w:rPr>
          <w:rFonts w:asciiTheme="majorBidi" w:eastAsia="Times New Roman" w:hAnsiTheme="majorBidi" w:cstheme="majorBidi"/>
          <w:sz w:val="28"/>
          <w:szCs w:val="28"/>
        </w:rPr>
      </w:pPr>
      <w:r w:rsidRPr="004111FD">
        <w:rPr>
          <w:rFonts w:ascii="Times New Roman" w:eastAsia="Times New Roman" w:hAnsi="Times New Roman" w:cs="Times New Roman"/>
          <w:sz w:val="24"/>
          <w:szCs w:val="24"/>
        </w:rPr>
        <w:t xml:space="preserve">Khamidov, M., Ishchanov, J., Hamidov, A., </w:t>
      </w:r>
      <w:proofErr w:type="spellStart"/>
      <w:r w:rsidRPr="004111FD">
        <w:rPr>
          <w:rFonts w:ascii="Times New Roman" w:eastAsia="Times New Roman" w:hAnsi="Times New Roman" w:cs="Times New Roman"/>
          <w:sz w:val="24"/>
          <w:szCs w:val="24"/>
        </w:rPr>
        <w:t>Donmez</w:t>
      </w:r>
      <w:proofErr w:type="spellEnd"/>
      <w:r w:rsidRPr="004111FD">
        <w:rPr>
          <w:rFonts w:ascii="Times New Roman" w:eastAsia="Times New Roman" w:hAnsi="Times New Roman" w:cs="Times New Roman"/>
          <w:sz w:val="24"/>
          <w:szCs w:val="24"/>
        </w:rPr>
        <w:t xml:space="preserve">, C., &amp; </w:t>
      </w:r>
      <w:proofErr w:type="spellStart"/>
      <w:r w:rsidRPr="004111FD">
        <w:rPr>
          <w:rFonts w:ascii="Times New Roman" w:eastAsia="Times New Roman" w:hAnsi="Times New Roman" w:cs="Times New Roman"/>
          <w:sz w:val="24"/>
          <w:szCs w:val="24"/>
        </w:rPr>
        <w:t>Djumaboev</w:t>
      </w:r>
      <w:proofErr w:type="spellEnd"/>
      <w:r w:rsidRPr="004111FD">
        <w:rPr>
          <w:rFonts w:ascii="Times New Roman" w:eastAsia="Times New Roman" w:hAnsi="Times New Roman" w:cs="Times New Roman"/>
          <w:sz w:val="24"/>
          <w:szCs w:val="24"/>
        </w:rPr>
        <w:t xml:space="preserve">, K. (2022). Assessment of soil salinity changes under the climate change in the </w:t>
      </w:r>
      <w:proofErr w:type="spellStart"/>
      <w:r w:rsidRPr="004111FD">
        <w:rPr>
          <w:rFonts w:ascii="Times New Roman" w:eastAsia="Times New Roman" w:hAnsi="Times New Roman" w:cs="Times New Roman"/>
          <w:sz w:val="24"/>
          <w:szCs w:val="24"/>
        </w:rPr>
        <w:t>Khorezm</w:t>
      </w:r>
      <w:proofErr w:type="spellEnd"/>
      <w:r w:rsidRPr="004111FD">
        <w:rPr>
          <w:rFonts w:ascii="Times New Roman" w:eastAsia="Times New Roman" w:hAnsi="Times New Roman" w:cs="Times New Roman"/>
          <w:sz w:val="24"/>
          <w:szCs w:val="24"/>
        </w:rPr>
        <w:t xml:space="preserve"> region, Uzbekistan. International Journal of Environmental Research and Public Health, 19(14), 8794. </w:t>
      </w:r>
      <w:hyperlink r:id="rId20" w:history="1">
        <w:r w:rsidRPr="00862507">
          <w:rPr>
            <w:rStyle w:val="Hyperlink"/>
            <w:rFonts w:ascii="Times New Roman" w:eastAsia="Times New Roman" w:hAnsi="Times New Roman" w:cs="Times New Roman"/>
            <w:sz w:val="24"/>
            <w:szCs w:val="24"/>
          </w:rPr>
          <w:t>https://www.ncbi.nlm.nih.gov/pmc/articles/PMC9321814/</w:t>
        </w:r>
      </w:hyperlink>
      <w:r>
        <w:rPr>
          <w:rFonts w:ascii="Times New Roman" w:eastAsia="Times New Roman" w:hAnsi="Times New Roman" w:cs="Times New Roman"/>
          <w:sz w:val="24"/>
          <w:szCs w:val="24"/>
        </w:rPr>
        <w:t xml:space="preserve"> </w:t>
      </w:r>
    </w:p>
    <w:p w14:paraId="18C062A8" w14:textId="77777777" w:rsidR="00443E33" w:rsidRPr="00BE2FD7" w:rsidRDefault="00844FB4" w:rsidP="00BE2FD7">
      <w:pPr>
        <w:pStyle w:val="ListParagraph"/>
        <w:numPr>
          <w:ilvl w:val="0"/>
          <w:numId w:val="3"/>
        </w:numPr>
        <w:spacing w:before="100" w:beforeAutospacing="1" w:after="100" w:afterAutospacing="1"/>
        <w:jc w:val="both"/>
        <w:rPr>
          <w:rFonts w:asciiTheme="majorBidi" w:eastAsia="Times New Roman" w:hAnsiTheme="majorBidi" w:cstheme="majorBidi"/>
          <w:sz w:val="28"/>
          <w:szCs w:val="28"/>
        </w:rPr>
      </w:pPr>
      <w:r w:rsidRPr="00BE2FD7">
        <w:rPr>
          <w:rFonts w:ascii="Times New Roman" w:eastAsia="Times New Roman" w:hAnsi="Times New Roman" w:cs="Times New Roman"/>
          <w:sz w:val="24"/>
          <w:szCs w:val="24"/>
        </w:rPr>
        <w:t xml:space="preserve">Khan, M. </w:t>
      </w:r>
      <w:proofErr w:type="gramStart"/>
      <w:r w:rsidRPr="00BE2FD7">
        <w:rPr>
          <w:rFonts w:ascii="Times New Roman" w:eastAsia="Times New Roman" w:hAnsi="Times New Roman" w:cs="Times New Roman"/>
          <w:sz w:val="24"/>
          <w:szCs w:val="24"/>
        </w:rPr>
        <w:t>I.,.</w:t>
      </w:r>
      <w:proofErr w:type="gramEnd"/>
      <w:r w:rsidRPr="00BE2FD7">
        <w:rPr>
          <w:rFonts w:ascii="Times New Roman" w:eastAsia="Times New Roman" w:hAnsi="Times New Roman" w:cs="Times New Roman"/>
          <w:sz w:val="24"/>
          <w:szCs w:val="24"/>
        </w:rPr>
        <w:t xml:space="preserve"> (2024). Soil carbon dynamics under climate change scenarios: Implications for soil fertility and sustainability. </w:t>
      </w:r>
      <w:r w:rsidRPr="00BE2FD7">
        <w:rPr>
          <w:rFonts w:ascii="Times New Roman" w:eastAsia="Times New Roman" w:hAnsi="Times New Roman" w:cs="Times New Roman"/>
          <w:i/>
          <w:iCs/>
          <w:sz w:val="24"/>
          <w:szCs w:val="24"/>
        </w:rPr>
        <w:t>Catena, 235</w:t>
      </w:r>
      <w:r w:rsidRPr="00BE2FD7">
        <w:rPr>
          <w:rFonts w:ascii="Times New Roman" w:eastAsia="Times New Roman" w:hAnsi="Times New Roman" w:cs="Times New Roman"/>
          <w:sz w:val="24"/>
          <w:szCs w:val="24"/>
        </w:rPr>
        <w:t xml:space="preserve">, 107669. </w:t>
      </w:r>
      <w:hyperlink r:id="rId21" w:tgtFrame="_new" w:history="1">
        <w:r w:rsidRPr="00BE2FD7">
          <w:rPr>
            <w:rFonts w:ascii="Times New Roman" w:eastAsia="Times New Roman" w:hAnsi="Times New Roman" w:cs="Times New Roman"/>
            <w:color w:val="0000FF"/>
            <w:sz w:val="24"/>
            <w:szCs w:val="24"/>
            <w:u w:val="single"/>
          </w:rPr>
          <w:t>https://doi.org/10.1016/j.catena.2023.107669</w:t>
        </w:r>
      </w:hyperlink>
    </w:p>
    <w:p w14:paraId="27957411" w14:textId="77777777" w:rsidR="00B36E57" w:rsidRDefault="00B36E57" w:rsidP="00B36E57">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36E57">
        <w:rPr>
          <w:rFonts w:ascii="Times New Roman" w:eastAsia="Times New Roman" w:hAnsi="Times New Roman" w:cs="Times New Roman"/>
          <w:sz w:val="24"/>
          <w:szCs w:val="24"/>
        </w:rPr>
        <w:t xml:space="preserve">Ko, H.; Choo, H.; Ji, </w:t>
      </w:r>
      <w:proofErr w:type="gramStart"/>
      <w:r w:rsidRPr="00B36E57">
        <w:rPr>
          <w:rFonts w:ascii="Times New Roman" w:eastAsia="Times New Roman" w:hAnsi="Times New Roman" w:cs="Times New Roman"/>
          <w:sz w:val="24"/>
          <w:szCs w:val="24"/>
        </w:rPr>
        <w:t>K.( 2023</w:t>
      </w:r>
      <w:proofErr w:type="gramEnd"/>
      <w:r w:rsidRPr="00B36E57">
        <w:rPr>
          <w:rFonts w:ascii="Times New Roman" w:eastAsia="Times New Roman" w:hAnsi="Times New Roman" w:cs="Times New Roman"/>
          <w:sz w:val="24"/>
          <w:szCs w:val="24"/>
        </w:rPr>
        <w:t>) Effect of temperature on electrical conductivity of soils—Role of surface conduction. Eng. Geol.,</w:t>
      </w:r>
      <w:r>
        <w:rPr>
          <w:rFonts w:ascii="Times New Roman" w:eastAsia="Times New Roman" w:hAnsi="Times New Roman" w:cs="Times New Roman"/>
          <w:sz w:val="24"/>
          <w:szCs w:val="24"/>
        </w:rPr>
        <w:t>321, 107147.</w:t>
      </w:r>
      <w:r w:rsidRPr="00B36E57">
        <w:rPr>
          <w:rFonts w:ascii="Times New Roman" w:eastAsia="Times New Roman" w:hAnsi="Times New Roman" w:cs="Times New Roman"/>
          <w:sz w:val="24"/>
          <w:szCs w:val="24"/>
        </w:rPr>
        <w:t xml:space="preserve"> </w:t>
      </w:r>
    </w:p>
    <w:p w14:paraId="2B926A06" w14:textId="77777777" w:rsidR="00B36E57" w:rsidRPr="00B36E57" w:rsidRDefault="00B36E57" w:rsidP="00B36E57">
      <w:pPr>
        <w:pStyle w:val="ListParagraph"/>
        <w:spacing w:before="100" w:beforeAutospacing="1" w:after="100" w:afterAutospacing="1"/>
        <w:jc w:val="both"/>
        <w:rPr>
          <w:rFonts w:ascii="Times New Roman" w:eastAsia="Times New Roman" w:hAnsi="Times New Roman" w:cs="Times New Roman"/>
          <w:sz w:val="24"/>
          <w:szCs w:val="24"/>
        </w:rPr>
      </w:pPr>
      <w:hyperlink r:id="rId22" w:history="1">
        <w:r w:rsidRPr="00B36E57">
          <w:rPr>
            <w:rStyle w:val="Hyperlink"/>
            <w:rFonts w:ascii="Times New Roman" w:eastAsia="Times New Roman" w:hAnsi="Times New Roman" w:cs="Times New Roman"/>
            <w:sz w:val="24"/>
            <w:szCs w:val="24"/>
          </w:rPr>
          <w:t>https://link.springer.com/article/10.1007/s11119-009-9156-7</w:t>
        </w:r>
      </w:hyperlink>
      <w:r w:rsidRPr="00B36E57">
        <w:rPr>
          <w:rFonts w:ascii="Times New Roman" w:eastAsia="Times New Roman" w:hAnsi="Times New Roman" w:cs="Times New Roman"/>
          <w:sz w:val="24"/>
          <w:szCs w:val="24"/>
        </w:rPr>
        <w:t xml:space="preserve"> </w:t>
      </w:r>
    </w:p>
    <w:p w14:paraId="2AFA2459" w14:textId="77777777" w:rsidR="00844FB4" w:rsidRPr="00BC7DC5" w:rsidRDefault="00844FB4" w:rsidP="00BC7DC5">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554B9">
        <w:rPr>
          <w:rFonts w:ascii="Times New Roman" w:eastAsia="Times New Roman" w:hAnsi="Times New Roman" w:cs="Times New Roman"/>
          <w:sz w:val="24"/>
          <w:szCs w:val="24"/>
          <w:lang w:val="nl-BE"/>
        </w:rPr>
        <w:t xml:space="preserve">Oishy, M. N., </w:t>
      </w:r>
      <w:r w:rsidR="00687927" w:rsidRPr="00B554B9">
        <w:rPr>
          <w:rFonts w:ascii="Times New Roman" w:eastAsia="Times New Roman" w:hAnsi="Times New Roman" w:cs="Times New Roman"/>
          <w:sz w:val="24"/>
          <w:szCs w:val="24"/>
          <w:lang w:val="nl-BE"/>
        </w:rPr>
        <w:t>et al</w:t>
      </w:r>
      <w:r w:rsidRPr="00B554B9">
        <w:rPr>
          <w:rFonts w:ascii="Times New Roman" w:eastAsia="Times New Roman" w:hAnsi="Times New Roman" w:cs="Times New Roman"/>
          <w:sz w:val="24"/>
          <w:szCs w:val="24"/>
          <w:lang w:val="nl-BE"/>
        </w:rPr>
        <w:t xml:space="preserve">. </w:t>
      </w:r>
      <w:r w:rsidRPr="00BC7DC5">
        <w:rPr>
          <w:rFonts w:ascii="Times New Roman" w:eastAsia="Times New Roman" w:hAnsi="Times New Roman" w:cs="Times New Roman"/>
          <w:sz w:val="24"/>
          <w:szCs w:val="24"/>
        </w:rPr>
        <w:t xml:space="preserve">(2025). Unravelling the effects of climate change on the soil-plant continuum: salinity, alkalinity, and nutrient availability. </w:t>
      </w:r>
      <w:r w:rsidRPr="00BC7DC5">
        <w:rPr>
          <w:rFonts w:ascii="Times New Roman" w:eastAsia="Times New Roman" w:hAnsi="Times New Roman" w:cs="Times New Roman"/>
          <w:i/>
          <w:iCs/>
          <w:sz w:val="24"/>
          <w:szCs w:val="24"/>
        </w:rPr>
        <w:t>Journal of Soil and Environment Studies</w:t>
      </w:r>
      <w:r w:rsidRPr="00BC7DC5">
        <w:rPr>
          <w:rFonts w:ascii="Times New Roman" w:eastAsia="Times New Roman" w:hAnsi="Times New Roman" w:cs="Times New Roman"/>
          <w:sz w:val="24"/>
          <w:szCs w:val="24"/>
        </w:rPr>
        <w:t xml:space="preserve">. </w:t>
      </w:r>
      <w:hyperlink r:id="rId23" w:tgtFrame="_new" w:history="1">
        <w:r w:rsidRPr="00BC7DC5">
          <w:rPr>
            <w:rFonts w:ascii="Times New Roman" w:eastAsia="Times New Roman" w:hAnsi="Times New Roman" w:cs="Times New Roman"/>
            <w:color w:val="0000FF"/>
            <w:sz w:val="24"/>
            <w:szCs w:val="24"/>
            <w:u w:val="single"/>
          </w:rPr>
          <w:t>https://www.sciencedirect.com/science/article/pii/S2949919425000032</w:t>
        </w:r>
      </w:hyperlink>
    </w:p>
    <w:p w14:paraId="59513EB3" w14:textId="77777777" w:rsidR="00443E33" w:rsidRPr="00443E33" w:rsidRDefault="00443E33" w:rsidP="00443E33">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443E33">
        <w:rPr>
          <w:rFonts w:ascii="Times New Roman" w:eastAsia="Times New Roman" w:hAnsi="Times New Roman" w:cs="Times New Roman"/>
          <w:sz w:val="24"/>
          <w:szCs w:val="24"/>
        </w:rPr>
        <w:t>Richard, L.A. (1954) Diagnosis and Improvement of Saline and Alkali Soils. US Department of Agriculture. Agricultural Handbook No. 60, Washington DC, 7-53.</w:t>
      </w:r>
      <w:hyperlink r:id="rId24" w:history="1">
        <w:r w:rsidRPr="00443E33">
          <w:rPr>
            <w:rStyle w:val="Hyperlink"/>
            <w:rFonts w:ascii="Times New Roman" w:eastAsia="Times New Roman" w:hAnsi="Times New Roman" w:cs="Times New Roman"/>
            <w:sz w:val="24"/>
            <w:szCs w:val="24"/>
          </w:rPr>
          <w:t>http://dx.doi.org/10.1097/00010694-195408000-0001</w:t>
        </w:r>
      </w:hyperlink>
      <w:r w:rsidRPr="00443E33">
        <w:rPr>
          <w:rFonts w:ascii="Times New Roman" w:eastAsia="Times New Roman" w:hAnsi="Times New Roman" w:cs="Times New Roman"/>
          <w:sz w:val="24"/>
          <w:szCs w:val="24"/>
        </w:rPr>
        <w:t xml:space="preserve"> </w:t>
      </w:r>
    </w:p>
    <w:p w14:paraId="1CDF4719" w14:textId="77777777" w:rsidR="00844FB4" w:rsidRPr="00BC7DC5"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Salem, S. J., &amp; Ali, N. E. (2017). Guide to chemical analysis of soil, water, plants and fertilizers. Ministry of Higher Education and Scientific Research, University of Baghdad – College of Agriculture.</w:t>
      </w:r>
    </w:p>
    <w:p w14:paraId="3CB75D67" w14:textId="77777777" w:rsidR="00844FB4" w:rsidRPr="00BC7DC5"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554B9">
        <w:rPr>
          <w:rFonts w:ascii="Times New Roman" w:eastAsia="Times New Roman" w:hAnsi="Times New Roman" w:cs="Times New Roman"/>
          <w:sz w:val="24"/>
          <w:szCs w:val="24"/>
          <w:lang w:val="nl-BE"/>
        </w:rPr>
        <w:t xml:space="preserve">Selassie, T. G., Jurinak, J. J., &amp; Dudley, L. M. (1992). </w:t>
      </w:r>
      <w:r w:rsidRPr="00BC7DC5">
        <w:rPr>
          <w:rFonts w:ascii="Times New Roman" w:eastAsia="Times New Roman" w:hAnsi="Times New Roman" w:cs="Times New Roman"/>
          <w:sz w:val="24"/>
          <w:szCs w:val="24"/>
        </w:rPr>
        <w:t xml:space="preserve">Saline and sodic soil reclamation: first order kinetic model. </w:t>
      </w:r>
      <w:r w:rsidRPr="00BC7DC5">
        <w:rPr>
          <w:rFonts w:ascii="Times New Roman" w:eastAsia="Times New Roman" w:hAnsi="Times New Roman" w:cs="Times New Roman"/>
          <w:i/>
          <w:iCs/>
          <w:sz w:val="24"/>
          <w:szCs w:val="24"/>
        </w:rPr>
        <w:t>Soil Science, 151</w:t>
      </w:r>
      <w:r w:rsidRPr="00BC7DC5">
        <w:rPr>
          <w:rFonts w:ascii="Times New Roman" w:eastAsia="Times New Roman" w:hAnsi="Times New Roman" w:cs="Times New Roman"/>
          <w:sz w:val="24"/>
          <w:szCs w:val="24"/>
        </w:rPr>
        <w:t>(6), 1–10.</w:t>
      </w:r>
    </w:p>
    <w:p w14:paraId="618711A8" w14:textId="77777777" w:rsidR="00844FB4" w:rsidRPr="00BC7DC5" w:rsidRDefault="00844FB4" w:rsidP="00195813">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C7DC5">
        <w:rPr>
          <w:rFonts w:ascii="Times New Roman" w:eastAsia="Times New Roman" w:hAnsi="Times New Roman" w:cs="Times New Roman"/>
          <w:sz w:val="24"/>
          <w:szCs w:val="24"/>
        </w:rPr>
        <w:t xml:space="preserve">Shokri, N., (2023). Multi-scale soil salinization dynamics from global to pore scale. </w:t>
      </w:r>
      <w:r w:rsidRPr="00BC7DC5">
        <w:rPr>
          <w:rFonts w:ascii="Times New Roman" w:eastAsia="Times New Roman" w:hAnsi="Times New Roman" w:cs="Times New Roman"/>
          <w:i/>
          <w:iCs/>
          <w:sz w:val="24"/>
          <w:szCs w:val="24"/>
        </w:rPr>
        <w:t>Reviews of Geophysics, 61</w:t>
      </w:r>
      <w:r w:rsidRPr="00BC7DC5">
        <w:rPr>
          <w:rFonts w:ascii="Times New Roman" w:eastAsia="Times New Roman" w:hAnsi="Times New Roman" w:cs="Times New Roman"/>
          <w:sz w:val="24"/>
          <w:szCs w:val="24"/>
        </w:rPr>
        <w:t xml:space="preserve">(2), e2023RG000804. </w:t>
      </w:r>
      <w:hyperlink r:id="rId25" w:tgtFrame="_new" w:history="1">
        <w:r w:rsidRPr="00BC7DC5">
          <w:rPr>
            <w:rFonts w:ascii="Times New Roman" w:eastAsia="Times New Roman" w:hAnsi="Times New Roman" w:cs="Times New Roman"/>
            <w:color w:val="0000FF"/>
            <w:sz w:val="24"/>
            <w:szCs w:val="24"/>
            <w:u w:val="single"/>
          </w:rPr>
          <w:t>https://doi.org/10.1029/2023RG000804</w:t>
        </w:r>
      </w:hyperlink>
    </w:p>
    <w:p w14:paraId="15BD40B0" w14:textId="77777777" w:rsidR="00BC7DC5" w:rsidRPr="00BC7DC5" w:rsidRDefault="00BC7DC5" w:rsidP="00B36E57">
      <w:pPr>
        <w:pStyle w:val="ListParagraph"/>
        <w:numPr>
          <w:ilvl w:val="0"/>
          <w:numId w:val="3"/>
        </w:numPr>
        <w:spacing w:before="100" w:beforeAutospacing="1" w:after="100" w:afterAutospacing="1"/>
        <w:jc w:val="both"/>
        <w:rPr>
          <w:rFonts w:asciiTheme="majorBidi" w:eastAsia="Times New Roman" w:hAnsiTheme="majorBidi" w:cstheme="majorBidi"/>
          <w:sz w:val="28"/>
          <w:szCs w:val="28"/>
        </w:rPr>
      </w:pPr>
      <w:r w:rsidRPr="00BC7DC5">
        <w:rPr>
          <w:rFonts w:asciiTheme="majorBidi" w:hAnsiTheme="majorBidi" w:cstheme="majorBidi"/>
          <w:sz w:val="24"/>
          <w:szCs w:val="24"/>
        </w:rPr>
        <w:t xml:space="preserve">Sposito, </w:t>
      </w:r>
      <w:proofErr w:type="gramStart"/>
      <w:r w:rsidRPr="00BC7DC5">
        <w:rPr>
          <w:rFonts w:asciiTheme="majorBidi" w:hAnsiTheme="majorBidi" w:cstheme="majorBidi"/>
          <w:sz w:val="24"/>
          <w:szCs w:val="24"/>
        </w:rPr>
        <w:t>G.(</w:t>
      </w:r>
      <w:proofErr w:type="gramEnd"/>
      <w:r w:rsidR="00B36E57">
        <w:rPr>
          <w:rFonts w:asciiTheme="majorBidi" w:hAnsiTheme="majorBidi" w:cstheme="majorBidi"/>
          <w:sz w:val="24"/>
          <w:szCs w:val="24"/>
        </w:rPr>
        <w:t>2008</w:t>
      </w:r>
      <w:r w:rsidRPr="00BC7DC5">
        <w:rPr>
          <w:rFonts w:asciiTheme="majorBidi" w:hAnsiTheme="majorBidi" w:cstheme="majorBidi"/>
          <w:sz w:val="24"/>
          <w:szCs w:val="24"/>
        </w:rPr>
        <w:t>) The Chemistry of Soils; Oxford University Press: New York, NY, USA.</w:t>
      </w:r>
      <w:r w:rsidR="00B36E57" w:rsidRPr="00B36E57">
        <w:t xml:space="preserve"> </w:t>
      </w:r>
      <w:hyperlink r:id="rId26" w:history="1">
        <w:r w:rsidR="00B36E57" w:rsidRPr="00F170F0">
          <w:rPr>
            <w:rStyle w:val="Hyperlink"/>
            <w:rFonts w:asciiTheme="majorBidi" w:hAnsiTheme="majorBidi" w:cstheme="majorBidi"/>
            <w:sz w:val="24"/>
            <w:szCs w:val="24"/>
          </w:rPr>
          <w:t>http://base.dnsgb.com.ua/files/book/Agriculture/Soil/The-Chemistry-of-Soils.pdf</w:t>
        </w:r>
      </w:hyperlink>
      <w:r w:rsidR="00B36E57">
        <w:rPr>
          <w:rFonts w:asciiTheme="majorBidi" w:hAnsiTheme="majorBidi" w:cstheme="majorBidi"/>
          <w:sz w:val="24"/>
          <w:szCs w:val="24"/>
        </w:rPr>
        <w:t xml:space="preserve"> </w:t>
      </w:r>
    </w:p>
    <w:p w14:paraId="18674D92" w14:textId="77777777" w:rsidR="00844FB4" w:rsidRPr="00BC7DC5" w:rsidRDefault="00844FB4" w:rsidP="00844FB4">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554B9">
        <w:rPr>
          <w:rFonts w:ascii="Times New Roman" w:eastAsia="Times New Roman" w:hAnsi="Times New Roman" w:cs="Times New Roman"/>
          <w:sz w:val="24"/>
          <w:szCs w:val="24"/>
          <w:lang w:val="nl-BE"/>
        </w:rPr>
        <w:t xml:space="preserve">Tan, Q., Hand, W., Lie, X., &amp; Wang, G. (2020). </w:t>
      </w:r>
      <w:r w:rsidRPr="00BC7DC5">
        <w:rPr>
          <w:rFonts w:ascii="Times New Roman" w:eastAsia="Times New Roman" w:hAnsi="Times New Roman" w:cs="Times New Roman"/>
          <w:sz w:val="24"/>
          <w:szCs w:val="24"/>
        </w:rPr>
        <w:t xml:space="preserve">Clarifying the response of soil organic carbon storage to increasing temperature through minimizing the precipitation effect. </w:t>
      </w:r>
      <w:proofErr w:type="spellStart"/>
      <w:r w:rsidRPr="00BC7DC5">
        <w:rPr>
          <w:rFonts w:ascii="Times New Roman" w:eastAsia="Times New Roman" w:hAnsi="Times New Roman" w:cs="Times New Roman"/>
          <w:i/>
          <w:iCs/>
          <w:sz w:val="24"/>
          <w:szCs w:val="24"/>
        </w:rPr>
        <w:t>Geoderma</w:t>
      </w:r>
      <w:proofErr w:type="spellEnd"/>
      <w:r w:rsidRPr="00BC7DC5">
        <w:rPr>
          <w:rFonts w:ascii="Times New Roman" w:eastAsia="Times New Roman" w:hAnsi="Times New Roman" w:cs="Times New Roman"/>
          <w:i/>
          <w:iCs/>
          <w:sz w:val="24"/>
          <w:szCs w:val="24"/>
        </w:rPr>
        <w:t>, 374</w:t>
      </w:r>
      <w:r w:rsidRPr="00BC7DC5">
        <w:rPr>
          <w:rFonts w:ascii="Times New Roman" w:eastAsia="Times New Roman" w:hAnsi="Times New Roman" w:cs="Times New Roman"/>
          <w:sz w:val="24"/>
          <w:szCs w:val="24"/>
        </w:rPr>
        <w:t xml:space="preserve">, 114398. </w:t>
      </w:r>
      <w:hyperlink r:id="rId27" w:history="1">
        <w:r w:rsidRPr="00BC7DC5">
          <w:rPr>
            <w:rStyle w:val="Hyperlink"/>
            <w:rFonts w:ascii="Times New Roman" w:eastAsia="Times New Roman" w:hAnsi="Times New Roman" w:cs="Times New Roman"/>
            <w:sz w:val="24"/>
            <w:szCs w:val="24"/>
          </w:rPr>
          <w:t>https://doi.org/10.1016/j.geoderma.2020.114398</w:t>
        </w:r>
      </w:hyperlink>
    </w:p>
    <w:p w14:paraId="4E17A544" w14:textId="77777777" w:rsidR="00BE2FD7" w:rsidRDefault="00BE2FD7" w:rsidP="00BE2FD7">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r w:rsidRPr="00BE2FD7">
        <w:rPr>
          <w:rFonts w:ascii="Times New Roman" w:eastAsia="Times New Roman" w:hAnsi="Times New Roman" w:cs="Times New Roman"/>
          <w:sz w:val="24"/>
          <w:szCs w:val="24"/>
        </w:rPr>
        <w:t xml:space="preserve">Ullah, A., Bano, A., &amp; Khan, N. (2021). Climate change and salinity effects on crops: challenges and adaptation. Frontiers in Sustainable Food Systems, 5, 618092. </w:t>
      </w:r>
      <w:hyperlink r:id="rId28" w:history="1">
        <w:r w:rsidRPr="00862507">
          <w:rPr>
            <w:rStyle w:val="Hyperlink"/>
            <w:rFonts w:ascii="Times New Roman" w:eastAsia="Times New Roman" w:hAnsi="Times New Roman" w:cs="Times New Roman"/>
            <w:sz w:val="24"/>
            <w:szCs w:val="24"/>
          </w:rPr>
          <w:t>https://doi.org/10.3389/fsufs.2021.618092</w:t>
        </w:r>
      </w:hyperlink>
      <w:r>
        <w:rPr>
          <w:rFonts w:ascii="Times New Roman" w:eastAsia="Times New Roman" w:hAnsi="Times New Roman" w:cs="Times New Roman"/>
          <w:sz w:val="24"/>
          <w:szCs w:val="24"/>
        </w:rPr>
        <w:t xml:space="preserve"> </w:t>
      </w:r>
    </w:p>
    <w:p w14:paraId="7C2C09A0" w14:textId="77777777" w:rsidR="00990156" w:rsidRPr="00BE2FD7" w:rsidRDefault="00BE2FD7" w:rsidP="00BE2FD7">
      <w:pPr>
        <w:pStyle w:val="ListParagraph"/>
        <w:numPr>
          <w:ilvl w:val="0"/>
          <w:numId w:val="3"/>
        </w:numPr>
        <w:spacing w:before="100" w:beforeAutospacing="1" w:after="100" w:afterAutospacing="1"/>
        <w:jc w:val="both"/>
        <w:rPr>
          <w:rFonts w:ascii="Times New Roman" w:eastAsia="Times New Roman" w:hAnsi="Times New Roman" w:cs="Times New Roman"/>
          <w:sz w:val="24"/>
          <w:szCs w:val="24"/>
        </w:rPr>
      </w:pPr>
      <w:proofErr w:type="spellStart"/>
      <w:r w:rsidRPr="00BE2FD7">
        <w:rPr>
          <w:rFonts w:ascii="Times New Roman" w:eastAsia="Times New Roman" w:hAnsi="Times New Roman" w:cs="Times New Roman"/>
          <w:sz w:val="24"/>
          <w:szCs w:val="24"/>
        </w:rPr>
        <w:t>Walche</w:t>
      </w:r>
      <w:proofErr w:type="spellEnd"/>
      <w:r w:rsidRPr="00BE2FD7">
        <w:rPr>
          <w:rFonts w:ascii="Times New Roman" w:eastAsia="Times New Roman" w:hAnsi="Times New Roman" w:cs="Times New Roman"/>
          <w:sz w:val="24"/>
          <w:szCs w:val="24"/>
        </w:rPr>
        <w:t xml:space="preserve">, A., Haile, W., </w:t>
      </w:r>
      <w:proofErr w:type="spellStart"/>
      <w:r w:rsidRPr="00BE2FD7">
        <w:rPr>
          <w:rFonts w:ascii="Times New Roman" w:eastAsia="Times New Roman" w:hAnsi="Times New Roman" w:cs="Times New Roman"/>
          <w:sz w:val="24"/>
          <w:szCs w:val="24"/>
        </w:rPr>
        <w:t>Kiflu</w:t>
      </w:r>
      <w:proofErr w:type="spellEnd"/>
      <w:r w:rsidRPr="00BE2FD7">
        <w:rPr>
          <w:rFonts w:ascii="Times New Roman" w:eastAsia="Times New Roman" w:hAnsi="Times New Roman" w:cs="Times New Roman"/>
          <w:sz w:val="24"/>
          <w:szCs w:val="24"/>
        </w:rPr>
        <w:t xml:space="preserve">, A., &amp; Tsegaye, D. (2024). Spatial analysis and mapping of intensity and types of salt-affected soils around Abaya and </w:t>
      </w:r>
      <w:proofErr w:type="spellStart"/>
      <w:r w:rsidRPr="00BE2FD7">
        <w:rPr>
          <w:rFonts w:ascii="Times New Roman" w:eastAsia="Times New Roman" w:hAnsi="Times New Roman" w:cs="Times New Roman"/>
          <w:sz w:val="24"/>
          <w:szCs w:val="24"/>
        </w:rPr>
        <w:t>Chamo</w:t>
      </w:r>
      <w:proofErr w:type="spellEnd"/>
      <w:r w:rsidRPr="00BE2FD7">
        <w:rPr>
          <w:rFonts w:ascii="Times New Roman" w:eastAsia="Times New Roman" w:hAnsi="Times New Roman" w:cs="Times New Roman"/>
          <w:sz w:val="24"/>
          <w:szCs w:val="24"/>
        </w:rPr>
        <w:t xml:space="preserve"> Lakes, South Ethiopia Rift Valley. </w:t>
      </w:r>
      <w:proofErr w:type="spellStart"/>
      <w:r w:rsidRPr="00BE2FD7">
        <w:rPr>
          <w:rFonts w:ascii="Times New Roman" w:eastAsia="Times New Roman" w:hAnsi="Times New Roman" w:cs="Times New Roman"/>
          <w:sz w:val="24"/>
          <w:szCs w:val="24"/>
        </w:rPr>
        <w:t>Heliyon</w:t>
      </w:r>
      <w:proofErr w:type="spellEnd"/>
      <w:r w:rsidRPr="00BE2FD7">
        <w:rPr>
          <w:rFonts w:ascii="Times New Roman" w:eastAsia="Times New Roman" w:hAnsi="Times New Roman" w:cs="Times New Roman"/>
          <w:sz w:val="24"/>
          <w:szCs w:val="24"/>
        </w:rPr>
        <w:t xml:space="preserve">, 10(13), e33410. </w:t>
      </w:r>
      <w:hyperlink r:id="rId29" w:history="1">
        <w:r w:rsidRPr="00862507">
          <w:rPr>
            <w:rStyle w:val="Hyperlink"/>
            <w:rFonts w:ascii="Times New Roman" w:eastAsia="Times New Roman" w:hAnsi="Times New Roman" w:cs="Times New Roman"/>
            <w:sz w:val="24"/>
            <w:szCs w:val="24"/>
          </w:rPr>
          <w:t>https://doi.org/10.1016/j.heliyon.2024.e33410</w:t>
        </w:r>
      </w:hyperlink>
      <w:r>
        <w:rPr>
          <w:rFonts w:ascii="Times New Roman" w:eastAsia="Times New Roman" w:hAnsi="Times New Roman" w:cs="Times New Roman"/>
          <w:sz w:val="24"/>
          <w:szCs w:val="24"/>
        </w:rPr>
        <w:t xml:space="preserve"> </w:t>
      </w:r>
    </w:p>
    <w:p w14:paraId="407A3CDB" w14:textId="77777777" w:rsidR="00990156"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2C7D6F9B" w14:textId="77777777" w:rsidR="00990156" w:rsidRPr="000A4DFB" w:rsidRDefault="00990156" w:rsidP="00990156">
      <w:pPr>
        <w:spacing w:before="100" w:beforeAutospacing="1" w:after="100" w:afterAutospacing="1" w:line="240" w:lineRule="auto"/>
        <w:rPr>
          <w:rFonts w:ascii="Times New Roman" w:eastAsia="Times New Roman" w:hAnsi="Times New Roman" w:cs="Times New Roman"/>
          <w:sz w:val="24"/>
          <w:szCs w:val="24"/>
        </w:rPr>
      </w:pPr>
    </w:p>
    <w:p w14:paraId="632F632D" w14:textId="77777777" w:rsidR="00A7292F" w:rsidRPr="00A7292F" w:rsidRDefault="00A7292F" w:rsidP="00990156">
      <w:pPr>
        <w:rPr>
          <w:rFonts w:asciiTheme="majorBidi" w:hAnsiTheme="majorBidi" w:cstheme="majorBidi"/>
          <w:b/>
          <w:bCs/>
          <w:sz w:val="24"/>
          <w:szCs w:val="24"/>
        </w:rPr>
      </w:pPr>
    </w:p>
    <w:sectPr w:rsidR="00A7292F" w:rsidRPr="00A72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764D" w14:textId="77777777" w:rsidR="00FF1789" w:rsidRDefault="00FF1789" w:rsidP="00DC1605">
      <w:pPr>
        <w:spacing w:after="0" w:line="240" w:lineRule="auto"/>
      </w:pPr>
      <w:r>
        <w:separator/>
      </w:r>
    </w:p>
  </w:endnote>
  <w:endnote w:type="continuationSeparator" w:id="0">
    <w:p w14:paraId="5EED6867" w14:textId="77777777" w:rsidR="00FF1789" w:rsidRDefault="00FF1789" w:rsidP="00DC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3134" w14:textId="77777777" w:rsidR="00FF1789" w:rsidRDefault="00FF1789" w:rsidP="00DC1605">
      <w:pPr>
        <w:spacing w:after="0" w:line="240" w:lineRule="auto"/>
      </w:pPr>
      <w:r>
        <w:separator/>
      </w:r>
    </w:p>
  </w:footnote>
  <w:footnote w:type="continuationSeparator" w:id="0">
    <w:p w14:paraId="29413139" w14:textId="77777777" w:rsidR="00FF1789" w:rsidRDefault="00FF1789" w:rsidP="00DC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867D5"/>
    <w:multiLevelType w:val="hybridMultilevel"/>
    <w:tmpl w:val="636EE4B6"/>
    <w:lvl w:ilvl="0" w:tplc="77DA8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02963"/>
    <w:multiLevelType w:val="multilevel"/>
    <w:tmpl w:val="F59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A67D0"/>
    <w:multiLevelType w:val="hybridMultilevel"/>
    <w:tmpl w:val="84A2D45E"/>
    <w:lvl w:ilvl="0" w:tplc="F09062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922D0"/>
    <w:multiLevelType w:val="multilevel"/>
    <w:tmpl w:val="A17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634864">
    <w:abstractNumId w:val="0"/>
  </w:num>
  <w:num w:numId="2" w16cid:durableId="17778045">
    <w:abstractNumId w:val="1"/>
  </w:num>
  <w:num w:numId="3" w16cid:durableId="2135168459">
    <w:abstractNumId w:val="2"/>
  </w:num>
  <w:num w:numId="4" w16cid:durableId="196680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605"/>
    <w:rsid w:val="00005840"/>
    <w:rsid w:val="00021FA4"/>
    <w:rsid w:val="000C5B32"/>
    <w:rsid w:val="000D263C"/>
    <w:rsid w:val="00113945"/>
    <w:rsid w:val="00142AF6"/>
    <w:rsid w:val="00152C54"/>
    <w:rsid w:val="00182875"/>
    <w:rsid w:val="00195813"/>
    <w:rsid w:val="001B29AC"/>
    <w:rsid w:val="002075B0"/>
    <w:rsid w:val="00236086"/>
    <w:rsid w:val="002E5B5E"/>
    <w:rsid w:val="003543C8"/>
    <w:rsid w:val="004111FD"/>
    <w:rsid w:val="00414CE2"/>
    <w:rsid w:val="00443E33"/>
    <w:rsid w:val="00453187"/>
    <w:rsid w:val="004817EC"/>
    <w:rsid w:val="00495508"/>
    <w:rsid w:val="004D677F"/>
    <w:rsid w:val="004E29A0"/>
    <w:rsid w:val="004E3457"/>
    <w:rsid w:val="004F3EC1"/>
    <w:rsid w:val="00531D5A"/>
    <w:rsid w:val="005B7197"/>
    <w:rsid w:val="005D3FD9"/>
    <w:rsid w:val="00600EA9"/>
    <w:rsid w:val="00675D77"/>
    <w:rsid w:val="00680A4A"/>
    <w:rsid w:val="00687927"/>
    <w:rsid w:val="0069493C"/>
    <w:rsid w:val="006C3C97"/>
    <w:rsid w:val="006C3E54"/>
    <w:rsid w:val="006F575B"/>
    <w:rsid w:val="0076743C"/>
    <w:rsid w:val="007D42A7"/>
    <w:rsid w:val="00844FB4"/>
    <w:rsid w:val="008555CB"/>
    <w:rsid w:val="00873462"/>
    <w:rsid w:val="00886274"/>
    <w:rsid w:val="008C1728"/>
    <w:rsid w:val="008D54A7"/>
    <w:rsid w:val="00943EA0"/>
    <w:rsid w:val="00990156"/>
    <w:rsid w:val="00A7292F"/>
    <w:rsid w:val="00B23BDC"/>
    <w:rsid w:val="00B26514"/>
    <w:rsid w:val="00B27B2F"/>
    <w:rsid w:val="00B36E57"/>
    <w:rsid w:val="00B554B9"/>
    <w:rsid w:val="00BC7DC5"/>
    <w:rsid w:val="00BE2FD7"/>
    <w:rsid w:val="00BE3EE2"/>
    <w:rsid w:val="00BE6A90"/>
    <w:rsid w:val="00C15B15"/>
    <w:rsid w:val="00C54971"/>
    <w:rsid w:val="00D70B79"/>
    <w:rsid w:val="00D97948"/>
    <w:rsid w:val="00DB0309"/>
    <w:rsid w:val="00DC1605"/>
    <w:rsid w:val="00DD6CA0"/>
    <w:rsid w:val="00DF69BD"/>
    <w:rsid w:val="00E12772"/>
    <w:rsid w:val="00E12E7A"/>
    <w:rsid w:val="00E76B3F"/>
    <w:rsid w:val="00ED30AC"/>
    <w:rsid w:val="00F259F7"/>
    <w:rsid w:val="00F81F83"/>
    <w:rsid w:val="00FB0989"/>
    <w:rsid w:val="00FF1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0EA9"/>
  <w15:docId w15:val="{08F56B7E-B556-4FC4-9BDE-A5036C4E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05"/>
  </w:style>
  <w:style w:type="paragraph" w:styleId="Footer">
    <w:name w:val="footer"/>
    <w:basedOn w:val="Normal"/>
    <w:link w:val="FooterChar"/>
    <w:uiPriority w:val="99"/>
    <w:unhideWhenUsed/>
    <w:rsid w:val="00DC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05"/>
  </w:style>
  <w:style w:type="table" w:styleId="TableGrid">
    <w:name w:val="Table Grid"/>
    <w:basedOn w:val="TableNormal"/>
    <w:uiPriority w:val="59"/>
    <w:qFormat/>
    <w:rsid w:val="00531D5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1D5A"/>
    <w:rPr>
      <w:b/>
      <w:bCs/>
    </w:rPr>
  </w:style>
  <w:style w:type="table" w:customStyle="1" w:styleId="1">
    <w:name w:val="شبكة جدول1"/>
    <w:basedOn w:val="TableNormal"/>
    <w:next w:val="TableGrid"/>
    <w:uiPriority w:val="59"/>
    <w:rsid w:val="00DB0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309"/>
    <w:rPr>
      <w:color w:val="0000FF" w:themeColor="hyperlink"/>
      <w:u w:val="single"/>
    </w:rPr>
  </w:style>
  <w:style w:type="paragraph" w:styleId="BalloonText">
    <w:name w:val="Balloon Text"/>
    <w:basedOn w:val="Normal"/>
    <w:link w:val="BalloonTextChar"/>
    <w:uiPriority w:val="99"/>
    <w:semiHidden/>
    <w:unhideWhenUsed/>
    <w:rsid w:val="006C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C97"/>
    <w:rPr>
      <w:rFonts w:ascii="Tahoma" w:hAnsi="Tahoma" w:cs="Tahoma"/>
      <w:sz w:val="16"/>
      <w:szCs w:val="16"/>
    </w:rPr>
  </w:style>
  <w:style w:type="paragraph" w:styleId="NormalWeb">
    <w:name w:val="Normal (Web)"/>
    <w:basedOn w:val="Normal"/>
    <w:uiPriority w:val="99"/>
    <w:unhideWhenUsed/>
    <w:rsid w:val="00855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B26514"/>
  </w:style>
  <w:style w:type="paragraph" w:styleId="ListParagraph">
    <w:name w:val="List Paragraph"/>
    <w:basedOn w:val="Normal"/>
    <w:uiPriority w:val="34"/>
    <w:qFormat/>
    <w:rsid w:val="00990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6681">
      <w:bodyDiv w:val="1"/>
      <w:marLeft w:val="0"/>
      <w:marRight w:val="0"/>
      <w:marTop w:val="0"/>
      <w:marBottom w:val="0"/>
      <w:divBdr>
        <w:top w:val="none" w:sz="0" w:space="0" w:color="auto"/>
        <w:left w:val="none" w:sz="0" w:space="0" w:color="auto"/>
        <w:bottom w:val="none" w:sz="0" w:space="0" w:color="auto"/>
        <w:right w:val="none" w:sz="0" w:space="0" w:color="auto"/>
      </w:divBdr>
    </w:div>
    <w:div w:id="659963696">
      <w:bodyDiv w:val="1"/>
      <w:marLeft w:val="0"/>
      <w:marRight w:val="0"/>
      <w:marTop w:val="0"/>
      <w:marBottom w:val="0"/>
      <w:divBdr>
        <w:top w:val="none" w:sz="0" w:space="0" w:color="auto"/>
        <w:left w:val="none" w:sz="0" w:space="0" w:color="auto"/>
        <w:bottom w:val="none" w:sz="0" w:space="0" w:color="auto"/>
        <w:right w:val="none" w:sz="0" w:space="0" w:color="auto"/>
      </w:divBdr>
    </w:div>
    <w:div w:id="720328003">
      <w:bodyDiv w:val="1"/>
      <w:marLeft w:val="0"/>
      <w:marRight w:val="0"/>
      <w:marTop w:val="0"/>
      <w:marBottom w:val="0"/>
      <w:divBdr>
        <w:top w:val="none" w:sz="0" w:space="0" w:color="auto"/>
        <w:left w:val="none" w:sz="0" w:space="0" w:color="auto"/>
        <w:bottom w:val="none" w:sz="0" w:space="0" w:color="auto"/>
        <w:right w:val="none" w:sz="0" w:space="0" w:color="auto"/>
      </w:divBdr>
    </w:div>
    <w:div w:id="1057126481">
      <w:bodyDiv w:val="1"/>
      <w:marLeft w:val="0"/>
      <w:marRight w:val="0"/>
      <w:marTop w:val="0"/>
      <w:marBottom w:val="0"/>
      <w:divBdr>
        <w:top w:val="none" w:sz="0" w:space="0" w:color="auto"/>
        <w:left w:val="none" w:sz="0" w:space="0" w:color="auto"/>
        <w:bottom w:val="none" w:sz="0" w:space="0" w:color="auto"/>
        <w:right w:val="none" w:sz="0" w:space="0" w:color="auto"/>
      </w:divBdr>
    </w:div>
    <w:div w:id="1062750562">
      <w:bodyDiv w:val="1"/>
      <w:marLeft w:val="0"/>
      <w:marRight w:val="0"/>
      <w:marTop w:val="0"/>
      <w:marBottom w:val="0"/>
      <w:divBdr>
        <w:top w:val="none" w:sz="0" w:space="0" w:color="auto"/>
        <w:left w:val="none" w:sz="0" w:space="0" w:color="auto"/>
        <w:bottom w:val="none" w:sz="0" w:space="0" w:color="auto"/>
        <w:right w:val="none" w:sz="0" w:space="0" w:color="auto"/>
      </w:divBdr>
    </w:div>
    <w:div w:id="12958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agriculture3030398" TargetMode="External"/><Relationship Id="rId18" Type="http://schemas.openxmlformats.org/officeDocument/2006/relationships/hyperlink" Target="https://doi.org/10.1016/j.clay.2018.06.001" TargetMode="External"/><Relationship Id="rId26" Type="http://schemas.openxmlformats.org/officeDocument/2006/relationships/hyperlink" Target="http://base.dnsgb.com.ua/files/book/Agriculture/Soil/The-Chemistry-of-Soils.pdf" TargetMode="External"/><Relationship Id="rId3" Type="http://schemas.openxmlformats.org/officeDocument/2006/relationships/settings" Target="settings.xml"/><Relationship Id="rId21" Type="http://schemas.openxmlformats.org/officeDocument/2006/relationships/hyperlink" Target="https://doi.org/10.1016/j.catena.2023.107669" TargetMode="External"/><Relationship Id="rId7" Type="http://schemas.openxmlformats.org/officeDocument/2006/relationships/image" Target="media/image1.jpeg"/><Relationship Id="rId12" Type="http://schemas.openxmlformats.org/officeDocument/2006/relationships/hyperlink" Target="https://archive.epa.gov/epawaste/hazard/web/pdf/s0536.pdf" TargetMode="External"/><Relationship Id="rId17" Type="http://schemas.openxmlformats.org/officeDocument/2006/relationships/hyperlink" Target="http://vminteq.lwr.kth.se/" TargetMode="External"/><Relationship Id="rId25" Type="http://schemas.openxmlformats.org/officeDocument/2006/relationships/hyperlink" Target="https://doi.org/10.1029/2023RG000804" TargetMode="External"/><Relationship Id="rId2" Type="http://schemas.openxmlformats.org/officeDocument/2006/relationships/styles" Target="styles.xml"/><Relationship Id="rId16" Type="http://schemas.openxmlformats.org/officeDocument/2006/relationships/hyperlink" Target="https://www.sciencedirect.com/science/article/abs/pii/S1877343520301032" TargetMode="External"/><Relationship Id="rId20" Type="http://schemas.openxmlformats.org/officeDocument/2006/relationships/hyperlink" Target="https://www.ncbi.nlm.nih.gov/pmc/articles/PMC9321814/" TargetMode="External"/><Relationship Id="rId29" Type="http://schemas.openxmlformats.org/officeDocument/2006/relationships/hyperlink" Target="https://doi.org/10.1016/j.heliyon.2024.e334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dx.doi.org/10.1097/00010694-195408000-0001" TargetMode="External"/><Relationship Id="rId5" Type="http://schemas.openxmlformats.org/officeDocument/2006/relationships/footnotes" Target="footnotes.xml"/><Relationship Id="rId15" Type="http://schemas.openxmlformats.org/officeDocument/2006/relationships/hyperlink" Target="https://link.springer.com/article/10.1007/s44274-025-00199-6" TargetMode="External"/><Relationship Id="rId23" Type="http://schemas.openxmlformats.org/officeDocument/2006/relationships/hyperlink" Target="https://www.sciencedirect.com/science/article/pii/S2949919425000032" TargetMode="External"/><Relationship Id="rId28" Type="http://schemas.openxmlformats.org/officeDocument/2006/relationships/hyperlink" Target="https://doi.org/10.3389/fsufs.2021.618092" TargetMode="External"/><Relationship Id="rId10" Type="http://schemas.openxmlformats.org/officeDocument/2006/relationships/chart" Target="charts/chart3.xml"/><Relationship Id="rId19" Type="http://schemas.openxmlformats.org/officeDocument/2006/relationships/hyperlink" Target="https://www.sciencedirect.com/science/article/abs/pii/S0013795221002040?via%3Dihu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mdpi.com/2073-4441/17/6/813" TargetMode="External"/><Relationship Id="rId22" Type="http://schemas.openxmlformats.org/officeDocument/2006/relationships/hyperlink" Target="https://link.springer.com/article/10.1007/s11119-009-9156-7" TargetMode="External"/><Relationship Id="rId27" Type="http://schemas.openxmlformats.org/officeDocument/2006/relationships/hyperlink" Target="https://doi.org/10.1016/j.geoderma.2020.114398"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Before</a:t>
            </a:r>
            <a:r>
              <a:rPr lang="en-US" sz="1200" baseline="0"/>
              <a:t> watting and drying</a:t>
            </a:r>
            <a:endParaRPr lang="en-US" sz="1200"/>
          </a:p>
        </c:rich>
      </c:tx>
      <c:overlay val="0"/>
      <c:spPr>
        <a:ln>
          <a:solidFill>
            <a:srgbClr val="F79646">
              <a:lumMod val="75000"/>
            </a:srgb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7.1513729053099134E-2"/>
          <c:y val="0.1772169427097475"/>
          <c:w val="0.90498199744262742"/>
          <c:h val="0.66806407819712188"/>
        </c:manualLayout>
      </c:layout>
      <c:bar3DChart>
        <c:barDir val="col"/>
        <c:grouping val="clustered"/>
        <c:varyColors val="0"/>
        <c:ser>
          <c:idx val="0"/>
          <c:order val="0"/>
          <c:tx>
            <c:strRef>
              <c:f>ورقة1!$O$1</c:f>
              <c:strCache>
                <c:ptCount val="1"/>
                <c:pt idx="0">
                  <c:v>Sat. index</c:v>
                </c:pt>
              </c:strCache>
            </c:strRef>
          </c:tx>
          <c:invertIfNegative val="0"/>
          <c:cat>
            <c:strRef>
              <c:f>ورقة1!$N$2:$N$28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ورقة1!$O$2:$O$28</c:f>
              <c:numCache>
                <c:formatCode>General</c:formatCode>
                <c:ptCount val="27"/>
                <c:pt idx="0">
                  <c:v>-1.0840000000000001</c:v>
                </c:pt>
                <c:pt idx="1">
                  <c:v>-0.254</c:v>
                </c:pt>
                <c:pt idx="2">
                  <c:v>-6.47</c:v>
                </c:pt>
                <c:pt idx="3">
                  <c:v>-5.3330000000000002</c:v>
                </c:pt>
                <c:pt idx="4">
                  <c:v>-1.446</c:v>
                </c:pt>
                <c:pt idx="5">
                  <c:v>-0.11</c:v>
                </c:pt>
                <c:pt idx="6">
                  <c:v>-0.68700000000000006</c:v>
                </c:pt>
                <c:pt idx="7">
                  <c:v>-0.13700000000000001</c:v>
                </c:pt>
                <c:pt idx="8">
                  <c:v>-3.367</c:v>
                </c:pt>
                <c:pt idx="9">
                  <c:v>-0.83499999999999996</c:v>
                </c:pt>
                <c:pt idx="10">
                  <c:v>-6.27</c:v>
                </c:pt>
                <c:pt idx="11">
                  <c:v>-4.532</c:v>
                </c:pt>
                <c:pt idx="12">
                  <c:v>-14.015000000000001</c:v>
                </c:pt>
                <c:pt idx="13">
                  <c:v>-6.7510000000000003</c:v>
                </c:pt>
                <c:pt idx="14">
                  <c:v>-20.884</c:v>
                </c:pt>
                <c:pt idx="15">
                  <c:v>-1.177</c:v>
                </c:pt>
                <c:pt idx="16">
                  <c:v>-7.0270000000000001</c:v>
                </c:pt>
                <c:pt idx="17">
                  <c:v>-12.132999999999999</c:v>
                </c:pt>
                <c:pt idx="18">
                  <c:v>-4.0979999999999999</c:v>
                </c:pt>
                <c:pt idx="19">
                  <c:v>-6.2530000000000001</c:v>
                </c:pt>
                <c:pt idx="20">
                  <c:v>-9.202</c:v>
                </c:pt>
                <c:pt idx="21">
                  <c:v>-3.968</c:v>
                </c:pt>
                <c:pt idx="22">
                  <c:v>-9.8160000000000007</c:v>
                </c:pt>
                <c:pt idx="23">
                  <c:v>-10.888999999999999</c:v>
                </c:pt>
                <c:pt idx="24">
                  <c:v>-7.6859999999999999</c:v>
                </c:pt>
                <c:pt idx="25">
                  <c:v>-11.147</c:v>
                </c:pt>
                <c:pt idx="26">
                  <c:v>-0.67700000000000005</c:v>
                </c:pt>
              </c:numCache>
            </c:numRef>
          </c:val>
          <c:extLst>
            <c:ext xmlns:c16="http://schemas.microsoft.com/office/drawing/2014/chart" uri="{C3380CC4-5D6E-409C-BE32-E72D297353CC}">
              <c16:uniqueId val="{00000000-E2AD-4436-AF25-C871ECEDFA00}"/>
            </c:ext>
          </c:extLst>
        </c:ser>
        <c:dLbls>
          <c:showLegendKey val="0"/>
          <c:showVal val="0"/>
          <c:showCatName val="0"/>
          <c:showSerName val="0"/>
          <c:showPercent val="0"/>
          <c:showBubbleSize val="0"/>
        </c:dLbls>
        <c:gapWidth val="150"/>
        <c:shape val="box"/>
        <c:axId val="55301248"/>
        <c:axId val="55302784"/>
        <c:axId val="0"/>
      </c:bar3DChart>
      <c:catAx>
        <c:axId val="55301248"/>
        <c:scaling>
          <c:orientation val="minMax"/>
        </c:scaling>
        <c:delete val="0"/>
        <c:axPos val="b"/>
        <c:numFmt formatCode="General" sourceLinked="0"/>
        <c:majorTickMark val="out"/>
        <c:minorTickMark val="none"/>
        <c:tickLblPos val="nextTo"/>
        <c:txPr>
          <a:bodyPr/>
          <a:lstStyle/>
          <a:p>
            <a:pPr>
              <a:defRPr b="1"/>
            </a:pPr>
            <a:endParaRPr lang="en-US"/>
          </a:p>
        </c:txPr>
        <c:crossAx val="55302784"/>
        <c:crosses val="autoZero"/>
        <c:auto val="1"/>
        <c:lblAlgn val="ctr"/>
        <c:lblOffset val="100"/>
        <c:noMultiLvlLbl val="0"/>
      </c:catAx>
      <c:valAx>
        <c:axId val="55302784"/>
        <c:scaling>
          <c:orientation val="minMax"/>
        </c:scaling>
        <c:delete val="0"/>
        <c:axPos val="l"/>
        <c:majorGridlines/>
        <c:numFmt formatCode="General" sourceLinked="1"/>
        <c:majorTickMark val="out"/>
        <c:minorTickMark val="none"/>
        <c:tickLblPos val="nextTo"/>
        <c:txPr>
          <a:bodyPr/>
          <a:lstStyle/>
          <a:p>
            <a:pPr>
              <a:defRPr sz="1200" b="1"/>
            </a:pPr>
            <a:endParaRPr lang="en-US"/>
          </a:p>
        </c:txPr>
        <c:crossAx val="55301248"/>
        <c:crosses val="autoZero"/>
        <c:crossBetween val="between"/>
      </c:valAx>
    </c:plotArea>
    <c:legend>
      <c:legendPos val="b"/>
      <c:overlay val="0"/>
      <c:txPr>
        <a:bodyPr/>
        <a:lstStyle/>
        <a:p>
          <a:pPr>
            <a:defRPr sz="1200"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02BE-461F-A880-F5FE58AF5790}"/>
            </c:ext>
          </c:extLst>
        </c:ser>
        <c:dLbls>
          <c:showLegendKey val="0"/>
          <c:showVal val="0"/>
          <c:showCatName val="0"/>
          <c:showSerName val="0"/>
          <c:showPercent val="0"/>
          <c:showBubbleSize val="0"/>
        </c:dLbls>
        <c:gapWidth val="150"/>
        <c:shape val="box"/>
        <c:axId val="156164096"/>
        <c:axId val="156165632"/>
        <c:axId val="0"/>
      </c:bar3DChart>
      <c:catAx>
        <c:axId val="156164096"/>
        <c:scaling>
          <c:orientation val="minMax"/>
        </c:scaling>
        <c:delete val="0"/>
        <c:axPos val="b"/>
        <c:numFmt formatCode="General" sourceLinked="0"/>
        <c:majorTickMark val="out"/>
        <c:minorTickMark val="none"/>
        <c:tickLblPos val="nextTo"/>
        <c:txPr>
          <a:bodyPr/>
          <a:lstStyle/>
          <a:p>
            <a:pPr>
              <a:defRPr b="1"/>
            </a:pPr>
            <a:endParaRPr lang="en-US"/>
          </a:p>
        </c:txPr>
        <c:crossAx val="156165632"/>
        <c:crosses val="autoZero"/>
        <c:auto val="1"/>
        <c:lblAlgn val="ctr"/>
        <c:lblOffset val="100"/>
        <c:noMultiLvlLbl val="0"/>
      </c:catAx>
      <c:valAx>
        <c:axId val="15616563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56164096"/>
        <c:crosses val="autoZero"/>
        <c:crossBetween val="between"/>
      </c:valAx>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drying</a:t>
            </a:r>
            <a:r>
              <a:rPr lang="en-US" sz="1200" baseline="0"/>
              <a:t> at 25 </a:t>
            </a:r>
            <a:r>
              <a:rPr lang="en-US" sz="1200" baseline="0">
                <a:latin typeface="Ebrima"/>
                <a:ea typeface="Ebrima"/>
                <a:cs typeface="Ebrima"/>
              </a:rPr>
              <a:t>º</a:t>
            </a:r>
            <a:r>
              <a:rPr lang="en-US" sz="1200" baseline="0"/>
              <a:t>C</a:t>
            </a:r>
            <a:endParaRPr lang="en-US" sz="1200"/>
          </a:p>
        </c:rich>
      </c:tx>
      <c:layout>
        <c:manualLayout>
          <c:xMode val="edge"/>
          <c:yMode val="edge"/>
          <c:x val="0.41597733711048157"/>
          <c:y val="1.3888888888888888E-2"/>
        </c:manualLayout>
      </c:layout>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6.566759608306752E-2"/>
          <c:y val="0.13774314668999707"/>
          <c:w val="0.90940322544667751"/>
          <c:h val="0.64420192612110261"/>
        </c:manualLayout>
      </c:layout>
      <c:bar3DChart>
        <c:barDir val="col"/>
        <c:grouping val="clustered"/>
        <c:varyColors val="0"/>
        <c:ser>
          <c:idx val="0"/>
          <c:order val="0"/>
          <c:tx>
            <c:strRef>
              <c:f>ورقة1!$O$2</c:f>
              <c:strCache>
                <c:ptCount val="1"/>
                <c:pt idx="0">
                  <c:v>Sat. index</c:v>
                </c:pt>
              </c:strCache>
            </c:strRef>
          </c:tx>
          <c:invertIfNegative val="0"/>
          <c:cat>
            <c:strRef>
              <c:f>ورقة1!$N$3:$N$29</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ورقة1!$O$3:$O$29</c:f>
              <c:numCache>
                <c:formatCode>General</c:formatCode>
                <c:ptCount val="27"/>
                <c:pt idx="0">
                  <c:v>-0.79300000000000004</c:v>
                </c:pt>
                <c:pt idx="1">
                  <c:v>0.23400000000000001</c:v>
                </c:pt>
                <c:pt idx="2">
                  <c:v>-5.7640000000000002</c:v>
                </c:pt>
                <c:pt idx="3">
                  <c:v>-5.0369999999999999</c:v>
                </c:pt>
                <c:pt idx="4">
                  <c:v>-0.95899999999999996</c:v>
                </c:pt>
                <c:pt idx="5">
                  <c:v>0.378</c:v>
                </c:pt>
                <c:pt idx="6">
                  <c:v>0.214</c:v>
                </c:pt>
                <c:pt idx="7">
                  <c:v>0.76400000000000001</c:v>
                </c:pt>
                <c:pt idx="8">
                  <c:v>-3.1560000000000001</c:v>
                </c:pt>
                <c:pt idx="9">
                  <c:v>-0.54500000000000004</c:v>
                </c:pt>
                <c:pt idx="10">
                  <c:v>-4.9160000000000004</c:v>
                </c:pt>
                <c:pt idx="11">
                  <c:v>-2.806</c:v>
                </c:pt>
                <c:pt idx="12">
                  <c:v>-12.071999999999999</c:v>
                </c:pt>
                <c:pt idx="13">
                  <c:v>-6.0789999999999997</c:v>
                </c:pt>
                <c:pt idx="14">
                  <c:v>-20.513000000000002</c:v>
                </c:pt>
                <c:pt idx="15">
                  <c:v>-0.76400000000000001</c:v>
                </c:pt>
                <c:pt idx="16">
                  <c:v>-6.7309999999999999</c:v>
                </c:pt>
                <c:pt idx="17">
                  <c:v>-10.959</c:v>
                </c:pt>
                <c:pt idx="18">
                  <c:v>-3.6890000000000001</c:v>
                </c:pt>
                <c:pt idx="19">
                  <c:v>-4.8040000000000003</c:v>
                </c:pt>
                <c:pt idx="20">
                  <c:v>-7.5570000000000004</c:v>
                </c:pt>
                <c:pt idx="21">
                  <c:v>-3.5569999999999999</c:v>
                </c:pt>
                <c:pt idx="22">
                  <c:v>-9.52</c:v>
                </c:pt>
                <c:pt idx="23">
                  <c:v>-10.518000000000001</c:v>
                </c:pt>
                <c:pt idx="24">
                  <c:v>-6.23</c:v>
                </c:pt>
                <c:pt idx="25">
                  <c:v>-9.4949999999999992</c:v>
                </c:pt>
                <c:pt idx="26">
                  <c:v>-0.189</c:v>
                </c:pt>
              </c:numCache>
            </c:numRef>
          </c:val>
          <c:extLst>
            <c:ext xmlns:c16="http://schemas.microsoft.com/office/drawing/2014/chart" uri="{C3380CC4-5D6E-409C-BE32-E72D297353CC}">
              <c16:uniqueId val="{00000000-C2D5-4169-B6BD-0AD2FDDABDFF}"/>
            </c:ext>
          </c:extLst>
        </c:ser>
        <c:dLbls>
          <c:showLegendKey val="0"/>
          <c:showVal val="0"/>
          <c:showCatName val="0"/>
          <c:showSerName val="0"/>
          <c:showPercent val="0"/>
          <c:showBubbleSize val="0"/>
        </c:dLbls>
        <c:gapWidth val="150"/>
        <c:shape val="box"/>
        <c:axId val="156219264"/>
        <c:axId val="156220800"/>
        <c:axId val="0"/>
      </c:bar3DChart>
      <c:catAx>
        <c:axId val="156219264"/>
        <c:scaling>
          <c:orientation val="minMax"/>
        </c:scaling>
        <c:delete val="0"/>
        <c:axPos val="b"/>
        <c:numFmt formatCode="General" sourceLinked="0"/>
        <c:majorTickMark val="out"/>
        <c:minorTickMark val="none"/>
        <c:tickLblPos val="nextTo"/>
        <c:txPr>
          <a:bodyPr/>
          <a:lstStyle/>
          <a:p>
            <a:pPr>
              <a:defRPr b="1"/>
            </a:pPr>
            <a:endParaRPr lang="en-US"/>
          </a:p>
        </c:txPr>
        <c:crossAx val="156220800"/>
        <c:crosses val="autoZero"/>
        <c:auto val="1"/>
        <c:lblAlgn val="ctr"/>
        <c:lblOffset val="100"/>
        <c:noMultiLvlLbl val="0"/>
      </c:catAx>
      <c:valAx>
        <c:axId val="156220800"/>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56219264"/>
        <c:crosses val="autoZero"/>
        <c:crossBetween val="between"/>
      </c:valAx>
      <c:spPr>
        <a:noFill/>
      </c:spPr>
    </c:plotArea>
    <c:legend>
      <c:legendPos val="b"/>
      <c:layout>
        <c:manualLayout>
          <c:xMode val="edge"/>
          <c:yMode val="edge"/>
          <c:x val="0.42495665945439537"/>
          <c:y val="0.89153139904204581"/>
          <c:w val="0.14102152528384376"/>
          <c:h val="9.3815374245534489E-2"/>
        </c:manualLayout>
      </c:layout>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at</a:t>
            </a:r>
            <a:r>
              <a:rPr lang="en-US" sz="1200" baseline="0"/>
              <a:t> drting 50 </a:t>
            </a:r>
            <a:r>
              <a:rPr lang="en-US" sz="1200" baseline="0">
                <a:latin typeface="Ebrima"/>
                <a:ea typeface="Ebrima"/>
                <a:cs typeface="Ebrima"/>
              </a:rPr>
              <a:t>º</a:t>
            </a:r>
            <a:r>
              <a:rPr lang="en-US" sz="1200" baseline="0"/>
              <a:t>C</a:t>
            </a:r>
            <a:endParaRPr lang="en-US" sz="1200"/>
          </a:p>
        </c:rich>
      </c:tx>
      <c:overlay val="0"/>
      <c:spPr>
        <a:ln>
          <a:solidFill>
            <a:schemeClr val="accent6">
              <a:lumMod val="75000"/>
            </a:schemeClr>
          </a:solidFill>
        </a:ln>
      </c:spPr>
    </c:title>
    <c:autoTitleDeleted val="0"/>
    <c:view3D>
      <c:rotX val="15"/>
      <c:rotY val="20"/>
      <c:rAngAx val="1"/>
    </c:view3D>
    <c:floor>
      <c:thickness val="0"/>
    </c:floor>
    <c:sideWall>
      <c:thickness val="0"/>
    </c:sideWall>
    <c:backWall>
      <c:thickness val="0"/>
      <c:spPr>
        <a:ln>
          <a:solidFill>
            <a:sysClr val="windowText" lastClr="000000"/>
          </a:solidFill>
        </a:ln>
      </c:spPr>
    </c:backWall>
    <c:plotArea>
      <c:layout>
        <c:manualLayout>
          <c:layoutTarget val="inner"/>
          <c:xMode val="edge"/>
          <c:yMode val="edge"/>
          <c:x val="5.3736706716441318E-2"/>
          <c:y val="0.17165536599591719"/>
          <c:w val="0.92312639206951719"/>
          <c:h val="0.66583296879556719"/>
        </c:manualLayout>
      </c:layout>
      <c:bar3DChart>
        <c:barDir val="col"/>
        <c:grouping val="clustered"/>
        <c:varyColors val="0"/>
        <c:ser>
          <c:idx val="0"/>
          <c:order val="0"/>
          <c:tx>
            <c:strRef>
              <c:f>ورقة1!$N$1</c:f>
              <c:strCache>
                <c:ptCount val="1"/>
                <c:pt idx="0">
                  <c:v>Sat. index</c:v>
                </c:pt>
              </c:strCache>
            </c:strRef>
          </c:tx>
          <c:invertIfNegative val="0"/>
          <c:cat>
            <c:strRef>
              <c:f>ورقة1!$M$2:$M$28</c:f>
              <c:strCache>
                <c:ptCount val="27"/>
                <c:pt idx="0">
                  <c:v>Anhydrite</c:v>
                </c:pt>
                <c:pt idx="1">
                  <c:v>Aragonite</c:v>
                </c:pt>
                <c:pt idx="2">
                  <c:v>Artinite</c:v>
                </c:pt>
                <c:pt idx="3">
                  <c:v>Brucite</c:v>
                </c:pt>
                <c:pt idx="4">
                  <c:v>CaCO3xH2O(s)</c:v>
                </c:pt>
                <c:pt idx="5">
                  <c:v>Calcite</c:v>
                </c:pt>
                <c:pt idx="6">
                  <c:v>Dolomite (disordered)</c:v>
                </c:pt>
                <c:pt idx="7">
                  <c:v>Dolomite (ordered)</c:v>
                </c:pt>
                <c:pt idx="8">
                  <c:v>Epsomite</c:v>
                </c:pt>
                <c:pt idx="9">
                  <c:v>Gypsum</c:v>
                </c:pt>
                <c:pt idx="10">
                  <c:v>Halite</c:v>
                </c:pt>
                <c:pt idx="11">
                  <c:v>Huntite</c:v>
                </c:pt>
                <c:pt idx="12">
                  <c:v>Hydromagnesite</c:v>
                </c:pt>
                <c:pt idx="13">
                  <c:v>KCl(s)</c:v>
                </c:pt>
                <c:pt idx="14">
                  <c:v>Lime</c:v>
                </c:pt>
                <c:pt idx="15">
                  <c:v>Magnesite</c:v>
                </c:pt>
                <c:pt idx="16">
                  <c:v>Mg(OH)2 (active)</c:v>
                </c:pt>
                <c:pt idx="17">
                  <c:v>Mg2(OH)3Cl:4H2O(s)</c:v>
                </c:pt>
                <c:pt idx="18">
                  <c:v>MgCO3:5H2O(s)</c:v>
                </c:pt>
                <c:pt idx="19">
                  <c:v>Mirabilite</c:v>
                </c:pt>
                <c:pt idx="20">
                  <c:v>Natron</c:v>
                </c:pt>
                <c:pt idx="21">
                  <c:v>Nesquehonite</c:v>
                </c:pt>
                <c:pt idx="22">
                  <c:v>Periclase</c:v>
                </c:pt>
                <c:pt idx="23">
                  <c:v>Portlandite</c:v>
                </c:pt>
                <c:pt idx="24">
                  <c:v>Thenardite</c:v>
                </c:pt>
                <c:pt idx="25">
                  <c:v>Thermonatrite</c:v>
                </c:pt>
                <c:pt idx="26">
                  <c:v>Vaterite</c:v>
                </c:pt>
              </c:strCache>
            </c:strRef>
          </c:cat>
          <c:val>
            <c:numRef>
              <c:f>ورقة1!$N$2:$N$28</c:f>
              <c:numCache>
                <c:formatCode>General</c:formatCode>
                <c:ptCount val="27"/>
                <c:pt idx="0">
                  <c:v>-0.68899999999999995</c:v>
                </c:pt>
                <c:pt idx="1">
                  <c:v>0.26500000000000001</c:v>
                </c:pt>
                <c:pt idx="2">
                  <c:v>-5.593</c:v>
                </c:pt>
                <c:pt idx="3">
                  <c:v>-4.9560000000000004</c:v>
                </c:pt>
                <c:pt idx="4">
                  <c:v>-0.92800000000000005</c:v>
                </c:pt>
                <c:pt idx="5">
                  <c:v>0.40899999999999997</c:v>
                </c:pt>
                <c:pt idx="6">
                  <c:v>0.33600000000000002</c:v>
                </c:pt>
                <c:pt idx="7">
                  <c:v>0.88600000000000001</c:v>
                </c:pt>
                <c:pt idx="8">
                  <c:v>-2.9929999999999999</c:v>
                </c:pt>
                <c:pt idx="9">
                  <c:v>-0.442</c:v>
                </c:pt>
                <c:pt idx="10">
                  <c:v>-4.8259999999999996</c:v>
                </c:pt>
                <c:pt idx="11">
                  <c:v>-2.5019999999999998</c:v>
                </c:pt>
                <c:pt idx="12">
                  <c:v>-11.627000000000001</c:v>
                </c:pt>
                <c:pt idx="13">
                  <c:v>-6.0179999999999998</c:v>
                </c:pt>
                <c:pt idx="14">
                  <c:v>-20.492000000000001</c:v>
                </c:pt>
                <c:pt idx="15">
                  <c:v>-0.67300000000000004</c:v>
                </c:pt>
                <c:pt idx="16">
                  <c:v>-6.65</c:v>
                </c:pt>
                <c:pt idx="17">
                  <c:v>-10.757</c:v>
                </c:pt>
                <c:pt idx="18">
                  <c:v>-3.5990000000000002</c:v>
                </c:pt>
                <c:pt idx="19">
                  <c:v>-4.6239999999999997</c:v>
                </c:pt>
                <c:pt idx="20">
                  <c:v>-7.4489999999999998</c:v>
                </c:pt>
                <c:pt idx="21">
                  <c:v>-3.4670000000000001</c:v>
                </c:pt>
                <c:pt idx="22">
                  <c:v>-9.4390000000000001</c:v>
                </c:pt>
                <c:pt idx="23">
                  <c:v>-10.497999999999999</c:v>
                </c:pt>
                <c:pt idx="24">
                  <c:v>-6.048</c:v>
                </c:pt>
                <c:pt idx="25">
                  <c:v>-9.3859999999999992</c:v>
                </c:pt>
                <c:pt idx="26">
                  <c:v>-0.158</c:v>
                </c:pt>
              </c:numCache>
            </c:numRef>
          </c:val>
          <c:extLst>
            <c:ext xmlns:c16="http://schemas.microsoft.com/office/drawing/2014/chart" uri="{C3380CC4-5D6E-409C-BE32-E72D297353CC}">
              <c16:uniqueId val="{00000000-AD9B-47B6-BF72-A082C9E883CC}"/>
            </c:ext>
          </c:extLst>
        </c:ser>
        <c:dLbls>
          <c:showLegendKey val="0"/>
          <c:showVal val="0"/>
          <c:showCatName val="0"/>
          <c:showSerName val="0"/>
          <c:showPercent val="0"/>
          <c:showBubbleSize val="0"/>
        </c:dLbls>
        <c:gapWidth val="150"/>
        <c:shape val="box"/>
        <c:axId val="155918336"/>
        <c:axId val="155919872"/>
        <c:axId val="0"/>
      </c:bar3DChart>
      <c:catAx>
        <c:axId val="155918336"/>
        <c:scaling>
          <c:orientation val="minMax"/>
        </c:scaling>
        <c:delete val="0"/>
        <c:axPos val="b"/>
        <c:numFmt formatCode="General" sourceLinked="0"/>
        <c:majorTickMark val="out"/>
        <c:minorTickMark val="none"/>
        <c:tickLblPos val="nextTo"/>
        <c:txPr>
          <a:bodyPr/>
          <a:lstStyle/>
          <a:p>
            <a:pPr>
              <a:defRPr b="1"/>
            </a:pPr>
            <a:endParaRPr lang="en-US"/>
          </a:p>
        </c:txPr>
        <c:crossAx val="155919872"/>
        <c:crosses val="autoZero"/>
        <c:auto val="1"/>
        <c:lblAlgn val="ctr"/>
        <c:lblOffset val="100"/>
        <c:noMultiLvlLbl val="0"/>
      </c:catAx>
      <c:valAx>
        <c:axId val="15591987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55918336"/>
        <c:crosses val="autoZero"/>
        <c:crossBetween val="between"/>
      </c:valAx>
    </c:plotArea>
    <c:legend>
      <c:legendPos val="b"/>
      <c:overlay val="0"/>
      <c:txPr>
        <a:bodyPr/>
        <a:lstStyle/>
        <a:p>
          <a:pPr>
            <a:defRPr b="1"/>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378</TotalTime>
  <Pages>14</Pages>
  <Words>4359</Words>
  <Characters>24849</Characters>
  <Application>Microsoft Office Word</Application>
  <DocSecurity>0</DocSecurity>
  <Lines>207</Lines>
  <Paragraphs>58</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Editor GP 005</cp:lastModifiedBy>
  <cp:revision>13</cp:revision>
  <dcterms:created xsi:type="dcterms:W3CDTF">2025-09-25T07:55:00Z</dcterms:created>
  <dcterms:modified xsi:type="dcterms:W3CDTF">2025-10-11T06:48:00Z</dcterms:modified>
</cp:coreProperties>
</file>